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780" w:rsidRPr="00EA62AA" w:rsidRDefault="00FC2780" w:rsidP="00FC2780">
      <w:pPr>
        <w:pStyle w:val="Heading2"/>
        <w:tabs>
          <w:tab w:val="left" w:pos="900"/>
        </w:tabs>
        <w:ind w:right="-180"/>
        <w:rPr>
          <w:rFonts w:ascii="Cambria" w:hAnsi="Cambria"/>
        </w:rPr>
      </w:pPr>
      <w:bookmarkStart w:id="0" w:name="_GoBack"/>
      <w:bookmarkEnd w:id="0"/>
      <w:r w:rsidRPr="00EA62AA">
        <w:rPr>
          <w:rFonts w:ascii="Cambria" w:hAnsi="Cambria"/>
        </w:rPr>
        <w:t xml:space="preserve">Request for Approval under the “Generic Clearance for the Collection of Routine Customer Feedback” (OMB Control Number: </w:t>
      </w:r>
      <w:r w:rsidRPr="00EA62AA">
        <w:rPr>
          <w:rFonts w:ascii="Cambria" w:hAnsi="Cambria"/>
          <w:b w:val="0"/>
        </w:rPr>
        <w:t>2127-0682</w:t>
      </w:r>
      <w:r w:rsidRPr="00EA62AA">
        <w:rPr>
          <w:rFonts w:ascii="Cambria" w:hAnsi="Cambria"/>
        </w:rPr>
        <w:t>)</w:t>
      </w:r>
    </w:p>
    <w:p w:rsidR="00FC2780" w:rsidRDefault="00FC2780" w:rsidP="00FC2780">
      <w:pPr>
        <w:jc w:val="center"/>
        <w:rPr>
          <w:rFonts w:ascii="Cambria" w:hAnsi="Cambria"/>
        </w:rPr>
      </w:pPr>
      <w:r w:rsidRPr="00EA62AA">
        <w:rPr>
          <w:rFonts w:ascii="Cambria" w:hAnsi="Cambria"/>
          <w:b/>
          <w:noProof/>
        </w:rPr>
        <mc:AlternateContent>
          <mc:Choice Requires="wps">
            <w:drawing>
              <wp:anchor distT="0" distB="0" distL="114300" distR="114300" simplePos="0" relativeHeight="251659264" behindDoc="0" locked="0" layoutInCell="0" allowOverlap="1" wp14:anchorId="5F78B905" wp14:editId="355EE596">
                <wp:simplePos x="0" y="0"/>
                <wp:positionH relativeFrom="column">
                  <wp:posOffset>0</wp:posOffset>
                </wp:positionH>
                <wp:positionV relativeFrom="paragraph">
                  <wp:posOffset>0</wp:posOffset>
                </wp:positionV>
                <wp:extent cx="5943600" cy="0"/>
                <wp:effectExtent l="25400" t="27940" r="38100" b="355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C7FED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" o:allowincell="f" strokeweight="1.5pt"/>
            </w:pict>
          </mc:Fallback>
        </mc:AlternateContent>
      </w:r>
      <w:r w:rsidRPr="00EA62AA">
        <w:rPr>
          <w:rFonts w:ascii="Cambria" w:hAnsi="Cambria"/>
          <w:b/>
        </w:rPr>
        <w:t>TITLE OF INFORMATION COLLECTION:</w:t>
      </w:r>
      <w:r w:rsidRPr="00EA62AA">
        <w:rPr>
          <w:rFonts w:ascii="Cambria" w:hAnsi="Cambria"/>
        </w:rPr>
        <w:t xml:space="preserve">  </w:t>
      </w:r>
    </w:p>
    <w:p w:rsidR="00FC2780" w:rsidRDefault="00FC2780" w:rsidP="00FC2780">
      <w:pPr>
        <w:jc w:val="center"/>
        <w:rPr>
          <w:rFonts w:ascii="Cambria" w:hAnsi="Cambria"/>
          <w:b/>
        </w:rPr>
      </w:pPr>
      <w:r w:rsidRPr="00AE270F">
        <w:rPr>
          <w:rFonts w:ascii="Cambria" w:hAnsi="Cambria"/>
          <w:b/>
        </w:rPr>
        <w:t xml:space="preserve">OMB Control No: 2127-0682: </w:t>
      </w:r>
    </w:p>
    <w:p w:rsidR="00FC2780" w:rsidRDefault="00FC2780" w:rsidP="00FC2780">
      <w:pPr>
        <w:jc w:val="center"/>
        <w:rPr>
          <w:rFonts w:ascii="Cambria" w:hAnsi="Cambria"/>
          <w:b/>
        </w:rPr>
      </w:pPr>
      <w:r w:rsidRPr="00AE270F">
        <w:rPr>
          <w:rFonts w:ascii="Cambria" w:hAnsi="Cambria"/>
          <w:b/>
        </w:rPr>
        <w:t xml:space="preserve">Focus Groups for Assessment of Creative Concepts Supporting a </w:t>
      </w:r>
    </w:p>
    <w:p w:rsidR="00FC2780" w:rsidRPr="00AE0A18" w:rsidRDefault="00FC2780" w:rsidP="00FC2780">
      <w:pPr>
        <w:jc w:val="center"/>
        <w:rPr>
          <w:rFonts w:ascii="Cambria" w:hAnsi="Cambria"/>
          <w:b/>
        </w:rPr>
      </w:pPr>
      <w:r>
        <w:rPr>
          <w:rFonts w:ascii="Cambria" w:hAnsi="Cambria"/>
          <w:b/>
        </w:rPr>
        <w:t>National Communications</w:t>
      </w:r>
      <w:r w:rsidRPr="00AE270F">
        <w:rPr>
          <w:rFonts w:ascii="Cambria" w:hAnsi="Cambria"/>
          <w:b/>
        </w:rPr>
        <w:t xml:space="preserve"> Campaign to </w:t>
      </w:r>
      <w:r>
        <w:rPr>
          <w:rFonts w:ascii="Cambria" w:hAnsi="Cambria"/>
          <w:b/>
        </w:rPr>
        <w:t>Increase Seat Belt Use</w:t>
      </w:r>
    </w:p>
    <w:p w:rsidR="00FC2780" w:rsidRPr="00EA62AA" w:rsidRDefault="00FC2780" w:rsidP="00FC2780">
      <w:pPr>
        <w:jc w:val="center"/>
        <w:rPr>
          <w:rFonts w:ascii="Cambria" w:hAnsi="Cambria"/>
        </w:rPr>
      </w:pPr>
    </w:p>
    <w:p w:rsidR="00FC2780" w:rsidRPr="00EA62AA" w:rsidRDefault="00FC2780" w:rsidP="00FC2780">
      <w:pPr>
        <w:rPr>
          <w:rFonts w:ascii="Cambria" w:hAnsi="Cambria"/>
        </w:rPr>
      </w:pPr>
    </w:p>
    <w:p w:rsidR="00FC2780" w:rsidRPr="00EA62AA" w:rsidRDefault="00FC2780" w:rsidP="00FC2780">
      <w:pPr>
        <w:rPr>
          <w:rFonts w:ascii="Cambria" w:hAnsi="Cambria"/>
        </w:rPr>
      </w:pPr>
      <w:r w:rsidRPr="00EA62AA">
        <w:rPr>
          <w:rFonts w:ascii="Cambria" w:hAnsi="Cambria"/>
          <w:b/>
        </w:rPr>
        <w:t xml:space="preserve">PURPOSE: </w:t>
      </w:r>
    </w:p>
    <w:p w:rsidR="00FC2780" w:rsidRPr="00EA62AA" w:rsidRDefault="00FC2780" w:rsidP="00FC2780">
      <w:pPr>
        <w:rPr>
          <w:rFonts w:ascii="Cambria" w:hAnsi="Cambria"/>
        </w:rPr>
      </w:pPr>
    </w:p>
    <w:p w:rsidR="00FC2780" w:rsidRPr="00EA62AA" w:rsidRDefault="00FC2780" w:rsidP="00FC2780">
      <w:pPr>
        <w:pStyle w:val="BodyTextIndent"/>
        <w:ind w:left="0"/>
        <w:rPr>
          <w:rFonts w:ascii="Cambria" w:hAnsi="Cambria"/>
          <w:sz w:val="24"/>
          <w:szCs w:val="24"/>
        </w:rPr>
      </w:pPr>
      <w:r w:rsidRPr="00EA62AA">
        <w:rPr>
          <w:rFonts w:ascii="Cambria" w:hAnsi="Cambria"/>
          <w:sz w:val="24"/>
          <w:szCs w:val="24"/>
        </w:rPr>
        <w:t>The National Highway Traffic Safety Administration (NHTSA) was established by the Highway Safety Act of 1970 (23 U.S.C. 101) to carry out a Congressional mandate to reduce the mounting number of deaths, injuries and economic losses resulting from motor vehicle crashes on our Nation’s highways.  In support of this mission, NHTSA proposes to conduct information collections to assess the public’s a</w:t>
      </w:r>
      <w:r>
        <w:rPr>
          <w:rFonts w:ascii="Cambria" w:hAnsi="Cambria"/>
          <w:sz w:val="24"/>
          <w:szCs w:val="24"/>
        </w:rPr>
        <w:t xml:space="preserve">ttitudes, understandings and perceptions about advertising ideas to encourage use of seat belts.  </w:t>
      </w:r>
    </w:p>
    <w:p w:rsidR="00FC2780" w:rsidRPr="00EA62AA" w:rsidRDefault="00FC2780" w:rsidP="00FC2780">
      <w:pPr>
        <w:rPr>
          <w:rFonts w:ascii="Cambria" w:hAnsi="Cambria"/>
        </w:rPr>
      </w:pPr>
    </w:p>
    <w:p w:rsidR="00FC2780" w:rsidRDefault="00FC2780" w:rsidP="00FC2780">
      <w:pPr>
        <w:rPr>
          <w:rFonts w:ascii="Cambria" w:hAnsi="Cambria"/>
        </w:rPr>
      </w:pPr>
      <w:r w:rsidRPr="00EA62AA">
        <w:rPr>
          <w:rFonts w:ascii="Cambria" w:hAnsi="Cambria"/>
        </w:rPr>
        <w:t>According to statistics published by NHTSA’s National Center for Statistics and Analysis (source: National Center fo</w:t>
      </w:r>
      <w:r>
        <w:rPr>
          <w:rFonts w:ascii="Cambria" w:hAnsi="Cambria"/>
        </w:rPr>
        <w:t>r Statistics and Analysis. (2017, Octob</w:t>
      </w:r>
      <w:r w:rsidRPr="00EA62AA">
        <w:rPr>
          <w:rFonts w:ascii="Cambria" w:hAnsi="Cambria"/>
        </w:rPr>
        <w:t xml:space="preserve">er). </w:t>
      </w:r>
      <w:r w:rsidRPr="00DD2F7A">
        <w:rPr>
          <w:rFonts w:ascii="Cambria" w:hAnsi="Cambria"/>
          <w:i/>
        </w:rPr>
        <w:t xml:space="preserve">2016 Fatal Motor Vehicle Crashes: Overview. </w:t>
      </w:r>
      <w:r w:rsidRPr="00EA62AA">
        <w:rPr>
          <w:rFonts w:ascii="Cambria" w:hAnsi="Cambria"/>
        </w:rPr>
        <w:t>(Traffic Safety Facts</w:t>
      </w:r>
      <w:r>
        <w:rPr>
          <w:rFonts w:ascii="Cambria" w:hAnsi="Cambria"/>
        </w:rPr>
        <w:t xml:space="preserve"> Research Note</w:t>
      </w:r>
      <w:r w:rsidRPr="00EA62AA">
        <w:rPr>
          <w:rFonts w:ascii="Cambria" w:hAnsi="Cambria"/>
        </w:rPr>
        <w:t xml:space="preserve">. </w:t>
      </w:r>
      <w:r>
        <w:rPr>
          <w:rFonts w:ascii="Cambria" w:hAnsi="Cambria"/>
        </w:rPr>
        <w:t>Report No. DOT HS 812 456</w:t>
      </w:r>
      <w:r w:rsidRPr="00EA62AA">
        <w:rPr>
          <w:rFonts w:ascii="Cambria" w:hAnsi="Cambria"/>
        </w:rPr>
        <w:t>). Washington, DC: National Highway Traffic Safety Administration</w:t>
      </w:r>
      <w:r>
        <w:rPr>
          <w:rFonts w:ascii="Cambria" w:hAnsi="Cambria"/>
        </w:rPr>
        <w:t>):</w:t>
      </w:r>
    </w:p>
    <w:p w:rsidR="00FC2780" w:rsidRPr="00F01094" w:rsidRDefault="00FC2780" w:rsidP="00FC2780">
      <w:pPr>
        <w:rPr>
          <w:rFonts w:asciiTheme="minorHAnsi" w:hAnsiTheme="minorHAnsi"/>
        </w:rPr>
      </w:pPr>
    </w:p>
    <w:p w:rsidR="00FC2780" w:rsidRPr="00F01094" w:rsidRDefault="00FC2780" w:rsidP="00FC2780">
      <w:pPr>
        <w:numPr>
          <w:ilvl w:val="0"/>
          <w:numId w:val="6"/>
        </w:numPr>
        <w:rPr>
          <w:rFonts w:asciiTheme="minorHAnsi" w:hAnsiTheme="minorHAnsi"/>
          <w:szCs w:val="22"/>
        </w:rPr>
      </w:pPr>
      <w:r w:rsidRPr="00F01094">
        <w:rPr>
          <w:rFonts w:asciiTheme="minorHAnsi" w:hAnsiTheme="minorHAnsi"/>
          <w:szCs w:val="22"/>
        </w:rPr>
        <w:t>In 2016, unrestrained deaths (</w:t>
      </w:r>
      <w:r w:rsidRPr="00F01094">
        <w:rPr>
          <w:rFonts w:asciiTheme="minorHAnsi" w:hAnsiTheme="minorHAnsi"/>
          <w:color w:val="221E1F"/>
          <w:szCs w:val="22"/>
        </w:rPr>
        <w:t>10,428 </w:t>
      </w:r>
      <w:r w:rsidRPr="00F01094">
        <w:rPr>
          <w:rFonts w:asciiTheme="minorHAnsi" w:hAnsiTheme="minorHAnsi"/>
          <w:szCs w:val="22"/>
        </w:rPr>
        <w:t>fatalities) increased by </w:t>
      </w:r>
      <w:r w:rsidRPr="00F01094">
        <w:rPr>
          <w:rFonts w:asciiTheme="minorHAnsi" w:hAnsiTheme="minorHAnsi"/>
          <w:color w:val="221E1F"/>
          <w:szCs w:val="22"/>
        </w:rPr>
        <w:t>4.6 </w:t>
      </w:r>
      <w:r w:rsidRPr="00F01094">
        <w:rPr>
          <w:rFonts w:asciiTheme="minorHAnsi" w:hAnsiTheme="minorHAnsi"/>
          <w:szCs w:val="22"/>
        </w:rPr>
        <w:t>percent.</w:t>
      </w:r>
    </w:p>
    <w:p w:rsidR="00FC2780" w:rsidRPr="00F01094" w:rsidRDefault="00FC2780" w:rsidP="00FC2780">
      <w:pPr>
        <w:numPr>
          <w:ilvl w:val="0"/>
          <w:numId w:val="6"/>
        </w:numPr>
        <w:rPr>
          <w:rFonts w:asciiTheme="minorHAnsi" w:hAnsiTheme="minorHAnsi"/>
          <w:szCs w:val="22"/>
        </w:rPr>
      </w:pPr>
      <w:r w:rsidRPr="00F01094">
        <w:rPr>
          <w:rFonts w:asciiTheme="minorHAnsi" w:hAnsiTheme="minorHAnsi"/>
          <w:color w:val="2C2728"/>
          <w:szCs w:val="22"/>
        </w:rPr>
        <w:t xml:space="preserve">Although seat belt use increased from 88.5 percent in 2015 to 90.1 percent in 2016, one in ten drivers and/or passengers are unrestrained.  </w:t>
      </w:r>
    </w:p>
    <w:p w:rsidR="00FC2780" w:rsidRPr="00F01094" w:rsidRDefault="00FC2780" w:rsidP="00FC2780">
      <w:pPr>
        <w:pStyle w:val="ListParagraph"/>
        <w:numPr>
          <w:ilvl w:val="0"/>
          <w:numId w:val="6"/>
        </w:numPr>
        <w:rPr>
          <w:rFonts w:asciiTheme="minorHAnsi" w:hAnsiTheme="minorHAnsi"/>
          <w:color w:val="000000"/>
          <w:szCs w:val="22"/>
        </w:rPr>
      </w:pPr>
      <w:r w:rsidRPr="00F01094">
        <w:rPr>
          <w:rFonts w:asciiTheme="minorHAnsi" w:hAnsiTheme="minorHAnsi"/>
          <w:color w:val="000000"/>
          <w:szCs w:val="22"/>
        </w:rPr>
        <w:t>In 2016, 48 percent of passenger vehicle occupants aged 8 to 12 years old killed in traffic crashes were unrestrained, an increase from 2015 (42 percent).</w:t>
      </w:r>
    </w:p>
    <w:p w:rsidR="00FC2780" w:rsidRPr="00F01094" w:rsidRDefault="00FC2780" w:rsidP="00FC2780">
      <w:pPr>
        <w:numPr>
          <w:ilvl w:val="0"/>
          <w:numId w:val="6"/>
        </w:numPr>
        <w:rPr>
          <w:rFonts w:asciiTheme="minorHAnsi" w:hAnsiTheme="minorHAnsi"/>
          <w:szCs w:val="22"/>
        </w:rPr>
      </w:pPr>
      <w:r w:rsidRPr="00F01094">
        <w:rPr>
          <w:rFonts w:asciiTheme="minorHAnsi" w:hAnsiTheme="minorHAnsi"/>
          <w:color w:val="2C2728"/>
          <w:szCs w:val="22"/>
        </w:rPr>
        <w:t xml:space="preserve">The percentage of unrestrained fatalities during the daytime increased from 40 percent in 2015 to 41 percent in 2016. </w:t>
      </w:r>
    </w:p>
    <w:p w:rsidR="00FC2780" w:rsidRPr="00F01094" w:rsidRDefault="00FC2780" w:rsidP="00FC2780">
      <w:pPr>
        <w:numPr>
          <w:ilvl w:val="0"/>
          <w:numId w:val="6"/>
        </w:numPr>
        <w:rPr>
          <w:rFonts w:asciiTheme="minorHAnsi" w:hAnsiTheme="minorHAnsi"/>
          <w:szCs w:val="22"/>
        </w:rPr>
      </w:pPr>
      <w:r w:rsidRPr="00F01094">
        <w:rPr>
          <w:rFonts w:asciiTheme="minorHAnsi" w:hAnsiTheme="minorHAnsi"/>
          <w:color w:val="2C2728"/>
          <w:szCs w:val="22"/>
        </w:rPr>
        <w:t>The percentage of unrestrained fatalities during the nighttime decreased from 57 percent in 2015 to 56 percent in 2016. </w:t>
      </w:r>
    </w:p>
    <w:p w:rsidR="00FC2780" w:rsidRPr="00F01094" w:rsidRDefault="00FC2780" w:rsidP="00FC2780">
      <w:pPr>
        <w:rPr>
          <w:rFonts w:asciiTheme="minorHAnsi" w:hAnsiTheme="minorHAnsi"/>
        </w:rPr>
      </w:pPr>
    </w:p>
    <w:p w:rsidR="00FC2780" w:rsidRPr="00EA62AA" w:rsidRDefault="00FC2780" w:rsidP="00FC2780">
      <w:pPr>
        <w:rPr>
          <w:rFonts w:ascii="Cambria" w:hAnsi="Cambria"/>
        </w:rPr>
      </w:pPr>
    </w:p>
    <w:p w:rsidR="00FC2780" w:rsidRPr="00EA62AA" w:rsidRDefault="00FC2780" w:rsidP="00FC2780">
      <w:pPr>
        <w:rPr>
          <w:rFonts w:ascii="Cambria" w:hAnsi="Cambria"/>
        </w:rPr>
      </w:pPr>
      <w:r w:rsidRPr="00EA62AA">
        <w:rPr>
          <w:rFonts w:ascii="Cambria" w:hAnsi="Cambria"/>
        </w:rPr>
        <w:t xml:space="preserve">An integral part of NHTSA’s plan is development of a public communications campaign to </w:t>
      </w:r>
      <w:r>
        <w:rPr>
          <w:rFonts w:ascii="Cambria" w:hAnsi="Cambria"/>
        </w:rPr>
        <w:t>remind people that driving while not wearing a seat belt is against the law (which is the case in all states except New Hampshire)</w:t>
      </w:r>
      <w:r w:rsidRPr="00EA62AA">
        <w:rPr>
          <w:rFonts w:ascii="Cambria" w:hAnsi="Cambria"/>
        </w:rPr>
        <w:t>.</w:t>
      </w:r>
      <w:r>
        <w:rPr>
          <w:rFonts w:ascii="Cambria" w:hAnsi="Cambria"/>
        </w:rPr>
        <w:t xml:space="preserve">  To that end, NHTSA intends to implement use of its </w:t>
      </w:r>
      <w:r w:rsidRPr="005A0511">
        <w:rPr>
          <w:rFonts w:ascii="Cambria" w:hAnsi="Cambria"/>
          <w:i/>
        </w:rPr>
        <w:t>Click It or Ticket</w:t>
      </w:r>
      <w:r>
        <w:rPr>
          <w:rFonts w:ascii="Cambria" w:hAnsi="Cambria"/>
        </w:rPr>
        <w:t xml:space="preserve"> campaign, which will support law enforcement agencies across the nation as they step up enforcement of seat belt laws.  NHTSA is directing the development of new creative concepts for the advertising for this campaign. In order to assess </w:t>
      </w:r>
      <w:r w:rsidRPr="00EA62AA">
        <w:rPr>
          <w:rFonts w:ascii="Cambria" w:hAnsi="Cambria"/>
        </w:rPr>
        <w:t>the relative strengths and weaknesses of creative concept alternatives, NHTSA seeks to use a qualitative research methodology in the form of focus groups. For past NHTSA campaigns, market research findings in the form of focus groups have been important in gathering feedback because they allow a more in-depth understanding of drivers’ attitudes, beliefs, motivations, and feelings than do quantitative studies.  Focus groups serve the narrowly defined need for direct and informal opinion on a specific topic.</w:t>
      </w:r>
    </w:p>
    <w:p w:rsidR="00FC2780" w:rsidRPr="00EA62AA" w:rsidRDefault="00FC2780" w:rsidP="00FC2780">
      <w:pPr>
        <w:rPr>
          <w:rFonts w:ascii="Cambria" w:hAnsi="Cambria"/>
        </w:rPr>
      </w:pPr>
    </w:p>
    <w:p w:rsidR="00FC2780" w:rsidRPr="00EA62AA" w:rsidRDefault="00FC2780" w:rsidP="00FC2780">
      <w:pPr>
        <w:rPr>
          <w:rFonts w:ascii="Cambria" w:hAnsi="Cambria"/>
        </w:rPr>
      </w:pPr>
      <w:r w:rsidRPr="00421E5F">
        <w:rPr>
          <w:rFonts w:ascii="Cambria" w:hAnsi="Cambria"/>
        </w:rPr>
        <w:t xml:space="preserve">NHTSA proposes conducting </w:t>
      </w:r>
      <w:r>
        <w:rPr>
          <w:rFonts w:ascii="Cambria" w:hAnsi="Cambria"/>
        </w:rPr>
        <w:t>four</w:t>
      </w:r>
      <w:r w:rsidRPr="00421E5F">
        <w:rPr>
          <w:rFonts w:ascii="Cambria" w:hAnsi="Cambria"/>
        </w:rPr>
        <w:t xml:space="preserve"> focus groups among </w:t>
      </w:r>
      <w:r>
        <w:rPr>
          <w:rFonts w:ascii="Cambria" w:hAnsi="Cambria"/>
        </w:rPr>
        <w:t>male drivers who are ages 18</w:t>
      </w:r>
      <w:r w:rsidRPr="00421E5F">
        <w:rPr>
          <w:rFonts w:ascii="Cambria" w:hAnsi="Cambria"/>
        </w:rPr>
        <w:t xml:space="preserve"> to 34 and who self-report </w:t>
      </w:r>
      <w:r>
        <w:rPr>
          <w:rFonts w:ascii="Cambria" w:hAnsi="Cambria"/>
        </w:rPr>
        <w:t>non-use of seat belts either all the time or much of the time</w:t>
      </w:r>
      <w:r w:rsidRPr="00421E5F">
        <w:rPr>
          <w:rFonts w:ascii="Cambria" w:hAnsi="Cambria"/>
        </w:rPr>
        <w:t>.  Male</w:t>
      </w:r>
      <w:r>
        <w:rPr>
          <w:rFonts w:ascii="Cambria" w:hAnsi="Cambria"/>
        </w:rPr>
        <w:t>s</w:t>
      </w:r>
      <w:r w:rsidRPr="00421E5F">
        <w:rPr>
          <w:rFonts w:ascii="Cambria" w:hAnsi="Cambria"/>
        </w:rPr>
        <w:t xml:space="preserve"> </w:t>
      </w:r>
      <w:r>
        <w:rPr>
          <w:rFonts w:ascii="Cambria" w:hAnsi="Cambria"/>
        </w:rPr>
        <w:t>ages 18</w:t>
      </w:r>
      <w:r w:rsidRPr="00421E5F">
        <w:rPr>
          <w:rFonts w:ascii="Cambria" w:hAnsi="Cambria"/>
        </w:rPr>
        <w:t xml:space="preserve"> to 34 account for a disproportionately high share of </w:t>
      </w:r>
      <w:r>
        <w:rPr>
          <w:rFonts w:ascii="Cambria" w:hAnsi="Cambria"/>
        </w:rPr>
        <w:t>fatal unrestrained</w:t>
      </w:r>
      <w:r w:rsidRPr="00421E5F">
        <w:rPr>
          <w:rFonts w:ascii="Cambria" w:hAnsi="Cambria"/>
        </w:rPr>
        <w:t>-driving c</w:t>
      </w:r>
      <w:r>
        <w:rPr>
          <w:rFonts w:ascii="Cambria" w:hAnsi="Cambria"/>
        </w:rPr>
        <w:t>rashes</w:t>
      </w:r>
      <w:r w:rsidRPr="00421E5F">
        <w:rPr>
          <w:rFonts w:ascii="Cambria" w:hAnsi="Cambria"/>
        </w:rPr>
        <w:t xml:space="preserve">.  For the focus groups, two groups will be conducted in each of </w:t>
      </w:r>
      <w:r>
        <w:rPr>
          <w:rFonts w:ascii="Cambria" w:hAnsi="Cambria"/>
        </w:rPr>
        <w:t>two</w:t>
      </w:r>
      <w:r w:rsidRPr="00421E5F">
        <w:rPr>
          <w:rFonts w:ascii="Cambria" w:hAnsi="Cambria"/>
        </w:rPr>
        <w:t xml:space="preserve"> cities:</w:t>
      </w:r>
      <w:r>
        <w:rPr>
          <w:rFonts w:ascii="Cambria" w:hAnsi="Cambria"/>
        </w:rPr>
        <w:t xml:space="preserve"> Denver and Louisville</w:t>
      </w:r>
      <w:r w:rsidRPr="00421E5F">
        <w:rPr>
          <w:rFonts w:ascii="Cambria" w:hAnsi="Cambria"/>
        </w:rPr>
        <w:t xml:space="preserve">.  While </w:t>
      </w:r>
      <w:r>
        <w:rPr>
          <w:rFonts w:ascii="Cambria" w:hAnsi="Cambria"/>
        </w:rPr>
        <w:t>unrestrained</w:t>
      </w:r>
      <w:r w:rsidRPr="00421E5F">
        <w:rPr>
          <w:rFonts w:ascii="Cambria" w:hAnsi="Cambria"/>
        </w:rPr>
        <w:t xml:space="preserve"> driving is prevalent in every</w:t>
      </w:r>
      <w:r>
        <w:rPr>
          <w:rFonts w:ascii="Cambria" w:hAnsi="Cambria"/>
        </w:rPr>
        <w:t xml:space="preserve"> city of the nation, these two</w:t>
      </w:r>
      <w:r w:rsidRPr="00421E5F">
        <w:rPr>
          <w:rFonts w:ascii="Cambria" w:hAnsi="Cambria"/>
        </w:rPr>
        <w:t xml:space="preserve"> cities provide geographic dispersion,</w:t>
      </w:r>
      <w:r w:rsidRPr="00EA62AA">
        <w:rPr>
          <w:rFonts w:ascii="Cambria" w:hAnsi="Cambria"/>
        </w:rPr>
        <w:t xml:space="preserve"> sufficiently large populations to accommodate the recruiting specification</w:t>
      </w:r>
      <w:r>
        <w:rPr>
          <w:rFonts w:ascii="Cambria" w:hAnsi="Cambria"/>
        </w:rPr>
        <w:t>s</w:t>
      </w:r>
      <w:r w:rsidRPr="00EA62AA">
        <w:rPr>
          <w:rFonts w:ascii="Cambria" w:hAnsi="Cambria"/>
        </w:rPr>
        <w:t>, and locally-based, research industry-accredited resources for efficient recruiting and facilitation of focus groups.</w:t>
      </w:r>
      <w:r>
        <w:rPr>
          <w:rFonts w:ascii="Cambria" w:hAnsi="Cambria"/>
        </w:rPr>
        <w:t xml:space="preserve">  Further, Kentucky is in a state with a primary-enforcement seat belt law, </w:t>
      </w:r>
      <w:r w:rsidRPr="00F87B2E">
        <w:rPr>
          <w:rFonts w:ascii="Cambria" w:hAnsi="Cambria"/>
        </w:rPr>
        <w:t>and Colorado is in</w:t>
      </w:r>
      <w:r>
        <w:rPr>
          <w:rFonts w:ascii="Cambria" w:hAnsi="Cambria"/>
        </w:rPr>
        <w:t xml:space="preserve"> a state with a secondary-enforcement law.</w:t>
      </w:r>
    </w:p>
    <w:p w:rsidR="00FC2780" w:rsidRPr="00EA62AA" w:rsidRDefault="00FC2780" w:rsidP="00FC2780">
      <w:pPr>
        <w:rPr>
          <w:rFonts w:ascii="Cambria" w:hAnsi="Cambria"/>
        </w:rPr>
      </w:pPr>
    </w:p>
    <w:p w:rsidR="00FC2780" w:rsidRPr="00EA62AA" w:rsidRDefault="00FC2780" w:rsidP="00FC2780">
      <w:pPr>
        <w:rPr>
          <w:rFonts w:ascii="Cambria" w:hAnsi="Cambria"/>
          <w:i/>
        </w:rPr>
      </w:pPr>
      <w:r w:rsidRPr="00EA62AA">
        <w:rPr>
          <w:rFonts w:ascii="Cambria" w:hAnsi="Cambria"/>
        </w:rPr>
        <w:t>Focus groups will play an important role in gathering this information because they allow for more in-depth understandi</w:t>
      </w:r>
      <w:r>
        <w:rPr>
          <w:rFonts w:ascii="Cambria" w:hAnsi="Cambria"/>
        </w:rPr>
        <w:t>ng of people’s attitudes, understanding</w:t>
      </w:r>
      <w:r w:rsidRPr="00EA62AA">
        <w:rPr>
          <w:rFonts w:ascii="Cambria" w:hAnsi="Cambria"/>
        </w:rPr>
        <w:t>s, and motivations than do other kinds of studies. If such information is not collected, it will be more difficult and less cost-effective for NHTSA to develop and distribute potentially life-saving messages to its target audience.</w:t>
      </w:r>
      <w:r w:rsidRPr="00EA62AA">
        <w:rPr>
          <w:rFonts w:ascii="Cambria" w:hAnsi="Cambria"/>
          <w:i/>
        </w:rPr>
        <w:t xml:space="preserve">  </w:t>
      </w:r>
    </w:p>
    <w:p w:rsidR="00FC2780" w:rsidRDefault="00FC2780" w:rsidP="00FC2780">
      <w:pPr>
        <w:pStyle w:val="Header"/>
        <w:tabs>
          <w:tab w:val="clear" w:pos="4320"/>
          <w:tab w:val="clear" w:pos="8640"/>
        </w:tabs>
        <w:rPr>
          <w:rFonts w:ascii="Cambria" w:hAnsi="Cambria"/>
          <w:b/>
        </w:rPr>
      </w:pPr>
    </w:p>
    <w:p w:rsidR="00FC2780" w:rsidRDefault="00FC2780" w:rsidP="00FC2780">
      <w:pPr>
        <w:pStyle w:val="Header"/>
        <w:tabs>
          <w:tab w:val="clear" w:pos="4320"/>
          <w:tab w:val="clear" w:pos="8640"/>
        </w:tabs>
        <w:rPr>
          <w:rFonts w:ascii="Cambria" w:hAnsi="Cambria"/>
          <w:b/>
        </w:rPr>
      </w:pPr>
    </w:p>
    <w:p w:rsidR="00FC2780" w:rsidRPr="00EA62AA" w:rsidRDefault="00FC2780" w:rsidP="00FC2780">
      <w:pPr>
        <w:pStyle w:val="Header"/>
        <w:tabs>
          <w:tab w:val="clear" w:pos="4320"/>
          <w:tab w:val="clear" w:pos="8640"/>
        </w:tabs>
        <w:rPr>
          <w:rFonts w:ascii="Cambria" w:hAnsi="Cambria"/>
          <w:i/>
          <w:snapToGrid/>
        </w:rPr>
      </w:pPr>
      <w:r w:rsidRPr="00EA62AA">
        <w:rPr>
          <w:rFonts w:ascii="Cambria" w:hAnsi="Cambria"/>
          <w:b/>
        </w:rPr>
        <w:t>DESCRIPTION OF RESPONDENTS</w:t>
      </w:r>
      <w:r w:rsidRPr="00EA62AA">
        <w:rPr>
          <w:rFonts w:ascii="Cambria" w:hAnsi="Cambria"/>
        </w:rPr>
        <w:t xml:space="preserve">: </w:t>
      </w:r>
    </w:p>
    <w:p w:rsidR="00FC2780" w:rsidRPr="00EA62AA" w:rsidRDefault="00FC2780" w:rsidP="00FC2780">
      <w:pPr>
        <w:rPr>
          <w:rFonts w:ascii="Cambria" w:hAnsi="Cambria"/>
        </w:rPr>
      </w:pPr>
    </w:p>
    <w:p w:rsidR="00FC2780" w:rsidRDefault="00FC2780" w:rsidP="00FC2780">
      <w:pPr>
        <w:rPr>
          <w:rFonts w:ascii="Cambria" w:hAnsi="Cambria"/>
        </w:rPr>
      </w:pPr>
      <w:r>
        <w:rPr>
          <w:rFonts w:ascii="Cambria" w:hAnsi="Cambria"/>
        </w:rPr>
        <w:t>Focus group participa</w:t>
      </w:r>
      <w:r w:rsidRPr="00EA62AA">
        <w:rPr>
          <w:rFonts w:ascii="Cambria" w:hAnsi="Cambria"/>
        </w:rPr>
        <w:t>nts will correspond to the campaign’s target audi</w:t>
      </w:r>
      <w:r>
        <w:rPr>
          <w:rFonts w:ascii="Cambria" w:hAnsi="Cambria"/>
        </w:rPr>
        <w:t>ence: Male</w:t>
      </w:r>
      <w:r w:rsidRPr="00EA62AA">
        <w:rPr>
          <w:rFonts w:ascii="Cambria" w:hAnsi="Cambria"/>
        </w:rPr>
        <w:t xml:space="preserve"> drivers ages </w:t>
      </w:r>
      <w:r>
        <w:rPr>
          <w:rFonts w:ascii="Cambria" w:hAnsi="Cambria"/>
        </w:rPr>
        <w:t>18</w:t>
      </w:r>
      <w:r w:rsidRPr="00EA62AA">
        <w:rPr>
          <w:rFonts w:ascii="Cambria" w:hAnsi="Cambria"/>
        </w:rPr>
        <w:t xml:space="preserve"> to 34 who </w:t>
      </w:r>
      <w:r>
        <w:rPr>
          <w:rFonts w:ascii="Cambria" w:hAnsi="Cambria"/>
        </w:rPr>
        <w:t>self-report non-use of seat belts either all the time or much of the time</w:t>
      </w:r>
      <w:r w:rsidRPr="00421E5F">
        <w:rPr>
          <w:rFonts w:ascii="Cambria" w:hAnsi="Cambria"/>
        </w:rPr>
        <w:t xml:space="preserve">. </w:t>
      </w:r>
      <w:r>
        <w:rPr>
          <w:rFonts w:ascii="Cambria" w:hAnsi="Cambria"/>
        </w:rPr>
        <w:t>Four</w:t>
      </w:r>
      <w:r w:rsidRPr="00EA62AA">
        <w:rPr>
          <w:rFonts w:ascii="Cambria" w:hAnsi="Cambria"/>
        </w:rPr>
        <w:t xml:space="preserve"> groups will be conducted, each composed of seven to nine pre-screened individuals mat</w:t>
      </w:r>
      <w:r>
        <w:rPr>
          <w:rFonts w:ascii="Cambria" w:hAnsi="Cambria"/>
        </w:rPr>
        <w:t>ching the desired target</w:t>
      </w:r>
      <w:r w:rsidRPr="00EA62AA">
        <w:rPr>
          <w:rFonts w:ascii="Cambria" w:hAnsi="Cambria"/>
        </w:rPr>
        <w:t xml:space="preserve"> profile.  Each group is projected to last 90 minutes in duration.  (This total time is a combination of an “arrive early” window of 15 minutes plus 75-minute focus group session). Although no more than nine participants will be seated for each group, more than nine per group will be recruited.  Given the target mar</w:t>
      </w:r>
      <w:r>
        <w:rPr>
          <w:rFonts w:ascii="Cambria" w:hAnsi="Cambria"/>
        </w:rPr>
        <w:t>ket profile for this effort, twelve</w:t>
      </w:r>
      <w:r w:rsidRPr="00EA62AA">
        <w:rPr>
          <w:rFonts w:ascii="Cambria" w:hAnsi="Cambria"/>
        </w:rPr>
        <w:t xml:space="preserve"> people will be recruited for each group in anticipation of at least nine showing.  Even with advance confirmatio</w:t>
      </w:r>
      <w:r>
        <w:rPr>
          <w:rFonts w:ascii="Cambria" w:hAnsi="Cambria"/>
        </w:rPr>
        <w:t>ns from qualified recruits, behavioral characteristics (that is, failure to show up, even after confirmation) of this younger male demographic cohort</w:t>
      </w:r>
      <w:r w:rsidRPr="00EA62AA">
        <w:rPr>
          <w:rFonts w:ascii="Cambria" w:hAnsi="Cambria"/>
        </w:rPr>
        <w:t xml:space="preserve"> necessitates the higher number of recruits.  Should more than nine arrive on time, only nine will be seated in the group, a</w:t>
      </w:r>
      <w:r>
        <w:rPr>
          <w:rFonts w:ascii="Cambria" w:hAnsi="Cambria"/>
        </w:rPr>
        <w:t xml:space="preserve">nd the others will be released, </w:t>
      </w:r>
      <w:r w:rsidRPr="00EA62AA">
        <w:rPr>
          <w:rFonts w:ascii="Cambria" w:hAnsi="Cambria"/>
        </w:rPr>
        <w:t>as well as paid their promi</w:t>
      </w:r>
      <w:r>
        <w:rPr>
          <w:rFonts w:ascii="Cambria" w:hAnsi="Cambria"/>
        </w:rPr>
        <w:t>sed incentives</w:t>
      </w:r>
      <w:r w:rsidRPr="00EA62AA">
        <w:rPr>
          <w:rFonts w:ascii="Cambria" w:hAnsi="Cambria"/>
        </w:rPr>
        <w:t>.  For the</w:t>
      </w:r>
      <w:r>
        <w:rPr>
          <w:rFonts w:ascii="Cambria" w:hAnsi="Cambria"/>
        </w:rPr>
        <w:t xml:space="preserve"> four </w:t>
      </w:r>
      <w:r w:rsidRPr="00421E5F">
        <w:rPr>
          <w:rFonts w:ascii="Cambria" w:hAnsi="Cambria"/>
        </w:rPr>
        <w:t xml:space="preserve">groups, </w:t>
      </w:r>
      <w:r>
        <w:rPr>
          <w:rFonts w:ascii="Cambria" w:hAnsi="Cambria"/>
        </w:rPr>
        <w:t>two</w:t>
      </w:r>
      <w:r w:rsidRPr="00EA62AA">
        <w:rPr>
          <w:rFonts w:ascii="Cambria" w:hAnsi="Cambria"/>
        </w:rPr>
        <w:t xml:space="preserve"> cities will be used, with two groups per city.  </w:t>
      </w:r>
      <w:r>
        <w:rPr>
          <w:rFonts w:ascii="Cambria" w:hAnsi="Cambria"/>
        </w:rPr>
        <w:t>Each proposed city has a</w:t>
      </w:r>
      <w:r w:rsidRPr="00EA62AA">
        <w:rPr>
          <w:rFonts w:ascii="Cambria" w:hAnsi="Cambria"/>
        </w:rPr>
        <w:t xml:space="preserve"> </w:t>
      </w:r>
      <w:r>
        <w:rPr>
          <w:rFonts w:ascii="Cambria" w:hAnsi="Cambria"/>
        </w:rPr>
        <w:t>population base large enough to provide a sufficient recruiting pool</w:t>
      </w:r>
      <w:r w:rsidRPr="00EA62AA">
        <w:rPr>
          <w:rFonts w:ascii="Cambria" w:hAnsi="Cambria"/>
        </w:rPr>
        <w:t xml:space="preserve"> and has marketing research industry-accredited focus group facilities available:</w:t>
      </w:r>
      <w:r>
        <w:rPr>
          <w:rFonts w:ascii="Cambria" w:hAnsi="Cambria"/>
        </w:rPr>
        <w:t xml:space="preserve"> </w:t>
      </w:r>
    </w:p>
    <w:p w:rsidR="00FC2780" w:rsidRDefault="00FC2780" w:rsidP="00FC2780">
      <w:pPr>
        <w:rPr>
          <w:rFonts w:ascii="Cambria" w:hAnsi="Cambria"/>
        </w:rPr>
      </w:pPr>
    </w:p>
    <w:p w:rsidR="00FC2780" w:rsidRPr="00F87B2E" w:rsidRDefault="00FC2780" w:rsidP="00FC2780">
      <w:pPr>
        <w:numPr>
          <w:ilvl w:val="0"/>
          <w:numId w:val="5"/>
        </w:numPr>
        <w:rPr>
          <w:rFonts w:ascii="Cambria" w:hAnsi="Cambria"/>
        </w:rPr>
      </w:pPr>
      <w:r w:rsidRPr="00F87B2E">
        <w:rPr>
          <w:rFonts w:ascii="Cambria" w:hAnsi="Cambria"/>
        </w:rPr>
        <w:t>Louisville  (Kentucky is a state with a primary seat belt enforcement law)</w:t>
      </w:r>
    </w:p>
    <w:p w:rsidR="00FC2780" w:rsidRPr="00F87B2E" w:rsidRDefault="00FC2780" w:rsidP="00FC2780">
      <w:pPr>
        <w:numPr>
          <w:ilvl w:val="0"/>
          <w:numId w:val="5"/>
        </w:numPr>
        <w:rPr>
          <w:rFonts w:ascii="Cambria" w:hAnsi="Cambria"/>
        </w:rPr>
      </w:pPr>
      <w:r w:rsidRPr="00F87B2E">
        <w:rPr>
          <w:rFonts w:ascii="Cambria" w:hAnsi="Cambria"/>
        </w:rPr>
        <w:t>Denver  (Colorado is a state with a secondary seat belt enforcement law)</w:t>
      </w:r>
    </w:p>
    <w:p w:rsidR="00FC2780" w:rsidRPr="00EA62AA" w:rsidRDefault="00FC2780" w:rsidP="00FC2780">
      <w:pPr>
        <w:ind w:left="720"/>
        <w:rPr>
          <w:rFonts w:ascii="Cambria" w:hAnsi="Cambria"/>
        </w:rPr>
      </w:pPr>
    </w:p>
    <w:p w:rsidR="00FC2780" w:rsidRPr="00EA62AA" w:rsidRDefault="00FC2780" w:rsidP="00FC2780">
      <w:pPr>
        <w:ind w:left="720"/>
        <w:rPr>
          <w:rFonts w:ascii="Cambria" w:hAnsi="Cambria"/>
        </w:rPr>
      </w:pPr>
    </w:p>
    <w:p w:rsidR="00FC2780" w:rsidRDefault="00FC2780" w:rsidP="00FC2780">
      <w:pPr>
        <w:rPr>
          <w:rFonts w:ascii="Cambria" w:hAnsi="Cambria"/>
          <w:b/>
        </w:rPr>
      </w:pPr>
    </w:p>
    <w:p w:rsidR="00FC2780" w:rsidRDefault="00FC2780" w:rsidP="00FC2780">
      <w:pPr>
        <w:rPr>
          <w:rFonts w:ascii="Cambria" w:hAnsi="Cambria"/>
          <w:b/>
        </w:rPr>
      </w:pPr>
    </w:p>
    <w:p w:rsidR="00FC2780" w:rsidRDefault="00FC2780" w:rsidP="00FC2780">
      <w:pPr>
        <w:rPr>
          <w:rFonts w:ascii="Cambria" w:hAnsi="Cambria"/>
          <w:b/>
        </w:rPr>
      </w:pPr>
    </w:p>
    <w:p w:rsidR="00FC2780" w:rsidRPr="00EA62AA" w:rsidRDefault="00FC2780" w:rsidP="00FC2780">
      <w:pPr>
        <w:rPr>
          <w:rFonts w:ascii="Cambria" w:hAnsi="Cambria"/>
          <w:b/>
        </w:rPr>
      </w:pPr>
      <w:r w:rsidRPr="00EA62AA">
        <w:rPr>
          <w:rFonts w:ascii="Cambria" w:hAnsi="Cambria"/>
          <w:b/>
        </w:rPr>
        <w:lastRenderedPageBreak/>
        <w:t>TYPE OF COLLECTION:</w:t>
      </w:r>
      <w:r w:rsidRPr="00EA62AA">
        <w:rPr>
          <w:rFonts w:ascii="Cambria" w:hAnsi="Cambria"/>
        </w:rPr>
        <w:t xml:space="preserve"> (Check one)</w:t>
      </w:r>
    </w:p>
    <w:p w:rsidR="00FC2780" w:rsidRPr="00EA62AA" w:rsidRDefault="00FC2780" w:rsidP="00FC2780">
      <w:pPr>
        <w:pStyle w:val="BodyTextIndent"/>
        <w:tabs>
          <w:tab w:val="left" w:pos="360"/>
        </w:tabs>
        <w:ind w:left="0"/>
        <w:rPr>
          <w:rFonts w:ascii="Cambria" w:hAnsi="Cambria"/>
          <w:bCs/>
          <w:sz w:val="24"/>
          <w:szCs w:val="24"/>
        </w:rPr>
      </w:pPr>
    </w:p>
    <w:p w:rsidR="00FC2780" w:rsidRPr="00EA62AA" w:rsidRDefault="00FC2780" w:rsidP="00FC2780">
      <w:pPr>
        <w:pStyle w:val="BodyTextIndent"/>
        <w:tabs>
          <w:tab w:val="left" w:pos="360"/>
        </w:tabs>
        <w:ind w:left="0"/>
        <w:rPr>
          <w:rFonts w:ascii="Cambria" w:hAnsi="Cambria"/>
          <w:bCs/>
          <w:sz w:val="24"/>
          <w:szCs w:val="24"/>
        </w:rPr>
      </w:pPr>
      <w:r w:rsidRPr="00EA62AA">
        <w:rPr>
          <w:rFonts w:ascii="Cambria" w:hAnsi="Cambria"/>
          <w:bCs/>
          <w:sz w:val="24"/>
          <w:szCs w:val="24"/>
        </w:rPr>
        <w:t xml:space="preserve">[ ] Customer Comment Card/Complaint Form </w:t>
      </w:r>
      <w:r w:rsidRPr="00EA62AA">
        <w:rPr>
          <w:rFonts w:ascii="Cambria" w:hAnsi="Cambria"/>
          <w:bCs/>
          <w:sz w:val="24"/>
          <w:szCs w:val="24"/>
        </w:rPr>
        <w:tab/>
        <w:t xml:space="preserve">[ ] Customer Satisfaction Survey    </w:t>
      </w:r>
    </w:p>
    <w:p w:rsidR="00FC2780" w:rsidRPr="00EA62AA" w:rsidRDefault="00FC2780" w:rsidP="00FC2780">
      <w:pPr>
        <w:pStyle w:val="BodyTextIndent"/>
        <w:tabs>
          <w:tab w:val="left" w:pos="360"/>
        </w:tabs>
        <w:ind w:left="0"/>
        <w:rPr>
          <w:rFonts w:ascii="Cambria" w:hAnsi="Cambria"/>
          <w:bCs/>
          <w:sz w:val="24"/>
          <w:szCs w:val="24"/>
        </w:rPr>
      </w:pPr>
      <w:r w:rsidRPr="00EA62AA">
        <w:rPr>
          <w:rFonts w:ascii="Cambria" w:hAnsi="Cambria"/>
          <w:bCs/>
          <w:sz w:val="24"/>
          <w:szCs w:val="24"/>
        </w:rPr>
        <w:t>[ ] Usability Testing (e.g., Website or Software</w:t>
      </w:r>
      <w:r w:rsidRPr="00EA62AA">
        <w:rPr>
          <w:rFonts w:ascii="Cambria" w:hAnsi="Cambria"/>
          <w:bCs/>
          <w:sz w:val="24"/>
          <w:szCs w:val="24"/>
        </w:rPr>
        <w:tab/>
        <w:t>[ ] Small Discussion Group</w:t>
      </w:r>
    </w:p>
    <w:p w:rsidR="00FC2780" w:rsidRPr="00EA62AA" w:rsidRDefault="00FC2780" w:rsidP="00FC2780">
      <w:pPr>
        <w:pStyle w:val="BodyTextIndent"/>
        <w:tabs>
          <w:tab w:val="left" w:pos="360"/>
        </w:tabs>
        <w:ind w:left="0"/>
        <w:rPr>
          <w:rFonts w:ascii="Cambria" w:hAnsi="Cambria"/>
          <w:sz w:val="24"/>
          <w:szCs w:val="24"/>
        </w:rPr>
      </w:pPr>
      <w:r w:rsidRPr="00EA62AA">
        <w:rPr>
          <w:rFonts w:ascii="Cambria" w:hAnsi="Cambria"/>
          <w:bCs/>
          <w:sz w:val="24"/>
          <w:szCs w:val="24"/>
        </w:rPr>
        <w:t xml:space="preserve">[X] Focus Group  </w:t>
      </w:r>
      <w:r w:rsidRPr="00EA62AA">
        <w:rPr>
          <w:rFonts w:ascii="Cambria" w:hAnsi="Cambria"/>
          <w:bCs/>
          <w:sz w:val="24"/>
          <w:szCs w:val="24"/>
        </w:rPr>
        <w:tab/>
      </w:r>
      <w:r w:rsidRPr="00EA62AA">
        <w:rPr>
          <w:rFonts w:ascii="Cambria" w:hAnsi="Cambria"/>
          <w:bCs/>
          <w:sz w:val="24"/>
          <w:szCs w:val="24"/>
        </w:rPr>
        <w:tab/>
      </w:r>
      <w:r w:rsidRPr="00EA62AA">
        <w:rPr>
          <w:rFonts w:ascii="Cambria" w:hAnsi="Cambria"/>
          <w:bCs/>
          <w:sz w:val="24"/>
          <w:szCs w:val="24"/>
        </w:rPr>
        <w:tab/>
      </w:r>
      <w:r w:rsidRPr="00EA62AA">
        <w:rPr>
          <w:rFonts w:ascii="Cambria" w:hAnsi="Cambria"/>
          <w:bCs/>
          <w:sz w:val="24"/>
          <w:szCs w:val="24"/>
        </w:rPr>
        <w:tab/>
      </w:r>
      <w:r w:rsidRPr="00EA62AA">
        <w:rPr>
          <w:rFonts w:ascii="Cambria" w:hAnsi="Cambria"/>
          <w:bCs/>
          <w:sz w:val="24"/>
          <w:szCs w:val="24"/>
        </w:rPr>
        <w:tab/>
        <w:t>[ ] Other:</w:t>
      </w:r>
      <w:r w:rsidRPr="00EA62AA">
        <w:rPr>
          <w:rFonts w:ascii="Cambria" w:hAnsi="Cambria"/>
          <w:bCs/>
          <w:sz w:val="24"/>
          <w:szCs w:val="24"/>
          <w:u w:val="single"/>
        </w:rPr>
        <w:t xml:space="preserve"> ____________________</w:t>
      </w:r>
    </w:p>
    <w:p w:rsidR="00FC2780" w:rsidRPr="00EA62AA" w:rsidRDefault="00FC2780" w:rsidP="00FC2780">
      <w:pPr>
        <w:pStyle w:val="Header"/>
        <w:tabs>
          <w:tab w:val="clear" w:pos="4320"/>
          <w:tab w:val="clear" w:pos="8640"/>
        </w:tabs>
        <w:rPr>
          <w:rFonts w:ascii="Cambria" w:hAnsi="Cambria"/>
        </w:rPr>
      </w:pPr>
    </w:p>
    <w:p w:rsidR="00FC2780" w:rsidRPr="00EA62AA" w:rsidRDefault="00FC2780" w:rsidP="00FC2780">
      <w:pPr>
        <w:rPr>
          <w:rFonts w:ascii="Cambria" w:hAnsi="Cambria"/>
          <w:b/>
        </w:rPr>
      </w:pPr>
      <w:r w:rsidRPr="00EA62AA">
        <w:rPr>
          <w:rFonts w:ascii="Cambria" w:hAnsi="Cambria"/>
          <w:b/>
        </w:rPr>
        <w:t>CERTIFICATION:</w:t>
      </w:r>
    </w:p>
    <w:p w:rsidR="00FC2780" w:rsidRPr="00EA62AA" w:rsidRDefault="00FC2780" w:rsidP="00FC2780">
      <w:pPr>
        <w:rPr>
          <w:rFonts w:ascii="Cambria" w:hAnsi="Cambria"/>
        </w:rPr>
      </w:pPr>
    </w:p>
    <w:p w:rsidR="00FC2780" w:rsidRPr="00EA62AA" w:rsidRDefault="00FC2780" w:rsidP="00FC2780">
      <w:pPr>
        <w:rPr>
          <w:rFonts w:ascii="Cambria" w:hAnsi="Cambria"/>
        </w:rPr>
      </w:pPr>
      <w:r w:rsidRPr="00EA62AA">
        <w:rPr>
          <w:rFonts w:ascii="Cambria" w:hAnsi="Cambria"/>
        </w:rPr>
        <w:t xml:space="preserve">I certify the following to be true: </w:t>
      </w:r>
    </w:p>
    <w:p w:rsidR="00FC2780" w:rsidRPr="00EA62AA" w:rsidRDefault="00FC2780" w:rsidP="00FC2780">
      <w:pPr>
        <w:numPr>
          <w:ilvl w:val="0"/>
          <w:numId w:val="1"/>
        </w:numPr>
        <w:contextualSpacing/>
        <w:rPr>
          <w:rFonts w:ascii="Cambria" w:hAnsi="Cambria"/>
        </w:rPr>
      </w:pPr>
      <w:r w:rsidRPr="00EA62AA">
        <w:rPr>
          <w:rFonts w:ascii="Cambria" w:hAnsi="Cambria"/>
        </w:rPr>
        <w:t xml:space="preserve">The collection is voluntary. </w:t>
      </w:r>
    </w:p>
    <w:p w:rsidR="00FC2780" w:rsidRPr="00EA62AA" w:rsidRDefault="00FC2780" w:rsidP="00FC2780">
      <w:pPr>
        <w:numPr>
          <w:ilvl w:val="0"/>
          <w:numId w:val="1"/>
        </w:numPr>
        <w:contextualSpacing/>
        <w:rPr>
          <w:rFonts w:ascii="Cambria" w:hAnsi="Cambria"/>
        </w:rPr>
      </w:pPr>
      <w:r w:rsidRPr="00EA62AA">
        <w:rPr>
          <w:rFonts w:ascii="Cambria" w:hAnsi="Cambria"/>
        </w:rPr>
        <w:t>The collection is low-burden for respondents and low-cost for the Federal Government.</w:t>
      </w:r>
    </w:p>
    <w:p w:rsidR="00FC2780" w:rsidRPr="00EA62AA" w:rsidRDefault="00FC2780" w:rsidP="00FC2780">
      <w:pPr>
        <w:numPr>
          <w:ilvl w:val="0"/>
          <w:numId w:val="1"/>
        </w:numPr>
        <w:contextualSpacing/>
        <w:rPr>
          <w:rFonts w:ascii="Cambria" w:hAnsi="Cambria"/>
        </w:rPr>
      </w:pPr>
      <w:r w:rsidRPr="00EA62AA">
        <w:rPr>
          <w:rFonts w:ascii="Cambria" w:hAnsi="Cambria"/>
        </w:rPr>
        <w:t xml:space="preserve">The collection is non-controversial and does </w:t>
      </w:r>
      <w:r w:rsidRPr="00EA62AA">
        <w:rPr>
          <w:rFonts w:ascii="Cambria" w:hAnsi="Cambria"/>
          <w:u w:val="single"/>
        </w:rPr>
        <w:t>not</w:t>
      </w:r>
      <w:r w:rsidRPr="00EA62AA">
        <w:rPr>
          <w:rFonts w:ascii="Cambria" w:hAnsi="Cambria"/>
        </w:rPr>
        <w:t xml:space="preserve"> raise issues of concern to other federal agencies.</w:t>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p>
    <w:p w:rsidR="00FC2780" w:rsidRPr="00EA62AA" w:rsidRDefault="00FC2780" w:rsidP="00FC2780">
      <w:pPr>
        <w:numPr>
          <w:ilvl w:val="0"/>
          <w:numId w:val="1"/>
        </w:numPr>
        <w:contextualSpacing/>
        <w:rPr>
          <w:rFonts w:ascii="Cambria" w:hAnsi="Cambria"/>
        </w:rPr>
      </w:pPr>
      <w:r w:rsidRPr="00EA62AA">
        <w:rPr>
          <w:rFonts w:ascii="Cambria" w:hAnsi="Cambria"/>
        </w:rPr>
        <w:t xml:space="preserve">The results are </w:t>
      </w:r>
      <w:r w:rsidRPr="00EA62AA">
        <w:rPr>
          <w:rFonts w:ascii="Cambria" w:hAnsi="Cambria"/>
          <w:u w:val="single"/>
        </w:rPr>
        <w:t>not</w:t>
      </w:r>
      <w:r w:rsidRPr="00EA62AA">
        <w:rPr>
          <w:rFonts w:ascii="Cambria" w:hAnsi="Cambria"/>
        </w:rPr>
        <w:t xml:space="preserve"> intended to be disseminated to the public.</w:t>
      </w:r>
      <w:r w:rsidRPr="00EA62AA">
        <w:rPr>
          <w:rFonts w:ascii="Cambria" w:hAnsi="Cambria"/>
        </w:rPr>
        <w:tab/>
      </w:r>
      <w:r w:rsidRPr="00EA62AA">
        <w:rPr>
          <w:rFonts w:ascii="Cambria" w:hAnsi="Cambria"/>
        </w:rPr>
        <w:tab/>
      </w:r>
    </w:p>
    <w:p w:rsidR="00FC2780" w:rsidRPr="00EA62AA" w:rsidRDefault="00FC2780" w:rsidP="00FC2780">
      <w:pPr>
        <w:numPr>
          <w:ilvl w:val="0"/>
          <w:numId w:val="1"/>
        </w:numPr>
        <w:contextualSpacing/>
        <w:rPr>
          <w:rFonts w:ascii="Cambria" w:hAnsi="Cambria"/>
        </w:rPr>
      </w:pPr>
      <w:r w:rsidRPr="00EA62AA">
        <w:rPr>
          <w:rFonts w:ascii="Cambria" w:hAnsi="Cambria"/>
        </w:rPr>
        <w:t xml:space="preserve">Information gathered will not be used for the purpose of </w:t>
      </w:r>
      <w:r w:rsidRPr="00EA62AA">
        <w:rPr>
          <w:rFonts w:ascii="Cambria" w:hAnsi="Cambria"/>
          <w:u w:val="single"/>
        </w:rPr>
        <w:t>substantially</w:t>
      </w:r>
      <w:r w:rsidRPr="00EA62AA">
        <w:rPr>
          <w:rFonts w:ascii="Cambria" w:hAnsi="Cambria"/>
        </w:rPr>
        <w:t xml:space="preserve"> informing </w:t>
      </w:r>
      <w:r w:rsidRPr="00EA62AA">
        <w:rPr>
          <w:rFonts w:ascii="Cambria" w:hAnsi="Cambria"/>
          <w:u w:val="single"/>
        </w:rPr>
        <w:t xml:space="preserve">influential </w:t>
      </w:r>
      <w:r w:rsidRPr="00EA62AA">
        <w:rPr>
          <w:rFonts w:ascii="Cambria" w:hAnsi="Cambria"/>
        </w:rPr>
        <w:t xml:space="preserve">policy decisions. </w:t>
      </w:r>
    </w:p>
    <w:p w:rsidR="00FC2780" w:rsidRPr="00EA62AA" w:rsidRDefault="00FC2780" w:rsidP="00FC2780">
      <w:pPr>
        <w:numPr>
          <w:ilvl w:val="0"/>
          <w:numId w:val="1"/>
        </w:numPr>
        <w:contextualSpacing/>
        <w:rPr>
          <w:rFonts w:ascii="Cambria" w:hAnsi="Cambria"/>
        </w:rPr>
      </w:pPr>
      <w:r w:rsidRPr="00EA62AA">
        <w:rPr>
          <w:rFonts w:ascii="Cambria" w:hAnsi="Cambria"/>
        </w:rPr>
        <w:t>The collection is targeted to the solicitation of opinions from respondents who have experience with the program or may have experience with the program in the future.</w:t>
      </w:r>
    </w:p>
    <w:p w:rsidR="00FC2780" w:rsidRPr="00EA62AA" w:rsidRDefault="00FC2780" w:rsidP="00FC2780">
      <w:pPr>
        <w:rPr>
          <w:rFonts w:ascii="Cambria" w:hAnsi="Cambria"/>
        </w:rPr>
      </w:pPr>
    </w:p>
    <w:p w:rsidR="00FC2780" w:rsidRPr="00EA62AA" w:rsidRDefault="00FC2780" w:rsidP="00FC2780">
      <w:pPr>
        <w:rPr>
          <w:rFonts w:ascii="Cambria" w:hAnsi="Cambria"/>
        </w:rPr>
      </w:pPr>
      <w:r w:rsidRPr="00EA62AA">
        <w:rPr>
          <w:rFonts w:ascii="Cambria" w:hAnsi="Cambria"/>
        </w:rPr>
        <w:t>Name: ___</w:t>
      </w:r>
      <w:r w:rsidRPr="00EA62AA">
        <w:rPr>
          <w:rFonts w:ascii="Cambria" w:hAnsi="Cambria"/>
          <w:u w:val="single"/>
        </w:rPr>
        <w:t>Susan McMeen __________________________________________</w:t>
      </w:r>
    </w:p>
    <w:p w:rsidR="00FC2780" w:rsidRPr="00EA62AA" w:rsidRDefault="00FC2780" w:rsidP="00FC2780">
      <w:pPr>
        <w:ind w:left="360"/>
        <w:rPr>
          <w:rFonts w:ascii="Cambria" w:hAnsi="Cambria"/>
        </w:rPr>
      </w:pPr>
    </w:p>
    <w:p w:rsidR="00FC2780" w:rsidRPr="00EA62AA" w:rsidRDefault="00FC2780" w:rsidP="00FC2780">
      <w:pPr>
        <w:rPr>
          <w:rFonts w:ascii="Cambria" w:hAnsi="Cambria"/>
        </w:rPr>
      </w:pPr>
    </w:p>
    <w:p w:rsidR="00FC2780" w:rsidRPr="00EA62AA" w:rsidRDefault="00FC2780" w:rsidP="00FC2780">
      <w:pPr>
        <w:rPr>
          <w:rFonts w:ascii="Cambria" w:hAnsi="Cambria"/>
        </w:rPr>
      </w:pPr>
    </w:p>
    <w:p w:rsidR="00FC2780" w:rsidRPr="00EA62AA" w:rsidRDefault="00FC2780" w:rsidP="00FC2780">
      <w:pPr>
        <w:rPr>
          <w:rFonts w:ascii="Cambria" w:hAnsi="Cambria"/>
        </w:rPr>
      </w:pPr>
    </w:p>
    <w:p w:rsidR="00FC2780" w:rsidRPr="00EA62AA" w:rsidRDefault="00FC2780" w:rsidP="00FC2780">
      <w:pPr>
        <w:rPr>
          <w:rFonts w:ascii="Cambria" w:hAnsi="Cambria"/>
        </w:rPr>
      </w:pPr>
      <w:r w:rsidRPr="00EA62AA">
        <w:rPr>
          <w:rFonts w:ascii="Cambria" w:hAnsi="Cambria"/>
        </w:rPr>
        <w:t>To assist review, please provide answers to the following question:</w:t>
      </w:r>
    </w:p>
    <w:p w:rsidR="00FC2780" w:rsidRPr="00EA62AA" w:rsidRDefault="00FC2780" w:rsidP="00FC2780">
      <w:pPr>
        <w:ind w:left="360"/>
        <w:rPr>
          <w:rFonts w:ascii="Cambria" w:hAnsi="Cambria"/>
        </w:rPr>
      </w:pPr>
    </w:p>
    <w:p w:rsidR="00FC2780" w:rsidRPr="00EA62AA" w:rsidRDefault="00FC2780" w:rsidP="00FC2780">
      <w:pPr>
        <w:rPr>
          <w:rFonts w:ascii="Cambria" w:hAnsi="Cambria"/>
          <w:b/>
        </w:rPr>
      </w:pPr>
      <w:r w:rsidRPr="00EA62AA">
        <w:rPr>
          <w:rFonts w:ascii="Cambria" w:hAnsi="Cambria"/>
          <w:b/>
        </w:rPr>
        <w:t>Personally Identifiable Information:</w:t>
      </w:r>
    </w:p>
    <w:p w:rsidR="00FC2780" w:rsidRPr="00EA62AA" w:rsidRDefault="00FC2780" w:rsidP="00FC2780">
      <w:pPr>
        <w:numPr>
          <w:ilvl w:val="0"/>
          <w:numId w:val="4"/>
        </w:numPr>
        <w:contextualSpacing/>
        <w:rPr>
          <w:rFonts w:ascii="Cambria" w:hAnsi="Cambria"/>
        </w:rPr>
      </w:pPr>
      <w:r w:rsidRPr="00EA62AA">
        <w:rPr>
          <w:rFonts w:ascii="Cambria" w:hAnsi="Cambria"/>
        </w:rPr>
        <w:t xml:space="preserve">Is personally identifiable information (PII) collected?  [  ] Yes  [X]  No </w:t>
      </w:r>
    </w:p>
    <w:p w:rsidR="00FC2780" w:rsidRPr="00EA62AA" w:rsidRDefault="00FC2780" w:rsidP="00FC2780">
      <w:pPr>
        <w:numPr>
          <w:ilvl w:val="0"/>
          <w:numId w:val="4"/>
        </w:numPr>
        <w:contextualSpacing/>
        <w:rPr>
          <w:rFonts w:ascii="Cambria" w:hAnsi="Cambria"/>
        </w:rPr>
      </w:pPr>
      <w:r w:rsidRPr="00EA62AA">
        <w:rPr>
          <w:rFonts w:ascii="Cambria" w:hAnsi="Cambria"/>
        </w:rPr>
        <w:t xml:space="preserve">If Yes, will any information that is collected be included in records that are subject to the Privacy Act of 1974?   [  ] Yes [  ] No   </w:t>
      </w:r>
    </w:p>
    <w:p w:rsidR="00FC2780" w:rsidRPr="00EA62AA" w:rsidRDefault="00FC2780" w:rsidP="00FC2780">
      <w:pPr>
        <w:numPr>
          <w:ilvl w:val="0"/>
          <w:numId w:val="4"/>
        </w:numPr>
        <w:contextualSpacing/>
        <w:rPr>
          <w:rFonts w:ascii="Cambria" w:hAnsi="Cambria"/>
        </w:rPr>
      </w:pPr>
      <w:r w:rsidRPr="00EA62AA">
        <w:rPr>
          <w:rFonts w:ascii="Cambria" w:hAnsi="Cambria"/>
        </w:rPr>
        <w:t>If Yes, has an up-to-date System of Records Notice (SORN) been published? [  ] Yes</w:t>
      </w:r>
      <w:r>
        <w:rPr>
          <w:rFonts w:ascii="Cambria" w:hAnsi="Cambria"/>
        </w:rPr>
        <w:t xml:space="preserve">  </w:t>
      </w:r>
      <w:r w:rsidRPr="00EA62AA">
        <w:rPr>
          <w:rFonts w:ascii="Cambria" w:hAnsi="Cambria"/>
        </w:rPr>
        <w:t>No</w:t>
      </w:r>
    </w:p>
    <w:p w:rsidR="00FC2780" w:rsidRPr="00EA62AA" w:rsidRDefault="00FC2780" w:rsidP="00FC2780">
      <w:pPr>
        <w:rPr>
          <w:rFonts w:ascii="Cambria" w:hAnsi="Cambria"/>
          <w:b/>
        </w:rPr>
      </w:pPr>
    </w:p>
    <w:p w:rsidR="00FC2780" w:rsidRPr="00EA62AA" w:rsidRDefault="00FC2780" w:rsidP="00FC2780">
      <w:pPr>
        <w:rPr>
          <w:rFonts w:ascii="Cambria" w:hAnsi="Cambria"/>
          <w:b/>
        </w:rPr>
      </w:pPr>
      <w:r w:rsidRPr="00EA62AA">
        <w:rPr>
          <w:rFonts w:ascii="Cambria" w:hAnsi="Cambria"/>
          <w:b/>
        </w:rPr>
        <w:t>Gifts or Payments:</w:t>
      </w:r>
    </w:p>
    <w:p w:rsidR="00FC2780" w:rsidRPr="00EA62AA" w:rsidRDefault="00FC2780" w:rsidP="00FC2780">
      <w:pPr>
        <w:rPr>
          <w:rFonts w:ascii="Cambria" w:hAnsi="Cambria"/>
        </w:rPr>
      </w:pPr>
      <w:r w:rsidRPr="00EA62AA">
        <w:rPr>
          <w:rFonts w:ascii="Cambria" w:hAnsi="Cambria"/>
        </w:rPr>
        <w:t xml:space="preserve">Is an incentive (e.g., money or reimbursement of expenses, token of appreciation) provided to participants?  [X] Yes [  ] No  </w:t>
      </w:r>
    </w:p>
    <w:p w:rsidR="00FC2780" w:rsidRPr="00EA62AA" w:rsidRDefault="00FC2780" w:rsidP="00FC2780">
      <w:pPr>
        <w:rPr>
          <w:rFonts w:ascii="Cambria" w:hAnsi="Cambria"/>
          <w:b/>
        </w:rPr>
      </w:pPr>
    </w:p>
    <w:p w:rsidR="00FC2780" w:rsidRDefault="00FC2780" w:rsidP="00FC2780">
      <w:pPr>
        <w:rPr>
          <w:rFonts w:ascii="Cambria" w:hAnsi="Cambria"/>
        </w:rPr>
      </w:pPr>
      <w:r w:rsidRPr="00EA62AA">
        <w:rPr>
          <w:rFonts w:ascii="Cambria" w:hAnsi="Cambria"/>
        </w:rPr>
        <w:t>Each respondent will be provided with $75 following his participation in a focus group session. This amount is in line with the industry standard,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As noted earlier, pre-screened and invited respondents who arrive on time but are released prior to the group will also be awarded their stipends (also in keeping with marketing research industry standards).</w:t>
      </w:r>
    </w:p>
    <w:p w:rsidR="00FC2780" w:rsidRDefault="00FC2780" w:rsidP="00FC2780">
      <w:pPr>
        <w:rPr>
          <w:rFonts w:ascii="Cambria" w:hAnsi="Cambria"/>
        </w:rPr>
      </w:pPr>
    </w:p>
    <w:p w:rsidR="00FC2780" w:rsidRDefault="00FC2780" w:rsidP="00FC2780">
      <w:pPr>
        <w:rPr>
          <w:rFonts w:ascii="Cambria" w:hAnsi="Cambria"/>
        </w:rPr>
      </w:pPr>
      <w:r w:rsidRPr="00EA62AA">
        <w:rPr>
          <w:rFonts w:ascii="Cambria" w:hAnsi="Cambria"/>
          <w:b/>
        </w:rPr>
        <w:t>BURDEN HOURS</w:t>
      </w:r>
      <w:r w:rsidRPr="00EA62AA">
        <w:rPr>
          <w:rFonts w:ascii="Cambria" w:hAnsi="Cambria"/>
        </w:rPr>
        <w:t xml:space="preserve"> </w:t>
      </w:r>
    </w:p>
    <w:p w:rsidR="00FC2780" w:rsidRPr="00EA62AA" w:rsidRDefault="00FC2780" w:rsidP="00FC2780">
      <w:pPr>
        <w:keepNext/>
        <w:keepLines/>
        <w:rPr>
          <w:rFonts w:ascii="Cambria" w:hAnsi="Cambria"/>
          <w:b/>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340"/>
        <w:gridCol w:w="2341"/>
      </w:tblGrid>
      <w:tr w:rsidR="00FC2780" w:rsidRPr="00EA62AA" w:rsidTr="00C9542B">
        <w:trPr>
          <w:jc w:val="center"/>
        </w:trPr>
        <w:tc>
          <w:tcPr>
            <w:tcW w:w="2523" w:type="dxa"/>
            <w:tcBorders>
              <w:top w:val="single" w:sz="4" w:space="0" w:color="auto"/>
              <w:left w:val="single" w:sz="4" w:space="0" w:color="auto"/>
              <w:bottom w:val="single" w:sz="4" w:space="0" w:color="auto"/>
              <w:right w:val="single" w:sz="4" w:space="0" w:color="auto"/>
            </w:tcBorders>
            <w:hideMark/>
          </w:tcPr>
          <w:p w:rsidR="00FC2780" w:rsidRPr="00EA62AA" w:rsidRDefault="00FC2780" w:rsidP="00C9542B">
            <w:pPr>
              <w:pStyle w:val="BodyTextIndent"/>
              <w:ind w:left="0"/>
              <w:jc w:val="center"/>
              <w:rPr>
                <w:rFonts w:ascii="Cambria" w:hAnsi="Cambria"/>
                <w:b/>
                <w:sz w:val="24"/>
                <w:szCs w:val="24"/>
              </w:rPr>
            </w:pPr>
            <w:r w:rsidRPr="00EA62AA">
              <w:rPr>
                <w:rFonts w:ascii="Cambria" w:hAnsi="Cambria"/>
                <w:b/>
                <w:sz w:val="24"/>
                <w:szCs w:val="24"/>
              </w:rPr>
              <w:t>No. of Respondents</w:t>
            </w:r>
          </w:p>
        </w:tc>
        <w:tc>
          <w:tcPr>
            <w:tcW w:w="2126" w:type="dxa"/>
            <w:tcBorders>
              <w:top w:val="single" w:sz="4" w:space="0" w:color="auto"/>
              <w:left w:val="single" w:sz="4" w:space="0" w:color="auto"/>
              <w:bottom w:val="single" w:sz="4" w:space="0" w:color="auto"/>
              <w:right w:val="single" w:sz="4" w:space="0" w:color="auto"/>
            </w:tcBorders>
            <w:hideMark/>
          </w:tcPr>
          <w:p w:rsidR="00FC2780" w:rsidRPr="00EA62AA" w:rsidRDefault="00FC2780" w:rsidP="00C9542B">
            <w:pPr>
              <w:pStyle w:val="BodyTextIndent"/>
              <w:ind w:left="0"/>
              <w:jc w:val="center"/>
              <w:rPr>
                <w:rFonts w:ascii="Cambria" w:hAnsi="Cambria"/>
                <w:b/>
                <w:sz w:val="24"/>
                <w:szCs w:val="24"/>
              </w:rPr>
            </w:pPr>
            <w:r w:rsidRPr="00EA62AA">
              <w:rPr>
                <w:rFonts w:ascii="Cambria" w:hAnsi="Cambria"/>
                <w:b/>
                <w:sz w:val="24"/>
                <w:szCs w:val="24"/>
              </w:rPr>
              <w:t>No. of Responses per Respondent</w:t>
            </w:r>
          </w:p>
        </w:tc>
        <w:tc>
          <w:tcPr>
            <w:tcW w:w="2340" w:type="dxa"/>
            <w:tcBorders>
              <w:top w:val="single" w:sz="4" w:space="0" w:color="auto"/>
              <w:left w:val="single" w:sz="4" w:space="0" w:color="auto"/>
              <w:bottom w:val="single" w:sz="4" w:space="0" w:color="auto"/>
              <w:right w:val="single" w:sz="4" w:space="0" w:color="auto"/>
            </w:tcBorders>
            <w:hideMark/>
          </w:tcPr>
          <w:p w:rsidR="00FC2780" w:rsidRPr="00EA62AA" w:rsidRDefault="00FC2780" w:rsidP="00C9542B">
            <w:pPr>
              <w:pStyle w:val="BodyTextIndent"/>
              <w:ind w:left="0"/>
              <w:jc w:val="center"/>
              <w:rPr>
                <w:rFonts w:ascii="Cambria" w:hAnsi="Cambria"/>
                <w:b/>
                <w:sz w:val="24"/>
                <w:szCs w:val="24"/>
              </w:rPr>
            </w:pPr>
            <w:r w:rsidRPr="00EA62AA">
              <w:rPr>
                <w:rFonts w:ascii="Cambria" w:hAnsi="Cambria"/>
                <w:b/>
                <w:sz w:val="24"/>
                <w:szCs w:val="24"/>
              </w:rPr>
              <w:t>Average Burden per Response (hours)</w:t>
            </w:r>
          </w:p>
        </w:tc>
        <w:tc>
          <w:tcPr>
            <w:tcW w:w="2341" w:type="dxa"/>
            <w:tcBorders>
              <w:top w:val="single" w:sz="4" w:space="0" w:color="auto"/>
              <w:left w:val="single" w:sz="4" w:space="0" w:color="auto"/>
              <w:bottom w:val="single" w:sz="4" w:space="0" w:color="auto"/>
              <w:right w:val="single" w:sz="4" w:space="0" w:color="auto"/>
            </w:tcBorders>
            <w:hideMark/>
          </w:tcPr>
          <w:p w:rsidR="00FC2780" w:rsidRPr="00EA62AA" w:rsidRDefault="00FC2780" w:rsidP="00C9542B">
            <w:pPr>
              <w:pStyle w:val="BodyTextIndent"/>
              <w:ind w:left="0"/>
              <w:jc w:val="center"/>
              <w:rPr>
                <w:rFonts w:ascii="Cambria" w:hAnsi="Cambria"/>
                <w:b/>
                <w:sz w:val="24"/>
                <w:szCs w:val="24"/>
              </w:rPr>
            </w:pPr>
            <w:r w:rsidRPr="00EA62AA">
              <w:rPr>
                <w:rFonts w:ascii="Cambria" w:hAnsi="Cambria"/>
                <w:b/>
                <w:sz w:val="24"/>
                <w:szCs w:val="24"/>
              </w:rPr>
              <w:t>Total Burden Hours</w:t>
            </w:r>
          </w:p>
        </w:tc>
      </w:tr>
      <w:tr w:rsidR="00FC2780" w:rsidRPr="00EA62AA" w:rsidTr="00C9542B">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rsidR="00FC2780" w:rsidRPr="00504AC2" w:rsidRDefault="00FC2780" w:rsidP="00C9542B">
            <w:pPr>
              <w:pStyle w:val="BodyTextIndent"/>
              <w:ind w:left="0"/>
              <w:jc w:val="center"/>
              <w:rPr>
                <w:rFonts w:ascii="Cambria" w:hAnsi="Cambria"/>
                <w:sz w:val="24"/>
                <w:szCs w:val="24"/>
              </w:rPr>
            </w:pPr>
            <w:r>
              <w:rPr>
                <w:rFonts w:ascii="Cambria" w:hAnsi="Cambria"/>
                <w:sz w:val="24"/>
                <w:szCs w:val="24"/>
              </w:rPr>
              <w:t>48</w:t>
            </w:r>
          </w:p>
          <w:p w:rsidR="00FC2780" w:rsidRPr="00504AC2" w:rsidRDefault="00FC2780" w:rsidP="00C9542B">
            <w:pPr>
              <w:pStyle w:val="BodyTextIndent"/>
              <w:ind w:left="0"/>
              <w:jc w:val="center"/>
              <w:rPr>
                <w:rFonts w:ascii="Cambria" w:hAnsi="Cambria"/>
                <w:sz w:val="24"/>
                <w:szCs w:val="24"/>
              </w:rPr>
            </w:pPr>
            <w:r w:rsidRPr="00504AC2">
              <w:rPr>
                <w:rFonts w:ascii="Cambria" w:hAnsi="Cambria"/>
                <w:sz w:val="24"/>
                <w:szCs w:val="24"/>
              </w:rPr>
              <w:t>(recruits for screening purposes)</w:t>
            </w:r>
          </w:p>
        </w:tc>
        <w:tc>
          <w:tcPr>
            <w:tcW w:w="2126" w:type="dxa"/>
            <w:tcBorders>
              <w:top w:val="single" w:sz="4" w:space="0" w:color="auto"/>
              <w:left w:val="single" w:sz="4" w:space="0" w:color="auto"/>
              <w:bottom w:val="single" w:sz="4" w:space="0" w:color="auto"/>
              <w:right w:val="single" w:sz="4" w:space="0" w:color="auto"/>
            </w:tcBorders>
            <w:hideMark/>
          </w:tcPr>
          <w:p w:rsidR="00FC2780" w:rsidRPr="00504AC2" w:rsidRDefault="00FC2780" w:rsidP="00C9542B">
            <w:pPr>
              <w:pStyle w:val="BodyTextIndent"/>
              <w:ind w:left="0"/>
              <w:jc w:val="center"/>
              <w:rPr>
                <w:rFonts w:ascii="Cambria" w:hAnsi="Cambria"/>
                <w:sz w:val="24"/>
                <w:szCs w:val="24"/>
              </w:rPr>
            </w:pPr>
            <w:r w:rsidRPr="00504AC2">
              <w:rPr>
                <w:rFonts w:ascii="Cambria" w:hAnsi="Cambria"/>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rsidR="00FC2780" w:rsidRPr="00504AC2" w:rsidRDefault="00FC2780" w:rsidP="00C9542B">
            <w:pPr>
              <w:pStyle w:val="BodyTextIndent"/>
              <w:ind w:left="0"/>
              <w:jc w:val="center"/>
              <w:rPr>
                <w:rFonts w:ascii="Cambria" w:hAnsi="Cambria"/>
                <w:sz w:val="24"/>
                <w:szCs w:val="24"/>
              </w:rPr>
            </w:pPr>
            <w:r w:rsidRPr="00504AC2">
              <w:rPr>
                <w:rFonts w:ascii="Cambria" w:hAnsi="Cambria"/>
                <w:sz w:val="24"/>
                <w:szCs w:val="24"/>
              </w:rPr>
              <w:t>6 minutes</w:t>
            </w:r>
          </w:p>
          <w:p w:rsidR="00FC2780" w:rsidRPr="00504AC2" w:rsidRDefault="00FC2780" w:rsidP="00C9542B">
            <w:pPr>
              <w:pStyle w:val="BodyTextIndent"/>
              <w:ind w:left="0"/>
              <w:jc w:val="center"/>
              <w:rPr>
                <w:rFonts w:ascii="Cambria" w:hAnsi="Cambria"/>
                <w:sz w:val="24"/>
                <w:szCs w:val="24"/>
              </w:rPr>
            </w:pPr>
            <w:r w:rsidRPr="00504AC2">
              <w:rPr>
                <w:rFonts w:ascii="Cambria" w:hAnsi="Cambria"/>
                <w:sz w:val="24"/>
                <w:szCs w:val="24"/>
              </w:rPr>
              <w:t xml:space="preserve"> (1/10-hours) </w:t>
            </w:r>
          </w:p>
          <w:p w:rsidR="00FC2780" w:rsidRPr="00504AC2" w:rsidRDefault="00FC2780" w:rsidP="00C9542B">
            <w:pPr>
              <w:pStyle w:val="BodyTextIndent"/>
              <w:ind w:left="0"/>
              <w:jc w:val="center"/>
              <w:rPr>
                <w:rFonts w:ascii="Cambria" w:hAnsi="Cambria"/>
                <w:sz w:val="24"/>
                <w:szCs w:val="24"/>
              </w:rPr>
            </w:pPr>
            <w:r w:rsidRPr="00504AC2">
              <w:rPr>
                <w:rFonts w:ascii="Cambria" w:hAnsi="Cambria"/>
                <w:sz w:val="24"/>
                <w:szCs w:val="24"/>
              </w:rPr>
              <w:t>phone interview</w:t>
            </w:r>
          </w:p>
        </w:tc>
        <w:tc>
          <w:tcPr>
            <w:tcW w:w="2341" w:type="dxa"/>
            <w:tcBorders>
              <w:top w:val="single" w:sz="4" w:space="0" w:color="auto"/>
              <w:left w:val="single" w:sz="4" w:space="0" w:color="auto"/>
              <w:bottom w:val="single" w:sz="4" w:space="0" w:color="auto"/>
              <w:right w:val="single" w:sz="4" w:space="0" w:color="auto"/>
            </w:tcBorders>
            <w:hideMark/>
          </w:tcPr>
          <w:p w:rsidR="00FC2780" w:rsidRPr="00504AC2" w:rsidRDefault="00FC2780" w:rsidP="00C9542B">
            <w:pPr>
              <w:pStyle w:val="BodyTextIndent"/>
              <w:ind w:left="0"/>
              <w:jc w:val="center"/>
              <w:rPr>
                <w:rFonts w:ascii="Cambria" w:hAnsi="Cambria"/>
                <w:sz w:val="24"/>
                <w:szCs w:val="24"/>
              </w:rPr>
            </w:pPr>
            <w:r>
              <w:rPr>
                <w:rFonts w:ascii="Cambria" w:hAnsi="Cambria"/>
                <w:sz w:val="24"/>
                <w:szCs w:val="24"/>
              </w:rPr>
              <w:t>4.8</w:t>
            </w:r>
          </w:p>
        </w:tc>
      </w:tr>
      <w:tr w:rsidR="00FC2780" w:rsidRPr="00EA62AA" w:rsidTr="00C9542B">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rsidR="00FC2780" w:rsidRPr="00504AC2" w:rsidRDefault="00FC2780" w:rsidP="00C9542B">
            <w:pPr>
              <w:pStyle w:val="BodyTextIndent"/>
              <w:ind w:left="0"/>
              <w:jc w:val="center"/>
              <w:rPr>
                <w:rFonts w:ascii="Cambria" w:hAnsi="Cambria"/>
                <w:sz w:val="24"/>
                <w:szCs w:val="24"/>
              </w:rPr>
            </w:pPr>
            <w:r>
              <w:rPr>
                <w:rFonts w:ascii="Cambria" w:hAnsi="Cambria"/>
                <w:sz w:val="24"/>
                <w:szCs w:val="24"/>
              </w:rPr>
              <w:t>36</w:t>
            </w:r>
          </w:p>
          <w:p w:rsidR="00FC2780" w:rsidRPr="00504AC2" w:rsidRDefault="00FC2780" w:rsidP="00C9542B">
            <w:pPr>
              <w:pStyle w:val="BodyTextIndent"/>
              <w:ind w:left="0"/>
              <w:jc w:val="center"/>
              <w:rPr>
                <w:rFonts w:ascii="Cambria" w:hAnsi="Cambria"/>
                <w:sz w:val="24"/>
                <w:szCs w:val="24"/>
              </w:rPr>
            </w:pPr>
            <w:r w:rsidRPr="00504AC2">
              <w:rPr>
                <w:rFonts w:ascii="Cambria" w:hAnsi="Cambria"/>
                <w:sz w:val="24"/>
                <w:szCs w:val="24"/>
              </w:rPr>
              <w:t>(participants)</w:t>
            </w:r>
          </w:p>
        </w:tc>
        <w:tc>
          <w:tcPr>
            <w:tcW w:w="2126" w:type="dxa"/>
            <w:tcBorders>
              <w:top w:val="single" w:sz="4" w:space="0" w:color="auto"/>
              <w:left w:val="single" w:sz="4" w:space="0" w:color="auto"/>
              <w:bottom w:val="single" w:sz="4" w:space="0" w:color="auto"/>
              <w:right w:val="single" w:sz="4" w:space="0" w:color="auto"/>
            </w:tcBorders>
            <w:hideMark/>
          </w:tcPr>
          <w:p w:rsidR="00FC2780" w:rsidRPr="00504AC2" w:rsidRDefault="00FC2780" w:rsidP="00C9542B">
            <w:pPr>
              <w:pStyle w:val="BodyTextIndent"/>
              <w:ind w:left="0"/>
              <w:jc w:val="center"/>
              <w:rPr>
                <w:rFonts w:ascii="Cambria" w:hAnsi="Cambria"/>
                <w:sz w:val="24"/>
                <w:szCs w:val="24"/>
              </w:rPr>
            </w:pPr>
            <w:r w:rsidRPr="00504AC2">
              <w:rPr>
                <w:rFonts w:ascii="Cambria" w:hAnsi="Cambria"/>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rsidR="00FC2780" w:rsidRPr="00504AC2" w:rsidRDefault="00FC2780" w:rsidP="00C9542B">
            <w:pPr>
              <w:pStyle w:val="BodyTextIndent"/>
              <w:ind w:left="0"/>
              <w:jc w:val="center"/>
              <w:rPr>
                <w:rFonts w:ascii="Cambria" w:hAnsi="Cambria"/>
                <w:sz w:val="24"/>
                <w:szCs w:val="24"/>
              </w:rPr>
            </w:pPr>
            <w:r w:rsidRPr="00504AC2">
              <w:rPr>
                <w:rFonts w:ascii="Cambria" w:hAnsi="Cambria"/>
                <w:sz w:val="24"/>
                <w:szCs w:val="24"/>
              </w:rPr>
              <w:t xml:space="preserve">90 minutes </w:t>
            </w:r>
          </w:p>
          <w:p w:rsidR="00FC2780" w:rsidRPr="00504AC2" w:rsidRDefault="00FC2780" w:rsidP="00C9542B">
            <w:pPr>
              <w:pStyle w:val="BodyTextIndent"/>
              <w:ind w:left="0"/>
              <w:jc w:val="center"/>
              <w:rPr>
                <w:rFonts w:ascii="Cambria" w:hAnsi="Cambria"/>
                <w:sz w:val="24"/>
                <w:szCs w:val="24"/>
              </w:rPr>
            </w:pPr>
            <w:r w:rsidRPr="00504AC2">
              <w:rPr>
                <w:rFonts w:ascii="Cambria" w:hAnsi="Cambria"/>
                <w:sz w:val="24"/>
                <w:szCs w:val="24"/>
              </w:rPr>
              <w:t>(1-and-1/2-hours)</w:t>
            </w:r>
          </w:p>
          <w:p w:rsidR="00FC2780" w:rsidRPr="00504AC2" w:rsidRDefault="00FC2780" w:rsidP="00C9542B">
            <w:pPr>
              <w:pStyle w:val="BodyTextIndent"/>
              <w:ind w:left="0"/>
              <w:jc w:val="center"/>
              <w:rPr>
                <w:rFonts w:ascii="Cambria" w:hAnsi="Cambria"/>
                <w:sz w:val="24"/>
                <w:szCs w:val="24"/>
              </w:rPr>
            </w:pPr>
            <w:r w:rsidRPr="00504AC2">
              <w:rPr>
                <w:rFonts w:ascii="Cambria" w:hAnsi="Cambria"/>
                <w:sz w:val="24"/>
                <w:szCs w:val="24"/>
              </w:rPr>
              <w:t>pre-group arrival  plus discussion</w:t>
            </w:r>
          </w:p>
        </w:tc>
        <w:tc>
          <w:tcPr>
            <w:tcW w:w="2341" w:type="dxa"/>
            <w:tcBorders>
              <w:top w:val="single" w:sz="4" w:space="0" w:color="auto"/>
              <w:left w:val="single" w:sz="4" w:space="0" w:color="auto"/>
              <w:bottom w:val="single" w:sz="4" w:space="0" w:color="auto"/>
              <w:right w:val="single" w:sz="4" w:space="0" w:color="auto"/>
            </w:tcBorders>
            <w:hideMark/>
          </w:tcPr>
          <w:p w:rsidR="00FC2780" w:rsidRPr="00504AC2" w:rsidRDefault="00FC2780" w:rsidP="00C9542B">
            <w:pPr>
              <w:pStyle w:val="BodyTextIndent"/>
              <w:ind w:left="0"/>
              <w:jc w:val="center"/>
              <w:rPr>
                <w:rFonts w:ascii="Cambria" w:hAnsi="Cambria"/>
                <w:sz w:val="24"/>
                <w:szCs w:val="24"/>
              </w:rPr>
            </w:pPr>
            <w:r>
              <w:rPr>
                <w:rFonts w:ascii="Cambria" w:hAnsi="Cambria"/>
                <w:sz w:val="24"/>
                <w:szCs w:val="24"/>
              </w:rPr>
              <w:t>54</w:t>
            </w:r>
            <w:r w:rsidRPr="00504AC2">
              <w:rPr>
                <w:rFonts w:ascii="Cambria" w:hAnsi="Cambria"/>
                <w:sz w:val="24"/>
                <w:szCs w:val="24"/>
              </w:rPr>
              <w:t>.0</w:t>
            </w:r>
          </w:p>
        </w:tc>
      </w:tr>
      <w:tr w:rsidR="00FC2780" w:rsidRPr="00EA62AA" w:rsidTr="00C9542B">
        <w:trPr>
          <w:trHeight w:val="31"/>
          <w:jc w:val="center"/>
        </w:trPr>
        <w:tc>
          <w:tcPr>
            <w:tcW w:w="2523" w:type="dxa"/>
            <w:tcBorders>
              <w:top w:val="single" w:sz="4" w:space="0" w:color="auto"/>
              <w:left w:val="single" w:sz="4" w:space="0" w:color="auto"/>
              <w:bottom w:val="single" w:sz="4" w:space="0" w:color="auto"/>
              <w:right w:val="single" w:sz="4" w:space="0" w:color="auto"/>
            </w:tcBorders>
          </w:tcPr>
          <w:p w:rsidR="00FC2780" w:rsidRPr="00504AC2" w:rsidRDefault="00FC2780" w:rsidP="00C9542B">
            <w:pPr>
              <w:pStyle w:val="BodyTextIndent"/>
              <w:ind w:left="0"/>
              <w:jc w:val="center"/>
              <w:rPr>
                <w:rFonts w:ascii="Cambria" w:hAnsi="Cambria"/>
                <w:sz w:val="24"/>
                <w:szCs w:val="24"/>
              </w:rPr>
            </w:pPr>
            <w:r>
              <w:rPr>
                <w:rFonts w:ascii="Cambria" w:hAnsi="Cambria"/>
                <w:sz w:val="24"/>
                <w:szCs w:val="24"/>
              </w:rPr>
              <w:t>1</w:t>
            </w:r>
            <w:r w:rsidRPr="00504AC2">
              <w:rPr>
                <w:rFonts w:ascii="Cambria" w:hAnsi="Cambria"/>
                <w:sz w:val="24"/>
                <w:szCs w:val="24"/>
              </w:rPr>
              <w:t>2</w:t>
            </w:r>
          </w:p>
          <w:p w:rsidR="00FC2780" w:rsidRPr="00504AC2" w:rsidRDefault="00FC2780" w:rsidP="00C9542B">
            <w:pPr>
              <w:pStyle w:val="BodyTextIndent"/>
              <w:ind w:left="0"/>
              <w:jc w:val="center"/>
              <w:rPr>
                <w:rFonts w:ascii="Cambria" w:hAnsi="Cambria"/>
                <w:sz w:val="24"/>
                <w:szCs w:val="24"/>
              </w:rPr>
            </w:pPr>
            <w:r w:rsidRPr="00504AC2">
              <w:rPr>
                <w:rFonts w:ascii="Cambria" w:hAnsi="Cambria"/>
                <w:sz w:val="24"/>
                <w:szCs w:val="24"/>
              </w:rPr>
              <w:t>(recruits arriving, but released prior to participation)</w:t>
            </w:r>
          </w:p>
        </w:tc>
        <w:tc>
          <w:tcPr>
            <w:tcW w:w="2126" w:type="dxa"/>
            <w:tcBorders>
              <w:top w:val="single" w:sz="4" w:space="0" w:color="auto"/>
              <w:left w:val="single" w:sz="4" w:space="0" w:color="auto"/>
              <w:bottom w:val="single" w:sz="4" w:space="0" w:color="auto"/>
              <w:right w:val="single" w:sz="4" w:space="0" w:color="auto"/>
            </w:tcBorders>
          </w:tcPr>
          <w:p w:rsidR="00FC2780" w:rsidRPr="00504AC2" w:rsidRDefault="00FC2780" w:rsidP="00C9542B">
            <w:pPr>
              <w:pStyle w:val="BodyTextIndent"/>
              <w:ind w:left="0"/>
              <w:jc w:val="center"/>
              <w:rPr>
                <w:rFonts w:ascii="Cambria" w:hAnsi="Cambria"/>
                <w:sz w:val="24"/>
                <w:szCs w:val="24"/>
              </w:rPr>
            </w:pPr>
            <w:r w:rsidRPr="00504AC2">
              <w:rPr>
                <w:rFonts w:ascii="Cambria" w:hAnsi="Cambria"/>
                <w:sz w:val="24"/>
                <w:szCs w:val="24"/>
              </w:rPr>
              <w:t>1</w:t>
            </w:r>
          </w:p>
        </w:tc>
        <w:tc>
          <w:tcPr>
            <w:tcW w:w="2340" w:type="dxa"/>
            <w:tcBorders>
              <w:top w:val="single" w:sz="4" w:space="0" w:color="auto"/>
              <w:left w:val="single" w:sz="4" w:space="0" w:color="auto"/>
              <w:bottom w:val="single" w:sz="4" w:space="0" w:color="auto"/>
              <w:right w:val="single" w:sz="4" w:space="0" w:color="auto"/>
            </w:tcBorders>
          </w:tcPr>
          <w:p w:rsidR="00FC2780" w:rsidRPr="00504AC2" w:rsidRDefault="00FC2780" w:rsidP="00C9542B">
            <w:pPr>
              <w:pStyle w:val="BodyTextIndent"/>
              <w:ind w:left="0"/>
              <w:jc w:val="center"/>
              <w:rPr>
                <w:rFonts w:ascii="Cambria" w:hAnsi="Cambria"/>
                <w:sz w:val="24"/>
                <w:szCs w:val="24"/>
              </w:rPr>
            </w:pPr>
            <w:r w:rsidRPr="00504AC2">
              <w:rPr>
                <w:rFonts w:ascii="Cambria" w:hAnsi="Cambria"/>
                <w:sz w:val="24"/>
                <w:szCs w:val="24"/>
              </w:rPr>
              <w:t>15 minutes</w:t>
            </w:r>
          </w:p>
          <w:p w:rsidR="00FC2780" w:rsidRPr="00504AC2" w:rsidRDefault="00FC2780" w:rsidP="00C9542B">
            <w:pPr>
              <w:pStyle w:val="BodyTextIndent"/>
              <w:ind w:left="0"/>
              <w:jc w:val="center"/>
              <w:rPr>
                <w:rFonts w:ascii="Cambria" w:hAnsi="Cambria"/>
                <w:sz w:val="24"/>
                <w:szCs w:val="24"/>
              </w:rPr>
            </w:pPr>
            <w:r w:rsidRPr="00504AC2">
              <w:rPr>
                <w:rFonts w:ascii="Cambria" w:hAnsi="Cambria"/>
                <w:sz w:val="24"/>
                <w:szCs w:val="24"/>
              </w:rPr>
              <w:t>(1/4-hours)</w:t>
            </w:r>
          </w:p>
          <w:p w:rsidR="00FC2780" w:rsidRPr="00504AC2" w:rsidRDefault="00FC2780" w:rsidP="00C9542B">
            <w:pPr>
              <w:pStyle w:val="BodyTextIndent"/>
              <w:ind w:left="0"/>
              <w:jc w:val="center"/>
              <w:rPr>
                <w:rFonts w:ascii="Cambria" w:hAnsi="Cambria"/>
                <w:sz w:val="24"/>
                <w:szCs w:val="24"/>
              </w:rPr>
            </w:pPr>
            <w:r w:rsidRPr="00504AC2">
              <w:rPr>
                <w:rFonts w:ascii="Cambria" w:hAnsi="Cambria"/>
                <w:sz w:val="24"/>
                <w:szCs w:val="24"/>
              </w:rPr>
              <w:t>pre-group arrival only, subsequently released</w:t>
            </w:r>
          </w:p>
        </w:tc>
        <w:tc>
          <w:tcPr>
            <w:tcW w:w="2341" w:type="dxa"/>
            <w:tcBorders>
              <w:top w:val="single" w:sz="4" w:space="0" w:color="auto"/>
              <w:left w:val="single" w:sz="4" w:space="0" w:color="auto"/>
              <w:bottom w:val="single" w:sz="4" w:space="0" w:color="auto"/>
              <w:right w:val="single" w:sz="4" w:space="0" w:color="auto"/>
            </w:tcBorders>
            <w:hideMark/>
          </w:tcPr>
          <w:p w:rsidR="00FC2780" w:rsidRPr="00504AC2" w:rsidRDefault="00FC2780" w:rsidP="00C9542B">
            <w:pPr>
              <w:pStyle w:val="BodyTextIndent"/>
              <w:ind w:left="0"/>
              <w:jc w:val="center"/>
              <w:rPr>
                <w:rFonts w:ascii="Cambria" w:hAnsi="Cambria"/>
                <w:sz w:val="24"/>
                <w:szCs w:val="24"/>
              </w:rPr>
            </w:pPr>
            <w:r>
              <w:rPr>
                <w:rFonts w:ascii="Cambria" w:hAnsi="Cambria"/>
                <w:sz w:val="24"/>
                <w:szCs w:val="24"/>
              </w:rPr>
              <w:t>3</w:t>
            </w:r>
            <w:r w:rsidRPr="00504AC2">
              <w:rPr>
                <w:rFonts w:ascii="Cambria" w:hAnsi="Cambria"/>
                <w:sz w:val="24"/>
                <w:szCs w:val="24"/>
              </w:rPr>
              <w:t>.0</w:t>
            </w:r>
          </w:p>
        </w:tc>
      </w:tr>
      <w:tr w:rsidR="00FC2780" w:rsidRPr="00EA62AA" w:rsidTr="00C9542B">
        <w:trPr>
          <w:trHeight w:val="31"/>
          <w:jc w:val="center"/>
        </w:trPr>
        <w:tc>
          <w:tcPr>
            <w:tcW w:w="2523" w:type="dxa"/>
            <w:tcBorders>
              <w:top w:val="single" w:sz="4" w:space="0" w:color="auto"/>
              <w:left w:val="single" w:sz="4" w:space="0" w:color="auto"/>
              <w:bottom w:val="single" w:sz="4" w:space="0" w:color="auto"/>
              <w:right w:val="single" w:sz="4" w:space="0" w:color="auto"/>
            </w:tcBorders>
          </w:tcPr>
          <w:p w:rsidR="00FC2780" w:rsidRPr="00504AC2" w:rsidRDefault="00FC2780" w:rsidP="00C9542B">
            <w:pPr>
              <w:pStyle w:val="BodyTextIndent"/>
              <w:ind w:left="0"/>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rsidR="00FC2780" w:rsidRPr="00504AC2" w:rsidRDefault="00FC2780" w:rsidP="00C9542B">
            <w:pPr>
              <w:pStyle w:val="BodyTextIndent"/>
              <w:ind w:left="0"/>
              <w:jc w:val="center"/>
              <w:rPr>
                <w:rFonts w:ascii="Cambria" w:hAnsi="Cambria"/>
                <w:sz w:val="24"/>
                <w:szCs w:val="24"/>
              </w:rPr>
            </w:pPr>
          </w:p>
        </w:tc>
        <w:tc>
          <w:tcPr>
            <w:tcW w:w="2340" w:type="dxa"/>
            <w:tcBorders>
              <w:top w:val="single" w:sz="4" w:space="0" w:color="auto"/>
              <w:left w:val="single" w:sz="4" w:space="0" w:color="auto"/>
              <w:bottom w:val="single" w:sz="4" w:space="0" w:color="auto"/>
              <w:right w:val="single" w:sz="4" w:space="0" w:color="auto"/>
            </w:tcBorders>
          </w:tcPr>
          <w:p w:rsidR="00FC2780" w:rsidRPr="00504AC2" w:rsidRDefault="00FC2780" w:rsidP="00C9542B">
            <w:pPr>
              <w:pStyle w:val="BodyTextIndent"/>
              <w:ind w:left="0"/>
              <w:jc w:val="center"/>
              <w:rPr>
                <w:rFonts w:ascii="Cambria" w:hAnsi="Cambria"/>
                <w:sz w:val="24"/>
                <w:szCs w:val="24"/>
              </w:rPr>
            </w:pPr>
          </w:p>
        </w:tc>
        <w:tc>
          <w:tcPr>
            <w:tcW w:w="2341" w:type="dxa"/>
            <w:tcBorders>
              <w:top w:val="single" w:sz="4" w:space="0" w:color="auto"/>
              <w:left w:val="single" w:sz="4" w:space="0" w:color="auto"/>
              <w:bottom w:val="single" w:sz="4" w:space="0" w:color="auto"/>
              <w:right w:val="single" w:sz="4" w:space="0" w:color="auto"/>
            </w:tcBorders>
            <w:hideMark/>
          </w:tcPr>
          <w:p w:rsidR="00FC2780" w:rsidRPr="00504AC2" w:rsidRDefault="00FC2780" w:rsidP="00C9542B">
            <w:pPr>
              <w:pStyle w:val="BodyTextIndent"/>
              <w:ind w:left="0"/>
              <w:jc w:val="center"/>
              <w:rPr>
                <w:rFonts w:ascii="Cambria" w:hAnsi="Cambria"/>
                <w:b/>
                <w:sz w:val="24"/>
                <w:szCs w:val="24"/>
              </w:rPr>
            </w:pPr>
            <w:r>
              <w:rPr>
                <w:rFonts w:ascii="Cambria" w:hAnsi="Cambria"/>
                <w:b/>
                <w:sz w:val="24"/>
                <w:szCs w:val="24"/>
              </w:rPr>
              <w:t>61.8</w:t>
            </w:r>
            <w:r w:rsidRPr="00504AC2">
              <w:rPr>
                <w:rFonts w:ascii="Cambria" w:hAnsi="Cambria"/>
                <w:b/>
                <w:sz w:val="24"/>
                <w:szCs w:val="24"/>
              </w:rPr>
              <w:t xml:space="preserve"> hours</w:t>
            </w:r>
          </w:p>
        </w:tc>
      </w:tr>
    </w:tbl>
    <w:p w:rsidR="00FC2780" w:rsidRPr="00EA62AA" w:rsidRDefault="00FC2780" w:rsidP="00FC2780">
      <w:pPr>
        <w:keepNext/>
        <w:keepLines/>
        <w:rPr>
          <w:rFonts w:ascii="Cambria" w:hAnsi="Cambria"/>
          <w:b/>
        </w:rPr>
      </w:pPr>
    </w:p>
    <w:p w:rsidR="00FC2780" w:rsidRPr="00EA62AA" w:rsidRDefault="00FC2780" w:rsidP="00FC2780">
      <w:pPr>
        <w:rPr>
          <w:rFonts w:ascii="Cambria" w:hAnsi="Cambria"/>
          <w:b/>
        </w:rPr>
      </w:pPr>
      <w:r w:rsidRPr="00EA62AA">
        <w:rPr>
          <w:rFonts w:ascii="Cambria" w:hAnsi="Cambria"/>
          <w:b/>
        </w:rPr>
        <w:t xml:space="preserve">TOTAL BURDEN HOURS:  </w:t>
      </w:r>
      <w:r w:rsidRPr="00504AC2">
        <w:rPr>
          <w:rFonts w:ascii="Cambria" w:hAnsi="Cambria"/>
          <w:b/>
        </w:rPr>
        <w:t>6</w:t>
      </w:r>
      <w:r>
        <w:rPr>
          <w:rFonts w:ascii="Cambria" w:hAnsi="Cambria"/>
          <w:b/>
        </w:rPr>
        <w:t>1.8</w:t>
      </w:r>
      <w:r w:rsidRPr="00504AC2">
        <w:rPr>
          <w:rFonts w:ascii="Cambria" w:hAnsi="Cambria"/>
          <w:b/>
        </w:rPr>
        <w:t xml:space="preserve"> hours</w:t>
      </w:r>
    </w:p>
    <w:p w:rsidR="00FC2780" w:rsidRPr="00EA62AA" w:rsidRDefault="00FC2780" w:rsidP="00FC2780">
      <w:pPr>
        <w:rPr>
          <w:rFonts w:ascii="Cambria" w:hAnsi="Cambria"/>
        </w:rPr>
      </w:pPr>
    </w:p>
    <w:p w:rsidR="00FC2780" w:rsidRPr="00EA62AA" w:rsidRDefault="00FC2780" w:rsidP="00FC2780">
      <w:pPr>
        <w:rPr>
          <w:rFonts w:ascii="Cambria" w:hAnsi="Cambria"/>
          <w:b/>
        </w:rPr>
      </w:pPr>
      <w:r w:rsidRPr="00EA62AA">
        <w:rPr>
          <w:rFonts w:ascii="Cambria" w:hAnsi="Cambria"/>
          <w:b/>
        </w:rPr>
        <w:t xml:space="preserve">FEDERAL COST:  </w:t>
      </w:r>
      <w:r w:rsidRPr="00EA62AA">
        <w:rPr>
          <w:rFonts w:ascii="Cambria" w:hAnsi="Cambria"/>
        </w:rPr>
        <w:t xml:space="preserve">The estimated annual cost to the Federal </w:t>
      </w:r>
      <w:r w:rsidRPr="004B0164">
        <w:rPr>
          <w:rFonts w:ascii="Cambria" w:hAnsi="Cambria"/>
        </w:rPr>
        <w:t>government is $41,100.</w:t>
      </w:r>
    </w:p>
    <w:p w:rsidR="00FC2780" w:rsidRPr="00EA62AA" w:rsidRDefault="00FC2780" w:rsidP="00FC2780">
      <w:pPr>
        <w:rPr>
          <w:rFonts w:ascii="Cambria" w:hAnsi="Cambria"/>
          <w:b/>
          <w:bCs/>
          <w:u w:val="single"/>
        </w:rPr>
      </w:pPr>
    </w:p>
    <w:p w:rsidR="00FC2780" w:rsidRPr="00EA62AA" w:rsidRDefault="00FC2780" w:rsidP="00FC2780">
      <w:pPr>
        <w:rPr>
          <w:rFonts w:ascii="Cambria" w:hAnsi="Cambria"/>
          <w:b/>
          <w:bCs/>
          <w:u w:val="single"/>
        </w:rPr>
      </w:pPr>
    </w:p>
    <w:p w:rsidR="00FC2780" w:rsidRPr="00EA62AA" w:rsidRDefault="00FC2780" w:rsidP="00FC2780">
      <w:pPr>
        <w:rPr>
          <w:rFonts w:ascii="Cambria" w:hAnsi="Cambria"/>
          <w:b/>
        </w:rPr>
      </w:pPr>
      <w:r w:rsidRPr="00EA62AA">
        <w:rPr>
          <w:rFonts w:ascii="Cambria" w:hAnsi="Cambria"/>
          <w:b/>
          <w:bCs/>
          <w:u w:val="single"/>
        </w:rPr>
        <w:t>If you are conducting a focus group, survey, or plan to employ statistical methods, please provide answers to the following questions:</w:t>
      </w:r>
    </w:p>
    <w:p w:rsidR="00FC2780" w:rsidRPr="00EA62AA" w:rsidRDefault="00FC2780" w:rsidP="00FC2780">
      <w:pPr>
        <w:rPr>
          <w:rFonts w:ascii="Cambria" w:hAnsi="Cambria"/>
          <w:b/>
        </w:rPr>
      </w:pPr>
    </w:p>
    <w:p w:rsidR="00FC2780" w:rsidRPr="00EA62AA" w:rsidRDefault="00FC2780" w:rsidP="00FC2780">
      <w:pPr>
        <w:rPr>
          <w:rFonts w:ascii="Cambria" w:hAnsi="Cambria"/>
          <w:b/>
        </w:rPr>
      </w:pPr>
      <w:r w:rsidRPr="00EA62AA">
        <w:rPr>
          <w:rFonts w:ascii="Cambria" w:hAnsi="Cambria"/>
          <w:b/>
        </w:rPr>
        <w:t>The selection of your targeted respondents</w:t>
      </w:r>
    </w:p>
    <w:p w:rsidR="00FC2780" w:rsidRPr="00EA62AA" w:rsidRDefault="00FC2780" w:rsidP="00FC2780">
      <w:pPr>
        <w:numPr>
          <w:ilvl w:val="0"/>
          <w:numId w:val="2"/>
        </w:numPr>
        <w:contextualSpacing/>
        <w:rPr>
          <w:rFonts w:ascii="Cambria" w:hAnsi="Cambria"/>
        </w:rPr>
      </w:pPr>
      <w:r w:rsidRPr="00EA62AA">
        <w:rPr>
          <w:rFonts w:ascii="Cambria" w:hAnsi="Cambria"/>
        </w:rPr>
        <w:t>Do you have a customer list or something similar that defines the universe of potential respondents and do you have a sampling plan for selecting from this universe?</w:t>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t>[ X] Yes</w:t>
      </w:r>
      <w:r w:rsidRPr="00EA62AA">
        <w:rPr>
          <w:rFonts w:ascii="Cambria" w:hAnsi="Cambria"/>
        </w:rPr>
        <w:tab/>
        <w:t>[ ] No</w:t>
      </w:r>
    </w:p>
    <w:p w:rsidR="00FC2780" w:rsidRPr="00EA62AA" w:rsidRDefault="00FC2780" w:rsidP="00FC2780">
      <w:pPr>
        <w:rPr>
          <w:rFonts w:ascii="Cambria" w:hAnsi="Cambria"/>
        </w:rPr>
      </w:pPr>
    </w:p>
    <w:p w:rsidR="00FC2780" w:rsidRPr="00EA62AA" w:rsidRDefault="00FC2780" w:rsidP="00FC2780">
      <w:pPr>
        <w:rPr>
          <w:rFonts w:ascii="Cambria" w:hAnsi="Cambria"/>
        </w:rPr>
      </w:pPr>
      <w:r w:rsidRPr="00EA62AA">
        <w:rPr>
          <w:rFonts w:ascii="Cambria" w:hAnsi="Cambria"/>
        </w:rPr>
        <w:t>If the answer is yes, please provide a description of both below (or attach the sampling plan)?   If the answer is no, please provide a description of how you plan to identify your potential group of respondents and how you will select them?</w:t>
      </w:r>
    </w:p>
    <w:p w:rsidR="00FC2780" w:rsidRPr="00EA62AA" w:rsidRDefault="00FC2780" w:rsidP="00FC2780">
      <w:pPr>
        <w:rPr>
          <w:rFonts w:ascii="Cambria" w:hAnsi="Cambria"/>
        </w:rPr>
      </w:pPr>
    </w:p>
    <w:p w:rsidR="00FC2780" w:rsidRPr="00EA62AA" w:rsidRDefault="00FC2780" w:rsidP="00FC2780">
      <w:pPr>
        <w:widowControl w:val="0"/>
        <w:autoSpaceDE w:val="0"/>
        <w:autoSpaceDN w:val="0"/>
        <w:adjustRightInd w:val="0"/>
        <w:rPr>
          <w:rFonts w:ascii="Cambria" w:hAnsi="Cambria"/>
        </w:rPr>
      </w:pPr>
      <w:r w:rsidRPr="00EA62AA">
        <w:rPr>
          <w:rFonts w:ascii="Cambria" w:hAnsi="Cambria"/>
        </w:rPr>
        <w:t>Each focus group facility in each city does the recruiting on behalf of NHTSA and NHTSA’s contractor, The Tombras Group, as described in the screener.  The facility’s recruiting staff works primarily from a pool within its proprietary database of people in that marketplace who have previously submitted demographic, lifestyle and product preference information.  Upon receipt of a screener such as the one for this project, the recruitment manager at the focus group facility will filter the database to search for potential respondents in the designated age group (and any other relevant specs if the firm happens to have one or more of those other criteria established in the database).  Then the recruiters will use telephone calls to those potential respondents to administer the full screener.</w:t>
      </w:r>
    </w:p>
    <w:p w:rsidR="00FC2780" w:rsidRPr="00EA62AA" w:rsidRDefault="00FC2780" w:rsidP="00FC2780">
      <w:pPr>
        <w:widowControl w:val="0"/>
        <w:autoSpaceDE w:val="0"/>
        <w:autoSpaceDN w:val="0"/>
        <w:adjustRightInd w:val="0"/>
        <w:rPr>
          <w:rFonts w:ascii="Cambria" w:hAnsi="Cambria"/>
        </w:rPr>
      </w:pPr>
      <w:r w:rsidRPr="00EA62AA">
        <w:rPr>
          <w:rFonts w:ascii="Cambria" w:hAnsi="Cambria"/>
        </w:rPr>
        <w:t> </w:t>
      </w:r>
    </w:p>
    <w:p w:rsidR="00FC2780" w:rsidRPr="00EA62AA" w:rsidRDefault="00FC2780" w:rsidP="00FC2780">
      <w:pPr>
        <w:widowControl w:val="0"/>
        <w:autoSpaceDE w:val="0"/>
        <w:autoSpaceDN w:val="0"/>
        <w:adjustRightInd w:val="0"/>
        <w:rPr>
          <w:rFonts w:ascii="Cambria" w:hAnsi="Cambria"/>
        </w:rPr>
      </w:pPr>
      <w:r w:rsidRPr="00EA62AA">
        <w:rPr>
          <w:rFonts w:ascii="Cambria" w:hAnsi="Cambria"/>
        </w:rPr>
        <w:t>In any given household, only one person will be screened and confirmed.</w:t>
      </w:r>
    </w:p>
    <w:p w:rsidR="00FC2780" w:rsidRPr="00EA62AA" w:rsidRDefault="00FC2780" w:rsidP="00FC2780">
      <w:pPr>
        <w:widowControl w:val="0"/>
        <w:autoSpaceDE w:val="0"/>
        <w:autoSpaceDN w:val="0"/>
        <w:adjustRightInd w:val="0"/>
        <w:rPr>
          <w:rFonts w:ascii="Cambria" w:hAnsi="Cambria"/>
        </w:rPr>
      </w:pPr>
      <w:r w:rsidRPr="00EA62AA">
        <w:rPr>
          <w:rFonts w:ascii="Cambria" w:hAnsi="Cambria"/>
        </w:rPr>
        <w:t> </w:t>
      </w:r>
    </w:p>
    <w:p w:rsidR="00FC2780" w:rsidRPr="00EA62AA" w:rsidRDefault="00FC2780" w:rsidP="00FC2780">
      <w:pPr>
        <w:rPr>
          <w:rFonts w:ascii="Cambria" w:hAnsi="Cambria"/>
        </w:rPr>
      </w:pPr>
      <w:r w:rsidRPr="00EA62AA">
        <w:rPr>
          <w:rFonts w:ascii="Cambria" w:hAnsi="Cambria"/>
        </w:rPr>
        <w:t>After going through the database, if the recruiters can't fill the specified total numbers and/or quotas, the secondary step is procuring sample from any of numerous national sample providers of names, addresses and phone numbers.  The recruiters will then make phone calls to this list until the recruiting is completed.</w:t>
      </w:r>
    </w:p>
    <w:p w:rsidR="00FC2780" w:rsidRPr="00EA62AA" w:rsidRDefault="00FC2780" w:rsidP="00FC2780">
      <w:pPr>
        <w:rPr>
          <w:rFonts w:ascii="Cambria" w:hAnsi="Cambria"/>
        </w:rPr>
      </w:pPr>
    </w:p>
    <w:p w:rsidR="00FC2780" w:rsidRPr="00EA62AA" w:rsidRDefault="00FC2780" w:rsidP="00FC2780">
      <w:pPr>
        <w:rPr>
          <w:rFonts w:ascii="Cambria" w:hAnsi="Cambria"/>
          <w:b/>
        </w:rPr>
      </w:pPr>
    </w:p>
    <w:p w:rsidR="00FC2780" w:rsidRPr="00EA62AA" w:rsidRDefault="00FC2780" w:rsidP="00FC2780">
      <w:pPr>
        <w:rPr>
          <w:rFonts w:ascii="Cambria" w:hAnsi="Cambria"/>
          <w:b/>
        </w:rPr>
      </w:pPr>
      <w:r w:rsidRPr="00EA62AA">
        <w:rPr>
          <w:rFonts w:ascii="Cambria" w:hAnsi="Cambria"/>
          <w:b/>
        </w:rPr>
        <w:t>Administration of the Instrument</w:t>
      </w:r>
    </w:p>
    <w:p w:rsidR="00FC2780" w:rsidRPr="00EA62AA" w:rsidRDefault="00FC2780" w:rsidP="00FC2780">
      <w:pPr>
        <w:numPr>
          <w:ilvl w:val="0"/>
          <w:numId w:val="3"/>
        </w:numPr>
        <w:contextualSpacing/>
        <w:rPr>
          <w:rFonts w:ascii="Cambria" w:hAnsi="Cambria"/>
        </w:rPr>
      </w:pPr>
      <w:r w:rsidRPr="00EA62AA">
        <w:rPr>
          <w:rFonts w:ascii="Cambria" w:hAnsi="Cambria"/>
        </w:rPr>
        <w:t>How will you collect the information? (Check all that apply)</w:t>
      </w:r>
    </w:p>
    <w:p w:rsidR="00FC2780" w:rsidRPr="00EA62AA" w:rsidRDefault="00FC2780" w:rsidP="00FC2780">
      <w:pPr>
        <w:ind w:left="720"/>
        <w:rPr>
          <w:rFonts w:ascii="Cambria" w:hAnsi="Cambria"/>
        </w:rPr>
      </w:pPr>
      <w:r w:rsidRPr="00EA62AA">
        <w:rPr>
          <w:rFonts w:ascii="Cambria" w:hAnsi="Cambria"/>
        </w:rPr>
        <w:t xml:space="preserve">[  ] Web-based or other forms of Social Media </w:t>
      </w:r>
    </w:p>
    <w:p w:rsidR="00FC2780" w:rsidRPr="00EA62AA" w:rsidRDefault="00FC2780" w:rsidP="00FC2780">
      <w:pPr>
        <w:ind w:left="720"/>
        <w:rPr>
          <w:rFonts w:ascii="Cambria" w:hAnsi="Cambria"/>
        </w:rPr>
      </w:pPr>
      <w:r w:rsidRPr="00EA62AA">
        <w:rPr>
          <w:rFonts w:ascii="Cambria" w:hAnsi="Cambria"/>
        </w:rPr>
        <w:t>[X] Telephone</w:t>
      </w:r>
      <w:r w:rsidRPr="00EA62AA">
        <w:rPr>
          <w:rFonts w:ascii="Cambria" w:hAnsi="Cambria"/>
        </w:rPr>
        <w:tab/>
      </w:r>
    </w:p>
    <w:p w:rsidR="00FC2780" w:rsidRPr="00EA62AA" w:rsidRDefault="00FC2780" w:rsidP="00FC2780">
      <w:pPr>
        <w:ind w:left="720"/>
        <w:rPr>
          <w:rFonts w:ascii="Cambria" w:hAnsi="Cambria"/>
        </w:rPr>
      </w:pPr>
      <w:r w:rsidRPr="00EA62AA">
        <w:rPr>
          <w:rFonts w:ascii="Cambria" w:hAnsi="Cambria"/>
        </w:rPr>
        <w:t>[X] In-person</w:t>
      </w:r>
      <w:r w:rsidRPr="00EA62AA">
        <w:rPr>
          <w:rFonts w:ascii="Cambria" w:hAnsi="Cambria"/>
        </w:rPr>
        <w:tab/>
      </w:r>
    </w:p>
    <w:p w:rsidR="00FC2780" w:rsidRPr="00EA62AA" w:rsidRDefault="00FC2780" w:rsidP="00FC2780">
      <w:pPr>
        <w:ind w:left="720"/>
        <w:rPr>
          <w:rFonts w:ascii="Cambria" w:hAnsi="Cambria"/>
        </w:rPr>
      </w:pPr>
      <w:r w:rsidRPr="00EA62AA">
        <w:rPr>
          <w:rFonts w:ascii="Cambria" w:hAnsi="Cambria"/>
        </w:rPr>
        <w:t xml:space="preserve">[  ] Mail </w:t>
      </w:r>
    </w:p>
    <w:p w:rsidR="00FC2780" w:rsidRPr="00EA62AA" w:rsidRDefault="00FC2780" w:rsidP="00FC2780">
      <w:pPr>
        <w:ind w:left="720"/>
        <w:rPr>
          <w:rFonts w:ascii="Cambria" w:hAnsi="Cambria"/>
        </w:rPr>
      </w:pPr>
      <w:r w:rsidRPr="00EA62AA">
        <w:rPr>
          <w:rFonts w:ascii="Cambria" w:hAnsi="Cambria"/>
        </w:rPr>
        <w:t>[  ] Other, Explain</w:t>
      </w:r>
    </w:p>
    <w:p w:rsidR="00FC2780" w:rsidRPr="00EA62AA" w:rsidRDefault="00FC2780" w:rsidP="00FC2780">
      <w:pPr>
        <w:numPr>
          <w:ilvl w:val="0"/>
          <w:numId w:val="3"/>
        </w:numPr>
        <w:contextualSpacing/>
        <w:rPr>
          <w:rFonts w:ascii="Cambria" w:hAnsi="Cambria"/>
        </w:rPr>
      </w:pPr>
      <w:r w:rsidRPr="00EA62AA">
        <w:rPr>
          <w:rFonts w:ascii="Cambria" w:hAnsi="Cambria"/>
        </w:rPr>
        <w:t>Will interviewers or facilitators be used?  [X ] Yes [  ] No</w:t>
      </w:r>
    </w:p>
    <w:p w:rsidR="00FC2780" w:rsidRPr="00EA62AA" w:rsidRDefault="00FC2780" w:rsidP="00FC2780">
      <w:pPr>
        <w:ind w:left="360"/>
        <w:rPr>
          <w:rFonts w:ascii="Cambria" w:hAnsi="Cambria"/>
        </w:rPr>
      </w:pPr>
      <w:r w:rsidRPr="00EA62AA">
        <w:rPr>
          <w:rFonts w:ascii="Cambria" w:hAnsi="Cambria"/>
        </w:rPr>
        <w:t xml:space="preserve"> </w:t>
      </w:r>
    </w:p>
    <w:p w:rsidR="00FC2780" w:rsidRPr="00EA62AA" w:rsidRDefault="00FC2780" w:rsidP="00FC2780">
      <w:pPr>
        <w:rPr>
          <w:rFonts w:ascii="Cambria" w:hAnsi="Cambria"/>
          <w:b/>
        </w:rPr>
      </w:pPr>
      <w:r w:rsidRPr="00EA62AA">
        <w:rPr>
          <w:rFonts w:ascii="Cambria" w:hAnsi="Cambria"/>
          <w:b/>
        </w:rPr>
        <w:t>Please make sure that all instruments, instructions, and scripts are submitted with the request.</w:t>
      </w:r>
    </w:p>
    <w:p w:rsidR="008F4B4E" w:rsidRDefault="008F4B4E"/>
    <w:sectPr w:rsidR="008F4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0C86"/>
    <w:multiLevelType w:val="multilevel"/>
    <w:tmpl w:val="4240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CC93CAB"/>
    <w:multiLevelType w:val="hybridMultilevel"/>
    <w:tmpl w:val="600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780"/>
    <w:rsid w:val="008F4B4E"/>
    <w:rsid w:val="00F3221A"/>
    <w:rsid w:val="00FC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78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C278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2780"/>
    <w:rPr>
      <w:rFonts w:ascii="Times New Roman" w:eastAsia="Times New Roman" w:hAnsi="Times New Roman" w:cs="Times New Roman"/>
      <w:b/>
      <w:bCs/>
      <w:sz w:val="24"/>
      <w:szCs w:val="24"/>
    </w:rPr>
  </w:style>
  <w:style w:type="paragraph" w:styleId="Header">
    <w:name w:val="header"/>
    <w:basedOn w:val="Normal"/>
    <w:link w:val="HeaderChar"/>
    <w:uiPriority w:val="99"/>
    <w:rsid w:val="00FC2780"/>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FC2780"/>
    <w:rPr>
      <w:rFonts w:ascii="Times New Roman" w:eastAsia="Times New Roman" w:hAnsi="Times New Roman" w:cs="Times New Roman"/>
      <w:snapToGrid w:val="0"/>
      <w:sz w:val="24"/>
      <w:szCs w:val="24"/>
      <w:lang w:val="x-none" w:eastAsia="x-none"/>
    </w:rPr>
  </w:style>
  <w:style w:type="paragraph" w:styleId="BodyTextIndent">
    <w:name w:val="Body Text Indent"/>
    <w:basedOn w:val="Normal"/>
    <w:link w:val="BodyTextIndentChar"/>
    <w:rsid w:val="00FC2780"/>
    <w:pPr>
      <w:ind w:left="288"/>
    </w:pPr>
    <w:rPr>
      <w:sz w:val="20"/>
      <w:szCs w:val="20"/>
      <w:lang w:eastAsia="zh-CN"/>
    </w:rPr>
  </w:style>
  <w:style w:type="character" w:customStyle="1" w:styleId="BodyTextIndentChar">
    <w:name w:val="Body Text Indent Char"/>
    <w:basedOn w:val="DefaultParagraphFont"/>
    <w:link w:val="BodyTextIndent"/>
    <w:rsid w:val="00FC2780"/>
    <w:rPr>
      <w:rFonts w:ascii="Times New Roman" w:eastAsia="Times New Roman" w:hAnsi="Times New Roman" w:cs="Times New Roman"/>
      <w:sz w:val="20"/>
      <w:szCs w:val="20"/>
      <w:lang w:eastAsia="zh-CN"/>
    </w:rPr>
  </w:style>
  <w:style w:type="paragraph" w:styleId="ListParagraph">
    <w:name w:val="List Paragraph"/>
    <w:basedOn w:val="Normal"/>
    <w:uiPriority w:val="99"/>
    <w:qFormat/>
    <w:rsid w:val="00FC27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78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C278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2780"/>
    <w:rPr>
      <w:rFonts w:ascii="Times New Roman" w:eastAsia="Times New Roman" w:hAnsi="Times New Roman" w:cs="Times New Roman"/>
      <w:b/>
      <w:bCs/>
      <w:sz w:val="24"/>
      <w:szCs w:val="24"/>
    </w:rPr>
  </w:style>
  <w:style w:type="paragraph" w:styleId="Header">
    <w:name w:val="header"/>
    <w:basedOn w:val="Normal"/>
    <w:link w:val="HeaderChar"/>
    <w:uiPriority w:val="99"/>
    <w:rsid w:val="00FC2780"/>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FC2780"/>
    <w:rPr>
      <w:rFonts w:ascii="Times New Roman" w:eastAsia="Times New Roman" w:hAnsi="Times New Roman" w:cs="Times New Roman"/>
      <w:snapToGrid w:val="0"/>
      <w:sz w:val="24"/>
      <w:szCs w:val="24"/>
      <w:lang w:val="x-none" w:eastAsia="x-none"/>
    </w:rPr>
  </w:style>
  <w:style w:type="paragraph" w:styleId="BodyTextIndent">
    <w:name w:val="Body Text Indent"/>
    <w:basedOn w:val="Normal"/>
    <w:link w:val="BodyTextIndentChar"/>
    <w:rsid w:val="00FC2780"/>
    <w:pPr>
      <w:ind w:left="288"/>
    </w:pPr>
    <w:rPr>
      <w:sz w:val="20"/>
      <w:szCs w:val="20"/>
      <w:lang w:eastAsia="zh-CN"/>
    </w:rPr>
  </w:style>
  <w:style w:type="character" w:customStyle="1" w:styleId="BodyTextIndentChar">
    <w:name w:val="Body Text Indent Char"/>
    <w:basedOn w:val="DefaultParagraphFont"/>
    <w:link w:val="BodyTextIndent"/>
    <w:rsid w:val="00FC2780"/>
    <w:rPr>
      <w:rFonts w:ascii="Times New Roman" w:eastAsia="Times New Roman" w:hAnsi="Times New Roman" w:cs="Times New Roman"/>
      <w:sz w:val="20"/>
      <w:szCs w:val="20"/>
      <w:lang w:eastAsia="zh-CN"/>
    </w:rPr>
  </w:style>
  <w:style w:type="paragraph" w:styleId="ListParagraph">
    <w:name w:val="List Paragraph"/>
    <w:basedOn w:val="Normal"/>
    <w:uiPriority w:val="99"/>
    <w:qFormat/>
    <w:rsid w:val="00FC2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SYSTEM</cp:lastModifiedBy>
  <cp:revision>2</cp:revision>
  <dcterms:created xsi:type="dcterms:W3CDTF">2018-02-20T17:43:00Z</dcterms:created>
  <dcterms:modified xsi:type="dcterms:W3CDTF">2018-02-20T17:43:00Z</dcterms:modified>
</cp:coreProperties>
</file>