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1E9C"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SUPPORTING STATEMENT</w:t>
      </w:r>
    </w:p>
    <w:p w14:paraId="759F229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74FF8FA3" w14:textId="77777777" w:rsidR="00CE23D4" w:rsidRDefault="00CE23D4" w:rsidP="00CE23D4">
      <w:pPr>
        <w:widowControl/>
        <w:jc w:val="center"/>
      </w:pPr>
    </w:p>
    <w:p w14:paraId="0B365FD2" w14:textId="0E1B630E" w:rsidR="00890614" w:rsidRDefault="00E161F4" w:rsidP="00CE23D4">
      <w:pPr>
        <w:widowControl/>
        <w:jc w:val="center"/>
      </w:pPr>
      <w:r w:rsidRPr="00E161F4">
        <w:t xml:space="preserve">Phosphoric Acid Manufacturing and Phosphate Fertilizer Production </w:t>
      </w:r>
      <w:proofErr w:type="spellStart"/>
      <w:r w:rsidRPr="00E161F4">
        <w:t>RTR</w:t>
      </w:r>
      <w:proofErr w:type="spellEnd"/>
      <w:r w:rsidRPr="00E161F4">
        <w:t xml:space="preserve"> and Standards of Performance for Phosphate Processing</w:t>
      </w:r>
    </w:p>
    <w:p w14:paraId="4006BBA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D59D0A1" w14:textId="77777777" w:rsidR="00CE23D4" w:rsidRDefault="00CE23D4" w:rsidP="00943AA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b/>
          <w:bCs/>
        </w:rPr>
      </w:pPr>
      <w:r w:rsidRPr="00934778">
        <w:rPr>
          <w:b/>
          <w:bCs/>
        </w:rPr>
        <w:t>IDENTIFICATION OF THE INFORMATION COLLECTION</w:t>
      </w:r>
    </w:p>
    <w:p w14:paraId="59A59DF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41A9A84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1(a</w:t>
      </w:r>
      <w:proofErr w:type="gramStart"/>
      <w:r w:rsidRPr="00934778">
        <w:rPr>
          <w:b/>
          <w:bCs/>
        </w:rPr>
        <w:t>)  Title</w:t>
      </w:r>
      <w:proofErr w:type="gramEnd"/>
      <w:r w:rsidRPr="00934778">
        <w:rPr>
          <w:b/>
          <w:bCs/>
        </w:rPr>
        <w:t xml:space="preserve"> of the Information Collection</w:t>
      </w:r>
    </w:p>
    <w:p w14:paraId="24AA8C2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DD0A45E" w14:textId="2F25E3E8" w:rsidR="00890614" w:rsidRDefault="00E161F4" w:rsidP="00777E18">
      <w:pPr>
        <w:widowControl/>
        <w:ind w:firstLine="720"/>
      </w:pPr>
      <w:r w:rsidRPr="00E161F4">
        <w:t xml:space="preserve">Phosphoric Acid Manufacturing </w:t>
      </w:r>
      <w:r>
        <w:t>(40 CFR part 63, s</w:t>
      </w:r>
      <w:r w:rsidRPr="00934778">
        <w:t>ubpart </w:t>
      </w:r>
      <w:r>
        <w:t xml:space="preserve">AA) </w:t>
      </w:r>
      <w:r w:rsidRPr="00E161F4">
        <w:t xml:space="preserve">and Phosphate Fertilizer Production </w:t>
      </w:r>
      <w:r>
        <w:t>(40 CFR part 63, subpart BB)</w:t>
      </w:r>
      <w:r w:rsidRPr="00890614">
        <w:t xml:space="preserve"> </w:t>
      </w:r>
      <w:proofErr w:type="spellStart"/>
      <w:r w:rsidRPr="00E161F4">
        <w:t>RTR</w:t>
      </w:r>
      <w:proofErr w:type="spellEnd"/>
      <w:r w:rsidRPr="00E161F4">
        <w:t xml:space="preserve"> and Standards of Performance for Phosphate Processing</w:t>
      </w:r>
      <w:r>
        <w:t xml:space="preserve"> (40 CFR part 60, subparts T, U, V, W, and X)</w:t>
      </w:r>
    </w:p>
    <w:p w14:paraId="083E73F5" w14:textId="77777777" w:rsidR="00CE23D4" w:rsidRPr="00934778" w:rsidRDefault="00CE23D4" w:rsidP="00E161F4">
      <w:pPr>
        <w:widowControl/>
        <w:ind w:firstLine="720"/>
      </w:pPr>
    </w:p>
    <w:p w14:paraId="5EF32E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1(b</w:t>
      </w:r>
      <w:proofErr w:type="gramStart"/>
      <w:r w:rsidRPr="00934778">
        <w:rPr>
          <w:b/>
          <w:bCs/>
        </w:rPr>
        <w:t>)  Short</w:t>
      </w:r>
      <w:proofErr w:type="gramEnd"/>
      <w:r w:rsidRPr="00934778">
        <w:rPr>
          <w:b/>
          <w:bCs/>
        </w:rPr>
        <w:t xml:space="preserve"> Characterization/Abstract</w:t>
      </w:r>
    </w:p>
    <w:p w14:paraId="324272EB"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3F6C26" w14:textId="6C418400" w:rsidR="00CE23D4" w:rsidRPr="003B29F8" w:rsidRDefault="00CE23D4" w:rsidP="003B29F8">
      <w:pPr>
        <w:ind w:firstLine="720"/>
      </w:pPr>
      <w:r w:rsidRPr="003B29F8">
        <w:t>This supporting statement addresses information collection activities that will be imposed by</w:t>
      </w:r>
      <w:r w:rsidR="00890614">
        <w:t xml:space="preserve"> amendments to</w:t>
      </w:r>
      <w:r w:rsidRPr="003B29F8">
        <w:t xml:space="preserve"> the </w:t>
      </w:r>
      <w:r w:rsidR="00261632">
        <w:t>National Emission Standards for Hazardous Air Pollutants (</w:t>
      </w:r>
      <w:r w:rsidRPr="003B29F8">
        <w:t>NESHAP</w:t>
      </w:r>
      <w:r w:rsidR="00261632">
        <w:t>)</w:t>
      </w:r>
      <w:r w:rsidR="00777E18">
        <w:t xml:space="preserve"> from Phosphoric Acid Manufacturing and Phosphate Fertilizer Production</w:t>
      </w:r>
      <w:r w:rsidRPr="003B29F8">
        <w:t>, 40 CFR part 63</w:t>
      </w:r>
      <w:r w:rsidR="002B22D5">
        <w:t>,</w:t>
      </w:r>
      <w:r w:rsidRPr="003B29F8">
        <w:t xml:space="preserve"> subpart</w:t>
      </w:r>
      <w:r w:rsidR="00777E18">
        <w:t>s</w:t>
      </w:r>
      <w:r w:rsidRPr="003B29F8">
        <w:t xml:space="preserve"> </w:t>
      </w:r>
      <w:r w:rsidR="00777E18">
        <w:t>AA and BB</w:t>
      </w:r>
      <w:r w:rsidR="00261632">
        <w:t>, referred to as the</w:t>
      </w:r>
      <w:r w:rsidR="009C479A">
        <w:t xml:space="preserve"> </w:t>
      </w:r>
      <w:r w:rsidR="00777E18">
        <w:t>Phosphoric Acid and Phosphate Fertilizer NESHAP</w:t>
      </w:r>
      <w:r w:rsidR="00A70BD0">
        <w:t xml:space="preserve"> and </w:t>
      </w:r>
      <w:r w:rsidR="00E161F4">
        <w:t xml:space="preserve">information collection activities imposed by amendments to the Standards of Performance for the Phosphate Fertilizer Industry, </w:t>
      </w:r>
      <w:r w:rsidR="00E161F4" w:rsidRPr="00E161F4">
        <w:t>40 CFR part 60, subparts T, U, V, W, and X</w:t>
      </w:r>
      <w:r w:rsidR="00E161F4">
        <w:t xml:space="preserve">, referred to as the </w:t>
      </w:r>
      <w:r w:rsidR="00E161F4" w:rsidRPr="00E161F4">
        <w:t xml:space="preserve"> </w:t>
      </w:r>
      <w:r w:rsidR="00E161F4">
        <w:t xml:space="preserve">Phosphoric Acid Manufacturing and Phosphate Fertilizer </w:t>
      </w:r>
      <w:r w:rsidR="00A70BD0">
        <w:t>NSPS</w:t>
      </w:r>
      <w:r w:rsidR="00DA7DA3">
        <w:t xml:space="preserve">. </w:t>
      </w:r>
      <w:r w:rsidR="0082015F">
        <w:t>In 1999</w:t>
      </w:r>
      <w:r w:rsidRPr="003B29F8">
        <w:t xml:space="preserve">, </w:t>
      </w:r>
      <w:r w:rsidR="004B2971">
        <w:t>the Environmental Protection Agency (</w:t>
      </w:r>
      <w:r w:rsidRPr="003B29F8">
        <w:t>EPA</w:t>
      </w:r>
      <w:r w:rsidR="004B2971">
        <w:t>)</w:t>
      </w:r>
      <w:r w:rsidRPr="003B29F8">
        <w:t xml:space="preserve"> promulgated national emission standards for </w:t>
      </w:r>
      <w:r w:rsidR="00261632">
        <w:t>hazardous air pollutants</w:t>
      </w:r>
      <w:r w:rsidRPr="003B29F8">
        <w:t xml:space="preserve"> for new and existing </w:t>
      </w:r>
      <w:r w:rsidR="0082015F">
        <w:t>phosphoric acid</w:t>
      </w:r>
      <w:r w:rsidR="0007243D">
        <w:t xml:space="preserve"> manufacturing</w:t>
      </w:r>
      <w:r w:rsidR="0082015F">
        <w:t xml:space="preserve"> and phosphate fertilizer</w:t>
      </w:r>
      <w:r w:rsidRPr="003B29F8">
        <w:t xml:space="preserve"> production facilities under 40 CFR part 63, subpart</w:t>
      </w:r>
      <w:r w:rsidR="0082015F">
        <w:t>s</w:t>
      </w:r>
      <w:r w:rsidRPr="003B29F8">
        <w:t xml:space="preserve"> </w:t>
      </w:r>
      <w:r w:rsidR="0082015F">
        <w:t>AA and BB</w:t>
      </w:r>
      <w:r w:rsidR="00DA7DA3">
        <w:t xml:space="preserve"> (6</w:t>
      </w:r>
      <w:r w:rsidR="0082015F">
        <w:t>4</w:t>
      </w:r>
      <w:r w:rsidR="00DA7DA3">
        <w:t xml:space="preserve"> FR </w:t>
      </w:r>
      <w:r w:rsidR="0082015F">
        <w:t>31358</w:t>
      </w:r>
      <w:r w:rsidR="00DA7DA3">
        <w:t xml:space="preserve">, </w:t>
      </w:r>
      <w:r w:rsidR="0082015F">
        <w:t>June 10, 1999</w:t>
      </w:r>
      <w:r w:rsidR="00DA7DA3">
        <w:t xml:space="preserve">). </w:t>
      </w:r>
      <w:r w:rsidR="0082015F">
        <w:t xml:space="preserve">On </w:t>
      </w:r>
      <w:r w:rsidR="00A620A4">
        <w:t xml:space="preserve">June </w:t>
      </w:r>
      <w:r w:rsidR="006C17CC">
        <w:t xml:space="preserve">13, </w:t>
      </w:r>
      <w:proofErr w:type="gramStart"/>
      <w:r w:rsidR="006C17CC">
        <w:t xml:space="preserve">2002 </w:t>
      </w:r>
      <w:r w:rsidR="0082015F">
        <w:t xml:space="preserve"> EPA</w:t>
      </w:r>
      <w:proofErr w:type="gramEnd"/>
      <w:r w:rsidR="0082015F">
        <w:t xml:space="preserve"> </w:t>
      </w:r>
      <w:r w:rsidR="006C17CC">
        <w:t xml:space="preserve">amended subpart AA to revise PM emissions limits for existing phosphate rock </w:t>
      </w:r>
      <w:proofErr w:type="spellStart"/>
      <w:r w:rsidR="006C17CC">
        <w:t>calciners</w:t>
      </w:r>
      <w:proofErr w:type="spellEnd"/>
      <w:r w:rsidR="006C17CC">
        <w:t>,</w:t>
      </w:r>
      <w:r w:rsidR="0082015F">
        <w:t xml:space="preserve"> in response to a petition from The Fertilizer Institute. </w:t>
      </w:r>
      <w:r w:rsidR="006C17CC">
        <w:t xml:space="preserve">Phosphoric Acid Manufacturing and Phosphate Fertilizer NSPS requirements were promulgated in 1975 for subparts T and U and in 1977 for subparts V, W, and X. </w:t>
      </w:r>
      <w:r w:rsidR="0082015F">
        <w:t xml:space="preserve">As part of the residual risk </w:t>
      </w:r>
      <w:r w:rsidR="00A70BD0">
        <w:t xml:space="preserve">review for the NESHAP </w:t>
      </w:r>
      <w:r w:rsidR="0082015F">
        <w:t>and technology review</w:t>
      </w:r>
      <w:r w:rsidR="00A70BD0">
        <w:t>s for both the NESHAP and NSPS</w:t>
      </w:r>
      <w:r w:rsidR="0082015F">
        <w:t>, EPA</w:t>
      </w:r>
      <w:r w:rsidR="00CB430F">
        <w:t xml:space="preserve"> </w:t>
      </w:r>
      <w:r w:rsidR="0082015F">
        <w:t>issued proposed rule</w:t>
      </w:r>
      <w:r w:rsidR="0073232A">
        <w:t>s</w:t>
      </w:r>
      <w:r w:rsidR="0082015F">
        <w:t xml:space="preserve"> in 201</w:t>
      </w:r>
      <w:r w:rsidR="0007243D">
        <w:t>4</w:t>
      </w:r>
      <w:r w:rsidR="0082015F">
        <w:t xml:space="preserve">. </w:t>
      </w:r>
      <w:r w:rsidR="00103793">
        <w:t xml:space="preserve">This information collection request documents the </w:t>
      </w:r>
      <w:r w:rsidR="009068E4">
        <w:t xml:space="preserve">additional </w:t>
      </w:r>
      <w:r w:rsidR="00103793">
        <w:t>recordkeeping and reporting requirements</w:t>
      </w:r>
      <w:r w:rsidR="0007243D">
        <w:t xml:space="preserve"> and burden</w:t>
      </w:r>
      <w:r w:rsidR="00103793">
        <w:t xml:space="preserve"> </w:t>
      </w:r>
      <w:r w:rsidR="009068E4">
        <w:t>imposed</w:t>
      </w:r>
      <w:r w:rsidR="00103793">
        <w:t xml:space="preserve"> </w:t>
      </w:r>
      <w:r w:rsidR="009068E4">
        <w:t>by the</w:t>
      </w:r>
      <w:r w:rsidR="00103793">
        <w:t xml:space="preserve"> </w:t>
      </w:r>
      <w:r w:rsidR="0082015F">
        <w:t>proposed rule</w:t>
      </w:r>
      <w:r w:rsidR="0073232A">
        <w:t>s</w:t>
      </w:r>
      <w:r w:rsidRPr="003B29F8">
        <w:t>.</w:t>
      </w:r>
      <w:r w:rsidR="00DB1EB3">
        <w:t xml:space="preserve">  </w:t>
      </w:r>
    </w:p>
    <w:p w14:paraId="2E24D249" w14:textId="77777777" w:rsidR="00CE23D4" w:rsidRPr="003B29F8" w:rsidRDefault="00CE23D4" w:rsidP="003B29F8"/>
    <w:p w14:paraId="55A4043F" w14:textId="2871D3D6" w:rsidR="0073232A" w:rsidRDefault="00CE23D4" w:rsidP="003B29F8">
      <w:pPr>
        <w:ind w:firstLine="720"/>
      </w:pPr>
      <w:r w:rsidRPr="003B29F8">
        <w:t xml:space="preserve">This ICR includes the burden for activities that will be conducted in the first three years following promulgation of the proposed </w:t>
      </w:r>
      <w:r w:rsidR="002623FE">
        <w:t>Phosphoric Acid and Phosphate Fertilizer</w:t>
      </w:r>
      <w:r w:rsidR="00EF1A42">
        <w:t xml:space="preserve"> </w:t>
      </w:r>
      <w:r w:rsidR="00DA7DA3">
        <w:t xml:space="preserve">NESHAP. </w:t>
      </w:r>
      <w:r w:rsidRPr="003B29F8">
        <w:t>These activities include</w:t>
      </w:r>
      <w:r w:rsidR="006F321B">
        <w:t xml:space="preserve"> reading the rule</w:t>
      </w:r>
      <w:r w:rsidR="0012762E">
        <w:t xml:space="preserve">, </w:t>
      </w:r>
      <w:r w:rsidR="007D1D0E">
        <w:t>performance</w:t>
      </w:r>
      <w:r w:rsidR="007D1D0E" w:rsidRPr="003B29F8">
        <w:t xml:space="preserve"> </w:t>
      </w:r>
      <w:r w:rsidRPr="003B29F8">
        <w:t xml:space="preserve">testing, </w:t>
      </w:r>
      <w:r w:rsidR="002623FE">
        <w:t>completing performance evaluations</w:t>
      </w:r>
      <w:r w:rsidRPr="003B29F8">
        <w:t>,</w:t>
      </w:r>
      <w:r w:rsidR="004D7ECA">
        <w:t xml:space="preserve"> developing a gypsum dewatering stack and cooling pond management plant,</w:t>
      </w:r>
      <w:r w:rsidRPr="003B29F8">
        <w:t xml:space="preserve"> and monitoring, recordkeepin</w:t>
      </w:r>
      <w:r w:rsidR="00DA7DA3">
        <w:t xml:space="preserve">g, and reporting requirements. </w:t>
      </w:r>
    </w:p>
    <w:p w14:paraId="1043DAE7" w14:textId="77777777" w:rsidR="0073232A" w:rsidRDefault="0073232A" w:rsidP="003B29F8">
      <w:pPr>
        <w:ind w:firstLine="720"/>
      </w:pPr>
    </w:p>
    <w:p w14:paraId="1631869E" w14:textId="77777777" w:rsidR="00C01FDE" w:rsidRDefault="0073232A" w:rsidP="003B29F8">
      <w:pPr>
        <w:ind w:firstLine="720"/>
      </w:pPr>
      <w:r>
        <w:t>This ICR does not include burden for the proposed Phosphoric Acid and Phosphate Fertilizer NSPS requirements</w:t>
      </w:r>
      <w:r w:rsidRPr="0073232A">
        <w:t>. These proposed requirements will only apply to new sources, and we are not aware of any planned new sources. Also, we believe that most, if not all, new sources will be exempt from NSPS compliance due to the likelihood of the new source being subject to NESHAP subpart AA</w:t>
      </w:r>
      <w:r>
        <w:t xml:space="preserve"> or BB</w:t>
      </w:r>
      <w:r w:rsidRPr="0073232A">
        <w:t>.</w:t>
      </w:r>
    </w:p>
    <w:p w14:paraId="050625CE" w14:textId="77777777" w:rsidR="00BE05A3" w:rsidRPr="003B29F8" w:rsidRDefault="00BE05A3" w:rsidP="003B29F8">
      <w:pPr>
        <w:ind w:firstLine="720"/>
      </w:pPr>
    </w:p>
    <w:p w14:paraId="57E51179" w14:textId="77777777" w:rsidR="00C01FDE" w:rsidRPr="003B29F8" w:rsidRDefault="00C01FDE" w:rsidP="00C01FDE">
      <w:pPr>
        <w:ind w:firstLine="720"/>
      </w:pPr>
      <w:r w:rsidRPr="003B29F8">
        <w:lastRenderedPageBreak/>
        <w:t>The use of the term "Designated Administrator" throughout this document refers to the U.S. EPA Administrator or a delegated authority such as a state agency.</w:t>
      </w:r>
      <w:r w:rsidR="00DA7DA3">
        <w:t xml:space="preserve"> </w:t>
      </w:r>
      <w:r w:rsidRPr="00FD7046">
        <w:t>The term "Administrator" alone refers to the U.S. EPA Administrator.</w:t>
      </w:r>
    </w:p>
    <w:p w14:paraId="09DC2D4C" w14:textId="77777777" w:rsidR="00CE23D4" w:rsidRPr="003B29F8" w:rsidRDefault="00CE23D4" w:rsidP="003B29F8"/>
    <w:p w14:paraId="5EC26405" w14:textId="5893DCCE" w:rsidR="00CE23D4" w:rsidRPr="003B29F8" w:rsidRDefault="00CE23D4" w:rsidP="003B29F8">
      <w:pPr>
        <w:ind w:firstLine="720"/>
      </w:pPr>
      <w:r w:rsidRPr="003B29F8">
        <w:t xml:space="preserve">This ICR presents the burden to respondents and the Designated Administrator (State or Federal Government) that will be imposed by the plans developed to implement </w:t>
      </w:r>
      <w:r w:rsidR="00EF1A42">
        <w:t xml:space="preserve">the </w:t>
      </w:r>
      <w:r w:rsidR="002623FE">
        <w:t xml:space="preserve">Phosphoric Acid and Phosphate Fertilizer </w:t>
      </w:r>
      <w:r w:rsidR="00DA7DA3">
        <w:t xml:space="preserve">NESHAP. </w:t>
      </w:r>
      <w:r w:rsidRPr="003B29F8">
        <w:t xml:space="preserve">Respondents are owners or operators of existing </w:t>
      </w:r>
      <w:r w:rsidR="00BF3F9C">
        <w:t xml:space="preserve">major source </w:t>
      </w:r>
      <w:r w:rsidR="002623FE">
        <w:t xml:space="preserve">phosphoric acid </w:t>
      </w:r>
      <w:r w:rsidR="0007243D">
        <w:t xml:space="preserve">manufacturing </w:t>
      </w:r>
      <w:r w:rsidR="002623FE">
        <w:t xml:space="preserve">and phosphate fertilizer </w:t>
      </w:r>
      <w:r w:rsidR="00820679">
        <w:t xml:space="preserve">production </w:t>
      </w:r>
      <w:r w:rsidRPr="003B29F8">
        <w:t xml:space="preserve">facilities. </w:t>
      </w:r>
    </w:p>
    <w:p w14:paraId="6284027C" w14:textId="77777777" w:rsidR="00CE23D4" w:rsidRPr="003B29F8" w:rsidRDefault="00CE23D4" w:rsidP="003B29F8"/>
    <w:p w14:paraId="7D6033BF" w14:textId="52FE79F2" w:rsidR="00CE23D4" w:rsidRPr="003B29F8" w:rsidRDefault="00CE23D4" w:rsidP="003B29F8">
      <w:pPr>
        <w:ind w:firstLine="720"/>
      </w:pPr>
      <w:r w:rsidRPr="003B29F8">
        <w:t xml:space="preserve">The requirements described below are the minimum requirements established by the </w:t>
      </w:r>
      <w:r w:rsidR="0007243D">
        <w:t xml:space="preserve">proposed </w:t>
      </w:r>
      <w:r w:rsidR="002623FE">
        <w:t xml:space="preserve">Phosphoric Acid and Phosphate Fertilizer </w:t>
      </w:r>
      <w:r w:rsidR="00EF1A42">
        <w:t>NESHAP</w:t>
      </w:r>
      <w:r w:rsidR="00DA7DA3">
        <w:t xml:space="preserve">. </w:t>
      </w:r>
      <w:r w:rsidRPr="003B29F8">
        <w:t xml:space="preserve">Although the Designated Administrator may choose to impose more stringent requirements, it is assumed for this burden estimate that the implemented plans mirror the </w:t>
      </w:r>
      <w:r w:rsidR="002623FE">
        <w:t xml:space="preserve">Phosphoric Acid and Phosphate Fertilizer </w:t>
      </w:r>
      <w:r w:rsidRPr="003B29F8">
        <w:t xml:space="preserve">NESHAP. </w:t>
      </w:r>
    </w:p>
    <w:p w14:paraId="6EAE2B62" w14:textId="77777777" w:rsidR="00CE23D4" w:rsidRPr="003B29F8" w:rsidRDefault="00CE23D4" w:rsidP="003B29F8"/>
    <w:p w14:paraId="2AC33854" w14:textId="079928F0" w:rsidR="00CE23D4" w:rsidRPr="003B29F8" w:rsidRDefault="00CE23D4" w:rsidP="003B29F8">
      <w:pPr>
        <w:ind w:firstLine="720"/>
      </w:pPr>
      <w:r w:rsidRPr="003B29F8">
        <w:t>Over the next three years</w:t>
      </w:r>
      <w:r w:rsidR="00EF1A42">
        <w:t>,</w:t>
      </w:r>
      <w:r w:rsidRPr="003B29F8">
        <w:t xml:space="preserve"> </w:t>
      </w:r>
      <w:r w:rsidR="00315227">
        <w:t>13</w:t>
      </w:r>
      <w:r w:rsidR="00820679">
        <w:t xml:space="preserve"> </w:t>
      </w:r>
      <w:r w:rsidR="00315227">
        <w:t>phosphoric acid</w:t>
      </w:r>
      <w:r w:rsidR="0007243D">
        <w:t xml:space="preserve"> manufacturing</w:t>
      </w:r>
      <w:r w:rsidR="00315227">
        <w:t xml:space="preserve"> and phosphate fertilizer </w:t>
      </w:r>
      <w:r w:rsidR="00820679">
        <w:t>production</w:t>
      </w:r>
      <w:r w:rsidRPr="003B29F8">
        <w:t xml:space="preserve"> facilities </w:t>
      </w:r>
      <w:r w:rsidR="00315227">
        <w:t xml:space="preserve">(12 facilities produce phosphoric acid and 11 </w:t>
      </w:r>
      <w:r w:rsidR="00315227" w:rsidRPr="004A18F5">
        <w:t xml:space="preserve">facilities produce phosphate fertilizer) </w:t>
      </w:r>
      <w:r w:rsidRPr="004A18F5">
        <w:t xml:space="preserve">will be subject to this standard, and the cost of this ICR will be </w:t>
      </w:r>
      <w:r w:rsidR="004C24EF" w:rsidRPr="004A18F5">
        <w:t>$</w:t>
      </w:r>
      <w:r w:rsidR="004D7ECA">
        <w:t>1,8</w:t>
      </w:r>
      <w:r w:rsidR="0073232A">
        <w:t>74</w:t>
      </w:r>
      <w:r w:rsidR="004D7ECA">
        <w:t>,000</w:t>
      </w:r>
      <w:r w:rsidRPr="004A18F5">
        <w:t>.</w:t>
      </w:r>
      <w:r w:rsidR="00DA7DA3" w:rsidRPr="004A18F5">
        <w:t xml:space="preserve"> </w:t>
      </w:r>
      <w:r w:rsidRPr="004A18F5">
        <w:t>The</w:t>
      </w:r>
      <w:r w:rsidRPr="003B29F8">
        <w:t xml:space="preserve"> burden to the “Affected Public</w:t>
      </w:r>
      <w:r w:rsidRPr="000A1E3B">
        <w:t xml:space="preserve">” for each facility may be found in Tables </w:t>
      </w:r>
      <w:r w:rsidR="00500BDF" w:rsidRPr="000A1E3B">
        <w:t xml:space="preserve">1 </w:t>
      </w:r>
      <w:r w:rsidR="00EF1A42" w:rsidRPr="000A1E3B">
        <w:t>through</w:t>
      </w:r>
      <w:r w:rsidR="00500BDF" w:rsidRPr="000A1E3B">
        <w:t xml:space="preserve"> 4</w:t>
      </w:r>
      <w:r w:rsidRPr="000A1E3B">
        <w:t xml:space="preserve"> in Attachment </w:t>
      </w:r>
      <w:r w:rsidR="00AF0833" w:rsidRPr="000A1E3B">
        <w:t>1</w:t>
      </w:r>
      <w:r w:rsidRPr="000A1E3B">
        <w:t>. The burden to the “</w:t>
      </w:r>
      <w:r w:rsidR="0012762E" w:rsidRPr="000A1E3B">
        <w:t>Federal Government</w:t>
      </w:r>
      <w:r w:rsidRPr="000A1E3B">
        <w:t xml:space="preserve">” is attributed entirely to work performed by federal employees or government contractors; this burden may be found in Tables </w:t>
      </w:r>
      <w:r w:rsidR="00500BDF" w:rsidRPr="000A1E3B">
        <w:t>5</w:t>
      </w:r>
      <w:r w:rsidRPr="000A1E3B">
        <w:t xml:space="preserve"> </w:t>
      </w:r>
      <w:r w:rsidR="00EF1A42" w:rsidRPr="000A1E3B">
        <w:t xml:space="preserve">through </w:t>
      </w:r>
      <w:r w:rsidR="00500BDF" w:rsidRPr="000A1E3B">
        <w:t>8</w:t>
      </w:r>
      <w:r w:rsidRPr="000A1E3B">
        <w:t xml:space="preserve"> of Attachment </w:t>
      </w:r>
      <w:r w:rsidR="00AF0833" w:rsidRPr="000A1E3B">
        <w:t>2</w:t>
      </w:r>
      <w:r w:rsidRPr="000A1E3B">
        <w:t>.</w:t>
      </w:r>
    </w:p>
    <w:p w14:paraId="1E54AD6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8C4B4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2.</w:t>
      </w:r>
      <w:r w:rsidRPr="00934778">
        <w:rPr>
          <w:b/>
          <w:bCs/>
        </w:rPr>
        <w:tab/>
      </w:r>
      <w:r w:rsidR="00161149">
        <w:rPr>
          <w:b/>
          <w:bCs/>
        </w:rPr>
        <w:t>Need for and Use of the Collection</w:t>
      </w:r>
    </w:p>
    <w:p w14:paraId="6E3122AF"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6E0C746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w:t>
      </w:r>
      <w:proofErr w:type="gramStart"/>
      <w:r w:rsidRPr="00934778">
        <w:rPr>
          <w:b/>
          <w:bCs/>
        </w:rPr>
        <w:t>  Need</w:t>
      </w:r>
      <w:proofErr w:type="gramEnd"/>
      <w:r w:rsidRPr="00934778">
        <w:rPr>
          <w:b/>
          <w:bCs/>
        </w:rPr>
        <w:t>/Authority for the Collection</w:t>
      </w:r>
    </w:p>
    <w:p w14:paraId="6ED9A12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E082F02"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14:paraId="0B00317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pPr>
    </w:p>
    <w:p w14:paraId="2176CF51"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5FC2087"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1478CD89" w14:textId="1446330C"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from </w:t>
      </w:r>
      <w:r w:rsidR="00315227">
        <w:t xml:space="preserve">phosphoric acid </w:t>
      </w:r>
      <w:r w:rsidR="007434EB">
        <w:t xml:space="preserve">manufacturing </w:t>
      </w:r>
      <w:r w:rsidR="00315227">
        <w:lastRenderedPageBreak/>
        <w:t xml:space="preserve">and phosphate fertilizer </w:t>
      </w:r>
      <w:r w:rsidR="00901E42">
        <w:rPr>
          <w:color w:val="000000"/>
        </w:rPr>
        <w:t xml:space="preserve">production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subparts AA and BB</w:t>
      </w:r>
      <w:r w:rsidRPr="00E22C6F">
        <w:rPr>
          <w:color w:val="000000"/>
        </w:rPr>
        <w:t>.</w:t>
      </w:r>
    </w:p>
    <w:p w14:paraId="7971C939" w14:textId="77777777"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4182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000A36DE" w:rsidRPr="00934778">
        <w:rPr>
          <w:b/>
          <w:bCs/>
        </w:rPr>
        <w:t>) Practical</w:t>
      </w:r>
      <w:r w:rsidRPr="00934778">
        <w:rPr>
          <w:b/>
          <w:bCs/>
        </w:rPr>
        <w:t xml:space="preserve"> Utility/Users of the Data</w:t>
      </w:r>
    </w:p>
    <w:p w14:paraId="753266DF" w14:textId="77777777" w:rsidR="00CE23D4" w:rsidRPr="00B8569F" w:rsidRDefault="00CE23D4" w:rsidP="00CE23D4"/>
    <w:p w14:paraId="29A17159" w14:textId="6CA51BF5" w:rsidR="00CE23D4" w:rsidRPr="003B29F8" w:rsidRDefault="00CE23D4" w:rsidP="003B29F8">
      <w:pPr>
        <w:ind w:firstLine="720"/>
      </w:pPr>
      <w:r w:rsidRPr="003B29F8">
        <w:t>The information will be used by Designated Administrators' enforcement personnel to ensure that the requirements are being implemented and are complied with on a continuous</w:t>
      </w:r>
      <w:r w:rsidR="00DA7DA3">
        <w:t xml:space="preserve"> basis.</w:t>
      </w:r>
      <w:r w:rsidRPr="003B29F8">
        <w:t xml:space="preserve"> Specifically, the information will be used by the Designated Administrator to: (1) identify sources subject to the standards; (2) ensure that </w:t>
      </w:r>
      <w:r w:rsidR="003B29F8">
        <w:t xml:space="preserve">the </w:t>
      </w:r>
      <w:r w:rsidR="00315227">
        <w:t xml:space="preserve">Phosphoric Acid and Phosphate Fertilizer </w:t>
      </w:r>
      <w:r w:rsidR="003B29F8">
        <w:t>NESHAP</w:t>
      </w:r>
      <w:r w:rsidRPr="003B29F8">
        <w:t xml:space="preserve"> being properly applied; (</w:t>
      </w:r>
      <w:r w:rsidR="00901E42">
        <w:t>3</w:t>
      </w:r>
      <w:r w:rsidRPr="003B29F8">
        <w:t xml:space="preserve">) ensure that the </w:t>
      </w:r>
      <w:r w:rsidR="00315227">
        <w:t xml:space="preserve">Phosphoric Acid and Phosphate Fertilizer </w:t>
      </w:r>
      <w:r w:rsidR="003B29F8">
        <w:t xml:space="preserve">NESHAP being complied with; </w:t>
      </w:r>
      <w:r w:rsidR="00901E42">
        <w:t xml:space="preserve">and </w:t>
      </w:r>
      <w:r w:rsidR="003B29F8">
        <w:t>(4</w:t>
      </w:r>
      <w:r w:rsidRPr="003B29F8">
        <w:t>) ensure, on a continuous basis, that the operating parameters established during performance test</w:t>
      </w:r>
      <w:r w:rsidR="004B2971">
        <w:t>s</w:t>
      </w:r>
      <w:r w:rsidRPr="003B29F8">
        <w:t xml:space="preserve"> are not exceeded.</w:t>
      </w:r>
    </w:p>
    <w:p w14:paraId="31863262" w14:textId="77777777" w:rsidR="00CE23D4" w:rsidRPr="003B29F8" w:rsidRDefault="00CE23D4" w:rsidP="003B29F8"/>
    <w:p w14:paraId="0447A548" w14:textId="152E81A3" w:rsidR="00CE23D4" w:rsidRPr="003B29F8" w:rsidRDefault="00CE23D4" w:rsidP="003B29F8">
      <w:pPr>
        <w:ind w:firstLine="720"/>
      </w:pPr>
      <w:r w:rsidRPr="003B29F8">
        <w:t xml:space="preserve">In addition, records and reports are necessary to enable the Designated Administrator to identify </w:t>
      </w:r>
      <w:r w:rsidR="00A656AE">
        <w:t>p</w:t>
      </w:r>
      <w:r w:rsidR="00315227">
        <w:t xml:space="preserve">hosphoric </w:t>
      </w:r>
      <w:r w:rsidR="00A656AE">
        <w:t>a</w:t>
      </w:r>
      <w:r w:rsidR="00315227">
        <w:t xml:space="preserve">cid </w:t>
      </w:r>
      <w:r w:rsidR="0007243D">
        <w:t xml:space="preserve">manufacturing </w:t>
      </w:r>
      <w:r w:rsidR="00315227">
        <w:t xml:space="preserve">and </w:t>
      </w:r>
      <w:r w:rsidR="00A656AE">
        <w:t>p</w:t>
      </w:r>
      <w:r w:rsidR="00315227">
        <w:t xml:space="preserve">hosphate </w:t>
      </w:r>
      <w:r w:rsidR="00A656AE">
        <w:t>f</w:t>
      </w:r>
      <w:r w:rsidR="00315227">
        <w:t xml:space="preserve">ertilizer </w:t>
      </w:r>
      <w:r w:rsidR="00901E42">
        <w:t>production facilities</w:t>
      </w:r>
      <w:r w:rsidRPr="003B29F8">
        <w:t xml:space="preserve"> that may not be in </w:t>
      </w:r>
      <w:r w:rsidR="00DA7DA3">
        <w:t xml:space="preserve">compliance with the standards. </w:t>
      </w:r>
      <w:r w:rsidRPr="003B29F8">
        <w:t xml:space="preserve">Based on reported information, the Designated Administrator can decide which </w:t>
      </w:r>
      <w:r w:rsidR="003B29F8">
        <w:t>facilities</w:t>
      </w:r>
      <w:r w:rsidRPr="003B29F8">
        <w:t xml:space="preserve"> should be inspected and what records or proc</w:t>
      </w:r>
      <w:r w:rsidR="003B29F8">
        <w:t>esses should be inspected</w:t>
      </w:r>
      <w:r w:rsidR="00DA7DA3">
        <w:t xml:space="preserve">. </w:t>
      </w:r>
      <w:r w:rsidRPr="003B29F8">
        <w:t xml:space="preserve">The records that </w:t>
      </w:r>
      <w:r w:rsidR="003B29F8">
        <w:t>facilities</w:t>
      </w:r>
      <w:r w:rsidRPr="003B29F8">
        <w:t xml:space="preserve"> maintain would indicate to the Designated Administrator whether the personnel are operating and maintaining control equipment properly and whether they have met the qualification requirements.</w:t>
      </w:r>
    </w:p>
    <w:p w14:paraId="4B9C802A"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EDB04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3.</w:t>
      </w:r>
      <w:r w:rsidRPr="00934778">
        <w:rPr>
          <w:b/>
          <w:bCs/>
        </w:rPr>
        <w:tab/>
      </w:r>
      <w:proofErr w:type="spellStart"/>
      <w:r w:rsidR="00161149">
        <w:rPr>
          <w:b/>
          <w:bCs/>
        </w:rPr>
        <w:t>Nonduplication</w:t>
      </w:r>
      <w:proofErr w:type="spellEnd"/>
      <w:r w:rsidR="00161149">
        <w:rPr>
          <w:b/>
          <w:bCs/>
        </w:rPr>
        <w:t>, Consultations, and Other Collection Criteria</w:t>
      </w:r>
    </w:p>
    <w:p w14:paraId="328FCE7C"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51F14436"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The requested recordkeeping and reporting will be required under 40 CFR part 6</w:t>
      </w:r>
      <w:r>
        <w:rPr>
          <w:color w:val="000000"/>
        </w:rPr>
        <w:t>3</w:t>
      </w:r>
      <w:r w:rsidR="00315227">
        <w:rPr>
          <w:color w:val="000000"/>
        </w:rPr>
        <w:t>, subparts AA and BB</w:t>
      </w:r>
      <w:r w:rsidRPr="00934778">
        <w:rPr>
          <w:color w:val="000000"/>
        </w:rPr>
        <w:t>.</w:t>
      </w:r>
    </w:p>
    <w:p w14:paraId="2FD2AB4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4002811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xml:space="preserve">) </w:t>
      </w:r>
      <w:proofErr w:type="spellStart"/>
      <w:r w:rsidR="000A36DE" w:rsidRPr="00934778">
        <w:rPr>
          <w:b/>
          <w:bCs/>
        </w:rPr>
        <w:t>Nonduplication</w:t>
      </w:r>
      <w:proofErr w:type="spellEnd"/>
    </w:p>
    <w:p w14:paraId="3B1F1A36"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33D4EB4" w14:textId="77777777"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14:paraId="5201150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E8F710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2FEFCCB8" w14:textId="77777777" w:rsidR="00CE23D4" w:rsidRPr="003B29F8" w:rsidRDefault="00CE23D4" w:rsidP="003B29F8"/>
    <w:p w14:paraId="1D8D8B02" w14:textId="343A91E6" w:rsidR="00CE23D4" w:rsidRPr="003B29F8" w:rsidRDefault="00CE23D4" w:rsidP="003B29F8">
      <w:pPr>
        <w:ind w:firstLine="720"/>
      </w:pPr>
      <w:r w:rsidRPr="003B29F8">
        <w:t xml:space="preserve">A public notice of this collection </w:t>
      </w:r>
      <w:r w:rsidR="00EE6633">
        <w:t>is</w:t>
      </w:r>
      <w:r w:rsidRPr="003B29F8">
        <w:t xml:space="preserve"> provided in the Federal Register notice of </w:t>
      </w:r>
      <w:r w:rsidR="000A36DE">
        <w:t xml:space="preserve">proposed </w:t>
      </w:r>
      <w:r w:rsidR="000A36DE" w:rsidRPr="003B29F8">
        <w:t>rulemaking</w:t>
      </w:r>
      <w:r w:rsidRPr="003B29F8">
        <w:t xml:space="preserve"> published for the </w:t>
      </w:r>
      <w:r w:rsidR="006F6C7B" w:rsidRPr="00E161F4">
        <w:t xml:space="preserve">Phosphoric Acid Manufacturing and Phosphate Fertilizer Production </w:t>
      </w:r>
      <w:proofErr w:type="spellStart"/>
      <w:r w:rsidR="006F6C7B" w:rsidRPr="00E161F4">
        <w:t>RTR</w:t>
      </w:r>
      <w:proofErr w:type="spellEnd"/>
      <w:r w:rsidR="006F6C7B" w:rsidRPr="00E161F4">
        <w:t xml:space="preserve"> and Standards of Performance for Phosphate Processing</w:t>
      </w:r>
      <w:r w:rsidRPr="003B29F8">
        <w:t>.</w:t>
      </w:r>
    </w:p>
    <w:p w14:paraId="5A1A8F3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47F5E3E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14:paraId="3F34554E" w14:textId="77777777" w:rsidR="00CE23D4" w:rsidRPr="003B29F8" w:rsidRDefault="00CE23D4" w:rsidP="003B29F8"/>
    <w:p w14:paraId="55B96302" w14:textId="4B39E5D3" w:rsidR="0012762E" w:rsidRPr="009769D3" w:rsidRDefault="0012762E" w:rsidP="0012762E">
      <w:pPr>
        <w:widowControl/>
        <w:ind w:firstLine="720"/>
        <w:rPr>
          <w:rFonts w:cs="Courier New"/>
        </w:rPr>
      </w:pPr>
      <w:r w:rsidRPr="008C6FC0">
        <w:rPr>
          <w:rFonts w:cs="Courier New"/>
        </w:rPr>
        <w:t xml:space="preserve">The public </w:t>
      </w:r>
      <w:r w:rsidR="00AF7A28">
        <w:rPr>
          <w:rFonts w:cs="Courier New"/>
        </w:rPr>
        <w:t>will be</w:t>
      </w:r>
      <w:r w:rsidRPr="008C6FC0">
        <w:rPr>
          <w:rFonts w:cs="Courier New"/>
        </w:rPr>
        <w:t xml:space="preserve"> provided the opportunity to review and comment on the burden estimated in this Information Collection Request during the comment period for the proposed </w:t>
      </w:r>
      <w:r w:rsidRPr="008C6FC0">
        <w:rPr>
          <w:rFonts w:cs="Courier New"/>
        </w:rPr>
        <w:lastRenderedPageBreak/>
        <w:t>rulemaking.</w:t>
      </w:r>
      <w:r w:rsidR="008C6FC0">
        <w:rPr>
          <w:rFonts w:cs="Courier New"/>
        </w:rPr>
        <w:t xml:space="preserve"> </w:t>
      </w:r>
      <w:r w:rsidR="008C018D">
        <w:rPr>
          <w:rFonts w:cs="Courier New"/>
        </w:rPr>
        <w:t>In addition, i</w:t>
      </w:r>
      <w:r w:rsidR="00AF7A28">
        <w:rPr>
          <w:rFonts w:cs="Courier New"/>
        </w:rPr>
        <w:t>ndustry representatives</w:t>
      </w:r>
      <w:r w:rsidR="00ED72E5">
        <w:rPr>
          <w:rFonts w:cs="Courier New"/>
        </w:rPr>
        <w:t xml:space="preserve"> including</w:t>
      </w:r>
      <w:r w:rsidR="00AF7A28">
        <w:rPr>
          <w:rFonts w:cs="Courier New"/>
        </w:rPr>
        <w:t xml:space="preserve"> </w:t>
      </w:r>
      <w:r w:rsidR="00ED72E5">
        <w:rPr>
          <w:rFonts w:cs="Courier New"/>
        </w:rPr>
        <w:t xml:space="preserve">The Fertilizer Institute, </w:t>
      </w:r>
      <w:r w:rsidR="00A70BD0">
        <w:rPr>
          <w:rFonts w:cs="Courier New"/>
        </w:rPr>
        <w:t>and all member companies</w:t>
      </w:r>
      <w:r w:rsidR="008C018D">
        <w:rPr>
          <w:rFonts w:cs="Courier New"/>
        </w:rPr>
        <w:t>,</w:t>
      </w:r>
      <w:r w:rsidR="00AF7A28">
        <w:rPr>
          <w:rFonts w:cs="Courier New"/>
        </w:rPr>
        <w:t xml:space="preserve"> provided information </w:t>
      </w:r>
      <w:r w:rsidR="008C018D">
        <w:rPr>
          <w:rFonts w:cs="Courier New"/>
        </w:rPr>
        <w:t xml:space="preserve">concerning the </w:t>
      </w:r>
      <w:r w:rsidR="008C018D">
        <w:t>Phosphoric Acid and Phosphate Fertilizer NESHAP</w:t>
      </w:r>
      <w:r w:rsidR="00A70BD0">
        <w:t xml:space="preserve"> </w:t>
      </w:r>
      <w:r w:rsidR="00AF7A28">
        <w:rPr>
          <w:rFonts w:cs="Courier New"/>
        </w:rPr>
        <w:t>at meetings with the EPA</w:t>
      </w:r>
      <w:r w:rsidR="00372311">
        <w:rPr>
          <w:rFonts w:cs="Courier New"/>
        </w:rPr>
        <w:t xml:space="preserve"> prior to rule proposal</w:t>
      </w:r>
      <w:r w:rsidR="00AF7A28">
        <w:rPr>
          <w:rFonts w:cs="Courier New"/>
        </w:rPr>
        <w:t xml:space="preserve">. </w:t>
      </w:r>
    </w:p>
    <w:p w14:paraId="44181D1E" w14:textId="77777777" w:rsidR="00CE23D4" w:rsidRDefault="00CE23D4" w:rsidP="008C018D">
      <w:pPr>
        <w:ind w:firstLine="720"/>
        <w:rPr>
          <w:b/>
          <w:bCs/>
        </w:rPr>
      </w:pPr>
      <w:r w:rsidRPr="003B29F8">
        <w:t xml:space="preserve">  </w:t>
      </w:r>
    </w:p>
    <w:p w14:paraId="6C21D6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69205560" w14:textId="77777777" w:rsidR="00CE23D4" w:rsidRPr="003B29F8" w:rsidRDefault="00CE23D4" w:rsidP="003B29F8"/>
    <w:p w14:paraId="1878364B" w14:textId="3FB0E085" w:rsidR="00CF24F9" w:rsidRPr="00AF21B1" w:rsidRDefault="00CF24F9" w:rsidP="00AF21B1">
      <w:pPr>
        <w:ind w:firstLine="720"/>
      </w:pPr>
      <w:r w:rsidRPr="00840162">
        <w:t xml:space="preserve">The </w:t>
      </w:r>
      <w:r w:rsidR="008C018D">
        <w:t xml:space="preserve">Phosphoric Acid and Phosphate </w:t>
      </w:r>
      <w:r w:rsidR="008C018D" w:rsidRPr="00BE05A3">
        <w:t xml:space="preserve">Fertilizer </w:t>
      </w:r>
      <w:r w:rsidRPr="00BE05A3">
        <w:t>NESHAP</w:t>
      </w:r>
      <w:r w:rsidR="00A70BD0">
        <w:t xml:space="preserve"> </w:t>
      </w:r>
      <w:r w:rsidRPr="00BE05A3">
        <w:t xml:space="preserve">requires initial </w:t>
      </w:r>
      <w:r w:rsidR="00635078" w:rsidRPr="00BE05A3">
        <w:t xml:space="preserve">and periodic </w:t>
      </w:r>
      <w:r w:rsidRPr="00BE05A3">
        <w:t>test</w:t>
      </w:r>
      <w:r w:rsidR="00635078" w:rsidRPr="00BE05A3">
        <w:t>ing</w:t>
      </w:r>
      <w:r w:rsidR="003C0548" w:rsidRPr="00BE05A3">
        <w:t>,</w:t>
      </w:r>
      <w:r w:rsidRPr="00BE05A3">
        <w:t xml:space="preserve"> </w:t>
      </w:r>
      <w:r w:rsidR="00E524E7" w:rsidRPr="00BE05A3">
        <w:t xml:space="preserve">continuous operating parameter monitoring, </w:t>
      </w:r>
      <w:r w:rsidR="00FA60D0" w:rsidRPr="00BE05A3">
        <w:t xml:space="preserve">performance evaluations, </w:t>
      </w:r>
      <w:r w:rsidR="00F7682F" w:rsidRPr="00BE05A3">
        <w:t xml:space="preserve">a </w:t>
      </w:r>
      <w:r w:rsidR="00FA3FCC" w:rsidRPr="00BE05A3">
        <w:t>notification</w:t>
      </w:r>
      <w:r w:rsidR="00FA3FCC" w:rsidRPr="00840162">
        <w:t xml:space="preserve"> </w:t>
      </w:r>
      <w:r w:rsidR="00E524E7" w:rsidRPr="00840162">
        <w:t xml:space="preserve">of </w:t>
      </w:r>
      <w:r w:rsidR="00FA3FCC">
        <w:t>c</w:t>
      </w:r>
      <w:r w:rsidR="00FA3FCC" w:rsidRPr="00840162">
        <w:t xml:space="preserve">ompliance </w:t>
      </w:r>
      <w:r w:rsidR="00FA3FCC">
        <w:t>s</w:t>
      </w:r>
      <w:r w:rsidR="00FA3FCC" w:rsidRPr="00840162">
        <w:t>tatus</w:t>
      </w:r>
      <w:r w:rsidR="00E524E7" w:rsidRPr="00840162">
        <w:t xml:space="preserve">, and </w:t>
      </w:r>
      <w:r w:rsidR="00FA60D0">
        <w:t>summary</w:t>
      </w:r>
      <w:r w:rsidR="00FA3FCC" w:rsidRPr="00840162">
        <w:t xml:space="preserve"> </w:t>
      </w:r>
      <w:r w:rsidR="00FA3FCC">
        <w:t>r</w:t>
      </w:r>
      <w:r w:rsidR="00FA3FCC" w:rsidRPr="00840162">
        <w:t>eports</w:t>
      </w:r>
      <w:r w:rsidR="00E524E7" w:rsidRPr="00840162">
        <w:t>.</w:t>
      </w:r>
      <w:r w:rsidR="00DB1EB3" w:rsidRPr="00840162">
        <w:t xml:space="preserve"> </w:t>
      </w:r>
      <w:r w:rsidR="003C0548" w:rsidRPr="00AF21B1">
        <w:t>The frequency of these activities was chosen by EPA as the period that will provide an adequate margin of assurance that affected facilities will not operate for extended periods in violation of the standards.</w:t>
      </w:r>
    </w:p>
    <w:p w14:paraId="56C79CBB" w14:textId="77777777" w:rsidR="00AF21B1" w:rsidRPr="00AF21B1" w:rsidRDefault="00AF21B1" w:rsidP="00AF21B1"/>
    <w:p w14:paraId="42D4A8B2" w14:textId="77777777" w:rsidR="00641D2C" w:rsidRPr="00641D2C" w:rsidRDefault="00641D2C" w:rsidP="002C2696">
      <w:pPr>
        <w:ind w:firstLine="720"/>
      </w:pPr>
      <w:r w:rsidRPr="00641D2C">
        <w:t xml:space="preserve">Although continuous monitoring of operating parameters cannot provide a direct measurement of emissions, it is less expensive than </w:t>
      </w:r>
      <w:r w:rsidR="00FA3FCC">
        <w:t>continuous emissions monitoring systems (</w:t>
      </w:r>
      <w:r w:rsidRPr="00641D2C">
        <w:t>CEMS</w:t>
      </w:r>
      <w:r w:rsidR="00FA3FCC">
        <w:t>)</w:t>
      </w:r>
      <w:r w:rsidRPr="00641D2C">
        <w:t>, and the information provided can be used to ensure that the air pollution control</w:t>
      </w:r>
      <w:r w:rsidR="00526123">
        <w:t xml:space="preserve"> devices</w:t>
      </w:r>
      <w:r w:rsidR="00F81E1C">
        <w:t xml:space="preserve"> are operating properly. </w:t>
      </w:r>
      <w:r w:rsidRPr="00641D2C">
        <w:t>This information assures EPA and the public that the reductions envisioned by the r</w:t>
      </w:r>
      <w:r w:rsidR="00F81E1C">
        <w:t xml:space="preserve">egulations are being achieved. </w:t>
      </w:r>
      <w:r w:rsidRPr="00641D2C">
        <w:t>Less frequent monitoring would not ensure continuous compliance.</w:t>
      </w:r>
    </w:p>
    <w:p w14:paraId="73588AAE" w14:textId="77777777" w:rsidR="00CE23D4" w:rsidRPr="00641D2C" w:rsidRDefault="00CE23D4" w:rsidP="00641D2C"/>
    <w:p w14:paraId="26CD2322" w14:textId="77777777" w:rsidR="00FA60D0" w:rsidRDefault="00FA60D0" w:rsidP="00FA60D0">
      <w:pPr>
        <w:pBdr>
          <w:top w:val="single" w:sz="6" w:space="0" w:color="FFFFFF"/>
          <w:left w:val="single" w:sz="6" w:space="0" w:color="FFFFFF"/>
          <w:bottom w:val="single" w:sz="6" w:space="0" w:color="FFFFFF"/>
          <w:right w:val="single" w:sz="6" w:space="0" w:color="FFFFFF"/>
        </w:pBdr>
        <w:ind w:firstLine="720"/>
        <w:rPr>
          <w:color w:val="000000"/>
        </w:rPr>
      </w:pPr>
      <w:r w:rsidRPr="000A1E3B">
        <w:rPr>
          <w:color w:val="000000"/>
        </w:rPr>
        <w:t>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14:paraId="26C994D0"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5EB1A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31D20F1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999A67"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39C55256"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1F47CD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rule requires all records to be maintained at the source for a period of </w:t>
      </w:r>
      <w:r w:rsidR="00EC0249">
        <w:t>five</w:t>
      </w:r>
      <w:r w:rsidR="00EC0249" w:rsidRPr="00934778">
        <w:t> </w:t>
      </w:r>
      <w:r w:rsidRPr="00934778">
        <w:t>years.</w:t>
      </w:r>
      <w:r w:rsidR="003447FD">
        <w:t xml:space="preserve"> </w:t>
      </w:r>
      <w:r w:rsidRPr="00934778">
        <w:t xml:space="preserve">In 40 CFR part 63, subpart A, "General Provisions for National Emission Standards for Hazardous Air Pollutants for Source Categories," owners or operators of facilities are required to keep and maintain records for a period of </w:t>
      </w:r>
      <w:r w:rsidR="00EC0249">
        <w:t>five</w:t>
      </w:r>
      <w:r w:rsidR="00EC0249" w:rsidRPr="00934778">
        <w:t> </w:t>
      </w:r>
      <w:r w:rsidR="00F81E1C">
        <w:t xml:space="preserve">years. </w:t>
      </w:r>
      <w:r w:rsidRPr="00934778">
        <w:t xml:space="preserve">The title V permit programs also require records to be retained for </w:t>
      </w:r>
      <w:r w:rsidR="00EC0249">
        <w:t>five</w:t>
      </w:r>
      <w:r w:rsidR="00EC0249" w:rsidRPr="00934778">
        <w:t> </w:t>
      </w:r>
      <w:r w:rsidR="00F81E1C">
        <w:t xml:space="preserve">years. </w:t>
      </w:r>
      <w:r w:rsidRPr="00934778">
        <w:t xml:space="preserve">These records must be kept on file for use, if needed, by the regulating authority to ensure that the plant personnel are operating and maintaining control equipment properly.   </w:t>
      </w:r>
    </w:p>
    <w:p w14:paraId="7B653404"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7489725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r w:rsidR="000A36DE" w:rsidRPr="00934778">
        <w:rPr>
          <w:b/>
          <w:bCs/>
        </w:rPr>
        <w:t>) Confidentiality</w:t>
      </w:r>
    </w:p>
    <w:p w14:paraId="57F45B3B"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45CC85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14:paraId="067F812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89DE06"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81782D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14:paraId="59044DB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52597B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5E39BFC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7E80D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4.</w:t>
      </w:r>
      <w:r w:rsidRPr="00934778">
        <w:rPr>
          <w:b/>
          <w:bCs/>
        </w:rPr>
        <w:tab/>
        <w:t>THE RESPONDENTS AND THE INFORMATION REQUESTED</w:t>
      </w:r>
    </w:p>
    <w:p w14:paraId="5821B29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FCE0A3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14:paraId="3E6A2636"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948BDBD" w14:textId="77777777" w:rsidR="00CE23D4" w:rsidRPr="00BC3626" w:rsidRDefault="00CE23D4" w:rsidP="00BC3626">
      <w:pPr>
        <w:ind w:firstLine="720"/>
      </w:pPr>
      <w:r w:rsidRPr="00BC3626">
        <w:t xml:space="preserve">The respondents to the recordkeeping and reporting requirements are owners or operators of new or existing </w:t>
      </w:r>
      <w:r w:rsidR="002B39F7">
        <w:t xml:space="preserve">major source </w:t>
      </w:r>
      <w:r w:rsidR="00A656AE">
        <w:t>phosphoric acid</w:t>
      </w:r>
      <w:r w:rsidR="0007243D">
        <w:t xml:space="preserve"> manufacturing</w:t>
      </w:r>
      <w:r w:rsidR="00A656AE">
        <w:t xml:space="preserve"> and phosphate fertilizer </w:t>
      </w:r>
      <w:r w:rsidR="00F17E76" w:rsidRPr="00BC3626">
        <w:t>production facilities</w:t>
      </w:r>
      <w:r w:rsidR="00F81E1C">
        <w:t xml:space="preserve">. </w:t>
      </w:r>
      <w:r w:rsidRPr="00BC3626">
        <w:t>This includes</w:t>
      </w:r>
      <w:r w:rsidR="00F17E76" w:rsidRPr="00BC3626">
        <w:t>, but is not limited to,</w:t>
      </w:r>
      <w:r w:rsidRPr="00BC3626">
        <w:t xml:space="preserve"> North American Industry Classification System (NAICS) Code</w:t>
      </w:r>
      <w:r w:rsidR="00A656AE">
        <w:t>s</w:t>
      </w:r>
      <w:r w:rsidRPr="00BC3626">
        <w:t xml:space="preserve"> </w:t>
      </w:r>
      <w:r w:rsidR="00A656AE">
        <w:t>325312</w:t>
      </w:r>
      <w:r w:rsidRPr="00BC3626">
        <w:t xml:space="preserve"> </w:t>
      </w:r>
      <w:r w:rsidR="00A656AE">
        <w:t>and 325314.</w:t>
      </w:r>
    </w:p>
    <w:p w14:paraId="46A3A026" w14:textId="77777777" w:rsidR="00BC3626" w:rsidRPr="00BC3626" w:rsidRDefault="00BC3626" w:rsidP="00BC3626"/>
    <w:p w14:paraId="0E43BD41" w14:textId="77777777" w:rsidR="00CE23D4" w:rsidRPr="00BC3626" w:rsidRDefault="00CE23D4" w:rsidP="00BC3626">
      <w:pPr>
        <w:ind w:firstLine="720"/>
        <w:rPr>
          <w:b/>
        </w:rPr>
      </w:pPr>
      <w:r w:rsidRPr="00BC3626">
        <w:rPr>
          <w:b/>
        </w:rPr>
        <w:t>4(b</w:t>
      </w:r>
      <w:r w:rsidR="000A36DE" w:rsidRPr="00BC3626">
        <w:rPr>
          <w:b/>
        </w:rPr>
        <w:t>) Information</w:t>
      </w:r>
      <w:r w:rsidRPr="00BC3626">
        <w:rPr>
          <w:b/>
        </w:rPr>
        <w:t xml:space="preserve"> Requested</w:t>
      </w:r>
    </w:p>
    <w:p w14:paraId="57C02C38" w14:textId="77777777" w:rsidR="00BC3626" w:rsidRDefault="00BC3626" w:rsidP="00BC3626">
      <w:pPr>
        <w:ind w:firstLine="720"/>
        <w:rPr>
          <w:b/>
        </w:rPr>
      </w:pPr>
    </w:p>
    <w:p w14:paraId="026D56BC" w14:textId="77777777" w:rsidR="00CE23D4" w:rsidRPr="00BC3626" w:rsidRDefault="00CE23D4" w:rsidP="00BC3626">
      <w:pPr>
        <w:ind w:firstLine="720"/>
        <w:rPr>
          <w:b/>
        </w:rPr>
      </w:pPr>
      <w:r w:rsidRPr="00BC3626">
        <w:rPr>
          <w:b/>
        </w:rPr>
        <w:t>(i)  Data Items</w:t>
      </w:r>
    </w:p>
    <w:p w14:paraId="37A51D79" w14:textId="77777777" w:rsidR="00CE23D4" w:rsidRPr="00BC3626" w:rsidRDefault="00CE23D4" w:rsidP="00BC3626"/>
    <w:p w14:paraId="5468871F" w14:textId="77777777" w:rsidR="00CE23D4" w:rsidRPr="00BC3626" w:rsidRDefault="00CE23D4" w:rsidP="00BC3626">
      <w:pPr>
        <w:ind w:firstLine="720"/>
      </w:pPr>
      <w:r w:rsidRPr="006750DF">
        <w:t xml:space="preserve">Tables 1 </w:t>
      </w:r>
      <w:r w:rsidR="00EC0249" w:rsidRPr="006750DF">
        <w:t xml:space="preserve">through </w:t>
      </w:r>
      <w:r w:rsidR="00500BDF" w:rsidRPr="006750DF">
        <w:t>4</w:t>
      </w:r>
      <w:r w:rsidRPr="006750DF">
        <w:t xml:space="preserve"> of Attachment </w:t>
      </w:r>
      <w:r w:rsidR="00AF0833" w:rsidRPr="006750DF">
        <w:t>1</w:t>
      </w:r>
      <w:r w:rsidRPr="006750DF">
        <w:t xml:space="preserve"> present a summary of the recordkeeping and reporting requirements of this regulation.</w:t>
      </w:r>
      <w:r w:rsidRPr="00BC3626">
        <w:t xml:space="preserve"> </w:t>
      </w:r>
    </w:p>
    <w:p w14:paraId="49148AC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341CB7F4"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4CC9E64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8950FE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6750DF">
        <w:t>The respondent activities required by the standards are provided under the first column of Tables </w:t>
      </w:r>
      <w:r w:rsidR="00500BDF" w:rsidRPr="006750DF">
        <w:t xml:space="preserve">1 </w:t>
      </w:r>
      <w:r w:rsidR="00EC0249" w:rsidRPr="006750DF">
        <w:t xml:space="preserve">through </w:t>
      </w:r>
      <w:r w:rsidR="00500BDF" w:rsidRPr="006750DF">
        <w:t xml:space="preserve">4 </w:t>
      </w:r>
      <w:r w:rsidRPr="006750DF">
        <w:t xml:space="preserve">of Attachment </w:t>
      </w:r>
      <w:r w:rsidR="00AF0833" w:rsidRPr="006750DF">
        <w:t>1</w:t>
      </w:r>
      <w:r w:rsidR="00F81E1C" w:rsidRPr="006750DF">
        <w:t xml:space="preserve">, introduced in section 6(a). </w:t>
      </w:r>
      <w:r w:rsidRPr="006750DF">
        <w:t>All burden items are included in these tables.</w:t>
      </w:r>
    </w:p>
    <w:p w14:paraId="09911640"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E0F413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(iii)  Summary of Requirements</w:t>
      </w:r>
      <w:r w:rsidRPr="00934778">
        <w:t xml:space="preserve">  </w:t>
      </w:r>
    </w:p>
    <w:p w14:paraId="4A46662D" w14:textId="77777777" w:rsidR="00CE23D4" w:rsidRPr="00A63F32" w:rsidRDefault="00CE23D4" w:rsidP="00A63F32"/>
    <w:p w14:paraId="09CA9BDA" w14:textId="0B94F094" w:rsidR="00A63F32" w:rsidRDefault="00A63F32" w:rsidP="00834090">
      <w:pPr>
        <w:ind w:firstLine="720"/>
      </w:pPr>
      <w:r w:rsidRPr="00642F7A">
        <w:t xml:space="preserve">The information collection activities in this ICR include the following: </w:t>
      </w:r>
      <w:r w:rsidR="007D1D0E">
        <w:t xml:space="preserve">reading the rule, </w:t>
      </w:r>
      <w:r w:rsidRPr="00642F7A">
        <w:t>performance tests</w:t>
      </w:r>
      <w:r w:rsidRPr="00BE05A3">
        <w:t>,</w:t>
      </w:r>
      <w:r w:rsidR="00135582" w:rsidRPr="00BE05A3">
        <w:t xml:space="preserve"> </w:t>
      </w:r>
      <w:r w:rsidRPr="00BE05A3">
        <w:t>operating parameter monitoring,</w:t>
      </w:r>
      <w:r w:rsidR="00B414F3" w:rsidRPr="00BE05A3">
        <w:t xml:space="preserve"> </w:t>
      </w:r>
      <w:r w:rsidRPr="00BE05A3">
        <w:t xml:space="preserve">preparation of a </w:t>
      </w:r>
      <w:r w:rsidR="00135582" w:rsidRPr="00BE05A3">
        <w:t>monitoring plan</w:t>
      </w:r>
      <w:r w:rsidR="00BA3A66" w:rsidRPr="00BE05A3">
        <w:t xml:space="preserve"> with performance evaluations</w:t>
      </w:r>
      <w:r w:rsidR="00BF73B6" w:rsidRPr="00BE05A3">
        <w:t xml:space="preserve">, </w:t>
      </w:r>
      <w:r w:rsidR="007A6FA3" w:rsidRPr="00BE05A3">
        <w:t>preparation</w:t>
      </w:r>
      <w:r w:rsidR="007A6FA3">
        <w:t xml:space="preserve"> of a </w:t>
      </w:r>
      <w:r w:rsidR="00F76C8C">
        <w:t>gypsum dewatering stack</w:t>
      </w:r>
      <w:r w:rsidR="007A6FA3">
        <w:t xml:space="preserve"> </w:t>
      </w:r>
      <w:r w:rsidR="007434EB">
        <w:t xml:space="preserve">and cooling pond </w:t>
      </w:r>
      <w:r w:rsidR="007A6FA3">
        <w:t xml:space="preserve">management plan, </w:t>
      </w:r>
      <w:r w:rsidRPr="00642F7A">
        <w:t>periodic reports, a</w:t>
      </w:r>
      <w:r w:rsidR="00F81E1C">
        <w:t xml:space="preserve">nd the maintenance of records. </w:t>
      </w:r>
      <w:r w:rsidR="00EB6AB1">
        <w:t xml:space="preserve">The activities in this ICR and the associated burden estimate are only for rule requirements which were previously not included in the </w:t>
      </w:r>
      <w:r w:rsidR="00A70BD0">
        <w:t xml:space="preserve">2002 </w:t>
      </w:r>
      <w:r w:rsidR="00EB6AB1">
        <w:t>NESHAP.</w:t>
      </w:r>
      <w:r w:rsidR="00EB6AB1" w:rsidRPr="00642F7A">
        <w:t xml:space="preserve"> </w:t>
      </w:r>
    </w:p>
    <w:p w14:paraId="3CC9A2F5" w14:textId="77777777" w:rsidR="00834090" w:rsidRPr="00642F7A" w:rsidRDefault="00834090" w:rsidP="00834090">
      <w:pPr>
        <w:ind w:firstLine="720"/>
      </w:pPr>
    </w:p>
    <w:p w14:paraId="1E7D63A7" w14:textId="77777777" w:rsidR="004C2F3F" w:rsidRDefault="00B414F3" w:rsidP="00642F7A">
      <w:r>
        <w:tab/>
      </w:r>
      <w:r w:rsidR="00EB6AB1">
        <w:t xml:space="preserve">Facilities must develop a monitoring plan to describe their methods of conforming to the operating parameter requirements. </w:t>
      </w:r>
      <w:r w:rsidR="00BA3A66">
        <w:t>This includes discussion of CPM</w:t>
      </w:r>
      <w:r w:rsidR="00BF30B7">
        <w:t>S</w:t>
      </w:r>
      <w:r w:rsidR="00BA3A66">
        <w:t xml:space="preserve"> and CEMS requirements, if applicable. The monitoring plan also includes procedures for performance evaluations which must be performed annually</w:t>
      </w:r>
      <w:r w:rsidR="00BF30B7">
        <w:t>, at a minimum</w:t>
      </w:r>
      <w:r w:rsidR="00BA3A66">
        <w:t>.</w:t>
      </w:r>
      <w:r w:rsidR="007A6FA3">
        <w:t xml:space="preserve"> </w:t>
      </w:r>
    </w:p>
    <w:p w14:paraId="4B64BE8E" w14:textId="77777777" w:rsidR="007A6FA3" w:rsidRDefault="007A6FA3" w:rsidP="00642F7A"/>
    <w:p w14:paraId="72EF32F6" w14:textId="6BDE03E7" w:rsidR="007A6FA3" w:rsidRDefault="007A6FA3" w:rsidP="00642F7A">
      <w:r>
        <w:tab/>
      </w:r>
      <w:r w:rsidR="00002DB9">
        <w:t>Phosphoric acid f</w:t>
      </w:r>
      <w:r>
        <w:t xml:space="preserve">acilities must </w:t>
      </w:r>
      <w:r w:rsidR="008A473B">
        <w:t>prepare</w:t>
      </w:r>
      <w:r>
        <w:t xml:space="preserve"> a </w:t>
      </w:r>
      <w:r w:rsidR="00F76C8C">
        <w:t>gypsum dewatering stack</w:t>
      </w:r>
      <w:r>
        <w:t xml:space="preserve"> </w:t>
      </w:r>
      <w:r w:rsidR="008A473B">
        <w:t xml:space="preserve">and cooling pond </w:t>
      </w:r>
      <w:r>
        <w:t xml:space="preserve">management plan which provides additional details on their active </w:t>
      </w:r>
      <w:r w:rsidR="00F76C8C">
        <w:t>gypsum dewatering stack</w:t>
      </w:r>
      <w:r>
        <w:t>s</w:t>
      </w:r>
      <w:r w:rsidR="00D74478">
        <w:t xml:space="preserve"> and ponds</w:t>
      </w:r>
      <w:r>
        <w:t xml:space="preserve">. As part of this plan, </w:t>
      </w:r>
      <w:r w:rsidR="00002DB9">
        <w:t>phosphoric acid facilities</w:t>
      </w:r>
      <w:r>
        <w:t xml:space="preserve"> must provide documentation which shows at least one of the </w:t>
      </w:r>
      <w:r w:rsidR="008A473B">
        <w:t xml:space="preserve">fugitive emission </w:t>
      </w:r>
      <w:r>
        <w:t xml:space="preserve">control measures is already in place or will be </w:t>
      </w:r>
      <w:r>
        <w:lastRenderedPageBreak/>
        <w:t>implemented</w:t>
      </w:r>
      <w:r w:rsidR="00002DB9">
        <w:t xml:space="preserve"> for their existing </w:t>
      </w:r>
      <w:r w:rsidR="00F76C8C">
        <w:t>gypsum dewatering stack</w:t>
      </w:r>
      <w:r w:rsidR="00002DB9">
        <w:t>s or cooling ponds</w:t>
      </w:r>
      <w:r>
        <w:t>.</w:t>
      </w:r>
    </w:p>
    <w:p w14:paraId="5D82FE5A" w14:textId="77777777" w:rsidR="003E4B6A" w:rsidRPr="00642F7A" w:rsidRDefault="003E4B6A" w:rsidP="00642F7A"/>
    <w:p w14:paraId="0564AD9F" w14:textId="77777777" w:rsidR="00D97BD1" w:rsidRDefault="00D97BD1" w:rsidP="00D97BD1">
      <w:pPr>
        <w:ind w:firstLine="720"/>
      </w:pPr>
      <w:r>
        <w:t xml:space="preserve">Phosphoric acid manufacturing and phosphate fertilizer production facilities must comply with </w:t>
      </w:r>
      <w:r w:rsidR="00ED0671">
        <w:t>hydrogen fluoride (</w:t>
      </w:r>
      <w:r>
        <w:t>HF</w:t>
      </w:r>
      <w:r w:rsidR="00ED0671">
        <w:t>)</w:t>
      </w:r>
      <w:r>
        <w:t xml:space="preserve"> emission limits using Method 320. The current NESHAP required performance tests for </w:t>
      </w:r>
      <w:r w:rsidR="00ED0671">
        <w:t>total fluorides (</w:t>
      </w:r>
      <w:proofErr w:type="spellStart"/>
      <w:r>
        <w:t>TF</w:t>
      </w:r>
      <w:proofErr w:type="spellEnd"/>
      <w:r w:rsidR="00ED0671">
        <w:t>)</w:t>
      </w:r>
      <w:r>
        <w:t xml:space="preserve"> using Method </w:t>
      </w:r>
      <w:r w:rsidR="00F76C8C">
        <w:t>13A or 13B</w:t>
      </w:r>
      <w:r>
        <w:t xml:space="preserve">. The proposed Phosphoric Acid and Phosphate Fertilizer NESHAP translated those </w:t>
      </w:r>
      <w:proofErr w:type="spellStart"/>
      <w:r>
        <w:t>TF</w:t>
      </w:r>
      <w:proofErr w:type="spellEnd"/>
      <w:r>
        <w:t xml:space="preserve"> limits into HF limits and revised the test method, which has a higher </w:t>
      </w:r>
      <w:r w:rsidR="00F76C8C">
        <w:t xml:space="preserve">cost </w:t>
      </w:r>
      <w:r>
        <w:t xml:space="preserve">per test. </w:t>
      </w:r>
    </w:p>
    <w:p w14:paraId="026567F6" w14:textId="77777777" w:rsidR="00D97BD1" w:rsidRDefault="00D97BD1" w:rsidP="00642F7A">
      <w:pPr>
        <w:ind w:firstLine="720"/>
      </w:pPr>
    </w:p>
    <w:p w14:paraId="0751E884" w14:textId="77777777" w:rsidR="00CE23D4" w:rsidRDefault="00BF30B7" w:rsidP="00642F7A">
      <w:pPr>
        <w:ind w:firstLine="720"/>
      </w:pPr>
      <w:r>
        <w:t>Performance testing is now required for additional emission sources and pollutants.</w:t>
      </w:r>
      <w:r w:rsidR="00F81E1C">
        <w:t xml:space="preserve"> </w:t>
      </w:r>
      <w:r w:rsidR="00CE23D4" w:rsidRPr="00642F7A">
        <w:t xml:space="preserve">The regulation requires an initial performance test for </w:t>
      </w:r>
      <w:r>
        <w:t>mercury</w:t>
      </w:r>
      <w:r w:rsidR="00781B1A">
        <w:t xml:space="preserve"> (Hg)</w:t>
      </w:r>
      <w:r>
        <w:t xml:space="preserve"> at phosphate rock </w:t>
      </w:r>
      <w:proofErr w:type="spellStart"/>
      <w:r>
        <w:t>calciners</w:t>
      </w:r>
      <w:proofErr w:type="spellEnd"/>
      <w:r w:rsidR="00334B20">
        <w:t xml:space="preserve"> and</w:t>
      </w:r>
      <w:r>
        <w:t xml:space="preserve"> </w:t>
      </w:r>
      <w:r w:rsidR="00334B20">
        <w:t>for HF</w:t>
      </w:r>
      <w:r>
        <w:t xml:space="preserve"> at </w:t>
      </w:r>
      <w:proofErr w:type="spellStart"/>
      <w:r>
        <w:t>defluorination</w:t>
      </w:r>
      <w:proofErr w:type="spellEnd"/>
      <w:r>
        <w:t xml:space="preserve"> units, oxidation </w:t>
      </w:r>
      <w:r w:rsidR="00334B20">
        <w:t>reactors, and clarifiers</w:t>
      </w:r>
      <w:r w:rsidR="00F81E1C">
        <w:t xml:space="preserve">. </w:t>
      </w:r>
      <w:r w:rsidR="00CE23D4" w:rsidRPr="00642F7A">
        <w:t>During the initial performance test the owner or operator must establish limits</w:t>
      </w:r>
      <w:r w:rsidR="00F81E1C">
        <w:t xml:space="preserve"> for each operating parameter. </w:t>
      </w:r>
      <w:r w:rsidR="00CE23D4" w:rsidRPr="00642F7A">
        <w:t>Thereafter, the owner or operator must continuously mon</w:t>
      </w:r>
      <w:r w:rsidR="003245B7" w:rsidRPr="00642F7A">
        <w:t>itor the operating parameters</w:t>
      </w:r>
      <w:r>
        <w:t xml:space="preserve"> and perform annual testing.</w:t>
      </w:r>
      <w:r w:rsidR="00F81E1C">
        <w:t xml:space="preserve"> </w:t>
      </w:r>
    </w:p>
    <w:p w14:paraId="6C51C082" w14:textId="77777777" w:rsidR="00D97BD1" w:rsidRDefault="00D97BD1" w:rsidP="00642F7A">
      <w:pPr>
        <w:ind w:firstLine="720"/>
      </w:pPr>
    </w:p>
    <w:p w14:paraId="175320AC" w14:textId="3F48A037" w:rsidR="00CE23D4" w:rsidRPr="00642F7A" w:rsidRDefault="00CE23D4" w:rsidP="00642F7A">
      <w:pPr>
        <w:ind w:firstLine="720"/>
      </w:pPr>
      <w:r w:rsidRPr="00642F7A">
        <w:t xml:space="preserve">Owners or operators of </w:t>
      </w:r>
      <w:r w:rsidR="007F4C57">
        <w:t xml:space="preserve">phosphoric acid </w:t>
      </w:r>
      <w:r w:rsidR="007434EB">
        <w:t xml:space="preserve">manufacturing </w:t>
      </w:r>
      <w:r w:rsidR="007F4C57">
        <w:t xml:space="preserve">and phosphate fertilizer </w:t>
      </w:r>
      <w:r w:rsidR="003366FA">
        <w:t xml:space="preserve">production </w:t>
      </w:r>
      <w:r w:rsidR="007B3A60">
        <w:t>facilities</w:t>
      </w:r>
      <w:r w:rsidRPr="00642F7A">
        <w:t xml:space="preserve"> are required to keep records of certain parameters and information for a period of </w:t>
      </w:r>
      <w:r w:rsidR="009D21AA">
        <w:t>five</w:t>
      </w:r>
      <w:r w:rsidR="009D21AA" w:rsidRPr="00642F7A">
        <w:t xml:space="preserve"> </w:t>
      </w:r>
      <w:r w:rsidR="00F81E1C">
        <w:t xml:space="preserve">years. </w:t>
      </w:r>
      <w:r w:rsidR="007B3A60">
        <w:t xml:space="preserve">These records include the </w:t>
      </w:r>
      <w:r w:rsidRPr="00642F7A">
        <w:t>performance test</w:t>
      </w:r>
      <w:r w:rsidR="007B3A60">
        <w:t xml:space="preserve"> and operating parameter values consistent with the monitoring plan</w:t>
      </w:r>
      <w:r w:rsidR="007F4C57">
        <w:t xml:space="preserve"> and performance evaluation data.</w:t>
      </w:r>
    </w:p>
    <w:p w14:paraId="6B192EF0" w14:textId="77777777" w:rsidR="00CE23D4" w:rsidRPr="00642F7A" w:rsidRDefault="00CE23D4" w:rsidP="00642F7A"/>
    <w:p w14:paraId="402A9FD4" w14:textId="77777777" w:rsidR="001929B3" w:rsidRPr="008A2E38" w:rsidRDefault="00CE23D4" w:rsidP="00CB430F">
      <w:pPr>
        <w:ind w:firstLine="720"/>
      </w:pPr>
      <w:r w:rsidRPr="00642F7A">
        <w:t>All reports are to be submitted to</w:t>
      </w:r>
      <w:r w:rsidR="00F81E1C">
        <w:t xml:space="preserve"> the Designated Administrator. </w:t>
      </w:r>
      <w:r w:rsidRPr="00642F7A">
        <w:t>The information will be used to determine that all sources subject to the</w:t>
      </w:r>
      <w:r w:rsidR="009D21AA">
        <w:t xml:space="preserve"> </w:t>
      </w:r>
      <w:r w:rsidR="007F4C57">
        <w:t xml:space="preserve">Phosphoric Acid and Phosphate Fertilizer </w:t>
      </w:r>
      <w:r w:rsidR="003245B7" w:rsidRPr="00642F7A">
        <w:t>NESHAP</w:t>
      </w:r>
      <w:r w:rsidRPr="00642F7A">
        <w:t xml:space="preserve"> are achieving the requirements.</w:t>
      </w:r>
    </w:p>
    <w:p w14:paraId="3E425E8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3265E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5.</w:t>
      </w:r>
      <w:r w:rsidRPr="00934778">
        <w:rPr>
          <w:b/>
          <w:bCs/>
        </w:rPr>
        <w:tab/>
        <w:t>THE INFORMATION COLLECTED -- AGENCY ACTIVITIES, COLLECTION, METHODOLOGY, AND INFORMATION MANAGEMENT</w:t>
      </w:r>
    </w:p>
    <w:p w14:paraId="0F7CDDA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444F73F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w:t>
      </w:r>
      <w:proofErr w:type="gramStart"/>
      <w:r w:rsidRPr="00934778">
        <w:rPr>
          <w:b/>
          <w:bCs/>
        </w:rPr>
        <w:t>)  Agency</w:t>
      </w:r>
      <w:proofErr w:type="gramEnd"/>
      <w:r w:rsidRPr="00934778">
        <w:rPr>
          <w:b/>
          <w:bCs/>
        </w:rPr>
        <w:t xml:space="preserve"> Activities</w:t>
      </w:r>
    </w:p>
    <w:p w14:paraId="37204B41"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CF3E0D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 </w:t>
      </w:r>
      <w:r w:rsidRPr="006750DF">
        <w:t>list of Agency activities is provided in section 6(c) and in Tables </w:t>
      </w:r>
      <w:r w:rsidR="00500BDF" w:rsidRPr="006750DF">
        <w:t>5</w:t>
      </w:r>
      <w:r w:rsidRPr="006750DF">
        <w:t xml:space="preserve"> through </w:t>
      </w:r>
      <w:r w:rsidR="00500BDF" w:rsidRPr="006750DF">
        <w:t>8</w:t>
      </w:r>
      <w:r w:rsidRPr="006750DF">
        <w:t xml:space="preserve"> of Attachment </w:t>
      </w:r>
      <w:r w:rsidR="00AF0833" w:rsidRPr="006750DF">
        <w:t>2</w:t>
      </w:r>
      <w:r w:rsidRPr="00500BDF">
        <w:t>.</w:t>
      </w:r>
    </w:p>
    <w:p w14:paraId="63067FD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B6310D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b</w:t>
      </w:r>
      <w:proofErr w:type="gramStart"/>
      <w:r w:rsidRPr="00934778">
        <w:rPr>
          <w:b/>
          <w:bCs/>
        </w:rPr>
        <w:t>)  Collection</w:t>
      </w:r>
      <w:proofErr w:type="gramEnd"/>
      <w:r w:rsidRPr="00934778">
        <w:rPr>
          <w:b/>
          <w:bCs/>
        </w:rPr>
        <w:t xml:space="preserve"> Methodology and Management</w:t>
      </w:r>
      <w:r w:rsidRPr="00934778">
        <w:t xml:space="preserve">  </w:t>
      </w:r>
    </w:p>
    <w:p w14:paraId="728977EB"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ECA6996" w14:textId="42063DB8" w:rsidR="00260E7B" w:rsidRPr="00DC08B5" w:rsidRDefault="00260E7B" w:rsidP="00260E7B">
      <w:pPr>
        <w:pBdr>
          <w:top w:val="single" w:sz="6" w:space="0" w:color="FFFFFF"/>
          <w:left w:val="single" w:sz="6" w:space="0" w:color="FFFFFF"/>
          <w:bottom w:val="single" w:sz="6" w:space="0" w:color="FFFFFF"/>
          <w:right w:val="single" w:sz="6" w:space="0" w:color="FFFFFF"/>
        </w:pBdr>
        <w:ind w:firstLine="720"/>
        <w:rPr>
          <w:rFonts w:cs="Courier New"/>
        </w:rPr>
      </w:pPr>
      <w:r w:rsidRPr="00DC08B5">
        <w:rPr>
          <w:rFonts w:cs="Courier New"/>
        </w:rPr>
        <w:t>Data obtained during periodic visits by EPA personnel, from records maintained by the respondents, and from information provided in reports will be tabulated and published for internal EPA use in compli</w:t>
      </w:r>
      <w:r w:rsidR="00F81E1C">
        <w:rPr>
          <w:rFonts w:cs="Courier New"/>
        </w:rPr>
        <w:t xml:space="preserve">ance and enforcement programs. </w:t>
      </w:r>
      <w:r w:rsidRPr="00DC08B5">
        <w:rPr>
          <w:rFonts w:cs="Courier New"/>
        </w:rPr>
        <w:t xml:space="preserve">The </w:t>
      </w:r>
      <w:r w:rsidR="00CD005F">
        <w:t xml:space="preserve">Phosphoric Acid and Phosphate Fertilizer </w:t>
      </w:r>
      <w:r w:rsidRPr="00DC08B5">
        <w:rPr>
          <w:rFonts w:cs="Courier New"/>
        </w:rPr>
        <w:t>NESHAP</w:t>
      </w:r>
      <w:r w:rsidR="00E41662">
        <w:rPr>
          <w:rFonts w:cs="Courier New"/>
        </w:rPr>
        <w:t xml:space="preserve"> </w:t>
      </w:r>
      <w:r w:rsidRPr="00DC08B5">
        <w:rPr>
          <w:rFonts w:cs="Courier New"/>
        </w:rPr>
        <w:t>allows records to be retained in hardcopy or electronic format to allow flexibility and minimize burden.</w:t>
      </w:r>
    </w:p>
    <w:p w14:paraId="564152AB" w14:textId="77777777"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14:paraId="230D4649" w14:textId="77777777" w:rsidR="00260E7B" w:rsidRPr="00DC08B5" w:rsidRDefault="003B57D9" w:rsidP="00260E7B">
      <w:pPr>
        <w:pBdr>
          <w:top w:val="single" w:sz="6" w:space="0" w:color="FFFFFF"/>
          <w:left w:val="single" w:sz="6" w:space="0" w:color="FFFFFF"/>
          <w:bottom w:val="single" w:sz="6" w:space="0" w:color="FFFFFF"/>
          <w:right w:val="single" w:sz="6" w:space="0" w:color="FFFFFF"/>
        </w:pBdr>
        <w:ind w:firstLine="720"/>
        <w:rPr>
          <w:color w:val="000000"/>
        </w:rPr>
      </w:pPr>
      <w:r w:rsidRPr="005D48E8">
        <w:rPr>
          <w:color w:val="000000"/>
        </w:rPr>
        <w:t>Information contained in the reports is entered into the Air Facility System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14:paraId="4F4E2208" w14:textId="77777777"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14:paraId="037C59A3" w14:textId="77777777"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 The records required by this regulation must be retained by the owner/operator for </w:t>
      </w:r>
      <w:r w:rsidRPr="00DC08B5">
        <w:t>five</w:t>
      </w:r>
      <w:r w:rsidRPr="00DC08B5">
        <w:rPr>
          <w:color w:val="000000"/>
        </w:rPr>
        <w:t xml:space="preserve"> years.</w:t>
      </w:r>
    </w:p>
    <w:p w14:paraId="548775B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6BBAD8F8"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w:t>
      </w:r>
      <w:proofErr w:type="gramStart"/>
      <w:r w:rsidRPr="00F25022">
        <w:rPr>
          <w:b/>
          <w:bCs/>
        </w:rPr>
        <w:t>)  Small</w:t>
      </w:r>
      <w:proofErr w:type="gramEnd"/>
      <w:r w:rsidRPr="00F25022">
        <w:rPr>
          <w:b/>
          <w:bCs/>
        </w:rPr>
        <w:t xml:space="preserve"> Entity Flexibility</w:t>
      </w:r>
    </w:p>
    <w:p w14:paraId="7A22A1D8"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A7D022" w14:textId="77777777" w:rsidR="00CE23D4" w:rsidRDefault="002E19F7"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0"/>
        <w:rPr>
          <w:color w:val="FF0000"/>
        </w:rPr>
      </w:pPr>
      <w:r>
        <w:rPr>
          <w:color w:val="000000"/>
        </w:rPr>
        <w:t>There are no small entities (i.e., small businesses) affected by this regulation.</w:t>
      </w:r>
    </w:p>
    <w:p w14:paraId="49E87B26" w14:textId="77777777" w:rsidR="002E19F7" w:rsidRDefault="002E19F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C92FA0" w14:textId="6DA4EE0E"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00BDF">
        <w:t xml:space="preserve">The </w:t>
      </w:r>
      <w:r w:rsidR="00CD005F">
        <w:t xml:space="preserve">Phosphoric Acid and Phosphate Fertilizer </w:t>
      </w:r>
      <w:r w:rsidR="00B71543" w:rsidRPr="00500BDF">
        <w:t>NESHAP</w:t>
      </w:r>
      <w:r w:rsidR="00E41662">
        <w:t xml:space="preserve"> </w:t>
      </w:r>
      <w:r w:rsidRPr="00500BDF">
        <w:t xml:space="preserve">does not contain any provisions reserved exclusively for the benefit of small </w:t>
      </w:r>
      <w:r w:rsidR="00B71543" w:rsidRPr="00500BDF">
        <w:t>entities; h</w:t>
      </w:r>
      <w:r w:rsidRPr="00500BDF">
        <w:t xml:space="preserve">owever, </w:t>
      </w:r>
      <w:r w:rsidR="00B71543" w:rsidRPr="00500BDF">
        <w:t>there are</w:t>
      </w:r>
      <w:r w:rsidRPr="00500BDF">
        <w:t xml:space="preserve"> provisions that reduce the impact on all regulated entities, which wou</w:t>
      </w:r>
      <w:r w:rsidR="00F81E1C">
        <w:t xml:space="preserve">ld include any small entities. </w:t>
      </w:r>
      <w:r w:rsidR="00CD005F">
        <w:t xml:space="preserve">This includes requiring </w:t>
      </w:r>
      <w:r w:rsidRPr="00500BDF">
        <w:t>operating parameter monitoring instead of CEMS</w:t>
      </w:r>
      <w:r w:rsidR="00DC08B5" w:rsidRPr="00500BDF">
        <w:t>.</w:t>
      </w:r>
    </w:p>
    <w:p w14:paraId="1F3510A0" w14:textId="77777777" w:rsidR="00DC08B5" w:rsidRPr="00F25022" w:rsidRDefault="00DC08B5"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51CB9B92"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w:t>
      </w:r>
      <w:proofErr w:type="gramStart"/>
      <w:r w:rsidRPr="00F25022">
        <w:rPr>
          <w:b/>
          <w:bCs/>
        </w:rPr>
        <w:t>)  Collection</w:t>
      </w:r>
      <w:proofErr w:type="gramEnd"/>
      <w:r w:rsidRPr="00F25022">
        <w:rPr>
          <w:b/>
          <w:bCs/>
        </w:rPr>
        <w:t xml:space="preserve"> Schedule</w:t>
      </w:r>
    </w:p>
    <w:p w14:paraId="0B1C1AE4"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40510D" w14:textId="6B4D7BCE"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t xml:space="preserve">In the first three years following promulgation of the </w:t>
      </w:r>
      <w:r w:rsidR="00781B1A">
        <w:t xml:space="preserve">Phosphoric Acid and Phosphate Fertilizer </w:t>
      </w:r>
      <w:r w:rsidR="00B71543">
        <w:t>NESHAP</w:t>
      </w:r>
      <w:r w:rsidRPr="00F25022">
        <w:t xml:space="preserve"> owners or operators would read the rule and are required to submit a</w:t>
      </w:r>
      <w:r w:rsidR="00B71543">
        <w:t xml:space="preserve">n </w:t>
      </w:r>
      <w:r w:rsidR="006967B2">
        <w:t>i</w:t>
      </w:r>
      <w:r w:rsidR="00B71543">
        <w:t xml:space="preserve">nitial </w:t>
      </w:r>
      <w:r w:rsidR="006967B2">
        <w:t>n</w:t>
      </w:r>
      <w:r w:rsidR="00B71543">
        <w:t>otification</w:t>
      </w:r>
      <w:r w:rsidRPr="00934778">
        <w:t xml:space="preserve">. </w:t>
      </w:r>
      <w:r w:rsidR="00BE05A3">
        <w:t>W</w:t>
      </w:r>
      <w:r w:rsidRPr="00934778">
        <w:t xml:space="preserve">e also anticipate the one-time </w:t>
      </w:r>
      <w:r w:rsidR="007A4856">
        <w:t xml:space="preserve">and annual </w:t>
      </w:r>
      <w:r w:rsidRPr="00934778">
        <w:t xml:space="preserve">activities, including performance tests </w:t>
      </w:r>
      <w:r w:rsidR="005D329D">
        <w:t>(</w:t>
      </w:r>
      <w:r w:rsidR="00B025D9">
        <w:t>Hg and</w:t>
      </w:r>
      <w:r w:rsidR="007A4856">
        <w:t xml:space="preserve"> HF),</w:t>
      </w:r>
      <w:r w:rsidR="00B025D9">
        <w:t xml:space="preserve"> </w:t>
      </w:r>
      <w:r w:rsidR="00781B1A">
        <w:t>development of a monitoring plan with performance evaluations,</w:t>
      </w:r>
      <w:r w:rsidR="00DC08B5">
        <w:t xml:space="preserve"> </w:t>
      </w:r>
      <w:r w:rsidR="005B1B9F">
        <w:t xml:space="preserve">development of a </w:t>
      </w:r>
      <w:r w:rsidR="00F76C8C">
        <w:t>gypsum dewatering stack</w:t>
      </w:r>
      <w:r w:rsidR="005B1B9F">
        <w:t xml:space="preserve"> and cooling pond management plan, </w:t>
      </w:r>
      <w:r w:rsidR="005D329D">
        <w:t xml:space="preserve">and the </w:t>
      </w:r>
      <w:r w:rsidR="006967B2">
        <w:t xml:space="preserve">notification </w:t>
      </w:r>
      <w:r w:rsidR="00B71543">
        <w:t xml:space="preserve">of </w:t>
      </w:r>
      <w:r w:rsidR="006967B2">
        <w:t xml:space="preserve">compliance status </w:t>
      </w:r>
      <w:r w:rsidR="00B71543">
        <w:t xml:space="preserve">(including </w:t>
      </w:r>
      <w:r w:rsidRPr="00934778">
        <w:t>performance test</w:t>
      </w:r>
      <w:r w:rsidR="00B71543">
        <w:t>s</w:t>
      </w:r>
      <w:r w:rsidR="005D329D">
        <w:t xml:space="preserve"> results</w:t>
      </w:r>
      <w:r w:rsidRPr="00934778">
        <w:t xml:space="preserve"> </w:t>
      </w:r>
      <w:r w:rsidR="00B71543">
        <w:t xml:space="preserve">and </w:t>
      </w:r>
      <w:r w:rsidRPr="00934778">
        <w:t xml:space="preserve">operating parameter values) </w:t>
      </w:r>
      <w:r w:rsidR="00BE05A3">
        <w:t>will</w:t>
      </w:r>
      <w:r w:rsidRPr="00934778">
        <w:t xml:space="preserve"> occur for faciliti</w:t>
      </w:r>
      <w:r w:rsidR="00BE05A3">
        <w:t xml:space="preserve">es within the first three </w:t>
      </w:r>
      <w:r w:rsidR="00BE05A3" w:rsidRPr="00BE05A3">
        <w:t>years</w:t>
      </w:r>
      <w:r w:rsidRPr="00BE05A3">
        <w:t>.</w:t>
      </w:r>
      <w:r w:rsidR="00DC7107">
        <w:t xml:space="preserve"> Facilities are not subject to HF limits until one year after the rule is finalized, therefore, the incremental HF testing costs are only included in years 2 and 3. Facilities are not subject to Hg limits until three years after the rule is finalized, therefore, the additional Hg testing costs are only included in year 3.</w:t>
      </w:r>
    </w:p>
    <w:p w14:paraId="4E7250B7" w14:textId="77777777" w:rsidR="00CE23D4" w:rsidRDefault="00CE23D4"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8F5307" w14:textId="77777777" w:rsidR="00CE23D4" w:rsidRPr="00676EE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6.</w:t>
      </w:r>
      <w:r w:rsidRPr="00934778">
        <w:rPr>
          <w:b/>
          <w:bCs/>
        </w:rPr>
        <w:tab/>
      </w:r>
      <w:r w:rsidRPr="00676EE2">
        <w:rPr>
          <w:b/>
          <w:bCs/>
        </w:rPr>
        <w:t>ESTIMATING THE BURDEN AND COST OF THE COLLECTION</w:t>
      </w:r>
    </w:p>
    <w:p w14:paraId="1F70DF2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14:paraId="482DAA11"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50DF">
        <w:rPr>
          <w:bCs/>
        </w:rPr>
        <w:t xml:space="preserve">Tables </w:t>
      </w:r>
      <w:r w:rsidR="00500BDF" w:rsidRPr="006750DF">
        <w:t xml:space="preserve">1 </w:t>
      </w:r>
      <w:r w:rsidR="006967B2" w:rsidRPr="006750DF">
        <w:t xml:space="preserve">through </w:t>
      </w:r>
      <w:r w:rsidR="00500BDF" w:rsidRPr="006750DF">
        <w:t xml:space="preserve">4 </w:t>
      </w:r>
      <w:r w:rsidRPr="006750DF">
        <w:rPr>
          <w:bCs/>
        </w:rPr>
        <w:t xml:space="preserve">of Attachment </w:t>
      </w:r>
      <w:r w:rsidR="00AF0833" w:rsidRPr="006750DF">
        <w:rPr>
          <w:bCs/>
        </w:rPr>
        <w:t>1</w:t>
      </w:r>
      <w:r w:rsidRPr="006750DF">
        <w:rPr>
          <w:bCs/>
        </w:rPr>
        <w:t xml:space="preserve"> document the computation of </w:t>
      </w:r>
      <w:r w:rsidRPr="006750DF">
        <w:rPr>
          <w:color w:val="000000"/>
        </w:rPr>
        <w:t>individual burdens and non-labor costs for the recordkeeping and reporting requirements applicable to the industry for each year for the</w:t>
      </w:r>
      <w:r w:rsidR="00743986" w:rsidRPr="006750DF">
        <w:rPr>
          <w:color w:val="000000"/>
        </w:rPr>
        <w:t xml:space="preserve"> subpart included in this ICR. </w:t>
      </w:r>
      <w:r w:rsidRPr="006750DF">
        <w:rPr>
          <w:color w:val="000000"/>
        </w:rPr>
        <w:t>The individual burdens are expressed under standardized headings believed to be consistent with the concept of burden unde</w:t>
      </w:r>
      <w:r w:rsidR="00743986" w:rsidRPr="006750DF">
        <w:rPr>
          <w:color w:val="000000"/>
        </w:rPr>
        <w:t xml:space="preserve">r the Paperwork Reduction Act. </w:t>
      </w:r>
      <w:r w:rsidRPr="006750DF">
        <w:rPr>
          <w:color w:val="000000"/>
        </w:rPr>
        <w:t>Where appropriate, specific tasks and major ass</w:t>
      </w:r>
      <w:r w:rsidR="00743986" w:rsidRPr="006750DF">
        <w:rPr>
          <w:color w:val="000000"/>
        </w:rPr>
        <w:t xml:space="preserve">umptions have been identified. </w:t>
      </w:r>
      <w:r w:rsidRPr="006750DF">
        <w:rPr>
          <w:color w:val="000000"/>
        </w:rPr>
        <w:t xml:space="preserve">Responses to this information collection are mandatory. </w:t>
      </w:r>
      <w:r w:rsidR="00500BDF" w:rsidRPr="006750DF">
        <w:t xml:space="preserve">Tables 5 </w:t>
      </w:r>
      <w:r w:rsidR="006967B2" w:rsidRPr="006750DF">
        <w:t xml:space="preserve">through </w:t>
      </w:r>
      <w:r w:rsidR="00500BDF" w:rsidRPr="006750DF">
        <w:t xml:space="preserve">8 of Attachment </w:t>
      </w:r>
      <w:r w:rsidR="00AF0833" w:rsidRPr="006750DF">
        <w:t>2</w:t>
      </w:r>
      <w:r w:rsidR="00500BDF" w:rsidRPr="006750DF">
        <w:t xml:space="preserve"> present</w:t>
      </w:r>
      <w:r w:rsidRPr="006750DF">
        <w:t xml:space="preserve"> a summary of the agency burden.</w:t>
      </w:r>
      <w:r w:rsidRPr="00934778">
        <w:t xml:space="preserve">  </w:t>
      </w:r>
    </w:p>
    <w:p w14:paraId="1AE23248"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72AFC168" w14:textId="77777777"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B9B970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7AFE0F9B"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6</w:t>
      </w:r>
      <w:r>
        <w:rPr>
          <w:b/>
          <w:bCs/>
        </w:rPr>
        <w:t>(</w:t>
      </w:r>
      <w:r w:rsidRPr="00934778">
        <w:rPr>
          <w:b/>
          <w:bCs/>
        </w:rPr>
        <w:t>a</w:t>
      </w:r>
      <w:proofErr w:type="gramStart"/>
      <w:r w:rsidRPr="00934778">
        <w:rPr>
          <w:b/>
          <w:bCs/>
        </w:rPr>
        <w:t>)  Estimating</w:t>
      </w:r>
      <w:proofErr w:type="gramEnd"/>
      <w:r w:rsidRPr="00934778">
        <w:rPr>
          <w:b/>
          <w:bCs/>
        </w:rPr>
        <w:t xml:space="preserve"> Respondent Burden</w:t>
      </w:r>
    </w:p>
    <w:p w14:paraId="7FA99741"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81C92D3" w14:textId="59C12869" w:rsidR="00CE23D4" w:rsidRPr="00FE3AB7" w:rsidRDefault="00CE23D4" w:rsidP="00FE3AB7">
      <w:pPr>
        <w:ind w:firstLine="720"/>
      </w:pPr>
      <w:r w:rsidRPr="00FE3AB7">
        <w:t xml:space="preserve">The average annual burden to industry over the next three years from these recordkeeping and </w:t>
      </w:r>
      <w:r w:rsidRPr="004A18F5">
        <w:t xml:space="preserve">reporting requirements is estimated to be </w:t>
      </w:r>
      <w:r w:rsidR="00A07CDC">
        <w:t>640</w:t>
      </w:r>
      <w:r w:rsidR="00A07CDC" w:rsidRPr="004A18F5">
        <w:t xml:space="preserve"> </w:t>
      </w:r>
      <w:r w:rsidR="00743986" w:rsidRPr="004A18F5">
        <w:t xml:space="preserve">hours. </w:t>
      </w:r>
      <w:r w:rsidRPr="004A18F5">
        <w:t xml:space="preserve">The average annual recordkeeping hours are </w:t>
      </w:r>
      <w:r w:rsidR="00A07CDC">
        <w:t>40</w:t>
      </w:r>
      <w:r w:rsidR="00A07CDC" w:rsidRPr="004A18F5">
        <w:t xml:space="preserve"> </w:t>
      </w:r>
      <w:r w:rsidRPr="004A18F5">
        <w:t xml:space="preserve">and the reporting requirement hours are </w:t>
      </w:r>
      <w:r w:rsidR="00A07CDC">
        <w:t>600</w:t>
      </w:r>
      <w:r w:rsidR="00B2236D" w:rsidRPr="004A18F5">
        <w:t>, both of which are shown in Tables 1 through 4 of Attachment</w:t>
      </w:r>
      <w:r w:rsidR="00B2236D" w:rsidRPr="006750DF">
        <w:t xml:space="preserve"> </w:t>
      </w:r>
      <w:r w:rsidR="00AF0833" w:rsidRPr="006750DF">
        <w:t>1</w:t>
      </w:r>
      <w:r w:rsidRPr="00CC536B">
        <w:t>.</w:t>
      </w:r>
      <w:r w:rsidRPr="00FE3AB7">
        <w:t xml:space="preserve">  </w:t>
      </w:r>
    </w:p>
    <w:p w14:paraId="6B396604" w14:textId="77777777"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40B9E98"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D6B2D">
        <w:rPr>
          <w:b/>
          <w:bCs/>
        </w:rPr>
        <w:lastRenderedPageBreak/>
        <w:t>6(b</w:t>
      </w:r>
      <w:proofErr w:type="gramStart"/>
      <w:r w:rsidRPr="00FD6B2D">
        <w:rPr>
          <w:b/>
          <w:bCs/>
        </w:rPr>
        <w:t>)  Estimating</w:t>
      </w:r>
      <w:proofErr w:type="gramEnd"/>
      <w:r w:rsidRPr="00FD6B2D">
        <w:rPr>
          <w:b/>
          <w:bCs/>
        </w:rPr>
        <w:t xml:space="preserve"> Respondent Costs</w:t>
      </w:r>
    </w:p>
    <w:p w14:paraId="1CCFD981"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CD7EA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00500BDF" w:rsidRPr="006750DF">
        <w:t xml:space="preserve">1 </w:t>
      </w:r>
      <w:r w:rsidR="00712B4D" w:rsidRPr="006750DF">
        <w:t xml:space="preserve">through </w:t>
      </w:r>
      <w:r w:rsidR="00500BDF" w:rsidRPr="006750DF">
        <w:t xml:space="preserve">4 </w:t>
      </w:r>
      <w:r w:rsidR="00743986" w:rsidRPr="006750DF">
        <w:t xml:space="preserve">of Attachment </w:t>
      </w:r>
      <w:r w:rsidR="00AF0833" w:rsidRPr="006750DF">
        <w:t>1</w:t>
      </w:r>
      <w:r w:rsidR="00743986" w:rsidRPr="006750DF">
        <w:t xml:space="preserve">. </w:t>
      </w:r>
      <w:r w:rsidRPr="006750DF">
        <w:t>The</w:t>
      </w:r>
      <w:r w:rsidRPr="00934778">
        <w:t xml:space="preserve"> total cost for each respondent activity includes labor costs, capital/startup costs, and operating and maintenance (O&amp;M) costs.</w:t>
      </w:r>
    </w:p>
    <w:p w14:paraId="3255AD21"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BDF9BB0" w14:textId="77777777"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14:paraId="6C647A7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BB04AA" w14:textId="77777777" w:rsidR="00CE23D4" w:rsidRPr="00E77036" w:rsidRDefault="00CE23D4" w:rsidP="00E77036">
      <w:pPr>
        <w:ind w:firstLine="720"/>
      </w:pPr>
      <w:r w:rsidRPr="00E77036">
        <w:t>This ICR uses the following labor rates:</w:t>
      </w:r>
      <w:r w:rsidR="00E77036">
        <w:t xml:space="preserve"> </w:t>
      </w:r>
    </w:p>
    <w:p w14:paraId="52AEDB14" w14:textId="77777777" w:rsidR="00CE23D4" w:rsidRPr="00E77036" w:rsidRDefault="00CE23D4" w:rsidP="00E77036"/>
    <w:p w14:paraId="191768A2" w14:textId="77777777" w:rsidR="00E77036" w:rsidRPr="00BC520B" w:rsidRDefault="00E77036" w:rsidP="00E77036">
      <w:pPr>
        <w:ind w:left="720" w:firstLine="720"/>
        <w:rPr>
          <w:color w:val="000000"/>
        </w:rPr>
      </w:pPr>
      <w:r w:rsidRPr="00BC520B">
        <w:t>Managerial</w:t>
      </w:r>
      <w:r w:rsidRPr="00BC520B">
        <w:rPr>
          <w:color w:val="000000"/>
        </w:rPr>
        <w:tab/>
        <w:t>$</w:t>
      </w:r>
      <w:r w:rsidR="00EF2D42">
        <w:rPr>
          <w:color w:val="000000"/>
        </w:rPr>
        <w:t>148.72</w:t>
      </w:r>
      <w:r w:rsidRPr="00BC520B">
        <w:rPr>
          <w:color w:val="000000"/>
        </w:rPr>
        <w:t xml:space="preserve"> ($</w:t>
      </w:r>
      <w:r w:rsidR="00EF2D42">
        <w:rPr>
          <w:color w:val="000000"/>
        </w:rPr>
        <w:t>70.82</w:t>
      </w:r>
      <w:r w:rsidRPr="00BC520B">
        <w:rPr>
          <w:color w:val="000000"/>
        </w:rPr>
        <w:t xml:space="preserve"> + 110%)   </w:t>
      </w:r>
    </w:p>
    <w:p w14:paraId="3215C494" w14:textId="77777777"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EF2D42">
        <w:rPr>
          <w:color w:val="000000"/>
        </w:rPr>
        <w:t>84.04</w:t>
      </w:r>
      <w:r w:rsidRPr="00BC520B">
        <w:rPr>
          <w:color w:val="000000"/>
        </w:rPr>
        <w:t xml:space="preserve"> ($</w:t>
      </w:r>
      <w:r w:rsidR="00EF2D42">
        <w:rPr>
          <w:color w:val="000000"/>
        </w:rPr>
        <w:t>40.02</w:t>
      </w:r>
      <w:r w:rsidRPr="00BC520B">
        <w:rPr>
          <w:color w:val="000000"/>
        </w:rPr>
        <w:t xml:space="preserve"> + 110%)</w:t>
      </w:r>
    </w:p>
    <w:p w14:paraId="08231E50" w14:textId="77777777"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EF2D42">
        <w:rPr>
          <w:color w:val="000000"/>
        </w:rPr>
        <w:t>30.24</w:t>
      </w:r>
      <w:r w:rsidRPr="00BC520B">
        <w:rPr>
          <w:color w:val="000000"/>
        </w:rPr>
        <w:t xml:space="preserve"> ($</w:t>
      </w:r>
      <w:r w:rsidR="00EF2D42">
        <w:rPr>
          <w:color w:val="000000"/>
        </w:rPr>
        <w:t>14.40</w:t>
      </w:r>
      <w:r w:rsidRPr="00BC520B">
        <w:rPr>
          <w:color w:val="000000"/>
        </w:rPr>
        <w:t xml:space="preserve"> + 110%)</w:t>
      </w:r>
    </w:p>
    <w:p w14:paraId="464E8D8C" w14:textId="77777777" w:rsidR="00E77036" w:rsidRPr="00E77036" w:rsidRDefault="00E77036" w:rsidP="00E77036">
      <w:pPr>
        <w:rPr>
          <w:highlight w:val="cyan"/>
        </w:rPr>
      </w:pPr>
    </w:p>
    <w:p w14:paraId="4E990D53" w14:textId="77777777" w:rsidR="00CE23D4" w:rsidRPr="00E77036" w:rsidRDefault="00E77036" w:rsidP="00E77036">
      <w:pPr>
        <w:ind w:firstLine="720"/>
      </w:pPr>
      <w:r w:rsidRPr="00BC520B">
        <w:t xml:space="preserve">These rates are from the United States Department of Labor, Bureau of </w:t>
      </w:r>
      <w:r w:rsidR="00BC520B" w:rsidRPr="00BC520B">
        <w:t xml:space="preserve">Labor Statistics, </w:t>
      </w:r>
      <w:proofErr w:type="gramStart"/>
      <w:r w:rsidR="00B31C98">
        <w:t>May</w:t>
      </w:r>
      <w:proofErr w:type="gramEnd"/>
      <w:r w:rsidR="00B31C98">
        <w:t xml:space="preserve"> 201</w:t>
      </w:r>
      <w:r w:rsidR="00EF2D42">
        <w:t>3</w:t>
      </w:r>
      <w:r w:rsidRPr="00BC520B">
        <w:t xml:space="preserve">, </w:t>
      </w:r>
      <w:r w:rsidR="00DC08B5" w:rsidRPr="00BC520B">
        <w:t>“</w:t>
      </w:r>
      <w:r w:rsidR="00B31C98">
        <w:t xml:space="preserve">National Industry-Specific Occupational Employment and Wage Estimates, NAICS 325300.”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14:paraId="60A0FE58" w14:textId="77777777" w:rsidR="00CE23D4" w:rsidRPr="00E77036" w:rsidRDefault="00CE23D4" w:rsidP="00E77036">
      <w:r w:rsidRPr="00E77036">
        <w:tab/>
      </w:r>
      <w:r w:rsidRPr="00E77036">
        <w:tab/>
      </w:r>
    </w:p>
    <w:p w14:paraId="1B4A63F7"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0FE9C716"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16874DFE"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r w:rsidRPr="00BC520B">
        <w:t>The</w:t>
      </w:r>
      <w:r w:rsidR="00CD1868">
        <w:t>re are no</w:t>
      </w:r>
      <w:r w:rsidRPr="00BC520B">
        <w:t xml:space="preserve"> capital costs associated with the proposed </w:t>
      </w:r>
      <w:r w:rsidR="00B31C98">
        <w:t xml:space="preserve">Phosphoric Acid and Phosphate Fertilizer </w:t>
      </w:r>
      <w:r w:rsidR="0070141F" w:rsidRPr="00BC520B">
        <w:t>NESHAP</w:t>
      </w:r>
      <w:r w:rsidRPr="00BC520B">
        <w:t xml:space="preserve"> </w:t>
      </w:r>
      <w:r w:rsidR="00CD1868">
        <w:t>and start-up costs only include reading the rule</w:t>
      </w:r>
      <w:r w:rsidRPr="00BC520B">
        <w:t xml:space="preserve">; </w:t>
      </w:r>
      <w:r w:rsidR="00CD1868">
        <w:t xml:space="preserve">these are </w:t>
      </w:r>
      <w:proofErr w:type="spellStart"/>
      <w:r w:rsidRPr="00BC520B">
        <w:t>one time</w:t>
      </w:r>
      <w:proofErr w:type="spellEnd"/>
      <w:r w:rsidRPr="00BC520B">
        <w:t xml:space="preserve"> costs when a facility beco</w:t>
      </w:r>
      <w:r w:rsidR="00743986">
        <w:t xml:space="preserve">mes subject to the regulation. </w:t>
      </w:r>
      <w:r w:rsidRPr="00BC520B">
        <w:rPr>
          <w:color w:val="000000"/>
        </w:rPr>
        <w:t xml:space="preserve">The annual operation and maintenance costs are the ongoing </w:t>
      </w:r>
      <w:r w:rsidR="00190918" w:rsidRPr="00BC520B">
        <w:rPr>
          <w:color w:val="000000"/>
        </w:rPr>
        <w:t>costs to maintain the monitors</w:t>
      </w:r>
      <w:r w:rsidR="00CD1868">
        <w:rPr>
          <w:color w:val="000000"/>
        </w:rPr>
        <w:t xml:space="preserve"> and complete performance evaluations</w:t>
      </w:r>
      <w:r w:rsidR="00BC520B" w:rsidRPr="00BC520B">
        <w:rPr>
          <w:color w:val="000000"/>
        </w:rPr>
        <w:t xml:space="preserve">, </w:t>
      </w:r>
      <w:r w:rsidR="00CD1868">
        <w:rPr>
          <w:color w:val="000000"/>
        </w:rPr>
        <w:t>conduct</w:t>
      </w:r>
      <w:r w:rsidR="00BC520B" w:rsidRPr="00BC520B">
        <w:rPr>
          <w:color w:val="000000"/>
        </w:rPr>
        <w:t xml:space="preserve"> </w:t>
      </w:r>
      <w:r w:rsidR="00CD1868">
        <w:rPr>
          <w:color w:val="000000"/>
        </w:rPr>
        <w:t>performance</w:t>
      </w:r>
      <w:r w:rsidR="00BC520B" w:rsidRPr="00BC520B">
        <w:rPr>
          <w:color w:val="000000"/>
        </w:rPr>
        <w:t xml:space="preserve"> testing,</w:t>
      </w:r>
      <w:r w:rsidR="00CD1868">
        <w:rPr>
          <w:color w:val="000000"/>
        </w:rPr>
        <w:t xml:space="preserve"> </w:t>
      </w:r>
      <w:r w:rsidRPr="00BC520B">
        <w:rPr>
          <w:color w:val="000000"/>
        </w:rPr>
        <w:t>and other costs such as photocopying and postage.</w:t>
      </w:r>
      <w:r w:rsidRPr="00BC520B">
        <w:t xml:space="preserve"> </w:t>
      </w:r>
    </w:p>
    <w:p w14:paraId="5FC7C930"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0E7E0DF5" w14:textId="77777777" w:rsidR="00CE23D4" w:rsidRPr="00C9370F" w:rsidRDefault="00CE23D4" w:rsidP="003447FD">
      <w:pPr>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Pr="00C9370F">
        <w:rPr>
          <w:b/>
          <w:bCs/>
          <w:color w:val="000000"/>
        </w:rPr>
        <w:t>Capital/Startup vs. Operation and Maintenance (O&amp;M) Costs</w:t>
      </w:r>
    </w:p>
    <w:p w14:paraId="14EA297A"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45ED0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affected units for the first </w:t>
      </w:r>
      <w:r w:rsidR="009C03AF">
        <w:t>three</w:t>
      </w:r>
      <w:r w:rsidR="009C03AF" w:rsidRPr="00934778">
        <w:t xml:space="preserve"> </w:t>
      </w:r>
      <w:r w:rsidRPr="00934778">
        <w:t>years after promulgation.</w:t>
      </w:r>
    </w:p>
    <w:p w14:paraId="73A24EB3" w14:textId="77777777"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1440"/>
        <w:gridCol w:w="1616"/>
        <w:gridCol w:w="1916"/>
        <w:gridCol w:w="1751"/>
      </w:tblGrid>
      <w:tr w:rsidR="00CE23D4" w:rsidRPr="000E60D9" w14:paraId="2EE7F095" w14:textId="77777777" w:rsidTr="00904319">
        <w:trPr>
          <w:trHeight w:val="440"/>
          <w:jc w:val="center"/>
        </w:trPr>
        <w:tc>
          <w:tcPr>
            <w:tcW w:w="9541" w:type="dxa"/>
            <w:gridSpan w:val="5"/>
            <w:vAlign w:val="center"/>
          </w:tcPr>
          <w:p w14:paraId="34B2154D" w14:textId="77777777" w:rsidR="00CE23D4" w:rsidRPr="00721EF4" w:rsidRDefault="00CE23D4" w:rsidP="00CE23D4">
            <w:pPr>
              <w:jc w:val="center"/>
              <w:rPr>
                <w:b/>
                <w:color w:val="000000"/>
              </w:rPr>
            </w:pPr>
            <w:r w:rsidRPr="00721EF4">
              <w:rPr>
                <w:b/>
                <w:color w:val="000000"/>
              </w:rPr>
              <w:t>Capital/Startup vs. Operation and Maintenance (O&amp;M) Costs</w:t>
            </w:r>
          </w:p>
        </w:tc>
      </w:tr>
      <w:tr w:rsidR="00CE23D4" w:rsidRPr="000E60D9" w14:paraId="4602B1C0" w14:textId="77777777" w:rsidTr="00904319">
        <w:trPr>
          <w:trHeight w:val="1313"/>
          <w:jc w:val="center"/>
        </w:trPr>
        <w:tc>
          <w:tcPr>
            <w:tcW w:w="2818" w:type="dxa"/>
            <w:vAlign w:val="center"/>
          </w:tcPr>
          <w:p w14:paraId="13055428" w14:textId="77777777" w:rsidR="00CE23D4" w:rsidRPr="00721EF4" w:rsidRDefault="00CE23D4" w:rsidP="00CE23D4">
            <w:pPr>
              <w:tabs>
                <w:tab w:val="left" w:pos="603"/>
                <w:tab w:val="center" w:pos="777"/>
              </w:tabs>
              <w:jc w:val="center"/>
              <w:rPr>
                <w:color w:val="000000"/>
                <w:sz w:val="20"/>
                <w:szCs w:val="20"/>
              </w:rPr>
            </w:pPr>
            <w:r w:rsidRPr="00721EF4">
              <w:rPr>
                <w:color w:val="000000"/>
                <w:sz w:val="20"/>
                <w:szCs w:val="20"/>
              </w:rPr>
              <w:t>(A)</w:t>
            </w:r>
          </w:p>
          <w:p w14:paraId="4E7A35B5" w14:textId="77777777" w:rsidR="00CE23D4" w:rsidRPr="00721EF4" w:rsidRDefault="00CE23D4" w:rsidP="00CE23D4">
            <w:pPr>
              <w:jc w:val="center"/>
              <w:rPr>
                <w:color w:val="000000"/>
                <w:sz w:val="20"/>
                <w:szCs w:val="20"/>
              </w:rPr>
            </w:pPr>
            <w:r w:rsidRPr="00721EF4">
              <w:rPr>
                <w:color w:val="000000"/>
                <w:sz w:val="20"/>
                <w:szCs w:val="20"/>
              </w:rPr>
              <w:t>Unit Type</w:t>
            </w:r>
          </w:p>
        </w:tc>
        <w:tc>
          <w:tcPr>
            <w:tcW w:w="1440" w:type="dxa"/>
            <w:vAlign w:val="center"/>
          </w:tcPr>
          <w:p w14:paraId="416B3CEA" w14:textId="77777777" w:rsidR="00CE23D4" w:rsidRPr="00721EF4" w:rsidRDefault="00CE23D4" w:rsidP="00CE23D4">
            <w:pPr>
              <w:jc w:val="center"/>
              <w:rPr>
                <w:color w:val="000000"/>
                <w:sz w:val="20"/>
                <w:szCs w:val="20"/>
              </w:rPr>
            </w:pPr>
            <w:r w:rsidRPr="00721EF4">
              <w:rPr>
                <w:color w:val="000000"/>
                <w:sz w:val="20"/>
                <w:szCs w:val="20"/>
              </w:rPr>
              <w:t>(B)</w:t>
            </w:r>
          </w:p>
          <w:p w14:paraId="4A0CC6E2" w14:textId="77777777" w:rsidR="00CE23D4" w:rsidRPr="00721EF4" w:rsidRDefault="00CE23D4" w:rsidP="00CE23D4">
            <w:pPr>
              <w:jc w:val="center"/>
              <w:rPr>
                <w:color w:val="000000"/>
                <w:sz w:val="20"/>
                <w:szCs w:val="20"/>
              </w:rPr>
            </w:pPr>
            <w:r w:rsidRPr="00721EF4">
              <w:rPr>
                <w:color w:val="000000"/>
                <w:sz w:val="20"/>
                <w:szCs w:val="20"/>
              </w:rPr>
              <w:t>Number of Respondents (facilities)</w:t>
            </w:r>
          </w:p>
        </w:tc>
        <w:tc>
          <w:tcPr>
            <w:tcW w:w="1616" w:type="dxa"/>
            <w:vAlign w:val="center"/>
          </w:tcPr>
          <w:p w14:paraId="673698D3" w14:textId="77777777" w:rsidR="00CE23D4" w:rsidRPr="00721EF4" w:rsidRDefault="00CE23D4" w:rsidP="00CE23D4">
            <w:pPr>
              <w:jc w:val="center"/>
              <w:rPr>
                <w:color w:val="000000"/>
                <w:sz w:val="20"/>
                <w:szCs w:val="20"/>
              </w:rPr>
            </w:pPr>
            <w:r w:rsidRPr="00721EF4">
              <w:rPr>
                <w:color w:val="000000"/>
                <w:sz w:val="20"/>
                <w:szCs w:val="20"/>
              </w:rPr>
              <w:t>(C)</w:t>
            </w:r>
          </w:p>
          <w:p w14:paraId="3491D6DB" w14:textId="77777777" w:rsidR="00CE23D4" w:rsidRPr="00721EF4" w:rsidRDefault="00CE23D4" w:rsidP="00CE23D4">
            <w:pPr>
              <w:jc w:val="center"/>
              <w:rPr>
                <w:color w:val="000000"/>
                <w:sz w:val="20"/>
                <w:szCs w:val="20"/>
              </w:rPr>
            </w:pPr>
            <w:r w:rsidRPr="00721EF4">
              <w:rPr>
                <w:color w:val="000000"/>
                <w:sz w:val="20"/>
                <w:szCs w:val="20"/>
              </w:rPr>
              <w:t>Total Capital/Startup Costs</w:t>
            </w:r>
          </w:p>
        </w:tc>
        <w:tc>
          <w:tcPr>
            <w:tcW w:w="1916" w:type="dxa"/>
            <w:vAlign w:val="center"/>
          </w:tcPr>
          <w:p w14:paraId="59EC613B" w14:textId="77777777" w:rsidR="00CE23D4" w:rsidRPr="00721EF4" w:rsidRDefault="00CE23D4" w:rsidP="00CE23D4">
            <w:pPr>
              <w:jc w:val="center"/>
              <w:rPr>
                <w:color w:val="000000"/>
                <w:sz w:val="20"/>
                <w:szCs w:val="20"/>
              </w:rPr>
            </w:pPr>
            <w:r w:rsidRPr="00721EF4">
              <w:rPr>
                <w:color w:val="000000"/>
                <w:sz w:val="20"/>
                <w:szCs w:val="20"/>
              </w:rPr>
              <w:t>(D)</w:t>
            </w:r>
          </w:p>
          <w:p w14:paraId="5C5AEDD2" w14:textId="77777777" w:rsidR="00CE23D4" w:rsidRPr="00721EF4" w:rsidRDefault="00C95FF1" w:rsidP="00C95FF1">
            <w:pPr>
              <w:jc w:val="center"/>
              <w:rPr>
                <w:color w:val="000000"/>
                <w:sz w:val="20"/>
                <w:szCs w:val="20"/>
              </w:rPr>
            </w:pPr>
            <w:r>
              <w:rPr>
                <w:color w:val="000000"/>
                <w:sz w:val="20"/>
                <w:szCs w:val="20"/>
              </w:rPr>
              <w:t xml:space="preserve">Total </w:t>
            </w:r>
            <w:r w:rsidR="005B1ECA" w:rsidRPr="00721EF4">
              <w:rPr>
                <w:color w:val="000000"/>
                <w:sz w:val="20"/>
                <w:szCs w:val="20"/>
              </w:rPr>
              <w:t>Annual Capital/Startup and O&amp;M Costs</w:t>
            </w:r>
          </w:p>
        </w:tc>
        <w:tc>
          <w:tcPr>
            <w:tcW w:w="1751" w:type="dxa"/>
            <w:vAlign w:val="center"/>
          </w:tcPr>
          <w:p w14:paraId="276285E1" w14:textId="77777777" w:rsidR="00CE23D4" w:rsidRPr="00721EF4" w:rsidRDefault="00CE23D4" w:rsidP="00CE23D4">
            <w:pPr>
              <w:jc w:val="center"/>
              <w:rPr>
                <w:color w:val="000000"/>
                <w:sz w:val="20"/>
                <w:szCs w:val="20"/>
              </w:rPr>
            </w:pPr>
            <w:r w:rsidRPr="00721EF4">
              <w:rPr>
                <w:color w:val="000000"/>
                <w:sz w:val="20"/>
                <w:szCs w:val="20"/>
              </w:rPr>
              <w:t>(E)</w:t>
            </w:r>
          </w:p>
          <w:p w14:paraId="09B6D47F" w14:textId="77777777" w:rsidR="00CE23D4" w:rsidRPr="00721EF4" w:rsidRDefault="00CE23D4" w:rsidP="00CE23D4">
            <w:pPr>
              <w:jc w:val="center"/>
              <w:rPr>
                <w:color w:val="000000"/>
                <w:sz w:val="20"/>
                <w:szCs w:val="20"/>
              </w:rPr>
            </w:pPr>
            <w:r w:rsidRPr="00721EF4">
              <w:rPr>
                <w:color w:val="000000"/>
                <w:sz w:val="20"/>
                <w:szCs w:val="20"/>
              </w:rPr>
              <w:t>Average Annual Capital/Startup and O&amp;M Costs</w:t>
            </w:r>
          </w:p>
        </w:tc>
      </w:tr>
      <w:tr w:rsidR="00CE23D4" w:rsidRPr="00CC536B" w14:paraId="74597200" w14:textId="77777777" w:rsidTr="00904319">
        <w:trPr>
          <w:trHeight w:val="332"/>
          <w:jc w:val="center"/>
        </w:trPr>
        <w:tc>
          <w:tcPr>
            <w:tcW w:w="2818" w:type="dxa"/>
            <w:vAlign w:val="center"/>
          </w:tcPr>
          <w:p w14:paraId="7069F3A1" w14:textId="77777777" w:rsidR="00CE23D4" w:rsidRPr="008951D1" w:rsidRDefault="008951D1" w:rsidP="008951D1">
            <w:pPr>
              <w:rPr>
                <w:color w:val="000000"/>
                <w:sz w:val="20"/>
                <w:szCs w:val="20"/>
              </w:rPr>
            </w:pPr>
            <w:r w:rsidRPr="008951D1">
              <w:rPr>
                <w:sz w:val="20"/>
                <w:szCs w:val="20"/>
              </w:rPr>
              <w:t xml:space="preserve">Phosphoric Acid and Phosphate Fertilizer </w:t>
            </w:r>
            <w:r>
              <w:rPr>
                <w:sz w:val="20"/>
                <w:szCs w:val="20"/>
              </w:rPr>
              <w:t>P</w:t>
            </w:r>
            <w:r w:rsidR="00CD1868" w:rsidRPr="008951D1">
              <w:rPr>
                <w:sz w:val="20"/>
                <w:szCs w:val="20"/>
              </w:rPr>
              <w:t xml:space="preserve">roduction </w:t>
            </w:r>
            <w:r>
              <w:rPr>
                <w:sz w:val="20"/>
                <w:szCs w:val="20"/>
              </w:rPr>
              <w:t>F</w:t>
            </w:r>
            <w:r w:rsidR="00CD1868" w:rsidRPr="008951D1">
              <w:rPr>
                <w:sz w:val="20"/>
                <w:szCs w:val="20"/>
              </w:rPr>
              <w:t>acilities</w:t>
            </w:r>
          </w:p>
        </w:tc>
        <w:tc>
          <w:tcPr>
            <w:tcW w:w="1440" w:type="dxa"/>
            <w:vAlign w:val="center"/>
          </w:tcPr>
          <w:p w14:paraId="2BB4625F" w14:textId="77777777" w:rsidR="00CE23D4" w:rsidRPr="00CC536B" w:rsidRDefault="00CD1868" w:rsidP="00CE23D4">
            <w:pPr>
              <w:jc w:val="center"/>
              <w:rPr>
                <w:color w:val="000000"/>
                <w:sz w:val="20"/>
                <w:szCs w:val="20"/>
              </w:rPr>
            </w:pPr>
            <w:r>
              <w:rPr>
                <w:color w:val="000000"/>
                <w:sz w:val="20"/>
                <w:szCs w:val="20"/>
              </w:rPr>
              <w:t>13</w:t>
            </w:r>
          </w:p>
        </w:tc>
        <w:tc>
          <w:tcPr>
            <w:tcW w:w="1616" w:type="dxa"/>
            <w:vAlign w:val="center"/>
          </w:tcPr>
          <w:p w14:paraId="422EAC28" w14:textId="77777777" w:rsidR="00CE23D4" w:rsidRPr="00CC536B" w:rsidRDefault="004A18F5" w:rsidP="00EF2D42">
            <w:pPr>
              <w:jc w:val="center"/>
              <w:rPr>
                <w:color w:val="000000"/>
                <w:sz w:val="20"/>
                <w:szCs w:val="20"/>
              </w:rPr>
            </w:pPr>
            <w:r>
              <w:rPr>
                <w:color w:val="000000"/>
                <w:sz w:val="20"/>
                <w:szCs w:val="20"/>
              </w:rPr>
              <w:t>$</w:t>
            </w:r>
            <w:r w:rsidR="00EF2D42">
              <w:rPr>
                <w:color w:val="000000"/>
                <w:sz w:val="20"/>
                <w:szCs w:val="20"/>
              </w:rPr>
              <w:t>43,500</w:t>
            </w:r>
          </w:p>
        </w:tc>
        <w:tc>
          <w:tcPr>
            <w:tcW w:w="1916" w:type="dxa"/>
            <w:vAlign w:val="center"/>
          </w:tcPr>
          <w:p w14:paraId="138F459D" w14:textId="62381896" w:rsidR="00CE23D4" w:rsidRPr="00CC536B" w:rsidRDefault="00C95FF1" w:rsidP="00904319">
            <w:pPr>
              <w:jc w:val="center"/>
              <w:rPr>
                <w:color w:val="000000"/>
                <w:sz w:val="20"/>
                <w:szCs w:val="20"/>
              </w:rPr>
            </w:pPr>
            <w:r>
              <w:rPr>
                <w:color w:val="000000"/>
                <w:sz w:val="20"/>
                <w:szCs w:val="20"/>
              </w:rPr>
              <w:t>$</w:t>
            </w:r>
            <w:r w:rsidR="00904319">
              <w:rPr>
                <w:color w:val="000000"/>
                <w:sz w:val="20"/>
                <w:szCs w:val="20"/>
              </w:rPr>
              <w:t>1,</w:t>
            </w:r>
            <w:r w:rsidR="00A07CDC">
              <w:rPr>
                <w:color w:val="000000"/>
                <w:sz w:val="20"/>
                <w:szCs w:val="20"/>
              </w:rPr>
              <w:t>7</w:t>
            </w:r>
            <w:bookmarkStart w:id="0" w:name="_GoBack"/>
            <w:bookmarkEnd w:id="0"/>
            <w:r w:rsidR="00A07CDC">
              <w:rPr>
                <w:color w:val="000000"/>
                <w:sz w:val="20"/>
                <w:szCs w:val="20"/>
              </w:rPr>
              <w:t>16</w:t>
            </w:r>
            <w:r w:rsidR="00904319">
              <w:rPr>
                <w:color w:val="000000"/>
                <w:sz w:val="20"/>
                <w:szCs w:val="20"/>
              </w:rPr>
              <w:t>,000</w:t>
            </w:r>
          </w:p>
        </w:tc>
        <w:tc>
          <w:tcPr>
            <w:tcW w:w="1751" w:type="dxa"/>
            <w:vAlign w:val="center"/>
          </w:tcPr>
          <w:p w14:paraId="7A6E4BA8" w14:textId="1D142788" w:rsidR="00CE23D4" w:rsidRPr="00CC536B" w:rsidRDefault="00721EF4" w:rsidP="00A07CDC">
            <w:pPr>
              <w:jc w:val="center"/>
              <w:rPr>
                <w:color w:val="000000"/>
                <w:sz w:val="20"/>
                <w:szCs w:val="20"/>
              </w:rPr>
            </w:pPr>
            <w:r w:rsidRPr="00CC536B">
              <w:rPr>
                <w:color w:val="000000"/>
                <w:sz w:val="20"/>
                <w:szCs w:val="20"/>
              </w:rPr>
              <w:t>$</w:t>
            </w:r>
            <w:r w:rsidR="00A07CDC">
              <w:rPr>
                <w:color w:val="000000"/>
                <w:sz w:val="20"/>
                <w:szCs w:val="20"/>
              </w:rPr>
              <w:t>572</w:t>
            </w:r>
            <w:r w:rsidR="00904319">
              <w:rPr>
                <w:color w:val="000000"/>
                <w:sz w:val="20"/>
                <w:szCs w:val="20"/>
              </w:rPr>
              <w:t>,000</w:t>
            </w:r>
          </w:p>
        </w:tc>
      </w:tr>
    </w:tbl>
    <w:p w14:paraId="26776183" w14:textId="77777777" w:rsidR="00CE23D4" w:rsidRPr="00CC536B" w:rsidRDefault="00CE23D4" w:rsidP="00CE23D4">
      <w:pPr>
        <w:pBdr>
          <w:top w:val="single" w:sz="6" w:space="0" w:color="FFFFFF"/>
          <w:left w:val="single" w:sz="6" w:space="0" w:color="FFFFFF"/>
          <w:bottom w:val="single" w:sz="6" w:space="0" w:color="FFFFFF"/>
          <w:right w:val="single" w:sz="6" w:space="0" w:color="FFFFFF"/>
        </w:pBdr>
        <w:rPr>
          <w:color w:val="000000"/>
        </w:rPr>
      </w:pPr>
    </w:p>
    <w:p w14:paraId="4CE4ADA4" w14:textId="77777777" w:rsidR="00CE23D4" w:rsidRPr="00CC536B" w:rsidRDefault="00CE23D4" w:rsidP="00E35459">
      <w:pPr>
        <w:pBdr>
          <w:top w:val="single" w:sz="6" w:space="0" w:color="FFFFFF"/>
          <w:left w:val="single" w:sz="6" w:space="0" w:color="FFFFFF"/>
          <w:bottom w:val="single" w:sz="6" w:space="0" w:color="FFFFFF"/>
          <w:right w:val="single" w:sz="6" w:space="0" w:color="FFFFFF"/>
        </w:pBdr>
        <w:ind w:firstLine="720"/>
        <w:outlineLvl w:val="0"/>
        <w:rPr>
          <w:color w:val="000000"/>
        </w:rPr>
      </w:pPr>
      <w:r w:rsidRPr="00CC536B">
        <w:rPr>
          <w:color w:val="000000"/>
        </w:rPr>
        <w:t>The total capital/startup costs for this ICR are $</w:t>
      </w:r>
      <w:r w:rsidR="00EF2D42">
        <w:rPr>
          <w:color w:val="000000"/>
        </w:rPr>
        <w:t>43,500</w:t>
      </w:r>
      <w:r w:rsidR="000E60D9" w:rsidRPr="00CC536B">
        <w:rPr>
          <w:color w:val="000000"/>
        </w:rPr>
        <w:t>; column C</w:t>
      </w:r>
      <w:r w:rsidRPr="00CC536B">
        <w:rPr>
          <w:color w:val="000000"/>
        </w:rPr>
        <w:t xml:space="preserve">.  </w:t>
      </w:r>
    </w:p>
    <w:p w14:paraId="7BE63841" w14:textId="77777777" w:rsidR="00CE23D4" w:rsidRPr="00CC536B" w:rsidRDefault="00CE23D4" w:rsidP="00CE23D4">
      <w:pPr>
        <w:pBdr>
          <w:top w:val="single" w:sz="6" w:space="0" w:color="FFFFFF"/>
          <w:left w:val="single" w:sz="6" w:space="0" w:color="FFFFFF"/>
          <w:bottom w:val="single" w:sz="6" w:space="0" w:color="FFFFFF"/>
          <w:right w:val="single" w:sz="6" w:space="0" w:color="FFFFFF"/>
        </w:pBdr>
        <w:rPr>
          <w:color w:val="000000"/>
        </w:rPr>
      </w:pPr>
    </w:p>
    <w:p w14:paraId="4A0900FC" w14:textId="31F022ED" w:rsidR="00CE23D4" w:rsidRPr="00CC536B" w:rsidRDefault="00CE23D4" w:rsidP="00CE23D4">
      <w:pPr>
        <w:widowControl/>
        <w:ind w:firstLine="720"/>
      </w:pPr>
      <w:r w:rsidRPr="00CC536B">
        <w:t>The total annualized capital/startup and O&amp;M costs for this ICR are $</w:t>
      </w:r>
      <w:r w:rsidR="00904319">
        <w:t>1,</w:t>
      </w:r>
      <w:r w:rsidR="00A07CDC">
        <w:t>716</w:t>
      </w:r>
      <w:r w:rsidR="00904319">
        <w:t>,000</w:t>
      </w:r>
      <w:r w:rsidRPr="00CC536B">
        <w:t>, or an average of $</w:t>
      </w:r>
      <w:r w:rsidR="00A07CDC">
        <w:t>572</w:t>
      </w:r>
      <w:r w:rsidR="00EF2D42">
        <w:t>,000</w:t>
      </w:r>
      <w:r w:rsidR="00C95FF1">
        <w:t xml:space="preserve"> </w:t>
      </w:r>
      <w:r w:rsidRPr="00CC536B">
        <w:t>per year</w:t>
      </w:r>
      <w:r w:rsidR="000E60D9" w:rsidRPr="00CC536B">
        <w:t>; column E</w:t>
      </w:r>
      <w:r w:rsidRPr="00CC536B">
        <w:t xml:space="preserve">. These are recordkeeping costs. </w:t>
      </w:r>
    </w:p>
    <w:p w14:paraId="5677A8A0"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8CDD3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lastRenderedPageBreak/>
        <w:t>6</w:t>
      </w:r>
      <w:r>
        <w:rPr>
          <w:b/>
          <w:bCs/>
        </w:rPr>
        <w:t>(</w:t>
      </w:r>
      <w:r w:rsidRPr="00934778">
        <w:rPr>
          <w:b/>
          <w:bCs/>
        </w:rPr>
        <w:t>c</w:t>
      </w:r>
      <w:proofErr w:type="gramStart"/>
      <w:r w:rsidRPr="00934778">
        <w:rPr>
          <w:b/>
          <w:bCs/>
        </w:rPr>
        <w:t>)  Estimating</w:t>
      </w:r>
      <w:proofErr w:type="gramEnd"/>
      <w:r w:rsidRPr="00934778">
        <w:rPr>
          <w:b/>
          <w:bCs/>
        </w:rPr>
        <w:t xml:space="preserve"> Agency Burden and Cost</w:t>
      </w:r>
    </w:p>
    <w:p w14:paraId="0210423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4C8A4F3" w14:textId="77777777"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w:t>
      </w:r>
      <w:r w:rsidR="00B34390">
        <w:rPr>
          <w:color w:val="000000"/>
        </w:rPr>
        <w:t>a</w:t>
      </w:r>
      <w:r>
        <w:rPr>
          <w:color w:val="000000"/>
        </w:rPr>
        <w:t>gency are those costs associated with analysis of the reported information.</w:t>
      </w:r>
      <w:r w:rsidR="00B34390">
        <w:rPr>
          <w:color w:val="000000"/>
        </w:rPr>
        <w:t xml:space="preserve"> The</w:t>
      </w:r>
      <w:r w:rsidR="00FA6E16">
        <w:rPr>
          <w:color w:val="000000"/>
        </w:rPr>
        <w:t xml:space="preserve"> </w:t>
      </w:r>
      <w:r>
        <w:rPr>
          <w:color w:val="000000"/>
        </w:rPr>
        <w:t xml:space="preserve">EPA's overall compliance and enforcement program includes activities such as the examination of records maintained by the respondents, periodic inspection of sources of emissions, and the publication and distribution of collected information. </w:t>
      </w:r>
    </w:p>
    <w:p w14:paraId="606CD2D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9E2A8A0" w14:textId="64789ADD"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B34390" w:rsidRPr="004A18F5">
        <w:t>a</w:t>
      </w:r>
      <w:r w:rsidRPr="004A18F5">
        <w:t>gency cost during the three years of the ICR is estimated to be $</w:t>
      </w:r>
      <w:r w:rsidR="00EF2D42">
        <w:t>1</w:t>
      </w:r>
      <w:r w:rsidR="00A07CDC">
        <w:t>7</w:t>
      </w:r>
      <w:r w:rsidR="00EF2D42">
        <w:t>,</w:t>
      </w:r>
      <w:r w:rsidR="007A3323">
        <w:t>0</w:t>
      </w:r>
      <w:r w:rsidR="00EF2D42">
        <w:t>00</w:t>
      </w:r>
      <w:r w:rsidRPr="004A18F5">
        <w:t>.</w:t>
      </w:r>
    </w:p>
    <w:p w14:paraId="176BE66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171F26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This cost is based on the average hourly labor rates as follows:</w:t>
      </w:r>
    </w:p>
    <w:p w14:paraId="2B6E1B9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260B9C" w14:textId="77777777"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$62.27 (GS-13, Step 5, $38.92+ 60%)</w:t>
      </w:r>
    </w:p>
    <w:p w14:paraId="609834A4" w14:textId="77777777" w:rsidR="00CE23D4" w:rsidRPr="003141A4" w:rsidRDefault="00CE23D4" w:rsidP="00660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$46.21 (GS-12, Step 1, $28.88+ 60%)</w:t>
      </w:r>
    </w:p>
    <w:p w14:paraId="4A2850AB"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$25.01 (GS-6, Step 3, $15.63 + 60%)</w:t>
      </w:r>
    </w:p>
    <w:p w14:paraId="07AB88D7" w14:textId="77777777"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14:paraId="5AAD55F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00EF2D42" w:rsidRPr="00500BDF">
        <w:rPr>
          <w:color w:val="000000"/>
        </w:rPr>
        <w:t>201</w:t>
      </w:r>
      <w:r w:rsidR="00EF2D42">
        <w:rPr>
          <w:color w:val="000000"/>
        </w:rPr>
        <w:t>3</w:t>
      </w:r>
      <w:r w:rsidR="00EF2D42" w:rsidRPr="00500BDF">
        <w:rPr>
          <w:color w:val="000000"/>
        </w:rPr>
        <w:t xml:space="preserve"> </w:t>
      </w:r>
      <w:r w:rsidRPr="00500BDF">
        <w:rPr>
          <w:color w:val="000000"/>
        </w:rPr>
        <w:t xml:space="preserve">General Schedule, which excludes locality rates of pay. </w:t>
      </w:r>
      <w:r w:rsidRPr="00500BDF">
        <w:t>The rates have been increased by 60 percent to account for overhead and</w:t>
      </w:r>
      <w:r w:rsidR="00B34390">
        <w:t xml:space="preserve"> fringe benefit costs. </w:t>
      </w:r>
      <w:r w:rsidRPr="006750DF">
        <w:t>Details on the line item estimates used to calculate these burdens are presented in Tables </w:t>
      </w:r>
      <w:r w:rsidR="00500BDF" w:rsidRPr="006750DF">
        <w:t>5</w:t>
      </w:r>
      <w:r w:rsidRPr="006750DF">
        <w:t xml:space="preserve"> through </w:t>
      </w:r>
      <w:r w:rsidR="00500BDF" w:rsidRPr="006750DF">
        <w:t>8</w:t>
      </w:r>
      <w:r w:rsidRPr="006750DF">
        <w:t xml:space="preserve"> of Attachment </w:t>
      </w:r>
      <w:r w:rsidR="00AF0833" w:rsidRPr="006750DF">
        <w:t>2</w:t>
      </w:r>
      <w:r w:rsidRPr="006750DF">
        <w:t>.</w:t>
      </w:r>
      <w:r w:rsidRPr="00934778">
        <w:t xml:space="preserve">  </w:t>
      </w:r>
    </w:p>
    <w:p w14:paraId="46C848A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C986A5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d</w:t>
      </w:r>
      <w:proofErr w:type="gramStart"/>
      <w:r w:rsidRPr="00934778">
        <w:rPr>
          <w:b/>
          <w:bCs/>
        </w:rPr>
        <w:t xml:space="preserve">) </w:t>
      </w:r>
      <w:r>
        <w:rPr>
          <w:b/>
          <w:bCs/>
        </w:rPr>
        <w:t xml:space="preserve"> </w:t>
      </w:r>
      <w:r w:rsidRPr="00934778">
        <w:rPr>
          <w:b/>
          <w:bCs/>
        </w:rPr>
        <w:t>Estimating</w:t>
      </w:r>
      <w:proofErr w:type="gramEnd"/>
      <w:r w:rsidRPr="00934778">
        <w:rPr>
          <w:b/>
          <w:bCs/>
        </w:rPr>
        <w:t xml:space="preserve"> the Respondent Universe and Total Burden Costs</w:t>
      </w:r>
    </w:p>
    <w:p w14:paraId="4E354C0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DB16A2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total number of respondents is also referred </w:t>
      </w:r>
      <w:r w:rsidR="00B34390">
        <w:t xml:space="preserve">to as the respondent universe. </w:t>
      </w:r>
      <w:r w:rsidR="003F7E18">
        <w:t xml:space="preserve">Based on research, </w:t>
      </w:r>
      <w:r w:rsidR="006603C7">
        <w:t>13</w:t>
      </w:r>
      <w:r w:rsidR="00B34390">
        <w:t xml:space="preserve"> </w:t>
      </w:r>
      <w:r w:rsidR="003F7E18">
        <w:t>existing facilities wi</w:t>
      </w:r>
      <w:r w:rsidR="00FA6E16">
        <w:t xml:space="preserve">ll be subject to the standard. </w:t>
      </w:r>
      <w:r w:rsidR="003F7E18">
        <w:t>No new re</w:t>
      </w:r>
      <w:r w:rsidR="00B34390">
        <w:t xml:space="preserve">spondents will become subject. </w:t>
      </w:r>
      <w:r w:rsidRPr="00934778">
        <w:t xml:space="preserve">Industry burden is calculated based on the </w:t>
      </w:r>
      <w:r w:rsidRPr="00500BDF">
        <w:t>number of facilities in</w:t>
      </w:r>
      <w:r w:rsidRPr="00934778">
        <w:t xml:space="preserve"> each subcategory and the anticipated controls and monitoring that each unit will most likely utilize to comply with the proposed emissions guidelines. </w:t>
      </w:r>
    </w:p>
    <w:p w14:paraId="4A421EF4"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8229" w:type="dxa"/>
        <w:jc w:val="center"/>
        <w:tblLook w:val="0000" w:firstRow="0" w:lastRow="0" w:firstColumn="0" w:lastColumn="0" w:noHBand="0" w:noVBand="0"/>
      </w:tblPr>
      <w:tblGrid>
        <w:gridCol w:w="2784"/>
        <w:gridCol w:w="1815"/>
        <w:gridCol w:w="1815"/>
        <w:gridCol w:w="1815"/>
      </w:tblGrid>
      <w:tr w:rsidR="00CE23D4" w:rsidRPr="007A5C3C" w14:paraId="506E60E9" w14:textId="77777777" w:rsidTr="008951D1">
        <w:trPr>
          <w:trHeight w:val="360"/>
          <w:jc w:val="center"/>
        </w:trPr>
        <w:tc>
          <w:tcPr>
            <w:tcW w:w="8229" w:type="dxa"/>
            <w:gridSpan w:val="4"/>
            <w:tcBorders>
              <w:top w:val="single" w:sz="8" w:space="0" w:color="auto"/>
              <w:left w:val="single" w:sz="8" w:space="0" w:color="auto"/>
              <w:bottom w:val="nil"/>
              <w:right w:val="single" w:sz="8" w:space="0" w:color="auto"/>
            </w:tcBorders>
            <w:shd w:val="clear" w:color="auto" w:fill="auto"/>
            <w:vAlign w:val="center"/>
          </w:tcPr>
          <w:p w14:paraId="65AA46E3" w14:textId="77777777" w:rsidR="00CE23D4" w:rsidRPr="001961BD" w:rsidRDefault="00CE23D4" w:rsidP="00CE23D4">
            <w:pPr>
              <w:widowControl/>
              <w:autoSpaceDE/>
              <w:autoSpaceDN/>
              <w:adjustRightInd/>
              <w:jc w:val="center"/>
              <w:rPr>
                <w:b/>
              </w:rPr>
            </w:pPr>
            <w:r w:rsidRPr="001961BD">
              <w:rPr>
                <w:b/>
              </w:rPr>
              <w:t>Total Annual Responses</w:t>
            </w:r>
          </w:p>
        </w:tc>
      </w:tr>
      <w:tr w:rsidR="00CE23D4" w:rsidRPr="007A5C3C" w14:paraId="563E8D80" w14:textId="77777777" w:rsidTr="008951D1">
        <w:trPr>
          <w:trHeight w:val="1060"/>
          <w:jc w:val="center"/>
        </w:trPr>
        <w:tc>
          <w:tcPr>
            <w:tcW w:w="2784" w:type="dxa"/>
            <w:tcBorders>
              <w:top w:val="single" w:sz="8" w:space="0" w:color="auto"/>
              <w:left w:val="single" w:sz="8" w:space="0" w:color="auto"/>
              <w:bottom w:val="single" w:sz="8" w:space="0" w:color="auto"/>
              <w:right w:val="single" w:sz="4" w:space="0" w:color="auto"/>
            </w:tcBorders>
            <w:shd w:val="clear" w:color="auto" w:fill="auto"/>
            <w:vAlign w:val="center"/>
          </w:tcPr>
          <w:p w14:paraId="35889A72" w14:textId="77777777" w:rsidR="00CE23D4" w:rsidRDefault="00CE23D4" w:rsidP="00CE23D4">
            <w:pPr>
              <w:widowControl/>
              <w:autoSpaceDE/>
              <w:autoSpaceDN/>
              <w:adjustRightInd/>
              <w:jc w:val="center"/>
              <w:rPr>
                <w:color w:val="000000"/>
                <w:sz w:val="20"/>
                <w:szCs w:val="20"/>
              </w:rPr>
            </w:pPr>
            <w:r>
              <w:rPr>
                <w:color w:val="000000"/>
                <w:sz w:val="20"/>
                <w:szCs w:val="20"/>
              </w:rPr>
              <w:t>(A)</w:t>
            </w:r>
          </w:p>
          <w:p w14:paraId="5499CC0C" w14:textId="77777777" w:rsidR="00CE23D4" w:rsidRPr="007A5C3C" w:rsidRDefault="00CE23D4" w:rsidP="00CE23D4">
            <w:pPr>
              <w:widowControl/>
              <w:autoSpaceDE/>
              <w:autoSpaceDN/>
              <w:adjustRightInd/>
              <w:jc w:val="center"/>
              <w:rPr>
                <w:color w:val="000000"/>
                <w:sz w:val="20"/>
                <w:szCs w:val="20"/>
              </w:rPr>
            </w:pPr>
            <w:r w:rsidRPr="007A5C3C">
              <w:rPr>
                <w:color w:val="000000"/>
                <w:sz w:val="20"/>
                <w:szCs w:val="20"/>
              </w:rPr>
              <w:t>Unit Type</w:t>
            </w:r>
          </w:p>
        </w:tc>
        <w:tc>
          <w:tcPr>
            <w:tcW w:w="1815" w:type="dxa"/>
            <w:tcBorders>
              <w:top w:val="single" w:sz="8" w:space="0" w:color="auto"/>
              <w:left w:val="nil"/>
              <w:bottom w:val="single" w:sz="8" w:space="0" w:color="auto"/>
              <w:right w:val="single" w:sz="4" w:space="0" w:color="auto"/>
            </w:tcBorders>
            <w:shd w:val="clear" w:color="auto" w:fill="auto"/>
            <w:vAlign w:val="center"/>
          </w:tcPr>
          <w:p w14:paraId="2B35D0E3" w14:textId="77777777" w:rsidR="00CE23D4" w:rsidRDefault="00CE23D4" w:rsidP="00CE23D4">
            <w:pPr>
              <w:widowControl/>
              <w:autoSpaceDE/>
              <w:autoSpaceDN/>
              <w:adjustRightInd/>
              <w:jc w:val="center"/>
              <w:rPr>
                <w:sz w:val="20"/>
                <w:szCs w:val="20"/>
              </w:rPr>
            </w:pPr>
            <w:r>
              <w:rPr>
                <w:sz w:val="20"/>
                <w:szCs w:val="20"/>
              </w:rPr>
              <w:t>(B)</w:t>
            </w:r>
          </w:p>
          <w:p w14:paraId="4A9B56DA" w14:textId="77777777" w:rsidR="00CE23D4" w:rsidRPr="007A5C3C" w:rsidRDefault="00CE23D4" w:rsidP="00CE23D4">
            <w:pPr>
              <w:widowControl/>
              <w:autoSpaceDE/>
              <w:autoSpaceDN/>
              <w:adjustRightInd/>
              <w:jc w:val="center"/>
              <w:rPr>
                <w:sz w:val="20"/>
                <w:szCs w:val="20"/>
              </w:rPr>
            </w:pPr>
            <w:r w:rsidRPr="007A5C3C">
              <w:rPr>
                <w:sz w:val="20"/>
                <w:szCs w:val="20"/>
              </w:rPr>
              <w:t>Number of Respondents (facilities)</w:t>
            </w:r>
          </w:p>
        </w:tc>
        <w:tc>
          <w:tcPr>
            <w:tcW w:w="1815" w:type="dxa"/>
            <w:tcBorders>
              <w:top w:val="single" w:sz="8" w:space="0" w:color="auto"/>
              <w:left w:val="nil"/>
              <w:bottom w:val="single" w:sz="8" w:space="0" w:color="auto"/>
              <w:right w:val="single" w:sz="4" w:space="0" w:color="auto"/>
            </w:tcBorders>
            <w:shd w:val="clear" w:color="auto" w:fill="auto"/>
            <w:vAlign w:val="center"/>
          </w:tcPr>
          <w:p w14:paraId="445FC07D" w14:textId="77777777" w:rsidR="00CE23D4" w:rsidRDefault="00CE23D4" w:rsidP="00CE23D4">
            <w:pPr>
              <w:widowControl/>
              <w:autoSpaceDE/>
              <w:autoSpaceDN/>
              <w:adjustRightInd/>
              <w:jc w:val="center"/>
              <w:rPr>
                <w:sz w:val="20"/>
                <w:szCs w:val="20"/>
              </w:rPr>
            </w:pPr>
            <w:r>
              <w:rPr>
                <w:sz w:val="20"/>
                <w:szCs w:val="20"/>
              </w:rPr>
              <w:t>(C)</w:t>
            </w:r>
          </w:p>
          <w:p w14:paraId="28684657" w14:textId="77777777" w:rsidR="00CE23D4" w:rsidRPr="007A5C3C" w:rsidRDefault="00CE23D4" w:rsidP="00CE23D4">
            <w:pPr>
              <w:widowControl/>
              <w:autoSpaceDE/>
              <w:autoSpaceDN/>
              <w:adjustRightInd/>
              <w:jc w:val="center"/>
              <w:rPr>
                <w:sz w:val="20"/>
                <w:szCs w:val="20"/>
              </w:rPr>
            </w:pPr>
            <w:r w:rsidRPr="007A5C3C">
              <w:rPr>
                <w:sz w:val="20"/>
                <w:szCs w:val="20"/>
              </w:rPr>
              <w:t>Total Number Responses for 3-year Period</w:t>
            </w:r>
          </w:p>
        </w:tc>
        <w:tc>
          <w:tcPr>
            <w:tcW w:w="1815" w:type="dxa"/>
            <w:tcBorders>
              <w:top w:val="single" w:sz="8" w:space="0" w:color="auto"/>
              <w:left w:val="nil"/>
              <w:bottom w:val="single" w:sz="8" w:space="0" w:color="auto"/>
              <w:right w:val="single" w:sz="8" w:space="0" w:color="auto"/>
            </w:tcBorders>
            <w:shd w:val="clear" w:color="auto" w:fill="auto"/>
            <w:vAlign w:val="center"/>
          </w:tcPr>
          <w:p w14:paraId="435F43A8" w14:textId="77777777" w:rsidR="00CE23D4" w:rsidRDefault="00CE23D4" w:rsidP="00CE23D4">
            <w:pPr>
              <w:widowControl/>
              <w:autoSpaceDE/>
              <w:autoSpaceDN/>
              <w:adjustRightInd/>
              <w:jc w:val="center"/>
              <w:rPr>
                <w:sz w:val="20"/>
                <w:szCs w:val="20"/>
              </w:rPr>
            </w:pPr>
            <w:r>
              <w:rPr>
                <w:sz w:val="20"/>
                <w:szCs w:val="20"/>
              </w:rPr>
              <w:t>(D)</w:t>
            </w:r>
          </w:p>
          <w:p w14:paraId="38B36BE2" w14:textId="77777777" w:rsidR="00CE23D4" w:rsidRPr="007A5C3C" w:rsidRDefault="00CE23D4" w:rsidP="00CE23D4">
            <w:pPr>
              <w:widowControl/>
              <w:autoSpaceDE/>
              <w:autoSpaceDN/>
              <w:adjustRightInd/>
              <w:jc w:val="center"/>
              <w:rPr>
                <w:sz w:val="20"/>
                <w:szCs w:val="20"/>
              </w:rPr>
            </w:pPr>
            <w:r w:rsidRPr="007A5C3C">
              <w:rPr>
                <w:sz w:val="20"/>
                <w:szCs w:val="20"/>
              </w:rPr>
              <w:t>Average Annual Number of Responses</w:t>
            </w:r>
          </w:p>
        </w:tc>
      </w:tr>
      <w:tr w:rsidR="006603C7" w:rsidRPr="004A18F5" w14:paraId="529FBFE8" w14:textId="77777777" w:rsidTr="008951D1">
        <w:trPr>
          <w:trHeight w:val="385"/>
          <w:jc w:val="center"/>
        </w:trPr>
        <w:tc>
          <w:tcPr>
            <w:tcW w:w="2784" w:type="dxa"/>
            <w:tcBorders>
              <w:top w:val="single" w:sz="8" w:space="0" w:color="auto"/>
              <w:left w:val="single" w:sz="8" w:space="0" w:color="auto"/>
              <w:bottom w:val="single" w:sz="8" w:space="0" w:color="auto"/>
              <w:right w:val="single" w:sz="4" w:space="0" w:color="auto"/>
            </w:tcBorders>
            <w:shd w:val="clear" w:color="auto" w:fill="auto"/>
            <w:vAlign w:val="center"/>
          </w:tcPr>
          <w:p w14:paraId="38C73D85" w14:textId="77777777" w:rsidR="006603C7" w:rsidRPr="004A18F5" w:rsidRDefault="006603C7" w:rsidP="008951D1">
            <w:pPr>
              <w:rPr>
                <w:color w:val="000000"/>
                <w:sz w:val="20"/>
                <w:szCs w:val="20"/>
              </w:rPr>
            </w:pPr>
            <w:r w:rsidRPr="004A18F5">
              <w:rPr>
                <w:sz w:val="20"/>
                <w:szCs w:val="20"/>
              </w:rPr>
              <w:t xml:space="preserve">Phosphoric Acid and Phosphate Fertilizer </w:t>
            </w:r>
            <w:r w:rsidR="008951D1" w:rsidRPr="004A18F5">
              <w:rPr>
                <w:sz w:val="20"/>
                <w:szCs w:val="20"/>
              </w:rPr>
              <w:t>P</w:t>
            </w:r>
            <w:r w:rsidRPr="004A18F5">
              <w:rPr>
                <w:sz w:val="20"/>
                <w:szCs w:val="20"/>
              </w:rPr>
              <w:t xml:space="preserve">roduction </w:t>
            </w:r>
            <w:r w:rsidR="008951D1" w:rsidRPr="004A18F5">
              <w:rPr>
                <w:sz w:val="20"/>
                <w:szCs w:val="20"/>
              </w:rPr>
              <w:t>F</w:t>
            </w:r>
            <w:r w:rsidRPr="004A18F5">
              <w:rPr>
                <w:sz w:val="20"/>
                <w:szCs w:val="20"/>
              </w:rPr>
              <w:t>acilities</w:t>
            </w:r>
          </w:p>
        </w:tc>
        <w:tc>
          <w:tcPr>
            <w:tcW w:w="1815" w:type="dxa"/>
            <w:tcBorders>
              <w:top w:val="single" w:sz="8" w:space="0" w:color="auto"/>
              <w:left w:val="nil"/>
              <w:bottom w:val="single" w:sz="8" w:space="0" w:color="auto"/>
              <w:right w:val="single" w:sz="4" w:space="0" w:color="auto"/>
            </w:tcBorders>
            <w:shd w:val="clear" w:color="auto" w:fill="auto"/>
            <w:vAlign w:val="center"/>
          </w:tcPr>
          <w:p w14:paraId="4E8FDEDF" w14:textId="77777777" w:rsidR="006603C7" w:rsidRPr="004A18F5" w:rsidRDefault="008951D1" w:rsidP="00B34390">
            <w:pPr>
              <w:widowControl/>
              <w:autoSpaceDE/>
              <w:autoSpaceDN/>
              <w:adjustRightInd/>
              <w:jc w:val="center"/>
              <w:rPr>
                <w:sz w:val="20"/>
                <w:szCs w:val="20"/>
              </w:rPr>
            </w:pPr>
            <w:r w:rsidRPr="004A18F5">
              <w:rPr>
                <w:sz w:val="20"/>
                <w:szCs w:val="20"/>
              </w:rPr>
              <w:t>13</w:t>
            </w:r>
          </w:p>
        </w:tc>
        <w:tc>
          <w:tcPr>
            <w:tcW w:w="1815" w:type="dxa"/>
            <w:tcBorders>
              <w:top w:val="single" w:sz="8" w:space="0" w:color="auto"/>
              <w:left w:val="nil"/>
              <w:bottom w:val="single" w:sz="8" w:space="0" w:color="auto"/>
              <w:right w:val="single" w:sz="4" w:space="0" w:color="auto"/>
            </w:tcBorders>
            <w:shd w:val="clear" w:color="auto" w:fill="auto"/>
            <w:vAlign w:val="center"/>
          </w:tcPr>
          <w:p w14:paraId="0065FCC3" w14:textId="01D9F60B" w:rsidR="006603C7" w:rsidRPr="004A18F5" w:rsidRDefault="005E461D" w:rsidP="00B34390">
            <w:pPr>
              <w:widowControl/>
              <w:autoSpaceDE/>
              <w:autoSpaceDN/>
              <w:adjustRightInd/>
              <w:jc w:val="center"/>
              <w:rPr>
                <w:sz w:val="20"/>
                <w:szCs w:val="20"/>
              </w:rPr>
            </w:pPr>
            <w:r>
              <w:rPr>
                <w:sz w:val="20"/>
                <w:szCs w:val="20"/>
              </w:rPr>
              <w:t>57</w:t>
            </w:r>
          </w:p>
        </w:tc>
        <w:tc>
          <w:tcPr>
            <w:tcW w:w="1815" w:type="dxa"/>
            <w:tcBorders>
              <w:top w:val="single" w:sz="8" w:space="0" w:color="auto"/>
              <w:left w:val="nil"/>
              <w:bottom w:val="single" w:sz="8" w:space="0" w:color="auto"/>
              <w:right w:val="single" w:sz="8" w:space="0" w:color="auto"/>
            </w:tcBorders>
            <w:shd w:val="clear" w:color="auto" w:fill="auto"/>
            <w:vAlign w:val="center"/>
          </w:tcPr>
          <w:p w14:paraId="639E7FF5" w14:textId="21C0AABC" w:rsidR="006603C7" w:rsidRPr="004A18F5" w:rsidRDefault="005E461D" w:rsidP="00CF39B1">
            <w:pPr>
              <w:widowControl/>
              <w:autoSpaceDE/>
              <w:autoSpaceDN/>
              <w:adjustRightInd/>
              <w:jc w:val="center"/>
              <w:rPr>
                <w:sz w:val="20"/>
                <w:szCs w:val="20"/>
              </w:rPr>
            </w:pPr>
            <w:r>
              <w:rPr>
                <w:sz w:val="20"/>
                <w:szCs w:val="20"/>
              </w:rPr>
              <w:t>19</w:t>
            </w:r>
          </w:p>
        </w:tc>
      </w:tr>
    </w:tbl>
    <w:p w14:paraId="559210B4" w14:textId="77777777" w:rsidR="00CE23D4" w:rsidRPr="004A18F5"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F97B908" w14:textId="7762C49D" w:rsidR="00CE23D4" w:rsidRPr="00CC536B"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rPr>
      </w:pPr>
      <w:r w:rsidRPr="004A18F5">
        <w:rPr>
          <w:color w:val="000000"/>
        </w:rPr>
        <w:tab/>
        <w:t xml:space="preserve">The number of average annual responses is </w:t>
      </w:r>
      <w:r w:rsidR="005E461D">
        <w:rPr>
          <w:color w:val="000000"/>
        </w:rPr>
        <w:t>19</w:t>
      </w:r>
      <w:r w:rsidRPr="004A18F5">
        <w:rPr>
          <w:color w:val="000000"/>
        </w:rPr>
        <w:t>.</w:t>
      </w:r>
    </w:p>
    <w:p w14:paraId="5AA25A78"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175A362"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6(e</w:t>
      </w:r>
      <w:proofErr w:type="gramStart"/>
      <w:r w:rsidRPr="00CC536B">
        <w:rPr>
          <w:b/>
          <w:bCs/>
        </w:rPr>
        <w:t>)  Bottom</w:t>
      </w:r>
      <w:proofErr w:type="gramEnd"/>
      <w:r w:rsidRPr="00CC536B">
        <w:rPr>
          <w:b/>
          <w:bCs/>
        </w:rPr>
        <w:t xml:space="preserve"> Line Burden Hours and Cost Tables</w:t>
      </w:r>
    </w:p>
    <w:p w14:paraId="3909AEC2"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3821F3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14:paraId="71F57466"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707F55F4" w14:textId="08478F7F" w:rsidR="0093035C"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Pr="004A18F5">
        <w:rPr>
          <w:color w:val="000000"/>
        </w:rPr>
        <w:t xml:space="preserve">are </w:t>
      </w:r>
      <w:r w:rsidR="00904319">
        <w:rPr>
          <w:color w:val="000000"/>
        </w:rPr>
        <w:t>1,</w:t>
      </w:r>
      <w:r w:rsidR="005E461D">
        <w:rPr>
          <w:color w:val="000000"/>
        </w:rPr>
        <w:t>930</w:t>
      </w:r>
      <w:r w:rsidR="00B34390" w:rsidRPr="004A18F5">
        <w:rPr>
          <w:color w:val="000000"/>
        </w:rPr>
        <w:t xml:space="preserve">. </w:t>
      </w:r>
      <w:r w:rsidRPr="004A18F5">
        <w:rPr>
          <w:color w:val="000000"/>
        </w:rPr>
        <w:t xml:space="preserve">Furthermore, the annual public reporting and recordkeeping burden for this collection of information is estimated to </w:t>
      </w:r>
      <w:r w:rsidRPr="004A18F5">
        <w:t xml:space="preserve">average </w:t>
      </w:r>
      <w:r w:rsidR="005E461D">
        <w:t>34</w:t>
      </w:r>
      <w:r w:rsidR="005E461D" w:rsidRPr="004A18F5">
        <w:t xml:space="preserve"> </w:t>
      </w:r>
      <w:r w:rsidRPr="004A18F5">
        <w:t>hours</w:t>
      </w:r>
      <w:r w:rsidRPr="004A18F5">
        <w:rPr>
          <w:color w:val="000000"/>
        </w:rPr>
        <w:t xml:space="preserve"> per response.</w:t>
      </w:r>
      <w:r w:rsidR="008951D1" w:rsidRPr="004A18F5">
        <w:rPr>
          <w:color w:val="000000"/>
        </w:rPr>
        <w:t xml:space="preserve"> The total annual labor costs are $</w:t>
      </w:r>
      <w:r w:rsidR="005E461D">
        <w:rPr>
          <w:color w:val="000000"/>
        </w:rPr>
        <w:t>159</w:t>
      </w:r>
      <w:r w:rsidR="00904319">
        <w:rPr>
          <w:color w:val="000000"/>
        </w:rPr>
        <w:t>,000</w:t>
      </w:r>
      <w:r w:rsidR="008951D1" w:rsidRPr="004A18F5">
        <w:rPr>
          <w:color w:val="000000"/>
        </w:rPr>
        <w:t xml:space="preserve"> or $</w:t>
      </w:r>
      <w:r w:rsidR="005E461D">
        <w:rPr>
          <w:color w:val="000000"/>
        </w:rPr>
        <w:t>53</w:t>
      </w:r>
      <w:r w:rsidR="008951D1" w:rsidRPr="004A18F5">
        <w:rPr>
          <w:color w:val="000000"/>
        </w:rPr>
        <w:t>,000 per</w:t>
      </w:r>
      <w:r w:rsidR="008951D1" w:rsidRPr="006750DF">
        <w:rPr>
          <w:color w:val="000000"/>
        </w:rPr>
        <w:t xml:space="preserve"> year. Details regarding these </w:t>
      </w:r>
      <w:r w:rsidR="008951D1" w:rsidRPr="006750DF">
        <w:rPr>
          <w:color w:val="000000"/>
        </w:rPr>
        <w:lastRenderedPageBreak/>
        <w:t xml:space="preserve">estimates may be found in Tables 1 through 4 of Attachment </w:t>
      </w:r>
      <w:r w:rsidR="00AF0833" w:rsidRPr="006750DF">
        <w:rPr>
          <w:color w:val="000000"/>
        </w:rPr>
        <w:t>1</w:t>
      </w:r>
      <w:r w:rsidR="008951D1">
        <w:rPr>
          <w:color w:val="000000"/>
        </w:rPr>
        <w:t>.</w:t>
      </w:r>
    </w:p>
    <w:p w14:paraId="601156DE" w14:textId="77777777" w:rsidR="008951D1" w:rsidRPr="00CC536B" w:rsidRDefault="008951D1" w:rsidP="0093035C">
      <w:pPr>
        <w:pBdr>
          <w:top w:val="single" w:sz="6" w:space="0" w:color="FFFFFF"/>
          <w:left w:val="single" w:sz="6" w:space="0" w:color="FFFFFF"/>
          <w:bottom w:val="single" w:sz="6" w:space="0" w:color="FFFFFF"/>
          <w:right w:val="single" w:sz="6" w:space="0" w:color="FFFFFF"/>
        </w:pBdr>
        <w:ind w:firstLine="720"/>
        <w:rPr>
          <w:color w:val="000000"/>
        </w:rPr>
      </w:pPr>
    </w:p>
    <w:p w14:paraId="143E6BC7" w14:textId="3C58A76B"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capital/startup and O&amp;M costs to the regulated entity </w:t>
      </w:r>
      <w:r w:rsidRPr="004A18F5">
        <w:rPr>
          <w:color w:val="000000"/>
        </w:rPr>
        <w:t>are $</w:t>
      </w:r>
      <w:r w:rsidR="005E461D">
        <w:rPr>
          <w:color w:val="000000"/>
        </w:rPr>
        <w:t>572</w:t>
      </w:r>
      <w:r w:rsidR="005D79D3" w:rsidRPr="004A18F5">
        <w:rPr>
          <w:color w:val="000000"/>
        </w:rPr>
        <w:t>,000</w:t>
      </w:r>
      <w:r w:rsidR="009F3A9E" w:rsidRPr="004A18F5">
        <w:rPr>
          <w:color w:val="000000"/>
        </w:rPr>
        <w:t>.</w:t>
      </w:r>
      <w:r w:rsidRPr="004A18F5">
        <w:rPr>
          <w:color w:val="000000"/>
        </w:rPr>
        <w:t xml:space="preserve"> The cost calculations are detailed in Section 6(b</w:t>
      </w:r>
      <w:proofErr w:type="gramStart"/>
      <w:r w:rsidRPr="004A18F5">
        <w:rPr>
          <w:color w:val="000000"/>
        </w:rPr>
        <w:t>)(</w:t>
      </w:r>
      <w:proofErr w:type="gramEnd"/>
      <w:r w:rsidRPr="004A18F5">
        <w:rPr>
          <w:color w:val="000000"/>
        </w:rPr>
        <w:t>iii), Capital/Startup vs. Operation and Maintenance</w:t>
      </w:r>
      <w:r w:rsidRPr="00CC536B">
        <w:rPr>
          <w:color w:val="000000"/>
        </w:rPr>
        <w:t xml:space="preserve"> Costs.</w:t>
      </w:r>
    </w:p>
    <w:p w14:paraId="39B95EB3"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772D5B7"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(ii) The Designated Administrator</w:t>
      </w:r>
      <w:r w:rsidR="0000526F" w:rsidRPr="00CC536B">
        <w:rPr>
          <w:b/>
        </w:rPr>
        <w:t xml:space="preserve"> Tally</w:t>
      </w:r>
    </w:p>
    <w:p w14:paraId="2B7D9B68"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CBFBB07" w14:textId="571C3933"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w:t>
      </w:r>
      <w:r w:rsidRPr="004A18F5">
        <w:t xml:space="preserve">average annual burden over the first </w:t>
      </w:r>
      <w:r w:rsidR="00E77F00" w:rsidRPr="004A18F5">
        <w:t>three </w:t>
      </w:r>
      <w:r w:rsidRPr="004A18F5">
        <w:t xml:space="preserve">years for the Designated Administrator would be </w:t>
      </w:r>
      <w:r w:rsidR="005E461D">
        <w:t>326</w:t>
      </w:r>
      <w:r w:rsidR="005E461D" w:rsidRPr="004A18F5">
        <w:t xml:space="preserve"> </w:t>
      </w:r>
      <w:r w:rsidRPr="004A18F5">
        <w:t>hours at a cost of $</w:t>
      </w:r>
      <w:r w:rsidR="00BE3734" w:rsidRPr="004A18F5">
        <w:t>1</w:t>
      </w:r>
      <w:r w:rsidR="005E461D">
        <w:t>7</w:t>
      </w:r>
      <w:r w:rsidRPr="004A18F5">
        <w:t>,000 per</w:t>
      </w:r>
      <w:r w:rsidRPr="00CC536B">
        <w:t xml:space="preserve"> year.</w:t>
      </w:r>
      <w:r w:rsidR="0000526F" w:rsidRPr="00CC536B">
        <w:t xml:space="preserve"> The </w:t>
      </w:r>
      <w:r w:rsidR="0000526F" w:rsidRPr="006750DF">
        <w:t>Designated Administrator burden hours and costs are presented in Tables </w:t>
      </w:r>
      <w:r w:rsidR="00672461" w:rsidRPr="006750DF">
        <w:t>5</w:t>
      </w:r>
      <w:r w:rsidR="0000526F" w:rsidRPr="006750DF">
        <w:t xml:space="preserve"> through </w:t>
      </w:r>
      <w:r w:rsidR="00672461" w:rsidRPr="006750DF">
        <w:t>8</w:t>
      </w:r>
      <w:r w:rsidR="0000526F" w:rsidRPr="006750DF">
        <w:t xml:space="preserve"> of Attachment </w:t>
      </w:r>
      <w:r w:rsidR="00AF0833" w:rsidRPr="006750DF">
        <w:t>2</w:t>
      </w:r>
      <w:r w:rsidR="0000526F" w:rsidRPr="00CC536B">
        <w:t>.</w:t>
      </w:r>
    </w:p>
    <w:p w14:paraId="3276B1A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89BFF7"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6(f</w:t>
      </w:r>
      <w:proofErr w:type="gramStart"/>
      <w:r w:rsidRPr="00CC536B">
        <w:rPr>
          <w:b/>
          <w:bCs/>
        </w:rPr>
        <w:t>)  Reasons</w:t>
      </w:r>
      <w:proofErr w:type="gramEnd"/>
      <w:r w:rsidRPr="00CC536B">
        <w:rPr>
          <w:b/>
          <w:bCs/>
        </w:rPr>
        <w:t xml:space="preserve"> for change in burden</w:t>
      </w:r>
    </w:p>
    <w:p w14:paraId="559622F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BC885CB" w14:textId="410DD156" w:rsidR="00C95452" w:rsidRPr="008A2E38" w:rsidRDefault="00CF6372" w:rsidP="00C95452">
      <w:pPr>
        <w:pBdr>
          <w:top w:val="single" w:sz="6" w:space="0" w:color="FFFFFF"/>
          <w:left w:val="single" w:sz="6" w:space="0" w:color="FFFFFF"/>
          <w:bottom w:val="single" w:sz="6" w:space="0" w:color="FFFFFF"/>
          <w:right w:val="single" w:sz="6" w:space="0" w:color="FFFFFF"/>
        </w:pBdr>
        <w:ind w:firstLine="720"/>
      </w:pPr>
      <w:r>
        <w:rPr>
          <w:rFonts w:cs="Courier New"/>
        </w:rPr>
        <w:t xml:space="preserve">There is no change in the labor hours or cost in this ICR as it is for the proposed </w:t>
      </w:r>
      <w:r>
        <w:t>Phosphoric Acid and Phosphate Fertilizer NESHAP</w:t>
      </w:r>
      <w:r w:rsidR="00E41662">
        <w:t xml:space="preserve"> </w:t>
      </w:r>
      <w:r w:rsidR="0011305E">
        <w:t>and is considered new burden.</w:t>
      </w:r>
    </w:p>
    <w:p w14:paraId="56C1A6B2"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E24CE82"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6(g</w:t>
      </w:r>
      <w:proofErr w:type="gramStart"/>
      <w:r w:rsidRPr="00CC536B">
        <w:rPr>
          <w:b/>
          <w:bCs/>
        </w:rPr>
        <w:t>)  Burden</w:t>
      </w:r>
      <w:proofErr w:type="gramEnd"/>
      <w:r w:rsidRPr="00CC536B">
        <w:rPr>
          <w:b/>
          <w:bCs/>
        </w:rPr>
        <w:t xml:space="preserve"> Statement</w:t>
      </w:r>
    </w:p>
    <w:p w14:paraId="451334E2"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CE08BE9" w14:textId="78BDDA68"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5E461D">
        <w:t>34</w:t>
      </w:r>
      <w:r w:rsidR="005E461D" w:rsidRPr="00CC536B">
        <w:t xml:space="preserve"> </w:t>
      </w:r>
      <w:r w:rsidRPr="00CC536B">
        <w:t>hours per response.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1D6419E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14:paraId="2442657F"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14:paraId="223C83EB"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69D8C7E" w14:textId="77777777"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00672461" w:rsidRPr="006750DF">
        <w:rPr>
          <w:bCs/>
        </w:rPr>
        <w:t>EPA-HQ-OAR-</w:t>
      </w:r>
      <w:r w:rsidR="003A2A14">
        <w:rPr>
          <w:bCs/>
        </w:rPr>
        <w:t>2012-0522</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 xml:space="preserve">The telephone number for the Reading Room is (202) 566-1744, and the telephone </w:t>
      </w:r>
      <w:r w:rsidRPr="00934778">
        <w:lastRenderedPageBreak/>
        <w:t>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EPA-HQ-OAR-2002</w:t>
      </w:r>
      <w:r w:rsidRPr="00672461">
        <w:rPr>
          <w:bCs/>
        </w:rPr>
        <w:noBreakHyphen/>
        <w:t>0</w:t>
      </w:r>
      <w:r w:rsidR="00672461" w:rsidRPr="00672461">
        <w:rPr>
          <w:bCs/>
        </w:rPr>
        <w:t>037</w:t>
      </w:r>
      <w:r w:rsidRPr="000B3497">
        <w:rPr>
          <w:bCs/>
        </w:rPr>
        <w:t xml:space="preserve"> </w:t>
      </w:r>
      <w:r w:rsidRPr="000B3497">
        <w:t>in any</w:t>
      </w:r>
      <w:r w:rsidRPr="00934778">
        <w:t xml:space="preserve"> correspondence. </w:t>
      </w:r>
    </w:p>
    <w:p w14:paraId="6523612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95271BB"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0AE1C9A3"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lastRenderedPageBreak/>
        <w:t>PART B OF THE SUPPORTING STATEMENT</w:t>
      </w:r>
    </w:p>
    <w:p w14:paraId="1301164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BFA39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71F49C5E" w14:textId="77777777" w:rsidR="009E4310"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14:paraId="501FB649" w14:textId="77777777" w:rsidR="007802DE" w:rsidRPr="007473C2" w:rsidRDefault="007802D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A0FD56" w14:textId="77777777" w:rsidR="00CE23D4"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23BEE3"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14:paraId="685EBAA4"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2B1DEA"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322768E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F0706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145338"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C9493B"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for the Phosphoric Acid and Phosphate Fertilizer NESHAP</w:t>
      </w:r>
      <w:r w:rsidR="007E10A9" w:rsidRPr="00672461">
        <w:t xml:space="preserve"> – Years 1-3</w:t>
      </w:r>
    </w:p>
    <w:p w14:paraId="6A0B5DFB"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21688F" w14:textId="77777777"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39259B" w:rsidSect="002E62E6">
          <w:footerReference w:type="default" r:id="rId7"/>
          <w:pgSz w:w="12240" w:h="15840"/>
          <w:pgMar w:top="1440" w:right="1440" w:bottom="1440" w:left="1440" w:header="720" w:footer="720" w:gutter="0"/>
          <w:cols w:space="720"/>
          <w:noEndnote/>
        </w:sectPr>
      </w:pPr>
      <w:r w:rsidRPr="00672461">
        <w:t>Table 4:</w:t>
      </w:r>
      <w:r w:rsidR="00CE23D4" w:rsidRPr="00672461">
        <w:tab/>
      </w:r>
      <w:r w:rsidRPr="00672461">
        <w:t>Summary of Annual Respondent Burden and Cost of Recordkeepin</w:t>
      </w:r>
      <w:r w:rsidR="002E62E6">
        <w:t>g and Reporting Requirements for the Phosphoric Acid and Phosphate Fertilizer NESHAP</w:t>
      </w:r>
    </w:p>
    <w:p w14:paraId="09B511E4" w14:textId="77777777" w:rsidR="007802DE" w:rsidRDefault="007802DE" w:rsidP="008F6367">
      <w:pPr>
        <w:widowControl/>
        <w:tabs>
          <w:tab w:val="center" w:pos="4680"/>
        </w:tabs>
        <w:jc w:val="center"/>
        <w:rPr>
          <w:b/>
          <w:color w:val="000000"/>
        </w:rPr>
      </w:pPr>
    </w:p>
    <w:p w14:paraId="027C0670" w14:textId="77777777" w:rsidR="007802DE" w:rsidRDefault="007802DE" w:rsidP="008F6367">
      <w:pPr>
        <w:widowControl/>
        <w:tabs>
          <w:tab w:val="center" w:pos="4680"/>
        </w:tabs>
        <w:jc w:val="center"/>
        <w:rPr>
          <w:b/>
          <w:color w:val="000000"/>
        </w:rPr>
      </w:pPr>
    </w:p>
    <w:p w14:paraId="6B0FA969" w14:textId="77777777" w:rsidR="007802DE" w:rsidRDefault="007802DE" w:rsidP="008F6367">
      <w:pPr>
        <w:widowControl/>
        <w:tabs>
          <w:tab w:val="center" w:pos="4680"/>
        </w:tabs>
        <w:jc w:val="center"/>
        <w:rPr>
          <w:b/>
          <w:color w:val="000000"/>
        </w:rPr>
      </w:pPr>
    </w:p>
    <w:p w14:paraId="52E32039"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6E581E05" w14:textId="77777777" w:rsidR="00CE23D4" w:rsidRPr="00672461" w:rsidRDefault="00CE23D4" w:rsidP="00CE23D4">
      <w:pPr>
        <w:widowControl/>
        <w:tabs>
          <w:tab w:val="left" w:pos="-1180"/>
          <w:tab w:val="left" w:pos="-720"/>
          <w:tab w:val="left" w:pos="0"/>
          <w:tab w:val="left" w:pos="270"/>
          <w:tab w:val="left" w:pos="1440"/>
        </w:tabs>
        <w:rPr>
          <w:color w:val="000000"/>
        </w:rPr>
      </w:pPr>
    </w:p>
    <w:p w14:paraId="4584948F"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0A441DC6" w14:textId="77777777" w:rsidR="00CE23D4" w:rsidRDefault="00CE23D4" w:rsidP="00CE23D4">
      <w:pPr>
        <w:widowControl/>
        <w:tabs>
          <w:tab w:val="left" w:pos="-1180"/>
          <w:tab w:val="left" w:pos="-720"/>
          <w:tab w:val="left" w:pos="0"/>
          <w:tab w:val="left" w:pos="270"/>
          <w:tab w:val="left" w:pos="1440"/>
        </w:tabs>
        <w:rPr>
          <w:color w:val="000000"/>
        </w:rPr>
      </w:pPr>
    </w:p>
    <w:p w14:paraId="7236F704" w14:textId="77777777" w:rsidR="007802DE" w:rsidRPr="00672461" w:rsidRDefault="007802DE" w:rsidP="00CE23D4">
      <w:pPr>
        <w:widowControl/>
        <w:tabs>
          <w:tab w:val="left" w:pos="-1180"/>
          <w:tab w:val="left" w:pos="-720"/>
          <w:tab w:val="left" w:pos="0"/>
          <w:tab w:val="left" w:pos="270"/>
          <w:tab w:val="left" w:pos="1440"/>
        </w:tabs>
        <w:rPr>
          <w:color w:val="000000"/>
        </w:rPr>
      </w:pPr>
    </w:p>
    <w:p w14:paraId="41AF363C" w14:textId="77777777" w:rsidR="00CE23D4" w:rsidRPr="00672461" w:rsidRDefault="00CE23D4" w:rsidP="00CE23D4">
      <w:pPr>
        <w:widowControl/>
        <w:tabs>
          <w:tab w:val="left" w:pos="-1180"/>
          <w:tab w:val="left" w:pos="-720"/>
          <w:tab w:val="left" w:pos="0"/>
          <w:tab w:val="left" w:pos="270"/>
          <w:tab w:val="left" w:pos="1440"/>
        </w:tabs>
        <w:rPr>
          <w:color w:val="000000"/>
        </w:rPr>
      </w:pPr>
    </w:p>
    <w:p w14:paraId="79C07748" w14:textId="77777777"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Designated Administrator Burden and Cost of Recordkeeping and Reporting Requirements </w:t>
      </w:r>
      <w:r w:rsidR="002E62E6">
        <w:t>for the Phosphoric Acid and Phosphate Fertilizer NESHAP</w:t>
      </w:r>
      <w:r w:rsidR="002E62E6" w:rsidRPr="00672461">
        <w:t xml:space="preserve"> </w:t>
      </w:r>
      <w:r w:rsidRPr="00672461">
        <w:rPr>
          <w:color w:val="000000"/>
        </w:rPr>
        <w:t>- Year 1-3</w:t>
      </w:r>
    </w:p>
    <w:p w14:paraId="67ACFD0A" w14:textId="77777777" w:rsidR="00CE23D4" w:rsidRPr="00672461" w:rsidRDefault="00CE23D4" w:rsidP="00CE23D4">
      <w:pPr>
        <w:widowControl/>
        <w:tabs>
          <w:tab w:val="left" w:pos="-1180"/>
          <w:tab w:val="left" w:pos="-720"/>
          <w:tab w:val="left" w:pos="0"/>
          <w:tab w:val="left" w:pos="270"/>
          <w:tab w:val="left" w:pos="1440"/>
        </w:tabs>
        <w:rPr>
          <w:color w:val="000000"/>
        </w:rPr>
      </w:pPr>
    </w:p>
    <w:p w14:paraId="72745A72" w14:textId="77777777" w:rsidR="00611EC0"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Designated Administrator Burden and Cost of Recordkeeping and Reporting Requirements </w:t>
      </w:r>
      <w:r w:rsidR="002E62E6">
        <w:t>for the Phosphoric Acid and Phosphate Fertilizer NESHAP</w:t>
      </w:r>
    </w:p>
    <w:p w14:paraId="74BEC43E" w14:textId="77777777" w:rsidR="007802DE" w:rsidRDefault="007802DE" w:rsidP="007802DE">
      <w:pPr>
        <w:widowControl/>
        <w:tabs>
          <w:tab w:val="left" w:pos="-1180"/>
          <w:tab w:val="left" w:pos="-720"/>
          <w:tab w:val="left" w:pos="0"/>
          <w:tab w:val="left" w:pos="270"/>
          <w:tab w:val="left" w:pos="1440"/>
        </w:tabs>
        <w:ind w:left="1440" w:hanging="1440"/>
      </w:pPr>
    </w:p>
    <w:p w14:paraId="557B700A"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7802D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67C20" w14:textId="77777777" w:rsidR="005B0A90" w:rsidRDefault="005B0A90">
      <w:r>
        <w:separator/>
      </w:r>
    </w:p>
  </w:endnote>
  <w:endnote w:type="continuationSeparator" w:id="0">
    <w:p w14:paraId="4B05E445" w14:textId="77777777" w:rsidR="005B0A90" w:rsidRDefault="005B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39506" w14:textId="77777777" w:rsidR="00A620A4" w:rsidRDefault="00A620A4">
    <w:pPr>
      <w:spacing w:line="240" w:lineRule="exact"/>
    </w:pPr>
  </w:p>
  <w:p w14:paraId="18F8F181" w14:textId="77777777" w:rsidR="00A620A4" w:rsidRDefault="00A620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17564" w14:textId="77777777" w:rsidR="005B0A90" w:rsidRDefault="005B0A90">
      <w:r>
        <w:separator/>
      </w:r>
    </w:p>
  </w:footnote>
  <w:footnote w:type="continuationSeparator" w:id="0">
    <w:p w14:paraId="320F111A" w14:textId="77777777" w:rsidR="005B0A90" w:rsidRDefault="005B0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D4"/>
    <w:rsid w:val="00002DB9"/>
    <w:rsid w:val="0000526F"/>
    <w:rsid w:val="00006150"/>
    <w:rsid w:val="00006435"/>
    <w:rsid w:val="0001101F"/>
    <w:rsid w:val="00015ABF"/>
    <w:rsid w:val="00017199"/>
    <w:rsid w:val="00021F3E"/>
    <w:rsid w:val="000223AC"/>
    <w:rsid w:val="000316A1"/>
    <w:rsid w:val="00046703"/>
    <w:rsid w:val="00056248"/>
    <w:rsid w:val="0005685D"/>
    <w:rsid w:val="0007243D"/>
    <w:rsid w:val="00082DC2"/>
    <w:rsid w:val="00087311"/>
    <w:rsid w:val="00087AB7"/>
    <w:rsid w:val="000A1E3B"/>
    <w:rsid w:val="000A2880"/>
    <w:rsid w:val="000A36DE"/>
    <w:rsid w:val="000A5B56"/>
    <w:rsid w:val="000C686E"/>
    <w:rsid w:val="000D1DE2"/>
    <w:rsid w:val="000D2335"/>
    <w:rsid w:val="000E5381"/>
    <w:rsid w:val="000E60D9"/>
    <w:rsid w:val="000F0411"/>
    <w:rsid w:val="00103793"/>
    <w:rsid w:val="00105209"/>
    <w:rsid w:val="00110105"/>
    <w:rsid w:val="0011305E"/>
    <w:rsid w:val="00115FFD"/>
    <w:rsid w:val="00116556"/>
    <w:rsid w:val="00120D36"/>
    <w:rsid w:val="0012762E"/>
    <w:rsid w:val="0012763B"/>
    <w:rsid w:val="00131D2E"/>
    <w:rsid w:val="00135582"/>
    <w:rsid w:val="00143F37"/>
    <w:rsid w:val="001440D8"/>
    <w:rsid w:val="001526E7"/>
    <w:rsid w:val="00155C17"/>
    <w:rsid w:val="00161149"/>
    <w:rsid w:val="00180EC4"/>
    <w:rsid w:val="001813E7"/>
    <w:rsid w:val="00187BD5"/>
    <w:rsid w:val="00190918"/>
    <w:rsid w:val="001929B3"/>
    <w:rsid w:val="00197CBF"/>
    <w:rsid w:val="001A730B"/>
    <w:rsid w:val="001B6A0E"/>
    <w:rsid w:val="001C03E9"/>
    <w:rsid w:val="001C2230"/>
    <w:rsid w:val="001E7179"/>
    <w:rsid w:val="001E78C6"/>
    <w:rsid w:val="00200A88"/>
    <w:rsid w:val="00223980"/>
    <w:rsid w:val="00234B55"/>
    <w:rsid w:val="002365EB"/>
    <w:rsid w:val="00260E7B"/>
    <w:rsid w:val="00261632"/>
    <w:rsid w:val="002623FE"/>
    <w:rsid w:val="00264D7E"/>
    <w:rsid w:val="00272CD5"/>
    <w:rsid w:val="00282570"/>
    <w:rsid w:val="0028450E"/>
    <w:rsid w:val="002869B1"/>
    <w:rsid w:val="002914A1"/>
    <w:rsid w:val="002A12C8"/>
    <w:rsid w:val="002A58EA"/>
    <w:rsid w:val="002B0AD6"/>
    <w:rsid w:val="002B0B70"/>
    <w:rsid w:val="002B22D5"/>
    <w:rsid w:val="002B39F7"/>
    <w:rsid w:val="002C2696"/>
    <w:rsid w:val="002E19F7"/>
    <w:rsid w:val="002E62E6"/>
    <w:rsid w:val="00311728"/>
    <w:rsid w:val="003141A4"/>
    <w:rsid w:val="003148C5"/>
    <w:rsid w:val="00315227"/>
    <w:rsid w:val="003166A8"/>
    <w:rsid w:val="003245B7"/>
    <w:rsid w:val="003312BD"/>
    <w:rsid w:val="003345FF"/>
    <w:rsid w:val="00334B20"/>
    <w:rsid w:val="003366FA"/>
    <w:rsid w:val="00343379"/>
    <w:rsid w:val="003447FD"/>
    <w:rsid w:val="00354742"/>
    <w:rsid w:val="00365701"/>
    <w:rsid w:val="00372311"/>
    <w:rsid w:val="003803E8"/>
    <w:rsid w:val="0038240D"/>
    <w:rsid w:val="00391698"/>
    <w:rsid w:val="00392161"/>
    <w:rsid w:val="0039259B"/>
    <w:rsid w:val="00393E97"/>
    <w:rsid w:val="003979E4"/>
    <w:rsid w:val="003A0F3E"/>
    <w:rsid w:val="003A2A14"/>
    <w:rsid w:val="003B29F8"/>
    <w:rsid w:val="003B3CFA"/>
    <w:rsid w:val="003B57D9"/>
    <w:rsid w:val="003C0548"/>
    <w:rsid w:val="003C2999"/>
    <w:rsid w:val="003C3605"/>
    <w:rsid w:val="003D00F4"/>
    <w:rsid w:val="003D2287"/>
    <w:rsid w:val="003E4B6A"/>
    <w:rsid w:val="003E546E"/>
    <w:rsid w:val="003E61B4"/>
    <w:rsid w:val="003F7E18"/>
    <w:rsid w:val="0040408B"/>
    <w:rsid w:val="00421B59"/>
    <w:rsid w:val="00422268"/>
    <w:rsid w:val="00426B18"/>
    <w:rsid w:val="00441109"/>
    <w:rsid w:val="00443F1F"/>
    <w:rsid w:val="004541E2"/>
    <w:rsid w:val="00484A8C"/>
    <w:rsid w:val="00490FCE"/>
    <w:rsid w:val="0049290A"/>
    <w:rsid w:val="00494481"/>
    <w:rsid w:val="00497409"/>
    <w:rsid w:val="004A18F5"/>
    <w:rsid w:val="004B2971"/>
    <w:rsid w:val="004B4D01"/>
    <w:rsid w:val="004C10A0"/>
    <w:rsid w:val="004C24EF"/>
    <w:rsid w:val="004C2F3F"/>
    <w:rsid w:val="004D4D40"/>
    <w:rsid w:val="004D7ECA"/>
    <w:rsid w:val="004E3D96"/>
    <w:rsid w:val="00500BDF"/>
    <w:rsid w:val="00503388"/>
    <w:rsid w:val="00510181"/>
    <w:rsid w:val="005110E3"/>
    <w:rsid w:val="005205D5"/>
    <w:rsid w:val="00526123"/>
    <w:rsid w:val="00531E2A"/>
    <w:rsid w:val="00533053"/>
    <w:rsid w:val="005415AE"/>
    <w:rsid w:val="00554D37"/>
    <w:rsid w:val="005572C5"/>
    <w:rsid w:val="00567C47"/>
    <w:rsid w:val="00573806"/>
    <w:rsid w:val="005771F7"/>
    <w:rsid w:val="005811D1"/>
    <w:rsid w:val="00581A8D"/>
    <w:rsid w:val="005A7E5B"/>
    <w:rsid w:val="005B0A90"/>
    <w:rsid w:val="005B1B9F"/>
    <w:rsid w:val="005B1ECA"/>
    <w:rsid w:val="005B46A6"/>
    <w:rsid w:val="005D329D"/>
    <w:rsid w:val="005D48E8"/>
    <w:rsid w:val="005D79D3"/>
    <w:rsid w:val="005E0275"/>
    <w:rsid w:val="005E461D"/>
    <w:rsid w:val="005F5714"/>
    <w:rsid w:val="00611EC0"/>
    <w:rsid w:val="006218C0"/>
    <w:rsid w:val="00623BBF"/>
    <w:rsid w:val="00635078"/>
    <w:rsid w:val="00641D2C"/>
    <w:rsid w:val="00642F7A"/>
    <w:rsid w:val="00643836"/>
    <w:rsid w:val="006534AA"/>
    <w:rsid w:val="00656C57"/>
    <w:rsid w:val="006603C7"/>
    <w:rsid w:val="00662ABC"/>
    <w:rsid w:val="00672461"/>
    <w:rsid w:val="006737B3"/>
    <w:rsid w:val="006750DF"/>
    <w:rsid w:val="00677D55"/>
    <w:rsid w:val="00681B9B"/>
    <w:rsid w:val="006837D0"/>
    <w:rsid w:val="00684359"/>
    <w:rsid w:val="00690791"/>
    <w:rsid w:val="00691B0A"/>
    <w:rsid w:val="006929D9"/>
    <w:rsid w:val="006967B2"/>
    <w:rsid w:val="006B05E3"/>
    <w:rsid w:val="006B6060"/>
    <w:rsid w:val="006C105D"/>
    <w:rsid w:val="006C17CC"/>
    <w:rsid w:val="006C3195"/>
    <w:rsid w:val="006D664F"/>
    <w:rsid w:val="006E3F5B"/>
    <w:rsid w:val="006F321B"/>
    <w:rsid w:val="006F6C7B"/>
    <w:rsid w:val="007012A2"/>
    <w:rsid w:val="0070141F"/>
    <w:rsid w:val="00712B4D"/>
    <w:rsid w:val="00721EF4"/>
    <w:rsid w:val="00722C83"/>
    <w:rsid w:val="0073232A"/>
    <w:rsid w:val="007434EB"/>
    <w:rsid w:val="00743986"/>
    <w:rsid w:val="00764878"/>
    <w:rsid w:val="00771295"/>
    <w:rsid w:val="007748D1"/>
    <w:rsid w:val="00774F73"/>
    <w:rsid w:val="00777E18"/>
    <w:rsid w:val="00780092"/>
    <w:rsid w:val="007802DE"/>
    <w:rsid w:val="00781B1A"/>
    <w:rsid w:val="007947C2"/>
    <w:rsid w:val="007A3323"/>
    <w:rsid w:val="007A4856"/>
    <w:rsid w:val="007A6FA3"/>
    <w:rsid w:val="007B3A60"/>
    <w:rsid w:val="007C6C0B"/>
    <w:rsid w:val="007C7403"/>
    <w:rsid w:val="007D09DC"/>
    <w:rsid w:val="007D1D0E"/>
    <w:rsid w:val="007D42E1"/>
    <w:rsid w:val="007E10A9"/>
    <w:rsid w:val="007E4DE7"/>
    <w:rsid w:val="007F1766"/>
    <w:rsid w:val="007F4C57"/>
    <w:rsid w:val="00807981"/>
    <w:rsid w:val="0082015F"/>
    <w:rsid w:val="00820679"/>
    <w:rsid w:val="008251A6"/>
    <w:rsid w:val="00826141"/>
    <w:rsid w:val="008262DD"/>
    <w:rsid w:val="00834090"/>
    <w:rsid w:val="00840162"/>
    <w:rsid w:val="0084518D"/>
    <w:rsid w:val="008539AE"/>
    <w:rsid w:val="00861097"/>
    <w:rsid w:val="00890323"/>
    <w:rsid w:val="00890614"/>
    <w:rsid w:val="008951D1"/>
    <w:rsid w:val="008A104B"/>
    <w:rsid w:val="008A2E38"/>
    <w:rsid w:val="008A473B"/>
    <w:rsid w:val="008B2191"/>
    <w:rsid w:val="008C018D"/>
    <w:rsid w:val="008C6FC0"/>
    <w:rsid w:val="008E0346"/>
    <w:rsid w:val="008F6367"/>
    <w:rsid w:val="0090175E"/>
    <w:rsid w:val="00901E42"/>
    <w:rsid w:val="00904319"/>
    <w:rsid w:val="0090550A"/>
    <w:rsid w:val="009068E4"/>
    <w:rsid w:val="0092366F"/>
    <w:rsid w:val="0093035C"/>
    <w:rsid w:val="00934F8F"/>
    <w:rsid w:val="00937FAA"/>
    <w:rsid w:val="00940495"/>
    <w:rsid w:val="00943AA0"/>
    <w:rsid w:val="009465FF"/>
    <w:rsid w:val="009541F1"/>
    <w:rsid w:val="00973BC5"/>
    <w:rsid w:val="00982682"/>
    <w:rsid w:val="0098309F"/>
    <w:rsid w:val="009A5090"/>
    <w:rsid w:val="009B5843"/>
    <w:rsid w:val="009C03AF"/>
    <w:rsid w:val="009C479A"/>
    <w:rsid w:val="009D21AA"/>
    <w:rsid w:val="009D22E5"/>
    <w:rsid w:val="009E2366"/>
    <w:rsid w:val="009E4310"/>
    <w:rsid w:val="009E65E5"/>
    <w:rsid w:val="009F0F2D"/>
    <w:rsid w:val="009F3A9E"/>
    <w:rsid w:val="009F652F"/>
    <w:rsid w:val="00A02AF9"/>
    <w:rsid w:val="00A07CDC"/>
    <w:rsid w:val="00A116F4"/>
    <w:rsid w:val="00A16864"/>
    <w:rsid w:val="00A17F2E"/>
    <w:rsid w:val="00A35472"/>
    <w:rsid w:val="00A37633"/>
    <w:rsid w:val="00A54AC2"/>
    <w:rsid w:val="00A620A4"/>
    <w:rsid w:val="00A63F32"/>
    <w:rsid w:val="00A644FF"/>
    <w:rsid w:val="00A656AE"/>
    <w:rsid w:val="00A70BD0"/>
    <w:rsid w:val="00A84BD7"/>
    <w:rsid w:val="00A93491"/>
    <w:rsid w:val="00AA768B"/>
    <w:rsid w:val="00AB3FDD"/>
    <w:rsid w:val="00AC24C0"/>
    <w:rsid w:val="00AC50CF"/>
    <w:rsid w:val="00AD4240"/>
    <w:rsid w:val="00AF0833"/>
    <w:rsid w:val="00AF0E71"/>
    <w:rsid w:val="00AF21B1"/>
    <w:rsid w:val="00AF4EF9"/>
    <w:rsid w:val="00AF7A28"/>
    <w:rsid w:val="00AF7B3F"/>
    <w:rsid w:val="00B025D9"/>
    <w:rsid w:val="00B04451"/>
    <w:rsid w:val="00B2236D"/>
    <w:rsid w:val="00B24699"/>
    <w:rsid w:val="00B30922"/>
    <w:rsid w:val="00B31C98"/>
    <w:rsid w:val="00B34390"/>
    <w:rsid w:val="00B414F3"/>
    <w:rsid w:val="00B66C74"/>
    <w:rsid w:val="00B71543"/>
    <w:rsid w:val="00BA25D2"/>
    <w:rsid w:val="00BA3A66"/>
    <w:rsid w:val="00BC3626"/>
    <w:rsid w:val="00BC520B"/>
    <w:rsid w:val="00BD6E0A"/>
    <w:rsid w:val="00BE05A3"/>
    <w:rsid w:val="00BE082D"/>
    <w:rsid w:val="00BE21E9"/>
    <w:rsid w:val="00BE3734"/>
    <w:rsid w:val="00BE4E36"/>
    <w:rsid w:val="00BF30B7"/>
    <w:rsid w:val="00BF3730"/>
    <w:rsid w:val="00BF3F9C"/>
    <w:rsid w:val="00BF73B6"/>
    <w:rsid w:val="00C01FDE"/>
    <w:rsid w:val="00C05D44"/>
    <w:rsid w:val="00C13350"/>
    <w:rsid w:val="00C20DDB"/>
    <w:rsid w:val="00C2391E"/>
    <w:rsid w:val="00C4593D"/>
    <w:rsid w:val="00C922EB"/>
    <w:rsid w:val="00C95452"/>
    <w:rsid w:val="00C95FF1"/>
    <w:rsid w:val="00CB430F"/>
    <w:rsid w:val="00CC536B"/>
    <w:rsid w:val="00CD005F"/>
    <w:rsid w:val="00CD1868"/>
    <w:rsid w:val="00CE23D4"/>
    <w:rsid w:val="00CE4657"/>
    <w:rsid w:val="00CE7749"/>
    <w:rsid w:val="00CF24F9"/>
    <w:rsid w:val="00CF39B1"/>
    <w:rsid w:val="00CF6372"/>
    <w:rsid w:val="00D16579"/>
    <w:rsid w:val="00D17F4A"/>
    <w:rsid w:val="00D27E06"/>
    <w:rsid w:val="00D446F8"/>
    <w:rsid w:val="00D51B61"/>
    <w:rsid w:val="00D52C26"/>
    <w:rsid w:val="00D719AD"/>
    <w:rsid w:val="00D74478"/>
    <w:rsid w:val="00D829BE"/>
    <w:rsid w:val="00D82F2E"/>
    <w:rsid w:val="00D97BD1"/>
    <w:rsid w:val="00DA7DA3"/>
    <w:rsid w:val="00DB1EB3"/>
    <w:rsid w:val="00DC08B5"/>
    <w:rsid w:val="00DC148E"/>
    <w:rsid w:val="00DC7107"/>
    <w:rsid w:val="00DD25CA"/>
    <w:rsid w:val="00DE066F"/>
    <w:rsid w:val="00DE0FAA"/>
    <w:rsid w:val="00DE1427"/>
    <w:rsid w:val="00E07A17"/>
    <w:rsid w:val="00E14B7C"/>
    <w:rsid w:val="00E14D5E"/>
    <w:rsid w:val="00E161F4"/>
    <w:rsid w:val="00E20CA6"/>
    <w:rsid w:val="00E2626F"/>
    <w:rsid w:val="00E26688"/>
    <w:rsid w:val="00E35459"/>
    <w:rsid w:val="00E37F47"/>
    <w:rsid w:val="00E41662"/>
    <w:rsid w:val="00E524E7"/>
    <w:rsid w:val="00E63534"/>
    <w:rsid w:val="00E77036"/>
    <w:rsid w:val="00E77F00"/>
    <w:rsid w:val="00E84CD8"/>
    <w:rsid w:val="00E86FFF"/>
    <w:rsid w:val="00E91698"/>
    <w:rsid w:val="00E95E13"/>
    <w:rsid w:val="00EB6AB1"/>
    <w:rsid w:val="00EC0249"/>
    <w:rsid w:val="00EC141F"/>
    <w:rsid w:val="00EC1BE5"/>
    <w:rsid w:val="00EC74C8"/>
    <w:rsid w:val="00ED0671"/>
    <w:rsid w:val="00ED1755"/>
    <w:rsid w:val="00ED2008"/>
    <w:rsid w:val="00ED72E5"/>
    <w:rsid w:val="00EE35C3"/>
    <w:rsid w:val="00EE6633"/>
    <w:rsid w:val="00EF1A42"/>
    <w:rsid w:val="00EF2D42"/>
    <w:rsid w:val="00EF7A2B"/>
    <w:rsid w:val="00F10C25"/>
    <w:rsid w:val="00F145C3"/>
    <w:rsid w:val="00F17E76"/>
    <w:rsid w:val="00F50A24"/>
    <w:rsid w:val="00F61B2E"/>
    <w:rsid w:val="00F628AC"/>
    <w:rsid w:val="00F67A12"/>
    <w:rsid w:val="00F7682F"/>
    <w:rsid w:val="00F76C8C"/>
    <w:rsid w:val="00F81E1C"/>
    <w:rsid w:val="00F91E99"/>
    <w:rsid w:val="00F945F8"/>
    <w:rsid w:val="00F95140"/>
    <w:rsid w:val="00F9733D"/>
    <w:rsid w:val="00FA3FCC"/>
    <w:rsid w:val="00FA60D0"/>
    <w:rsid w:val="00FA6A19"/>
    <w:rsid w:val="00FA6E16"/>
    <w:rsid w:val="00FB24FD"/>
    <w:rsid w:val="00FC3DA7"/>
    <w:rsid w:val="00FD7046"/>
    <w:rsid w:val="00FE3AB7"/>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30FE083"/>
  <w15:docId w15:val="{9E691B85-6E9D-40D1-B46D-2C4D7C9D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27085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Kerwin, Courtney</cp:lastModifiedBy>
  <cp:revision>2</cp:revision>
  <cp:lastPrinted>2014-10-10T12:23:00Z</cp:lastPrinted>
  <dcterms:created xsi:type="dcterms:W3CDTF">2015-02-02T16:56:00Z</dcterms:created>
  <dcterms:modified xsi:type="dcterms:W3CDTF">2015-02-02T16:56:00Z</dcterms:modified>
</cp:coreProperties>
</file>