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639" w:rsidRPr="00A303C8" w:rsidRDefault="00786639" w:rsidP="00786639">
      <w:pPr>
        <w:pStyle w:val="Heading1"/>
      </w:pPr>
      <w:bookmarkStart w:id="0" w:name="_Toc394570757"/>
      <w:bookmarkStart w:id="1" w:name="_Toc394573265"/>
      <w:bookmarkStart w:id="2" w:name="_Toc395888574"/>
      <w:bookmarkStart w:id="3" w:name="_Toc396325494"/>
      <w:r>
        <w:t>2015 DWINSA</w:t>
      </w:r>
      <w:bookmarkEnd w:id="0"/>
      <w:bookmarkEnd w:id="1"/>
      <w:bookmarkEnd w:id="2"/>
      <w:bookmarkEnd w:id="3"/>
    </w:p>
    <w:p w:rsidR="00786639" w:rsidRDefault="00786639" w:rsidP="00786639">
      <w:pPr>
        <w:pStyle w:val="Heading2"/>
      </w:pPr>
      <w:bookmarkStart w:id="4" w:name="_Toc394570758"/>
      <w:bookmarkStart w:id="5" w:name="_Toc394573266"/>
      <w:bookmarkStart w:id="6" w:name="_Toc396325495"/>
      <w:r w:rsidRPr="00A303C8">
        <w:t>B.1</w:t>
      </w:r>
      <w:r w:rsidRPr="00A303C8">
        <w:tab/>
        <w:t>SURVEY OBJECTIVES, KEY VARIABLES AND OTHER PRELIMINARIES</w:t>
      </w:r>
      <w:bookmarkEnd w:id="4"/>
      <w:bookmarkEnd w:id="5"/>
      <w:bookmarkEnd w:id="6"/>
    </w:p>
    <w:p w:rsidR="00786639" w:rsidRPr="00A303C8" w:rsidRDefault="00786639" w:rsidP="00786639">
      <w:r w:rsidRPr="00433182">
        <w:t>2015 Drinking Water Infrastructure Needs Survey and Assessment (DWINSA)</w:t>
      </w:r>
      <w:r>
        <w:t xml:space="preserve">, EPA ICR Number 2234.04, OMB Control Number 2040-02747. </w:t>
      </w:r>
      <w:r w:rsidRPr="00A303C8">
        <w:t xml:space="preserve"> </w:t>
      </w:r>
      <w:bookmarkStart w:id="7" w:name="_GoBack"/>
      <w:bookmarkEnd w:id="7"/>
      <w:r w:rsidRPr="00A303C8">
        <w:fldChar w:fldCharType="begin"/>
      </w:r>
      <w:r w:rsidRPr="00A303C8">
        <w:instrText>tc "B.1</w:instrText>
      </w:r>
      <w:r w:rsidRPr="00A303C8">
        <w:tab/>
        <w:instrText>SURVEY OBJECTIVES, KEY VARIABLES AND OTHER PRELIMINARIES"</w:instrText>
      </w:r>
      <w:r w:rsidRPr="00A303C8">
        <w:fldChar w:fldCharType="end"/>
      </w:r>
    </w:p>
    <w:p w:rsidR="00786639" w:rsidRPr="00A303C8" w:rsidRDefault="00786639" w:rsidP="00786639">
      <w:pPr>
        <w:pStyle w:val="Heading3"/>
      </w:pPr>
      <w:bookmarkStart w:id="8" w:name="_Toc134885059"/>
      <w:bookmarkStart w:id="9" w:name="_Toc142817603"/>
      <w:bookmarkStart w:id="10" w:name="_Toc394570759"/>
      <w:bookmarkStart w:id="11" w:name="_Toc394573267"/>
      <w:bookmarkStart w:id="12" w:name="_Toc396325496"/>
      <w:r w:rsidRPr="00A303C8">
        <w:t>B.1.a</w:t>
      </w:r>
      <w:r w:rsidRPr="00A303C8">
        <w:tab/>
        <w:t>Survey Objectives</w:t>
      </w:r>
      <w:bookmarkEnd w:id="8"/>
      <w:bookmarkEnd w:id="9"/>
      <w:bookmarkEnd w:id="10"/>
      <w:bookmarkEnd w:id="11"/>
      <w:bookmarkEnd w:id="12"/>
      <w:r w:rsidRPr="00A303C8">
        <w:t xml:space="preserve"> </w:t>
      </w:r>
      <w:r w:rsidRPr="00A303C8">
        <w:fldChar w:fldCharType="begin"/>
      </w:r>
      <w:r w:rsidRPr="00A303C8">
        <w:instrText>tc "B.1.a</w:instrText>
      </w:r>
      <w:r w:rsidRPr="00A303C8">
        <w:tab/>
        <w:instrText>Survey Objectives " \l 2</w:instrText>
      </w:r>
      <w:r w:rsidRPr="00A303C8">
        <w:fldChar w:fldCharType="end"/>
      </w:r>
    </w:p>
    <w:p w:rsidR="00786639" w:rsidRPr="00A303C8" w:rsidRDefault="00786639" w:rsidP="00786639">
      <w:r w:rsidRPr="00A303C8">
        <w:t>The primary objective of the 201</w:t>
      </w:r>
      <w:r>
        <w:t>5</w:t>
      </w:r>
      <w:r w:rsidRPr="00A303C8">
        <w:t xml:space="preserve"> DWINSA is to collect information from water systems on the infrastructure they need to continue to provide safe drinking water to consumers. These data are used to produce a national estimate as well as state</w:t>
      </w:r>
      <w:r>
        <w:t>-</w:t>
      </w:r>
      <w:r w:rsidRPr="00A303C8">
        <w:t xml:space="preserve">specific estimates of water systems’ 20-year need. EPA has established policies to ensure that the overarching goals of the survey are met: </w:t>
      </w:r>
    </w:p>
    <w:p w:rsidR="00786639" w:rsidRPr="00A303C8" w:rsidRDefault="00786639" w:rsidP="00906F09">
      <w:pPr>
        <w:numPr>
          <w:ilvl w:val="0"/>
          <w:numId w:val="14"/>
        </w:numPr>
        <w:spacing w:after="0"/>
      </w:pPr>
      <w:r w:rsidRPr="00A303C8">
        <w:t>Estimate the total national 20-year need</w:t>
      </w:r>
    </w:p>
    <w:p w:rsidR="00786639" w:rsidRPr="00A303C8" w:rsidRDefault="00786639" w:rsidP="00906F09">
      <w:pPr>
        <w:numPr>
          <w:ilvl w:val="0"/>
          <w:numId w:val="14"/>
        </w:numPr>
        <w:spacing w:after="0"/>
      </w:pPr>
      <w:r w:rsidRPr="00A303C8">
        <w:t xml:space="preserve">Estimate the total 20-year need for each </w:t>
      </w:r>
      <w:r>
        <w:t xml:space="preserve">fully </w:t>
      </w:r>
      <w:r w:rsidRPr="00A303C8">
        <w:t>participating state</w:t>
      </w:r>
      <w:r w:rsidRPr="00A303C8" w:rsidDel="00063B1A">
        <w:t xml:space="preserve"> </w:t>
      </w:r>
    </w:p>
    <w:p w:rsidR="00786639" w:rsidRPr="00A303C8" w:rsidRDefault="00786639" w:rsidP="00906F09">
      <w:pPr>
        <w:numPr>
          <w:ilvl w:val="0"/>
          <w:numId w:val="14"/>
        </w:numPr>
        <w:spacing w:after="0"/>
      </w:pPr>
      <w:r w:rsidRPr="00A303C8">
        <w:t>Provide complete and accurate data to Congress</w:t>
      </w:r>
    </w:p>
    <w:p w:rsidR="00786639" w:rsidRPr="00A303C8" w:rsidRDefault="00786639" w:rsidP="00906F09">
      <w:pPr>
        <w:numPr>
          <w:ilvl w:val="0"/>
          <w:numId w:val="14"/>
        </w:numPr>
        <w:spacing w:after="0"/>
      </w:pPr>
      <w:r w:rsidRPr="00A303C8">
        <w:t>Provide a tool to fairly distribute DWSRF capitalization funds to states</w:t>
      </w:r>
    </w:p>
    <w:p w:rsidR="00786639" w:rsidRPr="00A303C8" w:rsidRDefault="00786639" w:rsidP="00906F09">
      <w:pPr>
        <w:numPr>
          <w:ilvl w:val="0"/>
          <w:numId w:val="14"/>
        </w:numPr>
      </w:pPr>
      <w:r w:rsidRPr="00A303C8">
        <w:t>Maintain the credibility of the DWINSA findings</w:t>
      </w:r>
    </w:p>
    <w:p w:rsidR="00786639" w:rsidRPr="00A303C8" w:rsidRDefault="00786639" w:rsidP="00786639">
      <w:r w:rsidRPr="00A303C8">
        <w:t xml:space="preserve">EPA proposes to collect information on the cost of </w:t>
      </w:r>
      <w:r>
        <w:t xml:space="preserve">water </w:t>
      </w:r>
      <w:r w:rsidRPr="00A303C8">
        <w:t xml:space="preserve">systems’ infrastructure needs. If cost data are not available from systems, EPA proposes to collect information that will enable the Agency to model costs. In the data collection instrument, the respondent will identify needs on a project-by-project basis and list the “type(s) of need” that the project will meet. The “types of need” include raw water source, transmission, source water treatment, storage, distribution, pumping stations and other needs. </w:t>
      </w:r>
    </w:p>
    <w:p w:rsidR="00786639" w:rsidRPr="00A303C8" w:rsidRDefault="00786639" w:rsidP="00786639">
      <w:r w:rsidRPr="00A303C8">
        <w:t xml:space="preserve">EPA will use the information from the DWINSA to </w:t>
      </w:r>
      <w:r>
        <w:t xml:space="preserve">estimate </w:t>
      </w:r>
      <w:r w:rsidRPr="00A303C8">
        <w:t xml:space="preserve">capital investment requirements of drinking water systems. The information will be used to allot DWSRF monies among states and as part of an allotment formula for the DWSRF </w:t>
      </w:r>
      <w:r>
        <w:t>Tribal Set-Aside (</w:t>
      </w:r>
      <w:r w:rsidRPr="00A303C8">
        <w:t>TSA</w:t>
      </w:r>
      <w:r>
        <w:t>)</w:t>
      </w:r>
      <w:r w:rsidRPr="00A303C8">
        <w:t xml:space="preserve"> Program. </w:t>
      </w:r>
    </w:p>
    <w:p w:rsidR="00786639" w:rsidRDefault="00786639" w:rsidP="00786639">
      <w:r>
        <w:t xml:space="preserve">For the 2015 DWINSA, </w:t>
      </w:r>
      <w:r w:rsidRPr="00A303C8">
        <w:t xml:space="preserve">EPA is proposing </w:t>
      </w:r>
      <w:r>
        <w:t xml:space="preserve">to use a modified panel approach to select survey respondents. The modified panel approach will involve dropping a random selection of 25 percent of the systems serving 3,301 to 100,000 people that participated in the 2011 DWINSA and then drawing a random sample to replace those systems in the survey for the 2015 DWINSA. This will be done for each state and by strata. By primarily using information from the 2011 DWINSA, this approach would reduce the amount of time required to prepare and review the responses from systems resurveyed in 2015. </w:t>
      </w:r>
    </w:p>
    <w:p w:rsidR="00786639" w:rsidRPr="00A303C8" w:rsidRDefault="00786639" w:rsidP="00786639">
      <w:r>
        <w:t xml:space="preserve">For the new systems selected for the 2015 Assessment, EPA will use </w:t>
      </w:r>
      <w:r w:rsidRPr="00A303C8">
        <w:t xml:space="preserve">the same methodology as used in previous DWINSAs. The sampling design </w:t>
      </w:r>
      <w:r>
        <w:t>is</w:t>
      </w:r>
      <w:r w:rsidRPr="00A303C8">
        <w:t xml:space="preserve"> discussed in detail below. </w:t>
      </w:r>
    </w:p>
    <w:p w:rsidR="00786639" w:rsidRPr="00A303C8" w:rsidRDefault="00786639" w:rsidP="00786639">
      <w:pPr>
        <w:pStyle w:val="Heading3"/>
      </w:pPr>
      <w:bookmarkStart w:id="13" w:name="_Toc134885060"/>
      <w:bookmarkStart w:id="14" w:name="_Toc142817604"/>
      <w:bookmarkStart w:id="15" w:name="_Toc394570760"/>
      <w:bookmarkStart w:id="16" w:name="_Toc394573268"/>
      <w:bookmarkStart w:id="17" w:name="_Toc396325497"/>
      <w:r w:rsidRPr="00A303C8">
        <w:t>B.1.b</w:t>
      </w:r>
      <w:r w:rsidRPr="00A303C8">
        <w:tab/>
        <w:t>Key Variables</w:t>
      </w:r>
      <w:bookmarkEnd w:id="13"/>
      <w:bookmarkEnd w:id="14"/>
      <w:bookmarkEnd w:id="15"/>
      <w:bookmarkEnd w:id="16"/>
      <w:bookmarkEnd w:id="17"/>
      <w:r w:rsidRPr="00A303C8">
        <w:t xml:space="preserve"> </w:t>
      </w:r>
      <w:r w:rsidRPr="00A303C8">
        <w:fldChar w:fldCharType="begin"/>
      </w:r>
      <w:r w:rsidRPr="00A303C8">
        <w:instrText>tc "B.1.b</w:instrText>
      </w:r>
      <w:r w:rsidRPr="00A303C8">
        <w:tab/>
        <w:instrText>Key Variables " \l 2</w:instrText>
      </w:r>
      <w:r w:rsidRPr="00A303C8">
        <w:fldChar w:fldCharType="end"/>
      </w:r>
    </w:p>
    <w:p w:rsidR="00786639" w:rsidRPr="00A303C8" w:rsidRDefault="00786639" w:rsidP="00786639">
      <w:r w:rsidRPr="00A303C8">
        <w:t>Several key variables are available from the Safe Drinking Water Information System (SDWIS). To ensure accuracy, the 201</w:t>
      </w:r>
      <w:r>
        <w:t>5</w:t>
      </w:r>
      <w:r w:rsidRPr="00A303C8">
        <w:t xml:space="preserve"> DWINSA will verify these data by asking respondents to confirm existing information (pre-</w:t>
      </w:r>
      <w:r>
        <w:t>populated</w:t>
      </w:r>
      <w:r w:rsidRPr="00A303C8">
        <w:t xml:space="preserve"> on the data collection instrument) or correct it. These variables include population served, total design capacity, number of service connections, primary source of supply, ownership type (private or public) and whether the system purchases water from or sells water to another water system. </w:t>
      </w:r>
    </w:p>
    <w:p w:rsidR="00786639" w:rsidRPr="00A303C8" w:rsidRDefault="00786639" w:rsidP="00786639">
      <w:r w:rsidRPr="00A303C8">
        <w:t xml:space="preserve">Information on capital needs will be collected from respondents on a project-by-project basis. For each project, respondents will be asked to provide the following types of information: type of need; reason for </w:t>
      </w:r>
      <w:r w:rsidRPr="00A303C8">
        <w:lastRenderedPageBreak/>
        <w:t>need; documentation of need and cost (if necessary); if the project is a new project or to replace, rehabilitate or expand</w:t>
      </w:r>
      <w:r>
        <w:t xml:space="preserve"> </w:t>
      </w:r>
      <w:r w:rsidRPr="00A303C8">
        <w:t xml:space="preserve">existing infrastructure; if the project is needed now to protect public health or if it is needed over the next 20 years to continue to provide safe drinking water; the federal regulation or state requirement </w:t>
      </w:r>
      <w:r>
        <w:t>(</w:t>
      </w:r>
      <w:r w:rsidRPr="00A303C8">
        <w:t>if the project is to meet a current regulation</w:t>
      </w:r>
      <w:r>
        <w:t xml:space="preserve"> or</w:t>
      </w:r>
      <w:r w:rsidRPr="00A303C8">
        <w:t xml:space="preserve"> state requirement</w:t>
      </w:r>
      <w:r>
        <w:t>)</w:t>
      </w:r>
      <w:r w:rsidRPr="00A303C8">
        <w:t>; design capacity of source, storage and treatment projects; length and diameter of pipe projects; diameter for projects such as water meters; cost of the project</w:t>
      </w:r>
      <w:r>
        <w:t xml:space="preserve"> (if available)</w:t>
      </w:r>
      <w:r w:rsidRPr="00A303C8">
        <w:t xml:space="preserve">; and date of the cost estimate. For most of these variables, respondents will choose the appropriate “documentation,” “type of need,” “reason for need” or “regulation or requirement” from </w:t>
      </w:r>
      <w:r>
        <w:t xml:space="preserve">EPA’s </w:t>
      </w:r>
      <w:r w:rsidRPr="00A303C8">
        <w:t xml:space="preserve">Lists of Codes. </w:t>
      </w:r>
    </w:p>
    <w:p w:rsidR="00786639" w:rsidRPr="00A303C8" w:rsidRDefault="00786639" w:rsidP="00786639">
      <w:r w:rsidRPr="00A303C8">
        <w:t>The principal variable of interest is total projected capital needed for each water system in the 201</w:t>
      </w:r>
      <w:r>
        <w:t>5</w:t>
      </w:r>
      <w:r w:rsidRPr="00A303C8">
        <w:t xml:space="preserve"> DWINSA for the time period </w:t>
      </w:r>
      <w:r>
        <w:t xml:space="preserve">of January 1, </w:t>
      </w:r>
      <w:r w:rsidRPr="00A303C8">
        <w:t>201</w:t>
      </w:r>
      <w:r>
        <w:t>5,</w:t>
      </w:r>
      <w:r w:rsidRPr="00A303C8">
        <w:t xml:space="preserve"> </w:t>
      </w:r>
      <w:r>
        <w:t xml:space="preserve">through December 31, </w:t>
      </w:r>
      <w:r w:rsidRPr="00A303C8">
        <w:t>203</w:t>
      </w:r>
      <w:r>
        <w:t>4</w:t>
      </w:r>
      <w:r w:rsidRPr="00A303C8">
        <w:t>. The total capital need for all systems in each state (to be derived from the statistical sample of systems) is the key variable that decision-makers at EPA use to allocate funds to states based on need.</w:t>
      </w:r>
    </w:p>
    <w:p w:rsidR="00786639" w:rsidRPr="00A303C8" w:rsidRDefault="00786639" w:rsidP="00786639">
      <w:r w:rsidRPr="00A303C8">
        <w:t xml:space="preserve">The method of data collection has been designed to minimize burden on respondents while ensuring that information is collected in a consistent manner. Collecting information on a project-by-project basis, for example, will be particularly helpful in reducing burden since most respondents develop Capital Improvement Plans (CIPs) on a project-by-project basis. </w:t>
      </w:r>
    </w:p>
    <w:p w:rsidR="00786639" w:rsidRPr="00A303C8" w:rsidRDefault="00786639" w:rsidP="00786639">
      <w:r w:rsidRPr="00A303C8">
        <w:t xml:space="preserve">Information on type of need will be used to disaggregate total capital needs for EPA’s Report to Congress. Information on the reason for need will be used to verify the public health benefit of the need. Information on the date of the cost estimate will be used to provide a consistent basis for cost estimates across systems. Information on a regulation or requirement will be used to determine the reported project costs related to </w:t>
      </w:r>
      <w:r>
        <w:t>f</w:t>
      </w:r>
      <w:r w:rsidRPr="00A303C8">
        <w:t>ederal regulations</w:t>
      </w:r>
      <w:r>
        <w:t xml:space="preserve"> or</w:t>
      </w:r>
      <w:r w:rsidRPr="00A303C8">
        <w:t xml:space="preserve"> state requirements</w:t>
      </w:r>
      <w:r>
        <w:t>.</w:t>
      </w:r>
      <w:r w:rsidRPr="00A303C8">
        <w:t xml:space="preserve"> </w:t>
      </w:r>
    </w:p>
    <w:p w:rsidR="00786639" w:rsidRPr="00A303C8" w:rsidRDefault="00786639" w:rsidP="00786639">
      <w:r w:rsidRPr="00A303C8">
        <w:t xml:space="preserve">If a system cannot provide cost estimates, additional data are necessary so that the Agency can impute costs. Each of these variables </w:t>
      </w:r>
      <w:r>
        <w:t>is</w:t>
      </w:r>
      <w:r w:rsidRPr="00A303C8">
        <w:t xml:space="preserve"> described in greater detail later in this document.</w:t>
      </w:r>
    </w:p>
    <w:p w:rsidR="00786639" w:rsidRPr="00A303C8" w:rsidRDefault="00786639" w:rsidP="00786639">
      <w:pPr>
        <w:pStyle w:val="Heading3"/>
      </w:pPr>
      <w:bookmarkStart w:id="18" w:name="_Toc134885061"/>
      <w:bookmarkStart w:id="19" w:name="_Toc142817605"/>
      <w:bookmarkStart w:id="20" w:name="_Toc394570761"/>
      <w:bookmarkStart w:id="21" w:name="_Toc394573269"/>
      <w:bookmarkStart w:id="22" w:name="_Toc396325498"/>
      <w:r w:rsidRPr="00A303C8">
        <w:t>B.1.c</w:t>
      </w:r>
      <w:r w:rsidRPr="00A303C8">
        <w:tab/>
        <w:t>Statistical Approach</w:t>
      </w:r>
      <w:bookmarkEnd w:id="18"/>
      <w:bookmarkEnd w:id="19"/>
      <w:bookmarkEnd w:id="20"/>
      <w:bookmarkEnd w:id="21"/>
      <w:bookmarkEnd w:id="22"/>
      <w:r w:rsidRPr="00A303C8">
        <w:t xml:space="preserve"> </w:t>
      </w:r>
      <w:r w:rsidRPr="00A303C8">
        <w:fldChar w:fldCharType="begin"/>
      </w:r>
      <w:r w:rsidRPr="00A303C8">
        <w:instrText>tc "B.1.c</w:instrText>
      </w:r>
      <w:r w:rsidRPr="00A303C8">
        <w:tab/>
        <w:instrText>Statistical Approach " \l 2</w:instrText>
      </w:r>
      <w:r w:rsidRPr="00A303C8">
        <w:fldChar w:fldCharType="end"/>
      </w:r>
    </w:p>
    <w:p w:rsidR="00786639" w:rsidRPr="00A303C8" w:rsidRDefault="00786639" w:rsidP="00786639">
      <w:r w:rsidRPr="00A303C8">
        <w:t xml:space="preserve">The </w:t>
      </w:r>
      <w:r>
        <w:t>2015 DWINSA</w:t>
      </w:r>
      <w:r w:rsidRPr="00A303C8">
        <w:t xml:space="preserve"> is being designed to achieve a desired level of precision for state-level estimates of total capital needs for systems serving more than 3,300 persons. EPA proposes </w:t>
      </w:r>
      <w:r>
        <w:t xml:space="preserve">a modified panel approach that includes a census of large systems and </w:t>
      </w:r>
      <w:r w:rsidRPr="00A303C8">
        <w:t xml:space="preserve">a survey of a statistical sample </w:t>
      </w:r>
      <w:r>
        <w:t xml:space="preserve">of medium-sized systems </w:t>
      </w:r>
      <w:r w:rsidRPr="00A303C8">
        <w:t xml:space="preserve">to estimate total capital needs. This statistical approach minimizes burden while achieving the desired level of precision. </w:t>
      </w:r>
    </w:p>
    <w:p w:rsidR="00786639" w:rsidRDefault="00786639" w:rsidP="00786639">
      <w:r w:rsidRPr="00A303C8">
        <w:t xml:space="preserve">The </w:t>
      </w:r>
      <w:r>
        <w:t>2015 DWINSA</w:t>
      </w:r>
      <w:r w:rsidRPr="00A303C8">
        <w:t xml:space="preserve"> design divides CWSs serving populations of more than 3,300 into two groups: CWSs serving populations of more than 100,000 and systems serving populations of 3,301 </w:t>
      </w:r>
      <w:r>
        <w:t>to</w:t>
      </w:r>
      <w:r w:rsidRPr="00A303C8">
        <w:t xml:space="preserve"> 100,000. EPA proposes to sample with certainty systems serving more than 100,000 persons. These systems have the largest capital needs and they have the staff to respond efficiently to the </w:t>
      </w:r>
      <w:r>
        <w:t>2015 DWINSA</w:t>
      </w:r>
      <w:r w:rsidRPr="00A303C8">
        <w:t xml:space="preserve">. EPA proposes to </w:t>
      </w:r>
      <w:r>
        <w:t>use</w:t>
      </w:r>
      <w:r w:rsidRPr="00A303C8">
        <w:t xml:space="preserve"> a random sample of systems serving 3,301 </w:t>
      </w:r>
      <w:r>
        <w:t>to</w:t>
      </w:r>
      <w:r w:rsidRPr="00A303C8">
        <w:t xml:space="preserve"> 100,000 persons. This methodology can reduce burden and still achieve the DWINSA data quality objectives. </w:t>
      </w:r>
    </w:p>
    <w:p w:rsidR="00786639" w:rsidRDefault="00786639" w:rsidP="00786639">
      <w:r>
        <w:t xml:space="preserve">To further reduce burden, EPA proposes using a modified panel approach for the 2015 DWINSA. </w:t>
      </w:r>
      <w:r w:rsidRPr="004D0AF4">
        <w:t xml:space="preserve"> </w:t>
      </w:r>
      <w:r>
        <w:t xml:space="preserve">Rather than select a completely new sample of systems in 2015, EPA will reassess the needs of most of the systems that participated in the 2011 Assessment. EPA will replace 25 percent of the sample of systems serving 3,301 to 100,000 people. By state and stratum, EPA will randomly select 25 percent of the sample to drop and will then randomly select replacement systems from the sampling frame. By primarily using information from the 2011 DWINSA, this approach would reduce the amount of time required for systems to prepare and states to review the responses from systems resurveyed in 2015. This approach </w:t>
      </w:r>
      <w:r>
        <w:lastRenderedPageBreak/>
        <w:t xml:space="preserve">will maintain EPA’s sampling targets for each stratum and ensure that EPA continues to meet its precision targets for each state. Additionally, by using information from the 2011 review, the modified panel approach would reduce the amount of time required for EPA’s contractor to review each system’s response. By replacing 25 percent of the sample, EPA will reduce a potential source of bias introduced by the panel. (When a completely new sample was selected for each assessment, </w:t>
      </w:r>
      <w:r w:rsidRPr="00E90346">
        <w:t>the sampling error was a random component that changed from survey to survey. With the panel approach, this error becomes systematic.</w:t>
      </w:r>
      <w:r>
        <w:t>)</w:t>
      </w:r>
      <w:r w:rsidRPr="00E90346">
        <w:t xml:space="preserve"> </w:t>
      </w:r>
      <w:r>
        <w:t xml:space="preserve">By refreshing 25 percent of the sample, the approach </w:t>
      </w:r>
      <w:r w:rsidRPr="00BF6DE7">
        <w:t>alleviate</w:t>
      </w:r>
      <w:r>
        <w:t>s</w:t>
      </w:r>
      <w:r w:rsidRPr="00BF6DE7">
        <w:t xml:space="preserve"> </w:t>
      </w:r>
      <w:r>
        <w:t xml:space="preserve">this </w:t>
      </w:r>
      <w:r w:rsidRPr="00BF6DE7">
        <w:t xml:space="preserve">potential </w:t>
      </w:r>
      <w:r>
        <w:t xml:space="preserve">source of </w:t>
      </w:r>
      <w:r w:rsidRPr="00BF6DE7">
        <w:t xml:space="preserve">bias and </w:t>
      </w:r>
      <w:r>
        <w:t xml:space="preserve">helps </w:t>
      </w:r>
      <w:r w:rsidRPr="00BF6DE7">
        <w:t>to ensure that the 2015 sample represent</w:t>
      </w:r>
      <w:r>
        <w:t>s the need as it exists in 2015</w:t>
      </w:r>
      <w:r w:rsidRPr="00BF6DE7">
        <w:t>.</w:t>
      </w:r>
    </w:p>
    <w:p w:rsidR="00786639" w:rsidRPr="00A303C8" w:rsidRDefault="00786639" w:rsidP="00786639">
      <w:r w:rsidRPr="00A303C8">
        <w:t xml:space="preserve">To meet the state-level precision targets, EPA will </w:t>
      </w:r>
      <w:r>
        <w:t xml:space="preserve">use the same strata as in the 2011 DWINSA. As previously mentioned, EPA will adjust the sample size to accommodate changes in the sample frame. These changes may address new systems, systems that are no longer active and systems that have “migrated” between strata (become smaller or larger, or changed source). If EPA determines that there have been substantial changes in the size of the sample frame since the 2011 DWINSA, EPA will adjust the sample size as needed to ensure that the precision targets are met for each state. As in the 2011 DWINSA, EPA will </w:t>
      </w:r>
      <w:r w:rsidRPr="00A303C8">
        <w:t xml:space="preserve">first determine the total sample size for each state to meet the target level of precision. EPA will then allocate the sample to strata in order to maximize the efficiency of the design. </w:t>
      </w:r>
    </w:p>
    <w:p w:rsidR="00786639" w:rsidRPr="00A303C8" w:rsidRDefault="00786639" w:rsidP="00786639">
      <w:bookmarkStart w:id="23" w:name="_Toc134885062"/>
      <w:r w:rsidRPr="00A303C8">
        <w:t>EPA is designing and conducting the 201</w:t>
      </w:r>
      <w:r>
        <w:t>5</w:t>
      </w:r>
      <w:r w:rsidRPr="00A303C8">
        <w:t xml:space="preserve"> DWINSA with the assistance of a contractor:</w:t>
      </w:r>
    </w:p>
    <w:tbl>
      <w:tblPr>
        <w:tblW w:w="0" w:type="auto"/>
        <w:tblInd w:w="1368" w:type="dxa"/>
        <w:tblLook w:val="01E0" w:firstRow="1" w:lastRow="1" w:firstColumn="1" w:lastColumn="1" w:noHBand="0" w:noVBand="0"/>
      </w:tblPr>
      <w:tblGrid>
        <w:gridCol w:w="3331"/>
        <w:gridCol w:w="4661"/>
      </w:tblGrid>
      <w:tr w:rsidR="00786639" w:rsidRPr="00A303C8" w:rsidTr="006D2539">
        <w:tc>
          <w:tcPr>
            <w:tcW w:w="3420" w:type="dxa"/>
          </w:tcPr>
          <w:p w:rsidR="00786639" w:rsidRPr="00A303C8" w:rsidRDefault="00786639" w:rsidP="006D2539">
            <w:pPr>
              <w:spacing w:after="0"/>
              <w:rPr>
                <w:b/>
              </w:rPr>
            </w:pPr>
            <w:r w:rsidRPr="00A303C8">
              <w:rPr>
                <w:b/>
              </w:rPr>
              <w:t>Contractor</w:t>
            </w:r>
          </w:p>
          <w:p w:rsidR="00786639" w:rsidRPr="00A303C8" w:rsidRDefault="00786639" w:rsidP="006D2539">
            <w:pPr>
              <w:spacing w:after="0"/>
            </w:pPr>
            <w:r w:rsidRPr="00A303C8">
              <w:t>The Cadmus Group, Inc.</w:t>
            </w:r>
            <w:r w:rsidRPr="00A303C8" w:rsidDel="00A1749D">
              <w:t xml:space="preserve"> </w:t>
            </w:r>
          </w:p>
          <w:p w:rsidR="00786639" w:rsidRPr="00A303C8" w:rsidRDefault="00786639" w:rsidP="006D2539">
            <w:pPr>
              <w:spacing w:after="0"/>
            </w:pPr>
            <w:r>
              <w:t>100 5</w:t>
            </w:r>
            <w:r w:rsidRPr="003E351E">
              <w:rPr>
                <w:vertAlign w:val="superscript"/>
              </w:rPr>
              <w:t>th</w:t>
            </w:r>
            <w:r>
              <w:t xml:space="preserve"> Avenue, Suite 100</w:t>
            </w:r>
          </w:p>
          <w:p w:rsidR="00786639" w:rsidRPr="00A303C8" w:rsidRDefault="00786639" w:rsidP="006D2539">
            <w:pPr>
              <w:spacing w:after="0"/>
            </w:pPr>
            <w:r>
              <w:t>Waltham</w:t>
            </w:r>
            <w:r w:rsidRPr="00A303C8">
              <w:t xml:space="preserve">, MA </w:t>
            </w:r>
            <w:r>
              <w:t>02451</w:t>
            </w:r>
          </w:p>
          <w:p w:rsidR="00786639" w:rsidRPr="00A303C8" w:rsidRDefault="00786639" w:rsidP="006D2539">
            <w:pPr>
              <w:spacing w:after="0"/>
            </w:pPr>
            <w:r w:rsidRPr="00A303C8">
              <w:t>(617) 673-7000</w:t>
            </w:r>
          </w:p>
          <w:p w:rsidR="00786639" w:rsidRPr="00A303C8" w:rsidRDefault="00786639" w:rsidP="006D2539">
            <w:pPr>
              <w:spacing w:after="0"/>
            </w:pPr>
          </w:p>
        </w:tc>
        <w:tc>
          <w:tcPr>
            <w:tcW w:w="4788" w:type="dxa"/>
          </w:tcPr>
          <w:p w:rsidR="00786639" w:rsidRPr="00A303C8" w:rsidRDefault="00786639" w:rsidP="006D2539">
            <w:pPr>
              <w:spacing w:after="0"/>
              <w:rPr>
                <w:b/>
              </w:rPr>
            </w:pPr>
            <w:r w:rsidRPr="00A303C8">
              <w:rPr>
                <w:b/>
              </w:rPr>
              <w:t>Contractor Roles</w:t>
            </w:r>
          </w:p>
          <w:p w:rsidR="00786639" w:rsidRDefault="00786639" w:rsidP="00906F09">
            <w:pPr>
              <w:numPr>
                <w:ilvl w:val="0"/>
                <w:numId w:val="21"/>
              </w:numPr>
              <w:spacing w:after="0"/>
            </w:pPr>
            <w:r w:rsidRPr="00A303C8">
              <w:t>Oversight of data collection instrument design</w:t>
            </w:r>
          </w:p>
          <w:p w:rsidR="00786639" w:rsidRPr="00A303C8" w:rsidRDefault="00786639" w:rsidP="00906F09">
            <w:pPr>
              <w:numPr>
                <w:ilvl w:val="0"/>
                <w:numId w:val="21"/>
              </w:numPr>
              <w:spacing w:after="0"/>
            </w:pPr>
            <w:r w:rsidRPr="00A303C8">
              <w:t>Oversight of statistical sample design</w:t>
            </w:r>
          </w:p>
          <w:p w:rsidR="00786639" w:rsidRPr="00A303C8" w:rsidRDefault="00786639" w:rsidP="00906F09">
            <w:pPr>
              <w:numPr>
                <w:ilvl w:val="0"/>
                <w:numId w:val="21"/>
              </w:numPr>
              <w:spacing w:after="0"/>
            </w:pPr>
            <w:r w:rsidRPr="00A303C8">
              <w:t>Training</w:t>
            </w:r>
          </w:p>
          <w:p w:rsidR="00786639" w:rsidRPr="00A303C8" w:rsidRDefault="00786639" w:rsidP="00906F09">
            <w:pPr>
              <w:numPr>
                <w:ilvl w:val="0"/>
                <w:numId w:val="21"/>
              </w:numPr>
              <w:spacing w:after="0"/>
            </w:pPr>
            <w:r>
              <w:t>Data collection instrument package distribution:</w:t>
            </w:r>
            <w:r w:rsidRPr="00A303C8">
              <w:t xml:space="preserve"> logistics</w:t>
            </w:r>
          </w:p>
          <w:p w:rsidR="00786639" w:rsidRDefault="00786639" w:rsidP="00906F09">
            <w:pPr>
              <w:numPr>
                <w:ilvl w:val="0"/>
                <w:numId w:val="21"/>
              </w:numPr>
              <w:spacing w:after="0"/>
            </w:pPr>
            <w:r w:rsidRPr="00A303C8">
              <w:t>Technical support for respondents and states</w:t>
            </w:r>
          </w:p>
          <w:p w:rsidR="00786639" w:rsidRPr="00A303C8" w:rsidRDefault="00786639" w:rsidP="00906F09">
            <w:pPr>
              <w:numPr>
                <w:ilvl w:val="0"/>
                <w:numId w:val="21"/>
              </w:numPr>
              <w:spacing w:after="0"/>
            </w:pPr>
            <w:r>
              <w:t>Review of all survey responses for conformance to survey policies and project allowablity criteria</w:t>
            </w:r>
          </w:p>
          <w:p w:rsidR="00786639" w:rsidRPr="00A303C8" w:rsidRDefault="00786639" w:rsidP="00906F09">
            <w:pPr>
              <w:numPr>
                <w:ilvl w:val="0"/>
                <w:numId w:val="21"/>
              </w:numPr>
              <w:spacing w:after="0"/>
            </w:pPr>
            <w:r w:rsidRPr="00A303C8">
              <w:t>Model development</w:t>
            </w:r>
          </w:p>
          <w:p w:rsidR="00786639" w:rsidRPr="00A303C8" w:rsidRDefault="00786639" w:rsidP="00906F09">
            <w:pPr>
              <w:numPr>
                <w:ilvl w:val="0"/>
                <w:numId w:val="21"/>
              </w:numPr>
              <w:spacing w:after="0"/>
            </w:pPr>
            <w:r w:rsidRPr="00A303C8">
              <w:t>Data processing</w:t>
            </w:r>
          </w:p>
          <w:p w:rsidR="00786639" w:rsidRPr="00A303C8" w:rsidRDefault="00786639" w:rsidP="00906F09">
            <w:pPr>
              <w:numPr>
                <w:ilvl w:val="0"/>
                <w:numId w:val="21"/>
              </w:numPr>
              <w:spacing w:after="0"/>
            </w:pPr>
            <w:r w:rsidRPr="00A303C8">
              <w:t>Statistical sample design</w:t>
            </w:r>
          </w:p>
        </w:tc>
      </w:tr>
    </w:tbl>
    <w:p w:rsidR="00786639" w:rsidRPr="00A303C8" w:rsidRDefault="00786639" w:rsidP="00786639"/>
    <w:p w:rsidR="00786639" w:rsidRPr="00A303C8" w:rsidRDefault="00786639" w:rsidP="00786639">
      <w:pPr>
        <w:pStyle w:val="Heading3"/>
      </w:pPr>
      <w:bookmarkStart w:id="24" w:name="_Toc142817606"/>
      <w:bookmarkStart w:id="25" w:name="_Toc394570762"/>
      <w:bookmarkStart w:id="26" w:name="_Toc394573270"/>
      <w:bookmarkStart w:id="27" w:name="_Toc396325499"/>
      <w:r w:rsidRPr="00A303C8">
        <w:t>B.1.d</w:t>
      </w:r>
      <w:r w:rsidRPr="00A303C8">
        <w:tab/>
        <w:t>Feasibility</w:t>
      </w:r>
      <w:bookmarkEnd w:id="23"/>
      <w:bookmarkEnd w:id="24"/>
      <w:bookmarkEnd w:id="25"/>
      <w:bookmarkEnd w:id="26"/>
      <w:bookmarkEnd w:id="27"/>
      <w:r w:rsidRPr="00A303C8">
        <w:t xml:space="preserve"> </w:t>
      </w:r>
      <w:r w:rsidRPr="00A303C8">
        <w:fldChar w:fldCharType="begin"/>
      </w:r>
      <w:r w:rsidRPr="00A303C8">
        <w:instrText>tc "B.1.d</w:instrText>
      </w:r>
      <w:r w:rsidRPr="00A303C8">
        <w:tab/>
        <w:instrText>Feasibility " \l 2</w:instrText>
      </w:r>
      <w:r w:rsidRPr="00A303C8">
        <w:fldChar w:fldCharType="end"/>
      </w:r>
    </w:p>
    <w:p w:rsidR="00786639" w:rsidRPr="00A303C8" w:rsidRDefault="00786639" w:rsidP="00786639">
      <w:r w:rsidRPr="00A303C8">
        <w:t>The 201</w:t>
      </w:r>
      <w:r>
        <w:t>5</w:t>
      </w:r>
      <w:r w:rsidRPr="00A303C8">
        <w:t xml:space="preserve"> DWINSA data collection instrument has been designed with the capabilities of the typical respondent in mind. To fully assess feasibility, the Agency undertook the following steps. EPA convened a workgroup (see Section A.5.b) to comment on the proposed data collection and its feasibility. The data collection instrument to be used for the 201</w:t>
      </w:r>
      <w:r>
        <w:t>5</w:t>
      </w:r>
      <w:r w:rsidRPr="00A303C8">
        <w:t xml:space="preserve"> DWINSA is generally the same form as used for the past </w:t>
      </w:r>
      <w:r>
        <w:t xml:space="preserve">two </w:t>
      </w:r>
      <w:r w:rsidRPr="00A303C8">
        <w:t>DWINSA</w:t>
      </w:r>
      <w:r>
        <w:t>s</w:t>
      </w:r>
      <w:r w:rsidRPr="00A303C8">
        <w:t xml:space="preserve">. For </w:t>
      </w:r>
      <w:r>
        <w:t>the 2007 DWINSA</w:t>
      </w:r>
      <w:r w:rsidRPr="00A303C8">
        <w:t xml:space="preserve">, EPA </w:t>
      </w:r>
      <w:r>
        <w:t xml:space="preserve">conducted a pre-test in which EPA’s contractor </w:t>
      </w:r>
      <w:r w:rsidRPr="00A303C8">
        <w:t>met with individual CWS operators and discussed the proposed survey. System operators were asked to comment on all proposed data elements and the feasibility of collecting information by a mail survey. The Agency recognizes that most systems serving fewer than 50,000 persons and some that serve 50,000 or more may not have cost data or documentation of costs for some projects. In those cases, the 201</w:t>
      </w:r>
      <w:r>
        <w:t>5</w:t>
      </w:r>
      <w:r w:rsidRPr="00A303C8">
        <w:t xml:space="preserve"> DWINSA data collection instrument requests other readily</w:t>
      </w:r>
      <w:r>
        <w:t xml:space="preserve"> </w:t>
      </w:r>
      <w:r w:rsidRPr="00A303C8">
        <w:t xml:space="preserve">available information that EPA can use to model costs. </w:t>
      </w:r>
      <w:r w:rsidRPr="00E96D09">
        <w:t xml:space="preserve">EPA will </w:t>
      </w:r>
      <w:r>
        <w:t>emphasis</w:t>
      </w:r>
      <w:r w:rsidRPr="00E96D09">
        <w:t xml:space="preserve"> to respondents that they are not expected to develop cost estimates for the purposes of the </w:t>
      </w:r>
      <w:r w:rsidRPr="00E96D09">
        <w:lastRenderedPageBreak/>
        <w:t>2015 DWINSA.</w:t>
      </w:r>
      <w:r w:rsidRPr="00A303C8">
        <w:t xml:space="preserve"> In addition, EPA (or states) will provide systems with </w:t>
      </w:r>
      <w:r>
        <w:t>technical assistance for</w:t>
      </w:r>
      <w:r w:rsidRPr="00A303C8">
        <w:t xml:space="preserve"> completing the data collection instrument.</w:t>
      </w:r>
    </w:p>
    <w:p w:rsidR="00786639" w:rsidRPr="00A303C8" w:rsidRDefault="00786639" w:rsidP="00786639">
      <w:r w:rsidRPr="00A303C8">
        <w:rPr>
          <w:szCs w:val="22"/>
        </w:rPr>
        <w:t>EPA has developed cost models for most of the infrastructure needs included in the 201</w:t>
      </w:r>
      <w:r>
        <w:rPr>
          <w:szCs w:val="22"/>
        </w:rPr>
        <w:t>5</w:t>
      </w:r>
      <w:r w:rsidRPr="00A303C8">
        <w:rPr>
          <w:szCs w:val="22"/>
        </w:rPr>
        <w:t xml:space="preserve"> DWINSA based on the size and capacity of a project. These cost models were </w:t>
      </w:r>
      <w:r>
        <w:rPr>
          <w:szCs w:val="22"/>
        </w:rPr>
        <w:t xml:space="preserve">originally </w:t>
      </w:r>
      <w:r w:rsidRPr="00A303C8">
        <w:rPr>
          <w:szCs w:val="22"/>
        </w:rPr>
        <w:t xml:space="preserve">developed during the </w:t>
      </w:r>
      <w:r>
        <w:rPr>
          <w:szCs w:val="22"/>
        </w:rPr>
        <w:t>1995</w:t>
      </w:r>
      <w:r w:rsidRPr="00A303C8">
        <w:rPr>
          <w:szCs w:val="22"/>
        </w:rPr>
        <w:t xml:space="preserve"> DWINSA</w:t>
      </w:r>
      <w:r>
        <w:rPr>
          <w:szCs w:val="22"/>
        </w:rPr>
        <w:t>, have been updated during subsequent assessments, including the 2011 DWINSA,</w:t>
      </w:r>
      <w:r w:rsidRPr="00A303C8">
        <w:rPr>
          <w:szCs w:val="22"/>
        </w:rPr>
        <w:t xml:space="preserve"> and will be used again for the 201</w:t>
      </w:r>
      <w:r>
        <w:rPr>
          <w:szCs w:val="22"/>
        </w:rPr>
        <w:t>5</w:t>
      </w:r>
      <w:r w:rsidRPr="00A303C8">
        <w:rPr>
          <w:szCs w:val="22"/>
        </w:rPr>
        <w:t xml:space="preserve"> DWINSA.</w:t>
      </w:r>
      <w:r w:rsidRPr="00A303C8">
        <w:t xml:space="preserve"> New cost models may be developed for weak</w:t>
      </w:r>
      <w:r>
        <w:t>er</w:t>
      </w:r>
      <w:r w:rsidRPr="00A303C8">
        <w:t xml:space="preserve"> cost models, influential cost models and new technology.</w:t>
      </w:r>
    </w:p>
    <w:p w:rsidR="00786639" w:rsidRPr="00A303C8" w:rsidRDefault="00786639" w:rsidP="00786639">
      <w:r w:rsidRPr="00A303C8">
        <w:t>The time frame for the 201</w:t>
      </w:r>
      <w:r>
        <w:t>5</w:t>
      </w:r>
      <w:r w:rsidRPr="00A303C8">
        <w:t xml:space="preserve"> DWINSA is acceptable to the users of data within the Office of Ground Water and Drinking Water (OGWDW) and sufficient to complete a report to Congress by its anticipated due date of early 201</w:t>
      </w:r>
      <w:r>
        <w:t>7</w:t>
      </w:r>
      <w:r w:rsidRPr="00A303C8">
        <w:t xml:space="preserve">. The schedule also is acceptable to other users of the data. </w:t>
      </w:r>
      <w:r w:rsidRPr="00A303C8">
        <w:tab/>
      </w:r>
    </w:p>
    <w:p w:rsidR="00786639" w:rsidRPr="00A303C8" w:rsidRDefault="00786639" w:rsidP="00786639">
      <w:pPr>
        <w:pStyle w:val="Heading2"/>
      </w:pPr>
      <w:bookmarkStart w:id="28" w:name="_Toc134885063"/>
      <w:bookmarkStart w:id="29" w:name="_Toc142817607"/>
      <w:bookmarkStart w:id="30" w:name="_Toc394570763"/>
      <w:bookmarkStart w:id="31" w:name="_Toc394573271"/>
      <w:bookmarkStart w:id="32" w:name="_Toc396325500"/>
      <w:r w:rsidRPr="00A303C8">
        <w:t>B.2</w:t>
      </w:r>
      <w:r w:rsidRPr="00A303C8">
        <w:tab/>
        <w:t>SURVEY DESIGN</w:t>
      </w:r>
      <w:bookmarkEnd w:id="28"/>
      <w:bookmarkEnd w:id="29"/>
      <w:bookmarkEnd w:id="30"/>
      <w:bookmarkEnd w:id="31"/>
      <w:bookmarkEnd w:id="32"/>
    </w:p>
    <w:p w:rsidR="00786639" w:rsidRPr="00A303C8" w:rsidRDefault="00786639" w:rsidP="00786639">
      <w:r w:rsidRPr="00A303C8">
        <w:t xml:space="preserve">This section contains a detailed description of the statistical survey design </w:t>
      </w:r>
      <w:r>
        <w:t xml:space="preserve">and modified panel approach </w:t>
      </w:r>
      <w:r w:rsidRPr="00A303C8">
        <w:t>including a description of the sampling frame, sample identification, precision requirements</w:t>
      </w:r>
      <w:r>
        <w:t xml:space="preserve"> and </w:t>
      </w:r>
      <w:r w:rsidRPr="00A303C8">
        <w:t>data collection instrument.</w:t>
      </w:r>
    </w:p>
    <w:p w:rsidR="00786639" w:rsidRPr="00A303C8" w:rsidRDefault="00786639" w:rsidP="00786639">
      <w:r>
        <w:t>T</w:t>
      </w:r>
      <w:r w:rsidRPr="00A303C8">
        <w:t xml:space="preserve">he sample design for the </w:t>
      </w:r>
      <w:r>
        <w:t>2015 DWINSA</w:t>
      </w:r>
      <w:r w:rsidRPr="00A303C8">
        <w:t xml:space="preserve"> is stratified random sampling within each state</w:t>
      </w:r>
      <w:r>
        <w:t>.</w:t>
      </w:r>
      <w:r w:rsidRPr="00F91D7D">
        <w:t xml:space="preserve"> </w:t>
      </w:r>
      <w:r w:rsidRPr="00A303C8">
        <w:t xml:space="preserve">In cases where the state is not participating in the data collection for systems serving 3,301 </w:t>
      </w:r>
      <w:r>
        <w:t>to</w:t>
      </w:r>
      <w:r w:rsidRPr="00A303C8">
        <w:t xml:space="preserve"> 100,000 persons, EPA will </w:t>
      </w:r>
      <w:r>
        <w:t>not provide state-</w:t>
      </w:r>
      <w:r w:rsidRPr="00A303C8">
        <w:t>specific results</w:t>
      </w:r>
      <w:r>
        <w:t>,</w:t>
      </w:r>
      <w:r w:rsidRPr="00A303C8">
        <w:t xml:space="preserve"> </w:t>
      </w:r>
      <w:r>
        <w:t>as the data collection for these states does not meet the DWINSA data quality objectives</w:t>
      </w:r>
      <w:r w:rsidRPr="00A303C8">
        <w:t xml:space="preserve">. EPA will include an overall national result for the systems serving 3,301 </w:t>
      </w:r>
      <w:r>
        <w:t>to</w:t>
      </w:r>
      <w:r w:rsidRPr="00A303C8">
        <w:t xml:space="preserve"> 100,000 persons</w:t>
      </w:r>
      <w:r>
        <w:t>,</w:t>
      </w:r>
      <w:r w:rsidRPr="00A303C8">
        <w:t xml:space="preserve"> using the average need by strata of the systems in states that are participating in the full </w:t>
      </w:r>
      <w:r>
        <w:t>2015 DWINSA</w:t>
      </w:r>
      <w:r w:rsidRPr="00A303C8">
        <w:t xml:space="preserve">. </w:t>
      </w:r>
      <w:r>
        <w:t xml:space="preserve">For states that are fully participating in data collection for systems serving 3,301-100,000 persons, the 2015 DWINSA will use a modified panel approach for sampling these systems within each state. </w:t>
      </w:r>
      <w:r w:rsidRPr="000D0D49">
        <w:t>This approach is described in more detail in Section B.2.b.</w:t>
      </w:r>
    </w:p>
    <w:p w:rsidR="00786639" w:rsidRPr="00A303C8" w:rsidRDefault="00786639" w:rsidP="00786639">
      <w:r w:rsidRPr="00A303C8">
        <w:t xml:space="preserve">Stratification increases the precision of estimates compared with a simple random sample of the target population of systems. In stratified samples, the target population is divided into non-overlapping groups, known as strata, from which separate samples are drawn. The goal of stratified sampling is to choose sample sizes within each stratum in a manner designed to obtain maximum precision in the overall estimate for the population. Stratification variables for this study include: population size (populations of: 3,301 </w:t>
      </w:r>
      <w:r>
        <w:t>to</w:t>
      </w:r>
      <w:r w:rsidRPr="00A303C8">
        <w:t xml:space="preserve"> 10,000; 10,001 </w:t>
      </w:r>
      <w:r>
        <w:t>to</w:t>
      </w:r>
      <w:r w:rsidRPr="00A303C8">
        <w:t xml:space="preserve"> 25,000; 25,001 </w:t>
      </w:r>
      <w:r>
        <w:t>to</w:t>
      </w:r>
      <w:r w:rsidRPr="00A303C8">
        <w:t xml:space="preserve"> 50,000; 50,001 </w:t>
      </w:r>
      <w:r>
        <w:t>to</w:t>
      </w:r>
      <w:r w:rsidRPr="00A303C8">
        <w:t xml:space="preserve"> 100,000 and more than 100,000) and primary sources of supply (surface and ground). Systems serving more than 100,000 persons are selected with certainty. </w:t>
      </w:r>
      <w:r>
        <w:t>For the 2011 DWINSA, t</w:t>
      </w:r>
      <w:r w:rsidRPr="00A303C8">
        <w:t xml:space="preserve">he size of each state’s sample of systems serving populations of 3,301 </w:t>
      </w:r>
      <w:r>
        <w:t>to</w:t>
      </w:r>
      <w:r w:rsidRPr="00A303C8">
        <w:t xml:space="preserve"> 100,000 </w:t>
      </w:r>
      <w:r>
        <w:t>was</w:t>
      </w:r>
      <w:r w:rsidRPr="00A303C8">
        <w:t xml:space="preserve"> set to meet the 201</w:t>
      </w:r>
      <w:r>
        <w:t>1</w:t>
      </w:r>
      <w:r w:rsidRPr="00A303C8">
        <w:t xml:space="preserve"> DWINSA’s data quality objectives. </w:t>
      </w:r>
      <w:r>
        <w:t xml:space="preserve">For the 2015 DWINSA, the survey will rely on a modified panel approach in which 75 percent of the 2011 DWINSA respondents </w:t>
      </w:r>
      <w:r w:rsidRPr="00A303C8">
        <w:t xml:space="preserve">serving populations of 3,301 </w:t>
      </w:r>
      <w:r>
        <w:t>to</w:t>
      </w:r>
      <w:r w:rsidRPr="00A303C8">
        <w:t xml:space="preserve"> 100,000 </w:t>
      </w:r>
      <w:r>
        <w:t>are resampled, and 25 percent are put back into the frame and a new 25 percent are drawn.</w:t>
      </w:r>
    </w:p>
    <w:p w:rsidR="00786639" w:rsidRPr="00A303C8" w:rsidRDefault="00786639" w:rsidP="00786639">
      <w:r w:rsidRPr="00A303C8">
        <w:t xml:space="preserve">EPA’s precision target for the </w:t>
      </w:r>
      <w:r>
        <w:t>2015 DWINSA is</w:t>
      </w:r>
      <w:r w:rsidRPr="00A303C8">
        <w:t xml:space="preserve"> to be 95 percent confident that the true need </w:t>
      </w:r>
      <w:r>
        <w:t xml:space="preserve">for each state </w:t>
      </w:r>
      <w:r w:rsidRPr="00A303C8">
        <w:t>lies within an interval</w:t>
      </w:r>
      <w:r>
        <w:t xml:space="preserve"> of plus or minus 10 percent of the estimated need. These precision targets are identical to the targets for the 2011 Assessment. The 2011 sample, modified as described above, will meet the assessment’s precision target. The sample sizes will be adjusted to account for changes in the inventory of systems, if necessary, to ensure the 2015 sample meets the precision targets. </w:t>
      </w:r>
    </w:p>
    <w:p w:rsidR="00786639" w:rsidRPr="00A303C8" w:rsidRDefault="00786639" w:rsidP="00786639">
      <w:pPr>
        <w:pStyle w:val="Heading3"/>
      </w:pPr>
      <w:bookmarkStart w:id="33" w:name="_Toc134885064"/>
      <w:bookmarkStart w:id="34" w:name="_Toc142817608"/>
      <w:bookmarkStart w:id="35" w:name="_Toc394570764"/>
      <w:bookmarkStart w:id="36" w:name="_Toc394573272"/>
      <w:bookmarkStart w:id="37" w:name="_Toc396325501"/>
      <w:r w:rsidRPr="00A303C8">
        <w:t>B.2.a</w:t>
      </w:r>
      <w:r w:rsidRPr="00A303C8">
        <w:tab/>
        <w:t>Target Population and Coverage</w:t>
      </w:r>
      <w:bookmarkEnd w:id="33"/>
      <w:bookmarkEnd w:id="34"/>
      <w:bookmarkEnd w:id="35"/>
      <w:bookmarkEnd w:id="36"/>
      <w:bookmarkEnd w:id="37"/>
      <w:r w:rsidRPr="00A303C8">
        <w:t xml:space="preserve"> </w:t>
      </w:r>
      <w:r w:rsidRPr="00A303C8">
        <w:fldChar w:fldCharType="begin"/>
      </w:r>
      <w:r w:rsidRPr="00A303C8">
        <w:instrText>tc "B.2.a</w:instrText>
      </w:r>
      <w:r w:rsidRPr="00A303C8">
        <w:tab/>
        <w:instrText>Target Population and Coverage " \l 2</w:instrText>
      </w:r>
      <w:r w:rsidRPr="00A303C8">
        <w:fldChar w:fldCharType="end"/>
      </w:r>
    </w:p>
    <w:p w:rsidR="00786639" w:rsidRPr="00A303C8" w:rsidRDefault="00786639" w:rsidP="00786639">
      <w:pPr>
        <w:autoSpaceDE w:val="0"/>
        <w:autoSpaceDN w:val="0"/>
        <w:adjustRightInd w:val="0"/>
        <w:rPr>
          <w:szCs w:val="22"/>
        </w:rPr>
      </w:pPr>
      <w:r w:rsidRPr="00A303C8">
        <w:t xml:space="preserve">The target population for the </w:t>
      </w:r>
      <w:r>
        <w:t>2015 DWINSA</w:t>
      </w:r>
      <w:r w:rsidRPr="00A303C8">
        <w:t xml:space="preserve"> is the number of CWSs in the nation. A CWS is a </w:t>
      </w:r>
      <w:r>
        <w:t>public water system (</w:t>
      </w:r>
      <w:r w:rsidRPr="00A303C8">
        <w:t>PWS</w:t>
      </w:r>
      <w:r>
        <w:t>)</w:t>
      </w:r>
      <w:r w:rsidRPr="00A303C8">
        <w:t xml:space="preserve"> that serves at least 15 service connections used by year-round residents or regularly </w:t>
      </w:r>
      <w:r w:rsidRPr="00A303C8">
        <w:lastRenderedPageBreak/>
        <w:t xml:space="preserve">serves at least 25 year-round residents (40 CFR 141.2). The </w:t>
      </w:r>
      <w:r>
        <w:t>2015 DWINSA</w:t>
      </w:r>
      <w:r w:rsidRPr="00A303C8">
        <w:t xml:space="preserve"> is designed to produce estimates of the capital need of systems serving more than 3,300 persons for each participating state. In </w:t>
      </w:r>
      <w:r>
        <w:t>partially surveyed</w:t>
      </w:r>
      <w:r w:rsidRPr="00A303C8">
        <w:t xml:space="preserve"> states, EPA will be able to provide state</w:t>
      </w:r>
      <w:r>
        <w:t>-</w:t>
      </w:r>
      <w:r w:rsidRPr="00A303C8">
        <w:t xml:space="preserve">specific results for systems serving 100,000 or more persons. EPA will include an overall national result for the systems serving 3,301 </w:t>
      </w:r>
      <w:r>
        <w:t>to</w:t>
      </w:r>
      <w:r w:rsidRPr="00A303C8">
        <w:t xml:space="preserve"> 100,000 persons using the average need by strata of the systems in participating states and the total number of systems by strata in the </w:t>
      </w:r>
      <w:r>
        <w:t>partially surveyed</w:t>
      </w:r>
      <w:r w:rsidRPr="00A303C8">
        <w:t xml:space="preserve"> state. The </w:t>
      </w:r>
      <w:r>
        <w:t>2015 DWINSA</w:t>
      </w:r>
      <w:r w:rsidRPr="00A303C8">
        <w:t xml:space="preserve"> is designed to produce estimates of the capital need of systems serving 3,300 and fewer persons </w:t>
      </w:r>
      <w:r>
        <w:t xml:space="preserve">by state and </w:t>
      </w:r>
      <w:r w:rsidRPr="00A303C8">
        <w:t xml:space="preserve">for the nation as a whole using the results of the 2007 DWINSA. </w:t>
      </w:r>
    </w:p>
    <w:p w:rsidR="00786639" w:rsidRPr="00A303C8" w:rsidRDefault="00786639" w:rsidP="00786639">
      <w:pPr>
        <w:pStyle w:val="Heading3"/>
      </w:pPr>
      <w:bookmarkStart w:id="38" w:name="_Toc134885065"/>
      <w:bookmarkStart w:id="39" w:name="_Toc142817609"/>
      <w:bookmarkStart w:id="40" w:name="_Toc394570765"/>
      <w:bookmarkStart w:id="41" w:name="_Toc394573273"/>
      <w:bookmarkStart w:id="42" w:name="_Toc396325502"/>
      <w:r w:rsidRPr="00A303C8">
        <w:t>B.2.b</w:t>
      </w:r>
      <w:r w:rsidRPr="00A303C8">
        <w:tab/>
        <w:t>Sample Design</w:t>
      </w:r>
      <w:bookmarkEnd w:id="38"/>
      <w:bookmarkEnd w:id="39"/>
      <w:bookmarkEnd w:id="40"/>
      <w:bookmarkEnd w:id="41"/>
      <w:bookmarkEnd w:id="42"/>
      <w:r w:rsidRPr="00A303C8">
        <w:t xml:space="preserve"> </w:t>
      </w:r>
      <w:r w:rsidRPr="00A303C8">
        <w:fldChar w:fldCharType="begin"/>
      </w:r>
      <w:r w:rsidRPr="00A303C8">
        <w:instrText>tc "B.2.b</w:instrText>
      </w:r>
      <w:r w:rsidRPr="00A303C8">
        <w:tab/>
        <w:instrText>Sample Design " \l 2</w:instrText>
      </w:r>
      <w:r w:rsidRPr="00A303C8">
        <w:fldChar w:fldCharType="end"/>
      </w:r>
    </w:p>
    <w:p w:rsidR="00786639" w:rsidRPr="00A303C8" w:rsidRDefault="00786639" w:rsidP="00786639">
      <w:r w:rsidRPr="00A303C8">
        <w:t>This section describes the sample design. It includes a description of the sampling frame, target sample size, stratification variables and sampling method. The sampling design employed is a stratified random sample of CWSs. The strata employed in the design are discussed in Section B.2.b.iii. Neyman allocation is used to efficiently allocate the sample of water systems among the strata.</w:t>
      </w:r>
    </w:p>
    <w:p w:rsidR="00786639" w:rsidRPr="00A303C8" w:rsidRDefault="00786639" w:rsidP="00786639">
      <w:pPr>
        <w:pStyle w:val="Heading4"/>
        <w:rPr>
          <w:lang w:val="nb-NO"/>
        </w:rPr>
      </w:pPr>
      <w:bookmarkStart w:id="43" w:name="_Toc142817610"/>
      <w:r w:rsidRPr="00A303C8">
        <w:rPr>
          <w:lang w:val="nb-NO"/>
        </w:rPr>
        <w:t>B.2.b.i</w:t>
      </w:r>
      <w:r w:rsidRPr="00A303C8">
        <w:rPr>
          <w:lang w:val="nb-NO"/>
        </w:rPr>
        <w:tab/>
      </w:r>
      <w:r w:rsidRPr="00A303C8">
        <w:t>Sampling</w:t>
      </w:r>
      <w:r w:rsidRPr="00A303C8">
        <w:rPr>
          <w:lang w:val="nb-NO"/>
        </w:rPr>
        <w:t xml:space="preserve"> Frame</w:t>
      </w:r>
      <w:bookmarkEnd w:id="43"/>
      <w:r w:rsidRPr="00A303C8">
        <w:rPr>
          <w:lang w:val="nb-NO"/>
        </w:rPr>
        <w:t xml:space="preserve"> </w:t>
      </w:r>
      <w:r w:rsidRPr="00A303C8">
        <w:fldChar w:fldCharType="begin"/>
      </w:r>
      <w:r w:rsidRPr="00A303C8">
        <w:rPr>
          <w:lang w:val="nb-NO"/>
        </w:rPr>
        <w:instrText>tc "B.2.b.i</w:instrText>
      </w:r>
      <w:r w:rsidRPr="00A303C8">
        <w:rPr>
          <w:lang w:val="nb-NO"/>
        </w:rPr>
        <w:tab/>
        <w:instrText>Sampling Frame " \l 3</w:instrText>
      </w:r>
      <w:r w:rsidRPr="00A303C8">
        <w:fldChar w:fldCharType="end"/>
      </w:r>
    </w:p>
    <w:p w:rsidR="00786639" w:rsidRPr="00A303C8" w:rsidRDefault="00786639" w:rsidP="00786639">
      <w:r w:rsidRPr="00A303C8">
        <w:t>The sampling frame is developed from SDWIS. SDWIS is a centralized database for information on PWSs, including their compliance with monitoring requirements, maximum contaminant levels (MCLs) and other requirements of the SDWA. The following information will be extracted from SDWIS for the statistical survey and verified by participating states:</w:t>
      </w:r>
    </w:p>
    <w:p w:rsidR="00786639" w:rsidRPr="00A303C8" w:rsidRDefault="00786639" w:rsidP="00906F09">
      <w:pPr>
        <w:numPr>
          <w:ilvl w:val="0"/>
          <w:numId w:val="15"/>
        </w:numPr>
        <w:spacing w:after="0"/>
      </w:pPr>
      <w:r w:rsidRPr="00A303C8">
        <w:t>Name of system</w:t>
      </w:r>
      <w:r>
        <w:t>.</w:t>
      </w:r>
    </w:p>
    <w:p w:rsidR="00786639" w:rsidRPr="00A303C8" w:rsidRDefault="00786639" w:rsidP="00906F09">
      <w:pPr>
        <w:numPr>
          <w:ilvl w:val="0"/>
          <w:numId w:val="15"/>
        </w:numPr>
        <w:spacing w:after="0"/>
      </w:pPr>
      <w:r w:rsidRPr="00A303C8">
        <w:t>Contact person</w:t>
      </w:r>
      <w:r>
        <w:t>.</w:t>
      </w:r>
    </w:p>
    <w:p w:rsidR="00786639" w:rsidRPr="00A303C8" w:rsidRDefault="00786639" w:rsidP="00906F09">
      <w:pPr>
        <w:numPr>
          <w:ilvl w:val="0"/>
          <w:numId w:val="15"/>
        </w:numPr>
        <w:spacing w:after="0"/>
      </w:pPr>
      <w:r w:rsidRPr="00A303C8">
        <w:t>Address of system</w:t>
      </w:r>
      <w:r>
        <w:t>.</w:t>
      </w:r>
    </w:p>
    <w:p w:rsidR="00786639" w:rsidRPr="00A303C8" w:rsidRDefault="00786639" w:rsidP="00906F09">
      <w:pPr>
        <w:numPr>
          <w:ilvl w:val="0"/>
          <w:numId w:val="15"/>
        </w:numPr>
        <w:spacing w:after="0"/>
      </w:pPr>
      <w:r w:rsidRPr="00A303C8">
        <w:t>Population served</w:t>
      </w:r>
      <w:r>
        <w:t>.</w:t>
      </w:r>
    </w:p>
    <w:p w:rsidR="00786639" w:rsidRPr="00A303C8" w:rsidRDefault="00786639" w:rsidP="00906F09">
      <w:pPr>
        <w:numPr>
          <w:ilvl w:val="0"/>
          <w:numId w:val="15"/>
        </w:numPr>
        <w:spacing w:after="0"/>
      </w:pPr>
      <w:r w:rsidRPr="00A303C8">
        <w:t>Total design capacity</w:t>
      </w:r>
      <w:r>
        <w:t>.</w:t>
      </w:r>
    </w:p>
    <w:p w:rsidR="00786639" w:rsidRPr="00A303C8" w:rsidRDefault="00786639" w:rsidP="00906F09">
      <w:pPr>
        <w:numPr>
          <w:ilvl w:val="0"/>
          <w:numId w:val="15"/>
        </w:numPr>
        <w:spacing w:after="0"/>
      </w:pPr>
      <w:r w:rsidRPr="00A303C8">
        <w:t>Number of connections</w:t>
      </w:r>
      <w:r>
        <w:t>.</w:t>
      </w:r>
      <w:r w:rsidRPr="00A303C8">
        <w:t xml:space="preserve"> </w:t>
      </w:r>
    </w:p>
    <w:p w:rsidR="00786639" w:rsidRPr="00A303C8" w:rsidRDefault="00786639" w:rsidP="00906F09">
      <w:pPr>
        <w:numPr>
          <w:ilvl w:val="0"/>
          <w:numId w:val="15"/>
        </w:numPr>
        <w:spacing w:after="0"/>
      </w:pPr>
      <w:r w:rsidRPr="00A303C8">
        <w:t>Primary source (surface water or ground water)</w:t>
      </w:r>
      <w:r>
        <w:t>.</w:t>
      </w:r>
    </w:p>
    <w:p w:rsidR="00786639" w:rsidRPr="00A303C8" w:rsidRDefault="00786639" w:rsidP="00906F09">
      <w:pPr>
        <w:numPr>
          <w:ilvl w:val="0"/>
          <w:numId w:val="15"/>
        </w:numPr>
        <w:spacing w:after="0"/>
      </w:pPr>
      <w:r w:rsidRPr="00A303C8">
        <w:t>PWS identification number (PWSID)</w:t>
      </w:r>
      <w:r>
        <w:t>.</w:t>
      </w:r>
    </w:p>
    <w:p w:rsidR="00786639" w:rsidRPr="00A303C8" w:rsidRDefault="00786639" w:rsidP="00906F09">
      <w:pPr>
        <w:numPr>
          <w:ilvl w:val="0"/>
          <w:numId w:val="15"/>
        </w:numPr>
        <w:spacing w:after="0"/>
      </w:pPr>
      <w:r w:rsidRPr="00A303C8">
        <w:t>Ownership type</w:t>
      </w:r>
      <w:r>
        <w:t>.</w:t>
      </w:r>
      <w:r w:rsidRPr="00A303C8">
        <w:t xml:space="preserve"> </w:t>
      </w:r>
    </w:p>
    <w:p w:rsidR="00786639" w:rsidRPr="00A303C8" w:rsidRDefault="00786639" w:rsidP="00906F09">
      <w:pPr>
        <w:numPr>
          <w:ilvl w:val="0"/>
          <w:numId w:val="15"/>
        </w:numPr>
      </w:pPr>
      <w:r>
        <w:t xml:space="preserve">Whether the </w:t>
      </w:r>
      <w:r w:rsidRPr="00A35A05">
        <w:t>water system purchase</w:t>
      </w:r>
      <w:r>
        <w:t>s</w:t>
      </w:r>
      <w:r w:rsidRPr="00A35A05">
        <w:t>/sell</w:t>
      </w:r>
      <w:r>
        <w:t>s</w:t>
      </w:r>
      <w:r w:rsidRPr="00A35A05">
        <w:t xml:space="preserve"> water from/to another water system</w:t>
      </w:r>
      <w:r>
        <w:t>.</w:t>
      </w:r>
    </w:p>
    <w:p w:rsidR="00786639" w:rsidRDefault="00786639" w:rsidP="00786639">
      <w:r w:rsidRPr="00A303C8">
        <w:t>From these data, EPA will develop the frame from which EPA will calculate summary statistics (e.g., number of systems per state in pre-defined strata) for use in calculating sample size.</w:t>
      </w:r>
      <w:r>
        <w:t xml:space="preserve"> For the modified panel approach, t</w:t>
      </w:r>
      <w:r w:rsidRPr="007E3CA0">
        <w:t xml:space="preserve">he 2015 sampling design </w:t>
      </w:r>
      <w:r>
        <w:t>will</w:t>
      </w:r>
      <w:r w:rsidRPr="007E3CA0">
        <w:t xml:space="preserve"> </w:t>
      </w:r>
      <w:r>
        <w:t xml:space="preserve">use </w:t>
      </w:r>
      <w:r w:rsidRPr="007E3CA0">
        <w:t>the 2011</w:t>
      </w:r>
      <w:r>
        <w:t xml:space="preserve"> DWINSA</w:t>
      </w:r>
      <w:r w:rsidRPr="007E3CA0">
        <w:t xml:space="preserve"> sample</w:t>
      </w:r>
      <w:r>
        <w:t xml:space="preserve"> and make targeted modifications to account for changes in the inventory of systems between 2011 and 2015</w:t>
      </w:r>
      <w:r w:rsidRPr="007E3CA0">
        <w:t xml:space="preserve">. Systems that </w:t>
      </w:r>
      <w:r>
        <w:t xml:space="preserve">have </w:t>
      </w:r>
      <w:r w:rsidRPr="007E3CA0">
        <w:t xml:space="preserve">closed since the 2011 </w:t>
      </w:r>
      <w:r>
        <w:t>DWINSA will</w:t>
      </w:r>
      <w:r w:rsidRPr="007E3CA0">
        <w:t xml:space="preserve"> be </w:t>
      </w:r>
      <w:r>
        <w:t>removed from the 2015 survey</w:t>
      </w:r>
      <w:r w:rsidRPr="007E3CA0">
        <w:t xml:space="preserve">. </w:t>
      </w:r>
      <w:r>
        <w:t xml:space="preserve">The needs of merged systems will remain in the survey as the need of the combined system. New systems added to the inventory (i.e., </w:t>
      </w:r>
      <w:r w:rsidRPr="007E3CA0">
        <w:t xml:space="preserve">systems that served 3,300 or fewer people in 2011 that now serve more than 3,300 people, or newly created systems) </w:t>
      </w:r>
      <w:r>
        <w:t xml:space="preserve">will </w:t>
      </w:r>
      <w:r w:rsidRPr="007E3CA0">
        <w:t xml:space="preserve">be sampled to ensure the sample is representative of systems in 2015. New large systems (those serving more than 100,000 persons) </w:t>
      </w:r>
      <w:r>
        <w:t>will also</w:t>
      </w:r>
      <w:r w:rsidRPr="007E3CA0">
        <w:t xml:space="preserve"> be added to the </w:t>
      </w:r>
      <w:r>
        <w:t>census</w:t>
      </w:r>
      <w:r w:rsidRPr="007E3CA0">
        <w:t>.</w:t>
      </w:r>
    </w:p>
    <w:p w:rsidR="00786639" w:rsidRPr="00A303C8" w:rsidRDefault="00786639" w:rsidP="00786639">
      <w:pPr>
        <w:pStyle w:val="Heading5"/>
      </w:pPr>
      <w:r w:rsidRPr="00A303C8">
        <w:t>Justification for the Use of SDWIS</w:t>
      </w:r>
    </w:p>
    <w:p w:rsidR="00786639" w:rsidRPr="00A303C8" w:rsidRDefault="00786639" w:rsidP="00786639">
      <w:r w:rsidRPr="00A303C8">
        <w:t>The following criteria are often used in assessing a proposed sampling frame:</w:t>
      </w:r>
    </w:p>
    <w:p w:rsidR="00786639" w:rsidRPr="00A303C8" w:rsidRDefault="00786639" w:rsidP="00906F09">
      <w:pPr>
        <w:numPr>
          <w:ilvl w:val="0"/>
          <w:numId w:val="15"/>
        </w:numPr>
        <w:spacing w:after="0"/>
      </w:pPr>
      <w:r w:rsidRPr="00A303C8">
        <w:t>It fully covers the target population.</w:t>
      </w:r>
    </w:p>
    <w:p w:rsidR="00786639" w:rsidRPr="00A303C8" w:rsidRDefault="00786639" w:rsidP="00906F09">
      <w:pPr>
        <w:numPr>
          <w:ilvl w:val="0"/>
          <w:numId w:val="15"/>
        </w:numPr>
        <w:spacing w:after="0"/>
      </w:pPr>
      <w:r w:rsidRPr="00A303C8">
        <w:t>It contains no duplication.</w:t>
      </w:r>
    </w:p>
    <w:p w:rsidR="00786639" w:rsidRPr="00A303C8" w:rsidRDefault="00786639" w:rsidP="00906F09">
      <w:pPr>
        <w:numPr>
          <w:ilvl w:val="0"/>
          <w:numId w:val="15"/>
        </w:numPr>
        <w:spacing w:after="0"/>
      </w:pPr>
      <w:r w:rsidRPr="00A303C8">
        <w:lastRenderedPageBreak/>
        <w:t>It contains no foreign elements (i.e., elements that are not members of the population).</w:t>
      </w:r>
    </w:p>
    <w:p w:rsidR="00786639" w:rsidRPr="00A303C8" w:rsidRDefault="00786639" w:rsidP="00906F09">
      <w:pPr>
        <w:numPr>
          <w:ilvl w:val="0"/>
          <w:numId w:val="15"/>
        </w:numPr>
        <w:spacing w:after="0"/>
      </w:pPr>
      <w:r w:rsidRPr="00A303C8">
        <w:t>It contains information for identifying and contacting the units selected in the sample.</w:t>
      </w:r>
    </w:p>
    <w:p w:rsidR="00786639" w:rsidRPr="00A303C8" w:rsidRDefault="00786639" w:rsidP="00906F09">
      <w:pPr>
        <w:numPr>
          <w:ilvl w:val="0"/>
          <w:numId w:val="15"/>
        </w:numPr>
      </w:pPr>
      <w:r w:rsidRPr="00A303C8">
        <w:t>It contains other information that will improve the efficiency of the sample design.</w:t>
      </w:r>
    </w:p>
    <w:p w:rsidR="00786639" w:rsidRPr="00A303C8" w:rsidRDefault="00786639" w:rsidP="00786639">
      <w:r w:rsidRPr="00A303C8">
        <w:t>The units of observation for this survey are CWSs, a subset of PWSs. SDWIS is the ideal choice for a sample frame because of its inclusive coverage of all units of observation for the 201</w:t>
      </w:r>
      <w:r>
        <w:t>5</w:t>
      </w:r>
      <w:r w:rsidRPr="00A303C8">
        <w:t xml:space="preserve"> DWINSA. In addition, SDWIS has two other advantages: it contains information that will facilitate contacting the respondents and it contains other information that is useful in stratifying the sample, thereby improving the efficiency of the sample design.</w:t>
      </w:r>
    </w:p>
    <w:p w:rsidR="00786639" w:rsidRPr="00A303C8" w:rsidRDefault="00786639" w:rsidP="00786639">
      <w:r w:rsidRPr="00A303C8">
        <w:t>In previous surveys where SDWIS was used as a sample frame, there have been criticisms of its utility. Since 1989, EPA has conducted audits of the quality of SDWIS data. As a result, EPA is aware of the problems with SDWIS. The audits, however, show that errors in classification of systems by strata proposed for the 201</w:t>
      </w:r>
      <w:r>
        <w:t>5</w:t>
      </w:r>
      <w:r w:rsidRPr="00A303C8">
        <w:t xml:space="preserve"> DWINSA are rare. The audits show that systems are misclassified by population or source in less than </w:t>
      </w:r>
      <w:r>
        <w:t>one</w:t>
      </w:r>
      <w:r w:rsidRPr="00A303C8">
        <w:t xml:space="preserve"> percent of all cases. </w:t>
      </w:r>
    </w:p>
    <w:p w:rsidR="00786639" w:rsidRPr="00A303C8" w:rsidRDefault="00786639" w:rsidP="00786639">
      <w:r w:rsidRPr="00A303C8">
        <w:t>To mitigate any potential problems with the sample frame, the 201</w:t>
      </w:r>
      <w:r>
        <w:t>5</w:t>
      </w:r>
      <w:r w:rsidRPr="00A303C8">
        <w:t xml:space="preserve"> DWINSA design anticipates substantial state involvement in the 201</w:t>
      </w:r>
      <w:r>
        <w:t>5</w:t>
      </w:r>
      <w:r w:rsidRPr="00A303C8">
        <w:t xml:space="preserve"> DWINSA process. </w:t>
      </w:r>
      <w:r>
        <w:t xml:space="preserve">For </w:t>
      </w:r>
      <w:r w:rsidRPr="00A303C8">
        <w:t xml:space="preserve">example, </w:t>
      </w:r>
      <w:r>
        <w:t xml:space="preserve">states </w:t>
      </w:r>
      <w:r w:rsidRPr="00A303C8">
        <w:t xml:space="preserve">will be checking the sample frame of systems that will be used to determine the final sample. In EPA’s experience, </w:t>
      </w:r>
      <w:r>
        <w:t>states</w:t>
      </w:r>
      <w:r w:rsidRPr="00A303C8">
        <w:t xml:space="preserve"> often have in-house data systems with very accurate data. Even if these data are not transmitted to SDWIS, they are available and can be used by states to check the sample frame. </w:t>
      </w:r>
    </w:p>
    <w:p w:rsidR="00786639" w:rsidRPr="00A303C8" w:rsidRDefault="00786639" w:rsidP="00786639">
      <w:pPr>
        <w:pStyle w:val="Heading4"/>
      </w:pPr>
      <w:bookmarkStart w:id="44" w:name="_Toc142817611"/>
      <w:r w:rsidRPr="00A303C8">
        <w:t>B.2.b.ii</w:t>
      </w:r>
      <w:r w:rsidRPr="00A303C8">
        <w:tab/>
        <w:t>Sample Size</w:t>
      </w:r>
      <w:bookmarkEnd w:id="44"/>
      <w:r w:rsidRPr="00A303C8">
        <w:t xml:space="preserve"> </w:t>
      </w:r>
      <w:r w:rsidRPr="00A303C8">
        <w:fldChar w:fldCharType="begin"/>
      </w:r>
      <w:r w:rsidRPr="00A303C8">
        <w:instrText>tc "B.2.b.ii</w:instrText>
      </w:r>
      <w:r w:rsidRPr="00A303C8">
        <w:tab/>
        <w:instrText>Sample Size " \l 3</w:instrText>
      </w:r>
      <w:r w:rsidRPr="00A303C8">
        <w:fldChar w:fldCharType="end"/>
      </w:r>
    </w:p>
    <w:p w:rsidR="00786639" w:rsidRPr="00A303C8" w:rsidRDefault="00786639" w:rsidP="00786639">
      <w:pPr>
        <w:keepNext/>
      </w:pPr>
      <w:r w:rsidRPr="00A303C8">
        <w:t>Exhibit B-</w:t>
      </w:r>
      <w:r>
        <w:t>2</w:t>
      </w:r>
      <w:r w:rsidRPr="00A303C8">
        <w:t xml:space="preserve">-1 at the end of this subsection shows the preliminary sample sizes for the </w:t>
      </w:r>
      <w:r>
        <w:t>2015 DWINSA</w:t>
      </w:r>
      <w:r w:rsidRPr="00A303C8">
        <w:t xml:space="preserve">. </w:t>
      </w:r>
      <w:r>
        <w:t xml:space="preserve">For the modified panel approach, sample sizes for the 2015 DWINSA will be the same as for the 2011 DWINSA except for changes to accommodate: (1) the addition of large systems serving more than 100,000 people since the 2011 survey; (2) any partially surveyed states from the 2011 survey that fully participate in the 2015 survey; and (3) changes in the inventory of medium systems, including systems changing size or source categories or the creation of new systems. </w:t>
      </w:r>
      <w:r w:rsidRPr="00A303C8">
        <w:t xml:space="preserve">As shown on </w:t>
      </w:r>
      <w:r>
        <w:t>E</w:t>
      </w:r>
      <w:r w:rsidRPr="00A303C8">
        <w:t>xhibit</w:t>
      </w:r>
      <w:r>
        <w:t xml:space="preserve"> B-2-1</w:t>
      </w:r>
      <w:r w:rsidRPr="00A303C8">
        <w:t xml:space="preserve">, the sampling design will be implemented to achieve state-level precision targets for CWSs serving more than 3,300 persons. Precision targets are discussed in Section B.2.c. </w:t>
      </w:r>
    </w:p>
    <w:p w:rsidR="00786639" w:rsidRPr="00A303C8" w:rsidRDefault="00786639" w:rsidP="00786639">
      <w:r w:rsidRPr="00A303C8">
        <w:t xml:space="preserve">The task of determining the sample size for each stratum requires two steps. The first step determines the sample size for each state that achieves the precision targets for that state. The second step allocates the sample </w:t>
      </w:r>
      <w:r>
        <w:t>among</w:t>
      </w:r>
      <w:r w:rsidRPr="00A303C8">
        <w:t xml:space="preserve"> the relevant strata in the state. The strata are described in section B.2.b.iii. </w:t>
      </w:r>
    </w:p>
    <w:p w:rsidR="00786639" w:rsidRPr="00A303C8" w:rsidRDefault="00786639" w:rsidP="00786639">
      <w:r w:rsidRPr="00A303C8">
        <w:t>The first step calculat</w:t>
      </w:r>
      <w:r>
        <w:t>es</w:t>
      </w:r>
      <w:r w:rsidRPr="00A303C8">
        <w:t xml:space="preserve"> the total number of </w:t>
      </w:r>
      <w:r>
        <w:t xml:space="preserve">systems </w:t>
      </w:r>
      <w:r w:rsidRPr="00A303C8">
        <w:t>required at the state level to meet the precision requirements. The sample size is given by:</w:t>
      </w:r>
    </w:p>
    <w:p w:rsidR="00786639" w:rsidRPr="00A303C8" w:rsidRDefault="00786639" w:rsidP="00786639">
      <w:pPr>
        <w:tabs>
          <w:tab w:val="center" w:pos="4680"/>
        </w:tabs>
      </w:pPr>
      <w:r w:rsidRPr="00A303C8">
        <w:tab/>
      </w:r>
      <w:r w:rsidRPr="00A303C8">
        <w:rPr>
          <w:position w:val="-32"/>
        </w:rPr>
        <w:object w:dxaOrig="1920" w:dyaOrig="1120">
          <v:shape id="_x0000_i1025" type="#_x0000_t75" style="width:141.5pt;height:65.1pt" o:ole="">
            <v:imagedata r:id="rId7" o:title=""/>
          </v:shape>
          <o:OLEObject Type="Embed" ProgID="Equation.3" ShapeID="_x0000_i1025" DrawAspect="Content" ObjectID="_1485924881" r:id="rId8"/>
        </w:object>
      </w:r>
    </w:p>
    <w:tbl>
      <w:tblPr>
        <w:tblW w:w="0" w:type="auto"/>
        <w:tblLook w:val="04A0" w:firstRow="1" w:lastRow="0" w:firstColumn="1" w:lastColumn="0" w:noHBand="0" w:noVBand="1"/>
      </w:tblPr>
      <w:tblGrid>
        <w:gridCol w:w="916"/>
        <w:gridCol w:w="8444"/>
      </w:tblGrid>
      <w:tr w:rsidR="00786639" w:rsidRPr="00A303C8" w:rsidTr="006D2539">
        <w:tc>
          <w:tcPr>
            <w:tcW w:w="918" w:type="dxa"/>
          </w:tcPr>
          <w:p w:rsidR="00786639" w:rsidRPr="00A303C8" w:rsidRDefault="00786639" w:rsidP="006D2539">
            <w:r w:rsidRPr="00A303C8">
              <w:t>Where:</w:t>
            </w:r>
          </w:p>
        </w:tc>
        <w:tc>
          <w:tcPr>
            <w:tcW w:w="8658" w:type="dxa"/>
          </w:tcPr>
          <w:p w:rsidR="00786639" w:rsidRPr="00A303C8" w:rsidRDefault="00786639" w:rsidP="006D2539">
            <w:r w:rsidRPr="00A303C8">
              <w:t>n</w:t>
            </w:r>
            <w:r w:rsidRPr="00A303C8">
              <w:rPr>
                <w:vertAlign w:val="subscript"/>
              </w:rPr>
              <w:t>0g</w:t>
            </w:r>
            <w:r w:rsidRPr="00A303C8">
              <w:t xml:space="preserve"> = the sample size </w:t>
            </w:r>
            <w:r>
              <w:t xml:space="preserve">for state g </w:t>
            </w:r>
            <w:r w:rsidRPr="00A303C8">
              <w:t>(prior to the finite population correction)</w:t>
            </w:r>
          </w:p>
          <w:p w:rsidR="00786639" w:rsidRPr="00A303C8" w:rsidRDefault="00786639" w:rsidP="006D2539">
            <w:r w:rsidRPr="00A303C8">
              <w:t>N</w:t>
            </w:r>
            <w:r w:rsidRPr="00A303C8">
              <w:rPr>
                <w:vertAlign w:val="subscript"/>
              </w:rPr>
              <w:t>gh</w:t>
            </w:r>
            <w:r w:rsidRPr="00A303C8">
              <w:t xml:space="preserve"> = the total number of systems in the g</w:t>
            </w:r>
            <w:r w:rsidRPr="00A303C8">
              <w:rPr>
                <w:vertAlign w:val="superscript"/>
              </w:rPr>
              <w:t>th</w:t>
            </w:r>
            <w:r w:rsidRPr="00A303C8">
              <w:t xml:space="preserve"> state in the h</w:t>
            </w:r>
            <w:r w:rsidRPr="00A303C8">
              <w:rPr>
                <w:vertAlign w:val="superscript"/>
              </w:rPr>
              <w:t>th</w:t>
            </w:r>
            <w:r w:rsidRPr="00A303C8">
              <w:t xml:space="preserve"> stratum (taken from SDWIS)</w:t>
            </w:r>
          </w:p>
          <w:p w:rsidR="00786639" w:rsidRPr="00A303C8" w:rsidRDefault="00786639" w:rsidP="006D2539">
            <w:r w:rsidRPr="00A303C8">
              <w:lastRenderedPageBreak/>
              <w:t>s</w:t>
            </w:r>
            <w:r w:rsidRPr="00A303C8">
              <w:rPr>
                <w:vertAlign w:val="subscript"/>
              </w:rPr>
              <w:t>gh</w:t>
            </w:r>
            <w:r w:rsidRPr="00A303C8">
              <w:t xml:space="preserve"> = the standard deviation of the variable of interest in the g</w:t>
            </w:r>
            <w:r w:rsidRPr="00A303C8">
              <w:rPr>
                <w:vertAlign w:val="superscript"/>
              </w:rPr>
              <w:t>th</w:t>
            </w:r>
            <w:r w:rsidRPr="00A303C8">
              <w:t xml:space="preserve"> state</w:t>
            </w:r>
            <w:r w:rsidRPr="00A303C8" w:rsidDel="008954AB">
              <w:t xml:space="preserve"> </w:t>
            </w:r>
            <w:r w:rsidRPr="00A303C8">
              <w:t>for the h</w:t>
            </w:r>
            <w:r w:rsidRPr="00A303C8">
              <w:rPr>
                <w:vertAlign w:val="superscript"/>
              </w:rPr>
              <w:t>th</w:t>
            </w:r>
            <w:r w:rsidRPr="00A303C8">
              <w:t xml:space="preserve"> stratum (estimated using data from the </w:t>
            </w:r>
            <w:r>
              <w:t>data from previous assessments</w:t>
            </w:r>
            <w:r w:rsidRPr="00A303C8">
              <w:t xml:space="preserve">) </w:t>
            </w:r>
          </w:p>
          <w:p w:rsidR="00786639" w:rsidRPr="00A303C8" w:rsidRDefault="00786639" w:rsidP="006D2539">
            <w:r w:rsidRPr="00A303C8">
              <w:t>H = the number of strata defined in the sample design for the g</w:t>
            </w:r>
            <w:r w:rsidRPr="00A303C8">
              <w:rPr>
                <w:vertAlign w:val="superscript"/>
              </w:rPr>
              <w:t>th</w:t>
            </w:r>
            <w:r w:rsidRPr="00A303C8">
              <w:t xml:space="preserve"> state </w:t>
            </w:r>
          </w:p>
          <w:p w:rsidR="00786639" w:rsidRPr="00A303C8" w:rsidRDefault="00786639" w:rsidP="006D2539">
            <w:r w:rsidRPr="00A303C8">
              <w:t>V</w:t>
            </w:r>
            <w:r w:rsidRPr="00A303C8">
              <w:rPr>
                <w:vertAlign w:val="subscript"/>
              </w:rPr>
              <w:t>g</w:t>
            </w:r>
            <w:r w:rsidRPr="00A303C8">
              <w:t xml:space="preserve"> = the desired sampling variance for the total system (those serving more than 3,300 persons) capital needs estimate for state g.</w:t>
            </w:r>
          </w:p>
        </w:tc>
      </w:tr>
    </w:tbl>
    <w:p w:rsidR="00786639" w:rsidRPr="00A303C8" w:rsidRDefault="00786639" w:rsidP="00786639">
      <w:r w:rsidRPr="00A303C8">
        <w:lastRenderedPageBreak/>
        <w:t>The desired error in the sample is expressed as a relative error. In the above equation, V</w:t>
      </w:r>
      <w:r w:rsidRPr="00A303C8">
        <w:rPr>
          <w:szCs w:val="22"/>
          <w:vertAlign w:val="subscript"/>
        </w:rPr>
        <w:t>g</w:t>
      </w:r>
      <w:r w:rsidRPr="00A303C8">
        <w:t xml:space="preserve"> = (d/Z</w:t>
      </w:r>
      <w:r w:rsidRPr="00A303C8">
        <w:rPr>
          <w:szCs w:val="22"/>
          <w:vertAlign w:val="subscript"/>
        </w:rPr>
        <w:t>α</w:t>
      </w:r>
      <w:r w:rsidRPr="00A303C8">
        <w:t xml:space="preserve"> * </w:t>
      </w:r>
      <w:r w:rsidRPr="00A303C8">
        <w:rPr>
          <w:position w:val="-8"/>
        </w:rPr>
        <w:object w:dxaOrig="279" w:dyaOrig="360">
          <v:shape id="_x0000_i1026" type="#_x0000_t75" style="width:14.4pt;height:19.4pt" o:ole="">
            <v:imagedata r:id="rId9" o:title=""/>
          </v:shape>
          <o:OLEObject Type="Embed" ProgID="Equation.3" ShapeID="_x0000_i1026" DrawAspect="Content" ObjectID="_1485924882" r:id="rId10"/>
        </w:object>
      </w:r>
      <w:r w:rsidRPr="00A303C8">
        <w:t>)</w:t>
      </w:r>
      <w:r w:rsidRPr="00A303C8">
        <w:rPr>
          <w:vertAlign w:val="superscript"/>
        </w:rPr>
        <w:t>2</w:t>
      </w:r>
      <w:r w:rsidRPr="00A303C8">
        <w:t xml:space="preserve">. </w:t>
      </w:r>
      <w:r w:rsidRPr="00A303C8">
        <w:rPr>
          <w:position w:val="-8"/>
        </w:rPr>
        <w:object w:dxaOrig="279" w:dyaOrig="360">
          <v:shape id="_x0000_i1027" type="#_x0000_t75" style="width:14.4pt;height:19.4pt" o:ole="">
            <v:imagedata r:id="rId11" o:title=""/>
          </v:shape>
          <o:OLEObject Type="Embed" ProgID="Equation.3" ShapeID="_x0000_i1027" DrawAspect="Content" ObjectID="_1485924883" r:id="rId12"/>
        </w:object>
      </w:r>
      <w:r w:rsidRPr="00A303C8">
        <w:t xml:space="preserve"> is an estimate of the total capital needs for a given state. </w:t>
      </w:r>
      <w:r w:rsidRPr="00A303C8">
        <w:rPr>
          <w:position w:val="-8"/>
        </w:rPr>
        <w:object w:dxaOrig="279" w:dyaOrig="360">
          <v:shape id="_x0000_i1028" type="#_x0000_t75" style="width:14.4pt;height:19.4pt" o:ole="">
            <v:imagedata r:id="rId11" o:title=""/>
          </v:shape>
          <o:OLEObject Type="Embed" ProgID="Equation.3" ShapeID="_x0000_i1028" DrawAspect="Content" ObjectID="_1485924884" r:id="rId13"/>
        </w:object>
      </w:r>
      <w:r w:rsidRPr="00A303C8">
        <w:t xml:space="preserve"> is computed for each state by calculating the mean total capital needs for stratum h (from the </w:t>
      </w:r>
      <w:r>
        <w:t xml:space="preserve">prior </w:t>
      </w:r>
      <w:r w:rsidRPr="00A303C8">
        <w:t>DWINSA</w:t>
      </w:r>
      <w:r>
        <w:t>s</w:t>
      </w:r>
      <w:r w:rsidRPr="00A303C8">
        <w:t xml:space="preserve">) and multiplying </w:t>
      </w:r>
      <w:r>
        <w:t xml:space="preserve">this mean </w:t>
      </w:r>
      <w:r w:rsidRPr="00A303C8">
        <w:t>by the actual number of systems in each stratum for that state (N</w:t>
      </w:r>
      <w:r w:rsidRPr="00A303C8">
        <w:rPr>
          <w:szCs w:val="22"/>
          <w:vertAlign w:val="subscript"/>
        </w:rPr>
        <w:t>gh</w:t>
      </w:r>
      <w:r w:rsidRPr="00A303C8">
        <w:t xml:space="preserve">). Summing across strata provides an estimate of </w:t>
      </w:r>
      <w:r w:rsidRPr="00A303C8">
        <w:rPr>
          <w:position w:val="-8"/>
        </w:rPr>
        <w:object w:dxaOrig="279" w:dyaOrig="360">
          <v:shape id="_x0000_i1029" type="#_x0000_t75" style="width:14.4pt;height:19.4pt" o:ole="">
            <v:imagedata r:id="rId11" o:title=""/>
          </v:shape>
          <o:OLEObject Type="Embed" ProgID="Equation.3" ShapeID="_x0000_i1029" DrawAspect="Content" ObjectID="_1485924885" r:id="rId14"/>
        </w:object>
      </w:r>
      <w:r w:rsidRPr="00A303C8">
        <w:t>. d is the half-width of the desired confidence interval (0.10 for the Assessment). Z</w:t>
      </w:r>
      <w:r w:rsidRPr="00A303C8">
        <w:rPr>
          <w:szCs w:val="22"/>
          <w:vertAlign w:val="subscript"/>
        </w:rPr>
        <w:t>α</w:t>
      </w:r>
      <w:r w:rsidRPr="00A303C8">
        <w:t xml:space="preserve"> is the value of a standard normal distribution for a confidence level of 1- </w:t>
      </w:r>
      <w:r w:rsidRPr="00A303C8">
        <w:rPr>
          <w:szCs w:val="22"/>
        </w:rPr>
        <w:t xml:space="preserve">α, (1.96 for the </w:t>
      </w:r>
      <w:r w:rsidRPr="00A303C8">
        <w:t xml:space="preserve">Assessment). </w:t>
      </w:r>
    </w:p>
    <w:p w:rsidR="00786639" w:rsidRPr="00A303C8" w:rsidRDefault="00786639" w:rsidP="00786639">
      <w:pPr>
        <w:keepNext/>
        <w:keepLines/>
      </w:pPr>
      <w:r w:rsidRPr="00A303C8">
        <w:t>Because the number of water systems is known and finite, the following population correction is applied:</w:t>
      </w:r>
    </w:p>
    <w:p w:rsidR="00786639" w:rsidRPr="00A303C8" w:rsidRDefault="00786639" w:rsidP="00786639">
      <w:pPr>
        <w:keepNext/>
        <w:keepLines/>
        <w:tabs>
          <w:tab w:val="center" w:pos="4680"/>
        </w:tabs>
      </w:pPr>
      <w:r w:rsidRPr="00A303C8">
        <w:tab/>
      </w:r>
      <w:r w:rsidRPr="00A303C8">
        <w:rPr>
          <w:position w:val="-66"/>
        </w:rPr>
        <w:object w:dxaOrig="2180" w:dyaOrig="1080">
          <v:shape id="_x0000_i1030" type="#_x0000_t75" style="width:109.55pt;height:53.85pt" o:ole="">
            <v:imagedata r:id="rId15" o:title=""/>
          </v:shape>
          <o:OLEObject Type="Embed" ProgID="Equation.3" ShapeID="_x0000_i1030" DrawAspect="Content" ObjectID="_1485924886" r:id="rId16"/>
        </w:object>
      </w:r>
    </w:p>
    <w:p w:rsidR="00786639" w:rsidRPr="00A303C8" w:rsidRDefault="00786639" w:rsidP="00786639">
      <w:r w:rsidRPr="00A303C8">
        <w:t xml:space="preserve">The second step allocates the total sample to each </w:t>
      </w:r>
      <w:r>
        <w:t xml:space="preserve">sampling </w:t>
      </w:r>
      <w:r w:rsidRPr="00A303C8">
        <w:t>strat</w:t>
      </w:r>
      <w:r>
        <w:t>um</w:t>
      </w:r>
      <w:r w:rsidRPr="00A303C8">
        <w:t xml:space="preserve">. EPA will randomly draw this number of samples from each of these strata. The Neyman allocation is used </w:t>
      </w:r>
      <w:r>
        <w:t>to determine the sample size for each stratum</w:t>
      </w:r>
      <w:r w:rsidRPr="00A303C8">
        <w:t>:</w:t>
      </w:r>
      <w:r w:rsidRPr="00A303C8">
        <w:rPr>
          <w:rStyle w:val="FootnoteReference"/>
        </w:rPr>
        <w:footnoteReference w:id="1"/>
      </w:r>
    </w:p>
    <w:p w:rsidR="00786639" w:rsidRPr="00A303C8" w:rsidRDefault="00786639" w:rsidP="00786639">
      <w:pPr>
        <w:tabs>
          <w:tab w:val="center" w:pos="4680"/>
        </w:tabs>
      </w:pPr>
      <w:r w:rsidRPr="00A303C8">
        <w:tab/>
      </w:r>
      <w:r w:rsidRPr="00A303C8">
        <w:rPr>
          <w:position w:val="-62"/>
        </w:rPr>
        <w:object w:dxaOrig="2100" w:dyaOrig="1359">
          <v:shape id="_x0000_i1031" type="#_x0000_t75" style="width:105.2pt;height:69.5pt" o:ole="">
            <v:imagedata r:id="rId17" o:title=""/>
          </v:shape>
          <o:OLEObject Type="Embed" ProgID="Equation.3" ShapeID="_x0000_i1031" DrawAspect="Content" ObjectID="_1485924887" r:id="rId18"/>
        </w:object>
      </w:r>
    </w:p>
    <w:p w:rsidR="00786639" w:rsidRPr="00A303C8" w:rsidRDefault="00786639" w:rsidP="00786639">
      <w:r w:rsidRPr="00A303C8">
        <w:t xml:space="preserve">(Because systems serving populations more than 100,000 are to be sampled with certainty, H is </w:t>
      </w:r>
      <w:r>
        <w:t>the number of strata of systems serving 100,000 or fewer persons.</w:t>
      </w:r>
      <w:r w:rsidRPr="00A303C8">
        <w:t>)</w:t>
      </w:r>
    </w:p>
    <w:p w:rsidR="00786639" w:rsidRPr="00A303C8" w:rsidRDefault="00786639" w:rsidP="00786639">
      <w:r w:rsidRPr="00A303C8">
        <w:t>In order to implement these sample size and sample allocation equations, EPA needs estimates for V</w:t>
      </w:r>
      <w:r w:rsidRPr="00A303C8">
        <w:rPr>
          <w:szCs w:val="22"/>
          <w:vertAlign w:val="subscript"/>
        </w:rPr>
        <w:t>g</w:t>
      </w:r>
      <w:r w:rsidRPr="00A303C8">
        <w:t>, N</w:t>
      </w:r>
      <w:r w:rsidRPr="00A303C8">
        <w:rPr>
          <w:szCs w:val="22"/>
          <w:vertAlign w:val="subscript"/>
        </w:rPr>
        <w:t>gh</w:t>
      </w:r>
      <w:r w:rsidRPr="00A303C8">
        <w:t>, s</w:t>
      </w:r>
      <w:r w:rsidRPr="00A303C8">
        <w:rPr>
          <w:szCs w:val="22"/>
          <w:vertAlign w:val="subscript"/>
        </w:rPr>
        <w:t>gh</w:t>
      </w:r>
      <w:r w:rsidRPr="00A303C8">
        <w:t xml:space="preserve"> and mean total capital needs by stratum. Information on mean total capital needs by stratum and s</w:t>
      </w:r>
      <w:r w:rsidRPr="00A303C8">
        <w:rPr>
          <w:szCs w:val="22"/>
          <w:vertAlign w:val="subscript"/>
        </w:rPr>
        <w:t>gh</w:t>
      </w:r>
      <w:r w:rsidRPr="00A303C8">
        <w:t xml:space="preserve"> were estimated using data from the </w:t>
      </w:r>
      <w:r>
        <w:t xml:space="preserve">prior </w:t>
      </w:r>
      <w:r w:rsidRPr="00A303C8">
        <w:t>DWINSA</w:t>
      </w:r>
      <w:r>
        <w:t>s</w:t>
      </w:r>
      <w:r w:rsidRPr="00A303C8">
        <w:t>.</w:t>
      </w:r>
    </w:p>
    <w:p w:rsidR="00786639" w:rsidRPr="00A303C8" w:rsidRDefault="00786639" w:rsidP="00786639">
      <w:pPr>
        <w:pStyle w:val="Exhibit"/>
      </w:pPr>
      <w:bookmarkStart w:id="45" w:name="_Toc143678816"/>
      <w:bookmarkStart w:id="46" w:name="_Toc394570722"/>
      <w:bookmarkStart w:id="47" w:name="_Toc394572237"/>
      <w:bookmarkStart w:id="48" w:name="_Toc394573230"/>
      <w:bookmarkStart w:id="49" w:name="_Toc396325529"/>
      <w:r w:rsidRPr="00A303C8">
        <w:lastRenderedPageBreak/>
        <w:t>Exhibit B-</w:t>
      </w:r>
      <w:r>
        <w:t>2</w:t>
      </w:r>
      <w:r w:rsidRPr="00A303C8">
        <w:t>-1 State Sample Sizes</w:t>
      </w:r>
      <w:bookmarkEnd w:id="45"/>
      <w:bookmarkEnd w:id="46"/>
      <w:bookmarkEnd w:id="47"/>
      <w:bookmarkEnd w:id="48"/>
      <w:bookmarkEnd w:id="49"/>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4A0" w:firstRow="1" w:lastRow="0" w:firstColumn="1" w:lastColumn="0" w:noHBand="0" w:noVBand="1"/>
      </w:tblPr>
      <w:tblGrid>
        <w:gridCol w:w="2520"/>
        <w:gridCol w:w="3280"/>
        <w:gridCol w:w="2610"/>
      </w:tblGrid>
      <w:tr w:rsidR="00786639" w:rsidRPr="00A303C8" w:rsidTr="006D2539">
        <w:trPr>
          <w:cantSplit/>
          <w:trHeight w:val="166"/>
          <w:tblHeader/>
          <w:jc w:val="center"/>
        </w:trPr>
        <w:tc>
          <w:tcPr>
            <w:tcW w:w="2520" w:type="dxa"/>
            <w:vAlign w:val="center"/>
          </w:tcPr>
          <w:p w:rsidR="00786639" w:rsidRPr="00B044F6" w:rsidRDefault="00786639" w:rsidP="006D2539">
            <w:pPr>
              <w:spacing w:after="0"/>
              <w:jc w:val="center"/>
              <w:rPr>
                <w:b/>
                <w:bCs/>
                <w:szCs w:val="22"/>
              </w:rPr>
            </w:pPr>
            <w:r w:rsidRPr="00B044F6">
              <w:rPr>
                <w:b/>
                <w:bCs/>
                <w:szCs w:val="22"/>
              </w:rPr>
              <w:t>State</w:t>
            </w:r>
          </w:p>
        </w:tc>
        <w:tc>
          <w:tcPr>
            <w:tcW w:w="3280" w:type="dxa"/>
            <w:vAlign w:val="center"/>
          </w:tcPr>
          <w:p w:rsidR="00786639" w:rsidRPr="00B044F6" w:rsidRDefault="00786639" w:rsidP="006D2539">
            <w:pPr>
              <w:spacing w:after="0"/>
              <w:jc w:val="center"/>
              <w:rPr>
                <w:b/>
                <w:bCs/>
                <w:szCs w:val="22"/>
              </w:rPr>
            </w:pPr>
            <w:r w:rsidRPr="00B044F6">
              <w:rPr>
                <w:b/>
                <w:bCs/>
                <w:szCs w:val="22"/>
              </w:rPr>
              <w:t xml:space="preserve">Estimated Total Number Of Systems Serving More Than 3,300 Persons </w:t>
            </w:r>
          </w:p>
        </w:tc>
        <w:tc>
          <w:tcPr>
            <w:tcW w:w="2610" w:type="dxa"/>
            <w:vAlign w:val="center"/>
          </w:tcPr>
          <w:p w:rsidR="00786639" w:rsidRPr="00B044F6" w:rsidRDefault="00786639" w:rsidP="006D2539">
            <w:pPr>
              <w:spacing w:after="0"/>
              <w:jc w:val="center"/>
              <w:rPr>
                <w:b/>
                <w:bCs/>
                <w:szCs w:val="22"/>
              </w:rPr>
            </w:pPr>
            <w:r w:rsidRPr="00B044F6">
              <w:rPr>
                <w:b/>
                <w:bCs/>
                <w:szCs w:val="22"/>
              </w:rPr>
              <w:t>Estimated Sample Size For Systems Serving More Than 3,300 Persons</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Alaska *</w:t>
            </w:r>
          </w:p>
        </w:tc>
        <w:tc>
          <w:tcPr>
            <w:tcW w:w="3280" w:type="dxa"/>
          </w:tcPr>
          <w:p w:rsidR="00786639" w:rsidRPr="00A303C8" w:rsidRDefault="00786639" w:rsidP="006D2539">
            <w:pPr>
              <w:keepNext/>
              <w:spacing w:after="0" w:afterAutospacing="1"/>
              <w:jc w:val="right"/>
              <w:rPr>
                <w:szCs w:val="22"/>
              </w:rPr>
            </w:pPr>
            <w:r w:rsidRPr="00FA4F84">
              <w:t>17</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Alabama</w:t>
            </w:r>
          </w:p>
        </w:tc>
        <w:tc>
          <w:tcPr>
            <w:tcW w:w="3280" w:type="dxa"/>
          </w:tcPr>
          <w:p w:rsidR="00786639" w:rsidRPr="00A303C8" w:rsidRDefault="00786639" w:rsidP="006D2539">
            <w:pPr>
              <w:keepNext/>
              <w:spacing w:after="0" w:afterAutospacing="1"/>
              <w:jc w:val="right"/>
              <w:rPr>
                <w:szCs w:val="22"/>
              </w:rPr>
            </w:pPr>
            <w:r w:rsidRPr="00FA4F84">
              <w:t>348</w:t>
            </w:r>
          </w:p>
        </w:tc>
        <w:tc>
          <w:tcPr>
            <w:tcW w:w="2610" w:type="dxa"/>
          </w:tcPr>
          <w:p w:rsidR="00786639" w:rsidRPr="00A303C8" w:rsidRDefault="00786639" w:rsidP="006D2539">
            <w:pPr>
              <w:keepNext/>
              <w:spacing w:after="0" w:afterAutospacing="1"/>
              <w:jc w:val="right"/>
              <w:rPr>
                <w:szCs w:val="22"/>
              </w:rPr>
            </w:pPr>
            <w:r w:rsidRPr="00FA4F84">
              <w:t>131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Arkansas</w:t>
            </w:r>
          </w:p>
        </w:tc>
        <w:tc>
          <w:tcPr>
            <w:tcW w:w="3280" w:type="dxa"/>
          </w:tcPr>
          <w:p w:rsidR="00786639" w:rsidRPr="00A303C8" w:rsidRDefault="00786639" w:rsidP="006D2539">
            <w:pPr>
              <w:keepNext/>
              <w:spacing w:after="0" w:afterAutospacing="1"/>
              <w:jc w:val="right"/>
              <w:rPr>
                <w:szCs w:val="22"/>
              </w:rPr>
            </w:pPr>
            <w:r w:rsidRPr="00FA4F84">
              <w:t>181</w:t>
            </w:r>
          </w:p>
        </w:tc>
        <w:tc>
          <w:tcPr>
            <w:tcW w:w="2610" w:type="dxa"/>
          </w:tcPr>
          <w:p w:rsidR="00786639" w:rsidRPr="00A303C8" w:rsidRDefault="00786639" w:rsidP="006D2539">
            <w:pPr>
              <w:keepNext/>
              <w:spacing w:after="0" w:afterAutospacing="1"/>
              <w:jc w:val="right"/>
              <w:rPr>
                <w:szCs w:val="22"/>
              </w:rPr>
            </w:pPr>
            <w:r w:rsidRPr="00FA4F84">
              <w:t>83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American Samoa</w:t>
            </w:r>
          </w:p>
        </w:tc>
        <w:tc>
          <w:tcPr>
            <w:tcW w:w="3280" w:type="dxa"/>
          </w:tcPr>
          <w:p w:rsidR="00786639" w:rsidRPr="00A303C8" w:rsidRDefault="00786639" w:rsidP="006D2539">
            <w:pPr>
              <w:keepNext/>
              <w:spacing w:after="0" w:afterAutospacing="1"/>
              <w:jc w:val="right"/>
              <w:rPr>
                <w:szCs w:val="22"/>
              </w:rPr>
            </w:pPr>
            <w:r w:rsidRPr="00FA4F84">
              <w:t>1</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Arizona</w:t>
            </w:r>
          </w:p>
        </w:tc>
        <w:tc>
          <w:tcPr>
            <w:tcW w:w="3280" w:type="dxa"/>
          </w:tcPr>
          <w:p w:rsidR="00786639" w:rsidRPr="00A303C8" w:rsidRDefault="00786639" w:rsidP="006D2539">
            <w:pPr>
              <w:keepNext/>
              <w:spacing w:after="0" w:afterAutospacing="1"/>
              <w:jc w:val="right"/>
              <w:rPr>
                <w:szCs w:val="22"/>
              </w:rPr>
            </w:pPr>
            <w:r w:rsidRPr="00FA4F84">
              <w:t>130</w:t>
            </w:r>
          </w:p>
        </w:tc>
        <w:tc>
          <w:tcPr>
            <w:tcW w:w="2610" w:type="dxa"/>
          </w:tcPr>
          <w:p w:rsidR="00786639" w:rsidRPr="00A303C8" w:rsidRDefault="00786639" w:rsidP="006D2539">
            <w:pPr>
              <w:keepNext/>
              <w:spacing w:after="0" w:afterAutospacing="1"/>
              <w:jc w:val="right"/>
              <w:rPr>
                <w:szCs w:val="22"/>
              </w:rPr>
            </w:pPr>
            <w:r w:rsidRPr="00FA4F84">
              <w:t>39</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California</w:t>
            </w:r>
          </w:p>
        </w:tc>
        <w:tc>
          <w:tcPr>
            <w:tcW w:w="3280" w:type="dxa"/>
          </w:tcPr>
          <w:p w:rsidR="00786639" w:rsidRPr="00A303C8" w:rsidRDefault="00786639" w:rsidP="006D2539">
            <w:pPr>
              <w:keepNext/>
              <w:spacing w:after="0" w:afterAutospacing="1"/>
              <w:jc w:val="right"/>
              <w:rPr>
                <w:szCs w:val="22"/>
              </w:rPr>
            </w:pPr>
            <w:r w:rsidRPr="00FA4F84">
              <w:t>688</w:t>
            </w:r>
          </w:p>
        </w:tc>
        <w:tc>
          <w:tcPr>
            <w:tcW w:w="2610" w:type="dxa"/>
          </w:tcPr>
          <w:p w:rsidR="00786639" w:rsidRPr="00A303C8" w:rsidRDefault="00786639" w:rsidP="006D2539">
            <w:pPr>
              <w:keepNext/>
              <w:spacing w:after="0" w:afterAutospacing="1"/>
              <w:jc w:val="right"/>
              <w:rPr>
                <w:szCs w:val="22"/>
              </w:rPr>
            </w:pPr>
            <w:r w:rsidRPr="00FA4F84">
              <w:t>170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Colorado</w:t>
            </w:r>
          </w:p>
        </w:tc>
        <w:tc>
          <w:tcPr>
            <w:tcW w:w="3280" w:type="dxa"/>
          </w:tcPr>
          <w:p w:rsidR="00786639" w:rsidRPr="00A303C8" w:rsidRDefault="00786639" w:rsidP="006D2539">
            <w:pPr>
              <w:keepNext/>
              <w:spacing w:after="0" w:afterAutospacing="1"/>
              <w:jc w:val="right"/>
              <w:rPr>
                <w:szCs w:val="22"/>
              </w:rPr>
            </w:pPr>
            <w:r w:rsidRPr="00FA4F84">
              <w:t>169</w:t>
            </w:r>
          </w:p>
        </w:tc>
        <w:tc>
          <w:tcPr>
            <w:tcW w:w="2610" w:type="dxa"/>
          </w:tcPr>
          <w:p w:rsidR="00786639" w:rsidRPr="00A303C8" w:rsidRDefault="00786639" w:rsidP="006D2539">
            <w:pPr>
              <w:keepNext/>
              <w:spacing w:after="0" w:afterAutospacing="1"/>
              <w:jc w:val="right"/>
              <w:rPr>
                <w:szCs w:val="22"/>
              </w:rPr>
            </w:pPr>
            <w:r w:rsidRPr="00FA4F84">
              <w:t>61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Connecticut</w:t>
            </w:r>
          </w:p>
        </w:tc>
        <w:tc>
          <w:tcPr>
            <w:tcW w:w="3280" w:type="dxa"/>
          </w:tcPr>
          <w:p w:rsidR="00786639" w:rsidRPr="00A303C8" w:rsidRDefault="00786639" w:rsidP="006D2539">
            <w:pPr>
              <w:keepNext/>
              <w:spacing w:after="0" w:afterAutospacing="1"/>
              <w:jc w:val="right"/>
              <w:rPr>
                <w:szCs w:val="22"/>
              </w:rPr>
            </w:pPr>
            <w:r w:rsidRPr="00FA4F84">
              <w:t>57</w:t>
            </w:r>
          </w:p>
        </w:tc>
        <w:tc>
          <w:tcPr>
            <w:tcW w:w="2610" w:type="dxa"/>
          </w:tcPr>
          <w:p w:rsidR="00786639" w:rsidRPr="00A303C8" w:rsidRDefault="00786639" w:rsidP="006D2539">
            <w:pPr>
              <w:keepNext/>
              <w:spacing w:after="0" w:afterAutospacing="1"/>
              <w:jc w:val="right"/>
              <w:rPr>
                <w:szCs w:val="22"/>
              </w:rPr>
            </w:pPr>
            <w:r w:rsidRPr="00FA4F84">
              <w:t>36</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District of Columbia</w:t>
            </w:r>
          </w:p>
        </w:tc>
        <w:tc>
          <w:tcPr>
            <w:tcW w:w="3280" w:type="dxa"/>
          </w:tcPr>
          <w:p w:rsidR="00786639" w:rsidRPr="00A303C8" w:rsidRDefault="00786639" w:rsidP="006D2539">
            <w:pPr>
              <w:keepNext/>
              <w:spacing w:after="0" w:afterAutospacing="1"/>
              <w:jc w:val="right"/>
              <w:rPr>
                <w:szCs w:val="22"/>
              </w:rPr>
            </w:pPr>
            <w:r w:rsidRPr="00FA4F84">
              <w:t>1</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Delaware *</w:t>
            </w:r>
          </w:p>
        </w:tc>
        <w:tc>
          <w:tcPr>
            <w:tcW w:w="3280" w:type="dxa"/>
          </w:tcPr>
          <w:p w:rsidR="00786639" w:rsidRPr="00A303C8" w:rsidRDefault="00786639" w:rsidP="006D2539">
            <w:pPr>
              <w:keepNext/>
              <w:spacing w:after="0" w:afterAutospacing="1"/>
              <w:jc w:val="right"/>
              <w:rPr>
                <w:szCs w:val="22"/>
              </w:rPr>
            </w:pPr>
            <w:r w:rsidRPr="00FA4F84">
              <w:t>30</w:t>
            </w:r>
          </w:p>
        </w:tc>
        <w:tc>
          <w:tcPr>
            <w:tcW w:w="2610" w:type="dxa"/>
          </w:tcPr>
          <w:p w:rsidR="00786639" w:rsidRPr="00A303C8" w:rsidRDefault="00786639" w:rsidP="006D2539">
            <w:pPr>
              <w:keepNext/>
              <w:spacing w:after="0" w:afterAutospacing="1"/>
              <w:jc w:val="right"/>
              <w:rPr>
                <w:szCs w:val="22"/>
              </w:rPr>
            </w:pPr>
            <w:r w:rsidRPr="00FA4F84">
              <w:t>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Florida</w:t>
            </w:r>
          </w:p>
        </w:tc>
        <w:tc>
          <w:tcPr>
            <w:tcW w:w="3280" w:type="dxa"/>
          </w:tcPr>
          <w:p w:rsidR="00786639" w:rsidRPr="00A303C8" w:rsidRDefault="00786639" w:rsidP="006D2539">
            <w:pPr>
              <w:keepNext/>
              <w:spacing w:after="0" w:afterAutospacing="1"/>
              <w:jc w:val="right"/>
              <w:rPr>
                <w:szCs w:val="22"/>
              </w:rPr>
            </w:pPr>
            <w:r w:rsidRPr="00FA4F84">
              <w:t>387</w:t>
            </w:r>
          </w:p>
        </w:tc>
        <w:tc>
          <w:tcPr>
            <w:tcW w:w="2610" w:type="dxa"/>
          </w:tcPr>
          <w:p w:rsidR="00786639" w:rsidRPr="00A303C8" w:rsidRDefault="00786639" w:rsidP="006D2539">
            <w:pPr>
              <w:keepNext/>
              <w:spacing w:after="0" w:afterAutospacing="1"/>
              <w:jc w:val="right"/>
              <w:rPr>
                <w:szCs w:val="22"/>
              </w:rPr>
            </w:pPr>
            <w:r w:rsidRPr="00FA4F84">
              <w:t>128</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Georgia</w:t>
            </w:r>
          </w:p>
        </w:tc>
        <w:tc>
          <w:tcPr>
            <w:tcW w:w="3280" w:type="dxa"/>
          </w:tcPr>
          <w:p w:rsidR="00786639" w:rsidRPr="00A303C8" w:rsidRDefault="00786639" w:rsidP="006D2539">
            <w:pPr>
              <w:keepNext/>
              <w:spacing w:after="0" w:afterAutospacing="1"/>
              <w:jc w:val="right"/>
              <w:rPr>
                <w:szCs w:val="22"/>
              </w:rPr>
            </w:pPr>
            <w:r w:rsidRPr="00FA4F84">
              <w:t>237</w:t>
            </w:r>
          </w:p>
        </w:tc>
        <w:tc>
          <w:tcPr>
            <w:tcW w:w="2610" w:type="dxa"/>
          </w:tcPr>
          <w:p w:rsidR="00786639" w:rsidRPr="00A303C8" w:rsidRDefault="00786639" w:rsidP="006D2539">
            <w:pPr>
              <w:keepNext/>
              <w:spacing w:after="0" w:afterAutospacing="1"/>
              <w:jc w:val="right"/>
              <w:rPr>
                <w:szCs w:val="22"/>
              </w:rPr>
            </w:pPr>
            <w:r w:rsidRPr="00FA4F84">
              <w:t>66</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Guam</w:t>
            </w:r>
          </w:p>
        </w:tc>
        <w:tc>
          <w:tcPr>
            <w:tcW w:w="3280" w:type="dxa"/>
          </w:tcPr>
          <w:p w:rsidR="00786639" w:rsidRPr="00A303C8" w:rsidRDefault="00786639" w:rsidP="006D2539">
            <w:pPr>
              <w:keepNext/>
              <w:spacing w:after="0" w:afterAutospacing="1"/>
              <w:jc w:val="right"/>
              <w:rPr>
                <w:szCs w:val="22"/>
              </w:rPr>
            </w:pPr>
            <w:r w:rsidRPr="00FA4F84">
              <w:t>3</w:t>
            </w:r>
          </w:p>
        </w:tc>
        <w:tc>
          <w:tcPr>
            <w:tcW w:w="2610" w:type="dxa"/>
          </w:tcPr>
          <w:p w:rsidR="00786639" w:rsidRPr="00A303C8" w:rsidRDefault="00786639" w:rsidP="006D2539">
            <w:pPr>
              <w:keepNext/>
              <w:spacing w:after="0" w:afterAutospacing="1"/>
              <w:jc w:val="right"/>
              <w:rPr>
                <w:szCs w:val="22"/>
              </w:rPr>
            </w:pPr>
            <w:r w:rsidRPr="00FA4F84">
              <w:t>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Hawaii *</w:t>
            </w:r>
          </w:p>
        </w:tc>
        <w:tc>
          <w:tcPr>
            <w:tcW w:w="3280" w:type="dxa"/>
          </w:tcPr>
          <w:p w:rsidR="00786639" w:rsidRPr="00A303C8" w:rsidRDefault="00786639" w:rsidP="006D2539">
            <w:pPr>
              <w:keepNext/>
              <w:spacing w:after="0" w:afterAutospacing="1"/>
              <w:jc w:val="right"/>
              <w:rPr>
                <w:szCs w:val="22"/>
              </w:rPr>
            </w:pPr>
            <w:r w:rsidRPr="00FA4F84">
              <w:t>30</w:t>
            </w:r>
          </w:p>
        </w:tc>
        <w:tc>
          <w:tcPr>
            <w:tcW w:w="2610" w:type="dxa"/>
          </w:tcPr>
          <w:p w:rsidR="00786639" w:rsidRPr="00A303C8" w:rsidRDefault="00786639" w:rsidP="006D2539">
            <w:pPr>
              <w:keepNext/>
              <w:spacing w:after="0" w:afterAutospacing="1"/>
              <w:jc w:val="right"/>
              <w:rPr>
                <w:szCs w:val="22"/>
              </w:rPr>
            </w:pPr>
            <w:r w:rsidRPr="00FA4F84">
              <w:t>2</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Iowa</w:t>
            </w:r>
          </w:p>
        </w:tc>
        <w:tc>
          <w:tcPr>
            <w:tcW w:w="3280" w:type="dxa"/>
          </w:tcPr>
          <w:p w:rsidR="00786639" w:rsidRPr="00A303C8" w:rsidRDefault="00786639" w:rsidP="006D2539">
            <w:pPr>
              <w:keepNext/>
              <w:spacing w:after="0" w:afterAutospacing="1"/>
              <w:jc w:val="right"/>
              <w:rPr>
                <w:szCs w:val="22"/>
              </w:rPr>
            </w:pPr>
            <w:r w:rsidRPr="00FA4F84">
              <w:t>138</w:t>
            </w:r>
          </w:p>
        </w:tc>
        <w:tc>
          <w:tcPr>
            <w:tcW w:w="2610" w:type="dxa"/>
          </w:tcPr>
          <w:p w:rsidR="00786639" w:rsidRPr="00A303C8" w:rsidRDefault="00786639" w:rsidP="006D2539">
            <w:pPr>
              <w:keepNext/>
              <w:spacing w:after="0" w:afterAutospacing="1"/>
              <w:jc w:val="right"/>
              <w:rPr>
                <w:szCs w:val="22"/>
              </w:rPr>
            </w:pPr>
            <w:r w:rsidRPr="00FA4F84">
              <w:t>53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Idaho *</w:t>
            </w:r>
          </w:p>
        </w:tc>
        <w:tc>
          <w:tcPr>
            <w:tcW w:w="3280" w:type="dxa"/>
          </w:tcPr>
          <w:p w:rsidR="00786639" w:rsidRPr="00A303C8" w:rsidRDefault="00786639" w:rsidP="006D2539">
            <w:pPr>
              <w:keepNext/>
              <w:spacing w:after="0" w:afterAutospacing="1"/>
              <w:jc w:val="right"/>
              <w:rPr>
                <w:szCs w:val="22"/>
              </w:rPr>
            </w:pPr>
            <w:r w:rsidRPr="00FA4F84">
              <w:t>51</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Illinois</w:t>
            </w:r>
          </w:p>
        </w:tc>
        <w:tc>
          <w:tcPr>
            <w:tcW w:w="3280" w:type="dxa"/>
          </w:tcPr>
          <w:p w:rsidR="00786639" w:rsidRPr="00A303C8" w:rsidRDefault="00786639" w:rsidP="006D2539">
            <w:pPr>
              <w:keepNext/>
              <w:spacing w:after="0" w:afterAutospacing="1"/>
              <w:jc w:val="right"/>
              <w:rPr>
                <w:szCs w:val="22"/>
              </w:rPr>
            </w:pPr>
            <w:r w:rsidRPr="00FA4F84">
              <w:t>460</w:t>
            </w:r>
          </w:p>
        </w:tc>
        <w:tc>
          <w:tcPr>
            <w:tcW w:w="2610" w:type="dxa"/>
          </w:tcPr>
          <w:p w:rsidR="00786639" w:rsidRPr="00A303C8" w:rsidRDefault="00786639" w:rsidP="006D2539">
            <w:pPr>
              <w:keepNext/>
              <w:spacing w:after="0" w:afterAutospacing="1"/>
              <w:jc w:val="right"/>
              <w:rPr>
                <w:szCs w:val="22"/>
              </w:rPr>
            </w:pPr>
            <w:r w:rsidRPr="00FA4F84">
              <w:t>98</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Indiana</w:t>
            </w:r>
          </w:p>
        </w:tc>
        <w:tc>
          <w:tcPr>
            <w:tcW w:w="3280" w:type="dxa"/>
          </w:tcPr>
          <w:p w:rsidR="00786639" w:rsidRPr="00A303C8" w:rsidRDefault="00786639" w:rsidP="006D2539">
            <w:pPr>
              <w:keepNext/>
              <w:spacing w:after="0" w:afterAutospacing="1"/>
              <w:jc w:val="right"/>
              <w:rPr>
                <w:szCs w:val="22"/>
              </w:rPr>
            </w:pPr>
            <w:r w:rsidRPr="00FA4F84">
              <w:t>214</w:t>
            </w:r>
          </w:p>
        </w:tc>
        <w:tc>
          <w:tcPr>
            <w:tcW w:w="2610" w:type="dxa"/>
          </w:tcPr>
          <w:p w:rsidR="00786639" w:rsidRPr="00A303C8" w:rsidRDefault="00786639" w:rsidP="006D2539">
            <w:pPr>
              <w:keepNext/>
              <w:spacing w:after="0" w:afterAutospacing="1"/>
              <w:jc w:val="right"/>
              <w:rPr>
                <w:szCs w:val="22"/>
              </w:rPr>
            </w:pPr>
            <w:r w:rsidRPr="00FA4F84">
              <w:t>82</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Kansas</w:t>
            </w:r>
          </w:p>
        </w:tc>
        <w:tc>
          <w:tcPr>
            <w:tcW w:w="3280" w:type="dxa"/>
          </w:tcPr>
          <w:p w:rsidR="00786639" w:rsidRPr="00A303C8" w:rsidRDefault="00786639" w:rsidP="006D2539">
            <w:pPr>
              <w:keepNext/>
              <w:spacing w:after="0" w:afterAutospacing="1"/>
              <w:jc w:val="right"/>
              <w:rPr>
                <w:szCs w:val="22"/>
              </w:rPr>
            </w:pPr>
            <w:r w:rsidRPr="00FA4F84">
              <w:t>117</w:t>
            </w:r>
          </w:p>
        </w:tc>
        <w:tc>
          <w:tcPr>
            <w:tcW w:w="2610" w:type="dxa"/>
          </w:tcPr>
          <w:p w:rsidR="00786639" w:rsidRPr="00A303C8" w:rsidRDefault="00786639" w:rsidP="006D2539">
            <w:pPr>
              <w:keepNext/>
              <w:spacing w:after="0" w:afterAutospacing="1"/>
              <w:jc w:val="right"/>
              <w:rPr>
                <w:szCs w:val="22"/>
              </w:rPr>
            </w:pPr>
            <w:r w:rsidRPr="00FA4F84">
              <w:t>65</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Kentucky</w:t>
            </w:r>
          </w:p>
        </w:tc>
        <w:tc>
          <w:tcPr>
            <w:tcW w:w="3280" w:type="dxa"/>
          </w:tcPr>
          <w:p w:rsidR="00786639" w:rsidRPr="00A303C8" w:rsidRDefault="00786639" w:rsidP="006D2539">
            <w:pPr>
              <w:keepNext/>
              <w:spacing w:after="0" w:afterAutospacing="1"/>
              <w:jc w:val="right"/>
              <w:rPr>
                <w:szCs w:val="22"/>
              </w:rPr>
            </w:pPr>
            <w:r w:rsidRPr="00FA4F84">
              <w:t>259</w:t>
            </w:r>
          </w:p>
        </w:tc>
        <w:tc>
          <w:tcPr>
            <w:tcW w:w="2610" w:type="dxa"/>
          </w:tcPr>
          <w:p w:rsidR="00786639" w:rsidRPr="00A303C8" w:rsidRDefault="00786639" w:rsidP="006D2539">
            <w:pPr>
              <w:keepNext/>
              <w:spacing w:after="0" w:afterAutospacing="1"/>
              <w:jc w:val="right"/>
              <w:rPr>
                <w:szCs w:val="22"/>
              </w:rPr>
            </w:pPr>
            <w:r w:rsidRPr="00FA4F84">
              <w:t>141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Louisiana</w:t>
            </w:r>
          </w:p>
        </w:tc>
        <w:tc>
          <w:tcPr>
            <w:tcW w:w="3280" w:type="dxa"/>
          </w:tcPr>
          <w:p w:rsidR="00786639" w:rsidRPr="00A303C8" w:rsidRDefault="00786639" w:rsidP="006D2539">
            <w:pPr>
              <w:keepNext/>
              <w:spacing w:after="0" w:afterAutospacing="1"/>
              <w:jc w:val="right"/>
              <w:rPr>
                <w:szCs w:val="22"/>
              </w:rPr>
            </w:pPr>
            <w:r w:rsidRPr="00FA4F84">
              <w:t>231</w:t>
            </w:r>
          </w:p>
        </w:tc>
        <w:tc>
          <w:tcPr>
            <w:tcW w:w="2610" w:type="dxa"/>
          </w:tcPr>
          <w:p w:rsidR="00786639" w:rsidRPr="00A303C8" w:rsidRDefault="00786639" w:rsidP="006D2539">
            <w:pPr>
              <w:keepNext/>
              <w:spacing w:after="0" w:afterAutospacing="1"/>
              <w:jc w:val="right"/>
              <w:rPr>
                <w:szCs w:val="22"/>
              </w:rPr>
            </w:pPr>
            <w:r w:rsidRPr="00FA4F84">
              <w:t>65</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Massachusetts</w:t>
            </w:r>
          </w:p>
        </w:tc>
        <w:tc>
          <w:tcPr>
            <w:tcW w:w="3280" w:type="dxa"/>
          </w:tcPr>
          <w:p w:rsidR="00786639" w:rsidRPr="00A303C8" w:rsidRDefault="00786639" w:rsidP="006D2539">
            <w:pPr>
              <w:keepNext/>
              <w:spacing w:after="0" w:afterAutospacing="1"/>
              <w:jc w:val="right"/>
              <w:rPr>
                <w:szCs w:val="22"/>
              </w:rPr>
            </w:pPr>
            <w:r w:rsidRPr="00FA4F84">
              <w:t>253</w:t>
            </w:r>
          </w:p>
        </w:tc>
        <w:tc>
          <w:tcPr>
            <w:tcW w:w="2610" w:type="dxa"/>
          </w:tcPr>
          <w:p w:rsidR="00786639" w:rsidRPr="00A303C8" w:rsidRDefault="00786639" w:rsidP="006D2539">
            <w:pPr>
              <w:keepNext/>
              <w:spacing w:after="0" w:afterAutospacing="1"/>
              <w:jc w:val="right"/>
              <w:rPr>
                <w:szCs w:val="22"/>
              </w:rPr>
            </w:pPr>
            <w:r w:rsidRPr="00FA4F84">
              <w:t>73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Maryland</w:t>
            </w:r>
          </w:p>
        </w:tc>
        <w:tc>
          <w:tcPr>
            <w:tcW w:w="3280" w:type="dxa"/>
          </w:tcPr>
          <w:p w:rsidR="00786639" w:rsidRPr="00A303C8" w:rsidRDefault="00786639" w:rsidP="006D2539">
            <w:pPr>
              <w:keepNext/>
              <w:spacing w:after="0" w:afterAutospacing="1"/>
              <w:jc w:val="right"/>
              <w:rPr>
                <w:szCs w:val="22"/>
              </w:rPr>
            </w:pPr>
            <w:r w:rsidRPr="00FA4F84">
              <w:t>59</w:t>
            </w:r>
          </w:p>
        </w:tc>
        <w:tc>
          <w:tcPr>
            <w:tcW w:w="2610" w:type="dxa"/>
          </w:tcPr>
          <w:p w:rsidR="00786639" w:rsidRPr="00A303C8" w:rsidRDefault="00786639" w:rsidP="006D2539">
            <w:pPr>
              <w:keepNext/>
              <w:spacing w:after="0" w:afterAutospacing="1"/>
              <w:jc w:val="right"/>
              <w:rPr>
                <w:szCs w:val="22"/>
              </w:rPr>
            </w:pPr>
            <w:r w:rsidRPr="00FA4F84">
              <w:t>26</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 xml:space="preserve">Maine </w:t>
            </w:r>
          </w:p>
        </w:tc>
        <w:tc>
          <w:tcPr>
            <w:tcW w:w="3280" w:type="dxa"/>
          </w:tcPr>
          <w:p w:rsidR="00786639" w:rsidRPr="00A303C8" w:rsidRDefault="00786639" w:rsidP="006D2539">
            <w:pPr>
              <w:keepNext/>
              <w:spacing w:after="0" w:afterAutospacing="1"/>
              <w:jc w:val="right"/>
              <w:rPr>
                <w:szCs w:val="22"/>
              </w:rPr>
            </w:pPr>
            <w:r w:rsidRPr="00FA4F84">
              <w:t>35</w:t>
            </w:r>
          </w:p>
        </w:tc>
        <w:tc>
          <w:tcPr>
            <w:tcW w:w="2610" w:type="dxa"/>
          </w:tcPr>
          <w:p w:rsidR="00786639" w:rsidRPr="00A303C8" w:rsidRDefault="00786639" w:rsidP="006D2539">
            <w:pPr>
              <w:keepNext/>
              <w:spacing w:after="0" w:afterAutospacing="1"/>
              <w:jc w:val="right"/>
              <w:rPr>
                <w:szCs w:val="22"/>
              </w:rPr>
            </w:pPr>
            <w:r w:rsidRPr="00FA4F84">
              <w:t>25</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Michigan</w:t>
            </w:r>
          </w:p>
        </w:tc>
        <w:tc>
          <w:tcPr>
            <w:tcW w:w="3280" w:type="dxa"/>
          </w:tcPr>
          <w:p w:rsidR="00786639" w:rsidRPr="00A303C8" w:rsidRDefault="00786639" w:rsidP="006D2539">
            <w:pPr>
              <w:keepNext/>
              <w:spacing w:after="0" w:afterAutospacing="1"/>
              <w:jc w:val="right"/>
              <w:rPr>
                <w:szCs w:val="22"/>
              </w:rPr>
            </w:pPr>
            <w:r w:rsidRPr="00FA4F84">
              <w:t>303</w:t>
            </w:r>
          </w:p>
        </w:tc>
        <w:tc>
          <w:tcPr>
            <w:tcW w:w="2610" w:type="dxa"/>
          </w:tcPr>
          <w:p w:rsidR="00786639" w:rsidRPr="00A303C8" w:rsidRDefault="00786639" w:rsidP="006D2539">
            <w:pPr>
              <w:keepNext/>
              <w:spacing w:after="0" w:afterAutospacing="1"/>
              <w:jc w:val="right"/>
              <w:rPr>
                <w:szCs w:val="22"/>
              </w:rPr>
            </w:pPr>
            <w:r w:rsidRPr="00FA4F84">
              <w:t>63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Minnesota</w:t>
            </w:r>
          </w:p>
        </w:tc>
        <w:tc>
          <w:tcPr>
            <w:tcW w:w="3280" w:type="dxa"/>
          </w:tcPr>
          <w:p w:rsidR="00786639" w:rsidRPr="00A303C8" w:rsidRDefault="00786639" w:rsidP="006D2539">
            <w:pPr>
              <w:keepNext/>
              <w:spacing w:after="0" w:afterAutospacing="1"/>
              <w:jc w:val="right"/>
              <w:rPr>
                <w:szCs w:val="22"/>
              </w:rPr>
            </w:pPr>
            <w:r w:rsidRPr="00FA4F84">
              <w:t>181</w:t>
            </w:r>
          </w:p>
        </w:tc>
        <w:tc>
          <w:tcPr>
            <w:tcW w:w="2610" w:type="dxa"/>
          </w:tcPr>
          <w:p w:rsidR="00786639" w:rsidRPr="00A303C8" w:rsidRDefault="00786639" w:rsidP="006D2539">
            <w:pPr>
              <w:keepNext/>
              <w:spacing w:after="0" w:afterAutospacing="1"/>
              <w:jc w:val="right"/>
              <w:rPr>
                <w:szCs w:val="22"/>
              </w:rPr>
            </w:pPr>
            <w:r w:rsidRPr="00FA4F84">
              <w:t>91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Missouri</w:t>
            </w:r>
          </w:p>
        </w:tc>
        <w:tc>
          <w:tcPr>
            <w:tcW w:w="3280" w:type="dxa"/>
          </w:tcPr>
          <w:p w:rsidR="00786639" w:rsidRPr="00A303C8" w:rsidRDefault="00786639" w:rsidP="006D2539">
            <w:pPr>
              <w:keepNext/>
              <w:spacing w:after="0" w:afterAutospacing="1"/>
              <w:jc w:val="right"/>
              <w:rPr>
                <w:szCs w:val="22"/>
              </w:rPr>
            </w:pPr>
            <w:r w:rsidRPr="00FA4F84">
              <w:t>216</w:t>
            </w:r>
          </w:p>
        </w:tc>
        <w:tc>
          <w:tcPr>
            <w:tcW w:w="2610" w:type="dxa"/>
          </w:tcPr>
          <w:p w:rsidR="00786639" w:rsidRPr="00A303C8" w:rsidRDefault="00786639" w:rsidP="006D2539">
            <w:pPr>
              <w:keepNext/>
              <w:spacing w:after="0" w:afterAutospacing="1"/>
              <w:jc w:val="right"/>
              <w:rPr>
                <w:szCs w:val="22"/>
              </w:rPr>
            </w:pPr>
            <w:r w:rsidRPr="00FA4F84">
              <w:t>121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Northern Mariana Islands</w:t>
            </w:r>
          </w:p>
        </w:tc>
        <w:tc>
          <w:tcPr>
            <w:tcW w:w="3280" w:type="dxa"/>
          </w:tcPr>
          <w:p w:rsidR="00786639" w:rsidRPr="00A303C8" w:rsidRDefault="00786639" w:rsidP="006D2539">
            <w:pPr>
              <w:keepNext/>
              <w:spacing w:after="0" w:afterAutospacing="1"/>
              <w:jc w:val="right"/>
              <w:rPr>
                <w:szCs w:val="22"/>
              </w:rPr>
            </w:pPr>
            <w:r w:rsidRPr="00FA4F84">
              <w:t>2</w:t>
            </w:r>
          </w:p>
        </w:tc>
        <w:tc>
          <w:tcPr>
            <w:tcW w:w="2610" w:type="dxa"/>
          </w:tcPr>
          <w:p w:rsidR="00786639" w:rsidRPr="00A303C8" w:rsidRDefault="00786639" w:rsidP="006D2539">
            <w:pPr>
              <w:keepNext/>
              <w:spacing w:after="0" w:afterAutospacing="1"/>
              <w:jc w:val="right"/>
              <w:rPr>
                <w:szCs w:val="22"/>
              </w:rPr>
            </w:pPr>
            <w:r w:rsidRPr="00FA4F84">
              <w:t>2</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Mississippi</w:t>
            </w:r>
          </w:p>
        </w:tc>
        <w:tc>
          <w:tcPr>
            <w:tcW w:w="3280" w:type="dxa"/>
          </w:tcPr>
          <w:p w:rsidR="00786639" w:rsidRPr="00A303C8" w:rsidRDefault="00786639" w:rsidP="006D2539">
            <w:pPr>
              <w:keepNext/>
              <w:spacing w:after="0" w:afterAutospacing="1"/>
              <w:jc w:val="right"/>
              <w:rPr>
                <w:szCs w:val="22"/>
              </w:rPr>
            </w:pPr>
            <w:r w:rsidRPr="00FA4F84">
              <w:t>202</w:t>
            </w:r>
          </w:p>
        </w:tc>
        <w:tc>
          <w:tcPr>
            <w:tcW w:w="2610" w:type="dxa"/>
          </w:tcPr>
          <w:p w:rsidR="00786639" w:rsidRPr="00A303C8" w:rsidRDefault="00786639" w:rsidP="006D2539">
            <w:pPr>
              <w:keepNext/>
              <w:spacing w:after="0" w:afterAutospacing="1"/>
              <w:jc w:val="right"/>
              <w:rPr>
                <w:szCs w:val="22"/>
              </w:rPr>
            </w:pPr>
            <w:r w:rsidRPr="00FA4F84">
              <w:t>105</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lastRenderedPageBreak/>
              <w:t>Montana *</w:t>
            </w:r>
          </w:p>
        </w:tc>
        <w:tc>
          <w:tcPr>
            <w:tcW w:w="3280" w:type="dxa"/>
          </w:tcPr>
          <w:p w:rsidR="00786639" w:rsidRPr="00A303C8" w:rsidRDefault="00786639" w:rsidP="006D2539">
            <w:pPr>
              <w:keepNext/>
              <w:spacing w:after="0" w:afterAutospacing="1"/>
              <w:jc w:val="right"/>
              <w:rPr>
                <w:szCs w:val="22"/>
              </w:rPr>
            </w:pPr>
            <w:r w:rsidRPr="00FA4F84">
              <w:t>35</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North Carolina</w:t>
            </w:r>
          </w:p>
        </w:tc>
        <w:tc>
          <w:tcPr>
            <w:tcW w:w="3280" w:type="dxa"/>
          </w:tcPr>
          <w:p w:rsidR="00786639" w:rsidRPr="00A303C8" w:rsidRDefault="00786639" w:rsidP="006D2539">
            <w:pPr>
              <w:keepNext/>
              <w:spacing w:after="0" w:afterAutospacing="1"/>
              <w:jc w:val="right"/>
              <w:rPr>
                <w:szCs w:val="22"/>
              </w:rPr>
            </w:pPr>
            <w:r w:rsidRPr="00FA4F84">
              <w:t>280</w:t>
            </w:r>
          </w:p>
        </w:tc>
        <w:tc>
          <w:tcPr>
            <w:tcW w:w="2610" w:type="dxa"/>
          </w:tcPr>
          <w:p w:rsidR="00786639" w:rsidRPr="00A303C8" w:rsidRDefault="00786639" w:rsidP="006D2539">
            <w:pPr>
              <w:keepNext/>
              <w:spacing w:after="0" w:afterAutospacing="1"/>
              <w:jc w:val="right"/>
              <w:rPr>
                <w:szCs w:val="22"/>
              </w:rPr>
            </w:pPr>
            <w:r w:rsidRPr="00FA4F84">
              <w:t>80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North Dakota *</w:t>
            </w:r>
          </w:p>
        </w:tc>
        <w:tc>
          <w:tcPr>
            <w:tcW w:w="3280" w:type="dxa"/>
          </w:tcPr>
          <w:p w:rsidR="00786639" w:rsidRPr="00A303C8" w:rsidRDefault="00786639" w:rsidP="006D2539">
            <w:pPr>
              <w:keepNext/>
              <w:spacing w:after="0" w:afterAutospacing="1"/>
              <w:jc w:val="right"/>
              <w:rPr>
                <w:szCs w:val="22"/>
              </w:rPr>
            </w:pPr>
            <w:r w:rsidRPr="00FA4F84">
              <w:t>32</w:t>
            </w:r>
          </w:p>
        </w:tc>
        <w:tc>
          <w:tcPr>
            <w:tcW w:w="2610" w:type="dxa"/>
          </w:tcPr>
          <w:p w:rsidR="00786639" w:rsidRPr="00A303C8" w:rsidRDefault="00786639" w:rsidP="006D2539">
            <w:pPr>
              <w:keepNext/>
              <w:spacing w:after="0" w:afterAutospacing="1"/>
              <w:jc w:val="right"/>
              <w:rPr>
                <w:szCs w:val="22"/>
              </w:rPr>
            </w:pPr>
            <w:r w:rsidRPr="00FA4F84">
              <w:t>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Nebraska *</w:t>
            </w:r>
          </w:p>
        </w:tc>
        <w:tc>
          <w:tcPr>
            <w:tcW w:w="3280" w:type="dxa"/>
          </w:tcPr>
          <w:p w:rsidR="00786639" w:rsidRPr="00A303C8" w:rsidRDefault="00786639" w:rsidP="006D2539">
            <w:pPr>
              <w:keepNext/>
              <w:spacing w:after="0" w:afterAutospacing="1"/>
              <w:jc w:val="right"/>
              <w:rPr>
                <w:szCs w:val="22"/>
              </w:rPr>
            </w:pPr>
            <w:r w:rsidRPr="00FA4F84">
              <w:t>43</w:t>
            </w:r>
          </w:p>
        </w:tc>
        <w:tc>
          <w:tcPr>
            <w:tcW w:w="2610" w:type="dxa"/>
          </w:tcPr>
          <w:p w:rsidR="00786639" w:rsidRPr="00A303C8" w:rsidRDefault="00786639" w:rsidP="006D2539">
            <w:pPr>
              <w:keepNext/>
              <w:spacing w:after="0" w:afterAutospacing="1"/>
              <w:jc w:val="right"/>
              <w:rPr>
                <w:szCs w:val="22"/>
              </w:rPr>
            </w:pPr>
            <w:r w:rsidRPr="00FA4F84">
              <w:t>2</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New Hampshire *</w:t>
            </w:r>
          </w:p>
        </w:tc>
        <w:tc>
          <w:tcPr>
            <w:tcW w:w="3280" w:type="dxa"/>
          </w:tcPr>
          <w:p w:rsidR="00786639" w:rsidRPr="00A303C8" w:rsidRDefault="00786639" w:rsidP="006D2539">
            <w:pPr>
              <w:keepNext/>
              <w:spacing w:after="0" w:afterAutospacing="1"/>
              <w:jc w:val="right"/>
              <w:rPr>
                <w:szCs w:val="22"/>
              </w:rPr>
            </w:pPr>
            <w:r w:rsidRPr="00FA4F84">
              <w:t>39</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New Jersey</w:t>
            </w:r>
          </w:p>
        </w:tc>
        <w:tc>
          <w:tcPr>
            <w:tcW w:w="3280" w:type="dxa"/>
          </w:tcPr>
          <w:p w:rsidR="00786639" w:rsidRPr="00A303C8" w:rsidRDefault="00786639" w:rsidP="006D2539">
            <w:pPr>
              <w:keepNext/>
              <w:spacing w:after="0" w:afterAutospacing="1"/>
              <w:jc w:val="right"/>
              <w:rPr>
                <w:szCs w:val="22"/>
              </w:rPr>
            </w:pPr>
            <w:r w:rsidRPr="00FA4F84">
              <w:t>242</w:t>
            </w:r>
          </w:p>
        </w:tc>
        <w:tc>
          <w:tcPr>
            <w:tcW w:w="2610" w:type="dxa"/>
          </w:tcPr>
          <w:p w:rsidR="00786639" w:rsidRPr="00A303C8" w:rsidRDefault="00786639" w:rsidP="006D2539">
            <w:pPr>
              <w:keepNext/>
              <w:spacing w:after="0" w:afterAutospacing="1"/>
              <w:jc w:val="right"/>
              <w:rPr>
                <w:szCs w:val="22"/>
              </w:rPr>
            </w:pPr>
            <w:r w:rsidRPr="00FA4F84">
              <w:t>61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New Mexico *</w:t>
            </w:r>
          </w:p>
        </w:tc>
        <w:tc>
          <w:tcPr>
            <w:tcW w:w="3280" w:type="dxa"/>
          </w:tcPr>
          <w:p w:rsidR="00786639" w:rsidRPr="00A303C8" w:rsidRDefault="00786639" w:rsidP="006D2539">
            <w:pPr>
              <w:keepNext/>
              <w:spacing w:after="0" w:afterAutospacing="1"/>
              <w:jc w:val="right"/>
              <w:rPr>
                <w:szCs w:val="22"/>
              </w:rPr>
            </w:pPr>
            <w:r w:rsidRPr="00FA4F84">
              <w:t>60</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Nevada</w:t>
            </w:r>
          </w:p>
        </w:tc>
        <w:tc>
          <w:tcPr>
            <w:tcW w:w="3280" w:type="dxa"/>
          </w:tcPr>
          <w:p w:rsidR="00786639" w:rsidRPr="00A303C8" w:rsidRDefault="00786639" w:rsidP="006D2539">
            <w:pPr>
              <w:keepNext/>
              <w:spacing w:after="0" w:afterAutospacing="1"/>
              <w:jc w:val="right"/>
              <w:rPr>
                <w:szCs w:val="22"/>
              </w:rPr>
            </w:pPr>
            <w:r w:rsidRPr="00FA4F84">
              <w:t>35</w:t>
            </w:r>
          </w:p>
        </w:tc>
        <w:tc>
          <w:tcPr>
            <w:tcW w:w="2610" w:type="dxa"/>
          </w:tcPr>
          <w:p w:rsidR="00786639" w:rsidRPr="00A303C8" w:rsidRDefault="00786639" w:rsidP="006D2539">
            <w:pPr>
              <w:keepNext/>
              <w:spacing w:after="0" w:afterAutospacing="1"/>
              <w:jc w:val="right"/>
              <w:rPr>
                <w:szCs w:val="22"/>
              </w:rPr>
            </w:pPr>
            <w:r w:rsidRPr="00FA4F84">
              <w:t>15</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New York</w:t>
            </w:r>
          </w:p>
        </w:tc>
        <w:tc>
          <w:tcPr>
            <w:tcW w:w="3280" w:type="dxa"/>
          </w:tcPr>
          <w:p w:rsidR="00786639" w:rsidRPr="00A303C8" w:rsidRDefault="00786639" w:rsidP="006D2539">
            <w:pPr>
              <w:keepNext/>
              <w:spacing w:after="0" w:afterAutospacing="1"/>
              <w:jc w:val="right"/>
              <w:rPr>
                <w:szCs w:val="22"/>
              </w:rPr>
            </w:pPr>
            <w:r w:rsidRPr="00FA4F84">
              <w:t>362</w:t>
            </w:r>
          </w:p>
        </w:tc>
        <w:tc>
          <w:tcPr>
            <w:tcW w:w="2610" w:type="dxa"/>
          </w:tcPr>
          <w:p w:rsidR="00786639" w:rsidRPr="00A303C8" w:rsidRDefault="00786639" w:rsidP="006D2539">
            <w:pPr>
              <w:keepNext/>
              <w:spacing w:after="0" w:afterAutospacing="1"/>
              <w:jc w:val="right"/>
              <w:rPr>
                <w:szCs w:val="22"/>
              </w:rPr>
            </w:pPr>
            <w:r w:rsidRPr="00FA4F84">
              <w:t>50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Ohio</w:t>
            </w:r>
          </w:p>
        </w:tc>
        <w:tc>
          <w:tcPr>
            <w:tcW w:w="3280" w:type="dxa"/>
          </w:tcPr>
          <w:p w:rsidR="00786639" w:rsidRPr="00A303C8" w:rsidRDefault="00786639" w:rsidP="006D2539">
            <w:pPr>
              <w:keepNext/>
              <w:spacing w:after="0" w:afterAutospacing="1"/>
              <w:jc w:val="right"/>
              <w:rPr>
                <w:szCs w:val="22"/>
              </w:rPr>
            </w:pPr>
            <w:r w:rsidRPr="00FA4F84">
              <w:t>320</w:t>
            </w:r>
          </w:p>
        </w:tc>
        <w:tc>
          <w:tcPr>
            <w:tcW w:w="2610" w:type="dxa"/>
          </w:tcPr>
          <w:p w:rsidR="00786639" w:rsidRPr="00A303C8" w:rsidRDefault="00786639" w:rsidP="006D2539">
            <w:pPr>
              <w:keepNext/>
              <w:spacing w:after="0" w:afterAutospacing="1"/>
              <w:jc w:val="right"/>
              <w:rPr>
                <w:szCs w:val="22"/>
              </w:rPr>
            </w:pPr>
            <w:r w:rsidRPr="00FA4F84">
              <w:t>90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Oklahoma</w:t>
            </w:r>
          </w:p>
        </w:tc>
        <w:tc>
          <w:tcPr>
            <w:tcW w:w="3280" w:type="dxa"/>
          </w:tcPr>
          <w:p w:rsidR="00786639" w:rsidRPr="00A303C8" w:rsidRDefault="00786639" w:rsidP="006D2539">
            <w:pPr>
              <w:keepNext/>
              <w:spacing w:after="0" w:afterAutospacing="1"/>
              <w:jc w:val="right"/>
              <w:rPr>
                <w:szCs w:val="22"/>
              </w:rPr>
            </w:pPr>
            <w:r w:rsidRPr="00FA4F84">
              <w:t>165</w:t>
            </w:r>
          </w:p>
        </w:tc>
        <w:tc>
          <w:tcPr>
            <w:tcW w:w="2610" w:type="dxa"/>
          </w:tcPr>
          <w:p w:rsidR="00786639" w:rsidRPr="00A303C8" w:rsidRDefault="00786639" w:rsidP="006D2539">
            <w:pPr>
              <w:keepNext/>
              <w:spacing w:after="0" w:afterAutospacing="1"/>
              <w:jc w:val="right"/>
              <w:rPr>
                <w:szCs w:val="22"/>
              </w:rPr>
            </w:pPr>
            <w:r w:rsidRPr="00FA4F84">
              <w:t>86</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Oregon</w:t>
            </w:r>
          </w:p>
        </w:tc>
        <w:tc>
          <w:tcPr>
            <w:tcW w:w="3280" w:type="dxa"/>
          </w:tcPr>
          <w:p w:rsidR="00786639" w:rsidRPr="00A303C8" w:rsidRDefault="00786639" w:rsidP="006D2539">
            <w:pPr>
              <w:keepNext/>
              <w:spacing w:after="0" w:afterAutospacing="1"/>
              <w:jc w:val="right"/>
              <w:rPr>
                <w:szCs w:val="22"/>
              </w:rPr>
            </w:pPr>
            <w:r w:rsidRPr="00FA4F84">
              <w:t>116</w:t>
            </w:r>
          </w:p>
        </w:tc>
        <w:tc>
          <w:tcPr>
            <w:tcW w:w="2610" w:type="dxa"/>
          </w:tcPr>
          <w:p w:rsidR="00786639" w:rsidRPr="00A303C8" w:rsidRDefault="00786639" w:rsidP="006D2539">
            <w:pPr>
              <w:keepNext/>
              <w:spacing w:after="0" w:afterAutospacing="1"/>
              <w:jc w:val="right"/>
              <w:rPr>
                <w:szCs w:val="22"/>
              </w:rPr>
            </w:pPr>
            <w:r w:rsidRPr="00FA4F84">
              <w:t>54</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Pennsylvania</w:t>
            </w:r>
          </w:p>
        </w:tc>
        <w:tc>
          <w:tcPr>
            <w:tcW w:w="3280" w:type="dxa"/>
          </w:tcPr>
          <w:p w:rsidR="00786639" w:rsidRPr="00A303C8" w:rsidRDefault="00786639" w:rsidP="006D2539">
            <w:pPr>
              <w:keepNext/>
              <w:spacing w:after="0" w:afterAutospacing="1"/>
              <w:jc w:val="right"/>
              <w:rPr>
                <w:szCs w:val="22"/>
              </w:rPr>
            </w:pPr>
            <w:r w:rsidRPr="00FA4F84">
              <w:t>349</w:t>
            </w:r>
          </w:p>
        </w:tc>
        <w:tc>
          <w:tcPr>
            <w:tcW w:w="2610" w:type="dxa"/>
          </w:tcPr>
          <w:p w:rsidR="00786639" w:rsidRPr="00A303C8" w:rsidRDefault="00786639" w:rsidP="006D2539">
            <w:pPr>
              <w:keepNext/>
              <w:spacing w:after="0" w:afterAutospacing="1"/>
              <w:jc w:val="right"/>
              <w:rPr>
                <w:szCs w:val="22"/>
              </w:rPr>
            </w:pPr>
            <w:r w:rsidRPr="00FA4F84">
              <w:t>83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Puerto Rico</w:t>
            </w:r>
          </w:p>
        </w:tc>
        <w:tc>
          <w:tcPr>
            <w:tcW w:w="3280" w:type="dxa"/>
          </w:tcPr>
          <w:p w:rsidR="00786639" w:rsidRPr="00A303C8" w:rsidRDefault="00786639" w:rsidP="006D2539">
            <w:pPr>
              <w:keepNext/>
              <w:spacing w:after="0" w:afterAutospacing="1"/>
              <w:jc w:val="right"/>
              <w:rPr>
                <w:szCs w:val="22"/>
              </w:rPr>
            </w:pPr>
            <w:r w:rsidRPr="00FA4F84">
              <w:t>118</w:t>
            </w:r>
          </w:p>
        </w:tc>
        <w:tc>
          <w:tcPr>
            <w:tcW w:w="2610" w:type="dxa"/>
          </w:tcPr>
          <w:p w:rsidR="00786639" w:rsidRPr="00A303C8" w:rsidRDefault="00786639" w:rsidP="006D2539">
            <w:pPr>
              <w:keepNext/>
              <w:spacing w:after="0" w:afterAutospacing="1"/>
              <w:jc w:val="right"/>
              <w:rPr>
                <w:szCs w:val="22"/>
              </w:rPr>
            </w:pPr>
            <w:r w:rsidRPr="00FA4F84">
              <w:t>58</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Rhode Island *</w:t>
            </w:r>
          </w:p>
        </w:tc>
        <w:tc>
          <w:tcPr>
            <w:tcW w:w="3280" w:type="dxa"/>
          </w:tcPr>
          <w:p w:rsidR="00786639" w:rsidRPr="00A303C8" w:rsidRDefault="00786639" w:rsidP="006D2539">
            <w:pPr>
              <w:keepNext/>
              <w:spacing w:after="0" w:afterAutospacing="1"/>
              <w:jc w:val="right"/>
              <w:rPr>
                <w:szCs w:val="22"/>
              </w:rPr>
            </w:pPr>
            <w:r w:rsidRPr="00FA4F84">
              <w:t>28</w:t>
            </w:r>
          </w:p>
        </w:tc>
        <w:tc>
          <w:tcPr>
            <w:tcW w:w="2610" w:type="dxa"/>
          </w:tcPr>
          <w:p w:rsidR="00786639" w:rsidRPr="00A303C8" w:rsidRDefault="00786639" w:rsidP="006D2539">
            <w:pPr>
              <w:keepNext/>
              <w:spacing w:after="0" w:afterAutospacing="1"/>
              <w:jc w:val="right"/>
              <w:rPr>
                <w:szCs w:val="22"/>
              </w:rPr>
            </w:pPr>
            <w:r w:rsidRPr="00FA4F84">
              <w:t>3</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South Carolina *</w:t>
            </w:r>
          </w:p>
        </w:tc>
        <w:tc>
          <w:tcPr>
            <w:tcW w:w="3280" w:type="dxa"/>
          </w:tcPr>
          <w:p w:rsidR="00786639" w:rsidRPr="00A303C8" w:rsidRDefault="00786639" w:rsidP="006D2539">
            <w:pPr>
              <w:keepNext/>
              <w:spacing w:after="0" w:afterAutospacing="1"/>
              <w:jc w:val="right"/>
              <w:rPr>
                <w:szCs w:val="22"/>
              </w:rPr>
            </w:pPr>
            <w:r w:rsidRPr="00FA4F84">
              <w:t>159</w:t>
            </w:r>
          </w:p>
        </w:tc>
        <w:tc>
          <w:tcPr>
            <w:tcW w:w="2610" w:type="dxa"/>
          </w:tcPr>
          <w:p w:rsidR="00786639" w:rsidRPr="00A303C8" w:rsidRDefault="00786639" w:rsidP="006D2539">
            <w:pPr>
              <w:keepNext/>
              <w:spacing w:after="0" w:afterAutospacing="1"/>
              <w:jc w:val="right"/>
              <w:rPr>
                <w:szCs w:val="22"/>
              </w:rPr>
            </w:pPr>
            <w:r w:rsidRPr="00FA4F84">
              <w:t>9</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South Dakota *</w:t>
            </w:r>
          </w:p>
        </w:tc>
        <w:tc>
          <w:tcPr>
            <w:tcW w:w="3280" w:type="dxa"/>
          </w:tcPr>
          <w:p w:rsidR="00786639" w:rsidRPr="00A303C8" w:rsidRDefault="00786639" w:rsidP="006D2539">
            <w:pPr>
              <w:keepNext/>
              <w:spacing w:after="0" w:afterAutospacing="1"/>
              <w:jc w:val="right"/>
              <w:rPr>
                <w:szCs w:val="22"/>
              </w:rPr>
            </w:pPr>
            <w:r w:rsidRPr="00FA4F84">
              <w:t>45</w:t>
            </w:r>
          </w:p>
        </w:tc>
        <w:tc>
          <w:tcPr>
            <w:tcW w:w="2610" w:type="dxa"/>
          </w:tcPr>
          <w:p w:rsidR="00786639" w:rsidRPr="00A303C8" w:rsidRDefault="00786639" w:rsidP="006D2539">
            <w:pPr>
              <w:keepNext/>
              <w:spacing w:after="0" w:afterAutospacing="1"/>
              <w:jc w:val="right"/>
              <w:rPr>
                <w:szCs w:val="22"/>
              </w:rPr>
            </w:pPr>
            <w:r w:rsidRPr="00FA4F84">
              <w:t>2</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Tennessee</w:t>
            </w:r>
          </w:p>
        </w:tc>
        <w:tc>
          <w:tcPr>
            <w:tcW w:w="3280" w:type="dxa"/>
          </w:tcPr>
          <w:p w:rsidR="00786639" w:rsidRPr="00A303C8" w:rsidRDefault="00786639" w:rsidP="006D2539">
            <w:pPr>
              <w:keepNext/>
              <w:spacing w:after="0" w:afterAutospacing="1"/>
              <w:jc w:val="right"/>
              <w:rPr>
                <w:szCs w:val="22"/>
              </w:rPr>
            </w:pPr>
            <w:r w:rsidRPr="00FA4F84">
              <w:t>288</w:t>
            </w:r>
          </w:p>
        </w:tc>
        <w:tc>
          <w:tcPr>
            <w:tcW w:w="2610" w:type="dxa"/>
          </w:tcPr>
          <w:p w:rsidR="00786639" w:rsidRPr="00A303C8" w:rsidRDefault="00786639" w:rsidP="006D2539">
            <w:pPr>
              <w:keepNext/>
              <w:spacing w:after="0" w:afterAutospacing="1"/>
              <w:jc w:val="right"/>
              <w:rPr>
                <w:szCs w:val="22"/>
              </w:rPr>
            </w:pPr>
            <w:r w:rsidRPr="00FA4F84">
              <w:t>158</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Texas</w:t>
            </w:r>
          </w:p>
        </w:tc>
        <w:tc>
          <w:tcPr>
            <w:tcW w:w="3280" w:type="dxa"/>
          </w:tcPr>
          <w:p w:rsidR="00786639" w:rsidRPr="00A303C8" w:rsidRDefault="00786639" w:rsidP="006D2539">
            <w:pPr>
              <w:keepNext/>
              <w:spacing w:after="0" w:afterAutospacing="1"/>
              <w:jc w:val="right"/>
              <w:rPr>
                <w:szCs w:val="22"/>
              </w:rPr>
            </w:pPr>
            <w:r w:rsidRPr="00FA4F84">
              <w:t>987</w:t>
            </w:r>
          </w:p>
        </w:tc>
        <w:tc>
          <w:tcPr>
            <w:tcW w:w="2610" w:type="dxa"/>
          </w:tcPr>
          <w:p w:rsidR="00786639" w:rsidRPr="00A303C8" w:rsidRDefault="00786639" w:rsidP="006D2539">
            <w:pPr>
              <w:keepNext/>
              <w:spacing w:after="0" w:afterAutospacing="1"/>
              <w:jc w:val="right"/>
              <w:rPr>
                <w:szCs w:val="22"/>
              </w:rPr>
            </w:pPr>
            <w:r w:rsidRPr="00FA4F84">
              <w:t>144</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 xml:space="preserve">Utah </w:t>
            </w:r>
          </w:p>
        </w:tc>
        <w:tc>
          <w:tcPr>
            <w:tcW w:w="3280" w:type="dxa"/>
          </w:tcPr>
          <w:p w:rsidR="00786639" w:rsidRPr="00A303C8" w:rsidRDefault="00786639" w:rsidP="006D2539">
            <w:pPr>
              <w:keepNext/>
              <w:spacing w:after="0" w:afterAutospacing="1"/>
              <w:jc w:val="right"/>
              <w:rPr>
                <w:szCs w:val="22"/>
              </w:rPr>
            </w:pPr>
            <w:r w:rsidRPr="00FA4F84">
              <w:t>109</w:t>
            </w:r>
          </w:p>
        </w:tc>
        <w:tc>
          <w:tcPr>
            <w:tcW w:w="2610" w:type="dxa"/>
          </w:tcPr>
          <w:p w:rsidR="00786639" w:rsidRPr="00A303C8" w:rsidRDefault="00786639" w:rsidP="006D2539">
            <w:pPr>
              <w:keepNext/>
              <w:spacing w:after="0" w:afterAutospacing="1"/>
              <w:jc w:val="right"/>
              <w:rPr>
                <w:szCs w:val="22"/>
              </w:rPr>
            </w:pPr>
            <w:r w:rsidRPr="00FA4F84">
              <w:t>50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Virginia</w:t>
            </w:r>
          </w:p>
        </w:tc>
        <w:tc>
          <w:tcPr>
            <w:tcW w:w="3280" w:type="dxa"/>
          </w:tcPr>
          <w:p w:rsidR="00786639" w:rsidRPr="00A303C8" w:rsidRDefault="00786639" w:rsidP="006D2539">
            <w:pPr>
              <w:keepNext/>
              <w:spacing w:after="0" w:afterAutospacing="1"/>
              <w:jc w:val="right"/>
              <w:rPr>
                <w:szCs w:val="22"/>
              </w:rPr>
            </w:pPr>
            <w:r w:rsidRPr="00FA4F84">
              <w:t>160</w:t>
            </w:r>
          </w:p>
        </w:tc>
        <w:tc>
          <w:tcPr>
            <w:tcW w:w="2610" w:type="dxa"/>
          </w:tcPr>
          <w:p w:rsidR="00786639" w:rsidRPr="00A303C8" w:rsidRDefault="00786639" w:rsidP="006D2539">
            <w:pPr>
              <w:keepNext/>
              <w:spacing w:after="0" w:afterAutospacing="1"/>
              <w:jc w:val="right"/>
              <w:rPr>
                <w:szCs w:val="22"/>
              </w:rPr>
            </w:pPr>
            <w:r w:rsidRPr="00FA4F84">
              <w:t>56</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Virgin Islands</w:t>
            </w:r>
          </w:p>
        </w:tc>
        <w:tc>
          <w:tcPr>
            <w:tcW w:w="3280" w:type="dxa"/>
          </w:tcPr>
          <w:p w:rsidR="00786639" w:rsidRPr="00A303C8" w:rsidRDefault="00786639" w:rsidP="006D2539">
            <w:pPr>
              <w:keepNext/>
              <w:spacing w:after="0" w:afterAutospacing="1"/>
              <w:jc w:val="right"/>
              <w:rPr>
                <w:szCs w:val="22"/>
              </w:rPr>
            </w:pPr>
            <w:r w:rsidRPr="00FA4F84">
              <w:t>2</w:t>
            </w:r>
          </w:p>
        </w:tc>
        <w:tc>
          <w:tcPr>
            <w:tcW w:w="2610" w:type="dxa"/>
          </w:tcPr>
          <w:p w:rsidR="00786639" w:rsidRPr="00A303C8" w:rsidRDefault="00786639" w:rsidP="006D2539">
            <w:pPr>
              <w:keepNext/>
              <w:spacing w:after="0" w:afterAutospacing="1"/>
              <w:jc w:val="right"/>
              <w:rPr>
                <w:szCs w:val="22"/>
              </w:rPr>
            </w:pPr>
            <w:r w:rsidRPr="00FA4F84">
              <w:t>2</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Vermont *</w:t>
            </w:r>
          </w:p>
        </w:tc>
        <w:tc>
          <w:tcPr>
            <w:tcW w:w="3280" w:type="dxa"/>
          </w:tcPr>
          <w:p w:rsidR="00786639" w:rsidRPr="00A303C8" w:rsidRDefault="00786639" w:rsidP="006D2539">
            <w:pPr>
              <w:keepNext/>
              <w:spacing w:after="0" w:afterAutospacing="1"/>
              <w:jc w:val="right"/>
              <w:rPr>
                <w:szCs w:val="22"/>
              </w:rPr>
            </w:pPr>
            <w:r w:rsidRPr="00FA4F84">
              <w:t>34</w:t>
            </w:r>
          </w:p>
        </w:tc>
        <w:tc>
          <w:tcPr>
            <w:tcW w:w="2610" w:type="dxa"/>
          </w:tcPr>
          <w:p w:rsidR="00786639" w:rsidRPr="00A303C8" w:rsidRDefault="00786639" w:rsidP="006D2539">
            <w:pPr>
              <w:keepNext/>
              <w:spacing w:after="0" w:afterAutospacing="1"/>
              <w:jc w:val="right"/>
              <w:rPr>
                <w:szCs w:val="22"/>
              </w:rPr>
            </w:pPr>
            <w:r w:rsidRPr="00FA4F84">
              <w:t>0</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Washington</w:t>
            </w:r>
          </w:p>
        </w:tc>
        <w:tc>
          <w:tcPr>
            <w:tcW w:w="3280" w:type="dxa"/>
          </w:tcPr>
          <w:p w:rsidR="00786639" w:rsidRPr="00A303C8" w:rsidRDefault="00786639" w:rsidP="006D2539">
            <w:pPr>
              <w:keepNext/>
              <w:spacing w:after="0" w:afterAutospacing="1"/>
              <w:jc w:val="right"/>
              <w:rPr>
                <w:szCs w:val="22"/>
              </w:rPr>
            </w:pPr>
            <w:r w:rsidRPr="00FA4F84">
              <w:t>213</w:t>
            </w:r>
          </w:p>
        </w:tc>
        <w:tc>
          <w:tcPr>
            <w:tcW w:w="2610" w:type="dxa"/>
          </w:tcPr>
          <w:p w:rsidR="00786639" w:rsidRPr="00A303C8" w:rsidRDefault="00786639" w:rsidP="006D2539">
            <w:pPr>
              <w:keepNext/>
              <w:spacing w:after="0" w:afterAutospacing="1"/>
              <w:jc w:val="right"/>
              <w:rPr>
                <w:szCs w:val="22"/>
              </w:rPr>
            </w:pPr>
            <w:r w:rsidRPr="00FA4F84">
              <w:t>58</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Wisconsin</w:t>
            </w:r>
          </w:p>
        </w:tc>
        <w:tc>
          <w:tcPr>
            <w:tcW w:w="3280" w:type="dxa"/>
          </w:tcPr>
          <w:p w:rsidR="00786639" w:rsidRPr="00A303C8" w:rsidRDefault="00786639" w:rsidP="006D2539">
            <w:pPr>
              <w:keepNext/>
              <w:spacing w:after="0" w:afterAutospacing="1"/>
              <w:jc w:val="right"/>
              <w:rPr>
                <w:szCs w:val="22"/>
              </w:rPr>
            </w:pPr>
            <w:r w:rsidRPr="00FA4F84">
              <w:t>181</w:t>
            </w:r>
          </w:p>
        </w:tc>
        <w:tc>
          <w:tcPr>
            <w:tcW w:w="2610" w:type="dxa"/>
          </w:tcPr>
          <w:p w:rsidR="00786639" w:rsidRPr="00A303C8" w:rsidRDefault="00786639" w:rsidP="006D2539">
            <w:pPr>
              <w:keepNext/>
              <w:spacing w:after="0" w:afterAutospacing="1"/>
              <w:jc w:val="right"/>
              <w:rPr>
                <w:szCs w:val="22"/>
              </w:rPr>
            </w:pPr>
            <w:r w:rsidRPr="00FA4F84">
              <w:t>58</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West Virginia *</w:t>
            </w:r>
          </w:p>
        </w:tc>
        <w:tc>
          <w:tcPr>
            <w:tcW w:w="3280" w:type="dxa"/>
          </w:tcPr>
          <w:p w:rsidR="00786639" w:rsidRPr="00A303C8" w:rsidRDefault="00786639" w:rsidP="006D2539">
            <w:pPr>
              <w:keepNext/>
              <w:spacing w:after="0" w:afterAutospacing="1"/>
              <w:jc w:val="right"/>
              <w:rPr>
                <w:szCs w:val="22"/>
              </w:rPr>
            </w:pPr>
            <w:r w:rsidRPr="00FA4F84">
              <w:t>110</w:t>
            </w:r>
          </w:p>
        </w:tc>
        <w:tc>
          <w:tcPr>
            <w:tcW w:w="2610" w:type="dxa"/>
          </w:tcPr>
          <w:p w:rsidR="00786639" w:rsidRPr="00A303C8" w:rsidRDefault="00786639" w:rsidP="006D2539">
            <w:pPr>
              <w:keepNext/>
              <w:spacing w:after="0" w:afterAutospacing="1"/>
              <w:jc w:val="right"/>
              <w:rPr>
                <w:szCs w:val="22"/>
              </w:rPr>
            </w:pPr>
            <w:r w:rsidRPr="00FA4F84">
              <w:t>1</w:t>
            </w:r>
          </w:p>
        </w:tc>
      </w:tr>
      <w:tr w:rsidR="00786639" w:rsidRPr="00A303C8" w:rsidTr="006D2539">
        <w:trPr>
          <w:cantSplit/>
          <w:trHeight w:val="300"/>
          <w:jc w:val="center"/>
        </w:trPr>
        <w:tc>
          <w:tcPr>
            <w:tcW w:w="2520" w:type="dxa"/>
          </w:tcPr>
          <w:p w:rsidR="00786639" w:rsidRPr="00A303C8" w:rsidRDefault="00786639" w:rsidP="006D2539">
            <w:pPr>
              <w:spacing w:after="0"/>
              <w:rPr>
                <w:szCs w:val="22"/>
              </w:rPr>
            </w:pPr>
            <w:r w:rsidRPr="003F10D4">
              <w:t>Wyoming *</w:t>
            </w:r>
          </w:p>
        </w:tc>
        <w:tc>
          <w:tcPr>
            <w:tcW w:w="3280" w:type="dxa"/>
          </w:tcPr>
          <w:p w:rsidR="00786639" w:rsidRPr="00A303C8" w:rsidRDefault="00786639" w:rsidP="006D2539">
            <w:pPr>
              <w:keepNext/>
              <w:spacing w:after="0" w:afterAutospacing="1"/>
              <w:jc w:val="right"/>
              <w:rPr>
                <w:szCs w:val="22"/>
              </w:rPr>
            </w:pPr>
            <w:r w:rsidRPr="00FA4F84">
              <w:t>27</w:t>
            </w:r>
          </w:p>
        </w:tc>
        <w:tc>
          <w:tcPr>
            <w:tcW w:w="2610" w:type="dxa"/>
          </w:tcPr>
          <w:p w:rsidR="00786639" w:rsidRPr="00A303C8" w:rsidRDefault="00786639" w:rsidP="006D2539">
            <w:pPr>
              <w:keepNext/>
              <w:spacing w:after="0" w:afterAutospacing="1"/>
              <w:jc w:val="right"/>
              <w:rPr>
                <w:szCs w:val="22"/>
              </w:rPr>
            </w:pPr>
            <w:r w:rsidRPr="00FA4F84">
              <w:t>0</w:t>
            </w:r>
          </w:p>
        </w:tc>
      </w:tr>
      <w:tr w:rsidR="00786639" w:rsidRPr="00A303C8" w:rsidTr="006D2539">
        <w:trPr>
          <w:cantSplit/>
          <w:trHeight w:val="285"/>
          <w:jc w:val="center"/>
        </w:trPr>
        <w:tc>
          <w:tcPr>
            <w:tcW w:w="2520" w:type="dxa"/>
            <w:vAlign w:val="center"/>
          </w:tcPr>
          <w:p w:rsidR="00786639" w:rsidRPr="00B044F6" w:rsidRDefault="00786639" w:rsidP="006D2539">
            <w:pPr>
              <w:spacing w:after="0"/>
              <w:rPr>
                <w:b/>
                <w:bCs/>
                <w:szCs w:val="22"/>
              </w:rPr>
            </w:pPr>
            <w:r w:rsidRPr="00B044F6">
              <w:rPr>
                <w:b/>
                <w:bCs/>
                <w:szCs w:val="22"/>
              </w:rPr>
              <w:t>Total</w:t>
            </w:r>
          </w:p>
        </w:tc>
        <w:tc>
          <w:tcPr>
            <w:tcW w:w="3280" w:type="dxa"/>
          </w:tcPr>
          <w:p w:rsidR="00786639" w:rsidRPr="00EC7B09" w:rsidRDefault="00786639" w:rsidP="006D2539">
            <w:pPr>
              <w:keepNext/>
              <w:spacing w:after="0" w:afterAutospacing="1"/>
              <w:jc w:val="right"/>
              <w:rPr>
                <w:b/>
                <w:bCs/>
                <w:szCs w:val="22"/>
              </w:rPr>
            </w:pPr>
            <w:r w:rsidRPr="00FA4F84">
              <w:t>9,539</w:t>
            </w:r>
          </w:p>
        </w:tc>
        <w:tc>
          <w:tcPr>
            <w:tcW w:w="2610" w:type="dxa"/>
          </w:tcPr>
          <w:p w:rsidR="00786639" w:rsidRPr="00EC7B09" w:rsidRDefault="00786639" w:rsidP="006D2539">
            <w:pPr>
              <w:keepNext/>
              <w:spacing w:after="0" w:afterAutospacing="1"/>
              <w:jc w:val="right"/>
              <w:rPr>
                <w:b/>
                <w:bCs/>
                <w:szCs w:val="22"/>
              </w:rPr>
            </w:pPr>
            <w:r w:rsidRPr="00FA4F84">
              <w:t>2,859</w:t>
            </w:r>
          </w:p>
        </w:tc>
      </w:tr>
    </w:tbl>
    <w:p w:rsidR="00786639" w:rsidRDefault="00786639" w:rsidP="00786639">
      <w:pPr>
        <w:pStyle w:val="ExhibitNotes"/>
        <w:keepNext w:val="0"/>
      </w:pPr>
      <w:r w:rsidRPr="00A303C8">
        <w:t>*</w:t>
      </w:r>
      <w:r>
        <w:t>Fifteen</w:t>
      </w:r>
      <w:r w:rsidRPr="00A303C8">
        <w:t xml:space="preserve"> states </w:t>
      </w:r>
      <w:r>
        <w:t>are expected to opt out of participating</w:t>
      </w:r>
      <w:r w:rsidRPr="00A303C8">
        <w:t xml:space="preserve"> in the statistical portion of the survey (i.e., collecting data from systems serving 3,301 </w:t>
      </w:r>
      <w:r>
        <w:t>to</w:t>
      </w:r>
      <w:r w:rsidRPr="00A303C8">
        <w:t xml:space="preserve"> 100,000 persons). However, those states that have systems that serve more than 100,000 people will participate in the census portion of the survey (i.e., collecting </w:t>
      </w:r>
      <w:r>
        <w:t>data</w:t>
      </w:r>
      <w:r w:rsidRPr="00A303C8">
        <w:t xml:space="preserve"> from systems serving more than 100,000 persons). For those </w:t>
      </w:r>
      <w:r>
        <w:t>15 state</w:t>
      </w:r>
      <w:r w:rsidRPr="00A303C8">
        <w:t xml:space="preserve">s, the </w:t>
      </w:r>
      <w:r w:rsidRPr="00A303C8">
        <w:lastRenderedPageBreak/>
        <w:t>number in the “Estimated Sample Size for Systems Serving More Than 3,300 Persons” represents the total number of systems in the state that serve more than 100,000 persons.</w:t>
      </w:r>
    </w:p>
    <w:p w:rsidR="00786639" w:rsidRPr="00A303C8" w:rsidRDefault="00786639" w:rsidP="00786639">
      <w:pPr>
        <w:pStyle w:val="ExhibitNotes"/>
        <w:keepNext w:val="0"/>
      </w:pPr>
    </w:p>
    <w:p w:rsidR="00786639" w:rsidRPr="00A303C8" w:rsidRDefault="00786639" w:rsidP="00786639">
      <w:pPr>
        <w:pStyle w:val="Heading4"/>
        <w:rPr>
          <w:lang w:val="fr-FR"/>
        </w:rPr>
      </w:pPr>
      <w:bookmarkStart w:id="50" w:name="_Toc142817612"/>
      <w:r w:rsidRPr="00A303C8">
        <w:rPr>
          <w:lang w:val="fr-FR"/>
        </w:rPr>
        <w:t>B.2.b.iii</w:t>
      </w:r>
      <w:r w:rsidRPr="00A303C8">
        <w:rPr>
          <w:lang w:val="fr-FR"/>
        </w:rPr>
        <w:tab/>
        <w:t xml:space="preserve"> Stratification Variables</w:t>
      </w:r>
      <w:bookmarkEnd w:id="50"/>
      <w:r w:rsidRPr="00A303C8">
        <w:rPr>
          <w:lang w:val="fr-FR"/>
        </w:rPr>
        <w:t xml:space="preserve"> </w:t>
      </w:r>
      <w:r w:rsidRPr="00A303C8">
        <w:fldChar w:fldCharType="begin"/>
      </w:r>
      <w:r w:rsidRPr="00A303C8">
        <w:rPr>
          <w:lang w:val="fr-FR"/>
        </w:rPr>
        <w:instrText>tc "B.2.b.iii</w:instrText>
      </w:r>
      <w:r w:rsidRPr="00A303C8">
        <w:rPr>
          <w:lang w:val="fr-FR"/>
        </w:rPr>
        <w:tab/>
        <w:instrText>Stratification Variables " \l 3</w:instrText>
      </w:r>
      <w:r w:rsidRPr="00A303C8">
        <w:fldChar w:fldCharType="end"/>
      </w:r>
    </w:p>
    <w:p w:rsidR="00786639" w:rsidRPr="00A303C8" w:rsidRDefault="00786639" w:rsidP="00786639">
      <w:r w:rsidRPr="00A303C8">
        <w:t>The objective of stratification is to increase the efficiency of the sampling design (thereby reducing the number of</w:t>
      </w:r>
      <w:r>
        <w:t xml:space="preserve"> systems to be sampled for a given </w:t>
      </w:r>
      <w:r w:rsidRPr="00A303C8">
        <w:t>level of precision). Stratified sampling may produce a gain in precision in the estimates of the characteristics of the target population as compared to simple random sampling. In stratified sampling, the target population (i.e., CWSs) is divided into non-overlapping strata that are internally homogeneous, in that the measurements vary little from one unit to another (i.e., the within-strat</w:t>
      </w:r>
      <w:r>
        <w:t>um</w:t>
      </w:r>
      <w:r w:rsidRPr="00A303C8">
        <w:t xml:space="preserve"> variance is minimized). If the within-stratum variance is relatively small, then a precise estimate of the variable of interest can be obtained with relatively small samples. Each of the strata estimates can be combined to obtain a precise estimate for the </w:t>
      </w:r>
      <w:r>
        <w:t xml:space="preserve">overall </w:t>
      </w:r>
      <w:r w:rsidRPr="00A303C8">
        <w:t xml:space="preserve">target population. </w:t>
      </w:r>
    </w:p>
    <w:p w:rsidR="00786639" w:rsidRPr="00A303C8" w:rsidRDefault="00786639" w:rsidP="00786639">
      <w:r w:rsidRPr="00A303C8">
        <w:t xml:space="preserve">EPA’s drinking water programs have historically evaluated CWSs based on (1) </w:t>
      </w:r>
      <w:r>
        <w:t xml:space="preserve">the </w:t>
      </w:r>
      <w:r w:rsidRPr="00A303C8">
        <w:t xml:space="preserve">number of persons served and (2) </w:t>
      </w:r>
      <w:r>
        <w:t xml:space="preserve">the </w:t>
      </w:r>
      <w:r w:rsidRPr="00A303C8">
        <w:t xml:space="preserve">primary </w:t>
      </w:r>
      <w:r>
        <w:t xml:space="preserve">water </w:t>
      </w:r>
      <w:r w:rsidRPr="00A303C8">
        <w:t>source (ground water and surface water).</w:t>
      </w:r>
      <w:r w:rsidRPr="00A303C8">
        <w:rPr>
          <w:rStyle w:val="FootnoteReference"/>
        </w:rPr>
        <w:footnoteReference w:id="2"/>
      </w:r>
      <w:r w:rsidRPr="00A303C8">
        <w:t xml:space="preserve"> Using total capital need information obtained from </w:t>
      </w:r>
      <w:r>
        <w:t xml:space="preserve">prior </w:t>
      </w:r>
      <w:r w:rsidRPr="00A303C8">
        <w:t>DWINSA</w:t>
      </w:r>
      <w:r>
        <w:t>s</w:t>
      </w:r>
      <w:r w:rsidRPr="00A303C8">
        <w:t xml:space="preserve">, EPA evaluated several classification schemes. This analysis showed that the stratification scheme </w:t>
      </w:r>
      <w:r>
        <w:t xml:space="preserve">used in prior assessments </w:t>
      </w:r>
      <w:r w:rsidRPr="00A303C8">
        <w:t xml:space="preserve">(10 strata based on size and source) </w:t>
      </w:r>
      <w:r>
        <w:t>would be appropriate for the 2015 DWINSA</w:t>
      </w:r>
      <w:r w:rsidRPr="00A303C8">
        <w:t xml:space="preserve">. </w:t>
      </w:r>
      <w:r>
        <w:t>For s</w:t>
      </w:r>
      <w:r w:rsidRPr="00A303C8">
        <w:t>ome states</w:t>
      </w:r>
      <w:r>
        <w:t>, EPA</w:t>
      </w:r>
      <w:r w:rsidRPr="00A303C8">
        <w:t xml:space="preserve"> may </w:t>
      </w:r>
      <w:r>
        <w:t>combine the 10,001to 25,000 and 25,001 to 50,000 size categories within each source category, resulting in 8 rather than 10 strata</w:t>
      </w:r>
      <w:r w:rsidRPr="00A303C8">
        <w:t xml:space="preserve">. </w:t>
      </w:r>
      <w:r>
        <w:t xml:space="preserve">EPA will combine these two size categories only if the sample using 8 strata is more efficient than the sample using 10 strata. </w:t>
      </w:r>
      <w:r w:rsidRPr="00A303C8">
        <w:t xml:space="preserve">The proposed strata for systems serving more than 3,300 persons are as follows: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20" w:firstRow="1" w:lastRow="0" w:firstColumn="0" w:lastColumn="0" w:noHBand="0" w:noVBand="0"/>
      </w:tblPr>
      <w:tblGrid>
        <w:gridCol w:w="2700"/>
        <w:gridCol w:w="1080"/>
        <w:gridCol w:w="5580"/>
      </w:tblGrid>
      <w:tr w:rsidR="00786639" w:rsidRPr="00A303C8" w:rsidTr="006D2539">
        <w:trPr>
          <w:cantSplit/>
          <w:tblHeader/>
          <w:jc w:val="center"/>
        </w:trPr>
        <w:tc>
          <w:tcPr>
            <w:tcW w:w="2700" w:type="dxa"/>
          </w:tcPr>
          <w:p w:rsidR="00786639" w:rsidRPr="00A303C8" w:rsidRDefault="00786639" w:rsidP="006D2539">
            <w:pPr>
              <w:keepNext/>
              <w:spacing w:afterAutospacing="1"/>
              <w:jc w:val="center"/>
              <w:rPr>
                <w:b/>
              </w:rPr>
            </w:pPr>
            <w:r w:rsidRPr="00A303C8">
              <w:rPr>
                <w:b/>
              </w:rPr>
              <w:t>Size of Population Served</w:t>
            </w:r>
          </w:p>
        </w:tc>
        <w:tc>
          <w:tcPr>
            <w:tcW w:w="1080" w:type="dxa"/>
          </w:tcPr>
          <w:p w:rsidR="00786639" w:rsidRPr="00A303C8" w:rsidRDefault="00786639" w:rsidP="006D2539">
            <w:pPr>
              <w:keepNext/>
              <w:spacing w:afterAutospacing="1"/>
              <w:jc w:val="center"/>
              <w:rPr>
                <w:b/>
              </w:rPr>
            </w:pPr>
            <w:r w:rsidRPr="00A303C8">
              <w:rPr>
                <w:b/>
              </w:rPr>
              <w:t>Source</w:t>
            </w:r>
          </w:p>
        </w:tc>
        <w:tc>
          <w:tcPr>
            <w:tcW w:w="5580" w:type="dxa"/>
          </w:tcPr>
          <w:p w:rsidR="00786639" w:rsidRPr="00A303C8" w:rsidRDefault="00786639" w:rsidP="006D2539">
            <w:pPr>
              <w:keepNext/>
              <w:spacing w:afterAutospacing="1"/>
              <w:jc w:val="center"/>
              <w:rPr>
                <w:b/>
              </w:rPr>
            </w:pPr>
            <w:r w:rsidRPr="00A303C8">
              <w:rPr>
                <w:b/>
              </w:rPr>
              <w:t>Sample Methodologies</w:t>
            </w: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3,301 – 10,000</w:t>
            </w:r>
          </w:p>
        </w:tc>
        <w:tc>
          <w:tcPr>
            <w:tcW w:w="1080" w:type="dxa"/>
          </w:tcPr>
          <w:p w:rsidR="00786639" w:rsidRPr="00A303C8" w:rsidRDefault="00786639" w:rsidP="006D2539">
            <w:pPr>
              <w:keepNext/>
              <w:spacing w:afterAutospacing="1"/>
            </w:pPr>
            <w:r w:rsidRPr="00A303C8">
              <w:t>Ground</w:t>
            </w:r>
          </w:p>
        </w:tc>
        <w:tc>
          <w:tcPr>
            <w:tcW w:w="5580" w:type="dxa"/>
            <w:vMerge w:val="restart"/>
          </w:tcPr>
          <w:p w:rsidR="00786639" w:rsidRPr="00A303C8" w:rsidRDefault="00786639" w:rsidP="006D2539">
            <w:pPr>
              <w:keepNext/>
              <w:spacing w:afterAutospacing="1"/>
            </w:pPr>
            <w:r>
              <w:t>Panel approach with 25 percent refresh using a r</w:t>
            </w:r>
            <w:r w:rsidRPr="00A303C8">
              <w:t xml:space="preserve">andom sample. </w:t>
            </w: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3,301 – 10,000</w:t>
            </w:r>
          </w:p>
        </w:tc>
        <w:tc>
          <w:tcPr>
            <w:tcW w:w="1080" w:type="dxa"/>
          </w:tcPr>
          <w:p w:rsidR="00786639" w:rsidRPr="00A303C8" w:rsidRDefault="00786639" w:rsidP="006D2539">
            <w:pPr>
              <w:keepNext/>
              <w:spacing w:afterAutospacing="1"/>
            </w:pPr>
            <w:r w:rsidRPr="00A303C8">
              <w:t>Surface</w:t>
            </w:r>
          </w:p>
        </w:tc>
        <w:tc>
          <w:tcPr>
            <w:tcW w:w="5580" w:type="dxa"/>
            <w:vMerge/>
          </w:tcPr>
          <w:p w:rsidR="00786639" w:rsidRPr="00A303C8" w:rsidRDefault="00786639" w:rsidP="006D2539">
            <w:pPr>
              <w:keepNext/>
              <w:spacing w:afterAutospacing="1"/>
            </w:pP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10,001 – 25,000</w:t>
            </w:r>
          </w:p>
        </w:tc>
        <w:tc>
          <w:tcPr>
            <w:tcW w:w="1080" w:type="dxa"/>
          </w:tcPr>
          <w:p w:rsidR="00786639" w:rsidRPr="00A303C8" w:rsidRDefault="00786639" w:rsidP="006D2539">
            <w:pPr>
              <w:keepNext/>
              <w:spacing w:afterAutospacing="1"/>
            </w:pPr>
            <w:r w:rsidRPr="00A303C8">
              <w:t>Ground</w:t>
            </w:r>
          </w:p>
        </w:tc>
        <w:tc>
          <w:tcPr>
            <w:tcW w:w="5580" w:type="dxa"/>
            <w:vMerge w:val="restart"/>
          </w:tcPr>
          <w:p w:rsidR="00786639" w:rsidRPr="00A303C8" w:rsidRDefault="00786639" w:rsidP="006D2539">
            <w:pPr>
              <w:keepNext/>
              <w:spacing w:afterAutospacing="1"/>
            </w:pPr>
            <w:r>
              <w:t>Panel approach with 25 percent refresh using a r</w:t>
            </w:r>
            <w:r w:rsidRPr="00A303C8">
              <w:t xml:space="preserve">andom sample. In some states the number of strata will be reduced based on analysis of optimal stratum boundaries. Specifically, in some states systems serving between 10,001 and 50,000 will be in one </w:t>
            </w:r>
            <w:r>
              <w:t xml:space="preserve">size </w:t>
            </w:r>
            <w:r w:rsidRPr="00A303C8">
              <w:t xml:space="preserve">group rather than two. </w:t>
            </w: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10,001 – 25,000</w:t>
            </w:r>
          </w:p>
        </w:tc>
        <w:tc>
          <w:tcPr>
            <w:tcW w:w="1080" w:type="dxa"/>
          </w:tcPr>
          <w:p w:rsidR="00786639" w:rsidRPr="00A303C8" w:rsidRDefault="00786639" w:rsidP="006D2539">
            <w:pPr>
              <w:keepNext/>
              <w:spacing w:afterAutospacing="1"/>
            </w:pPr>
            <w:r w:rsidRPr="00A303C8">
              <w:t>Surface</w:t>
            </w:r>
          </w:p>
        </w:tc>
        <w:tc>
          <w:tcPr>
            <w:tcW w:w="5580" w:type="dxa"/>
            <w:vMerge/>
          </w:tcPr>
          <w:p w:rsidR="00786639" w:rsidRPr="00A303C8" w:rsidRDefault="00786639" w:rsidP="006D2539">
            <w:pPr>
              <w:keepNext/>
              <w:spacing w:afterAutospacing="1"/>
            </w:pP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25,001 – 50,000</w:t>
            </w:r>
          </w:p>
        </w:tc>
        <w:tc>
          <w:tcPr>
            <w:tcW w:w="1080" w:type="dxa"/>
          </w:tcPr>
          <w:p w:rsidR="00786639" w:rsidRPr="00A303C8" w:rsidRDefault="00786639" w:rsidP="006D2539">
            <w:pPr>
              <w:keepNext/>
              <w:spacing w:afterAutospacing="1"/>
            </w:pPr>
            <w:r w:rsidRPr="00A303C8">
              <w:t>Ground</w:t>
            </w:r>
          </w:p>
        </w:tc>
        <w:tc>
          <w:tcPr>
            <w:tcW w:w="5580" w:type="dxa"/>
            <w:vMerge/>
          </w:tcPr>
          <w:p w:rsidR="00786639" w:rsidRPr="00A303C8" w:rsidRDefault="00786639" w:rsidP="006D2539">
            <w:pPr>
              <w:keepNext/>
              <w:spacing w:afterAutospacing="1"/>
            </w:pP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25,001 – 50,000</w:t>
            </w:r>
          </w:p>
        </w:tc>
        <w:tc>
          <w:tcPr>
            <w:tcW w:w="1080" w:type="dxa"/>
          </w:tcPr>
          <w:p w:rsidR="00786639" w:rsidRPr="00A303C8" w:rsidRDefault="00786639" w:rsidP="006D2539">
            <w:pPr>
              <w:keepNext/>
              <w:spacing w:afterAutospacing="1"/>
            </w:pPr>
            <w:r w:rsidRPr="00A303C8">
              <w:t>Surface</w:t>
            </w:r>
          </w:p>
        </w:tc>
        <w:tc>
          <w:tcPr>
            <w:tcW w:w="5580" w:type="dxa"/>
            <w:vMerge/>
          </w:tcPr>
          <w:p w:rsidR="00786639" w:rsidRPr="00A303C8" w:rsidRDefault="00786639" w:rsidP="006D2539">
            <w:pPr>
              <w:keepNext/>
              <w:spacing w:afterAutospacing="1"/>
            </w:pP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50,001 – 100,000</w:t>
            </w:r>
          </w:p>
        </w:tc>
        <w:tc>
          <w:tcPr>
            <w:tcW w:w="1080" w:type="dxa"/>
          </w:tcPr>
          <w:p w:rsidR="00786639" w:rsidRPr="00A303C8" w:rsidRDefault="00786639" w:rsidP="006D2539">
            <w:pPr>
              <w:keepNext/>
              <w:spacing w:afterAutospacing="1"/>
            </w:pPr>
            <w:r w:rsidRPr="00A303C8">
              <w:t>Ground</w:t>
            </w:r>
          </w:p>
        </w:tc>
        <w:tc>
          <w:tcPr>
            <w:tcW w:w="5580" w:type="dxa"/>
            <w:vMerge w:val="restart"/>
          </w:tcPr>
          <w:p w:rsidR="00786639" w:rsidRPr="00A303C8" w:rsidRDefault="00786639" w:rsidP="006D2539">
            <w:pPr>
              <w:keepNext/>
              <w:spacing w:afterAutospacing="1"/>
            </w:pPr>
            <w:r>
              <w:t>Panel approach with 25 percent refresh using a r</w:t>
            </w:r>
            <w:r w:rsidRPr="00A303C8">
              <w:t>andom sample</w:t>
            </w: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50,001 – 100,000</w:t>
            </w:r>
          </w:p>
        </w:tc>
        <w:tc>
          <w:tcPr>
            <w:tcW w:w="1080" w:type="dxa"/>
          </w:tcPr>
          <w:p w:rsidR="00786639" w:rsidRPr="00A303C8" w:rsidRDefault="00786639" w:rsidP="006D2539">
            <w:pPr>
              <w:keepNext/>
              <w:spacing w:afterAutospacing="1"/>
            </w:pPr>
            <w:r w:rsidRPr="00A303C8">
              <w:t>Surface</w:t>
            </w:r>
          </w:p>
        </w:tc>
        <w:tc>
          <w:tcPr>
            <w:tcW w:w="5580" w:type="dxa"/>
            <w:vMerge/>
          </w:tcPr>
          <w:p w:rsidR="00786639" w:rsidRPr="00A303C8" w:rsidRDefault="00786639" w:rsidP="006D2539">
            <w:pPr>
              <w:keepNext/>
              <w:spacing w:afterAutospacing="1"/>
            </w:pP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More than 100,000</w:t>
            </w:r>
          </w:p>
        </w:tc>
        <w:tc>
          <w:tcPr>
            <w:tcW w:w="1080" w:type="dxa"/>
          </w:tcPr>
          <w:p w:rsidR="00786639" w:rsidRPr="00A303C8" w:rsidRDefault="00786639" w:rsidP="006D2539">
            <w:pPr>
              <w:keepNext/>
              <w:spacing w:afterAutospacing="1"/>
            </w:pPr>
            <w:r w:rsidRPr="00A303C8">
              <w:t>Ground</w:t>
            </w:r>
          </w:p>
        </w:tc>
        <w:tc>
          <w:tcPr>
            <w:tcW w:w="5580" w:type="dxa"/>
            <w:vMerge w:val="restart"/>
          </w:tcPr>
          <w:p w:rsidR="00786639" w:rsidRPr="00A303C8" w:rsidRDefault="00786639" w:rsidP="006D2539">
            <w:pPr>
              <w:keepNext/>
              <w:spacing w:afterAutospacing="1"/>
            </w:pPr>
            <w:r w:rsidRPr="00A303C8">
              <w:t>Sampled with certainty</w:t>
            </w:r>
          </w:p>
        </w:tc>
      </w:tr>
      <w:tr w:rsidR="00786639" w:rsidRPr="00A303C8" w:rsidTr="006D2539">
        <w:trPr>
          <w:cantSplit/>
          <w:jc w:val="center"/>
        </w:trPr>
        <w:tc>
          <w:tcPr>
            <w:tcW w:w="2700" w:type="dxa"/>
          </w:tcPr>
          <w:p w:rsidR="00786639" w:rsidRPr="00A303C8" w:rsidRDefault="00786639" w:rsidP="006D2539">
            <w:pPr>
              <w:keepNext/>
              <w:spacing w:afterAutospacing="1"/>
            </w:pPr>
            <w:r w:rsidRPr="00A303C8">
              <w:t>More than 100,000</w:t>
            </w:r>
          </w:p>
        </w:tc>
        <w:tc>
          <w:tcPr>
            <w:tcW w:w="1080" w:type="dxa"/>
          </w:tcPr>
          <w:p w:rsidR="00786639" w:rsidRPr="00A303C8" w:rsidRDefault="00786639" w:rsidP="006D2539">
            <w:pPr>
              <w:keepNext/>
              <w:spacing w:afterAutospacing="1"/>
            </w:pPr>
            <w:r w:rsidRPr="00A303C8">
              <w:t>Surface</w:t>
            </w:r>
          </w:p>
        </w:tc>
        <w:tc>
          <w:tcPr>
            <w:tcW w:w="5580" w:type="dxa"/>
            <w:vMerge/>
          </w:tcPr>
          <w:p w:rsidR="00786639" w:rsidRPr="00A303C8" w:rsidRDefault="00786639" w:rsidP="006D2539">
            <w:pPr>
              <w:keepNext/>
              <w:spacing w:afterAutospacing="1"/>
            </w:pPr>
          </w:p>
        </w:tc>
      </w:tr>
    </w:tbl>
    <w:p w:rsidR="00786639" w:rsidRPr="00A303C8" w:rsidRDefault="00786639" w:rsidP="00786639"/>
    <w:p w:rsidR="00786639" w:rsidRPr="00A303C8" w:rsidRDefault="00786639" w:rsidP="00786639">
      <w:pPr>
        <w:pStyle w:val="Heading4"/>
      </w:pPr>
      <w:bookmarkStart w:id="51" w:name="_Toc142817613"/>
      <w:r w:rsidRPr="00A303C8">
        <w:t>B.2.b.iv</w:t>
      </w:r>
      <w:r w:rsidRPr="00A303C8">
        <w:tab/>
        <w:t xml:space="preserve"> Sampling Method</w:t>
      </w:r>
      <w:bookmarkEnd w:id="51"/>
      <w:r w:rsidRPr="00A303C8">
        <w:t xml:space="preserve"> </w:t>
      </w:r>
      <w:r w:rsidRPr="00A303C8">
        <w:fldChar w:fldCharType="begin"/>
      </w:r>
      <w:r w:rsidRPr="00A303C8">
        <w:instrText xml:space="preserve">tc "B.2.b.iv     </w:instrText>
      </w:r>
      <w:r w:rsidRPr="00A303C8">
        <w:tab/>
        <w:instrText>Sampling Method " \l 3</w:instrText>
      </w:r>
      <w:r w:rsidRPr="00A303C8">
        <w:fldChar w:fldCharType="end"/>
      </w:r>
    </w:p>
    <w:p w:rsidR="00786639" w:rsidRPr="00A303C8" w:rsidRDefault="00786639" w:rsidP="00786639">
      <w:r w:rsidRPr="00A303C8">
        <w:t xml:space="preserve">As indicated above, all CWSs serving populations of more than 100,000 will be sampled with certainty. </w:t>
      </w:r>
    </w:p>
    <w:p w:rsidR="00786639" w:rsidRDefault="00786639" w:rsidP="00786639">
      <w:r w:rsidRPr="00A303C8">
        <w:t xml:space="preserve">For systems serving 3,301 </w:t>
      </w:r>
      <w:r>
        <w:t>to</w:t>
      </w:r>
      <w:r w:rsidRPr="00A303C8">
        <w:t xml:space="preserve"> 100,000 persons, all CWSs will be allocated to eight strata, based on </w:t>
      </w:r>
      <w:r>
        <w:t xml:space="preserve">the </w:t>
      </w:r>
      <w:r w:rsidRPr="00A303C8">
        <w:t xml:space="preserve">population served and primary </w:t>
      </w:r>
      <w:r>
        <w:t xml:space="preserve">water </w:t>
      </w:r>
      <w:r w:rsidRPr="00A303C8">
        <w:t xml:space="preserve">source. The sample size for each stratum in each state will be determined by the sampling strategy outlined above. </w:t>
      </w:r>
      <w:r>
        <w:t xml:space="preserve">As previously described, the modified panel </w:t>
      </w:r>
      <w:r>
        <w:lastRenderedPageBreak/>
        <w:t xml:space="preserve">approach that will be used for the </w:t>
      </w:r>
      <w:r w:rsidRPr="007E3CA0">
        <w:t xml:space="preserve">2015 </w:t>
      </w:r>
      <w:r>
        <w:t>sample will</w:t>
      </w:r>
      <w:r w:rsidRPr="007E3CA0">
        <w:t xml:space="preserve"> </w:t>
      </w:r>
      <w:r>
        <w:t xml:space="preserve">begin with </w:t>
      </w:r>
      <w:r w:rsidRPr="007E3CA0">
        <w:t>the 2011</w:t>
      </w:r>
      <w:r>
        <w:t xml:space="preserve"> DWINSA</w:t>
      </w:r>
      <w:r w:rsidRPr="007E3CA0">
        <w:t xml:space="preserve"> sample</w:t>
      </w:r>
      <w:r>
        <w:t xml:space="preserve"> and make targeted modifications to account for changes in the sample between 2011 and 2015</w:t>
      </w:r>
      <w:r w:rsidRPr="007E3CA0">
        <w:t>.</w:t>
      </w:r>
      <w:r>
        <w:t xml:space="preserve"> EPA will then “refresh” the sample by randomly replacing 25 percent of the 2011 sample of systems serving 3,301 to 100,000 people with systems that were not included in the 2011 Assessment. To refresh the sample, 25 percent of systems serving 3,301 to 100,000 persons will be dropped from the survey and returned to</w:t>
      </w:r>
      <w:r w:rsidRPr="00562D4F">
        <w:t xml:space="preserve"> the pool of systems that were not selected in 2011.</w:t>
      </w:r>
      <w:r>
        <w:t xml:space="preserve"> The “refresh” will </w:t>
      </w:r>
      <w:r w:rsidRPr="00562D4F">
        <w:t>then randomly select systems from among the pool of systems that were not in the 2011 sample, the systems that were randomly dropped and new systems so that the number of systems in the sample reaches the same size as the 2011 sample.</w:t>
      </w:r>
    </w:p>
    <w:p w:rsidR="00786639" w:rsidRPr="00A303C8" w:rsidRDefault="00786639" w:rsidP="00786639">
      <w:r w:rsidRPr="00A303C8">
        <w:t xml:space="preserve">The sampling method </w:t>
      </w:r>
      <w:r>
        <w:t xml:space="preserve">for the 25 percent refresh will be similar to the approach used in the 2011 survey. An </w:t>
      </w:r>
      <w:r w:rsidRPr="00A303C8">
        <w:t xml:space="preserve">equal probability random sample </w:t>
      </w:r>
      <w:r>
        <w:t xml:space="preserve">will be drawn from </w:t>
      </w:r>
      <w:r w:rsidRPr="00A303C8">
        <w:t xml:space="preserve">each stratum. Anticipating a level of non-response, EPA will over-sample </w:t>
      </w:r>
      <w:r>
        <w:t xml:space="preserve">the refresh systems </w:t>
      </w:r>
      <w:r w:rsidRPr="00A303C8">
        <w:t xml:space="preserve">to achieve the desired number of completed data collection instruments. Since the expected response rate for systems serving 3,301 </w:t>
      </w:r>
      <w:r>
        <w:t>to</w:t>
      </w:r>
      <w:r w:rsidRPr="00A303C8">
        <w:t xml:space="preserve"> 100,000 persons is </w:t>
      </w:r>
      <w:r>
        <w:t xml:space="preserve">approximately </w:t>
      </w:r>
      <w:r w:rsidRPr="00A303C8">
        <w:t xml:space="preserve">90 percent, EPA </w:t>
      </w:r>
      <w:r>
        <w:t>has</w:t>
      </w:r>
      <w:r w:rsidRPr="00A303C8">
        <w:t xml:space="preserve"> </w:t>
      </w:r>
      <w:r>
        <w:t>increased the</w:t>
      </w:r>
      <w:r w:rsidRPr="00A303C8">
        <w:t xml:space="preserve"> sample </w:t>
      </w:r>
      <w:r>
        <w:t>by approximately 10 percent</w:t>
      </w:r>
      <w:r w:rsidRPr="00177EF8">
        <w:t>.</w:t>
      </w:r>
      <w:r w:rsidRPr="00A303C8">
        <w:rPr>
          <w:rStyle w:val="FootnoteReference"/>
        </w:rPr>
        <w:t xml:space="preserve"> </w:t>
      </w:r>
      <w:r>
        <w:t>However, as discussed below, the DWINSA has consistently achieved a higher response rate than estimated. Therefore EPA has included the full sample size estimate in the burden estimate of this ICR.</w:t>
      </w:r>
    </w:p>
    <w:p w:rsidR="00786639" w:rsidRPr="00A303C8" w:rsidRDefault="00786639" w:rsidP="00786639">
      <w:pPr>
        <w:pStyle w:val="Heading3"/>
      </w:pPr>
      <w:bookmarkStart w:id="52" w:name="_Toc134885066"/>
      <w:bookmarkStart w:id="53" w:name="_Toc142817615"/>
      <w:bookmarkStart w:id="54" w:name="_Toc394570766"/>
      <w:bookmarkStart w:id="55" w:name="_Toc394573274"/>
      <w:bookmarkStart w:id="56" w:name="_Toc396325503"/>
      <w:r w:rsidRPr="00A303C8">
        <w:t>B.2.c</w:t>
      </w:r>
      <w:r w:rsidRPr="00A303C8">
        <w:tab/>
        <w:t>Precision Requirements</w:t>
      </w:r>
      <w:bookmarkEnd w:id="52"/>
      <w:bookmarkEnd w:id="53"/>
      <w:bookmarkEnd w:id="54"/>
      <w:bookmarkEnd w:id="55"/>
      <w:bookmarkEnd w:id="56"/>
      <w:r w:rsidRPr="00A303C8">
        <w:t xml:space="preserve"> </w:t>
      </w:r>
      <w:r w:rsidRPr="00A303C8">
        <w:fldChar w:fldCharType="begin"/>
      </w:r>
      <w:r w:rsidRPr="00A303C8">
        <w:instrText>tc "B.2.c</w:instrText>
      </w:r>
      <w:r w:rsidRPr="00A303C8">
        <w:tab/>
        <w:instrText>Precision Requirements " \l 2</w:instrText>
      </w:r>
      <w:r w:rsidRPr="00A303C8">
        <w:fldChar w:fldCharType="end"/>
      </w:r>
    </w:p>
    <w:p w:rsidR="00786639" w:rsidRPr="00A303C8" w:rsidRDefault="00786639" w:rsidP="00786639">
      <w:pPr>
        <w:pStyle w:val="Heading4"/>
      </w:pPr>
      <w:bookmarkStart w:id="57" w:name="_Toc142817616"/>
      <w:r w:rsidRPr="00A303C8">
        <w:t>B.2.c.i</w:t>
      </w:r>
      <w:r w:rsidRPr="00A303C8">
        <w:tab/>
        <w:t>Precision Targets</w:t>
      </w:r>
      <w:bookmarkEnd w:id="57"/>
      <w:r w:rsidRPr="00A303C8">
        <w:t xml:space="preserve"> </w:t>
      </w:r>
      <w:r w:rsidRPr="00A303C8">
        <w:fldChar w:fldCharType="begin"/>
      </w:r>
      <w:r w:rsidRPr="00A303C8">
        <w:instrText>tc "B.2.c.i</w:instrText>
      </w:r>
      <w:r w:rsidRPr="00A303C8">
        <w:tab/>
      </w:r>
      <w:r w:rsidRPr="00A303C8">
        <w:tab/>
        <w:instrText>Precision Targets " \l 3</w:instrText>
      </w:r>
      <w:r w:rsidRPr="00A303C8">
        <w:fldChar w:fldCharType="end"/>
      </w:r>
    </w:p>
    <w:p w:rsidR="00786639" w:rsidRPr="00A303C8" w:rsidRDefault="00786639" w:rsidP="00786639">
      <w:r w:rsidRPr="00A303C8">
        <w:t xml:space="preserve">The sampling design for the </w:t>
      </w:r>
      <w:r>
        <w:t>2015 DWINSA</w:t>
      </w:r>
      <w:r w:rsidRPr="00A303C8">
        <w:t xml:space="preserve"> will be implemented at the state level. EPA’s goal is to be 95 percent confident that the margin of error, when estimating the total capital needs facing these systems in each state, will be plus or minus 10 percent of the total need for these systems. For example, if the total need for these systems in a state is estimated to be $2 billion, EPA will be 95 percent confident that the actual total need is between $1.8 billion and $2.2 billion. </w:t>
      </w:r>
    </w:p>
    <w:p w:rsidR="00786639" w:rsidRPr="00A303C8" w:rsidRDefault="00786639" w:rsidP="00786639">
      <w:pPr>
        <w:pStyle w:val="Heading4"/>
        <w:rPr>
          <w:lang w:val="nb-NO"/>
        </w:rPr>
      </w:pPr>
      <w:bookmarkStart w:id="58" w:name="_Toc142817617"/>
      <w:r w:rsidRPr="00A303C8">
        <w:rPr>
          <w:lang w:val="nb-NO"/>
        </w:rPr>
        <w:t>B.2.c.ii</w:t>
      </w:r>
      <w:r w:rsidRPr="00A303C8">
        <w:rPr>
          <w:lang w:val="nb-NO"/>
        </w:rPr>
        <w:tab/>
        <w:t>Nonsampling Error</w:t>
      </w:r>
      <w:bookmarkEnd w:id="58"/>
      <w:r w:rsidRPr="00A303C8">
        <w:rPr>
          <w:lang w:val="nb-NO"/>
        </w:rPr>
        <w:t xml:space="preserve"> </w:t>
      </w:r>
      <w:r w:rsidRPr="00A303C8">
        <w:fldChar w:fldCharType="begin"/>
      </w:r>
      <w:r w:rsidRPr="00A303C8">
        <w:rPr>
          <w:lang w:val="nb-NO"/>
        </w:rPr>
        <w:instrText>tc ".2.c.ii</w:instrText>
      </w:r>
      <w:r w:rsidRPr="00A303C8">
        <w:rPr>
          <w:lang w:val="nb-NO"/>
        </w:rPr>
        <w:tab/>
      </w:r>
      <w:r w:rsidRPr="00A303C8">
        <w:rPr>
          <w:lang w:val="nb-NO"/>
        </w:rPr>
        <w:tab/>
        <w:instrText>Nonsampling Error " \l 3</w:instrText>
      </w:r>
      <w:r w:rsidRPr="00A303C8">
        <w:fldChar w:fldCharType="end"/>
      </w:r>
    </w:p>
    <w:p w:rsidR="00786639" w:rsidRPr="00A303C8" w:rsidRDefault="00786639" w:rsidP="00786639">
      <w:r w:rsidRPr="00A303C8">
        <w:t>EPA has developed an assessment approach that will employ several quality assurance techniques to maximize response rates, response accuracy and processing accuracy to minimize non</w:t>
      </w:r>
      <w:r>
        <w:t>-</w:t>
      </w:r>
      <w:r w:rsidRPr="00A303C8">
        <w:t xml:space="preserve">sampling error. </w:t>
      </w:r>
    </w:p>
    <w:p w:rsidR="00786639" w:rsidRPr="00A303C8" w:rsidRDefault="00786639" w:rsidP="00786639">
      <w:r w:rsidRPr="00A303C8">
        <w:t xml:space="preserve">Particular emphasis will be placed on maximizing response rates. Standard methods that have proved effective in other surveys </w:t>
      </w:r>
      <w:r>
        <w:t>involving states and water systems</w:t>
      </w:r>
      <w:r w:rsidRPr="00A303C8">
        <w:t xml:space="preserve"> will be used, including the following:</w:t>
      </w:r>
    </w:p>
    <w:p w:rsidR="00786639" w:rsidRDefault="00786639" w:rsidP="00906F09">
      <w:pPr>
        <w:numPr>
          <w:ilvl w:val="0"/>
          <w:numId w:val="15"/>
        </w:numPr>
      </w:pPr>
      <w:r w:rsidRPr="00A303C8">
        <w:t>EPA and the states will coordinate in the production of a cover letter for the 201</w:t>
      </w:r>
      <w:r>
        <w:t>5</w:t>
      </w:r>
      <w:r w:rsidRPr="00A303C8">
        <w:t xml:space="preserve"> DWINSA. EPA’s opinion (shared by state drinking water administrators</w:t>
      </w:r>
      <w:r>
        <w:t xml:space="preserve"> and</w:t>
      </w:r>
      <w:r w:rsidRPr="00A303C8">
        <w:t xml:space="preserve"> trade associations) is that surveys on state letterhead will be better received than surveys on EPA letterhead. Therefore, states can use state-level cover letters signed by a senior state official instead of the EPA letter.</w:t>
      </w:r>
      <w:r>
        <w:t xml:space="preserve"> </w:t>
      </w:r>
    </w:p>
    <w:p w:rsidR="00786639" w:rsidRPr="00A303C8" w:rsidRDefault="00786639" w:rsidP="00906F09">
      <w:pPr>
        <w:numPr>
          <w:ilvl w:val="0"/>
          <w:numId w:val="15"/>
        </w:numPr>
      </w:pPr>
      <w:r>
        <w:t xml:space="preserve">The states will place a telephone call to each participating system to ensure that they understand the survey process and their role. </w:t>
      </w:r>
    </w:p>
    <w:p w:rsidR="00786639" w:rsidRPr="00A303C8" w:rsidRDefault="00786639" w:rsidP="00906F09">
      <w:pPr>
        <w:numPr>
          <w:ilvl w:val="0"/>
          <w:numId w:val="15"/>
        </w:numPr>
      </w:pPr>
      <w:r>
        <w:t>T</w:t>
      </w:r>
      <w:r w:rsidRPr="00A303C8">
        <w:t>he data collection instrument design, content and format were reviewed by states that participated in the 1995, 1999, 2003, 2007</w:t>
      </w:r>
      <w:r>
        <w:t xml:space="preserve"> and 2011</w:t>
      </w:r>
      <w:r w:rsidRPr="00A303C8">
        <w:t xml:space="preserve"> DWINSAs. </w:t>
      </w:r>
    </w:p>
    <w:p w:rsidR="00786639" w:rsidRPr="00A303C8" w:rsidRDefault="00786639" w:rsidP="00906F09">
      <w:pPr>
        <w:numPr>
          <w:ilvl w:val="0"/>
          <w:numId w:val="15"/>
        </w:numPr>
      </w:pPr>
      <w:r>
        <w:t>Questions</w:t>
      </w:r>
      <w:r w:rsidRPr="00A303C8">
        <w:t xml:space="preserve"> being asked are those that owners or operators of systems should know. EPA does not ask </w:t>
      </w:r>
      <w:r>
        <w:t>questions</w:t>
      </w:r>
      <w:r w:rsidRPr="00A303C8">
        <w:t xml:space="preserve"> that require monitoring, research or calculations on the part of the respondent.</w:t>
      </w:r>
    </w:p>
    <w:p w:rsidR="00786639" w:rsidRPr="00A303C8" w:rsidRDefault="00786639" w:rsidP="00906F09">
      <w:pPr>
        <w:numPr>
          <w:ilvl w:val="0"/>
          <w:numId w:val="15"/>
        </w:numPr>
      </w:pPr>
      <w:r w:rsidRPr="00A303C8">
        <w:t xml:space="preserve">The data collection instrument design is limited to </w:t>
      </w:r>
      <w:r>
        <w:t>a cover page of system information and characteristics</w:t>
      </w:r>
      <w:r w:rsidRPr="006F26D3">
        <w:t xml:space="preserve"> </w:t>
      </w:r>
      <w:r>
        <w:t xml:space="preserve">and one project table, with three optional tables to record general information </w:t>
      </w:r>
      <w:r>
        <w:lastRenderedPageBreak/>
        <w:t>about the system’s infrastructure inventory</w:t>
      </w:r>
      <w:r w:rsidRPr="00A303C8">
        <w:t xml:space="preserve">. By limiting the information requested, EPA believes that the average water system respondent can complete the data collection instrument in approximately </w:t>
      </w:r>
      <w:r>
        <w:t>5.53</w:t>
      </w:r>
      <w:r w:rsidRPr="00A303C8">
        <w:t xml:space="preserve"> hours.</w:t>
      </w:r>
      <w:r>
        <w:t xml:space="preserve"> </w:t>
      </w:r>
      <w:r w:rsidRPr="001F6A01">
        <w:t>Exhibit A-6-6 shows the breakdown of the total burden hours for CWSs by system size in the 2015 DWINSA.</w:t>
      </w:r>
    </w:p>
    <w:p w:rsidR="00786639" w:rsidRPr="00A303C8" w:rsidRDefault="00786639" w:rsidP="00906F09">
      <w:pPr>
        <w:numPr>
          <w:ilvl w:val="0"/>
          <w:numId w:val="15"/>
        </w:numPr>
      </w:pPr>
      <w:r>
        <w:t xml:space="preserve">Respondents </w:t>
      </w:r>
      <w:r w:rsidRPr="00A303C8">
        <w:t xml:space="preserve">will be encouraged to call state personnel who will be trained to answer questions. </w:t>
      </w:r>
      <w:r>
        <w:t>In addition, EPA will provide technical assistance to states and water systems</w:t>
      </w:r>
      <w:r w:rsidRPr="00A303C8">
        <w:t>.</w:t>
      </w:r>
    </w:p>
    <w:p w:rsidR="00786639" w:rsidRPr="00A303C8" w:rsidRDefault="00786639" w:rsidP="00906F09">
      <w:pPr>
        <w:numPr>
          <w:ilvl w:val="0"/>
          <w:numId w:val="15"/>
        </w:numPr>
      </w:pPr>
      <w:r>
        <w:t xml:space="preserve">The electronic format of the survey will </w:t>
      </w:r>
      <w:r w:rsidRPr="00A303C8">
        <w:t>make returning the data collection instrument convenient.</w:t>
      </w:r>
    </w:p>
    <w:p w:rsidR="00786639" w:rsidRPr="00A303C8" w:rsidRDefault="00786639" w:rsidP="00786639">
      <w:pPr>
        <w:keepNext/>
        <w:keepLines/>
      </w:pPr>
      <w:r w:rsidRPr="00A303C8">
        <w:t>Standard methods to reduce other sources of non-sampling error also will be used:</w:t>
      </w:r>
    </w:p>
    <w:p w:rsidR="00786639" w:rsidRPr="00A303C8" w:rsidRDefault="00786639" w:rsidP="00906F09">
      <w:pPr>
        <w:numPr>
          <w:ilvl w:val="0"/>
          <w:numId w:val="15"/>
        </w:numPr>
      </w:pPr>
      <w:r w:rsidRPr="00A303C8">
        <w:t>EPA expects complete coverage of the target population using SDWIS, supplemented by state review of all systems.</w:t>
      </w:r>
    </w:p>
    <w:p w:rsidR="00786639" w:rsidRPr="00A303C8" w:rsidRDefault="00786639" w:rsidP="00906F09">
      <w:pPr>
        <w:numPr>
          <w:ilvl w:val="0"/>
          <w:numId w:val="15"/>
        </w:numPr>
      </w:pPr>
      <w:r w:rsidRPr="00A303C8">
        <w:t>Data will be 100 percent independently keyed and verified.</w:t>
      </w:r>
    </w:p>
    <w:p w:rsidR="00786639" w:rsidRPr="00A303C8" w:rsidRDefault="00786639" w:rsidP="00906F09">
      <w:pPr>
        <w:numPr>
          <w:ilvl w:val="0"/>
          <w:numId w:val="15"/>
        </w:numPr>
      </w:pPr>
      <w:r w:rsidRPr="00A303C8">
        <w:t xml:space="preserve">The data collection instrument is pre-coded to improve accuracy by eliminating unnecessary processing steps. </w:t>
      </w:r>
    </w:p>
    <w:p w:rsidR="00786639" w:rsidRPr="00A303C8" w:rsidRDefault="00786639" w:rsidP="00786639">
      <w:r w:rsidRPr="00A303C8">
        <w:t>Supplementing these standard methods, EPA proposes several unique steps to eliminate non-sampling error which have been developed in concert with organizations representing the states and water systems. These organizations believe that the 201</w:t>
      </w:r>
      <w:r>
        <w:t>5</w:t>
      </w:r>
      <w:r w:rsidRPr="00A303C8">
        <w:t xml:space="preserve"> DWINSA is important and that a high level of participation by all water systems is essential to its success. Because of the substantial commitment being made by states and water systems to the 201</w:t>
      </w:r>
      <w:r>
        <w:t>5</w:t>
      </w:r>
      <w:r w:rsidRPr="00A303C8">
        <w:t xml:space="preserve"> DWINSA, EPA believes that response rates will be higher than most surveys of similar respondents. To ensure success, states and organizations representing water systems are taking the following steps. </w:t>
      </w:r>
    </w:p>
    <w:p w:rsidR="00786639" w:rsidRPr="00A303C8" w:rsidRDefault="00786639" w:rsidP="00906F09">
      <w:pPr>
        <w:numPr>
          <w:ilvl w:val="0"/>
          <w:numId w:val="16"/>
        </w:numPr>
      </w:pPr>
      <w:r w:rsidRPr="00A303C8">
        <w:rPr>
          <w:b/>
          <w:i/>
        </w:rPr>
        <w:t>Participation of the states</w:t>
      </w:r>
      <w:r w:rsidRPr="00A303C8">
        <w:t xml:space="preserve">. Because the </w:t>
      </w:r>
      <w:r>
        <w:t xml:space="preserve">2015 </w:t>
      </w:r>
      <w:r w:rsidRPr="00A303C8">
        <w:t>DWINSA will be used to allocate DWSRF funds to states, each entity has a strong interest in achieving a high response rate. EPA believes that their participation will be a key factor in guaranteeing high response rates and low item non-response. Personnel who work with water systems every day are in a strong position to encourage systems to complete the 201</w:t>
      </w:r>
      <w:r>
        <w:t>5</w:t>
      </w:r>
      <w:r w:rsidRPr="00A303C8">
        <w:t xml:space="preserve"> DWINSA form. </w:t>
      </w:r>
      <w:r>
        <w:t>S</w:t>
      </w:r>
      <w:r w:rsidRPr="00A303C8">
        <w:t xml:space="preserve">tates have committed to assisting EPA in achieving a high response rate by participating in follow-up activities. </w:t>
      </w:r>
      <w:r>
        <w:t>EPA</w:t>
      </w:r>
      <w:r w:rsidRPr="00A303C8">
        <w:t xml:space="preserve"> </w:t>
      </w:r>
      <w:r>
        <w:t>will provide</w:t>
      </w:r>
      <w:r w:rsidRPr="00A303C8">
        <w:t xml:space="preserve"> technical assistance </w:t>
      </w:r>
      <w:r>
        <w:t>to</w:t>
      </w:r>
      <w:r w:rsidRPr="00A303C8">
        <w:t xml:space="preserve"> any system that has questions about the 201</w:t>
      </w:r>
      <w:r>
        <w:t>5</w:t>
      </w:r>
      <w:r w:rsidRPr="00A303C8">
        <w:t xml:space="preserve"> DWINSA. </w:t>
      </w:r>
    </w:p>
    <w:p w:rsidR="00786639" w:rsidRPr="00A303C8" w:rsidRDefault="00786639" w:rsidP="00906F09">
      <w:pPr>
        <w:numPr>
          <w:ilvl w:val="0"/>
          <w:numId w:val="17"/>
        </w:numPr>
      </w:pPr>
      <w:r w:rsidRPr="00A303C8">
        <w:rPr>
          <w:b/>
          <w:i/>
        </w:rPr>
        <w:t>Participation of Organizations Representing Water Systems</w:t>
      </w:r>
      <w:r w:rsidRPr="00A303C8">
        <w:t xml:space="preserve">. EPA anticipates public support of organizations representing water systems. The prior assessments were supported by groups such as the American Water Works Association (AWWA), the National Association of Water Companies (NAWC) and the Association of Metropolitan Water Agencies (AMWA). </w:t>
      </w:r>
    </w:p>
    <w:p w:rsidR="00786639" w:rsidRPr="00A303C8" w:rsidRDefault="00786639" w:rsidP="00786639">
      <w:pPr>
        <w:ind w:left="720"/>
      </w:pPr>
      <w:r w:rsidRPr="00A303C8">
        <w:t>This support by the organizations representing the respondents for the 201</w:t>
      </w:r>
      <w:r>
        <w:t>5</w:t>
      </w:r>
      <w:r w:rsidRPr="00A303C8">
        <w:t xml:space="preserve"> DWINSA can be helpful in many ways to minimize non-sampling errors. For example,</w:t>
      </w:r>
    </w:p>
    <w:p w:rsidR="00786639" w:rsidRPr="00A303C8" w:rsidRDefault="00786639" w:rsidP="00906F09">
      <w:pPr>
        <w:numPr>
          <w:ilvl w:val="1"/>
          <w:numId w:val="17"/>
        </w:numPr>
      </w:pPr>
      <w:r w:rsidRPr="00A303C8">
        <w:t>In past DWINSAs, national water associations sent letters to each system in their membership, stressing the importance of</w:t>
      </w:r>
      <w:r>
        <w:t xml:space="preserve"> </w:t>
      </w:r>
      <w:r w:rsidRPr="00A303C8">
        <w:t>surveying</w:t>
      </w:r>
      <w:r>
        <w:t xml:space="preserve"> </w:t>
      </w:r>
      <w:r w:rsidRPr="00A303C8">
        <w:t>drinking water infrastructure needs. These letters, along with the letter from the states, helped convince</w:t>
      </w:r>
      <w:r>
        <w:t xml:space="preserve"> </w:t>
      </w:r>
      <w:r w:rsidRPr="00A303C8">
        <w:t>water systems to respond.</w:t>
      </w:r>
      <w:r>
        <w:t xml:space="preserve"> </w:t>
      </w:r>
      <w:r w:rsidRPr="00A303C8">
        <w:t>EPA will seek similar support from these associations for the 201</w:t>
      </w:r>
      <w:r>
        <w:t>5</w:t>
      </w:r>
      <w:r w:rsidRPr="00A303C8">
        <w:t xml:space="preserve"> </w:t>
      </w:r>
      <w:r>
        <w:t>DWINSA</w:t>
      </w:r>
      <w:r w:rsidRPr="00A303C8">
        <w:t xml:space="preserve"> effort</w:t>
      </w:r>
      <w:r>
        <w:t xml:space="preserve"> to encourage systems to complete the data collection instrument.</w:t>
      </w:r>
    </w:p>
    <w:p w:rsidR="00786639" w:rsidRPr="00A303C8" w:rsidRDefault="00786639" w:rsidP="00906F09">
      <w:pPr>
        <w:numPr>
          <w:ilvl w:val="1"/>
          <w:numId w:val="17"/>
        </w:numPr>
      </w:pPr>
      <w:r w:rsidRPr="00A303C8">
        <w:lastRenderedPageBreak/>
        <w:t>In the past DWINSAs, the largest association representing water systems serving populations greater than 3,300</w:t>
      </w:r>
      <w:r>
        <w:t xml:space="preserve">, </w:t>
      </w:r>
      <w:r w:rsidRPr="00A303C8">
        <w:t>AWWA</w:t>
      </w:r>
      <w:r>
        <w:t>,</w:t>
      </w:r>
      <w:r w:rsidRPr="00A303C8">
        <w:t xml:space="preserve"> provided support through its national organization. To improve the response rate, AWWA enlisted the support of its state affiliates to conduct telephone follow-up calls to encourage response. AWWA assisted in past DWINSAs to help achieve </w:t>
      </w:r>
      <w:r>
        <w:t>high response rates</w:t>
      </w:r>
      <w:r w:rsidRPr="00A303C8">
        <w:t>. EPA will seek similar support from AWWA in support of the 201</w:t>
      </w:r>
      <w:r>
        <w:t>5</w:t>
      </w:r>
      <w:r w:rsidRPr="00A303C8">
        <w:t xml:space="preserve"> DWINSA. </w:t>
      </w:r>
    </w:p>
    <w:p w:rsidR="00786639" w:rsidRPr="00A303C8" w:rsidRDefault="00786639" w:rsidP="00906F09">
      <w:pPr>
        <w:numPr>
          <w:ilvl w:val="0"/>
          <w:numId w:val="17"/>
        </w:numPr>
      </w:pPr>
      <w:r w:rsidRPr="00A303C8">
        <w:rPr>
          <w:b/>
          <w:i/>
        </w:rPr>
        <w:t>Communications Strategy</w:t>
      </w:r>
      <w:r w:rsidRPr="00A303C8">
        <w:t>. EPA has developed a comprehensive communications strategy that will inform likely respondents of the need for their participation. This strategy includes articles in magazines, newsletters and bulletins of all major organizations that represent (or communicate with) water systems. This includes publications of all of the organizations mentioned above, plus the state and local affiliates of these organizations. The strategy is designed to develop widespread peer-group support for participation in the 201</w:t>
      </w:r>
      <w:r>
        <w:t>5</w:t>
      </w:r>
      <w:r w:rsidRPr="00A303C8">
        <w:t xml:space="preserve"> DWINSA.</w:t>
      </w:r>
    </w:p>
    <w:p w:rsidR="00786639" w:rsidRPr="00A303C8" w:rsidRDefault="00786639" w:rsidP="00786639">
      <w:pPr>
        <w:pStyle w:val="Heading3"/>
      </w:pPr>
      <w:bookmarkStart w:id="59" w:name="_Toc134885067"/>
      <w:bookmarkStart w:id="60" w:name="_Toc142817618"/>
      <w:bookmarkStart w:id="61" w:name="_Toc394570767"/>
      <w:bookmarkStart w:id="62" w:name="_Toc394573275"/>
      <w:bookmarkStart w:id="63" w:name="_Toc396325504"/>
      <w:r w:rsidRPr="00A303C8">
        <w:t>B.2.d</w:t>
      </w:r>
      <w:r w:rsidRPr="00A303C8">
        <w:tab/>
        <w:t>Data Collection Instrument Design</w:t>
      </w:r>
      <w:bookmarkEnd w:id="59"/>
      <w:bookmarkEnd w:id="60"/>
      <w:bookmarkEnd w:id="61"/>
      <w:bookmarkEnd w:id="62"/>
      <w:bookmarkEnd w:id="63"/>
      <w:r w:rsidRPr="00A303C8">
        <w:t xml:space="preserve"> </w:t>
      </w:r>
      <w:r w:rsidRPr="00A303C8">
        <w:fldChar w:fldCharType="begin"/>
      </w:r>
      <w:r w:rsidRPr="00A303C8">
        <w:instrText>tc "B.2.d</w:instrText>
      </w:r>
      <w:r w:rsidRPr="00A303C8">
        <w:tab/>
        <w:instrText>Data Collection Instrument Design " \l 2</w:instrText>
      </w:r>
      <w:r w:rsidRPr="00A303C8">
        <w:fldChar w:fldCharType="end"/>
      </w:r>
    </w:p>
    <w:p w:rsidR="00786639" w:rsidRPr="00A303C8" w:rsidRDefault="00786639" w:rsidP="00786639">
      <w:pPr>
        <w:keepNext/>
      </w:pPr>
      <w:r w:rsidRPr="00A303C8">
        <w:t>Questions about system characteristics (name, population served, number of connections and other customary business information) will be pre-</w:t>
      </w:r>
      <w:r>
        <w:t>populated</w:t>
      </w:r>
      <w:r w:rsidRPr="00A303C8">
        <w:t xml:space="preserve"> on all data collection instruments. The respondent needs only to enter accurate information if any pre-</w:t>
      </w:r>
      <w:r>
        <w:t>populated</w:t>
      </w:r>
      <w:r w:rsidRPr="00A303C8">
        <w:t xml:space="preserve"> information is not correct.</w:t>
      </w:r>
    </w:p>
    <w:p w:rsidR="00786639" w:rsidRDefault="00786639" w:rsidP="00786639">
      <w:r w:rsidRPr="00A303C8">
        <w:t>The 201</w:t>
      </w:r>
      <w:r>
        <w:t>5</w:t>
      </w:r>
      <w:r w:rsidRPr="00A303C8">
        <w:t xml:space="preserve"> DWINSA is based on </w:t>
      </w:r>
      <w:r>
        <w:t>a matrix</w:t>
      </w:r>
      <w:r w:rsidRPr="00A303C8">
        <w:t xml:space="preserve"> </w:t>
      </w:r>
      <w:r>
        <w:t xml:space="preserve">project table </w:t>
      </w:r>
      <w:r w:rsidRPr="00A303C8">
        <w:t>that request</w:t>
      </w:r>
      <w:r>
        <w:t>s</w:t>
      </w:r>
      <w:r w:rsidRPr="00A303C8">
        <w:t xml:space="preserve"> a list of capital </w:t>
      </w:r>
      <w:r>
        <w:t xml:space="preserve">water system infrastructure </w:t>
      </w:r>
      <w:r w:rsidRPr="00A303C8">
        <w:t>projects that the system plans for the period 201</w:t>
      </w:r>
      <w:r>
        <w:t>5</w:t>
      </w:r>
      <w:r w:rsidRPr="00A303C8">
        <w:t xml:space="preserve"> through 203</w:t>
      </w:r>
      <w:r>
        <w:t>4</w:t>
      </w:r>
      <w:r w:rsidRPr="00A303C8">
        <w:t xml:space="preserve">. For each project listed, the </w:t>
      </w:r>
      <w:r>
        <w:t xml:space="preserve">water </w:t>
      </w:r>
      <w:r w:rsidRPr="00A303C8">
        <w:t xml:space="preserve">system is asked to provide: </w:t>
      </w:r>
    </w:p>
    <w:p w:rsidR="00786639" w:rsidRDefault="00786639" w:rsidP="00906F09">
      <w:pPr>
        <w:pStyle w:val="ListParagraph"/>
        <w:numPr>
          <w:ilvl w:val="0"/>
          <w:numId w:val="22"/>
        </w:numPr>
      </w:pPr>
      <w:r>
        <w:t>T</w:t>
      </w:r>
      <w:r w:rsidRPr="00A303C8">
        <w:t>ype of need</w:t>
      </w:r>
      <w:r>
        <w:t xml:space="preserve">. </w:t>
      </w:r>
    </w:p>
    <w:p w:rsidR="00786639" w:rsidRDefault="00786639" w:rsidP="00906F09">
      <w:pPr>
        <w:pStyle w:val="ListParagraph"/>
        <w:numPr>
          <w:ilvl w:val="0"/>
          <w:numId w:val="22"/>
        </w:numPr>
      </w:pPr>
      <w:r>
        <w:t>R</w:t>
      </w:r>
      <w:r w:rsidRPr="00A303C8">
        <w:t>eason for need</w:t>
      </w:r>
      <w:r>
        <w:t xml:space="preserve">. </w:t>
      </w:r>
    </w:p>
    <w:p w:rsidR="00786639" w:rsidRDefault="00786639" w:rsidP="00906F09">
      <w:pPr>
        <w:pStyle w:val="ListParagraph"/>
        <w:numPr>
          <w:ilvl w:val="0"/>
          <w:numId w:val="22"/>
        </w:numPr>
      </w:pPr>
      <w:r>
        <w:t>D</w:t>
      </w:r>
      <w:r w:rsidRPr="00A303C8">
        <w:t>ocumentation of need</w:t>
      </w:r>
      <w:r>
        <w:t xml:space="preserve">. </w:t>
      </w:r>
    </w:p>
    <w:p w:rsidR="00786639" w:rsidRDefault="00786639" w:rsidP="00906F09">
      <w:pPr>
        <w:pStyle w:val="ListParagraph"/>
        <w:numPr>
          <w:ilvl w:val="0"/>
          <w:numId w:val="22"/>
        </w:numPr>
      </w:pPr>
      <w:r>
        <w:t>I</w:t>
      </w:r>
      <w:r w:rsidRPr="00A303C8">
        <w:t>f the project is for new infrastructure or to replace, rehabilitate</w:t>
      </w:r>
      <w:r>
        <w:t xml:space="preserve"> </w:t>
      </w:r>
      <w:r w:rsidRPr="00A303C8">
        <w:t>or expand existing infrastructure</w:t>
      </w:r>
      <w:r>
        <w:t xml:space="preserve">. </w:t>
      </w:r>
    </w:p>
    <w:p w:rsidR="00786639" w:rsidRDefault="00786639" w:rsidP="00906F09">
      <w:pPr>
        <w:pStyle w:val="ListParagraph"/>
        <w:numPr>
          <w:ilvl w:val="0"/>
          <w:numId w:val="22"/>
        </w:numPr>
      </w:pPr>
      <w:r>
        <w:t>I</w:t>
      </w:r>
      <w:r w:rsidRPr="00A303C8">
        <w:t>f the project is needed now to protect public health or if it is needed over the next 20 years to continue to provide safe drinking water</w:t>
      </w:r>
      <w:r>
        <w:t xml:space="preserve">. </w:t>
      </w:r>
    </w:p>
    <w:p w:rsidR="00786639" w:rsidRDefault="00786639" w:rsidP="00906F09">
      <w:pPr>
        <w:pStyle w:val="ListParagraph"/>
        <w:numPr>
          <w:ilvl w:val="0"/>
          <w:numId w:val="22"/>
        </w:numPr>
      </w:pPr>
      <w:r>
        <w:t>T</w:t>
      </w:r>
      <w:r w:rsidRPr="00A303C8">
        <w:t xml:space="preserve">he federal regulation or state requirement if the project is </w:t>
      </w:r>
      <w:r>
        <w:t xml:space="preserve">needed </w:t>
      </w:r>
      <w:r w:rsidRPr="00A303C8">
        <w:t xml:space="preserve">to meet a current </w:t>
      </w:r>
      <w:r>
        <w:t xml:space="preserve">federal </w:t>
      </w:r>
      <w:r w:rsidRPr="00A303C8">
        <w:t>regulation</w:t>
      </w:r>
      <w:r>
        <w:t xml:space="preserve"> or </w:t>
      </w:r>
      <w:r w:rsidRPr="00A303C8">
        <w:t>state requirement</w:t>
      </w:r>
      <w:r>
        <w:t xml:space="preserve">. </w:t>
      </w:r>
    </w:p>
    <w:p w:rsidR="00786639" w:rsidRDefault="00786639" w:rsidP="00906F09">
      <w:pPr>
        <w:pStyle w:val="ListParagraph"/>
        <w:numPr>
          <w:ilvl w:val="0"/>
          <w:numId w:val="22"/>
        </w:numPr>
      </w:pPr>
      <w:r>
        <w:t>D</w:t>
      </w:r>
      <w:r w:rsidRPr="00A303C8">
        <w:t>esign capacity of source, storage and treatment projects</w:t>
      </w:r>
      <w:r>
        <w:t xml:space="preserve">. </w:t>
      </w:r>
    </w:p>
    <w:p w:rsidR="00786639" w:rsidRDefault="00786639" w:rsidP="00906F09">
      <w:pPr>
        <w:pStyle w:val="ListParagraph"/>
        <w:numPr>
          <w:ilvl w:val="0"/>
          <w:numId w:val="22"/>
        </w:numPr>
      </w:pPr>
      <w:r>
        <w:t>L</w:t>
      </w:r>
      <w:r w:rsidRPr="00A303C8">
        <w:t>ength and diameter of pipe projects</w:t>
      </w:r>
      <w:r>
        <w:t xml:space="preserve">. </w:t>
      </w:r>
    </w:p>
    <w:p w:rsidR="00786639" w:rsidRDefault="00786639" w:rsidP="00906F09">
      <w:pPr>
        <w:pStyle w:val="ListParagraph"/>
        <w:numPr>
          <w:ilvl w:val="0"/>
          <w:numId w:val="22"/>
        </w:numPr>
      </w:pPr>
      <w:r>
        <w:t>D</w:t>
      </w:r>
      <w:r w:rsidRPr="00A303C8">
        <w:t>iameter for projects such as meters</w:t>
      </w:r>
      <w:r>
        <w:t xml:space="preserve">. </w:t>
      </w:r>
    </w:p>
    <w:p w:rsidR="00786639" w:rsidRDefault="00786639" w:rsidP="00906F09">
      <w:pPr>
        <w:pStyle w:val="ListParagraph"/>
        <w:numPr>
          <w:ilvl w:val="0"/>
          <w:numId w:val="22"/>
        </w:numPr>
      </w:pPr>
      <w:r>
        <w:t>C</w:t>
      </w:r>
      <w:r w:rsidRPr="00A303C8">
        <w:t>ost of the project</w:t>
      </w:r>
      <w:r>
        <w:t xml:space="preserve"> (if available). </w:t>
      </w:r>
    </w:p>
    <w:p w:rsidR="00786639" w:rsidRDefault="00786639" w:rsidP="00906F09">
      <w:pPr>
        <w:pStyle w:val="ListParagraph"/>
        <w:numPr>
          <w:ilvl w:val="0"/>
          <w:numId w:val="22"/>
        </w:numPr>
      </w:pPr>
      <w:r>
        <w:t>D</w:t>
      </w:r>
      <w:r w:rsidRPr="00A303C8">
        <w:t>ate of the cost estimate</w:t>
      </w:r>
      <w:r>
        <w:t xml:space="preserve"> </w:t>
      </w:r>
      <w:r w:rsidRPr="00A303C8">
        <w:t>(if necessary)</w:t>
      </w:r>
      <w:r>
        <w:t xml:space="preserve">. </w:t>
      </w:r>
    </w:p>
    <w:p w:rsidR="00786639" w:rsidRDefault="00786639" w:rsidP="00906F09">
      <w:pPr>
        <w:pStyle w:val="ListParagraph"/>
        <w:numPr>
          <w:ilvl w:val="0"/>
          <w:numId w:val="22"/>
        </w:numPr>
      </w:pPr>
      <w:r>
        <w:t>D</w:t>
      </w:r>
      <w:r w:rsidRPr="00A303C8">
        <w:t>ocumentation of cost (if necessary)</w:t>
      </w:r>
      <w:r>
        <w:t xml:space="preserve">. </w:t>
      </w:r>
    </w:p>
    <w:p w:rsidR="00786639" w:rsidRPr="00A303C8" w:rsidRDefault="00786639" w:rsidP="00786639">
      <w:r w:rsidRPr="00A303C8">
        <w:t xml:space="preserve">For most of these variables, respondents will choose the appropriate “documentation,” “type of need,” “reason for need,” or “regulation or requirement” from </w:t>
      </w:r>
      <w:r>
        <w:t>EPA’s “L</w:t>
      </w:r>
      <w:r w:rsidRPr="00A303C8">
        <w:t xml:space="preserve">ists of </w:t>
      </w:r>
      <w:r>
        <w:t>C</w:t>
      </w:r>
      <w:r w:rsidRPr="00A303C8">
        <w:t>odes</w:t>
      </w:r>
      <w:r>
        <w:t>” (Appendix B)</w:t>
      </w:r>
      <w:r w:rsidRPr="00A303C8">
        <w:t xml:space="preserve">. </w:t>
      </w:r>
      <w:r>
        <w:t xml:space="preserve">The data </w:t>
      </w:r>
      <w:r>
        <w:lastRenderedPageBreak/>
        <w:t>collection instrument has</w:t>
      </w:r>
      <w:r w:rsidRPr="00A303C8">
        <w:t xml:space="preserve"> been designed to be concise, to avoid jargon and to avoid ambiguous words or instructions. Terms and formats have been standardized to the extent possible. There is no intentional bias in the ordering of the items. </w:t>
      </w:r>
    </w:p>
    <w:p w:rsidR="00786639" w:rsidRPr="00A303C8" w:rsidRDefault="00786639" w:rsidP="00786639">
      <w:pPr>
        <w:pStyle w:val="Heading2"/>
      </w:pPr>
      <w:bookmarkStart w:id="64" w:name="_Toc134885068"/>
      <w:bookmarkStart w:id="65" w:name="_Toc142817619"/>
      <w:bookmarkStart w:id="66" w:name="_Toc394570768"/>
      <w:bookmarkStart w:id="67" w:name="_Toc394573276"/>
      <w:bookmarkStart w:id="68" w:name="_Toc396325505"/>
      <w:r w:rsidRPr="00A303C8">
        <w:t>B.3</w:t>
      </w:r>
      <w:r w:rsidRPr="00A303C8">
        <w:tab/>
        <w:t>PRE-TESTS AND PILOT TEST</w:t>
      </w:r>
      <w:bookmarkEnd w:id="64"/>
      <w:bookmarkEnd w:id="65"/>
      <w:bookmarkEnd w:id="66"/>
      <w:bookmarkEnd w:id="67"/>
      <w:bookmarkEnd w:id="68"/>
      <w:r w:rsidRPr="00A303C8">
        <w:fldChar w:fldCharType="begin"/>
      </w:r>
      <w:r w:rsidRPr="00A303C8">
        <w:instrText>tc "B.3</w:instrText>
      </w:r>
      <w:r w:rsidRPr="00A303C8">
        <w:tab/>
        <w:instrText>PRETESTS AND PILOT TEST"</w:instrText>
      </w:r>
      <w:r w:rsidRPr="00A303C8">
        <w:fldChar w:fldCharType="end"/>
      </w:r>
    </w:p>
    <w:p w:rsidR="00786639" w:rsidRPr="00A303C8" w:rsidRDefault="00786639" w:rsidP="00786639">
      <w:pPr>
        <w:pStyle w:val="Heading3"/>
      </w:pPr>
      <w:bookmarkStart w:id="69" w:name="_Toc134885069"/>
      <w:bookmarkStart w:id="70" w:name="_Toc142817620"/>
      <w:bookmarkStart w:id="71" w:name="_Toc394570769"/>
      <w:bookmarkStart w:id="72" w:name="_Toc394573277"/>
      <w:bookmarkStart w:id="73" w:name="_Toc396325506"/>
      <w:r w:rsidRPr="00A303C8">
        <w:t>B.3.a</w:t>
      </w:r>
      <w:r w:rsidRPr="00A303C8">
        <w:tab/>
        <w:t>Pre-tests</w:t>
      </w:r>
      <w:bookmarkEnd w:id="69"/>
      <w:bookmarkEnd w:id="70"/>
      <w:bookmarkEnd w:id="71"/>
      <w:bookmarkEnd w:id="72"/>
      <w:bookmarkEnd w:id="73"/>
      <w:r w:rsidRPr="00A303C8">
        <w:t xml:space="preserve"> </w:t>
      </w:r>
      <w:r w:rsidRPr="00A303C8">
        <w:fldChar w:fldCharType="begin"/>
      </w:r>
      <w:r w:rsidRPr="00A303C8">
        <w:instrText>tc "B.3.a</w:instrText>
      </w:r>
      <w:r w:rsidRPr="00A303C8">
        <w:tab/>
        <w:instrText>Pretests " \l 2</w:instrText>
      </w:r>
      <w:r w:rsidRPr="00A303C8">
        <w:fldChar w:fldCharType="end"/>
      </w:r>
    </w:p>
    <w:p w:rsidR="00786639" w:rsidRDefault="00786639" w:rsidP="00786639">
      <w:r w:rsidRPr="00A303C8">
        <w:t>For the 2007 DWINSA the data collection instrument and some policies were modified substantially. EPA conducted two pre-tests of the data collection instrument for the 2007 DWINSA. The</w:t>
      </w:r>
      <w:r>
        <w:t xml:space="preserve">se </w:t>
      </w:r>
      <w:r w:rsidRPr="00A303C8">
        <w:t>pre-tests were conducted by EPA’s contractor, The Cadmus Group, Inc. The pre-tests gathered feedback on the effectiveness of the data collection instrument</w:t>
      </w:r>
      <w:r>
        <w:t>;</w:t>
      </w:r>
      <w:r w:rsidRPr="00A303C8">
        <w:t xml:space="preserve"> highlighted imprecise, ambiguous or redundant questions</w:t>
      </w:r>
      <w:r>
        <w:t>;</w:t>
      </w:r>
      <w:r w:rsidRPr="00A303C8">
        <w:t xml:space="preserve"> and indicated where further inquiry </w:t>
      </w:r>
      <w:r>
        <w:t>was</w:t>
      </w:r>
      <w:r w:rsidRPr="00A303C8">
        <w:t xml:space="preserve"> needed. A pre-test was held in both Maine (four participants) and Montana (three participants). These states were chosen because they were both </w:t>
      </w:r>
      <w:r>
        <w:t>partially surveyed</w:t>
      </w:r>
      <w:r w:rsidRPr="00A303C8">
        <w:t xml:space="preserve"> states and </w:t>
      </w:r>
      <w:r>
        <w:t>therefore</w:t>
      </w:r>
      <w:r w:rsidRPr="00A303C8">
        <w:t xml:space="preserve"> most of their systems did not participate in the 2007 DWINSA. Also, the contractor conducting the pre-tests has offices in both these states and by conducting the pre-test in these states </w:t>
      </w:r>
      <w:r>
        <w:t>was</w:t>
      </w:r>
      <w:r w:rsidRPr="00A303C8">
        <w:t xml:space="preserve"> able to reduce costs. The names of the seven systems were provided to EPA by the 2007 DWINSA state contacts. Based on the comments received, EPA made modifications to the data collection instrument. </w:t>
      </w:r>
      <w:r>
        <w:t>Since EPA’s pre-tests of the 2007 DWINSA data collection instrument were so extensive, and because few changes have been made to the data collection instrument since the 2007 DWINSA, EPA believes that a pre-test is not needed for the 2015 DWINSA.</w:t>
      </w:r>
      <w:r w:rsidRPr="00593CF4">
        <w:t xml:space="preserve"> </w:t>
      </w:r>
    </w:p>
    <w:p w:rsidR="00786639" w:rsidRPr="00A303C8" w:rsidRDefault="00786639" w:rsidP="00786639">
      <w:r>
        <w:t xml:space="preserve">The data collection instrument was further modified for the 2011 DWINSA by the </w:t>
      </w:r>
      <w:r w:rsidRPr="00A303C8">
        <w:t xml:space="preserve">addition of questions and codes to gather information on </w:t>
      </w:r>
      <w:r>
        <w:t xml:space="preserve">projects with </w:t>
      </w:r>
      <w:r w:rsidRPr="00A303C8">
        <w:t xml:space="preserve">“green” and climate readiness </w:t>
      </w:r>
      <w:r>
        <w:t xml:space="preserve">attributes. Consequently, </w:t>
      </w:r>
      <w:r w:rsidRPr="00A303C8">
        <w:t>EPA conduct</w:t>
      </w:r>
      <w:r>
        <w:t>ed</w:t>
      </w:r>
      <w:r w:rsidRPr="00A303C8">
        <w:t xml:space="preserve"> a limited peer review </w:t>
      </w:r>
      <w:r>
        <w:t xml:space="preserve">focused on </w:t>
      </w:r>
      <w:r w:rsidRPr="00A303C8">
        <w:t>these new questions</w:t>
      </w:r>
      <w:r>
        <w:t>.</w:t>
      </w:r>
      <w:r w:rsidRPr="00A303C8">
        <w:t xml:space="preserve"> EPA </w:t>
      </w:r>
      <w:r>
        <w:t xml:space="preserve">did </w:t>
      </w:r>
      <w:r w:rsidRPr="00A303C8">
        <w:t xml:space="preserve">not conduct a pre-test of the 2011 DWINSA data collection instrument. </w:t>
      </w:r>
      <w:r>
        <w:t xml:space="preserve">Based on the limited number of states that submitted projects with “green” or climate readiness attributes indicated in the 2011 effort, EPA concluded these attributes were likely underreported.   For the 2015 DWINSA, the “green” and climate readiness questions will be removed from the data collection instrument. Instead, EPA will explore streamlined approaches that might enable the Agency, during the Survey review process, to identify and flag projects that are likely to have “green,” climate readiness or climate resilience attributes. </w:t>
      </w:r>
    </w:p>
    <w:p w:rsidR="00786639" w:rsidRPr="00A303C8" w:rsidRDefault="00786639" w:rsidP="00786639">
      <w:pPr>
        <w:pStyle w:val="Heading3"/>
      </w:pPr>
      <w:bookmarkStart w:id="74" w:name="_Toc134885070"/>
      <w:bookmarkStart w:id="75" w:name="_Toc142817621"/>
      <w:bookmarkStart w:id="76" w:name="_Toc394570770"/>
      <w:bookmarkStart w:id="77" w:name="_Toc394573278"/>
      <w:bookmarkStart w:id="78" w:name="_Toc396325507"/>
      <w:r w:rsidRPr="00A303C8">
        <w:t>B.3.b</w:t>
      </w:r>
      <w:r w:rsidRPr="00A303C8">
        <w:tab/>
        <w:t>Pilot Test</w:t>
      </w:r>
      <w:bookmarkEnd w:id="74"/>
      <w:bookmarkEnd w:id="75"/>
      <w:bookmarkEnd w:id="76"/>
      <w:bookmarkEnd w:id="77"/>
      <w:bookmarkEnd w:id="78"/>
      <w:r w:rsidRPr="00A303C8">
        <w:t xml:space="preserve"> </w:t>
      </w:r>
      <w:r w:rsidRPr="00A303C8">
        <w:fldChar w:fldCharType="begin"/>
      </w:r>
      <w:r w:rsidRPr="00A303C8">
        <w:instrText>tc "B.3.b</w:instrText>
      </w:r>
      <w:r w:rsidRPr="00A303C8">
        <w:tab/>
        <w:instrText>Pilot Test " \l 2</w:instrText>
      </w:r>
      <w:r w:rsidRPr="00A303C8">
        <w:fldChar w:fldCharType="end"/>
      </w:r>
    </w:p>
    <w:p w:rsidR="00786639" w:rsidRDefault="00786639" w:rsidP="00786639">
      <w:r w:rsidRPr="00A303C8">
        <w:t>To eliminate unnecessary burden on states and water systems, it has been decided that no pilot test for the 201</w:t>
      </w:r>
      <w:r>
        <w:t>5</w:t>
      </w:r>
      <w:r w:rsidRPr="00A303C8">
        <w:t xml:space="preserve"> DWINSA will be conducted. A pilot test was conducted for the 1995 DWINSA and consisted of 60 CWSs from New York and Texas. </w:t>
      </w:r>
    </w:p>
    <w:p w:rsidR="00786639" w:rsidRPr="00A303C8" w:rsidRDefault="00786639" w:rsidP="00786639">
      <w:r>
        <w:t xml:space="preserve">One change for the 2015 DWINSA is that EPA will deliver all data collection instruments electronically rather than mailing hard copies, as was done </w:t>
      </w:r>
      <w:r w:rsidRPr="00A303C8">
        <w:t>for the 1995, 1999, 2003, 2007</w:t>
      </w:r>
      <w:r>
        <w:t xml:space="preserve"> and 2011</w:t>
      </w:r>
      <w:r w:rsidRPr="00A303C8">
        <w:t xml:space="preserve"> DWINSAs. </w:t>
      </w:r>
      <w:r>
        <w:t xml:space="preserve">Several states received and used electronic data collection instruments in the 2011 DWINSA and states attending the May 2014 workgroup meeting expressed no concerns about using the electronic format. EPA therefore believes this approach has been well tested and has </w:t>
      </w:r>
      <w:r w:rsidRPr="00A303C8">
        <w:t xml:space="preserve">proven to be successful; therefore, it is not necessary to repeat this testing step. </w:t>
      </w:r>
    </w:p>
    <w:p w:rsidR="00786639" w:rsidRPr="00A303C8" w:rsidRDefault="00786639" w:rsidP="00786639">
      <w:pPr>
        <w:pStyle w:val="Heading2"/>
      </w:pPr>
      <w:bookmarkStart w:id="79" w:name="_Toc134885071"/>
      <w:bookmarkStart w:id="80" w:name="_Toc142817622"/>
      <w:bookmarkStart w:id="81" w:name="_Toc394570771"/>
      <w:bookmarkStart w:id="82" w:name="_Toc394573279"/>
      <w:bookmarkStart w:id="83" w:name="_Toc396325508"/>
      <w:r w:rsidRPr="00A303C8">
        <w:t>B.4</w:t>
      </w:r>
      <w:r w:rsidRPr="00A303C8">
        <w:tab/>
        <w:t>COLLECTION METHODS AND FOLLOW-UP</w:t>
      </w:r>
      <w:bookmarkEnd w:id="79"/>
      <w:bookmarkEnd w:id="80"/>
      <w:bookmarkEnd w:id="81"/>
      <w:bookmarkEnd w:id="82"/>
      <w:bookmarkEnd w:id="83"/>
      <w:r w:rsidRPr="00A303C8">
        <w:fldChar w:fldCharType="begin"/>
      </w:r>
      <w:r w:rsidRPr="00A303C8">
        <w:instrText>tc "B.4</w:instrText>
      </w:r>
      <w:r w:rsidRPr="00A303C8">
        <w:tab/>
        <w:instrText>COLLECTION METHODS AND FOLLOW-UP"</w:instrText>
      </w:r>
      <w:r w:rsidRPr="00A303C8">
        <w:fldChar w:fldCharType="end"/>
      </w:r>
    </w:p>
    <w:p w:rsidR="00786639" w:rsidRPr="00A303C8" w:rsidRDefault="00786639" w:rsidP="00786639">
      <w:pPr>
        <w:pStyle w:val="Heading3"/>
      </w:pPr>
      <w:bookmarkStart w:id="84" w:name="_Toc134885072"/>
      <w:bookmarkStart w:id="85" w:name="_Toc142817623"/>
      <w:bookmarkStart w:id="86" w:name="_Toc394570772"/>
      <w:bookmarkStart w:id="87" w:name="_Toc394573280"/>
      <w:bookmarkStart w:id="88" w:name="_Toc396325509"/>
      <w:r w:rsidRPr="00A303C8">
        <w:t>B.4.a</w:t>
      </w:r>
      <w:r w:rsidRPr="00A303C8">
        <w:tab/>
        <w:t>Collection Method</w:t>
      </w:r>
      <w:bookmarkEnd w:id="84"/>
      <w:bookmarkEnd w:id="85"/>
      <w:bookmarkEnd w:id="86"/>
      <w:bookmarkEnd w:id="87"/>
      <w:bookmarkEnd w:id="88"/>
      <w:r w:rsidRPr="00A303C8">
        <w:t xml:space="preserve"> </w:t>
      </w:r>
      <w:r w:rsidRPr="00A303C8">
        <w:fldChar w:fldCharType="begin"/>
      </w:r>
      <w:r w:rsidRPr="00A303C8">
        <w:instrText>tc "B.4.a</w:instrText>
      </w:r>
      <w:r w:rsidRPr="00A303C8">
        <w:tab/>
        <w:instrText>Collection Method " \l 2</w:instrText>
      </w:r>
      <w:r w:rsidRPr="00A303C8">
        <w:fldChar w:fldCharType="end"/>
      </w:r>
    </w:p>
    <w:p w:rsidR="00786639" w:rsidRPr="00A303C8" w:rsidRDefault="00786639" w:rsidP="00786639">
      <w:r w:rsidRPr="00A303C8">
        <w:t>The proposed collection method is a</w:t>
      </w:r>
      <w:r>
        <w:t>n electronic</w:t>
      </w:r>
      <w:r w:rsidRPr="00A303C8">
        <w:t xml:space="preserve"> survey. The data collection instrument </w:t>
      </w:r>
      <w:r>
        <w:t>including the</w:t>
      </w:r>
      <w:r w:rsidRPr="00A303C8">
        <w:t xml:space="preserve"> Lists of Codes will be </w:t>
      </w:r>
      <w:r>
        <w:t>sent</w:t>
      </w:r>
      <w:r w:rsidRPr="00A303C8">
        <w:t xml:space="preserve"> to </w:t>
      </w:r>
      <w:r>
        <w:t>the states via e-mail</w:t>
      </w:r>
      <w:r w:rsidRPr="00A303C8">
        <w:t xml:space="preserve">. State drinking water agencies will </w:t>
      </w:r>
      <w:r>
        <w:t xml:space="preserve">provide the data </w:t>
      </w:r>
      <w:r>
        <w:lastRenderedPageBreak/>
        <w:t xml:space="preserve">collection instrument (with the project table prepopulated for systems that participated in 2011 and blank for those that did not) and other necessary documents to the systems in the sample. They will </w:t>
      </w:r>
      <w:r w:rsidRPr="00A303C8">
        <w:t>follow-up if the data collection instrument has not been returned in 30 days. For a complete description of the follow-up procedures proposed to increase the response rate, see section B.2.c.ii.</w:t>
      </w:r>
    </w:p>
    <w:p w:rsidR="00786639" w:rsidRPr="00A303C8" w:rsidRDefault="00786639" w:rsidP="00786639">
      <w:pPr>
        <w:pStyle w:val="Heading3"/>
      </w:pPr>
      <w:bookmarkStart w:id="89" w:name="_Toc134885073"/>
      <w:bookmarkStart w:id="90" w:name="_Toc142817624"/>
      <w:bookmarkStart w:id="91" w:name="_Toc394570773"/>
      <w:bookmarkStart w:id="92" w:name="_Toc394573281"/>
      <w:bookmarkStart w:id="93" w:name="_Toc396325510"/>
      <w:r w:rsidRPr="00A303C8">
        <w:t>B.4.b</w:t>
      </w:r>
      <w:r w:rsidRPr="00A303C8">
        <w:tab/>
        <w:t>Survey Response and Follow-up</w:t>
      </w:r>
      <w:bookmarkEnd w:id="89"/>
      <w:bookmarkEnd w:id="90"/>
      <w:bookmarkEnd w:id="91"/>
      <w:bookmarkEnd w:id="92"/>
      <w:bookmarkEnd w:id="93"/>
      <w:r w:rsidRPr="00A303C8">
        <w:t xml:space="preserve"> </w:t>
      </w:r>
      <w:r w:rsidRPr="00A303C8">
        <w:fldChar w:fldCharType="begin"/>
      </w:r>
      <w:r w:rsidRPr="00A303C8">
        <w:instrText>tc "B.4.b</w:instrText>
      </w:r>
      <w:r w:rsidRPr="00A303C8">
        <w:tab/>
        <w:instrText>Survey Response and Follow-up " \l 2</w:instrText>
      </w:r>
      <w:r w:rsidRPr="00A303C8">
        <w:fldChar w:fldCharType="end"/>
      </w:r>
    </w:p>
    <w:p w:rsidR="00786639" w:rsidRPr="00A303C8" w:rsidRDefault="00786639" w:rsidP="00786639">
      <w:r w:rsidRPr="00A303C8">
        <w:t>The target response rate (defined as the ratio of responses to eligible respondents) for the 201</w:t>
      </w:r>
      <w:r>
        <w:t>5</w:t>
      </w:r>
      <w:r w:rsidRPr="00A303C8">
        <w:t xml:space="preserve"> DWINSA is 90 percent. EPA realizes that this is an ambitious target, but EPA believes that there are special circumstances that warrant such a target. Also, overall response rates of 94, 97, 96, 93</w:t>
      </w:r>
      <w:r>
        <w:t xml:space="preserve"> and 97</w:t>
      </w:r>
      <w:r w:rsidRPr="00A303C8">
        <w:t xml:space="preserve"> percent were achieved in the 1995, 1999, 2003, 2007</w:t>
      </w:r>
      <w:r>
        <w:t xml:space="preserve"> and 2011</w:t>
      </w:r>
      <w:r w:rsidRPr="00A303C8">
        <w:t xml:space="preserve"> surveys, respectively. In the first </w:t>
      </w:r>
      <w:r>
        <w:t>five</w:t>
      </w:r>
      <w:r w:rsidRPr="00A303C8">
        <w:t xml:space="preserve"> surveys, EPA conducted the following activities to achieve that high response rate. </w:t>
      </w:r>
    </w:p>
    <w:p w:rsidR="00786639" w:rsidRPr="00A303C8" w:rsidRDefault="00786639" w:rsidP="00906F09">
      <w:pPr>
        <w:numPr>
          <w:ilvl w:val="0"/>
          <w:numId w:val="18"/>
        </w:numPr>
      </w:pPr>
      <w:r w:rsidRPr="00A303C8">
        <w:rPr>
          <w:b/>
          <w:i/>
        </w:rPr>
        <w:t>Seek Support from the Respondent Population</w:t>
      </w:r>
      <w:r w:rsidRPr="00A303C8">
        <w:t>. This is a national survey of infrastructure needs for drinking water systems.</w:t>
      </w:r>
      <w:r>
        <w:t xml:space="preserve"> </w:t>
      </w:r>
      <w:r w:rsidRPr="00A303C8">
        <w:t xml:space="preserve">EPA will work to bring to the attention of water systems, as well as all national organizations representing these systems, the importance of the DWINSA results. As with the previous </w:t>
      </w:r>
      <w:r>
        <w:t>five</w:t>
      </w:r>
      <w:r w:rsidRPr="00A303C8">
        <w:t xml:space="preserve"> surveys, all national organizations will be contacted by EPA to seek their endorsement of the DWINSA and to communicate to their members the importance of a high response rate to their members. As discussed in Section B.2.c, in past surveys, organizations have provided access to their newsletters and magazines to publicize and endorse participation in the DWINSA</w:t>
      </w:r>
      <w:r>
        <w:t>. F</w:t>
      </w:r>
      <w:r w:rsidRPr="00A303C8">
        <w:t>or the 201</w:t>
      </w:r>
      <w:r>
        <w:t>5</w:t>
      </w:r>
      <w:r w:rsidRPr="00A303C8">
        <w:t xml:space="preserve"> Survey, EPA will seek similar efforts by these organizations.</w:t>
      </w:r>
    </w:p>
    <w:p w:rsidR="00786639" w:rsidRPr="00A303C8" w:rsidRDefault="00786639" w:rsidP="00906F09">
      <w:pPr>
        <w:numPr>
          <w:ilvl w:val="0"/>
          <w:numId w:val="18"/>
        </w:numPr>
      </w:pPr>
      <w:r w:rsidRPr="00A303C8">
        <w:rPr>
          <w:b/>
          <w:i/>
        </w:rPr>
        <w:t>Follow-up by States and Respondent Peer Groups</w:t>
      </w:r>
      <w:r w:rsidRPr="00A303C8">
        <w:t>. Since a majority of states have indicated their willingness to participate in follow-up activities, EPA has requested that</w:t>
      </w:r>
      <w:r>
        <w:t xml:space="preserve"> </w:t>
      </w:r>
      <w:r w:rsidRPr="00A303C8">
        <w:t>state personnel, most of whom are personally familiar with the respondents, conduct follow-up</w:t>
      </w:r>
      <w:r>
        <w:t xml:space="preserve"> </w:t>
      </w:r>
      <w:r w:rsidRPr="00A303C8">
        <w:t>procedures including the use of reminder letters and telephone calls</w:t>
      </w:r>
      <w:r>
        <w:t xml:space="preserve"> to systems that have not responded with the needed information or documentation</w:t>
      </w:r>
      <w:r w:rsidRPr="00A303C8">
        <w:t xml:space="preserve">. If the follow-up fails after three attempts (one reminder letter plus two telephone follow-up calls), EPA is planning to shift to a second approach of peer-group follow-up by members of a trade association, such as AWWA. </w:t>
      </w:r>
      <w:bookmarkStart w:id="94" w:name="_Toc134885074"/>
      <w:bookmarkStart w:id="95" w:name="_Toc142817625"/>
      <w:r w:rsidRPr="00A303C8">
        <w:br/>
      </w:r>
    </w:p>
    <w:p w:rsidR="00786639" w:rsidRPr="00A303C8" w:rsidRDefault="00786639" w:rsidP="00786639">
      <w:pPr>
        <w:pStyle w:val="Heading2"/>
      </w:pPr>
      <w:bookmarkStart w:id="96" w:name="_Toc394570774"/>
      <w:bookmarkStart w:id="97" w:name="_Toc394573282"/>
      <w:bookmarkStart w:id="98" w:name="_Toc396325511"/>
      <w:r w:rsidRPr="00A303C8">
        <w:t>B.5</w:t>
      </w:r>
      <w:r w:rsidRPr="00A303C8">
        <w:tab/>
        <w:t>ANALYZING AND REPORTING SURVEY RESULTS</w:t>
      </w:r>
      <w:bookmarkEnd w:id="94"/>
      <w:bookmarkEnd w:id="95"/>
      <w:bookmarkEnd w:id="96"/>
      <w:bookmarkEnd w:id="97"/>
      <w:bookmarkEnd w:id="98"/>
      <w:r w:rsidRPr="00A303C8">
        <w:fldChar w:fldCharType="begin"/>
      </w:r>
      <w:r w:rsidRPr="00A303C8">
        <w:instrText>tc "B.5</w:instrText>
      </w:r>
      <w:r w:rsidRPr="00A303C8">
        <w:tab/>
        <w:instrText>ANALYZING AND REPORTING SURVEY RESULTS"</w:instrText>
      </w:r>
      <w:r w:rsidRPr="00A303C8">
        <w:fldChar w:fldCharType="end"/>
      </w:r>
    </w:p>
    <w:p w:rsidR="00786639" w:rsidRPr="00A303C8" w:rsidRDefault="00786639" w:rsidP="00786639">
      <w:pPr>
        <w:pStyle w:val="Heading3"/>
      </w:pPr>
      <w:bookmarkStart w:id="99" w:name="_Toc134885075"/>
      <w:bookmarkStart w:id="100" w:name="_Toc142817626"/>
      <w:bookmarkStart w:id="101" w:name="_Toc394570775"/>
      <w:bookmarkStart w:id="102" w:name="_Toc394573283"/>
      <w:bookmarkStart w:id="103" w:name="_Toc396325512"/>
      <w:r w:rsidRPr="00A303C8">
        <w:t>B.5.a</w:t>
      </w:r>
      <w:r w:rsidRPr="00A303C8">
        <w:tab/>
        <w:t>Data Preparation</w:t>
      </w:r>
      <w:bookmarkEnd w:id="99"/>
      <w:bookmarkEnd w:id="100"/>
      <w:bookmarkEnd w:id="101"/>
      <w:bookmarkEnd w:id="102"/>
      <w:bookmarkEnd w:id="103"/>
      <w:r w:rsidRPr="00A303C8">
        <w:t xml:space="preserve"> </w:t>
      </w:r>
      <w:r w:rsidRPr="00A303C8">
        <w:fldChar w:fldCharType="begin"/>
      </w:r>
      <w:r w:rsidRPr="00A303C8">
        <w:instrText>tc "B.5.a</w:instrText>
      </w:r>
      <w:r w:rsidRPr="00A303C8">
        <w:tab/>
        <w:instrText>Data Preparation " \l 2</w:instrText>
      </w:r>
      <w:r w:rsidRPr="00A303C8">
        <w:fldChar w:fldCharType="end"/>
      </w:r>
    </w:p>
    <w:p w:rsidR="00786639" w:rsidRPr="00A303C8" w:rsidRDefault="00786639" w:rsidP="00786639">
      <w:r w:rsidRPr="00A303C8">
        <w:t xml:space="preserve">State personnel will check all cost data and documentation to ensure that it is consistent with state and national standards. States will then send the completed and reviewed data collection instruments to EPA for a second round of review by EPA contractor staff. </w:t>
      </w:r>
    </w:p>
    <w:p w:rsidR="00786639" w:rsidRPr="00A303C8" w:rsidRDefault="00786639" w:rsidP="00786639">
      <w:r w:rsidRPr="00A303C8">
        <w:t xml:space="preserve">Once data have been checked, the contractor will key and verify the data. Senior data entry staff will be used for the verification process to improve quality control. Editing will include automated logic and range checks and checks for missing data. Missing cost data will be modeled, using other information provided by the respondents on the data collection instrument. When modeling is insufficient, missing data will be imputed using standard methods such as cell means and regression. The sample of water systems will be weighted so that stratum estimates can be summed to prepare state-level estimates for the </w:t>
      </w:r>
      <w:r>
        <w:t>2015 DWINSA</w:t>
      </w:r>
      <w:r w:rsidRPr="00A303C8">
        <w:t>.</w:t>
      </w:r>
    </w:p>
    <w:p w:rsidR="00786639" w:rsidRPr="00A303C8" w:rsidRDefault="00786639" w:rsidP="00786639">
      <w:pPr>
        <w:pStyle w:val="Heading3"/>
      </w:pPr>
      <w:bookmarkStart w:id="104" w:name="_Toc134885076"/>
      <w:bookmarkStart w:id="105" w:name="_Toc142817627"/>
      <w:bookmarkStart w:id="106" w:name="_Toc394570776"/>
      <w:bookmarkStart w:id="107" w:name="_Toc394573284"/>
      <w:bookmarkStart w:id="108" w:name="_Toc396325513"/>
      <w:r w:rsidRPr="00A303C8">
        <w:t>B.5.b</w:t>
      </w:r>
      <w:r w:rsidRPr="00A303C8">
        <w:tab/>
        <w:t>Analysis</w:t>
      </w:r>
      <w:bookmarkEnd w:id="104"/>
      <w:bookmarkEnd w:id="105"/>
      <w:bookmarkEnd w:id="106"/>
      <w:bookmarkEnd w:id="107"/>
      <w:bookmarkEnd w:id="108"/>
      <w:r w:rsidRPr="00A303C8">
        <w:t xml:space="preserve"> </w:t>
      </w:r>
      <w:r w:rsidRPr="00A303C8">
        <w:fldChar w:fldCharType="begin"/>
      </w:r>
      <w:r w:rsidRPr="00A303C8">
        <w:instrText>tc "B.5.b</w:instrText>
      </w:r>
      <w:r w:rsidRPr="00A303C8">
        <w:tab/>
        <w:instrText>Analysis " \l 2</w:instrText>
      </w:r>
      <w:r w:rsidRPr="00A303C8">
        <w:fldChar w:fldCharType="end"/>
      </w:r>
    </w:p>
    <w:p w:rsidR="00786639" w:rsidRPr="00A303C8" w:rsidRDefault="00786639" w:rsidP="00786639">
      <w:r w:rsidRPr="00A303C8">
        <w:t>EPA will prepare a report that tabulates the results of the 201</w:t>
      </w:r>
      <w:r>
        <w:t>5</w:t>
      </w:r>
      <w:r w:rsidRPr="00A303C8">
        <w:t xml:space="preserve"> DWINSA and explains the precision of the estimates of total capital needs. Examples of statistics that will be produced include:</w:t>
      </w:r>
    </w:p>
    <w:p w:rsidR="00786639" w:rsidRPr="00A303C8" w:rsidRDefault="00786639" w:rsidP="00906F09">
      <w:pPr>
        <w:numPr>
          <w:ilvl w:val="0"/>
          <w:numId w:val="19"/>
        </w:numPr>
      </w:pPr>
      <w:r w:rsidRPr="00A303C8">
        <w:lastRenderedPageBreak/>
        <w:t>Total capital needs by state and by types of need.</w:t>
      </w:r>
    </w:p>
    <w:p w:rsidR="00786639" w:rsidRPr="00A303C8" w:rsidRDefault="00786639" w:rsidP="00906F09">
      <w:pPr>
        <w:numPr>
          <w:ilvl w:val="0"/>
          <w:numId w:val="19"/>
        </w:numPr>
      </w:pPr>
      <w:r w:rsidRPr="00A303C8">
        <w:t>Total capital needs by domains within the total population, e.g., systems serving populations greater than 100,000.</w:t>
      </w:r>
    </w:p>
    <w:p w:rsidR="00786639" w:rsidRPr="00A303C8" w:rsidRDefault="00786639" w:rsidP="00906F09">
      <w:pPr>
        <w:numPr>
          <w:ilvl w:val="0"/>
          <w:numId w:val="19"/>
        </w:numPr>
      </w:pPr>
      <w:r w:rsidRPr="00A303C8">
        <w:t>Standard errors calculated for key statistics.</w:t>
      </w:r>
    </w:p>
    <w:p w:rsidR="00786639" w:rsidRPr="00A303C8" w:rsidRDefault="00786639" w:rsidP="00786639">
      <w:r w:rsidRPr="00A303C8">
        <w:t>The analysis will be similar to that of previous DWINSAs.</w:t>
      </w:r>
    </w:p>
    <w:p w:rsidR="00786639" w:rsidRPr="00A303C8" w:rsidRDefault="00786639" w:rsidP="00786639">
      <w:pPr>
        <w:pStyle w:val="Heading3"/>
      </w:pPr>
      <w:bookmarkStart w:id="109" w:name="_Toc134885077"/>
      <w:bookmarkStart w:id="110" w:name="_Toc142817628"/>
      <w:bookmarkStart w:id="111" w:name="_Toc394570777"/>
      <w:bookmarkStart w:id="112" w:name="_Toc394573285"/>
      <w:bookmarkStart w:id="113" w:name="_Toc396325514"/>
      <w:r w:rsidRPr="00A303C8">
        <w:t>B.5.c</w:t>
      </w:r>
      <w:r w:rsidRPr="00A303C8">
        <w:tab/>
        <w:t>Reporting Results</w:t>
      </w:r>
      <w:bookmarkEnd w:id="109"/>
      <w:bookmarkEnd w:id="110"/>
      <w:bookmarkEnd w:id="111"/>
      <w:bookmarkEnd w:id="112"/>
      <w:bookmarkEnd w:id="113"/>
      <w:r w:rsidRPr="00A303C8">
        <w:t xml:space="preserve"> </w:t>
      </w:r>
      <w:r w:rsidRPr="00A303C8">
        <w:fldChar w:fldCharType="begin"/>
      </w:r>
      <w:r w:rsidRPr="00A303C8">
        <w:instrText>tc "B.5.c</w:instrText>
      </w:r>
      <w:r w:rsidRPr="00A303C8">
        <w:tab/>
        <w:instrText>Reporting Results " \l 2</w:instrText>
      </w:r>
      <w:r w:rsidRPr="00A303C8">
        <w:fldChar w:fldCharType="end"/>
      </w:r>
    </w:p>
    <w:p w:rsidR="00786639" w:rsidRPr="00A303C8" w:rsidRDefault="00786639" w:rsidP="00786639">
      <w:r w:rsidRPr="00A303C8">
        <w:t>The 201</w:t>
      </w:r>
      <w:r>
        <w:t>5</w:t>
      </w:r>
      <w:r w:rsidRPr="00A303C8">
        <w:t xml:space="preserve"> DWINSA results will be made available to EPA and the public through:</w:t>
      </w:r>
    </w:p>
    <w:p w:rsidR="00786639" w:rsidRPr="00A303C8" w:rsidRDefault="00786639" w:rsidP="00906F09">
      <w:pPr>
        <w:numPr>
          <w:ilvl w:val="0"/>
          <w:numId w:val="20"/>
        </w:numPr>
      </w:pPr>
      <w:r w:rsidRPr="00A303C8">
        <w:t>A printed report that is submitted to Congress on drinking water infrastructure needs. This report will be made available to all participants in the 201</w:t>
      </w:r>
      <w:r>
        <w:t>5</w:t>
      </w:r>
      <w:r w:rsidRPr="00A303C8">
        <w:t xml:space="preserve"> DWINSA and the public through EPA’s Safe Drinking Water website. </w:t>
      </w:r>
    </w:p>
    <w:p w:rsidR="00786639" w:rsidRPr="00A303C8" w:rsidRDefault="00786639" w:rsidP="00906F09">
      <w:pPr>
        <w:numPr>
          <w:ilvl w:val="0"/>
          <w:numId w:val="20"/>
        </w:numPr>
      </w:pPr>
      <w:r w:rsidRPr="00A303C8">
        <w:t>Desktop computer access to state data on the DWINSA Web site without modeled project costs (each state can access only its own data).</w:t>
      </w:r>
    </w:p>
    <w:p w:rsidR="00786639" w:rsidRPr="00A303C8" w:rsidRDefault="00786639" w:rsidP="00906F09">
      <w:pPr>
        <w:numPr>
          <w:ilvl w:val="0"/>
          <w:numId w:val="20"/>
        </w:numPr>
      </w:pPr>
      <w:r w:rsidRPr="00A303C8">
        <w:t>Desktop computer access to the entire data system (EPA only).</w:t>
      </w:r>
    </w:p>
    <w:p w:rsidR="00786639" w:rsidRDefault="00786639" w:rsidP="00786639">
      <w:r w:rsidRPr="00A303C8">
        <w:t>A report providing the cost models used to develop costs for the 201</w:t>
      </w:r>
      <w:r>
        <w:t>5</w:t>
      </w:r>
      <w:r w:rsidRPr="00A303C8">
        <w:t xml:space="preserve"> DWINSA will be made available to EPA and the public through EPA’s Safe Drinking Water Web site.</w:t>
      </w:r>
    </w:p>
    <w:p w:rsidR="00786639" w:rsidRPr="00B044F6" w:rsidRDefault="00786639" w:rsidP="00786639">
      <w:r w:rsidRPr="00B044F6">
        <w:br w:type="page"/>
      </w:r>
    </w:p>
    <w:p w:rsidR="00555D7F" w:rsidRDefault="00906F09"/>
    <w:sectPr w:rsidR="00555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F09" w:rsidRDefault="00906F09" w:rsidP="00786639">
      <w:pPr>
        <w:spacing w:after="0" w:line="240" w:lineRule="auto"/>
      </w:pPr>
      <w:r>
        <w:separator/>
      </w:r>
    </w:p>
  </w:endnote>
  <w:endnote w:type="continuationSeparator" w:id="0">
    <w:p w:rsidR="00906F09" w:rsidRDefault="00906F09" w:rsidP="0078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F09" w:rsidRDefault="00906F09" w:rsidP="00786639">
      <w:pPr>
        <w:spacing w:after="0" w:line="240" w:lineRule="auto"/>
      </w:pPr>
      <w:r>
        <w:separator/>
      </w:r>
    </w:p>
  </w:footnote>
  <w:footnote w:type="continuationSeparator" w:id="0">
    <w:p w:rsidR="00906F09" w:rsidRDefault="00906F09" w:rsidP="00786639">
      <w:pPr>
        <w:spacing w:after="0" w:line="240" w:lineRule="auto"/>
      </w:pPr>
      <w:r>
        <w:continuationSeparator/>
      </w:r>
    </w:p>
  </w:footnote>
  <w:footnote w:id="1">
    <w:p w:rsidR="00786639" w:rsidRDefault="00786639" w:rsidP="00786639">
      <w:pPr>
        <w:pStyle w:val="FootnoteText"/>
      </w:pPr>
      <w:r>
        <w:rPr>
          <w:rStyle w:val="FootnoteReference"/>
        </w:rPr>
        <w:footnoteRef/>
      </w:r>
      <w:r>
        <w:t xml:space="preserve"> J. Neyman, “On the Two Different Aspects of the Representative Method: The Method of Stratified Sampling and the Method of Purposive Selection,” </w:t>
      </w:r>
      <w:r>
        <w:rPr>
          <w:i/>
          <w:iCs/>
        </w:rPr>
        <w:t>Journal of the Royal Statistical Society</w:t>
      </w:r>
      <w:r>
        <w:t xml:space="preserve">, Vol. 97 (1934), pp. 558-606; as cited in William G. Cochran, </w:t>
      </w:r>
      <w:r>
        <w:rPr>
          <w:i/>
          <w:iCs/>
        </w:rPr>
        <w:t>Sampling Techniques</w:t>
      </w:r>
      <w:r>
        <w:t xml:space="preserve"> (New York: John Wiley &amp; Sons), 1977. </w:t>
      </w:r>
    </w:p>
  </w:footnote>
  <w:footnote w:id="2">
    <w:p w:rsidR="00786639" w:rsidRDefault="00786639" w:rsidP="00786639">
      <w:pPr>
        <w:pStyle w:val="FootnoteText"/>
        <w:spacing w:after="0"/>
      </w:pPr>
      <w:r>
        <w:rPr>
          <w:rStyle w:val="FootnoteReference"/>
        </w:rPr>
        <w:footnoteRef/>
      </w:r>
      <w:r>
        <w:t xml:space="preserve"> For the purposes of the 2015 DWINSA, purchased surface water systems are included with ground water systems. This design yields lower within-stratum variance and has been used since the 1999 DWINSA.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4529_"/>
      </v:shape>
    </w:pict>
  </w:numPicBullet>
  <w:numPicBullet w:numPicBulletId="1">
    <w:pict>
      <v:shape id="_x0000_i1036" type="#_x0000_t75" style="width:8.75pt;height:8.75pt" o:bullet="t">
        <v:imagedata r:id="rId2" o:title="bullet2"/>
      </v:shape>
    </w:pict>
  </w:numPicBullet>
  <w:numPicBullet w:numPicBulletId="2">
    <w:pict>
      <v:shape id="_x0000_i1037" type="#_x0000_t75" style="width:8.75pt;height:8.75pt" o:bullet="t">
        <v:imagedata r:id="rId3" o:title="bullet3"/>
      </v:shape>
    </w:pict>
  </w:numPicBullet>
  <w:abstractNum w:abstractNumId="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4E87081"/>
    <w:multiLevelType w:val="multilevel"/>
    <w:tmpl w:val="22B851E6"/>
    <w:numStyleLink w:val="StyleBulleted"/>
  </w:abstractNum>
  <w:abstractNum w:abstractNumId="12">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1E2817F9"/>
    <w:multiLevelType w:val="multilevel"/>
    <w:tmpl w:val="22B851E6"/>
    <w:numStyleLink w:val="StyleBulleted"/>
  </w:abstractNum>
  <w:abstractNum w:abstractNumId="14">
    <w:nsid w:val="27285A1C"/>
    <w:multiLevelType w:val="multilevel"/>
    <w:tmpl w:val="22B851E6"/>
    <w:numStyleLink w:val="StyleBulleted"/>
  </w:abstractNum>
  <w:abstractNum w:abstractNumId="15">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ED40F6"/>
    <w:multiLevelType w:val="multilevel"/>
    <w:tmpl w:val="22B851E6"/>
    <w:numStyleLink w:val="StyleBulleted"/>
  </w:abstractNum>
  <w:abstractNum w:abstractNumId="17">
    <w:nsid w:val="42F26DCD"/>
    <w:multiLevelType w:val="multilevel"/>
    <w:tmpl w:val="2C9CE226"/>
    <w:styleLink w:val="StyleOutlinenumberedWingdingssymbol10pt"/>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8">
    <w:nsid w:val="6DBF0566"/>
    <w:multiLevelType w:val="hybridMultilevel"/>
    <w:tmpl w:val="8E748026"/>
    <w:lvl w:ilvl="0" w:tplc="1FCAF854">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80311B"/>
    <w:multiLevelType w:val="multilevel"/>
    <w:tmpl w:val="22B851E6"/>
    <w:numStyleLink w:val="StyleBulleted"/>
  </w:abstractNum>
  <w:abstractNum w:abstractNumId="20">
    <w:nsid w:val="766E3C9D"/>
    <w:multiLevelType w:val="hybridMultilevel"/>
    <w:tmpl w:val="8F2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6659E6"/>
    <w:multiLevelType w:val="multilevel"/>
    <w:tmpl w:val="22B851E6"/>
    <w:numStyleLink w:val="StyleBulleted"/>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6"/>
  </w:num>
  <w:num w:numId="15">
    <w:abstractNumId w:val="10"/>
  </w:num>
  <w:num w:numId="16">
    <w:abstractNumId w:val="19"/>
  </w:num>
  <w:num w:numId="17">
    <w:abstractNumId w:val="11"/>
  </w:num>
  <w:num w:numId="18">
    <w:abstractNumId w:val="21"/>
  </w:num>
  <w:num w:numId="19">
    <w:abstractNumId w:val="14"/>
  </w:num>
  <w:num w:numId="20">
    <w:abstractNumId w:val="13"/>
  </w:num>
  <w:num w:numId="21">
    <w:abstractNumId w:val="18"/>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39"/>
    <w:rsid w:val="003157F2"/>
    <w:rsid w:val="00786639"/>
    <w:rsid w:val="00906F09"/>
    <w:rsid w:val="00F4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5DE28-EFA1-4D30-951F-4F7E721E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639"/>
    <w:pPr>
      <w:spacing w:after="200" w:line="252"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786639"/>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786639"/>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786639"/>
    <w:pPr>
      <w:keepNext/>
      <w:spacing w:line="240" w:lineRule="auto"/>
      <w:outlineLvl w:val="2"/>
    </w:pPr>
    <w:rPr>
      <w:rFonts w:cs="Arial"/>
      <w:b/>
      <w:bCs/>
      <w:szCs w:val="26"/>
    </w:rPr>
  </w:style>
  <w:style w:type="paragraph" w:styleId="Heading4">
    <w:name w:val="heading 4"/>
    <w:basedOn w:val="Normal"/>
    <w:next w:val="Normal"/>
    <w:link w:val="Heading4Char"/>
    <w:qFormat/>
    <w:rsid w:val="00786639"/>
    <w:pPr>
      <w:keepNext/>
      <w:spacing w:line="240" w:lineRule="auto"/>
      <w:outlineLvl w:val="3"/>
    </w:pPr>
    <w:rPr>
      <w:b/>
      <w:bCs/>
      <w:i/>
      <w:szCs w:val="28"/>
    </w:rPr>
  </w:style>
  <w:style w:type="paragraph" w:styleId="Heading5">
    <w:name w:val="heading 5"/>
    <w:basedOn w:val="Normal"/>
    <w:next w:val="Normal"/>
    <w:link w:val="Heading5Char"/>
    <w:qFormat/>
    <w:rsid w:val="00786639"/>
    <w:pPr>
      <w:keepNext/>
      <w:spacing w:line="240" w:lineRule="auto"/>
      <w:outlineLvl w:val="4"/>
    </w:pPr>
    <w:rPr>
      <w:bCs/>
      <w:i/>
      <w:iCs/>
      <w:szCs w:val="26"/>
    </w:rPr>
  </w:style>
  <w:style w:type="paragraph" w:styleId="Heading6">
    <w:name w:val="heading 6"/>
    <w:basedOn w:val="Normal"/>
    <w:next w:val="Normal"/>
    <w:link w:val="Heading6Char"/>
    <w:qFormat/>
    <w:rsid w:val="00786639"/>
    <w:pPr>
      <w:spacing w:before="240" w:after="60" w:line="240" w:lineRule="auto"/>
      <w:outlineLvl w:val="5"/>
    </w:pPr>
    <w:rPr>
      <w:b/>
      <w:bCs/>
      <w:szCs w:val="22"/>
    </w:rPr>
  </w:style>
  <w:style w:type="paragraph" w:styleId="Heading7">
    <w:name w:val="heading 7"/>
    <w:basedOn w:val="Normal"/>
    <w:next w:val="Normal"/>
    <w:link w:val="Heading7Char"/>
    <w:qFormat/>
    <w:rsid w:val="00786639"/>
    <w:pPr>
      <w:spacing w:before="240" w:after="60" w:line="240" w:lineRule="auto"/>
      <w:outlineLvl w:val="6"/>
    </w:pPr>
    <w:rPr>
      <w:sz w:val="24"/>
    </w:rPr>
  </w:style>
  <w:style w:type="paragraph" w:styleId="Heading8">
    <w:name w:val="heading 8"/>
    <w:basedOn w:val="Normal"/>
    <w:next w:val="Normal"/>
    <w:link w:val="Heading8Char"/>
    <w:qFormat/>
    <w:rsid w:val="00786639"/>
    <w:pPr>
      <w:spacing w:before="240" w:after="60" w:line="240" w:lineRule="auto"/>
      <w:outlineLvl w:val="7"/>
    </w:pPr>
    <w:rPr>
      <w:i/>
      <w:iCs/>
      <w:sz w:val="24"/>
    </w:rPr>
  </w:style>
  <w:style w:type="paragraph" w:styleId="Heading9">
    <w:name w:val="heading 9"/>
    <w:basedOn w:val="Normal"/>
    <w:next w:val="Normal"/>
    <w:link w:val="Heading9Char"/>
    <w:qFormat/>
    <w:rsid w:val="00786639"/>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639"/>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786639"/>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786639"/>
    <w:rPr>
      <w:rFonts w:ascii="Times New Roman" w:eastAsia="Times New Roman" w:hAnsi="Times New Roman" w:cs="Arial"/>
      <w:b/>
      <w:bCs/>
      <w:szCs w:val="26"/>
    </w:rPr>
  </w:style>
  <w:style w:type="character" w:customStyle="1" w:styleId="Heading4Char">
    <w:name w:val="Heading 4 Char"/>
    <w:basedOn w:val="DefaultParagraphFont"/>
    <w:link w:val="Heading4"/>
    <w:rsid w:val="00786639"/>
    <w:rPr>
      <w:rFonts w:ascii="Times New Roman" w:eastAsia="Times New Roman" w:hAnsi="Times New Roman" w:cs="Times New Roman"/>
      <w:b/>
      <w:bCs/>
      <w:i/>
      <w:szCs w:val="28"/>
    </w:rPr>
  </w:style>
  <w:style w:type="character" w:customStyle="1" w:styleId="Heading5Char">
    <w:name w:val="Heading 5 Char"/>
    <w:basedOn w:val="DefaultParagraphFont"/>
    <w:link w:val="Heading5"/>
    <w:rsid w:val="00786639"/>
    <w:rPr>
      <w:rFonts w:ascii="Times New Roman" w:eastAsia="Times New Roman" w:hAnsi="Times New Roman" w:cs="Times New Roman"/>
      <w:bCs/>
      <w:i/>
      <w:iCs/>
      <w:szCs w:val="26"/>
    </w:rPr>
  </w:style>
  <w:style w:type="character" w:customStyle="1" w:styleId="Heading6Char">
    <w:name w:val="Heading 6 Char"/>
    <w:basedOn w:val="DefaultParagraphFont"/>
    <w:link w:val="Heading6"/>
    <w:rsid w:val="00786639"/>
    <w:rPr>
      <w:rFonts w:ascii="Times New Roman" w:eastAsia="Times New Roman" w:hAnsi="Times New Roman" w:cs="Times New Roman"/>
      <w:b/>
      <w:bCs/>
    </w:rPr>
  </w:style>
  <w:style w:type="character" w:customStyle="1" w:styleId="Heading7Char">
    <w:name w:val="Heading 7 Char"/>
    <w:basedOn w:val="DefaultParagraphFont"/>
    <w:link w:val="Heading7"/>
    <w:rsid w:val="0078663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8663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86639"/>
    <w:rPr>
      <w:rFonts w:ascii="Arial" w:eastAsia="Times New Roman" w:hAnsi="Arial" w:cs="Arial"/>
    </w:rPr>
  </w:style>
  <w:style w:type="table" w:customStyle="1" w:styleId="LightShading1">
    <w:name w:val="Light Shading1"/>
    <w:basedOn w:val="TableNormal"/>
    <w:uiPriority w:val="60"/>
    <w:rsid w:val="00786639"/>
    <w:pPr>
      <w:spacing w:after="0" w:line="240" w:lineRule="auto"/>
    </w:pPr>
    <w:rPr>
      <w:rFonts w:ascii="Times New Roman" w:eastAsia="MS Mincho"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786639"/>
    <w:pPr>
      <w:spacing w:after="0" w:line="240" w:lineRule="auto"/>
    </w:pPr>
    <w:rPr>
      <w:rFonts w:ascii="Times New Roman" w:eastAsia="MS Mincho"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786639"/>
    <w:pPr>
      <w:numPr>
        <w:numId w:val="1"/>
      </w:numPr>
    </w:pPr>
  </w:style>
  <w:style w:type="character" w:styleId="Hyperlink">
    <w:name w:val="Hyperlink"/>
    <w:basedOn w:val="DefaultParagraphFont"/>
    <w:uiPriority w:val="99"/>
    <w:rsid w:val="00786639"/>
    <w:rPr>
      <w:color w:val="0000FF"/>
      <w:u w:val="single"/>
    </w:rPr>
  </w:style>
  <w:style w:type="table" w:customStyle="1" w:styleId="BlankTable">
    <w:name w:val="BlankTable"/>
    <w:basedOn w:val="TableNormal"/>
    <w:rsid w:val="00786639"/>
    <w:pPr>
      <w:spacing w:after="0" w:line="240" w:lineRule="auto"/>
    </w:pPr>
    <w:rPr>
      <w:rFonts w:ascii="Times New Roman" w:eastAsia="MS Mincho" w:hAnsi="Times New Roman" w:cs="Times New Roman"/>
      <w:sz w:val="20"/>
      <w:szCs w:val="20"/>
    </w:rPr>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78663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6639"/>
    <w:rPr>
      <w:rFonts w:ascii="Tahoma" w:eastAsia="Times New Roman" w:hAnsi="Tahoma" w:cs="Tahoma"/>
      <w:sz w:val="16"/>
      <w:szCs w:val="16"/>
    </w:rPr>
  </w:style>
  <w:style w:type="paragraph" w:styleId="BlockText">
    <w:name w:val="Block Text"/>
    <w:basedOn w:val="Normal"/>
    <w:rsid w:val="00786639"/>
    <w:pPr>
      <w:spacing w:after="120" w:line="240" w:lineRule="auto"/>
      <w:ind w:left="1440" w:right="1440"/>
    </w:pPr>
  </w:style>
  <w:style w:type="paragraph" w:styleId="BodyText">
    <w:name w:val="Body Text"/>
    <w:basedOn w:val="Normal"/>
    <w:link w:val="BodyTextChar"/>
    <w:rsid w:val="00786639"/>
    <w:pPr>
      <w:spacing w:after="120" w:line="240" w:lineRule="auto"/>
    </w:pPr>
  </w:style>
  <w:style w:type="character" w:customStyle="1" w:styleId="BodyTextChar">
    <w:name w:val="Body Text Char"/>
    <w:basedOn w:val="DefaultParagraphFont"/>
    <w:link w:val="BodyText"/>
    <w:rsid w:val="00786639"/>
    <w:rPr>
      <w:rFonts w:ascii="Times New Roman" w:eastAsia="Times New Roman" w:hAnsi="Times New Roman" w:cs="Times New Roman"/>
      <w:szCs w:val="24"/>
    </w:rPr>
  </w:style>
  <w:style w:type="paragraph" w:styleId="BodyText2">
    <w:name w:val="Body Text 2"/>
    <w:basedOn w:val="Normal"/>
    <w:link w:val="BodyText2Char"/>
    <w:rsid w:val="00786639"/>
    <w:pPr>
      <w:spacing w:after="120" w:line="480" w:lineRule="auto"/>
    </w:pPr>
  </w:style>
  <w:style w:type="character" w:customStyle="1" w:styleId="BodyText2Char">
    <w:name w:val="Body Text 2 Char"/>
    <w:basedOn w:val="DefaultParagraphFont"/>
    <w:link w:val="BodyText2"/>
    <w:rsid w:val="00786639"/>
    <w:rPr>
      <w:rFonts w:ascii="Times New Roman" w:eastAsia="Times New Roman" w:hAnsi="Times New Roman" w:cs="Times New Roman"/>
      <w:szCs w:val="24"/>
    </w:rPr>
  </w:style>
  <w:style w:type="paragraph" w:styleId="BodyText3">
    <w:name w:val="Body Text 3"/>
    <w:basedOn w:val="Normal"/>
    <w:link w:val="BodyText3Char"/>
    <w:rsid w:val="00786639"/>
    <w:pPr>
      <w:spacing w:after="120" w:line="240" w:lineRule="auto"/>
    </w:pPr>
    <w:rPr>
      <w:sz w:val="16"/>
      <w:szCs w:val="16"/>
    </w:rPr>
  </w:style>
  <w:style w:type="character" w:customStyle="1" w:styleId="BodyText3Char">
    <w:name w:val="Body Text 3 Char"/>
    <w:basedOn w:val="DefaultParagraphFont"/>
    <w:link w:val="BodyText3"/>
    <w:rsid w:val="0078663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786639"/>
    <w:pPr>
      <w:ind w:firstLine="210"/>
    </w:pPr>
  </w:style>
  <w:style w:type="character" w:customStyle="1" w:styleId="BodyTextFirstIndentChar">
    <w:name w:val="Body Text First Indent Char"/>
    <w:basedOn w:val="BodyTextChar"/>
    <w:link w:val="BodyTextFirstIndent"/>
    <w:rsid w:val="00786639"/>
    <w:rPr>
      <w:rFonts w:ascii="Times New Roman" w:eastAsia="Times New Roman" w:hAnsi="Times New Roman" w:cs="Times New Roman"/>
      <w:szCs w:val="24"/>
    </w:rPr>
  </w:style>
  <w:style w:type="paragraph" w:styleId="BodyTextIndent">
    <w:name w:val="Body Text Indent"/>
    <w:basedOn w:val="Normal"/>
    <w:link w:val="BodyTextIndentChar"/>
    <w:rsid w:val="00786639"/>
    <w:pPr>
      <w:spacing w:after="120" w:line="240" w:lineRule="auto"/>
      <w:ind w:left="360"/>
    </w:pPr>
  </w:style>
  <w:style w:type="character" w:customStyle="1" w:styleId="BodyTextIndentChar">
    <w:name w:val="Body Text Indent Char"/>
    <w:basedOn w:val="DefaultParagraphFont"/>
    <w:link w:val="BodyTextIndent"/>
    <w:rsid w:val="00786639"/>
    <w:rPr>
      <w:rFonts w:ascii="Times New Roman" w:eastAsia="Times New Roman" w:hAnsi="Times New Roman" w:cs="Times New Roman"/>
      <w:szCs w:val="24"/>
    </w:rPr>
  </w:style>
  <w:style w:type="paragraph" w:styleId="BodyTextFirstIndent2">
    <w:name w:val="Body Text First Indent 2"/>
    <w:basedOn w:val="BodyTextIndent"/>
    <w:link w:val="BodyTextFirstIndent2Char"/>
    <w:rsid w:val="00786639"/>
    <w:pPr>
      <w:ind w:firstLine="210"/>
    </w:pPr>
  </w:style>
  <w:style w:type="character" w:customStyle="1" w:styleId="BodyTextFirstIndent2Char">
    <w:name w:val="Body Text First Indent 2 Char"/>
    <w:basedOn w:val="BodyTextIndentChar"/>
    <w:link w:val="BodyTextFirstIndent2"/>
    <w:rsid w:val="00786639"/>
    <w:rPr>
      <w:rFonts w:ascii="Times New Roman" w:eastAsia="Times New Roman" w:hAnsi="Times New Roman" w:cs="Times New Roman"/>
      <w:szCs w:val="24"/>
    </w:rPr>
  </w:style>
  <w:style w:type="paragraph" w:styleId="BodyTextIndent2">
    <w:name w:val="Body Text Indent 2"/>
    <w:basedOn w:val="Normal"/>
    <w:link w:val="BodyTextIndent2Char"/>
    <w:rsid w:val="00786639"/>
    <w:pPr>
      <w:spacing w:after="120" w:line="480" w:lineRule="auto"/>
      <w:ind w:left="360"/>
    </w:pPr>
  </w:style>
  <w:style w:type="character" w:customStyle="1" w:styleId="BodyTextIndent2Char">
    <w:name w:val="Body Text Indent 2 Char"/>
    <w:basedOn w:val="DefaultParagraphFont"/>
    <w:link w:val="BodyTextIndent2"/>
    <w:rsid w:val="00786639"/>
    <w:rPr>
      <w:rFonts w:ascii="Times New Roman" w:eastAsia="Times New Roman" w:hAnsi="Times New Roman" w:cs="Times New Roman"/>
      <w:szCs w:val="24"/>
    </w:rPr>
  </w:style>
  <w:style w:type="paragraph" w:styleId="BodyTextIndent3">
    <w:name w:val="Body Text Indent 3"/>
    <w:basedOn w:val="Normal"/>
    <w:link w:val="BodyTextIndent3Char"/>
    <w:rsid w:val="00786639"/>
    <w:pPr>
      <w:spacing w:after="120" w:line="240" w:lineRule="auto"/>
      <w:ind w:left="360"/>
    </w:pPr>
    <w:rPr>
      <w:sz w:val="16"/>
      <w:szCs w:val="16"/>
    </w:rPr>
  </w:style>
  <w:style w:type="character" w:customStyle="1" w:styleId="BodyTextIndent3Char">
    <w:name w:val="Body Text Indent 3 Char"/>
    <w:basedOn w:val="DefaultParagraphFont"/>
    <w:link w:val="BodyTextIndent3"/>
    <w:rsid w:val="00786639"/>
    <w:rPr>
      <w:rFonts w:ascii="Times New Roman" w:eastAsia="Times New Roman" w:hAnsi="Times New Roman" w:cs="Times New Roman"/>
      <w:sz w:val="16"/>
      <w:szCs w:val="16"/>
    </w:rPr>
  </w:style>
  <w:style w:type="paragraph" w:customStyle="1" w:styleId="BoldText">
    <w:name w:val="Bold Text"/>
    <w:rsid w:val="00786639"/>
    <w:pPr>
      <w:autoSpaceDE w:val="0"/>
      <w:autoSpaceDN w:val="0"/>
      <w:adjustRightInd w:val="0"/>
      <w:spacing w:after="0" w:line="266" w:lineRule="exact"/>
    </w:pPr>
    <w:rPr>
      <w:rFonts w:ascii="Times New Roman" w:eastAsia="Times New Roman" w:hAnsi="Times New Roman" w:cs="Times New Roman"/>
      <w:b/>
      <w:bCs/>
      <w:sz w:val="24"/>
      <w:szCs w:val="24"/>
    </w:rPr>
  </w:style>
  <w:style w:type="paragraph" w:customStyle="1" w:styleId="Bullet">
    <w:name w:val="Bullet"/>
    <w:rsid w:val="0078663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line="240" w:lineRule="auto"/>
      <w:ind w:left="360"/>
    </w:pPr>
    <w:rPr>
      <w:rFonts w:ascii="Times New Roman" w:eastAsia="Times New Roman" w:hAnsi="Times New Roman" w:cs="Times New Roman"/>
    </w:rPr>
  </w:style>
  <w:style w:type="paragraph" w:styleId="Caption">
    <w:name w:val="caption"/>
    <w:basedOn w:val="Normal"/>
    <w:next w:val="Normal"/>
    <w:qFormat/>
    <w:rsid w:val="00786639"/>
    <w:pPr>
      <w:spacing w:line="240" w:lineRule="auto"/>
    </w:pPr>
    <w:rPr>
      <w:b/>
      <w:bCs/>
      <w:sz w:val="20"/>
      <w:szCs w:val="20"/>
    </w:rPr>
  </w:style>
  <w:style w:type="paragraph" w:styleId="Closing">
    <w:name w:val="Closing"/>
    <w:basedOn w:val="Normal"/>
    <w:link w:val="ClosingChar"/>
    <w:rsid w:val="00786639"/>
    <w:pPr>
      <w:spacing w:line="240" w:lineRule="auto"/>
      <w:ind w:left="4320"/>
    </w:pPr>
  </w:style>
  <w:style w:type="character" w:customStyle="1" w:styleId="ClosingChar">
    <w:name w:val="Closing Char"/>
    <w:basedOn w:val="DefaultParagraphFont"/>
    <w:link w:val="Closing"/>
    <w:rsid w:val="00786639"/>
    <w:rPr>
      <w:rFonts w:ascii="Times New Roman" w:eastAsia="Times New Roman" w:hAnsi="Times New Roman" w:cs="Times New Roman"/>
      <w:szCs w:val="24"/>
    </w:rPr>
  </w:style>
  <w:style w:type="paragraph" w:styleId="CommentText">
    <w:name w:val="annotation text"/>
    <w:basedOn w:val="Normal"/>
    <w:link w:val="CommentTextChar"/>
    <w:uiPriority w:val="99"/>
    <w:semiHidden/>
    <w:rsid w:val="00786639"/>
    <w:pPr>
      <w:spacing w:line="240" w:lineRule="auto"/>
    </w:pPr>
    <w:rPr>
      <w:sz w:val="20"/>
      <w:szCs w:val="20"/>
    </w:rPr>
  </w:style>
  <w:style w:type="character" w:customStyle="1" w:styleId="CommentTextChar">
    <w:name w:val="Comment Text Char"/>
    <w:basedOn w:val="DefaultParagraphFont"/>
    <w:link w:val="CommentText"/>
    <w:uiPriority w:val="99"/>
    <w:semiHidden/>
    <w:rsid w:val="007866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86639"/>
    <w:rPr>
      <w:b/>
      <w:bCs/>
    </w:rPr>
  </w:style>
  <w:style w:type="character" w:customStyle="1" w:styleId="CommentSubjectChar">
    <w:name w:val="Comment Subject Char"/>
    <w:basedOn w:val="CommentTextChar"/>
    <w:link w:val="CommentSubject"/>
    <w:semiHidden/>
    <w:rsid w:val="00786639"/>
    <w:rPr>
      <w:rFonts w:ascii="Times New Roman" w:eastAsia="Times New Roman" w:hAnsi="Times New Roman" w:cs="Times New Roman"/>
      <w:b/>
      <w:bCs/>
      <w:sz w:val="20"/>
      <w:szCs w:val="20"/>
    </w:rPr>
  </w:style>
  <w:style w:type="paragraph" w:styleId="Date">
    <w:name w:val="Date"/>
    <w:basedOn w:val="Normal"/>
    <w:next w:val="Normal"/>
    <w:link w:val="DateChar"/>
    <w:rsid w:val="00786639"/>
    <w:pPr>
      <w:spacing w:line="240" w:lineRule="auto"/>
    </w:pPr>
  </w:style>
  <w:style w:type="character" w:customStyle="1" w:styleId="DateChar">
    <w:name w:val="Date Char"/>
    <w:basedOn w:val="DefaultParagraphFont"/>
    <w:link w:val="Date"/>
    <w:rsid w:val="00786639"/>
    <w:rPr>
      <w:rFonts w:ascii="Times New Roman" w:eastAsia="Times New Roman" w:hAnsi="Times New Roman" w:cs="Times New Roman"/>
      <w:szCs w:val="24"/>
    </w:rPr>
  </w:style>
  <w:style w:type="paragraph" w:styleId="DocumentMap">
    <w:name w:val="Document Map"/>
    <w:basedOn w:val="Normal"/>
    <w:link w:val="DocumentMapChar"/>
    <w:semiHidden/>
    <w:rsid w:val="00786639"/>
    <w:pPr>
      <w:shd w:val="clear" w:color="auto" w:fill="000080"/>
      <w:spacing w:line="240" w:lineRule="auto"/>
    </w:pPr>
    <w:rPr>
      <w:rFonts w:ascii="Tahoma" w:hAnsi="Tahoma" w:cs="Tahoma"/>
    </w:rPr>
  </w:style>
  <w:style w:type="character" w:customStyle="1" w:styleId="DocumentMapChar">
    <w:name w:val="Document Map Char"/>
    <w:basedOn w:val="DefaultParagraphFont"/>
    <w:link w:val="DocumentMap"/>
    <w:semiHidden/>
    <w:rsid w:val="00786639"/>
    <w:rPr>
      <w:rFonts w:ascii="Tahoma" w:eastAsia="Times New Roman" w:hAnsi="Tahoma" w:cs="Tahoma"/>
      <w:szCs w:val="24"/>
      <w:shd w:val="clear" w:color="auto" w:fill="000080"/>
    </w:rPr>
  </w:style>
  <w:style w:type="paragraph" w:styleId="E-mailSignature">
    <w:name w:val="E-mail Signature"/>
    <w:basedOn w:val="Normal"/>
    <w:link w:val="E-mailSignatureChar"/>
    <w:rsid w:val="00786639"/>
    <w:pPr>
      <w:spacing w:line="240" w:lineRule="auto"/>
    </w:pPr>
  </w:style>
  <w:style w:type="character" w:customStyle="1" w:styleId="E-mailSignatureChar">
    <w:name w:val="E-mail Signature Char"/>
    <w:basedOn w:val="DefaultParagraphFont"/>
    <w:link w:val="E-mailSignature"/>
    <w:rsid w:val="00786639"/>
    <w:rPr>
      <w:rFonts w:ascii="Times New Roman" w:eastAsia="Times New Roman" w:hAnsi="Times New Roman" w:cs="Times New Roman"/>
      <w:szCs w:val="24"/>
    </w:rPr>
  </w:style>
  <w:style w:type="paragraph" w:styleId="EndnoteText">
    <w:name w:val="endnote text"/>
    <w:basedOn w:val="Normal"/>
    <w:link w:val="EndnoteTextChar"/>
    <w:semiHidden/>
    <w:rsid w:val="00786639"/>
    <w:pPr>
      <w:spacing w:line="240" w:lineRule="auto"/>
    </w:pPr>
    <w:rPr>
      <w:sz w:val="20"/>
      <w:szCs w:val="20"/>
    </w:rPr>
  </w:style>
  <w:style w:type="character" w:customStyle="1" w:styleId="EndnoteTextChar">
    <w:name w:val="Endnote Text Char"/>
    <w:basedOn w:val="DefaultParagraphFont"/>
    <w:link w:val="EndnoteText"/>
    <w:semiHidden/>
    <w:rsid w:val="00786639"/>
    <w:rPr>
      <w:rFonts w:ascii="Times New Roman" w:eastAsia="Times New Roman" w:hAnsi="Times New Roman" w:cs="Times New Roman"/>
      <w:sz w:val="20"/>
      <w:szCs w:val="20"/>
    </w:rPr>
  </w:style>
  <w:style w:type="paragraph" w:styleId="EnvelopeAddress">
    <w:name w:val="envelope address"/>
    <w:basedOn w:val="Normal"/>
    <w:rsid w:val="00786639"/>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786639"/>
    <w:pPr>
      <w:spacing w:line="240" w:lineRule="auto"/>
    </w:pPr>
    <w:rPr>
      <w:rFonts w:ascii="Arial" w:hAnsi="Arial" w:cs="Arial"/>
      <w:sz w:val="20"/>
      <w:szCs w:val="20"/>
    </w:rPr>
  </w:style>
  <w:style w:type="paragraph" w:customStyle="1" w:styleId="AppexTitle">
    <w:name w:val="AppexTitle"/>
    <w:basedOn w:val="Normal"/>
    <w:next w:val="Normal"/>
    <w:qFormat/>
    <w:rsid w:val="00786639"/>
    <w:pPr>
      <w:keepNext/>
      <w:spacing w:after="0" w:line="240" w:lineRule="auto"/>
      <w:jc w:val="center"/>
    </w:pPr>
    <w:rPr>
      <w:b/>
      <w:sz w:val="28"/>
    </w:rPr>
  </w:style>
  <w:style w:type="table" w:styleId="TableGrid">
    <w:name w:val="Table Grid"/>
    <w:basedOn w:val="TableNormal"/>
    <w:rsid w:val="00786639"/>
    <w:pPr>
      <w:keepNext/>
      <w:spacing w:after="100" w:afterAutospacing="1" w:line="240" w:lineRule="auto"/>
    </w:pPr>
    <w:rPr>
      <w:rFonts w:ascii="Times New Roman" w:eastAsia="MS Mincho" w:hAnsi="Times New Roman" w:cs="Times New Roman"/>
      <w:sz w:val="20"/>
      <w:szCs w:val="20"/>
    </w:rPr>
    <w:tblPr>
      <w:tblStyleRowBandSize w:val="1"/>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customStyle="1" w:styleId="Exhibit">
    <w:name w:val="Exhibit"/>
    <w:basedOn w:val="Normal"/>
    <w:next w:val="Normal"/>
    <w:link w:val="ExhibitChar"/>
    <w:rsid w:val="00786639"/>
    <w:pPr>
      <w:keepNext/>
      <w:spacing w:line="240" w:lineRule="auto"/>
      <w:jc w:val="center"/>
      <w:outlineLvl w:val="5"/>
    </w:pPr>
    <w:rPr>
      <w:rFonts w:ascii="Arial" w:hAnsi="Arial"/>
      <w:b/>
      <w:bCs/>
      <w:szCs w:val="26"/>
    </w:rPr>
  </w:style>
  <w:style w:type="paragraph" w:customStyle="1" w:styleId="ExhibitNotes">
    <w:name w:val="Exhibit Notes"/>
    <w:basedOn w:val="Exhibit"/>
    <w:rsid w:val="00786639"/>
    <w:pPr>
      <w:contextualSpacing/>
      <w:jc w:val="left"/>
      <w:outlineLvl w:val="9"/>
    </w:pPr>
    <w:rPr>
      <w:rFonts w:ascii="Times New Roman" w:hAnsi="Times New Roman"/>
      <w:b w:val="0"/>
      <w:sz w:val="18"/>
    </w:rPr>
  </w:style>
  <w:style w:type="paragraph" w:styleId="Footer">
    <w:name w:val="footer"/>
    <w:basedOn w:val="Normal"/>
    <w:link w:val="FooterChar"/>
    <w:rsid w:val="00786639"/>
    <w:pPr>
      <w:tabs>
        <w:tab w:val="center" w:pos="4680"/>
        <w:tab w:val="right" w:pos="9360"/>
      </w:tabs>
      <w:spacing w:line="240" w:lineRule="auto"/>
    </w:pPr>
    <w:rPr>
      <w:sz w:val="20"/>
    </w:rPr>
  </w:style>
  <w:style w:type="character" w:customStyle="1" w:styleId="FooterChar">
    <w:name w:val="Footer Char"/>
    <w:basedOn w:val="DefaultParagraphFont"/>
    <w:link w:val="Footer"/>
    <w:rsid w:val="00786639"/>
    <w:rPr>
      <w:rFonts w:ascii="Times New Roman" w:eastAsia="Times New Roman" w:hAnsi="Times New Roman" w:cs="Times New Roman"/>
      <w:sz w:val="20"/>
      <w:szCs w:val="24"/>
    </w:rPr>
  </w:style>
  <w:style w:type="character" w:styleId="FootnoteReference">
    <w:name w:val="footnote reference"/>
    <w:basedOn w:val="DefaultParagraphFont"/>
    <w:semiHidden/>
    <w:rsid w:val="00786639"/>
    <w:rPr>
      <w:vertAlign w:val="superscript"/>
    </w:rPr>
  </w:style>
  <w:style w:type="paragraph" w:styleId="FootnoteText">
    <w:name w:val="footnote text"/>
    <w:basedOn w:val="Normal"/>
    <w:link w:val="FootnoteTextChar"/>
    <w:semiHidden/>
    <w:rsid w:val="00786639"/>
    <w:pPr>
      <w:spacing w:after="120" w:line="240" w:lineRule="auto"/>
    </w:pPr>
    <w:rPr>
      <w:sz w:val="20"/>
      <w:szCs w:val="20"/>
    </w:rPr>
  </w:style>
  <w:style w:type="character" w:customStyle="1" w:styleId="FootnoteTextChar">
    <w:name w:val="Footnote Text Char"/>
    <w:basedOn w:val="DefaultParagraphFont"/>
    <w:link w:val="FootnoteText"/>
    <w:semiHidden/>
    <w:rsid w:val="00786639"/>
    <w:rPr>
      <w:rFonts w:ascii="Times New Roman" w:eastAsia="Times New Roman" w:hAnsi="Times New Roman" w:cs="Times New Roman"/>
      <w:sz w:val="20"/>
      <w:szCs w:val="20"/>
    </w:rPr>
  </w:style>
  <w:style w:type="paragraph" w:styleId="Header">
    <w:name w:val="header"/>
    <w:basedOn w:val="Normal"/>
    <w:link w:val="HeaderChar"/>
    <w:rsid w:val="00786639"/>
    <w:pPr>
      <w:tabs>
        <w:tab w:val="center" w:pos="4320"/>
        <w:tab w:val="right" w:pos="8640"/>
      </w:tabs>
      <w:spacing w:line="240" w:lineRule="auto"/>
    </w:pPr>
  </w:style>
  <w:style w:type="character" w:customStyle="1" w:styleId="HeaderChar">
    <w:name w:val="Header Char"/>
    <w:basedOn w:val="DefaultParagraphFont"/>
    <w:link w:val="Header"/>
    <w:rsid w:val="00786639"/>
    <w:rPr>
      <w:rFonts w:ascii="Times New Roman" w:eastAsia="Times New Roman" w:hAnsi="Times New Roman" w:cs="Times New Roman"/>
      <w:szCs w:val="24"/>
    </w:rPr>
  </w:style>
  <w:style w:type="paragraph" w:styleId="HTMLAddress">
    <w:name w:val="HTML Address"/>
    <w:basedOn w:val="Normal"/>
    <w:link w:val="HTMLAddressChar"/>
    <w:rsid w:val="00786639"/>
    <w:pPr>
      <w:spacing w:line="240" w:lineRule="auto"/>
    </w:pPr>
    <w:rPr>
      <w:i/>
      <w:iCs/>
    </w:rPr>
  </w:style>
  <w:style w:type="character" w:customStyle="1" w:styleId="HTMLAddressChar">
    <w:name w:val="HTML Address Char"/>
    <w:basedOn w:val="DefaultParagraphFont"/>
    <w:link w:val="HTMLAddress"/>
    <w:rsid w:val="00786639"/>
    <w:rPr>
      <w:rFonts w:ascii="Times New Roman" w:eastAsia="Times New Roman" w:hAnsi="Times New Roman" w:cs="Times New Roman"/>
      <w:i/>
      <w:iCs/>
      <w:szCs w:val="24"/>
    </w:rPr>
  </w:style>
  <w:style w:type="paragraph" w:styleId="HTMLPreformatted">
    <w:name w:val="HTML Preformatted"/>
    <w:basedOn w:val="Normal"/>
    <w:link w:val="HTMLPreformattedChar"/>
    <w:rsid w:val="00786639"/>
    <w:pPr>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786639"/>
    <w:rPr>
      <w:rFonts w:ascii="Courier New" w:eastAsia="Times New Roman" w:hAnsi="Courier New" w:cs="Courier New"/>
      <w:sz w:val="20"/>
      <w:szCs w:val="20"/>
    </w:rPr>
  </w:style>
  <w:style w:type="paragraph" w:styleId="Index1">
    <w:name w:val="index 1"/>
    <w:basedOn w:val="Normal"/>
    <w:next w:val="Normal"/>
    <w:autoRedefine/>
    <w:semiHidden/>
    <w:rsid w:val="00786639"/>
    <w:pPr>
      <w:spacing w:line="240" w:lineRule="auto"/>
      <w:ind w:left="220" w:hanging="220"/>
    </w:pPr>
  </w:style>
  <w:style w:type="paragraph" w:styleId="Index2">
    <w:name w:val="index 2"/>
    <w:basedOn w:val="Normal"/>
    <w:next w:val="Normal"/>
    <w:autoRedefine/>
    <w:semiHidden/>
    <w:rsid w:val="00786639"/>
    <w:pPr>
      <w:spacing w:line="240" w:lineRule="auto"/>
      <w:ind w:left="440" w:hanging="220"/>
    </w:pPr>
  </w:style>
  <w:style w:type="paragraph" w:styleId="Index3">
    <w:name w:val="index 3"/>
    <w:basedOn w:val="Normal"/>
    <w:next w:val="Normal"/>
    <w:autoRedefine/>
    <w:semiHidden/>
    <w:rsid w:val="00786639"/>
    <w:pPr>
      <w:spacing w:line="240" w:lineRule="auto"/>
      <w:ind w:left="660" w:hanging="220"/>
    </w:pPr>
  </w:style>
  <w:style w:type="paragraph" w:styleId="Index4">
    <w:name w:val="index 4"/>
    <w:basedOn w:val="Normal"/>
    <w:next w:val="Normal"/>
    <w:autoRedefine/>
    <w:semiHidden/>
    <w:rsid w:val="00786639"/>
    <w:pPr>
      <w:spacing w:line="240" w:lineRule="auto"/>
      <w:ind w:left="880" w:hanging="220"/>
    </w:pPr>
  </w:style>
  <w:style w:type="paragraph" w:styleId="Index5">
    <w:name w:val="index 5"/>
    <w:basedOn w:val="Normal"/>
    <w:next w:val="Normal"/>
    <w:autoRedefine/>
    <w:semiHidden/>
    <w:rsid w:val="00786639"/>
    <w:pPr>
      <w:spacing w:line="240" w:lineRule="auto"/>
      <w:ind w:left="1100" w:hanging="220"/>
    </w:pPr>
  </w:style>
  <w:style w:type="paragraph" w:styleId="Index6">
    <w:name w:val="index 6"/>
    <w:basedOn w:val="Normal"/>
    <w:next w:val="Normal"/>
    <w:autoRedefine/>
    <w:semiHidden/>
    <w:rsid w:val="00786639"/>
    <w:pPr>
      <w:spacing w:line="240" w:lineRule="auto"/>
      <w:ind w:left="1320" w:hanging="220"/>
    </w:pPr>
  </w:style>
  <w:style w:type="paragraph" w:styleId="Index7">
    <w:name w:val="index 7"/>
    <w:basedOn w:val="Normal"/>
    <w:next w:val="Normal"/>
    <w:autoRedefine/>
    <w:semiHidden/>
    <w:rsid w:val="00786639"/>
    <w:pPr>
      <w:spacing w:line="240" w:lineRule="auto"/>
      <w:ind w:left="1540" w:hanging="220"/>
    </w:pPr>
  </w:style>
  <w:style w:type="paragraph" w:styleId="Index8">
    <w:name w:val="index 8"/>
    <w:basedOn w:val="Normal"/>
    <w:next w:val="Normal"/>
    <w:autoRedefine/>
    <w:semiHidden/>
    <w:rsid w:val="00786639"/>
    <w:pPr>
      <w:spacing w:line="240" w:lineRule="auto"/>
      <w:ind w:left="1760" w:hanging="220"/>
    </w:pPr>
  </w:style>
  <w:style w:type="paragraph" w:styleId="Index9">
    <w:name w:val="index 9"/>
    <w:basedOn w:val="Normal"/>
    <w:next w:val="Normal"/>
    <w:autoRedefine/>
    <w:semiHidden/>
    <w:rsid w:val="00786639"/>
    <w:pPr>
      <w:spacing w:line="240" w:lineRule="auto"/>
      <w:ind w:left="1980" w:hanging="220"/>
    </w:pPr>
  </w:style>
  <w:style w:type="paragraph" w:styleId="IndexHeading">
    <w:name w:val="index heading"/>
    <w:basedOn w:val="Normal"/>
    <w:next w:val="Index1"/>
    <w:semiHidden/>
    <w:rsid w:val="00786639"/>
    <w:pPr>
      <w:spacing w:line="240" w:lineRule="auto"/>
    </w:pPr>
    <w:rPr>
      <w:rFonts w:ascii="Arial" w:hAnsi="Arial" w:cs="Arial"/>
      <w:b/>
      <w:bCs/>
    </w:rPr>
  </w:style>
  <w:style w:type="paragraph" w:styleId="List">
    <w:name w:val="List"/>
    <w:basedOn w:val="Normal"/>
    <w:rsid w:val="00786639"/>
    <w:pPr>
      <w:spacing w:line="240" w:lineRule="auto"/>
      <w:ind w:left="360" w:hanging="360"/>
    </w:pPr>
  </w:style>
  <w:style w:type="paragraph" w:styleId="List2">
    <w:name w:val="List 2"/>
    <w:basedOn w:val="Normal"/>
    <w:rsid w:val="00786639"/>
    <w:pPr>
      <w:spacing w:line="240" w:lineRule="auto"/>
      <w:ind w:left="720" w:hanging="360"/>
    </w:pPr>
  </w:style>
  <w:style w:type="paragraph" w:styleId="List3">
    <w:name w:val="List 3"/>
    <w:basedOn w:val="Normal"/>
    <w:rsid w:val="00786639"/>
    <w:pPr>
      <w:spacing w:line="240" w:lineRule="auto"/>
      <w:ind w:left="1080" w:hanging="360"/>
    </w:pPr>
  </w:style>
  <w:style w:type="paragraph" w:styleId="List4">
    <w:name w:val="List 4"/>
    <w:basedOn w:val="Normal"/>
    <w:rsid w:val="00786639"/>
    <w:pPr>
      <w:spacing w:line="240" w:lineRule="auto"/>
      <w:ind w:left="1440" w:hanging="360"/>
    </w:pPr>
  </w:style>
  <w:style w:type="paragraph" w:styleId="List5">
    <w:name w:val="List 5"/>
    <w:basedOn w:val="Normal"/>
    <w:rsid w:val="00786639"/>
    <w:pPr>
      <w:spacing w:line="240" w:lineRule="auto"/>
      <w:ind w:left="1800" w:hanging="360"/>
    </w:pPr>
  </w:style>
  <w:style w:type="paragraph" w:styleId="ListBullet">
    <w:name w:val="List Bullet"/>
    <w:basedOn w:val="Normal"/>
    <w:rsid w:val="00786639"/>
    <w:pPr>
      <w:numPr>
        <w:numId w:val="2"/>
      </w:numPr>
    </w:pPr>
  </w:style>
  <w:style w:type="paragraph" w:styleId="ListBullet2">
    <w:name w:val="List Bullet 2"/>
    <w:basedOn w:val="Normal"/>
    <w:rsid w:val="00786639"/>
    <w:pPr>
      <w:numPr>
        <w:numId w:val="3"/>
      </w:numPr>
    </w:pPr>
  </w:style>
  <w:style w:type="paragraph" w:styleId="ListBullet3">
    <w:name w:val="List Bullet 3"/>
    <w:basedOn w:val="Normal"/>
    <w:rsid w:val="00786639"/>
    <w:pPr>
      <w:numPr>
        <w:numId w:val="4"/>
      </w:numPr>
    </w:pPr>
  </w:style>
  <w:style w:type="paragraph" w:styleId="ListBullet4">
    <w:name w:val="List Bullet 4"/>
    <w:basedOn w:val="Normal"/>
    <w:rsid w:val="00786639"/>
    <w:pPr>
      <w:numPr>
        <w:numId w:val="5"/>
      </w:numPr>
    </w:pPr>
  </w:style>
  <w:style w:type="paragraph" w:styleId="ListBullet5">
    <w:name w:val="List Bullet 5"/>
    <w:basedOn w:val="Normal"/>
    <w:rsid w:val="00786639"/>
    <w:pPr>
      <w:numPr>
        <w:numId w:val="6"/>
      </w:numPr>
    </w:pPr>
  </w:style>
  <w:style w:type="paragraph" w:styleId="ListContinue">
    <w:name w:val="List Continue"/>
    <w:basedOn w:val="Normal"/>
    <w:rsid w:val="00786639"/>
    <w:pPr>
      <w:spacing w:after="120" w:line="240" w:lineRule="auto"/>
      <w:ind w:left="360"/>
    </w:pPr>
  </w:style>
  <w:style w:type="paragraph" w:styleId="ListContinue2">
    <w:name w:val="List Continue 2"/>
    <w:basedOn w:val="Normal"/>
    <w:rsid w:val="00786639"/>
    <w:pPr>
      <w:spacing w:after="120" w:line="240" w:lineRule="auto"/>
      <w:ind w:left="720"/>
    </w:pPr>
  </w:style>
  <w:style w:type="paragraph" w:styleId="ListContinue3">
    <w:name w:val="List Continue 3"/>
    <w:basedOn w:val="Normal"/>
    <w:rsid w:val="00786639"/>
    <w:pPr>
      <w:spacing w:after="120" w:line="240" w:lineRule="auto"/>
      <w:ind w:left="1080"/>
    </w:pPr>
  </w:style>
  <w:style w:type="paragraph" w:styleId="ListContinue4">
    <w:name w:val="List Continue 4"/>
    <w:basedOn w:val="Normal"/>
    <w:rsid w:val="00786639"/>
    <w:pPr>
      <w:spacing w:after="120" w:line="240" w:lineRule="auto"/>
      <w:ind w:left="1440"/>
    </w:pPr>
  </w:style>
  <w:style w:type="paragraph" w:styleId="ListContinue5">
    <w:name w:val="List Continue 5"/>
    <w:basedOn w:val="Normal"/>
    <w:rsid w:val="00786639"/>
    <w:pPr>
      <w:spacing w:after="120" w:line="240" w:lineRule="auto"/>
      <w:ind w:left="1800"/>
    </w:pPr>
  </w:style>
  <w:style w:type="paragraph" w:styleId="ListNumber">
    <w:name w:val="List Number"/>
    <w:basedOn w:val="Normal"/>
    <w:rsid w:val="00786639"/>
    <w:pPr>
      <w:numPr>
        <w:numId w:val="7"/>
      </w:numPr>
    </w:pPr>
  </w:style>
  <w:style w:type="paragraph" w:styleId="ListNumber2">
    <w:name w:val="List Number 2"/>
    <w:basedOn w:val="Normal"/>
    <w:rsid w:val="00786639"/>
    <w:pPr>
      <w:numPr>
        <w:numId w:val="8"/>
      </w:numPr>
    </w:pPr>
  </w:style>
  <w:style w:type="paragraph" w:styleId="ListNumber3">
    <w:name w:val="List Number 3"/>
    <w:basedOn w:val="Normal"/>
    <w:rsid w:val="00786639"/>
    <w:pPr>
      <w:numPr>
        <w:numId w:val="9"/>
      </w:numPr>
    </w:pPr>
  </w:style>
  <w:style w:type="paragraph" w:styleId="ListNumber4">
    <w:name w:val="List Number 4"/>
    <w:basedOn w:val="Normal"/>
    <w:rsid w:val="00786639"/>
    <w:pPr>
      <w:numPr>
        <w:numId w:val="10"/>
      </w:numPr>
    </w:pPr>
  </w:style>
  <w:style w:type="paragraph" w:styleId="ListNumber5">
    <w:name w:val="List Number 5"/>
    <w:basedOn w:val="Normal"/>
    <w:rsid w:val="00786639"/>
    <w:pPr>
      <w:numPr>
        <w:numId w:val="11"/>
      </w:numPr>
    </w:pPr>
  </w:style>
  <w:style w:type="paragraph" w:styleId="MacroText">
    <w:name w:val="macro"/>
    <w:link w:val="MacroTextChar"/>
    <w:semiHidden/>
    <w:rsid w:val="0078663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86639"/>
    <w:rPr>
      <w:rFonts w:ascii="Courier New" w:eastAsia="Times New Roman" w:hAnsi="Courier New" w:cs="Courier New"/>
      <w:sz w:val="20"/>
      <w:szCs w:val="20"/>
    </w:rPr>
  </w:style>
  <w:style w:type="paragraph" w:styleId="MessageHeader">
    <w:name w:val="Message Header"/>
    <w:basedOn w:val="Normal"/>
    <w:link w:val="MessageHeaderChar"/>
    <w:rsid w:val="007866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786639"/>
    <w:rPr>
      <w:rFonts w:ascii="Arial" w:eastAsia="Times New Roman" w:hAnsi="Arial" w:cs="Arial"/>
      <w:sz w:val="24"/>
      <w:szCs w:val="24"/>
      <w:shd w:val="pct20" w:color="auto" w:fill="auto"/>
    </w:rPr>
  </w:style>
  <w:style w:type="paragraph" w:styleId="NormalWeb">
    <w:name w:val="Normal (Web)"/>
    <w:basedOn w:val="Normal"/>
    <w:rsid w:val="00786639"/>
    <w:rPr>
      <w:sz w:val="24"/>
    </w:rPr>
  </w:style>
  <w:style w:type="paragraph" w:styleId="NormalIndent">
    <w:name w:val="Normal Indent"/>
    <w:basedOn w:val="Normal"/>
    <w:rsid w:val="00786639"/>
    <w:pPr>
      <w:ind w:left="720"/>
    </w:pPr>
  </w:style>
  <w:style w:type="paragraph" w:styleId="NoteHeading">
    <w:name w:val="Note Heading"/>
    <w:basedOn w:val="Normal"/>
    <w:next w:val="Normal"/>
    <w:link w:val="NoteHeadingChar"/>
    <w:rsid w:val="00786639"/>
  </w:style>
  <w:style w:type="character" w:customStyle="1" w:styleId="NoteHeadingChar">
    <w:name w:val="Note Heading Char"/>
    <w:basedOn w:val="DefaultParagraphFont"/>
    <w:link w:val="NoteHeading"/>
    <w:rsid w:val="00786639"/>
    <w:rPr>
      <w:rFonts w:ascii="Times New Roman" w:eastAsia="Times New Roman" w:hAnsi="Times New Roman" w:cs="Times New Roman"/>
      <w:szCs w:val="24"/>
    </w:rPr>
  </w:style>
  <w:style w:type="character" w:styleId="PageNumber">
    <w:name w:val="page number"/>
    <w:basedOn w:val="DefaultParagraphFont"/>
    <w:rsid w:val="00786639"/>
  </w:style>
  <w:style w:type="paragraph" w:styleId="PlainText">
    <w:name w:val="Plain Text"/>
    <w:basedOn w:val="Normal"/>
    <w:link w:val="PlainTextChar"/>
    <w:rsid w:val="00786639"/>
    <w:rPr>
      <w:rFonts w:ascii="Courier New" w:hAnsi="Courier New" w:cs="Courier New"/>
      <w:sz w:val="20"/>
      <w:szCs w:val="20"/>
    </w:rPr>
  </w:style>
  <w:style w:type="character" w:customStyle="1" w:styleId="PlainTextChar">
    <w:name w:val="Plain Text Char"/>
    <w:basedOn w:val="DefaultParagraphFont"/>
    <w:link w:val="PlainText"/>
    <w:rsid w:val="00786639"/>
    <w:rPr>
      <w:rFonts w:ascii="Courier New" w:eastAsia="Times New Roman" w:hAnsi="Courier New" w:cs="Courier New"/>
      <w:sz w:val="20"/>
      <w:szCs w:val="20"/>
    </w:rPr>
  </w:style>
  <w:style w:type="paragraph" w:styleId="Salutation">
    <w:name w:val="Salutation"/>
    <w:basedOn w:val="Normal"/>
    <w:next w:val="Normal"/>
    <w:link w:val="SalutationChar"/>
    <w:rsid w:val="00786639"/>
  </w:style>
  <w:style w:type="character" w:customStyle="1" w:styleId="SalutationChar">
    <w:name w:val="Salutation Char"/>
    <w:basedOn w:val="DefaultParagraphFont"/>
    <w:link w:val="Salutation"/>
    <w:rsid w:val="00786639"/>
    <w:rPr>
      <w:rFonts w:ascii="Times New Roman" w:eastAsia="Times New Roman" w:hAnsi="Times New Roman" w:cs="Times New Roman"/>
      <w:szCs w:val="24"/>
    </w:rPr>
  </w:style>
  <w:style w:type="paragraph" w:styleId="Signature">
    <w:name w:val="Signature"/>
    <w:basedOn w:val="Normal"/>
    <w:link w:val="SignatureChar"/>
    <w:rsid w:val="00786639"/>
    <w:pPr>
      <w:ind w:left="4320"/>
    </w:pPr>
  </w:style>
  <w:style w:type="character" w:customStyle="1" w:styleId="SignatureChar">
    <w:name w:val="Signature Char"/>
    <w:basedOn w:val="DefaultParagraphFont"/>
    <w:link w:val="Signature"/>
    <w:rsid w:val="00786639"/>
    <w:rPr>
      <w:rFonts w:ascii="Times New Roman" w:eastAsia="Times New Roman" w:hAnsi="Times New Roman" w:cs="Times New Roman"/>
      <w:szCs w:val="24"/>
    </w:rPr>
  </w:style>
  <w:style w:type="paragraph" w:styleId="Subtitle">
    <w:name w:val="Subtitle"/>
    <w:basedOn w:val="Normal"/>
    <w:link w:val="SubtitleChar"/>
    <w:qFormat/>
    <w:rsid w:val="00786639"/>
    <w:pPr>
      <w:spacing w:after="60"/>
      <w:jc w:val="center"/>
      <w:outlineLvl w:val="1"/>
    </w:pPr>
    <w:rPr>
      <w:rFonts w:ascii="Arial" w:hAnsi="Arial" w:cs="Arial"/>
      <w:sz w:val="24"/>
    </w:rPr>
  </w:style>
  <w:style w:type="character" w:customStyle="1" w:styleId="SubtitleChar">
    <w:name w:val="Subtitle Char"/>
    <w:basedOn w:val="DefaultParagraphFont"/>
    <w:link w:val="Subtitle"/>
    <w:rsid w:val="00786639"/>
    <w:rPr>
      <w:rFonts w:ascii="Arial" w:eastAsia="Times New Roman" w:hAnsi="Arial" w:cs="Arial"/>
      <w:sz w:val="24"/>
      <w:szCs w:val="24"/>
    </w:rPr>
  </w:style>
  <w:style w:type="table" w:customStyle="1" w:styleId="A6Table">
    <w:name w:val="A6Table"/>
    <w:basedOn w:val="TableNormal"/>
    <w:rsid w:val="00786639"/>
    <w:pPr>
      <w:keepNext/>
      <w:spacing w:after="100" w:afterAutospacing="1" w:line="240" w:lineRule="auto"/>
      <w:jc w:val="right"/>
    </w:pPr>
    <w:rPr>
      <w:rFonts w:ascii="Times New Roman" w:eastAsia="MS Mincho"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bl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786639"/>
    <w:pPr>
      <w:spacing w:after="0" w:line="240" w:lineRule="auto"/>
    </w:pPr>
    <w:rPr>
      <w:rFonts w:ascii="Times New Roman" w:eastAsia="Times New Roman" w:hAnsi="Times New Roman" w:cs="Times New Roman"/>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786639"/>
    <w:pPr>
      <w:ind w:left="220" w:hanging="220"/>
    </w:pPr>
  </w:style>
  <w:style w:type="paragraph" w:styleId="TableofFigures">
    <w:name w:val="table of figures"/>
    <w:basedOn w:val="Normal"/>
    <w:next w:val="Normal"/>
    <w:uiPriority w:val="99"/>
    <w:rsid w:val="00786639"/>
    <w:pPr>
      <w:spacing w:line="360" w:lineRule="auto"/>
    </w:pPr>
  </w:style>
  <w:style w:type="paragraph" w:customStyle="1" w:styleId="Textbox">
    <w:name w:val="Text box"/>
    <w:rsid w:val="00786639"/>
    <w:pPr>
      <w:autoSpaceDE w:val="0"/>
      <w:autoSpaceDN w:val="0"/>
      <w:adjustRightInd w:val="0"/>
      <w:spacing w:after="95"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86639"/>
    <w:pPr>
      <w:spacing w:after="0" w:line="240" w:lineRule="auto"/>
      <w:jc w:val="center"/>
    </w:pPr>
    <w:rPr>
      <w:rFonts w:cs="Arial"/>
      <w:b/>
      <w:bCs/>
      <w:kern w:val="28"/>
      <w:sz w:val="32"/>
      <w:szCs w:val="32"/>
    </w:rPr>
  </w:style>
  <w:style w:type="character" w:customStyle="1" w:styleId="TitleChar">
    <w:name w:val="Title Char"/>
    <w:basedOn w:val="DefaultParagraphFont"/>
    <w:link w:val="Title"/>
    <w:rsid w:val="00786639"/>
    <w:rPr>
      <w:rFonts w:ascii="Times New Roman" w:eastAsia="Times New Roman" w:hAnsi="Times New Roman" w:cs="Arial"/>
      <w:b/>
      <w:bCs/>
      <w:kern w:val="28"/>
      <w:sz w:val="32"/>
      <w:szCs w:val="32"/>
    </w:rPr>
  </w:style>
  <w:style w:type="character" w:styleId="CommentReference">
    <w:name w:val="annotation reference"/>
    <w:basedOn w:val="DefaultParagraphFont"/>
    <w:uiPriority w:val="99"/>
    <w:semiHidden/>
    <w:unhideWhenUsed/>
    <w:rsid w:val="00786639"/>
    <w:rPr>
      <w:sz w:val="16"/>
      <w:szCs w:val="16"/>
    </w:rPr>
  </w:style>
  <w:style w:type="paragraph" w:styleId="TOAHeading">
    <w:name w:val="toa heading"/>
    <w:basedOn w:val="Normal"/>
    <w:next w:val="Normal"/>
    <w:semiHidden/>
    <w:rsid w:val="00786639"/>
    <w:pPr>
      <w:spacing w:before="120"/>
    </w:pPr>
    <w:rPr>
      <w:rFonts w:ascii="Arial" w:hAnsi="Arial" w:cs="Arial"/>
      <w:b/>
      <w:bCs/>
      <w:sz w:val="24"/>
    </w:rPr>
  </w:style>
  <w:style w:type="paragraph" w:styleId="TOC1">
    <w:name w:val="toc 1"/>
    <w:basedOn w:val="Normal"/>
    <w:next w:val="Normal"/>
    <w:autoRedefine/>
    <w:uiPriority w:val="39"/>
    <w:qFormat/>
    <w:rsid w:val="00786639"/>
    <w:pPr>
      <w:tabs>
        <w:tab w:val="left" w:pos="720"/>
        <w:tab w:val="right" w:leader="dot" w:pos="9350"/>
      </w:tabs>
      <w:spacing w:before="120" w:after="0" w:line="240" w:lineRule="auto"/>
      <w:ind w:left="720" w:hanging="720"/>
    </w:pPr>
  </w:style>
  <w:style w:type="paragraph" w:styleId="TOC2">
    <w:name w:val="toc 2"/>
    <w:basedOn w:val="Normal"/>
    <w:next w:val="Normal"/>
    <w:autoRedefine/>
    <w:uiPriority w:val="39"/>
    <w:qFormat/>
    <w:rsid w:val="00786639"/>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786639"/>
    <w:pPr>
      <w:tabs>
        <w:tab w:val="left" w:pos="1584"/>
        <w:tab w:val="left" w:pos="1980"/>
        <w:tab w:val="right" w:leader="dot" w:pos="9350"/>
      </w:tabs>
      <w:spacing w:after="0"/>
      <w:ind w:left="720"/>
    </w:pPr>
  </w:style>
  <w:style w:type="paragraph" w:styleId="TOC4">
    <w:name w:val="toc 4"/>
    <w:basedOn w:val="Normal"/>
    <w:next w:val="Normal"/>
    <w:autoRedefine/>
    <w:semiHidden/>
    <w:rsid w:val="00786639"/>
    <w:pPr>
      <w:ind w:left="660"/>
    </w:pPr>
  </w:style>
  <w:style w:type="paragraph" w:styleId="TOC5">
    <w:name w:val="toc 5"/>
    <w:basedOn w:val="Normal"/>
    <w:next w:val="Normal"/>
    <w:autoRedefine/>
    <w:semiHidden/>
    <w:rsid w:val="00786639"/>
    <w:pPr>
      <w:ind w:left="880"/>
    </w:pPr>
  </w:style>
  <w:style w:type="paragraph" w:styleId="TOC6">
    <w:name w:val="toc 6"/>
    <w:basedOn w:val="Normal"/>
    <w:next w:val="Normal"/>
    <w:autoRedefine/>
    <w:semiHidden/>
    <w:rsid w:val="00786639"/>
    <w:pPr>
      <w:ind w:left="1100"/>
    </w:pPr>
  </w:style>
  <w:style w:type="paragraph" w:styleId="TOC7">
    <w:name w:val="toc 7"/>
    <w:basedOn w:val="Normal"/>
    <w:next w:val="Normal"/>
    <w:autoRedefine/>
    <w:semiHidden/>
    <w:rsid w:val="00786639"/>
    <w:pPr>
      <w:ind w:left="1320"/>
    </w:pPr>
  </w:style>
  <w:style w:type="paragraph" w:styleId="TOC8">
    <w:name w:val="toc 8"/>
    <w:basedOn w:val="Normal"/>
    <w:next w:val="Normal"/>
    <w:autoRedefine/>
    <w:semiHidden/>
    <w:rsid w:val="00786639"/>
    <w:pPr>
      <w:ind w:left="1540"/>
    </w:pPr>
  </w:style>
  <w:style w:type="paragraph" w:styleId="TOC9">
    <w:name w:val="toc 9"/>
    <w:basedOn w:val="Normal"/>
    <w:next w:val="Normal"/>
    <w:autoRedefine/>
    <w:semiHidden/>
    <w:rsid w:val="00786639"/>
    <w:pPr>
      <w:ind w:left="1760"/>
    </w:pPr>
  </w:style>
  <w:style w:type="character" w:customStyle="1" w:styleId="ExhibitChar">
    <w:name w:val="Exhibit Char"/>
    <w:basedOn w:val="Heading3Char"/>
    <w:link w:val="Exhibit"/>
    <w:rsid w:val="00786639"/>
    <w:rPr>
      <w:rFonts w:ascii="Arial" w:eastAsia="Times New Roman" w:hAnsi="Arial" w:cs="Times New Roman"/>
      <w:b/>
      <w:bCs/>
      <w:szCs w:val="26"/>
    </w:rPr>
  </w:style>
  <w:style w:type="paragraph" w:styleId="Revision">
    <w:name w:val="Revision"/>
    <w:hidden/>
    <w:uiPriority w:val="99"/>
    <w:semiHidden/>
    <w:rsid w:val="00786639"/>
    <w:pPr>
      <w:spacing w:after="0" w:line="240" w:lineRule="auto"/>
    </w:pPr>
    <w:rPr>
      <w:rFonts w:ascii="Times New Roman" w:eastAsia="Times New Roman" w:hAnsi="Times New Roman" w:cs="Times New Roman"/>
      <w:szCs w:val="24"/>
    </w:rPr>
  </w:style>
  <w:style w:type="numbering" w:customStyle="1" w:styleId="StyleBulletedSymbolsymbolLeft1">
    <w:name w:val="Style Bulleted Symbol (symbol) Left:  1&quot;"/>
    <w:basedOn w:val="NoList"/>
    <w:rsid w:val="00786639"/>
    <w:pPr>
      <w:numPr>
        <w:numId w:val="12"/>
      </w:numPr>
    </w:pPr>
  </w:style>
  <w:style w:type="numbering" w:customStyle="1" w:styleId="StyleBulleted">
    <w:name w:val="Style Bulleted"/>
    <w:basedOn w:val="NoList"/>
    <w:rsid w:val="00786639"/>
    <w:pPr>
      <w:numPr>
        <w:numId w:val="13"/>
      </w:numPr>
    </w:pPr>
  </w:style>
  <w:style w:type="numbering" w:customStyle="1" w:styleId="StyleBulleted1">
    <w:name w:val="Style Bulleted1"/>
    <w:basedOn w:val="NoList"/>
    <w:rsid w:val="00786639"/>
  </w:style>
  <w:style w:type="paragraph" w:styleId="ListParagraph">
    <w:name w:val="List Paragraph"/>
    <w:basedOn w:val="Normal"/>
    <w:uiPriority w:val="34"/>
    <w:qFormat/>
    <w:rsid w:val="00786639"/>
    <w:pPr>
      <w:ind w:left="720"/>
    </w:pPr>
  </w:style>
  <w:style w:type="table" w:styleId="TableGrid1">
    <w:name w:val="Table Grid 1"/>
    <w:basedOn w:val="TableNormal"/>
    <w:uiPriority w:val="99"/>
    <w:unhideWhenUsed/>
    <w:rsid w:val="00786639"/>
    <w:pPr>
      <w:spacing w:after="240" w:line="280" w:lineRule="exact"/>
    </w:pPr>
    <w:rPr>
      <w:rFonts w:ascii="Times New Roman" w:eastAsia="MS Mincho"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786639"/>
    <w:pPr>
      <w:pageBreakBefore w:val="0"/>
      <w:spacing w:after="0"/>
    </w:pPr>
    <w:rPr>
      <w:rFonts w:cs="Times New Roman"/>
      <w:szCs w:val="20"/>
    </w:rPr>
  </w:style>
  <w:style w:type="paragraph" w:customStyle="1" w:styleId="Title2">
    <w:name w:val="Title2"/>
    <w:basedOn w:val="Normal"/>
    <w:rsid w:val="00786639"/>
    <w:pPr>
      <w:spacing w:after="0" w:line="240" w:lineRule="auto"/>
      <w:jc w:val="center"/>
    </w:pPr>
    <w:rPr>
      <w:rFonts w:ascii="Arial" w:hAnsi="Arial"/>
      <w:b/>
    </w:rPr>
  </w:style>
  <w:style w:type="paragraph" w:styleId="NoSpacing">
    <w:name w:val="No Spacing"/>
    <w:uiPriority w:val="1"/>
    <w:qFormat/>
    <w:rsid w:val="00786639"/>
    <w:pPr>
      <w:spacing w:after="0" w:line="240" w:lineRule="auto"/>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786639"/>
    <w:pPr>
      <w:keepLines/>
      <w:pageBreakBefore w:val="0"/>
      <w:spacing w:before="480" w:after="0" w:line="276" w:lineRule="auto"/>
      <w:jc w:val="left"/>
      <w:outlineLvl w:val="9"/>
    </w:pPr>
    <w:rPr>
      <w:rFonts w:asciiTheme="majorHAnsi" w:eastAsiaTheme="majorEastAsia" w:hAnsiTheme="majorHAnsi" w:cstheme="majorBidi"/>
      <w:color w:val="2E74B5" w:themeColor="accent1" w:themeShade="BF"/>
      <w:szCs w:val="28"/>
      <w:lang w:eastAsia="ja-JP"/>
    </w:rPr>
  </w:style>
  <w:style w:type="paragraph" w:customStyle="1" w:styleId="StyleArial20ptBoldCentered">
    <w:name w:val="Style Arial 20 pt Bold Centered"/>
    <w:basedOn w:val="Normal"/>
    <w:next w:val="Normal"/>
    <w:rsid w:val="00786639"/>
    <w:pPr>
      <w:spacing w:after="0" w:line="240" w:lineRule="auto"/>
      <w:jc w:val="center"/>
    </w:pPr>
    <w:rPr>
      <w:rFonts w:ascii="Arial" w:hAnsi="Arial"/>
      <w:b/>
      <w:bCs/>
      <w:sz w:val="40"/>
      <w:szCs w:val="20"/>
    </w:rPr>
  </w:style>
  <w:style w:type="paragraph" w:customStyle="1" w:styleId="paragraph">
    <w:name w:val="paragraph"/>
    <w:basedOn w:val="Normal"/>
    <w:rsid w:val="00786639"/>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6664</Words>
  <Characters>37987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VanBronkhorst, Kelly</dc:creator>
  <cp:keywords/>
  <dc:description/>
  <cp:lastModifiedBy>VanBronkhorst, Kelly</cp:lastModifiedBy>
  <cp:revision>1</cp:revision>
  <dcterms:created xsi:type="dcterms:W3CDTF">2015-02-20T13:05:00Z</dcterms:created>
  <dcterms:modified xsi:type="dcterms:W3CDTF">2015-02-20T13:08:00Z</dcterms:modified>
</cp:coreProperties>
</file>