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5358D4" w:rsidRDefault="00BD0143" w:rsidP="00BD0143">
      <w:pPr>
        <w:jc w:val="center"/>
        <w:rPr>
          <w:b/>
          <w:sz w:val="32"/>
          <w:szCs w:val="32"/>
        </w:rPr>
      </w:pPr>
      <w:r w:rsidRPr="005358D4">
        <w:rPr>
          <w:b/>
          <w:sz w:val="32"/>
          <w:szCs w:val="32"/>
        </w:rPr>
        <w:t xml:space="preserve">Narrative of </w:t>
      </w:r>
      <w:r w:rsidR="005B3D80" w:rsidRPr="005358D4">
        <w:rPr>
          <w:b/>
          <w:sz w:val="32"/>
          <w:szCs w:val="32"/>
        </w:rPr>
        <w:t>Change</w:t>
      </w:r>
      <w:r w:rsidRPr="005358D4">
        <w:rPr>
          <w:b/>
          <w:sz w:val="32"/>
          <w:szCs w:val="32"/>
        </w:rPr>
        <w:t>s</w:t>
      </w:r>
    </w:p>
    <w:p w:rsidR="00BD0143" w:rsidRPr="005358D4" w:rsidRDefault="00BD0143" w:rsidP="00BD0143">
      <w:pPr>
        <w:jc w:val="center"/>
      </w:pPr>
      <w:r w:rsidRPr="005358D4">
        <w:rPr>
          <w:i/>
          <w:sz w:val="20"/>
          <w:szCs w:val="20"/>
        </w:rPr>
        <w:t xml:space="preserve">The purpose of the Narrative of </w:t>
      </w:r>
      <w:r w:rsidR="009619C6" w:rsidRPr="005358D4">
        <w:rPr>
          <w:i/>
          <w:sz w:val="20"/>
          <w:szCs w:val="20"/>
        </w:rPr>
        <w:t>Changes</w:t>
      </w:r>
      <w:r w:rsidRPr="005358D4">
        <w:rPr>
          <w:i/>
          <w:sz w:val="20"/>
          <w:szCs w:val="20"/>
        </w:rPr>
        <w:t xml:space="preserve"> is to clearly indicate </w:t>
      </w:r>
      <w:r w:rsidR="009619C6" w:rsidRPr="005358D4">
        <w:rPr>
          <w:i/>
          <w:sz w:val="20"/>
          <w:szCs w:val="20"/>
        </w:rPr>
        <w:t>changes</w:t>
      </w:r>
      <w:r w:rsidRPr="005358D4">
        <w:rPr>
          <w:i/>
          <w:sz w:val="20"/>
          <w:szCs w:val="20"/>
        </w:rPr>
        <w:t xml:space="preserve"> to a collection since the previous approval</w:t>
      </w:r>
      <w:r w:rsidR="004B5421" w:rsidRPr="005358D4">
        <w:rPr>
          <w:i/>
          <w:sz w:val="20"/>
          <w:szCs w:val="20"/>
        </w:rPr>
        <w:t>.</w:t>
      </w:r>
    </w:p>
    <w:p w:rsidR="00BD0143" w:rsidRPr="005358D4" w:rsidRDefault="00BD0143" w:rsidP="00BD0143">
      <w:pPr>
        <w:jc w:val="center"/>
      </w:pPr>
    </w:p>
    <w:p w:rsidR="003C782D" w:rsidRPr="005358D4" w:rsidRDefault="007A3831" w:rsidP="00BD0143">
      <w:pPr>
        <w:jc w:val="center"/>
      </w:pPr>
      <w:r w:rsidRPr="005358D4">
        <w:t>Collection Title:</w:t>
      </w:r>
      <w:r w:rsidR="00643FAF" w:rsidRPr="005358D4">
        <w:t xml:space="preserve"> </w:t>
      </w:r>
      <w:r w:rsidR="005E7E51" w:rsidRPr="005E7E51">
        <w:t>Standard Flood Hazard Determination Form</w:t>
      </w:r>
    </w:p>
    <w:p w:rsidR="00BD0143" w:rsidRPr="005358D4" w:rsidRDefault="00BD0143" w:rsidP="00BD0143">
      <w:pPr>
        <w:jc w:val="center"/>
      </w:pPr>
      <w:r w:rsidRPr="005358D4">
        <w:t xml:space="preserve">OMB </w:t>
      </w:r>
      <w:r w:rsidR="004B5421" w:rsidRPr="005358D4">
        <w:t>Control No.: 1660</w:t>
      </w:r>
      <w:r w:rsidR="004B5421" w:rsidRPr="004E14A8">
        <w:t>-</w:t>
      </w:r>
      <w:r w:rsidR="003376D8" w:rsidRPr="004E14A8">
        <w:t>00</w:t>
      </w:r>
      <w:r w:rsidR="005E7E51">
        <w:t>40</w:t>
      </w:r>
    </w:p>
    <w:p w:rsidR="00BD0143" w:rsidRPr="005358D4" w:rsidRDefault="00BD0143" w:rsidP="00BD0143">
      <w:pPr>
        <w:jc w:val="center"/>
      </w:pPr>
      <w:r w:rsidRPr="005358D4">
        <w:t xml:space="preserve">Current Expiration Date: </w:t>
      </w:r>
      <w:r w:rsidR="003B626F">
        <w:t>4</w:t>
      </w:r>
      <w:r w:rsidR="003376D8" w:rsidRPr="005358D4">
        <w:t>/30/</w:t>
      </w:r>
      <w:r w:rsidR="0015300C">
        <w:t>20</w:t>
      </w:r>
      <w:r w:rsidR="003376D8" w:rsidRPr="005358D4">
        <w:t>1</w:t>
      </w:r>
      <w:r w:rsidR="003B626F">
        <w:t>5</w:t>
      </w:r>
    </w:p>
    <w:p w:rsidR="00B11616" w:rsidRDefault="00B11616" w:rsidP="00B11616">
      <w:pPr>
        <w:tabs>
          <w:tab w:val="left" w:pos="-720"/>
        </w:tabs>
        <w:suppressAutoHyphens/>
      </w:pPr>
      <w:r w:rsidRPr="005358D4">
        <w:tab/>
      </w:r>
      <w:r w:rsidRPr="005358D4">
        <w:tab/>
      </w:r>
      <w:r w:rsidRPr="005358D4">
        <w:tab/>
      </w:r>
      <w:r w:rsidRPr="005358D4">
        <w:tab/>
      </w:r>
      <w:r w:rsidR="00BD0143" w:rsidRPr="005358D4">
        <w:t xml:space="preserve">Collection Instruments: </w:t>
      </w:r>
      <w:r w:rsidR="003376D8" w:rsidRPr="0015300C">
        <w:t xml:space="preserve">FEMA Form </w:t>
      </w:r>
      <w:r w:rsidR="005E7E51" w:rsidRPr="005E7E51">
        <w:t>086-0-32</w:t>
      </w:r>
    </w:p>
    <w:p w:rsidR="005E7E51" w:rsidRPr="005358D4" w:rsidRDefault="005E7E51" w:rsidP="00B11616">
      <w:pPr>
        <w:tabs>
          <w:tab w:val="left" w:pos="-720"/>
        </w:tabs>
        <w:suppressAutoHyphens/>
      </w:pPr>
    </w:p>
    <w:p w:rsidR="0082085B" w:rsidRDefault="00BE7EB1" w:rsidP="00BD0143">
      <w:r>
        <w:t xml:space="preserve">FEMA Form 086-0-32, </w:t>
      </w:r>
      <w:r w:rsidRPr="00BE7EB1">
        <w:t>have been updated to provide better instructions to the public regarding the completion of the form</w:t>
      </w:r>
      <w:r>
        <w:t>.</w:t>
      </w:r>
      <w:r w:rsidRPr="00BE7EB1">
        <w:t xml:space="preserve"> See Form</w:t>
      </w:r>
      <w:r w:rsidR="00C71C3E">
        <w:t>s</w:t>
      </w:r>
      <w:r w:rsidRPr="00BE7EB1">
        <w:t xml:space="preserve"> Revision Chart</w:t>
      </w:r>
      <w:r w:rsidR="007B3B63">
        <w:t xml:space="preserve"> (uploaded under supplementary documents)</w:t>
      </w:r>
      <w:bookmarkStart w:id="0" w:name="_GoBack"/>
      <w:bookmarkEnd w:id="0"/>
      <w:r w:rsidRPr="00BE7EB1">
        <w:t xml:space="preserve"> for changes to FEMA Form 086-0-32.</w:t>
      </w:r>
    </w:p>
    <w:p w:rsidR="0082085B" w:rsidRDefault="0082085B" w:rsidP="00BD0143"/>
    <w:p w:rsidR="00BD0143" w:rsidRPr="005358D4" w:rsidRDefault="00BD0143" w:rsidP="00BD0143">
      <w:r w:rsidRPr="005358D4">
        <w:t>The following are</w:t>
      </w:r>
      <w:r w:rsidR="004E547A" w:rsidRPr="005358D4">
        <w:t xml:space="preserve"> the</w:t>
      </w:r>
      <w:r w:rsidRPr="005358D4">
        <w:t xml:space="preserve"> </w:t>
      </w:r>
      <w:r w:rsidR="009619C6" w:rsidRPr="005358D4">
        <w:t>changes</w:t>
      </w:r>
      <w:r w:rsidRPr="005358D4">
        <w:t xml:space="preserve"> to the collection:</w:t>
      </w:r>
    </w:p>
    <w:p w:rsidR="004B5421" w:rsidRPr="005358D4" w:rsidRDefault="004B5421" w:rsidP="00287348"/>
    <w:p w:rsidR="004A5C77" w:rsidRPr="005358D4" w:rsidRDefault="00A402B9">
      <w:r w:rsidRPr="005358D4">
        <w:t>Supporting Statement:</w:t>
      </w:r>
    </w:p>
    <w:p w:rsidR="00A402B9" w:rsidRPr="005358D4" w:rsidRDefault="00A402B9"/>
    <w:p w:rsidR="00643FAF" w:rsidRDefault="003E0891" w:rsidP="00BB3769">
      <w:r>
        <w:t>Question 8a – U</w:t>
      </w:r>
      <w:r w:rsidR="00643FAF" w:rsidRPr="005358D4">
        <w:t>pdated to reflect FRN publication information</w:t>
      </w:r>
      <w:r w:rsidR="005B0AC6">
        <w:t xml:space="preserve"> and </w:t>
      </w:r>
      <w:r w:rsidR="005B0AC6" w:rsidRPr="005B0AC6">
        <w:t>updated following the 60</w:t>
      </w:r>
      <w:r w:rsidR="007B5662">
        <w:t xml:space="preserve"> and 30</w:t>
      </w:r>
      <w:r w:rsidR="005B0AC6" w:rsidRPr="005B0AC6">
        <w:t xml:space="preserve">-day comment period to list all comments and FEMA’s response to those comments. </w:t>
      </w:r>
      <w:r w:rsidR="007B5662" w:rsidRPr="007B5662">
        <w:t xml:space="preserve">The form has been updated to address user concerns and recommendations.  </w:t>
      </w:r>
    </w:p>
    <w:p w:rsidR="005358D4" w:rsidRPr="005358D4" w:rsidRDefault="005358D4" w:rsidP="00BB3769"/>
    <w:p w:rsidR="007A3831" w:rsidRDefault="00C557B8">
      <w:r w:rsidRPr="005358D4">
        <w:t>Question 10 – Updated to reflect current privacy information</w:t>
      </w:r>
      <w:r w:rsidR="004B5421" w:rsidRPr="005358D4">
        <w:t>.</w:t>
      </w:r>
    </w:p>
    <w:p w:rsidR="005358D4" w:rsidRPr="005358D4" w:rsidRDefault="005358D4"/>
    <w:p w:rsidR="0082085B" w:rsidRDefault="00A402B9">
      <w:r w:rsidRPr="005358D4">
        <w:t xml:space="preserve">Question 12 – </w:t>
      </w:r>
      <w:r w:rsidR="0082085B" w:rsidRPr="0082085B">
        <w:t xml:space="preserve">Average Hourly Wage </w:t>
      </w:r>
      <w:r w:rsidR="001513DE">
        <w:t xml:space="preserve">Rate </w:t>
      </w:r>
      <w:r w:rsidR="003E0891">
        <w:t xml:space="preserve">has </w:t>
      </w:r>
      <w:r w:rsidR="004B5421" w:rsidRPr="004E14A8">
        <w:t>increased</w:t>
      </w:r>
      <w:r w:rsidR="00643FAF" w:rsidRPr="005358D4">
        <w:t>.</w:t>
      </w:r>
      <w:r w:rsidRPr="005358D4">
        <w:t xml:space="preserve"> </w:t>
      </w:r>
      <w:r w:rsidR="0082085B" w:rsidRPr="0082085B">
        <w:t>Number of forms respondents did not change</w:t>
      </w:r>
      <w:r w:rsidR="0082085B">
        <w:t>.</w:t>
      </w:r>
      <w:r w:rsidRPr="005358D4">
        <w:t xml:space="preserve"> </w:t>
      </w:r>
    </w:p>
    <w:p w:rsidR="0082085B" w:rsidRDefault="0082085B"/>
    <w:p w:rsidR="00643FAF" w:rsidRDefault="00643FAF">
      <w:r w:rsidRPr="004E14A8">
        <w:t xml:space="preserve">Question 14 </w:t>
      </w:r>
      <w:r w:rsidR="0015300C">
        <w:t>– C</w:t>
      </w:r>
      <w:r w:rsidRPr="004E14A8">
        <w:t>osts to the Federal Government</w:t>
      </w:r>
      <w:r w:rsidR="0015300C">
        <w:t xml:space="preserve"> updated.</w:t>
      </w:r>
    </w:p>
    <w:p w:rsidR="0082085B" w:rsidRDefault="0082085B"/>
    <w:p w:rsidR="0082085B" w:rsidRPr="004E14A8" w:rsidRDefault="0082085B">
      <w:r>
        <w:t>Question 15 – Burden hours remained the same however, FEMA Form 086-0-32 has since changed. See explanation.</w:t>
      </w:r>
    </w:p>
    <w:p w:rsidR="0082085B" w:rsidRPr="0082085B" w:rsidRDefault="0082085B" w:rsidP="0082085B">
      <w:pPr>
        <w:pStyle w:val="ListParagraph"/>
        <w:rPr>
          <w:b/>
          <w:bCs/>
        </w:rPr>
      </w:pPr>
    </w:p>
    <w:tbl>
      <w:tblPr>
        <w:tblW w:w="10856" w:type="dxa"/>
        <w:tblInd w:w="-735"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57"/>
        <w:gridCol w:w="1337"/>
        <w:gridCol w:w="1167"/>
        <w:gridCol w:w="936"/>
        <w:gridCol w:w="1177"/>
        <w:gridCol w:w="1236"/>
        <w:gridCol w:w="1260"/>
        <w:gridCol w:w="810"/>
        <w:gridCol w:w="1676"/>
      </w:tblGrid>
      <w:tr w:rsidR="0082085B" w:rsidRPr="00562915" w:rsidTr="0082085B">
        <w:trPr>
          <w:trHeight w:val="315"/>
        </w:trPr>
        <w:tc>
          <w:tcPr>
            <w:tcW w:w="10856"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2085B" w:rsidRPr="00562915" w:rsidRDefault="0082085B" w:rsidP="005658A0">
            <w:pPr>
              <w:jc w:val="center"/>
              <w:rPr>
                <w:rFonts w:ascii="Arial" w:hAnsi="Arial" w:cs="Arial"/>
                <w:color w:val="000000"/>
                <w:sz w:val="18"/>
                <w:szCs w:val="18"/>
              </w:rPr>
            </w:pPr>
            <w:r w:rsidRPr="00562915">
              <w:rPr>
                <w:rFonts w:ascii="Arial" w:hAnsi="Arial" w:cs="Arial"/>
                <w:color w:val="000000"/>
                <w:sz w:val="18"/>
                <w:szCs w:val="18"/>
              </w:rPr>
              <w:t>Estimated Annualized Burden Hours and Costs</w:t>
            </w:r>
          </w:p>
        </w:tc>
      </w:tr>
      <w:tr w:rsidR="0082085B" w:rsidRPr="00562915" w:rsidTr="0082085B">
        <w:trPr>
          <w:trHeight w:val="1215"/>
        </w:trPr>
        <w:tc>
          <w:tcPr>
            <w:tcW w:w="1257" w:type="dxa"/>
            <w:tcBorders>
              <w:top w:val="nil"/>
              <w:left w:val="single" w:sz="8" w:space="0" w:color="auto"/>
              <w:bottom w:val="single" w:sz="8" w:space="0" w:color="auto"/>
              <w:right w:val="single" w:sz="8" w:space="0" w:color="auto"/>
            </w:tcBorders>
            <w:shd w:val="clear" w:color="000000" w:fill="548DD4"/>
            <w:vAlign w:val="center"/>
            <w:hideMark/>
          </w:tcPr>
          <w:p w:rsidR="0082085B" w:rsidRPr="00562915" w:rsidRDefault="0082085B" w:rsidP="005658A0">
            <w:pPr>
              <w:jc w:val="center"/>
              <w:rPr>
                <w:rFonts w:ascii="Arial" w:hAnsi="Arial" w:cs="Arial"/>
                <w:b/>
                <w:bCs/>
                <w:color w:val="000000"/>
                <w:sz w:val="18"/>
                <w:szCs w:val="18"/>
              </w:rPr>
            </w:pPr>
            <w:r w:rsidRPr="00562915">
              <w:rPr>
                <w:rFonts w:ascii="Arial" w:hAnsi="Arial" w:cs="Arial"/>
                <w:b/>
                <w:bCs/>
                <w:color w:val="000000"/>
                <w:sz w:val="18"/>
                <w:szCs w:val="18"/>
              </w:rPr>
              <w:t>Type of Respondent</w:t>
            </w:r>
          </w:p>
        </w:tc>
        <w:tc>
          <w:tcPr>
            <w:tcW w:w="1337" w:type="dxa"/>
            <w:tcBorders>
              <w:top w:val="nil"/>
              <w:left w:val="nil"/>
              <w:bottom w:val="single" w:sz="8" w:space="0" w:color="auto"/>
              <w:right w:val="single" w:sz="8" w:space="0" w:color="auto"/>
            </w:tcBorders>
            <w:shd w:val="clear" w:color="000000" w:fill="548DD4"/>
            <w:vAlign w:val="center"/>
            <w:hideMark/>
          </w:tcPr>
          <w:p w:rsidR="0082085B" w:rsidRPr="00562915" w:rsidRDefault="0082085B" w:rsidP="005658A0">
            <w:pPr>
              <w:jc w:val="center"/>
              <w:rPr>
                <w:rFonts w:ascii="Arial" w:hAnsi="Arial" w:cs="Arial"/>
                <w:b/>
                <w:bCs/>
                <w:color w:val="000000"/>
                <w:sz w:val="18"/>
                <w:szCs w:val="18"/>
              </w:rPr>
            </w:pPr>
            <w:r w:rsidRPr="00562915">
              <w:rPr>
                <w:rFonts w:ascii="Arial" w:hAnsi="Arial" w:cs="Arial"/>
                <w:b/>
                <w:bCs/>
                <w:color w:val="000000"/>
                <w:sz w:val="18"/>
                <w:szCs w:val="18"/>
              </w:rPr>
              <w:t>Form Name / Form Number</w:t>
            </w:r>
          </w:p>
        </w:tc>
        <w:tc>
          <w:tcPr>
            <w:tcW w:w="1167" w:type="dxa"/>
            <w:tcBorders>
              <w:top w:val="nil"/>
              <w:left w:val="nil"/>
              <w:bottom w:val="single" w:sz="8" w:space="0" w:color="auto"/>
              <w:right w:val="single" w:sz="8" w:space="0" w:color="auto"/>
            </w:tcBorders>
            <w:shd w:val="clear" w:color="000000" w:fill="548DD4"/>
            <w:vAlign w:val="center"/>
            <w:hideMark/>
          </w:tcPr>
          <w:p w:rsidR="0082085B" w:rsidRPr="00562915" w:rsidRDefault="0082085B" w:rsidP="005658A0">
            <w:pPr>
              <w:jc w:val="center"/>
              <w:rPr>
                <w:rFonts w:ascii="Arial" w:hAnsi="Arial" w:cs="Arial"/>
                <w:b/>
                <w:bCs/>
                <w:color w:val="000000"/>
                <w:sz w:val="18"/>
                <w:szCs w:val="18"/>
              </w:rPr>
            </w:pPr>
            <w:r w:rsidRPr="00562915">
              <w:rPr>
                <w:rFonts w:ascii="Arial" w:hAnsi="Arial" w:cs="Arial"/>
                <w:b/>
                <w:bCs/>
                <w:color w:val="000000"/>
                <w:sz w:val="18"/>
                <w:szCs w:val="18"/>
              </w:rPr>
              <w:t xml:space="preserve">No. of </w:t>
            </w:r>
            <w:proofErr w:type="spellStart"/>
            <w:r w:rsidRPr="00562915">
              <w:rPr>
                <w:rFonts w:ascii="Arial" w:hAnsi="Arial" w:cs="Arial"/>
                <w:b/>
                <w:bCs/>
                <w:color w:val="000000"/>
                <w:sz w:val="18"/>
                <w:szCs w:val="18"/>
              </w:rPr>
              <w:t>Respon</w:t>
            </w:r>
            <w:proofErr w:type="spellEnd"/>
            <w:r w:rsidRPr="00562915">
              <w:rPr>
                <w:rFonts w:ascii="Arial"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548DD4"/>
            <w:vAlign w:val="center"/>
            <w:hideMark/>
          </w:tcPr>
          <w:p w:rsidR="0082085B" w:rsidRPr="00562915" w:rsidRDefault="0082085B" w:rsidP="005658A0">
            <w:pPr>
              <w:jc w:val="center"/>
              <w:rPr>
                <w:rFonts w:ascii="Arial" w:hAnsi="Arial" w:cs="Arial"/>
                <w:b/>
                <w:bCs/>
                <w:color w:val="000000"/>
                <w:sz w:val="18"/>
                <w:szCs w:val="18"/>
              </w:rPr>
            </w:pPr>
            <w:r w:rsidRPr="00562915">
              <w:rPr>
                <w:rFonts w:ascii="Arial" w:hAnsi="Arial" w:cs="Arial"/>
                <w:b/>
                <w:bCs/>
                <w:color w:val="000000"/>
                <w:sz w:val="18"/>
                <w:szCs w:val="18"/>
              </w:rPr>
              <w:t xml:space="preserve">No. of </w:t>
            </w:r>
            <w:proofErr w:type="spellStart"/>
            <w:r w:rsidRPr="00562915">
              <w:rPr>
                <w:rFonts w:ascii="Arial" w:hAnsi="Arial" w:cs="Arial"/>
                <w:b/>
                <w:bCs/>
                <w:color w:val="000000"/>
                <w:sz w:val="18"/>
                <w:szCs w:val="18"/>
              </w:rPr>
              <w:t>Respon-ses</w:t>
            </w:r>
            <w:proofErr w:type="spellEnd"/>
            <w:r w:rsidRPr="00562915">
              <w:rPr>
                <w:rFonts w:ascii="Arial" w:hAnsi="Arial" w:cs="Arial"/>
                <w:b/>
                <w:bCs/>
                <w:color w:val="000000"/>
                <w:sz w:val="18"/>
                <w:szCs w:val="18"/>
              </w:rPr>
              <w:t xml:space="preserve"> per </w:t>
            </w:r>
            <w:proofErr w:type="spellStart"/>
            <w:r w:rsidRPr="00562915">
              <w:rPr>
                <w:rFonts w:ascii="Arial" w:hAnsi="Arial" w:cs="Arial"/>
                <w:b/>
                <w:bCs/>
                <w:color w:val="000000"/>
                <w:sz w:val="18"/>
                <w:szCs w:val="18"/>
              </w:rPr>
              <w:t>Respon</w:t>
            </w:r>
            <w:proofErr w:type="spellEnd"/>
            <w:r w:rsidRPr="00562915">
              <w:rPr>
                <w:rFonts w:ascii="Arial"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548DD4"/>
            <w:vAlign w:val="center"/>
            <w:hideMark/>
          </w:tcPr>
          <w:p w:rsidR="0082085B" w:rsidRPr="00562915" w:rsidRDefault="0082085B" w:rsidP="005658A0">
            <w:pPr>
              <w:jc w:val="center"/>
              <w:rPr>
                <w:rFonts w:ascii="Arial" w:hAnsi="Arial" w:cs="Arial"/>
                <w:b/>
                <w:bCs/>
                <w:color w:val="000000"/>
                <w:sz w:val="18"/>
                <w:szCs w:val="18"/>
              </w:rPr>
            </w:pPr>
            <w:r w:rsidRPr="00562915">
              <w:rPr>
                <w:rFonts w:ascii="Arial" w:hAnsi="Arial" w:cs="Arial"/>
                <w:b/>
                <w:bCs/>
                <w:color w:val="000000"/>
                <w:sz w:val="18"/>
                <w:szCs w:val="18"/>
              </w:rPr>
              <w:t>Total No. of Responses</w:t>
            </w:r>
          </w:p>
        </w:tc>
        <w:tc>
          <w:tcPr>
            <w:tcW w:w="1236" w:type="dxa"/>
            <w:tcBorders>
              <w:top w:val="nil"/>
              <w:left w:val="nil"/>
              <w:bottom w:val="single" w:sz="8" w:space="0" w:color="auto"/>
              <w:right w:val="single" w:sz="8" w:space="0" w:color="auto"/>
            </w:tcBorders>
            <w:shd w:val="clear" w:color="000000" w:fill="548DD4"/>
            <w:vAlign w:val="center"/>
            <w:hideMark/>
          </w:tcPr>
          <w:p w:rsidR="0082085B" w:rsidRPr="00562915" w:rsidRDefault="0082085B" w:rsidP="005658A0">
            <w:pPr>
              <w:jc w:val="center"/>
              <w:rPr>
                <w:rFonts w:ascii="Arial" w:hAnsi="Arial" w:cs="Arial"/>
                <w:b/>
                <w:bCs/>
                <w:color w:val="000000"/>
                <w:sz w:val="18"/>
                <w:szCs w:val="18"/>
              </w:rPr>
            </w:pPr>
            <w:r w:rsidRPr="00562915">
              <w:rPr>
                <w:rFonts w:ascii="Arial" w:hAnsi="Arial" w:cs="Arial"/>
                <w:b/>
                <w:bCs/>
                <w:color w:val="000000"/>
                <w:sz w:val="18"/>
                <w:szCs w:val="18"/>
              </w:rPr>
              <w:t>Avg. Burden per Response (in hours)</w:t>
            </w:r>
          </w:p>
        </w:tc>
        <w:tc>
          <w:tcPr>
            <w:tcW w:w="1260" w:type="dxa"/>
            <w:tcBorders>
              <w:top w:val="nil"/>
              <w:left w:val="nil"/>
              <w:bottom w:val="single" w:sz="8" w:space="0" w:color="auto"/>
              <w:right w:val="single" w:sz="8" w:space="0" w:color="auto"/>
            </w:tcBorders>
            <w:shd w:val="clear" w:color="000000" w:fill="548DD4"/>
            <w:vAlign w:val="center"/>
            <w:hideMark/>
          </w:tcPr>
          <w:p w:rsidR="0082085B" w:rsidRPr="00562915" w:rsidRDefault="0082085B" w:rsidP="005658A0">
            <w:pPr>
              <w:jc w:val="center"/>
              <w:rPr>
                <w:rFonts w:ascii="Arial" w:hAnsi="Arial" w:cs="Arial"/>
                <w:b/>
                <w:bCs/>
                <w:color w:val="000000"/>
                <w:sz w:val="18"/>
                <w:szCs w:val="18"/>
              </w:rPr>
            </w:pPr>
            <w:r w:rsidRPr="00562915">
              <w:rPr>
                <w:rFonts w:ascii="Arial" w:hAnsi="Arial" w:cs="Arial"/>
                <w:b/>
                <w:bCs/>
                <w:color w:val="000000"/>
                <w:sz w:val="18"/>
                <w:szCs w:val="18"/>
              </w:rPr>
              <w:t>Total Annual Burden (in hours)</w:t>
            </w:r>
          </w:p>
        </w:tc>
        <w:tc>
          <w:tcPr>
            <w:tcW w:w="810" w:type="dxa"/>
            <w:tcBorders>
              <w:top w:val="nil"/>
              <w:left w:val="nil"/>
              <w:bottom w:val="single" w:sz="8" w:space="0" w:color="auto"/>
              <w:right w:val="single" w:sz="8" w:space="0" w:color="auto"/>
            </w:tcBorders>
            <w:shd w:val="clear" w:color="000000" w:fill="548DD4"/>
            <w:vAlign w:val="center"/>
            <w:hideMark/>
          </w:tcPr>
          <w:p w:rsidR="0082085B" w:rsidRPr="00562915" w:rsidRDefault="0082085B" w:rsidP="005658A0">
            <w:pPr>
              <w:jc w:val="center"/>
              <w:rPr>
                <w:rFonts w:ascii="Arial" w:hAnsi="Arial" w:cs="Arial"/>
                <w:b/>
                <w:bCs/>
                <w:color w:val="000000"/>
                <w:sz w:val="18"/>
                <w:szCs w:val="18"/>
              </w:rPr>
            </w:pPr>
            <w:r w:rsidRPr="00562915">
              <w:rPr>
                <w:rFonts w:ascii="Arial" w:hAnsi="Arial" w:cs="Arial"/>
                <w:b/>
                <w:bCs/>
                <w:color w:val="000000"/>
                <w:sz w:val="18"/>
                <w:szCs w:val="18"/>
              </w:rPr>
              <w:t>Avg. Hourly Wage Rate</w:t>
            </w:r>
          </w:p>
        </w:tc>
        <w:tc>
          <w:tcPr>
            <w:tcW w:w="1676" w:type="dxa"/>
            <w:tcBorders>
              <w:top w:val="nil"/>
              <w:left w:val="nil"/>
              <w:bottom w:val="single" w:sz="8" w:space="0" w:color="auto"/>
              <w:right w:val="single" w:sz="8" w:space="0" w:color="auto"/>
            </w:tcBorders>
            <w:shd w:val="clear" w:color="000000" w:fill="548DD4"/>
            <w:vAlign w:val="center"/>
            <w:hideMark/>
          </w:tcPr>
          <w:p w:rsidR="0082085B" w:rsidRPr="00562915" w:rsidRDefault="0082085B" w:rsidP="005658A0">
            <w:pPr>
              <w:jc w:val="center"/>
              <w:rPr>
                <w:rFonts w:ascii="Arial" w:hAnsi="Arial" w:cs="Arial"/>
                <w:b/>
                <w:bCs/>
                <w:color w:val="000000"/>
                <w:sz w:val="18"/>
                <w:szCs w:val="18"/>
              </w:rPr>
            </w:pPr>
            <w:r w:rsidRPr="00562915">
              <w:rPr>
                <w:rFonts w:ascii="Arial" w:hAnsi="Arial" w:cs="Arial"/>
                <w:b/>
                <w:bCs/>
                <w:color w:val="000000"/>
                <w:sz w:val="18"/>
                <w:szCs w:val="18"/>
              </w:rPr>
              <w:t>Total Annual Respondent Cost</w:t>
            </w:r>
          </w:p>
        </w:tc>
      </w:tr>
      <w:tr w:rsidR="0082085B" w:rsidRPr="00562915" w:rsidTr="0082085B">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82085B" w:rsidRPr="00C15E64" w:rsidRDefault="0082085B" w:rsidP="005658A0">
            <w:pPr>
              <w:rPr>
                <w:rFonts w:ascii="Arial" w:hAnsi="Arial" w:cs="Arial"/>
                <w:color w:val="000000"/>
                <w:sz w:val="18"/>
                <w:szCs w:val="18"/>
              </w:rPr>
            </w:pPr>
            <w:r w:rsidRPr="00C15E64">
              <w:rPr>
                <w:rFonts w:ascii="Arial" w:hAnsi="Arial" w:cs="Arial"/>
                <w:color w:val="000000"/>
                <w:sz w:val="18"/>
                <w:szCs w:val="18"/>
              </w:rPr>
              <w:t>Business or other for-profit</w:t>
            </w:r>
          </w:p>
        </w:tc>
        <w:tc>
          <w:tcPr>
            <w:tcW w:w="1337" w:type="dxa"/>
            <w:tcBorders>
              <w:top w:val="nil"/>
              <w:left w:val="nil"/>
              <w:bottom w:val="single" w:sz="8" w:space="0" w:color="auto"/>
              <w:right w:val="single" w:sz="8" w:space="0" w:color="auto"/>
            </w:tcBorders>
            <w:shd w:val="clear" w:color="auto" w:fill="auto"/>
            <w:vAlign w:val="center"/>
            <w:hideMark/>
          </w:tcPr>
          <w:p w:rsidR="0082085B" w:rsidRPr="00C15E64" w:rsidRDefault="0082085B" w:rsidP="005658A0">
            <w:pPr>
              <w:rPr>
                <w:rFonts w:ascii="Arial" w:hAnsi="Arial" w:cs="Arial"/>
                <w:color w:val="000000"/>
                <w:sz w:val="18"/>
                <w:szCs w:val="18"/>
              </w:rPr>
            </w:pPr>
            <w:r w:rsidRPr="00C15E64">
              <w:rPr>
                <w:rFonts w:ascii="Arial" w:hAnsi="Arial" w:cs="Arial"/>
                <w:color w:val="000000"/>
                <w:sz w:val="18"/>
                <w:szCs w:val="18"/>
              </w:rPr>
              <w:t xml:space="preserve">Standard Flood Hazard Determination Form (SFHDF) /  FEMA Form </w:t>
            </w:r>
            <w:r w:rsidRPr="00C15E64">
              <w:rPr>
                <w:rFonts w:ascii="Arial" w:hAnsi="Arial" w:cs="Arial"/>
                <w:bCs/>
                <w:color w:val="000000"/>
                <w:sz w:val="18"/>
                <w:szCs w:val="18"/>
              </w:rPr>
              <w:t xml:space="preserve">086-0-32 </w:t>
            </w:r>
          </w:p>
        </w:tc>
        <w:tc>
          <w:tcPr>
            <w:tcW w:w="1167" w:type="dxa"/>
            <w:tcBorders>
              <w:top w:val="nil"/>
              <w:left w:val="nil"/>
              <w:bottom w:val="single" w:sz="8" w:space="0" w:color="auto"/>
              <w:right w:val="single" w:sz="8" w:space="0" w:color="auto"/>
            </w:tcBorders>
            <w:shd w:val="clear" w:color="auto" w:fill="auto"/>
            <w:vAlign w:val="center"/>
            <w:hideMark/>
          </w:tcPr>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r w:rsidRPr="00C15E64">
              <w:rPr>
                <w:rFonts w:ascii="Arial" w:hAnsi="Arial" w:cs="Arial"/>
                <w:color w:val="000000"/>
                <w:sz w:val="18"/>
                <w:szCs w:val="18"/>
              </w:rPr>
              <w:t>46,456,460</w:t>
            </w:r>
          </w:p>
        </w:tc>
        <w:tc>
          <w:tcPr>
            <w:tcW w:w="936" w:type="dxa"/>
            <w:tcBorders>
              <w:top w:val="nil"/>
              <w:left w:val="nil"/>
              <w:bottom w:val="single" w:sz="8" w:space="0" w:color="auto"/>
              <w:right w:val="single" w:sz="8" w:space="0" w:color="auto"/>
            </w:tcBorders>
            <w:shd w:val="clear" w:color="auto" w:fill="auto"/>
            <w:vAlign w:val="center"/>
            <w:hideMark/>
          </w:tcPr>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r w:rsidRPr="00C15E64">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r w:rsidRPr="00C15E64">
              <w:rPr>
                <w:rFonts w:ascii="Arial" w:hAnsi="Arial" w:cs="Arial"/>
                <w:color w:val="000000"/>
                <w:sz w:val="18"/>
                <w:szCs w:val="18"/>
              </w:rPr>
              <w:t>46,456,460</w:t>
            </w:r>
          </w:p>
        </w:tc>
        <w:tc>
          <w:tcPr>
            <w:tcW w:w="1236" w:type="dxa"/>
            <w:tcBorders>
              <w:top w:val="nil"/>
              <w:left w:val="nil"/>
              <w:bottom w:val="single" w:sz="8" w:space="0" w:color="auto"/>
              <w:right w:val="single" w:sz="8" w:space="0" w:color="auto"/>
            </w:tcBorders>
            <w:shd w:val="clear" w:color="auto" w:fill="auto"/>
            <w:vAlign w:val="center"/>
            <w:hideMark/>
          </w:tcPr>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r w:rsidRPr="00C15E64">
              <w:rPr>
                <w:rFonts w:ascii="Arial" w:hAnsi="Arial" w:cs="Arial"/>
                <w:color w:val="000000"/>
                <w:sz w:val="18"/>
                <w:szCs w:val="18"/>
              </w:rPr>
              <w:t>0.33</w:t>
            </w:r>
          </w:p>
          <w:p w:rsidR="0082085B" w:rsidRPr="00C15E64" w:rsidRDefault="0082085B" w:rsidP="005658A0">
            <w:pPr>
              <w:jc w:val="center"/>
              <w:rPr>
                <w:rFonts w:ascii="Arial" w:hAnsi="Arial" w:cs="Arial"/>
                <w:color w:val="000000"/>
                <w:sz w:val="18"/>
                <w:szCs w:val="18"/>
              </w:rPr>
            </w:pPr>
            <w:r w:rsidRPr="00C15E64">
              <w:rPr>
                <w:rFonts w:ascii="Arial" w:hAnsi="Arial" w:cs="Arial"/>
                <w:color w:val="000000"/>
                <w:sz w:val="18"/>
                <w:szCs w:val="18"/>
              </w:rPr>
              <w:t>(20 minutes)</w:t>
            </w:r>
          </w:p>
        </w:tc>
        <w:tc>
          <w:tcPr>
            <w:tcW w:w="1260" w:type="dxa"/>
            <w:tcBorders>
              <w:top w:val="nil"/>
              <w:left w:val="nil"/>
              <w:bottom w:val="single" w:sz="8" w:space="0" w:color="auto"/>
              <w:right w:val="single" w:sz="8" w:space="0" w:color="auto"/>
            </w:tcBorders>
            <w:shd w:val="clear" w:color="auto" w:fill="auto"/>
            <w:vAlign w:val="center"/>
            <w:hideMark/>
          </w:tcPr>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r w:rsidRPr="00C15E64">
              <w:rPr>
                <w:rFonts w:ascii="Arial" w:hAnsi="Arial" w:cs="Arial"/>
                <w:sz w:val="18"/>
                <w:szCs w:val="18"/>
              </w:rPr>
              <w:t>15,330,632</w:t>
            </w:r>
          </w:p>
        </w:tc>
        <w:tc>
          <w:tcPr>
            <w:tcW w:w="810" w:type="dxa"/>
            <w:tcBorders>
              <w:top w:val="nil"/>
              <w:left w:val="nil"/>
              <w:bottom w:val="single" w:sz="8" w:space="0" w:color="auto"/>
              <w:right w:val="single" w:sz="8" w:space="0" w:color="auto"/>
            </w:tcBorders>
            <w:shd w:val="clear" w:color="auto" w:fill="auto"/>
            <w:vAlign w:val="center"/>
            <w:hideMark/>
          </w:tcPr>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r w:rsidRPr="00C15E64">
              <w:rPr>
                <w:rFonts w:ascii="Arial" w:hAnsi="Arial" w:cs="Arial"/>
                <w:color w:val="000000"/>
                <w:sz w:val="18"/>
                <w:szCs w:val="18"/>
              </w:rPr>
              <w:t>$62.05</w:t>
            </w:r>
          </w:p>
        </w:tc>
        <w:tc>
          <w:tcPr>
            <w:tcW w:w="1676" w:type="dxa"/>
            <w:tcBorders>
              <w:top w:val="nil"/>
              <w:left w:val="nil"/>
              <w:bottom w:val="single" w:sz="8" w:space="0" w:color="auto"/>
              <w:right w:val="single" w:sz="8" w:space="0" w:color="auto"/>
            </w:tcBorders>
            <w:shd w:val="clear" w:color="auto" w:fill="auto"/>
            <w:vAlign w:val="center"/>
            <w:hideMark/>
          </w:tcPr>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p>
          <w:p w:rsidR="0082085B" w:rsidRPr="00C15E64" w:rsidRDefault="0082085B" w:rsidP="005658A0">
            <w:pPr>
              <w:jc w:val="center"/>
              <w:rPr>
                <w:rFonts w:ascii="Arial" w:hAnsi="Arial" w:cs="Arial"/>
                <w:color w:val="000000"/>
                <w:sz w:val="18"/>
                <w:szCs w:val="18"/>
              </w:rPr>
            </w:pPr>
            <w:r w:rsidRPr="00C15E64">
              <w:rPr>
                <w:rFonts w:ascii="Arial" w:hAnsi="Arial" w:cs="Arial"/>
                <w:color w:val="000000"/>
                <w:sz w:val="18"/>
                <w:szCs w:val="18"/>
              </w:rPr>
              <w:t>$951,265,715.60</w:t>
            </w:r>
          </w:p>
        </w:tc>
      </w:tr>
      <w:tr w:rsidR="0082085B" w:rsidRPr="00562915" w:rsidTr="0082085B">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82085B" w:rsidRPr="00562915" w:rsidRDefault="0082085B" w:rsidP="005658A0">
            <w:pPr>
              <w:jc w:val="center"/>
              <w:rPr>
                <w:rFonts w:ascii="Arial" w:hAnsi="Arial" w:cs="Arial"/>
                <w:b/>
                <w:bCs/>
                <w:color w:val="000000"/>
                <w:sz w:val="18"/>
                <w:szCs w:val="18"/>
              </w:rPr>
            </w:pPr>
            <w:r w:rsidRPr="00562915">
              <w:rPr>
                <w:rFonts w:ascii="Arial" w:hAnsi="Arial" w:cs="Arial"/>
                <w:b/>
                <w:bCs/>
                <w:color w:val="000000"/>
                <w:sz w:val="18"/>
                <w:szCs w:val="18"/>
              </w:rPr>
              <w:t>Total</w:t>
            </w:r>
          </w:p>
        </w:tc>
        <w:tc>
          <w:tcPr>
            <w:tcW w:w="1337" w:type="dxa"/>
            <w:tcBorders>
              <w:top w:val="nil"/>
              <w:left w:val="nil"/>
              <w:bottom w:val="single" w:sz="8" w:space="0" w:color="auto"/>
              <w:right w:val="single" w:sz="8" w:space="0" w:color="auto"/>
            </w:tcBorders>
            <w:shd w:val="clear" w:color="auto" w:fill="000000" w:themeFill="text1"/>
            <w:vAlign w:val="center"/>
            <w:hideMark/>
          </w:tcPr>
          <w:p w:rsidR="0082085B" w:rsidRPr="00562915" w:rsidRDefault="0082085B" w:rsidP="005658A0">
            <w:pPr>
              <w:jc w:val="center"/>
              <w:rPr>
                <w:rFonts w:ascii="Arial" w:hAnsi="Arial" w:cs="Arial"/>
                <w:color w:val="000000"/>
                <w:sz w:val="18"/>
                <w:szCs w:val="18"/>
              </w:rPr>
            </w:pPr>
            <w:r w:rsidRPr="00562915">
              <w:rPr>
                <w:rFonts w:ascii="Arial" w:hAnsi="Arial" w:cs="Arial"/>
                <w:color w:val="000000"/>
                <w:sz w:val="18"/>
                <w:szCs w:val="18"/>
              </w:rPr>
              <w:t> </w:t>
            </w:r>
          </w:p>
        </w:tc>
        <w:tc>
          <w:tcPr>
            <w:tcW w:w="1167" w:type="dxa"/>
            <w:tcBorders>
              <w:top w:val="nil"/>
              <w:left w:val="nil"/>
              <w:bottom w:val="single" w:sz="8" w:space="0" w:color="auto"/>
              <w:right w:val="single" w:sz="8" w:space="0" w:color="auto"/>
            </w:tcBorders>
            <w:shd w:val="clear" w:color="auto" w:fill="auto"/>
            <w:vAlign w:val="center"/>
            <w:hideMark/>
          </w:tcPr>
          <w:p w:rsidR="0082085B" w:rsidRPr="00D80204" w:rsidRDefault="0082085B" w:rsidP="005658A0">
            <w:pPr>
              <w:jc w:val="center"/>
              <w:rPr>
                <w:rFonts w:ascii="Arial" w:hAnsi="Arial" w:cs="Arial"/>
                <w:b/>
                <w:bCs/>
                <w:color w:val="000000"/>
                <w:sz w:val="18"/>
                <w:szCs w:val="18"/>
              </w:rPr>
            </w:pPr>
            <w:r w:rsidRPr="00D80204">
              <w:rPr>
                <w:rFonts w:ascii="Arial" w:hAnsi="Arial" w:cs="Arial"/>
                <w:b/>
                <w:bCs/>
                <w:color w:val="000000"/>
                <w:sz w:val="18"/>
                <w:szCs w:val="18"/>
              </w:rPr>
              <w:t>46,456,460</w:t>
            </w:r>
          </w:p>
        </w:tc>
        <w:tc>
          <w:tcPr>
            <w:tcW w:w="936" w:type="dxa"/>
            <w:tcBorders>
              <w:top w:val="nil"/>
              <w:left w:val="nil"/>
              <w:bottom w:val="single" w:sz="8" w:space="0" w:color="auto"/>
              <w:right w:val="single" w:sz="8" w:space="0" w:color="auto"/>
            </w:tcBorders>
            <w:shd w:val="clear" w:color="000000" w:fill="000000"/>
            <w:vAlign w:val="center"/>
            <w:hideMark/>
          </w:tcPr>
          <w:p w:rsidR="0082085B" w:rsidRPr="00562915" w:rsidRDefault="0082085B" w:rsidP="005658A0">
            <w:pPr>
              <w:jc w:val="center"/>
              <w:rPr>
                <w:rFonts w:ascii="Arial" w:hAnsi="Arial" w:cs="Arial"/>
                <w:color w:val="000000"/>
                <w:sz w:val="18"/>
                <w:szCs w:val="18"/>
              </w:rPr>
            </w:pPr>
          </w:p>
        </w:tc>
        <w:tc>
          <w:tcPr>
            <w:tcW w:w="1177" w:type="dxa"/>
            <w:tcBorders>
              <w:top w:val="nil"/>
              <w:left w:val="nil"/>
              <w:bottom w:val="single" w:sz="8" w:space="0" w:color="auto"/>
              <w:right w:val="single" w:sz="8" w:space="0" w:color="auto"/>
            </w:tcBorders>
            <w:shd w:val="clear" w:color="000000" w:fill="FFFFFF"/>
            <w:vAlign w:val="center"/>
            <w:hideMark/>
          </w:tcPr>
          <w:p w:rsidR="0082085B" w:rsidRPr="008043EF" w:rsidRDefault="0082085B" w:rsidP="005658A0">
            <w:pPr>
              <w:jc w:val="center"/>
              <w:rPr>
                <w:rFonts w:ascii="Arial" w:hAnsi="Arial" w:cs="Arial"/>
                <w:b/>
                <w:color w:val="000000"/>
                <w:sz w:val="18"/>
                <w:szCs w:val="18"/>
              </w:rPr>
            </w:pPr>
            <w:r w:rsidRPr="008043EF">
              <w:rPr>
                <w:rFonts w:ascii="Arial" w:hAnsi="Arial" w:cs="Arial"/>
                <w:b/>
                <w:color w:val="000000"/>
                <w:sz w:val="18"/>
                <w:szCs w:val="18"/>
              </w:rPr>
              <w:t>46,456,460</w:t>
            </w:r>
          </w:p>
        </w:tc>
        <w:tc>
          <w:tcPr>
            <w:tcW w:w="1236" w:type="dxa"/>
            <w:tcBorders>
              <w:top w:val="nil"/>
              <w:left w:val="nil"/>
              <w:bottom w:val="single" w:sz="8" w:space="0" w:color="auto"/>
              <w:right w:val="single" w:sz="8" w:space="0" w:color="auto"/>
            </w:tcBorders>
            <w:shd w:val="clear" w:color="000000" w:fill="000000"/>
            <w:vAlign w:val="center"/>
            <w:hideMark/>
          </w:tcPr>
          <w:p w:rsidR="0082085B" w:rsidRPr="00562915" w:rsidRDefault="0082085B" w:rsidP="005658A0">
            <w:pPr>
              <w:jc w:val="center"/>
              <w:rPr>
                <w:rFonts w:ascii="Arial" w:hAnsi="Arial" w:cs="Arial"/>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hideMark/>
          </w:tcPr>
          <w:p w:rsidR="0082085B" w:rsidRPr="00562915" w:rsidRDefault="0082085B" w:rsidP="005658A0">
            <w:pPr>
              <w:jc w:val="center"/>
              <w:rPr>
                <w:rFonts w:ascii="Arial" w:hAnsi="Arial" w:cs="Arial"/>
                <w:b/>
                <w:bCs/>
                <w:color w:val="000000"/>
                <w:sz w:val="18"/>
                <w:szCs w:val="18"/>
              </w:rPr>
            </w:pPr>
            <w:r>
              <w:rPr>
                <w:rFonts w:ascii="Arial" w:hAnsi="Arial" w:cs="Arial"/>
                <w:b/>
                <w:bCs/>
                <w:color w:val="000000"/>
                <w:sz w:val="18"/>
                <w:szCs w:val="18"/>
              </w:rPr>
              <w:t>15,330,632</w:t>
            </w:r>
          </w:p>
        </w:tc>
        <w:tc>
          <w:tcPr>
            <w:tcW w:w="810" w:type="dxa"/>
            <w:tcBorders>
              <w:top w:val="nil"/>
              <w:left w:val="nil"/>
              <w:bottom w:val="single" w:sz="8" w:space="0" w:color="auto"/>
              <w:right w:val="single" w:sz="8" w:space="0" w:color="auto"/>
            </w:tcBorders>
            <w:shd w:val="clear" w:color="000000" w:fill="000000"/>
            <w:vAlign w:val="center"/>
            <w:hideMark/>
          </w:tcPr>
          <w:p w:rsidR="0082085B" w:rsidRPr="00562915" w:rsidRDefault="0082085B" w:rsidP="005658A0">
            <w:pPr>
              <w:jc w:val="center"/>
              <w:rPr>
                <w:rFonts w:ascii="Arial" w:hAnsi="Arial" w:cs="Arial"/>
                <w:color w:val="000000"/>
                <w:sz w:val="18"/>
                <w:szCs w:val="18"/>
              </w:rPr>
            </w:pPr>
          </w:p>
        </w:tc>
        <w:tc>
          <w:tcPr>
            <w:tcW w:w="1676" w:type="dxa"/>
            <w:tcBorders>
              <w:top w:val="nil"/>
              <w:left w:val="nil"/>
              <w:bottom w:val="single" w:sz="8" w:space="0" w:color="auto"/>
              <w:right w:val="single" w:sz="8" w:space="0" w:color="auto"/>
            </w:tcBorders>
            <w:shd w:val="clear" w:color="auto" w:fill="auto"/>
            <w:vAlign w:val="center"/>
            <w:hideMark/>
          </w:tcPr>
          <w:p w:rsidR="0082085B" w:rsidRPr="00562915" w:rsidRDefault="0082085B" w:rsidP="005658A0">
            <w:pPr>
              <w:jc w:val="center"/>
              <w:rPr>
                <w:rFonts w:ascii="Arial" w:hAnsi="Arial" w:cs="Arial"/>
                <w:b/>
                <w:bCs/>
                <w:color w:val="000000"/>
                <w:sz w:val="18"/>
                <w:szCs w:val="18"/>
              </w:rPr>
            </w:pPr>
            <w:r>
              <w:rPr>
                <w:rFonts w:ascii="Arial" w:hAnsi="Arial" w:cs="Arial"/>
                <w:b/>
                <w:bCs/>
                <w:color w:val="000000"/>
                <w:sz w:val="18"/>
                <w:szCs w:val="18"/>
              </w:rPr>
              <w:t>$</w:t>
            </w:r>
            <w:r w:rsidRPr="00866BC5">
              <w:rPr>
                <w:rFonts w:ascii="Arial" w:hAnsi="Arial" w:cs="Arial"/>
                <w:b/>
                <w:color w:val="000000"/>
                <w:sz w:val="18"/>
                <w:szCs w:val="18"/>
              </w:rPr>
              <w:t>951,265,715.60</w:t>
            </w:r>
          </w:p>
        </w:tc>
      </w:tr>
    </w:tbl>
    <w:p w:rsidR="0015300C" w:rsidRDefault="0015300C" w:rsidP="0015300C">
      <w:pPr>
        <w:numPr>
          <w:ilvl w:val="0"/>
          <w:numId w:val="3"/>
        </w:numPr>
        <w:tabs>
          <w:tab w:val="left" w:pos="-720"/>
        </w:tabs>
        <w:suppressAutoHyphens/>
        <w:rPr>
          <w:sz w:val="16"/>
          <w:szCs w:val="16"/>
        </w:rPr>
      </w:pPr>
      <w:r w:rsidRPr="009B69D3">
        <w:rPr>
          <w:sz w:val="16"/>
          <w:szCs w:val="16"/>
        </w:rPr>
        <w:t>Note: The “Avg. Hourly Wage Rate” for each respondent includes a 1.4 multiplier to reflect a fully-loaded wage rate.</w:t>
      </w:r>
    </w:p>
    <w:p w:rsidR="0015300C" w:rsidRDefault="0015300C" w:rsidP="0015300C">
      <w:pPr>
        <w:tabs>
          <w:tab w:val="left" w:pos="-720"/>
        </w:tabs>
        <w:suppressAutoHyphens/>
        <w:rPr>
          <w:sz w:val="16"/>
          <w:szCs w:val="16"/>
        </w:rPr>
      </w:pPr>
    </w:p>
    <w:p w:rsidR="00594259" w:rsidRPr="004E14A8" w:rsidRDefault="00594259" w:rsidP="00B11616">
      <w:pPr>
        <w:pStyle w:val="NormalWeb"/>
        <w:spacing w:before="0" w:beforeAutospacing="0" w:after="0" w:afterAutospacing="0"/>
        <w:jc w:val="center"/>
        <w:rPr>
          <w:b/>
        </w:rPr>
      </w:pPr>
    </w:p>
    <w:p w:rsidR="00594259" w:rsidRPr="004E14A8" w:rsidRDefault="00594259" w:rsidP="00B11616">
      <w:pPr>
        <w:pStyle w:val="NormalWeb"/>
        <w:spacing w:before="0" w:beforeAutospacing="0" w:after="0" w:afterAutospacing="0"/>
        <w:jc w:val="center"/>
        <w:rPr>
          <w:b/>
        </w:rPr>
      </w:pPr>
    </w:p>
    <w:p w:rsidR="0015300C" w:rsidRDefault="0015300C" w:rsidP="00B11616">
      <w:pPr>
        <w:pStyle w:val="NormalWeb"/>
        <w:spacing w:before="0" w:beforeAutospacing="0" w:after="0" w:afterAutospacing="0"/>
        <w:jc w:val="center"/>
        <w:rPr>
          <w:b/>
        </w:rPr>
      </w:pPr>
    </w:p>
    <w:p w:rsidR="0015300C" w:rsidRDefault="0015300C" w:rsidP="00B11616">
      <w:pPr>
        <w:pStyle w:val="NormalWeb"/>
        <w:spacing w:before="0" w:beforeAutospacing="0" w:after="0" w:afterAutospacing="0"/>
        <w:jc w:val="center"/>
        <w:rPr>
          <w:b/>
        </w:rPr>
      </w:pPr>
    </w:p>
    <w:p w:rsidR="0015300C" w:rsidRDefault="0015300C" w:rsidP="00B11616">
      <w:pPr>
        <w:pStyle w:val="NormalWeb"/>
        <w:spacing w:before="0" w:beforeAutospacing="0" w:after="0" w:afterAutospacing="0"/>
        <w:jc w:val="center"/>
        <w:rPr>
          <w:b/>
        </w:rPr>
      </w:pPr>
    </w:p>
    <w:p w:rsidR="0015300C" w:rsidRPr="004E14A8" w:rsidRDefault="0015300C" w:rsidP="00B11616">
      <w:pPr>
        <w:pStyle w:val="NormalWeb"/>
        <w:spacing w:before="0" w:beforeAutospacing="0" w:after="0" w:afterAutospacing="0"/>
        <w:jc w:val="center"/>
        <w:rPr>
          <w:b/>
        </w:rPr>
      </w:pPr>
    </w:p>
    <w:p w:rsidR="0015300C" w:rsidRPr="004E14A8" w:rsidRDefault="0015300C" w:rsidP="0015300C">
      <w:r w:rsidRPr="004E14A8">
        <w:t xml:space="preserve">Question 15 – </w:t>
      </w:r>
      <w:r w:rsidR="0082085B">
        <w:t>Form changed</w:t>
      </w:r>
      <w:r w:rsidRPr="004E14A8">
        <w:t xml:space="preserve"> explained.</w:t>
      </w:r>
    </w:p>
    <w:p w:rsidR="0015300C" w:rsidRPr="004E14A8" w:rsidRDefault="0015300C" w:rsidP="0015300C"/>
    <w:p w:rsidR="0015300C" w:rsidRPr="004E14A8" w:rsidRDefault="0015300C" w:rsidP="0015300C">
      <w:pPr>
        <w:rPr>
          <w:b/>
          <w:bCs/>
          <w:i/>
        </w:rPr>
      </w:pPr>
      <w:r w:rsidRPr="004E14A8">
        <w:rPr>
          <w:b/>
          <w:bCs/>
          <w:i/>
          <w:u w:val="single"/>
        </w:rPr>
        <w:t xml:space="preserve">Insert full explanation and chart from </w:t>
      </w:r>
      <w:r>
        <w:rPr>
          <w:b/>
          <w:bCs/>
          <w:i/>
          <w:u w:val="single"/>
        </w:rPr>
        <w:t xml:space="preserve">question </w:t>
      </w:r>
      <w:r w:rsidRPr="004E14A8">
        <w:rPr>
          <w:b/>
          <w:bCs/>
          <w:i/>
          <w:u w:val="single"/>
        </w:rPr>
        <w:t>15</w:t>
      </w:r>
      <w:r>
        <w:rPr>
          <w:b/>
          <w:bCs/>
          <w:i/>
          <w:u w:val="single"/>
        </w:rPr>
        <w:t xml:space="preserve"> </w:t>
      </w:r>
      <w:r w:rsidRPr="004E14A8">
        <w:rPr>
          <w:b/>
          <w:bCs/>
          <w:i/>
          <w:u w:val="single"/>
        </w:rPr>
        <w:t>below</w:t>
      </w:r>
      <w:r w:rsidRPr="004E14A8">
        <w:rPr>
          <w:b/>
          <w:bCs/>
          <w:i/>
        </w:rPr>
        <w:t>.</w:t>
      </w:r>
    </w:p>
    <w:p w:rsidR="0015300C" w:rsidRDefault="0015300C" w:rsidP="0015300C">
      <w:pPr>
        <w:rPr>
          <w:b/>
          <w:bCs/>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82085B" w:rsidTr="005658A0">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82085B" w:rsidRDefault="0082085B" w:rsidP="005658A0">
            <w:pPr>
              <w:jc w:val="center"/>
              <w:rPr>
                <w:b/>
                <w:bCs/>
                <w:sz w:val="18"/>
                <w:szCs w:val="18"/>
              </w:rPr>
            </w:pPr>
            <w:r>
              <w:rPr>
                <w:b/>
                <w:bCs/>
                <w:sz w:val="18"/>
                <w:szCs w:val="18"/>
              </w:rPr>
              <w:t>Itemized Changes in Annual Burden Hours</w:t>
            </w:r>
          </w:p>
        </w:tc>
      </w:tr>
      <w:tr w:rsidR="0082085B" w:rsidTr="005658A0">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82085B" w:rsidRPr="00757122" w:rsidRDefault="0082085B" w:rsidP="005658A0">
            <w:pPr>
              <w:jc w:val="center"/>
              <w:rPr>
                <w:b/>
                <w:bCs/>
                <w:sz w:val="18"/>
                <w:szCs w:val="18"/>
              </w:rPr>
            </w:pPr>
            <w:r w:rsidRPr="00757122">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82085B" w:rsidRPr="00757122" w:rsidRDefault="0082085B" w:rsidP="005658A0">
            <w:pPr>
              <w:jc w:val="center"/>
              <w:rPr>
                <w:b/>
                <w:bCs/>
                <w:sz w:val="18"/>
                <w:szCs w:val="18"/>
              </w:rPr>
            </w:pPr>
            <w:r w:rsidRPr="00757122">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82085B" w:rsidRPr="00757122" w:rsidRDefault="0082085B" w:rsidP="005658A0">
            <w:pPr>
              <w:jc w:val="center"/>
              <w:rPr>
                <w:b/>
                <w:bCs/>
                <w:sz w:val="18"/>
                <w:szCs w:val="18"/>
              </w:rPr>
            </w:pPr>
            <w:r w:rsidRPr="00757122">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82085B" w:rsidRPr="00757122" w:rsidRDefault="0082085B" w:rsidP="005658A0">
            <w:pPr>
              <w:jc w:val="center"/>
              <w:rPr>
                <w:b/>
                <w:bCs/>
                <w:sz w:val="18"/>
                <w:szCs w:val="18"/>
              </w:rPr>
            </w:pPr>
            <w:r w:rsidRPr="00757122">
              <w:rPr>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82085B" w:rsidRPr="00757122" w:rsidRDefault="0082085B" w:rsidP="005658A0">
            <w:pPr>
              <w:jc w:val="center"/>
              <w:rPr>
                <w:b/>
                <w:bCs/>
                <w:sz w:val="18"/>
                <w:szCs w:val="18"/>
              </w:rPr>
            </w:pPr>
            <w:r w:rsidRPr="00757122">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82085B" w:rsidRPr="00757122" w:rsidRDefault="0082085B" w:rsidP="005658A0">
            <w:pPr>
              <w:jc w:val="center"/>
              <w:rPr>
                <w:b/>
                <w:bCs/>
                <w:sz w:val="18"/>
                <w:szCs w:val="18"/>
              </w:rPr>
            </w:pPr>
            <w:r w:rsidRPr="00757122">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82085B" w:rsidRPr="00757122" w:rsidRDefault="0082085B" w:rsidP="005658A0">
            <w:pPr>
              <w:jc w:val="center"/>
              <w:rPr>
                <w:b/>
                <w:bCs/>
                <w:sz w:val="18"/>
                <w:szCs w:val="18"/>
              </w:rPr>
            </w:pPr>
            <w:r w:rsidRPr="00757122">
              <w:rPr>
                <w:b/>
                <w:bCs/>
                <w:sz w:val="18"/>
                <w:szCs w:val="18"/>
              </w:rPr>
              <w:t>Difference</w:t>
            </w:r>
          </w:p>
        </w:tc>
      </w:tr>
      <w:tr w:rsidR="0082085B" w:rsidTr="005658A0">
        <w:trPr>
          <w:trHeight w:val="270"/>
          <w:jc w:val="center"/>
        </w:trPr>
        <w:tc>
          <w:tcPr>
            <w:tcW w:w="2340" w:type="dxa"/>
            <w:tcBorders>
              <w:top w:val="nil"/>
              <w:left w:val="single" w:sz="8" w:space="0" w:color="auto"/>
              <w:bottom w:val="single" w:sz="8" w:space="0" w:color="auto"/>
              <w:right w:val="single" w:sz="8" w:space="0" w:color="auto"/>
            </w:tcBorders>
            <w:shd w:val="clear" w:color="auto" w:fill="auto"/>
          </w:tcPr>
          <w:p w:rsidR="0082085B" w:rsidRPr="00C15E64" w:rsidRDefault="0082085B" w:rsidP="005658A0">
            <w:pPr>
              <w:rPr>
                <w:rFonts w:ascii="Arial" w:hAnsi="Arial" w:cs="Arial"/>
                <w:color w:val="000000"/>
                <w:sz w:val="20"/>
                <w:szCs w:val="20"/>
              </w:rPr>
            </w:pPr>
            <w:r w:rsidRPr="00C15E64">
              <w:rPr>
                <w:rFonts w:ascii="Arial" w:hAnsi="Arial" w:cs="Arial"/>
                <w:color w:val="000000"/>
                <w:sz w:val="18"/>
                <w:szCs w:val="18"/>
              </w:rPr>
              <w:t xml:space="preserve">Standard Flood Hazard Determination Form (SFHDF) /  FEMA Form </w:t>
            </w:r>
            <w:r w:rsidRPr="00C15E64">
              <w:rPr>
                <w:rFonts w:ascii="Arial" w:hAnsi="Arial" w:cs="Arial"/>
                <w:bCs/>
                <w:color w:val="000000"/>
                <w:sz w:val="18"/>
                <w:szCs w:val="18"/>
              </w:rPr>
              <w:t>086-0-32</w:t>
            </w:r>
          </w:p>
        </w:tc>
        <w:tc>
          <w:tcPr>
            <w:tcW w:w="1240" w:type="dxa"/>
            <w:tcBorders>
              <w:top w:val="nil"/>
              <w:left w:val="nil"/>
              <w:bottom w:val="single" w:sz="8" w:space="0" w:color="auto"/>
              <w:right w:val="single" w:sz="8" w:space="0" w:color="auto"/>
            </w:tcBorders>
            <w:shd w:val="clear" w:color="auto" w:fill="auto"/>
            <w:vAlign w:val="bottom"/>
          </w:tcPr>
          <w:p w:rsidR="0082085B" w:rsidRPr="00C15E64" w:rsidRDefault="0082085B" w:rsidP="005658A0">
            <w:pPr>
              <w:jc w:val="center"/>
              <w:rPr>
                <w:rFonts w:ascii="Arial" w:hAnsi="Arial" w:cs="Arial"/>
                <w:sz w:val="18"/>
                <w:szCs w:val="18"/>
              </w:rPr>
            </w:pPr>
          </w:p>
        </w:tc>
        <w:tc>
          <w:tcPr>
            <w:tcW w:w="960" w:type="dxa"/>
            <w:tcBorders>
              <w:top w:val="nil"/>
              <w:left w:val="nil"/>
              <w:bottom w:val="single" w:sz="8" w:space="0" w:color="auto"/>
              <w:right w:val="single" w:sz="8" w:space="0" w:color="auto"/>
            </w:tcBorders>
            <w:shd w:val="clear" w:color="auto" w:fill="auto"/>
            <w:vAlign w:val="bottom"/>
          </w:tcPr>
          <w:p w:rsidR="0082085B" w:rsidRPr="00C15E64" w:rsidRDefault="0082085B" w:rsidP="005658A0">
            <w:pPr>
              <w:jc w:val="center"/>
              <w:rPr>
                <w:rFonts w:ascii="Arial" w:hAnsi="Arial" w:cs="Arial"/>
                <w:sz w:val="18"/>
                <w:szCs w:val="18"/>
              </w:rPr>
            </w:pPr>
          </w:p>
        </w:tc>
        <w:tc>
          <w:tcPr>
            <w:tcW w:w="1260" w:type="dxa"/>
            <w:tcBorders>
              <w:top w:val="nil"/>
              <w:left w:val="nil"/>
              <w:bottom w:val="single" w:sz="8" w:space="0" w:color="auto"/>
              <w:right w:val="single" w:sz="8" w:space="0" w:color="auto"/>
            </w:tcBorders>
            <w:shd w:val="clear" w:color="auto" w:fill="auto"/>
            <w:vAlign w:val="bottom"/>
          </w:tcPr>
          <w:p w:rsidR="0082085B" w:rsidRPr="00C15E64" w:rsidRDefault="0082085B" w:rsidP="005658A0">
            <w:pPr>
              <w:jc w:val="center"/>
              <w:rPr>
                <w:rFonts w:ascii="Arial" w:hAnsi="Arial" w:cs="Arial"/>
                <w:sz w:val="18"/>
                <w:szCs w:val="18"/>
              </w:rPr>
            </w:pPr>
          </w:p>
        </w:tc>
        <w:tc>
          <w:tcPr>
            <w:tcW w:w="1400" w:type="dxa"/>
            <w:tcBorders>
              <w:top w:val="nil"/>
              <w:left w:val="nil"/>
              <w:bottom w:val="single" w:sz="8" w:space="0" w:color="auto"/>
              <w:right w:val="single" w:sz="8" w:space="0" w:color="auto"/>
            </w:tcBorders>
            <w:shd w:val="clear" w:color="auto" w:fill="auto"/>
            <w:vAlign w:val="bottom"/>
          </w:tcPr>
          <w:p w:rsidR="0082085B" w:rsidRPr="00C15E64" w:rsidRDefault="0082085B" w:rsidP="005658A0">
            <w:pPr>
              <w:jc w:val="center"/>
              <w:rPr>
                <w:rFonts w:ascii="Arial" w:hAnsi="Arial" w:cs="Arial"/>
                <w:sz w:val="18"/>
                <w:szCs w:val="18"/>
              </w:rPr>
            </w:pPr>
            <w:r w:rsidRPr="00C15E64">
              <w:rPr>
                <w:rFonts w:ascii="Arial" w:hAnsi="Arial" w:cs="Arial"/>
                <w:sz w:val="18"/>
                <w:szCs w:val="18"/>
              </w:rPr>
              <w:t>15,330,632</w:t>
            </w:r>
          </w:p>
        </w:tc>
        <w:tc>
          <w:tcPr>
            <w:tcW w:w="1420" w:type="dxa"/>
            <w:tcBorders>
              <w:top w:val="nil"/>
              <w:left w:val="nil"/>
              <w:bottom w:val="single" w:sz="8" w:space="0" w:color="auto"/>
              <w:right w:val="single" w:sz="8" w:space="0" w:color="auto"/>
            </w:tcBorders>
            <w:shd w:val="clear" w:color="auto" w:fill="auto"/>
            <w:vAlign w:val="bottom"/>
          </w:tcPr>
          <w:p w:rsidR="0082085B" w:rsidRPr="00C15E64" w:rsidRDefault="0082085B" w:rsidP="005658A0">
            <w:pPr>
              <w:jc w:val="center"/>
              <w:rPr>
                <w:rFonts w:ascii="Arial" w:hAnsi="Arial" w:cs="Arial"/>
                <w:sz w:val="18"/>
                <w:szCs w:val="18"/>
              </w:rPr>
            </w:pPr>
            <w:r w:rsidRPr="00C15E64">
              <w:rPr>
                <w:rFonts w:ascii="Arial" w:hAnsi="Arial" w:cs="Arial"/>
                <w:sz w:val="18"/>
                <w:szCs w:val="18"/>
              </w:rPr>
              <w:t>15,330,632</w:t>
            </w:r>
          </w:p>
        </w:tc>
        <w:tc>
          <w:tcPr>
            <w:tcW w:w="1740" w:type="dxa"/>
            <w:tcBorders>
              <w:top w:val="nil"/>
              <w:left w:val="nil"/>
              <w:bottom w:val="single" w:sz="8" w:space="0" w:color="auto"/>
              <w:right w:val="single" w:sz="8" w:space="0" w:color="auto"/>
            </w:tcBorders>
            <w:shd w:val="clear" w:color="auto" w:fill="auto"/>
            <w:vAlign w:val="bottom"/>
          </w:tcPr>
          <w:p w:rsidR="0082085B" w:rsidRPr="00C15E64" w:rsidRDefault="0082085B" w:rsidP="005658A0">
            <w:pPr>
              <w:jc w:val="center"/>
              <w:rPr>
                <w:rFonts w:ascii="Arial" w:hAnsi="Arial" w:cs="Arial"/>
                <w:sz w:val="18"/>
                <w:szCs w:val="18"/>
              </w:rPr>
            </w:pPr>
            <w:r w:rsidRPr="00C15E64">
              <w:rPr>
                <w:rFonts w:ascii="Arial" w:hAnsi="Arial" w:cs="Arial"/>
                <w:sz w:val="18"/>
                <w:szCs w:val="18"/>
              </w:rPr>
              <w:t>0</w:t>
            </w:r>
          </w:p>
        </w:tc>
      </w:tr>
      <w:tr w:rsidR="0082085B" w:rsidTr="005658A0">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82085B" w:rsidRPr="00C15E64" w:rsidRDefault="0082085B" w:rsidP="005658A0">
            <w:pPr>
              <w:jc w:val="center"/>
              <w:rPr>
                <w:rFonts w:ascii="Arial" w:hAnsi="Arial" w:cs="Arial"/>
                <w:b/>
                <w:bCs/>
                <w:sz w:val="18"/>
                <w:szCs w:val="18"/>
              </w:rPr>
            </w:pPr>
            <w:r w:rsidRPr="00C15E64">
              <w:rPr>
                <w:rFonts w:ascii="Arial" w:hAnsi="Arial" w:cs="Arial"/>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82085B" w:rsidRPr="00757122" w:rsidRDefault="0082085B" w:rsidP="005658A0">
            <w:pPr>
              <w:jc w:val="center"/>
              <w:rPr>
                <w:b/>
                <w:bCs/>
                <w:sz w:val="18"/>
                <w:szCs w:val="18"/>
              </w:rPr>
            </w:pPr>
            <w:r w:rsidRPr="00757122">
              <w:rPr>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82085B" w:rsidRPr="00757122" w:rsidRDefault="0082085B" w:rsidP="005658A0">
            <w:pPr>
              <w:jc w:val="center"/>
              <w:rPr>
                <w:b/>
                <w:bCs/>
                <w:sz w:val="18"/>
                <w:szCs w:val="18"/>
              </w:rPr>
            </w:pPr>
            <w:r w:rsidRPr="00757122">
              <w:rPr>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82085B" w:rsidRPr="00757122" w:rsidRDefault="0082085B" w:rsidP="005658A0">
            <w:pPr>
              <w:jc w:val="center"/>
              <w:rPr>
                <w:b/>
                <w:bCs/>
                <w:sz w:val="18"/>
                <w:szCs w:val="18"/>
              </w:rPr>
            </w:pPr>
            <w:r w:rsidRPr="00757122">
              <w:rPr>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82085B" w:rsidRPr="00C15E64" w:rsidRDefault="0082085B" w:rsidP="005658A0">
            <w:pPr>
              <w:jc w:val="center"/>
              <w:rPr>
                <w:rFonts w:ascii="Arial" w:hAnsi="Arial" w:cs="Arial"/>
                <w:b/>
                <w:bCs/>
                <w:sz w:val="18"/>
                <w:szCs w:val="18"/>
              </w:rPr>
            </w:pPr>
            <w:r w:rsidRPr="00C15E64">
              <w:rPr>
                <w:rFonts w:ascii="Arial" w:hAnsi="Arial" w:cs="Arial"/>
                <w:b/>
                <w:bCs/>
                <w:sz w:val="18"/>
                <w:szCs w:val="18"/>
              </w:rPr>
              <w:t>15,330,632</w:t>
            </w:r>
          </w:p>
        </w:tc>
        <w:tc>
          <w:tcPr>
            <w:tcW w:w="1420" w:type="dxa"/>
            <w:tcBorders>
              <w:top w:val="nil"/>
              <w:left w:val="nil"/>
              <w:bottom w:val="single" w:sz="8" w:space="0" w:color="auto"/>
              <w:right w:val="single" w:sz="8" w:space="0" w:color="auto"/>
            </w:tcBorders>
            <w:shd w:val="clear" w:color="auto" w:fill="auto"/>
            <w:vAlign w:val="bottom"/>
          </w:tcPr>
          <w:p w:rsidR="0082085B" w:rsidRPr="00C15E64" w:rsidRDefault="0082085B" w:rsidP="005658A0">
            <w:pPr>
              <w:jc w:val="center"/>
              <w:rPr>
                <w:rFonts w:ascii="Arial" w:hAnsi="Arial" w:cs="Arial"/>
                <w:b/>
                <w:bCs/>
                <w:sz w:val="18"/>
                <w:szCs w:val="18"/>
              </w:rPr>
            </w:pPr>
            <w:r w:rsidRPr="00C15E64">
              <w:rPr>
                <w:rFonts w:ascii="Arial" w:hAnsi="Arial" w:cs="Arial"/>
                <w:b/>
                <w:bCs/>
                <w:sz w:val="18"/>
                <w:szCs w:val="18"/>
              </w:rPr>
              <w:t>15,330,632</w:t>
            </w:r>
          </w:p>
        </w:tc>
        <w:tc>
          <w:tcPr>
            <w:tcW w:w="1740" w:type="dxa"/>
            <w:tcBorders>
              <w:top w:val="nil"/>
              <w:left w:val="nil"/>
              <w:bottom w:val="single" w:sz="8" w:space="0" w:color="auto"/>
              <w:right w:val="single" w:sz="8" w:space="0" w:color="auto"/>
            </w:tcBorders>
            <w:shd w:val="clear" w:color="auto" w:fill="auto"/>
            <w:vAlign w:val="bottom"/>
          </w:tcPr>
          <w:p w:rsidR="0082085B" w:rsidRPr="00C15E64" w:rsidRDefault="0082085B" w:rsidP="005658A0">
            <w:pPr>
              <w:jc w:val="center"/>
              <w:rPr>
                <w:rFonts w:ascii="Arial" w:hAnsi="Arial" w:cs="Arial"/>
                <w:b/>
                <w:bCs/>
                <w:sz w:val="18"/>
                <w:szCs w:val="18"/>
              </w:rPr>
            </w:pPr>
            <w:r w:rsidRPr="00C15E64">
              <w:rPr>
                <w:rFonts w:ascii="Arial" w:hAnsi="Arial" w:cs="Arial"/>
                <w:b/>
                <w:bCs/>
                <w:sz w:val="18"/>
                <w:szCs w:val="18"/>
              </w:rPr>
              <w:t>0</w:t>
            </w:r>
          </w:p>
        </w:tc>
      </w:tr>
    </w:tbl>
    <w:p w:rsidR="0082085B" w:rsidRDefault="0082085B" w:rsidP="0082085B">
      <w:pPr>
        <w:rPr>
          <w:bCs/>
        </w:rPr>
      </w:pPr>
      <w:r w:rsidRPr="00AB04C3">
        <w:rPr>
          <w:b/>
          <w:bCs/>
          <w:i/>
        </w:rPr>
        <w:t>Explain:</w:t>
      </w:r>
      <w:r w:rsidRPr="00064865">
        <w:rPr>
          <w:bCs/>
        </w:rPr>
        <w:t xml:space="preserve"> </w:t>
      </w:r>
    </w:p>
    <w:p w:rsidR="00D22317" w:rsidRDefault="00D22317" w:rsidP="0082085B">
      <w:pPr>
        <w:rPr>
          <w:bCs/>
        </w:rPr>
      </w:pPr>
    </w:p>
    <w:p w:rsidR="00D22317" w:rsidRDefault="00D22317" w:rsidP="00D22317">
      <w:pPr>
        <w:rPr>
          <w:bCs/>
        </w:rPr>
      </w:pPr>
      <w:r w:rsidRPr="002013BF">
        <w:rPr>
          <w:bCs/>
        </w:rPr>
        <w:t>There are no changes to the annual hour burden previously reported and there ha</w:t>
      </w:r>
      <w:r>
        <w:rPr>
          <w:bCs/>
        </w:rPr>
        <w:t>s</w:t>
      </w:r>
      <w:r w:rsidRPr="002013BF">
        <w:rPr>
          <w:bCs/>
        </w:rPr>
        <w:t xml:space="preserve"> been no change to the information being collected.  However, there have been changes to FEMA Form 086-0-32.  These changes are being made to clarify the language of the form and to offer users a wider variety of suggested information so the form will be simpler to use then in the past.  There is no indication yet that the changes will alter the burden hours in any way.  </w:t>
      </w:r>
    </w:p>
    <w:p w:rsidR="004B5421" w:rsidRPr="004E14A8" w:rsidRDefault="004B5421" w:rsidP="00E37F23">
      <w:pPr>
        <w:rPr>
          <w:bCs/>
        </w:rPr>
      </w:pPr>
    </w:p>
    <w:p w:rsidR="004B5421" w:rsidRPr="004E14A8" w:rsidRDefault="004B5421" w:rsidP="00E37F23">
      <w:pPr>
        <w:rPr>
          <w:bCs/>
          <w:u w:val="single"/>
        </w:rPr>
      </w:pPr>
    </w:p>
    <w:sectPr w:rsidR="004B5421" w:rsidRPr="004E14A8"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4A9E"/>
    <w:multiLevelType w:val="hybridMultilevel"/>
    <w:tmpl w:val="C14ABC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7293"/>
    <w:rsid w:val="00102AAE"/>
    <w:rsid w:val="00140471"/>
    <w:rsid w:val="001513DE"/>
    <w:rsid w:val="0015300C"/>
    <w:rsid w:val="001567A0"/>
    <w:rsid w:val="001927FD"/>
    <w:rsid w:val="001B5711"/>
    <w:rsid w:val="001D32C1"/>
    <w:rsid w:val="00201F20"/>
    <w:rsid w:val="00287348"/>
    <w:rsid w:val="00315CC4"/>
    <w:rsid w:val="00325DE8"/>
    <w:rsid w:val="003376D8"/>
    <w:rsid w:val="00356095"/>
    <w:rsid w:val="003811EC"/>
    <w:rsid w:val="003B626F"/>
    <w:rsid w:val="003C782D"/>
    <w:rsid w:val="003E0891"/>
    <w:rsid w:val="00425814"/>
    <w:rsid w:val="00461A94"/>
    <w:rsid w:val="004A3609"/>
    <w:rsid w:val="004A5C77"/>
    <w:rsid w:val="004A7D9C"/>
    <w:rsid w:val="004B5421"/>
    <w:rsid w:val="004D1610"/>
    <w:rsid w:val="004E14A8"/>
    <w:rsid w:val="004E547A"/>
    <w:rsid w:val="005358D4"/>
    <w:rsid w:val="005629F5"/>
    <w:rsid w:val="00590D48"/>
    <w:rsid w:val="00594259"/>
    <w:rsid w:val="005B0AC6"/>
    <w:rsid w:val="005B3D80"/>
    <w:rsid w:val="005E02C4"/>
    <w:rsid w:val="005E7E51"/>
    <w:rsid w:val="006044E3"/>
    <w:rsid w:val="00630C5B"/>
    <w:rsid w:val="00643FAF"/>
    <w:rsid w:val="006630A0"/>
    <w:rsid w:val="0066759F"/>
    <w:rsid w:val="006F6F42"/>
    <w:rsid w:val="00734551"/>
    <w:rsid w:val="00752E27"/>
    <w:rsid w:val="007A3831"/>
    <w:rsid w:val="007B3B63"/>
    <w:rsid w:val="007B5662"/>
    <w:rsid w:val="007D16D2"/>
    <w:rsid w:val="007E4127"/>
    <w:rsid w:val="00800B00"/>
    <w:rsid w:val="0081654B"/>
    <w:rsid w:val="0082085B"/>
    <w:rsid w:val="00841715"/>
    <w:rsid w:val="008744E8"/>
    <w:rsid w:val="008E5764"/>
    <w:rsid w:val="0090707B"/>
    <w:rsid w:val="009619C6"/>
    <w:rsid w:val="009718EB"/>
    <w:rsid w:val="00A402B9"/>
    <w:rsid w:val="00AE7A98"/>
    <w:rsid w:val="00B11616"/>
    <w:rsid w:val="00B96CCF"/>
    <w:rsid w:val="00BB3769"/>
    <w:rsid w:val="00BC4A3D"/>
    <w:rsid w:val="00BD0143"/>
    <w:rsid w:val="00BE7EB1"/>
    <w:rsid w:val="00BF0EB5"/>
    <w:rsid w:val="00BF527D"/>
    <w:rsid w:val="00C51063"/>
    <w:rsid w:val="00C557B8"/>
    <w:rsid w:val="00C71C3E"/>
    <w:rsid w:val="00CF7E8E"/>
    <w:rsid w:val="00D068CF"/>
    <w:rsid w:val="00D13036"/>
    <w:rsid w:val="00D20FD6"/>
    <w:rsid w:val="00D22317"/>
    <w:rsid w:val="00D43E73"/>
    <w:rsid w:val="00D7452B"/>
    <w:rsid w:val="00D82232"/>
    <w:rsid w:val="00DA6CAD"/>
    <w:rsid w:val="00E37F23"/>
    <w:rsid w:val="00E6056C"/>
    <w:rsid w:val="00E93260"/>
    <w:rsid w:val="00E941B7"/>
    <w:rsid w:val="00EC2D3A"/>
    <w:rsid w:val="00F045DD"/>
    <w:rsid w:val="00F45537"/>
    <w:rsid w:val="00F543E0"/>
    <w:rsid w:val="00F70272"/>
    <w:rsid w:val="00F71A03"/>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 w:type="paragraph" w:styleId="ListParagraph">
    <w:name w:val="List Paragraph"/>
    <w:basedOn w:val="Normal"/>
    <w:uiPriority w:val="34"/>
    <w:qFormat/>
    <w:rsid w:val="003376D8"/>
    <w:pPr>
      <w:ind w:left="720"/>
      <w:contextualSpacing/>
    </w:pPr>
  </w:style>
  <w:style w:type="paragraph" w:styleId="BalloonText">
    <w:name w:val="Balloon Text"/>
    <w:basedOn w:val="Normal"/>
    <w:link w:val="BalloonTextChar"/>
    <w:uiPriority w:val="99"/>
    <w:semiHidden/>
    <w:unhideWhenUsed/>
    <w:rsid w:val="003376D8"/>
    <w:rPr>
      <w:rFonts w:ascii="Tahoma" w:hAnsi="Tahoma" w:cs="Tahoma"/>
      <w:sz w:val="16"/>
      <w:szCs w:val="16"/>
    </w:rPr>
  </w:style>
  <w:style w:type="character" w:customStyle="1" w:styleId="BalloonTextChar">
    <w:name w:val="Balloon Text Char"/>
    <w:basedOn w:val="DefaultParagraphFont"/>
    <w:link w:val="BalloonText"/>
    <w:uiPriority w:val="99"/>
    <w:semiHidden/>
    <w:rsid w:val="003376D8"/>
    <w:rPr>
      <w:rFonts w:ascii="Tahoma" w:eastAsia="Times New Roman" w:hAnsi="Tahoma" w:cs="Tahoma"/>
      <w:sz w:val="16"/>
      <w:szCs w:val="16"/>
    </w:rPr>
  </w:style>
  <w:style w:type="character" w:styleId="Hyperlink">
    <w:name w:val="Hyperlink"/>
    <w:rsid w:val="00C510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 w:type="paragraph" w:styleId="ListParagraph">
    <w:name w:val="List Paragraph"/>
    <w:basedOn w:val="Normal"/>
    <w:uiPriority w:val="34"/>
    <w:qFormat/>
    <w:rsid w:val="003376D8"/>
    <w:pPr>
      <w:ind w:left="720"/>
      <w:contextualSpacing/>
    </w:pPr>
  </w:style>
  <w:style w:type="paragraph" w:styleId="BalloonText">
    <w:name w:val="Balloon Text"/>
    <w:basedOn w:val="Normal"/>
    <w:link w:val="BalloonTextChar"/>
    <w:uiPriority w:val="99"/>
    <w:semiHidden/>
    <w:unhideWhenUsed/>
    <w:rsid w:val="003376D8"/>
    <w:rPr>
      <w:rFonts w:ascii="Tahoma" w:hAnsi="Tahoma" w:cs="Tahoma"/>
      <w:sz w:val="16"/>
      <w:szCs w:val="16"/>
    </w:rPr>
  </w:style>
  <w:style w:type="character" w:customStyle="1" w:styleId="BalloonTextChar">
    <w:name w:val="Balloon Text Char"/>
    <w:basedOn w:val="DefaultParagraphFont"/>
    <w:link w:val="BalloonText"/>
    <w:uiPriority w:val="99"/>
    <w:semiHidden/>
    <w:rsid w:val="003376D8"/>
    <w:rPr>
      <w:rFonts w:ascii="Tahoma" w:eastAsia="Times New Roman" w:hAnsi="Tahoma" w:cs="Tahoma"/>
      <w:sz w:val="16"/>
      <w:szCs w:val="16"/>
    </w:rPr>
  </w:style>
  <w:style w:type="character" w:styleId="Hyperlink">
    <w:name w:val="Hyperlink"/>
    <w:rsid w:val="00C510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0AD33-44A6-41B3-BB1B-C2C89B08B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Greene, Sherina</cp:lastModifiedBy>
  <cp:revision>14</cp:revision>
  <dcterms:created xsi:type="dcterms:W3CDTF">2014-10-07T15:33:00Z</dcterms:created>
  <dcterms:modified xsi:type="dcterms:W3CDTF">2015-04-15T19:51:00Z</dcterms:modified>
</cp:coreProperties>
</file>