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69" w:rsidRPr="00296E73" w:rsidRDefault="00603B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96E73">
        <w:rPr>
          <w:rFonts w:ascii="Arial" w:hAnsi="Arial" w:cs="Arial"/>
          <w:sz w:val="24"/>
          <w:szCs w:val="24"/>
          <w:lang w:val="en-CA"/>
        </w:rPr>
        <w:fldChar w:fldCharType="begin"/>
      </w:r>
      <w:r w:rsidR="00150437" w:rsidRPr="00296E73">
        <w:rPr>
          <w:rFonts w:ascii="Arial" w:hAnsi="Arial" w:cs="Arial"/>
          <w:sz w:val="24"/>
          <w:szCs w:val="24"/>
          <w:lang w:val="en-CA"/>
        </w:rPr>
        <w:instrText xml:space="preserve"> SEQ CHAPTER \h \r 1</w:instrText>
      </w:r>
      <w:r w:rsidRPr="00296E73">
        <w:rPr>
          <w:rFonts w:ascii="Arial" w:hAnsi="Arial" w:cs="Arial"/>
          <w:sz w:val="24"/>
          <w:szCs w:val="24"/>
          <w:lang w:val="en-CA"/>
        </w:rPr>
        <w:fldChar w:fldCharType="end"/>
      </w:r>
      <w:r w:rsidR="00150437" w:rsidRPr="00296E73">
        <w:rPr>
          <w:rFonts w:ascii="Arial" w:hAnsi="Arial" w:cs="Arial"/>
          <w:b/>
          <w:bCs/>
          <w:sz w:val="24"/>
          <w:szCs w:val="24"/>
        </w:rPr>
        <w:t xml:space="preserve">Supporting Statement </w:t>
      </w:r>
      <w:r w:rsidR="00B02D69" w:rsidRPr="00296E73">
        <w:rPr>
          <w:rFonts w:ascii="Arial" w:hAnsi="Arial" w:cs="Arial"/>
          <w:b/>
          <w:bCs/>
          <w:sz w:val="24"/>
          <w:szCs w:val="24"/>
        </w:rPr>
        <w:t xml:space="preserve">A </w:t>
      </w:r>
      <w:r w:rsidR="00150437" w:rsidRPr="00296E73">
        <w:rPr>
          <w:rFonts w:ascii="Arial" w:hAnsi="Arial" w:cs="Arial"/>
          <w:b/>
          <w:bCs/>
          <w:sz w:val="24"/>
          <w:szCs w:val="24"/>
        </w:rPr>
        <w:t xml:space="preserve">for </w:t>
      </w:r>
    </w:p>
    <w:p w:rsidR="00150437" w:rsidRPr="00296E7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96E73">
        <w:rPr>
          <w:rFonts w:ascii="Arial" w:hAnsi="Arial" w:cs="Arial"/>
          <w:b/>
          <w:bCs/>
          <w:sz w:val="24"/>
          <w:szCs w:val="24"/>
        </w:rPr>
        <w:t>Pap</w:t>
      </w:r>
      <w:r w:rsidR="004F5E56" w:rsidRPr="00296E73">
        <w:rPr>
          <w:rFonts w:ascii="Arial" w:hAnsi="Arial" w:cs="Arial"/>
          <w:b/>
          <w:bCs/>
          <w:sz w:val="24"/>
          <w:szCs w:val="24"/>
        </w:rPr>
        <w:t>erwork Reduction Act Submission</w:t>
      </w:r>
    </w:p>
    <w:p w:rsidR="000807B5" w:rsidRPr="00296E73"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032C7A" w:rsidRPr="00296E73" w:rsidRDefault="00C426D3" w:rsidP="00032C7A">
      <w:pPr>
        <w:jc w:val="center"/>
        <w:rPr>
          <w:rFonts w:ascii="Arial" w:hAnsi="Arial" w:cs="Arial"/>
          <w:b/>
          <w:bCs/>
          <w:sz w:val="24"/>
          <w:szCs w:val="24"/>
        </w:rPr>
      </w:pPr>
      <w:r>
        <w:rPr>
          <w:rFonts w:ascii="Arial" w:hAnsi="Arial" w:cs="Arial"/>
          <w:b/>
          <w:bCs/>
          <w:sz w:val="24"/>
          <w:szCs w:val="24"/>
        </w:rPr>
        <w:t xml:space="preserve">North </w:t>
      </w:r>
      <w:r w:rsidR="00032C7A" w:rsidRPr="00296E73">
        <w:rPr>
          <w:rFonts w:ascii="Arial" w:hAnsi="Arial" w:cs="Arial"/>
          <w:b/>
          <w:bCs/>
          <w:sz w:val="24"/>
          <w:szCs w:val="24"/>
        </w:rPr>
        <w:t>American Woodcock Singing Ground Survey</w:t>
      </w:r>
    </w:p>
    <w:p w:rsidR="00032C7A" w:rsidRPr="00296E73" w:rsidRDefault="00032C7A" w:rsidP="00032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296E73">
        <w:rPr>
          <w:rFonts w:ascii="Arial" w:hAnsi="Arial" w:cs="Arial"/>
          <w:b/>
          <w:bCs/>
          <w:sz w:val="24"/>
          <w:szCs w:val="24"/>
        </w:rPr>
        <w:t>OMB Control Number 1018-0019</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03863" w:rsidRPr="00670629" w:rsidRDefault="005C76AB" w:rsidP="00032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sz w:val="22"/>
          <w:szCs w:val="22"/>
        </w:rPr>
      </w:pPr>
      <w:r w:rsidRPr="00670629">
        <w:rPr>
          <w:rFonts w:ascii="Arial" w:hAnsi="Arial" w:cs="Arial"/>
          <w:b/>
          <w:bCs/>
          <w:sz w:val="22"/>
          <w:szCs w:val="22"/>
        </w:rPr>
        <w:t xml:space="preserve">Terms of Clearance.  </w:t>
      </w:r>
      <w:r w:rsidR="00032C7A">
        <w:rPr>
          <w:rFonts w:ascii="Arial" w:hAnsi="Arial" w:cs="Arial"/>
          <w:b/>
          <w:bCs/>
          <w:sz w:val="22"/>
          <w:szCs w:val="22"/>
        </w:rP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32C7A" w:rsidRPr="00201C43" w:rsidRDefault="00032C7A" w:rsidP="00032C7A">
      <w:pPr>
        <w:rPr>
          <w:rFonts w:ascii="Arial" w:hAnsi="Arial"/>
          <w:sz w:val="22"/>
          <w:szCs w:val="24"/>
        </w:rPr>
      </w:pPr>
      <w:r w:rsidRPr="00201C43">
        <w:rPr>
          <w:rFonts w:ascii="Arial" w:hAnsi="Arial"/>
          <w:sz w:val="22"/>
          <w:szCs w:val="24"/>
        </w:rPr>
        <w:t>The Migratory Bird Treaty Act (16 U.S.C. 703</w:t>
      </w:r>
      <w:r w:rsidRPr="00201C43">
        <w:rPr>
          <w:rFonts w:ascii="Arial" w:hAnsi="Arial"/>
          <w:sz w:val="22"/>
          <w:szCs w:val="24"/>
        </w:rPr>
        <w:noBreakHyphen/>
        <w:t>711) requires the Secretary of the Interior (Fish and Wildlife Service) to implement a viable and ongoing program for the protection and conservation of various migratory birds.  The North American Woodcock Singing Ground Survey is an essential part of the migratory bird management program and provides the data necessary to determine the population status of the woodcock.  In addition, the information is vital in assessing the relative changes in the geographic distribution of the woodcock.</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The Division of Migratory Bird Management (DMBM), Fish and Wildlife Service, uses the information to assess the status of woodcock populations and to develop recommendations for hunting regulations.  The Service, State and Provincial conservation agencies, university associates, and other interested parties also use the information for various research and management projects.  The Canadian Wildlife Service, Provinces, and States rely on the Fish </w:t>
      </w:r>
      <w:proofErr w:type="gramStart"/>
      <w:r w:rsidRPr="00201C43">
        <w:rPr>
          <w:rFonts w:ascii="Arial" w:hAnsi="Arial"/>
          <w:sz w:val="22"/>
          <w:szCs w:val="24"/>
        </w:rPr>
        <w:t>and</w:t>
      </w:r>
      <w:proofErr w:type="gramEnd"/>
      <w:r w:rsidRPr="00201C43">
        <w:rPr>
          <w:rFonts w:ascii="Arial" w:hAnsi="Arial"/>
          <w:sz w:val="22"/>
          <w:szCs w:val="24"/>
        </w:rPr>
        <w:t xml:space="preserve"> Wildlife Service to administer and coordinate this survey. </w:t>
      </w: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6D7844" w:rsidRPr="00201C43" w:rsidRDefault="006D7844" w:rsidP="006D7844">
      <w:pPr>
        <w:rPr>
          <w:rFonts w:ascii="Arial" w:hAnsi="Arial"/>
          <w:sz w:val="22"/>
          <w:szCs w:val="24"/>
        </w:rPr>
      </w:pPr>
      <w:r w:rsidRPr="00201C43">
        <w:rPr>
          <w:rFonts w:ascii="Arial" w:hAnsi="Arial"/>
          <w:sz w:val="22"/>
          <w:szCs w:val="24"/>
        </w:rPr>
        <w:t xml:space="preserve">State, local, tribal, </w:t>
      </w:r>
      <w:proofErr w:type="gramStart"/>
      <w:r w:rsidRPr="00201C43">
        <w:rPr>
          <w:rFonts w:ascii="Arial" w:hAnsi="Arial"/>
          <w:sz w:val="22"/>
          <w:szCs w:val="24"/>
        </w:rPr>
        <w:t>Provincial</w:t>
      </w:r>
      <w:proofErr w:type="gramEnd"/>
      <w:r>
        <w:rPr>
          <w:rFonts w:ascii="Arial" w:hAnsi="Arial"/>
          <w:sz w:val="22"/>
          <w:szCs w:val="24"/>
        </w:rPr>
        <w:t xml:space="preserve">, </w:t>
      </w:r>
      <w:r w:rsidRPr="00201C43">
        <w:rPr>
          <w:rFonts w:ascii="Arial" w:hAnsi="Arial"/>
          <w:sz w:val="22"/>
          <w:szCs w:val="24"/>
        </w:rPr>
        <w:t>and Federal conservation agencies</w:t>
      </w:r>
      <w:r w:rsidR="00195615">
        <w:rPr>
          <w:rFonts w:ascii="Arial" w:hAnsi="Arial"/>
          <w:sz w:val="22"/>
          <w:szCs w:val="24"/>
        </w:rPr>
        <w:t>, as well as other participants,</w:t>
      </w:r>
      <w:r w:rsidRPr="00201C43">
        <w:rPr>
          <w:rFonts w:ascii="Arial" w:hAnsi="Arial"/>
          <w:sz w:val="22"/>
          <w:szCs w:val="24"/>
        </w:rPr>
        <w:t xml:space="preserve"> use FWS Form 3-156 to</w:t>
      </w:r>
      <w:r>
        <w:rPr>
          <w:rFonts w:ascii="Arial" w:hAnsi="Arial"/>
          <w:sz w:val="22"/>
          <w:szCs w:val="24"/>
        </w:rPr>
        <w:t xml:space="preserve"> conduct annual field surveys.  </w:t>
      </w:r>
      <w:r w:rsidRPr="00201C43">
        <w:rPr>
          <w:rFonts w:ascii="Arial" w:hAnsi="Arial"/>
          <w:sz w:val="22"/>
          <w:szCs w:val="24"/>
        </w:rPr>
        <w:t xml:space="preserve">Instructions for completing the survey and reporting data are on the reverse of the form.  Observers mail/fax FWS Form 3-156 to the DMBM or enter the information electronically through the Internet.  </w:t>
      </w:r>
    </w:p>
    <w:p w:rsidR="006D7844" w:rsidRPr="00201C43" w:rsidRDefault="006D7844" w:rsidP="006D7844">
      <w:pPr>
        <w:rPr>
          <w:rFonts w:ascii="Arial" w:hAnsi="Arial"/>
          <w:sz w:val="22"/>
          <w:szCs w:val="24"/>
        </w:rPr>
      </w:pPr>
    </w:p>
    <w:p w:rsidR="006D7844" w:rsidRPr="00201C43" w:rsidRDefault="006D7844" w:rsidP="006D7844">
      <w:pPr>
        <w:rPr>
          <w:rFonts w:ascii="Arial" w:hAnsi="Arial"/>
          <w:sz w:val="22"/>
          <w:szCs w:val="24"/>
        </w:rPr>
      </w:pPr>
      <w:r w:rsidRPr="00201C43">
        <w:rPr>
          <w:rFonts w:ascii="Arial" w:hAnsi="Arial"/>
          <w:sz w:val="22"/>
          <w:szCs w:val="24"/>
        </w:rPr>
        <w:t xml:space="preserve">We collect observer information (name, telephone, email address, and mailing address) so that we can contact the observer if questions or concerns arise.  </w:t>
      </w:r>
    </w:p>
    <w:p w:rsidR="006D7844" w:rsidRPr="00201C43" w:rsidRDefault="006D7844" w:rsidP="006D7844">
      <w:pPr>
        <w:rPr>
          <w:rFonts w:ascii="Arial" w:hAnsi="Arial"/>
          <w:sz w:val="22"/>
          <w:szCs w:val="24"/>
        </w:rPr>
      </w:pPr>
    </w:p>
    <w:p w:rsidR="006D7844" w:rsidRPr="00201C43" w:rsidRDefault="006D7844" w:rsidP="006D7844">
      <w:pPr>
        <w:rPr>
          <w:rFonts w:ascii="Arial" w:hAnsi="Arial"/>
          <w:sz w:val="22"/>
          <w:szCs w:val="24"/>
        </w:rPr>
      </w:pPr>
      <w:r w:rsidRPr="00201C43">
        <w:rPr>
          <w:rFonts w:ascii="Arial" w:hAnsi="Arial"/>
          <w:sz w:val="22"/>
          <w:szCs w:val="24"/>
        </w:rPr>
        <w:t>Observers provide information on:</w:t>
      </w:r>
    </w:p>
    <w:p w:rsidR="006D7844" w:rsidRPr="00201C43" w:rsidRDefault="006D7844" w:rsidP="006D7844">
      <w:pPr>
        <w:rPr>
          <w:rFonts w:ascii="Arial" w:hAnsi="Arial"/>
          <w:sz w:val="22"/>
          <w:szCs w:val="24"/>
        </w:rPr>
      </w:pP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Sky condition, temperature, wind, and precipitation.</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Stop number</w:t>
      </w:r>
      <w:r>
        <w:rPr>
          <w:rFonts w:ascii="Arial" w:hAnsi="Arial"/>
          <w:sz w:val="22"/>
          <w:szCs w:val="24"/>
        </w:rPr>
        <w:t>.</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Odometer reading.</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Time</w:t>
      </w:r>
      <w:r>
        <w:rPr>
          <w:rFonts w:ascii="Arial" w:hAnsi="Arial"/>
          <w:sz w:val="22"/>
          <w:szCs w:val="24"/>
        </w:rPr>
        <w:t xml:space="preserve"> at each stop</w:t>
      </w:r>
      <w:r w:rsidRPr="00201C43">
        <w:rPr>
          <w:rFonts w:ascii="Arial" w:hAnsi="Arial"/>
          <w:sz w:val="22"/>
          <w:szCs w:val="24"/>
        </w:rPr>
        <w:t>.</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 xml:space="preserve">Number </w:t>
      </w:r>
      <w:r>
        <w:rPr>
          <w:rFonts w:ascii="Arial" w:hAnsi="Arial"/>
          <w:sz w:val="22"/>
          <w:szCs w:val="24"/>
        </w:rPr>
        <w:t xml:space="preserve">of </w:t>
      </w:r>
      <w:r w:rsidR="00195615">
        <w:rPr>
          <w:rFonts w:ascii="Arial" w:hAnsi="Arial"/>
          <w:sz w:val="22"/>
          <w:szCs w:val="24"/>
        </w:rPr>
        <w:t xml:space="preserve">American Woodcock males </w:t>
      </w:r>
      <w:r w:rsidRPr="00201C43">
        <w:rPr>
          <w:rFonts w:ascii="Arial" w:hAnsi="Arial"/>
          <w:sz w:val="22"/>
          <w:szCs w:val="24"/>
        </w:rPr>
        <w:t>heard peenting.</w:t>
      </w:r>
    </w:p>
    <w:p w:rsidR="006D7844" w:rsidRDefault="006D7844" w:rsidP="006D7844">
      <w:pPr>
        <w:numPr>
          <w:ilvl w:val="0"/>
          <w:numId w:val="14"/>
        </w:numPr>
        <w:rPr>
          <w:rFonts w:ascii="Arial" w:hAnsi="Arial"/>
          <w:sz w:val="22"/>
          <w:szCs w:val="24"/>
        </w:rPr>
      </w:pPr>
      <w:r w:rsidRPr="00201C43">
        <w:rPr>
          <w:rFonts w:ascii="Arial" w:hAnsi="Arial"/>
          <w:sz w:val="22"/>
          <w:szCs w:val="24"/>
        </w:rPr>
        <w:t>Disturbance level.</w:t>
      </w:r>
    </w:p>
    <w:p w:rsidR="006D7844" w:rsidRDefault="006D7844" w:rsidP="006D7844">
      <w:pPr>
        <w:numPr>
          <w:ilvl w:val="0"/>
          <w:numId w:val="14"/>
        </w:numPr>
        <w:rPr>
          <w:rFonts w:ascii="Arial" w:hAnsi="Arial"/>
          <w:sz w:val="22"/>
          <w:szCs w:val="24"/>
        </w:rPr>
      </w:pPr>
      <w:r>
        <w:rPr>
          <w:rFonts w:ascii="Arial" w:hAnsi="Arial"/>
          <w:sz w:val="22"/>
          <w:szCs w:val="24"/>
        </w:rPr>
        <w:t>Comments concerning the survey.</w:t>
      </w:r>
    </w:p>
    <w:p w:rsidR="00296E73" w:rsidRDefault="00296E73" w:rsidP="006D7844">
      <w:pPr>
        <w:rPr>
          <w:rFonts w:ascii="Arial" w:hAnsi="Arial"/>
          <w:sz w:val="22"/>
          <w:szCs w:val="24"/>
        </w:rPr>
      </w:pPr>
    </w:p>
    <w:p w:rsidR="0003489D" w:rsidRDefault="006D7844" w:rsidP="006D7844">
      <w:pPr>
        <w:rPr>
          <w:rFonts w:ascii="Arial" w:hAnsi="Arial"/>
          <w:sz w:val="22"/>
          <w:szCs w:val="24"/>
        </w:rPr>
      </w:pPr>
      <w:r w:rsidRPr="00201C43">
        <w:rPr>
          <w:rFonts w:ascii="Arial" w:hAnsi="Arial"/>
          <w:sz w:val="22"/>
          <w:szCs w:val="24"/>
        </w:rPr>
        <w:t xml:space="preserve">We use the information that we collect to analyze the survey data and prepare reports.  Assessment of the population's status serves to guide the Service, the States, and the Canadian Government in the annual promulgation of hunting regulations. </w:t>
      </w:r>
    </w:p>
    <w:p w:rsidR="0003489D" w:rsidRDefault="0003489D" w:rsidP="006D7844">
      <w:pPr>
        <w:rPr>
          <w:rFonts w:ascii="Arial" w:hAnsi="Arial"/>
          <w:sz w:val="22"/>
          <w:szCs w:val="24"/>
        </w:rPr>
      </w:pPr>
    </w:p>
    <w:p w:rsidR="0003489D" w:rsidRPr="00C0368A" w:rsidRDefault="0003489D" w:rsidP="00034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t>Results from the survey collection are available to the public over the Internet at:</w:t>
      </w:r>
    </w:p>
    <w:p w:rsidR="0003489D" w:rsidRPr="00C0368A" w:rsidRDefault="0003489D" w:rsidP="00034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t xml:space="preserve">https://migbirdapps.fws.gov </w:t>
      </w:r>
      <w:r>
        <w:rPr>
          <w:rFonts w:ascii="Arial" w:hAnsi="Arial"/>
          <w:sz w:val="22"/>
          <w:szCs w:val="24"/>
        </w:rPr>
        <w:t>(</w:t>
      </w:r>
      <w:r w:rsidRPr="00C0368A">
        <w:rPr>
          <w:rFonts w:ascii="Arial" w:hAnsi="Arial"/>
          <w:sz w:val="22"/>
          <w:szCs w:val="24"/>
        </w:rPr>
        <w:t>summarized, tabular format</w:t>
      </w:r>
      <w:r>
        <w:rPr>
          <w:rFonts w:ascii="Arial" w:hAnsi="Arial"/>
          <w:sz w:val="22"/>
          <w:szCs w:val="24"/>
        </w:rPr>
        <w:t>),</w:t>
      </w:r>
      <w:r w:rsidRPr="00C0368A">
        <w:rPr>
          <w:rFonts w:ascii="Arial" w:hAnsi="Arial"/>
          <w:sz w:val="22"/>
          <w:szCs w:val="24"/>
        </w:rPr>
        <w:t xml:space="preserve"> and</w:t>
      </w:r>
      <w:r>
        <w:rPr>
          <w:rFonts w:ascii="Arial" w:hAnsi="Arial"/>
          <w:sz w:val="22"/>
          <w:szCs w:val="24"/>
        </w:rPr>
        <w:t xml:space="preserve"> at</w:t>
      </w:r>
    </w:p>
    <w:p w:rsidR="0003489D" w:rsidRPr="00D57657" w:rsidRDefault="0003489D" w:rsidP="00034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153688">
        <w:rPr>
          <w:rFonts w:ascii="Arial" w:hAnsi="Arial"/>
          <w:sz w:val="22"/>
          <w:szCs w:val="24"/>
        </w:rPr>
        <w:lastRenderedPageBreak/>
        <w:t>http://www.fws.gov/migratorybirds/NewReportsPublications/PopulationStatus.html</w:t>
      </w:r>
      <w:r w:rsidRPr="00C0368A">
        <w:rPr>
          <w:rFonts w:ascii="Arial" w:hAnsi="Arial"/>
          <w:sz w:val="22"/>
          <w:szCs w:val="24"/>
        </w:rPr>
        <w:t xml:space="preserve"> </w:t>
      </w:r>
      <w:r>
        <w:rPr>
          <w:rFonts w:ascii="Arial" w:hAnsi="Arial"/>
          <w:sz w:val="22"/>
          <w:szCs w:val="24"/>
        </w:rPr>
        <w:t>(</w:t>
      </w:r>
      <w:r w:rsidRPr="00C0368A">
        <w:rPr>
          <w:rFonts w:ascii="Arial" w:hAnsi="Arial"/>
          <w:sz w:val="22"/>
          <w:szCs w:val="24"/>
        </w:rPr>
        <w:t>report format</w:t>
      </w:r>
      <w:r>
        <w:rPr>
          <w:rFonts w:ascii="Arial" w:hAnsi="Arial"/>
          <w:sz w:val="22"/>
          <w:szCs w:val="24"/>
        </w:rPr>
        <w:t>)</w:t>
      </w:r>
      <w:r w:rsidRPr="00C0368A">
        <w:rPr>
          <w:rFonts w:ascii="Arial" w:hAnsi="Arial"/>
          <w:sz w:val="22"/>
          <w:szCs w:val="24"/>
        </w:rPr>
        <w:t>.</w:t>
      </w:r>
    </w:p>
    <w:p w:rsidR="0003489D" w:rsidRDefault="0003489D" w:rsidP="006D7844">
      <w:pPr>
        <w:rPr>
          <w:rFonts w:ascii="Arial" w:hAnsi="Arial"/>
          <w:sz w:val="22"/>
          <w:szCs w:val="24"/>
        </w:rPr>
      </w:pPr>
    </w:p>
    <w:p w:rsidR="00150437" w:rsidRPr="00670629" w:rsidRDefault="00296E73" w:rsidP="00296E7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 xml:space="preserve">3.  </w:t>
      </w:r>
      <w:r w:rsidR="00150437" w:rsidRPr="00670629">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00150437"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3489D" w:rsidRDefault="0003489D" w:rsidP="0003489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C0368A">
        <w:rPr>
          <w:rFonts w:ascii="Arial" w:hAnsi="Arial"/>
          <w:sz w:val="22"/>
          <w:szCs w:val="24"/>
        </w:rPr>
        <w:t>The reporting procedure requires that respondent</w:t>
      </w:r>
      <w:r>
        <w:rPr>
          <w:rFonts w:ascii="Arial" w:hAnsi="Arial"/>
          <w:sz w:val="22"/>
          <w:szCs w:val="24"/>
        </w:rPr>
        <w:t>s</w:t>
      </w:r>
      <w:r w:rsidRPr="00C0368A">
        <w:rPr>
          <w:rFonts w:ascii="Arial" w:hAnsi="Arial"/>
          <w:sz w:val="22"/>
          <w:szCs w:val="24"/>
        </w:rPr>
        <w:t xml:space="preserve"> use pen or p</w:t>
      </w:r>
      <w:r w:rsidR="0011668A">
        <w:rPr>
          <w:rFonts w:ascii="Arial" w:hAnsi="Arial"/>
          <w:sz w:val="22"/>
          <w:szCs w:val="24"/>
        </w:rPr>
        <w:t>encil to fill out FWS Form 3-156</w:t>
      </w:r>
      <w:r w:rsidRPr="00C0368A">
        <w:rPr>
          <w:rFonts w:ascii="Arial" w:hAnsi="Arial"/>
          <w:sz w:val="22"/>
          <w:szCs w:val="24"/>
        </w:rPr>
        <w:t>. A pdf version of FWS Form 3-15</w:t>
      </w:r>
      <w:r w:rsidR="0011668A">
        <w:rPr>
          <w:rFonts w:ascii="Arial" w:hAnsi="Arial"/>
          <w:sz w:val="22"/>
          <w:szCs w:val="24"/>
        </w:rPr>
        <w:t>6</w:t>
      </w:r>
      <w:r w:rsidRPr="00C0368A">
        <w:rPr>
          <w:rFonts w:ascii="Arial" w:hAnsi="Arial"/>
          <w:sz w:val="22"/>
          <w:szCs w:val="24"/>
        </w:rPr>
        <w:t xml:space="preserve"> is available to cooperators at </w:t>
      </w:r>
      <w:r>
        <w:rPr>
          <w:rFonts w:ascii="Arial" w:hAnsi="Arial"/>
          <w:sz w:val="22"/>
          <w:szCs w:val="24"/>
        </w:rPr>
        <w:t>a</w:t>
      </w:r>
      <w:r w:rsidRPr="00C0368A">
        <w:rPr>
          <w:rFonts w:ascii="Arial" w:hAnsi="Arial"/>
          <w:sz w:val="22"/>
          <w:szCs w:val="24"/>
        </w:rPr>
        <w:t xml:space="preserve"> password protected website. </w:t>
      </w:r>
      <w:r>
        <w:rPr>
          <w:rFonts w:ascii="Arial" w:hAnsi="Arial"/>
          <w:sz w:val="22"/>
          <w:szCs w:val="24"/>
        </w:rPr>
        <w:t>After completing the form in the field, re</w:t>
      </w:r>
      <w:r w:rsidRPr="00C0368A">
        <w:rPr>
          <w:rFonts w:ascii="Arial" w:hAnsi="Arial"/>
          <w:sz w:val="22"/>
          <w:szCs w:val="24"/>
        </w:rPr>
        <w:t>spondent</w:t>
      </w:r>
      <w:r>
        <w:rPr>
          <w:rFonts w:ascii="Arial" w:hAnsi="Arial"/>
          <w:sz w:val="22"/>
          <w:szCs w:val="24"/>
        </w:rPr>
        <w:t>s</w:t>
      </w:r>
      <w:r w:rsidRPr="00C0368A">
        <w:rPr>
          <w:rFonts w:ascii="Arial" w:hAnsi="Arial"/>
          <w:sz w:val="22"/>
          <w:szCs w:val="24"/>
        </w:rPr>
        <w:t xml:space="preserve"> can voluntarily submit data e</w:t>
      </w:r>
      <w:r>
        <w:rPr>
          <w:rFonts w:ascii="Arial" w:hAnsi="Arial"/>
          <w:sz w:val="22"/>
          <w:szCs w:val="24"/>
        </w:rPr>
        <w:t>lectronically.  Respondents access</w:t>
      </w:r>
      <w:r w:rsidRPr="00C0368A">
        <w:rPr>
          <w:rFonts w:ascii="Arial" w:hAnsi="Arial"/>
          <w:sz w:val="22"/>
          <w:szCs w:val="24"/>
        </w:rPr>
        <w:t xml:space="preserve"> the electronic data form through the Int</w:t>
      </w:r>
      <w:r>
        <w:rPr>
          <w:rFonts w:ascii="Arial" w:hAnsi="Arial"/>
          <w:sz w:val="22"/>
          <w:szCs w:val="24"/>
        </w:rPr>
        <w:t>ernet at the Service</w:t>
      </w:r>
      <w:r w:rsidRPr="00C0368A">
        <w:rPr>
          <w:rFonts w:ascii="Arial" w:hAnsi="Arial"/>
          <w:sz w:val="22"/>
          <w:szCs w:val="24"/>
        </w:rPr>
        <w:t xml:space="preserve"> </w:t>
      </w:r>
      <w:r>
        <w:rPr>
          <w:rFonts w:ascii="Arial" w:hAnsi="Arial"/>
          <w:sz w:val="22"/>
          <w:szCs w:val="24"/>
        </w:rPr>
        <w:t>password protected website. As indicated in item 12, it takes approximately 8</w:t>
      </w:r>
      <w:r w:rsidRPr="00C0368A">
        <w:rPr>
          <w:rFonts w:ascii="Arial" w:hAnsi="Arial"/>
          <w:sz w:val="22"/>
          <w:szCs w:val="24"/>
        </w:rPr>
        <w:t xml:space="preserve"> minutes to </w:t>
      </w:r>
      <w:r>
        <w:rPr>
          <w:rFonts w:ascii="Arial" w:hAnsi="Arial"/>
          <w:sz w:val="22"/>
          <w:szCs w:val="24"/>
        </w:rPr>
        <w:t xml:space="preserve">enter the data </w:t>
      </w:r>
      <w:r w:rsidRPr="00C0368A">
        <w:rPr>
          <w:rFonts w:ascii="Arial" w:hAnsi="Arial"/>
          <w:sz w:val="22"/>
          <w:szCs w:val="24"/>
        </w:rPr>
        <w:t>from FWS Form 3-15</w:t>
      </w:r>
      <w:r w:rsidR="0011668A">
        <w:rPr>
          <w:rFonts w:ascii="Arial" w:hAnsi="Arial"/>
          <w:sz w:val="22"/>
          <w:szCs w:val="24"/>
        </w:rPr>
        <w:t>6</w:t>
      </w:r>
      <w:r w:rsidRPr="00C0368A">
        <w:rPr>
          <w:rFonts w:ascii="Arial" w:hAnsi="Arial"/>
          <w:sz w:val="22"/>
          <w:szCs w:val="24"/>
        </w:rPr>
        <w:t xml:space="preserve"> into the electronic survey form. </w:t>
      </w:r>
      <w:r>
        <w:rPr>
          <w:rFonts w:ascii="Arial" w:hAnsi="Arial"/>
          <w:sz w:val="22"/>
          <w:szCs w:val="24"/>
        </w:rPr>
        <w:t xml:space="preserve"> </w:t>
      </w:r>
      <w:r w:rsidRPr="00C0368A">
        <w:rPr>
          <w:rFonts w:ascii="Arial" w:hAnsi="Arial"/>
          <w:sz w:val="22"/>
          <w:szCs w:val="24"/>
        </w:rPr>
        <w:t xml:space="preserve">Much of the electronic form is pre-filled, which reduces data </w:t>
      </w:r>
      <w:r>
        <w:rPr>
          <w:rFonts w:ascii="Arial" w:hAnsi="Arial"/>
          <w:sz w:val="22"/>
          <w:szCs w:val="24"/>
        </w:rPr>
        <w:t xml:space="preserve">entry time. Directly after </w:t>
      </w:r>
      <w:r w:rsidRPr="00C0368A">
        <w:rPr>
          <w:rFonts w:ascii="Arial" w:hAnsi="Arial"/>
          <w:sz w:val="22"/>
          <w:szCs w:val="24"/>
        </w:rPr>
        <w:t>submission, respondent</w:t>
      </w:r>
      <w:r>
        <w:rPr>
          <w:rFonts w:ascii="Arial" w:hAnsi="Arial"/>
          <w:sz w:val="22"/>
          <w:szCs w:val="24"/>
        </w:rPr>
        <w:t>s receive</w:t>
      </w:r>
      <w:r w:rsidRPr="00C0368A">
        <w:rPr>
          <w:rFonts w:ascii="Arial" w:hAnsi="Arial"/>
          <w:sz w:val="22"/>
          <w:szCs w:val="24"/>
        </w:rPr>
        <w:t xml:space="preserve"> an online confirmation that </w:t>
      </w:r>
      <w:r>
        <w:rPr>
          <w:rFonts w:ascii="Arial" w:hAnsi="Arial"/>
          <w:sz w:val="22"/>
          <w:szCs w:val="24"/>
        </w:rPr>
        <w:t>the data were</w:t>
      </w:r>
      <w:r w:rsidRPr="00C0368A">
        <w:rPr>
          <w:rFonts w:ascii="Arial" w:hAnsi="Arial"/>
          <w:sz w:val="22"/>
          <w:szCs w:val="24"/>
        </w:rPr>
        <w:t xml:space="preserve"> successfully entered into </w:t>
      </w:r>
      <w:r>
        <w:rPr>
          <w:rFonts w:ascii="Arial" w:hAnsi="Arial"/>
          <w:sz w:val="22"/>
          <w:szCs w:val="24"/>
        </w:rPr>
        <w:t xml:space="preserve">the </w:t>
      </w:r>
      <w:r w:rsidRPr="00C0368A">
        <w:rPr>
          <w:rFonts w:ascii="Arial" w:hAnsi="Arial"/>
          <w:sz w:val="22"/>
          <w:szCs w:val="24"/>
        </w:rPr>
        <w:t xml:space="preserve">database. </w:t>
      </w:r>
    </w:p>
    <w:p w:rsidR="0003489D" w:rsidRDefault="0003489D" w:rsidP="0003489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p>
    <w:p w:rsidR="00913659" w:rsidRPr="00670629" w:rsidRDefault="0003489D" w:rsidP="0003489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 xml:space="preserve">4.  </w:t>
      </w:r>
      <w:r w:rsidR="00150437" w:rsidRPr="00670629">
        <w:rPr>
          <w:rFonts w:ascii="Arial" w:hAnsi="Arial" w:cs="Arial"/>
          <w:b/>
          <w:bCs/>
          <w:sz w:val="22"/>
          <w:szCs w:val="22"/>
        </w:rPr>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We are not aware of any duplication.  Within the Federal Government, DMBM is the sole organizational unit charged with monitoring the population status of migratory game birds.  Also, the realm of migratory bird management is small.  If similar sources of information were available or even possible, DMBM would be aware of them.</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The survey does not impact small businesses or other small entities.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Migratory game bird populations are dynamic and</w:t>
      </w:r>
      <w:r>
        <w:rPr>
          <w:rFonts w:ascii="Arial" w:hAnsi="Arial"/>
          <w:sz w:val="22"/>
          <w:szCs w:val="24"/>
        </w:rPr>
        <w:t xml:space="preserve"> can </w:t>
      </w:r>
      <w:r w:rsidRPr="00201C43">
        <w:rPr>
          <w:rFonts w:ascii="Arial" w:hAnsi="Arial"/>
          <w:sz w:val="22"/>
          <w:szCs w:val="24"/>
        </w:rPr>
        <w:t xml:space="preserve">change in size and status from year to year.  </w:t>
      </w:r>
      <w:r>
        <w:rPr>
          <w:rFonts w:ascii="Arial" w:hAnsi="Arial"/>
          <w:sz w:val="22"/>
          <w:szCs w:val="24"/>
        </w:rPr>
        <w:t>For this reason, the promulgation of hunting regulations has traditionally been an annual activity, and, thus, a</w:t>
      </w:r>
      <w:r w:rsidRPr="00201C43">
        <w:rPr>
          <w:rFonts w:ascii="Arial" w:hAnsi="Arial"/>
          <w:sz w:val="22"/>
          <w:szCs w:val="24"/>
        </w:rPr>
        <w:t>nnual assessments of the population status of the more important species, including woodcock, are desirable.  Without information on the population's status, we might promulgate hunting regulations that are:</w:t>
      </w: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6D7844" w:rsidRPr="00201C43" w:rsidRDefault="006D7844" w:rsidP="006D7844">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Not sufficiently restrictive, which could cause harm to the woodcock population, or </w:t>
      </w:r>
    </w:p>
    <w:p w:rsidR="006D7844" w:rsidRPr="00201C43" w:rsidRDefault="006D7844" w:rsidP="006D7844">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Too restrictive, which would unduly restrict recreational opportunities afforded by woodcock hunting.  </w:t>
      </w: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Another consequence of not conducting the surveys is that we could be vulnerable to litigation charging mismanagement and failure to fulfill treaty and other obligations.</w:t>
      </w:r>
    </w:p>
    <w:p w:rsidR="00913659" w:rsidRPr="00670629" w:rsidRDefault="00913659" w:rsidP="0091365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requiring</w:t>
      </w:r>
      <w:proofErr w:type="gramEnd"/>
      <w:r w:rsidRPr="00670629">
        <w:rPr>
          <w:rFonts w:ascii="Arial" w:hAnsi="Arial" w:cs="Arial"/>
          <w:b/>
          <w:bCs/>
          <w:sz w:val="22"/>
          <w:szCs w:val="22"/>
        </w:rPr>
        <w:t xml:space="preserve">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lastRenderedPageBreak/>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in</w:t>
      </w:r>
      <w:proofErr w:type="gramEnd"/>
      <w:r w:rsidRPr="00670629">
        <w:rPr>
          <w:rFonts w:ascii="Arial" w:hAnsi="Arial" w:cs="Arial"/>
          <w:b/>
          <w:bCs/>
          <w:sz w:val="22"/>
          <w:szCs w:val="22"/>
        </w:rPr>
        <w:t xml:space="preserve">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No special circumstances exist that require us to conduct this collection in a manner inconsistent with OMB guidelines.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D7844" w:rsidRPr="00201C43" w:rsidRDefault="006D7844"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 xml:space="preserve">On </w:t>
      </w:r>
      <w:r w:rsidR="0011668A">
        <w:rPr>
          <w:rFonts w:ascii="Arial" w:hAnsi="Arial"/>
          <w:sz w:val="22"/>
          <w:szCs w:val="24"/>
        </w:rPr>
        <w:t>September 12, 2014</w:t>
      </w:r>
      <w:r w:rsidRPr="00201C43">
        <w:rPr>
          <w:rFonts w:ascii="Arial" w:hAnsi="Arial"/>
          <w:sz w:val="22"/>
          <w:szCs w:val="24"/>
        </w:rPr>
        <w:t>, we published in the Federal Register (7</w:t>
      </w:r>
      <w:r w:rsidR="0011668A">
        <w:rPr>
          <w:rFonts w:ascii="Arial" w:hAnsi="Arial"/>
          <w:sz w:val="22"/>
          <w:szCs w:val="24"/>
        </w:rPr>
        <w:t>9</w:t>
      </w:r>
      <w:r w:rsidRPr="00201C43">
        <w:rPr>
          <w:rFonts w:ascii="Arial" w:hAnsi="Arial"/>
          <w:sz w:val="22"/>
          <w:szCs w:val="24"/>
        </w:rPr>
        <w:t xml:space="preserve"> FR </w:t>
      </w:r>
      <w:r w:rsidR="0011668A">
        <w:rPr>
          <w:rFonts w:ascii="Arial" w:hAnsi="Arial"/>
          <w:sz w:val="22"/>
          <w:szCs w:val="24"/>
        </w:rPr>
        <w:t>54739</w:t>
      </w:r>
      <w:r w:rsidRPr="00201C43">
        <w:rPr>
          <w:rFonts w:ascii="Arial" w:hAnsi="Arial"/>
          <w:sz w:val="22"/>
          <w:szCs w:val="24"/>
        </w:rPr>
        <w:t xml:space="preserve">) a notice of our intent to request that OMB renew authority for this information collection.  In that notice, we solicited public comments for 60 days, ending </w:t>
      </w:r>
      <w:r w:rsidR="00A474E2">
        <w:rPr>
          <w:rFonts w:ascii="Arial" w:hAnsi="Arial"/>
          <w:sz w:val="22"/>
          <w:szCs w:val="24"/>
        </w:rPr>
        <w:t>November 12, 2014</w:t>
      </w:r>
      <w:r w:rsidRPr="00201C43">
        <w:rPr>
          <w:rFonts w:ascii="Arial" w:hAnsi="Arial"/>
          <w:sz w:val="22"/>
          <w:szCs w:val="24"/>
        </w:rPr>
        <w:t xml:space="preserve">.  We received one comment during that period. The commenter expressed opposition to hunting and the Government, but did not address the collection requirements.  We have not made any changes to the information collection as a result of this comment.  </w:t>
      </w:r>
    </w:p>
    <w:p w:rsidR="006D7844" w:rsidRPr="00201C43" w:rsidRDefault="006D7844"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p>
    <w:p w:rsidR="006D7844" w:rsidRPr="00201C43" w:rsidRDefault="006D7844"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We meet with representatives from States and Provinces within each region annually to discuss survey procedures and results (see table below).  Individual cooperators also have the opportunity to express concerns directly by including notes or letters with FWS Form 3-156 or contacting DMBM directly through phone or email.</w:t>
      </w:r>
    </w:p>
    <w:p w:rsidR="006D7844" w:rsidRDefault="006D7844" w:rsidP="006D78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D7844" w:rsidRPr="006D7844" w:rsidTr="006D7844">
        <w:tc>
          <w:tcPr>
            <w:tcW w:w="4788" w:type="dxa"/>
          </w:tcPr>
          <w:p w:rsidR="006D7844" w:rsidRPr="00F113B8" w:rsidRDefault="006D7844"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br w:type="page"/>
            </w:r>
            <w:r w:rsidR="00A474E2">
              <w:rPr>
                <w:rFonts w:ascii="Arial" w:hAnsi="Arial"/>
                <w:sz w:val="18"/>
                <w:szCs w:val="18"/>
              </w:rPr>
              <w:t>Min Huang</w:t>
            </w:r>
          </w:p>
          <w:p w:rsidR="008E6E2F" w:rsidRPr="00F113B8" w:rsidRDefault="00A474E2"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Connecticut DEP-Wildlife Division</w:t>
            </w:r>
          </w:p>
          <w:p w:rsidR="008E6E2F" w:rsidRPr="00F113B8" w:rsidRDefault="00A474E2"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860-642-6528</w:t>
            </w:r>
          </w:p>
          <w:p w:rsidR="008E6E2F" w:rsidRPr="00F113B8" w:rsidRDefault="00A474E2"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A474E2">
              <w:rPr>
                <w:rFonts w:ascii="Arial" w:hAnsi="Arial"/>
                <w:sz w:val="18"/>
                <w:szCs w:val="18"/>
              </w:rPr>
              <w:t>min.huang@ct.gov</w:t>
            </w:r>
          </w:p>
        </w:tc>
        <w:tc>
          <w:tcPr>
            <w:tcW w:w="4788" w:type="dxa"/>
          </w:tcPr>
          <w:p w:rsidR="006A6CBB"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Marc Schuster</w:t>
            </w:r>
          </w:p>
          <w:p w:rsidR="006A6CBB"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Canadian Wildlife Service/Migratory Birds Division</w:t>
            </w:r>
          </w:p>
          <w:p w:rsidR="006A6CBB"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204-983-5265</w:t>
            </w:r>
          </w:p>
          <w:p w:rsidR="006D7844"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A53CFC">
              <w:rPr>
                <w:rFonts w:ascii="Arial" w:hAnsi="Arial"/>
                <w:sz w:val="18"/>
                <w:szCs w:val="18"/>
              </w:rPr>
              <w:t>marc.schuster@ec.gc.ca</w:t>
            </w:r>
          </w:p>
        </w:tc>
      </w:tr>
      <w:tr w:rsidR="006D7844" w:rsidRPr="006D7844" w:rsidTr="006D7844">
        <w:tc>
          <w:tcPr>
            <w:tcW w:w="4788" w:type="dxa"/>
          </w:tcPr>
          <w:p w:rsidR="00A53CFC"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Randy Smith</w:t>
            </w:r>
          </w:p>
          <w:p w:rsidR="00A53CFC"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Illinois Department of Natural Resources</w:t>
            </w:r>
          </w:p>
          <w:p w:rsidR="00A53CFC"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217-785-2347</w:t>
            </w:r>
          </w:p>
          <w:p w:rsidR="006D7844"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A53CFC">
              <w:rPr>
                <w:rFonts w:ascii="Arial" w:hAnsi="Arial"/>
                <w:sz w:val="18"/>
                <w:szCs w:val="18"/>
              </w:rPr>
              <w:t>randy.smith@illinois.gov</w:t>
            </w:r>
          </w:p>
        </w:tc>
        <w:tc>
          <w:tcPr>
            <w:tcW w:w="4788" w:type="dxa"/>
          </w:tcPr>
          <w:p w:rsidR="006D7844"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Al Stewart</w:t>
            </w:r>
          </w:p>
          <w:p w:rsidR="006A6CBB"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Michigan DNR</w:t>
            </w:r>
          </w:p>
          <w:p w:rsidR="006A6CBB"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517-284-6221</w:t>
            </w:r>
          </w:p>
          <w:p w:rsidR="006A6CBB"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A53CFC">
              <w:rPr>
                <w:rFonts w:ascii="Arial" w:hAnsi="Arial"/>
                <w:sz w:val="18"/>
                <w:szCs w:val="18"/>
              </w:rPr>
              <w:t>stewarta1@michigan.gov</w:t>
            </w:r>
          </w:p>
        </w:tc>
      </w:tr>
    </w:tbl>
    <w:p w:rsidR="0003489D" w:rsidRDefault="000348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D7844" w:rsidRPr="006D7844" w:rsidTr="006D7844">
        <w:tc>
          <w:tcPr>
            <w:tcW w:w="4788" w:type="dxa"/>
          </w:tcPr>
          <w:p w:rsidR="006D7844"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lastRenderedPageBreak/>
              <w:t>Glen Parsons</w:t>
            </w:r>
          </w:p>
          <w:p w:rsidR="008E6E2F"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New Brunswick DNR-Wildlife Division</w:t>
            </w:r>
          </w:p>
          <w:p w:rsidR="008E6E2F"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902-679-6223</w:t>
            </w:r>
          </w:p>
          <w:p w:rsidR="008E6E2F"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A53CFC">
              <w:rPr>
                <w:rFonts w:ascii="Arial" w:hAnsi="Arial"/>
                <w:sz w:val="18"/>
                <w:szCs w:val="18"/>
              </w:rPr>
              <w:t>PARSONGJ@gov.ns.ca</w:t>
            </w:r>
          </w:p>
        </w:tc>
        <w:tc>
          <w:tcPr>
            <w:tcW w:w="4788" w:type="dxa"/>
          </w:tcPr>
          <w:p w:rsidR="006D7844" w:rsidRPr="00F113B8"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Kathy Jones</w:t>
            </w:r>
          </w:p>
          <w:p w:rsidR="006A6CBB" w:rsidRPr="00F113B8"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Bird Studies  Canada</w:t>
            </w:r>
          </w:p>
          <w:p w:rsidR="0018305F"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18305F">
              <w:rPr>
                <w:rFonts w:ascii="Arial" w:hAnsi="Arial"/>
                <w:sz w:val="18"/>
                <w:szCs w:val="18"/>
              </w:rPr>
              <w:t xml:space="preserve">1-888-448-2473 </w:t>
            </w:r>
          </w:p>
          <w:p w:rsidR="006A6CBB" w:rsidRPr="00F113B8"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18305F">
              <w:rPr>
                <w:rFonts w:ascii="Arial" w:hAnsi="Arial"/>
                <w:sz w:val="18"/>
                <w:szCs w:val="18"/>
              </w:rPr>
              <w:t>volunteer@birdscanada.org</w:t>
            </w:r>
          </w:p>
        </w:tc>
      </w:tr>
      <w:tr w:rsidR="006D7844" w:rsidRPr="006D7844" w:rsidTr="006D7844">
        <w:tc>
          <w:tcPr>
            <w:tcW w:w="4788" w:type="dxa"/>
          </w:tcPr>
          <w:p w:rsidR="006A6CBB"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 xml:space="preserve">Lyle </w:t>
            </w:r>
            <w:proofErr w:type="spellStart"/>
            <w:r>
              <w:rPr>
                <w:rFonts w:ascii="Arial" w:hAnsi="Arial"/>
                <w:sz w:val="18"/>
                <w:szCs w:val="18"/>
              </w:rPr>
              <w:t>Fendrick</w:t>
            </w:r>
            <w:proofErr w:type="spellEnd"/>
          </w:p>
          <w:p w:rsidR="006D7844" w:rsidRPr="00F113B8" w:rsidRDefault="00A53CFC" w:rsidP="006A6C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Ohio DNR, Division of Wildlife</w:t>
            </w:r>
          </w:p>
          <w:p w:rsidR="006D7844"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740-362-2410</w:t>
            </w:r>
          </w:p>
          <w:p w:rsidR="006D7844" w:rsidRPr="00F113B8" w:rsidRDefault="00A53CFC"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A53CFC">
              <w:rPr>
                <w:rFonts w:ascii="Arial" w:hAnsi="Arial"/>
                <w:sz w:val="18"/>
                <w:szCs w:val="18"/>
              </w:rPr>
              <w:t>Lyle.Fendrick@dnr.state.oh.us</w:t>
            </w:r>
          </w:p>
        </w:tc>
        <w:tc>
          <w:tcPr>
            <w:tcW w:w="4788" w:type="dxa"/>
          </w:tcPr>
          <w:p w:rsidR="006D7844" w:rsidRPr="00F113B8"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Brad Potter</w:t>
            </w:r>
          </w:p>
          <w:p w:rsidR="006A6CBB" w:rsidRPr="00F113B8"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PEI Department of Agriculture &amp; Forestry</w:t>
            </w:r>
          </w:p>
          <w:p w:rsidR="006A6CBB" w:rsidRPr="00F113B8"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902-569-7595</w:t>
            </w:r>
          </w:p>
          <w:p w:rsidR="006A6CBB" w:rsidRPr="00F113B8" w:rsidRDefault="005C490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hyperlink r:id="rId7" w:history="1">
              <w:r w:rsidR="0018305F" w:rsidRPr="00CC6B03">
                <w:rPr>
                  <w:rStyle w:val="Hyperlink"/>
                  <w:rFonts w:ascii="Arial" w:hAnsi="Arial"/>
                  <w:sz w:val="18"/>
                  <w:szCs w:val="18"/>
                </w:rPr>
                <w:t>bdpotter@gov.pe.ca</w:t>
              </w:r>
            </w:hyperlink>
          </w:p>
        </w:tc>
      </w:tr>
      <w:tr w:rsidR="0018305F" w:rsidRPr="006D7844" w:rsidTr="006D7844">
        <w:tc>
          <w:tcPr>
            <w:tcW w:w="4788" w:type="dxa"/>
          </w:tcPr>
          <w:p w:rsidR="0018305F"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 xml:space="preserve">Jean </w:t>
            </w:r>
            <w:proofErr w:type="spellStart"/>
            <w:r>
              <w:rPr>
                <w:rFonts w:ascii="Arial" w:hAnsi="Arial"/>
                <w:sz w:val="18"/>
                <w:szCs w:val="18"/>
              </w:rPr>
              <w:t>Rodrigue</w:t>
            </w:r>
            <w:proofErr w:type="spellEnd"/>
          </w:p>
          <w:p w:rsidR="0018305F"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Region de Quebec – Environment Canada</w:t>
            </w:r>
          </w:p>
          <w:p w:rsidR="0018305F"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Pr>
                <w:rFonts w:ascii="Arial" w:hAnsi="Arial"/>
                <w:sz w:val="18"/>
                <w:szCs w:val="18"/>
              </w:rPr>
              <w:t>418-648-5016</w:t>
            </w:r>
          </w:p>
          <w:p w:rsidR="0018305F"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18305F">
              <w:rPr>
                <w:rFonts w:ascii="Arial" w:hAnsi="Arial"/>
                <w:sz w:val="18"/>
                <w:szCs w:val="18"/>
              </w:rPr>
              <w:t>jean.rodrigue@ec.gc.ca</w:t>
            </w:r>
          </w:p>
        </w:tc>
        <w:tc>
          <w:tcPr>
            <w:tcW w:w="4788" w:type="dxa"/>
          </w:tcPr>
          <w:p w:rsidR="0018305F" w:rsidRDefault="0018305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p>
        </w:tc>
      </w:tr>
    </w:tbl>
    <w:p w:rsidR="00907EC4" w:rsidRPr="00670629" w:rsidRDefault="00907EC4" w:rsidP="00907EC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78B6" w:rsidRPr="00201C43" w:rsidRDefault="001A78B6" w:rsidP="001A78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We do not provide payments or gifts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A78B6" w:rsidRPr="00201C43" w:rsidRDefault="001A78B6" w:rsidP="001A78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D02140">
        <w:rPr>
          <w:rFonts w:ascii="Arial" w:hAnsi="Arial"/>
          <w:sz w:val="22"/>
          <w:szCs w:val="24"/>
        </w:rPr>
        <w:t>We do not provide any assurance of confidentiality to respondents.</w:t>
      </w:r>
      <w:r w:rsidRPr="00201C43">
        <w:rPr>
          <w:rFonts w:ascii="Arial" w:hAnsi="Arial"/>
          <w:sz w:val="22"/>
          <w:szCs w:val="24"/>
        </w:rPr>
        <w:t xml:space="preserve">  Our compliance with the Privacy Act ensures confidentiality of personally identifying information.  We have published a system of records in the </w:t>
      </w:r>
      <w:r w:rsidRPr="00FE2629">
        <w:rPr>
          <w:rFonts w:ascii="Arial" w:hAnsi="Arial"/>
          <w:sz w:val="22"/>
          <w:szCs w:val="24"/>
        </w:rPr>
        <w:t>Federal Register (46 FR 18378).</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E1E64" w:rsidRPr="00201C43" w:rsidRDefault="004E1E64" w:rsidP="004E1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We do not ask sensitive questions.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7C6D3D" w:rsidRPr="00201C43"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 xml:space="preserve">We estimate there will be </w:t>
      </w:r>
      <w:r w:rsidR="000D4C3B">
        <w:rPr>
          <w:rFonts w:ascii="Arial" w:hAnsi="Arial" w:cs="Arial"/>
          <w:sz w:val="22"/>
        </w:rPr>
        <w:t>1,</w:t>
      </w:r>
      <w:r w:rsidR="00492B6F">
        <w:rPr>
          <w:rFonts w:ascii="Arial" w:hAnsi="Arial" w:cs="Arial"/>
          <w:sz w:val="22"/>
        </w:rPr>
        <w:t>354</w:t>
      </w:r>
      <w:r w:rsidRPr="00201C43">
        <w:rPr>
          <w:rFonts w:ascii="Arial" w:hAnsi="Arial" w:cs="Arial"/>
          <w:sz w:val="22"/>
        </w:rPr>
        <w:t xml:space="preserve"> annual burden hours associated with this information collection.  Approximately </w:t>
      </w:r>
      <w:r w:rsidR="00492B6F">
        <w:rPr>
          <w:rFonts w:ascii="Arial" w:hAnsi="Arial" w:cs="Arial"/>
          <w:sz w:val="22"/>
        </w:rPr>
        <w:t>759</w:t>
      </w:r>
      <w:r w:rsidRPr="00201C43">
        <w:rPr>
          <w:rFonts w:ascii="Arial" w:hAnsi="Arial" w:cs="Arial"/>
          <w:sz w:val="22"/>
        </w:rPr>
        <w:t xml:space="preserve"> non-Federal cooperators conduct </w:t>
      </w:r>
      <w:r>
        <w:rPr>
          <w:rFonts w:ascii="Arial" w:hAnsi="Arial" w:cs="Arial"/>
          <w:sz w:val="22"/>
        </w:rPr>
        <w:t xml:space="preserve">the </w:t>
      </w:r>
      <w:r w:rsidRPr="00201C43">
        <w:rPr>
          <w:rFonts w:ascii="Arial" w:hAnsi="Arial" w:cs="Arial"/>
          <w:sz w:val="22"/>
        </w:rPr>
        <w:t xml:space="preserve">survey and submit forms annually.   For each response, we estimate it will take cooperators an average of </w:t>
      </w:r>
      <w:r w:rsidRPr="000D4C3B">
        <w:rPr>
          <w:rFonts w:ascii="Arial" w:hAnsi="Arial" w:cs="Arial"/>
          <w:sz w:val="22"/>
        </w:rPr>
        <w:t>1.67</w:t>
      </w:r>
      <w:r w:rsidRPr="00201C43">
        <w:rPr>
          <w:rFonts w:ascii="Arial" w:hAnsi="Arial" w:cs="Arial"/>
          <w:sz w:val="22"/>
        </w:rPr>
        <w:t xml:space="preserve"> hours to supply the needed information.  This includes time for:</w:t>
      </w:r>
    </w:p>
    <w:p w:rsidR="007C6D3D" w:rsidRPr="00201C43"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rPr>
      </w:pP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Reviewing instructions and map (5 minutes)</w:t>
      </w: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Gathering data during survey stops (30 minutes)</w:t>
      </w: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Completing and reviewing the survey form (5 minutes)</w:t>
      </w: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Driving time to and from the survey site (1 hour)</w:t>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7C6D3D" w:rsidRDefault="007C6D3D" w:rsidP="00543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 xml:space="preserve">Approximately </w:t>
      </w:r>
      <w:r w:rsidR="00492B6F">
        <w:rPr>
          <w:rFonts w:ascii="Arial" w:hAnsi="Arial" w:cs="Arial"/>
          <w:sz w:val="22"/>
        </w:rPr>
        <w:t>662</w:t>
      </w:r>
      <w:r w:rsidRPr="00201C43">
        <w:rPr>
          <w:rFonts w:ascii="Arial" w:hAnsi="Arial" w:cs="Arial"/>
          <w:sz w:val="22"/>
        </w:rPr>
        <w:t xml:space="preserve"> cooperators (</w:t>
      </w:r>
      <w:r w:rsidRPr="006C5482">
        <w:rPr>
          <w:rFonts w:ascii="Arial" w:hAnsi="Arial" w:cs="Arial"/>
          <w:sz w:val="22"/>
        </w:rPr>
        <w:t>8</w:t>
      </w:r>
      <w:r w:rsidR="006C5482">
        <w:rPr>
          <w:rFonts w:ascii="Arial" w:hAnsi="Arial" w:cs="Arial"/>
          <w:sz w:val="22"/>
        </w:rPr>
        <w:t>7</w:t>
      </w:r>
      <w:r w:rsidRPr="000D4C3B">
        <w:rPr>
          <w:rFonts w:ascii="Arial" w:hAnsi="Arial" w:cs="Arial"/>
          <w:sz w:val="22"/>
        </w:rPr>
        <w:t xml:space="preserve"> percent</w:t>
      </w:r>
      <w:r w:rsidRPr="00201C43">
        <w:rPr>
          <w:rFonts w:ascii="Arial" w:hAnsi="Arial" w:cs="Arial"/>
          <w:sz w:val="22"/>
        </w:rPr>
        <w:t xml:space="preserve">) will voluntarily choose to submit data electronically, which </w:t>
      </w:r>
      <w:r w:rsidRPr="000D4C3B">
        <w:rPr>
          <w:rFonts w:ascii="Arial" w:hAnsi="Arial" w:cs="Arial"/>
          <w:sz w:val="22"/>
        </w:rPr>
        <w:t>adds an additional 8 minutes</w:t>
      </w:r>
      <w:r w:rsidRPr="00201C43">
        <w:rPr>
          <w:rFonts w:ascii="Arial" w:hAnsi="Arial" w:cs="Arial"/>
          <w:sz w:val="22"/>
        </w:rPr>
        <w:t xml:space="preserve"> to the response time</w:t>
      </w:r>
      <w:r>
        <w:rPr>
          <w:rFonts w:ascii="Arial" w:hAnsi="Arial" w:cs="Arial"/>
          <w:sz w:val="22"/>
        </w:rPr>
        <w:t xml:space="preserve">, or a total of </w:t>
      </w:r>
      <w:r w:rsidRPr="000D4C3B">
        <w:rPr>
          <w:rFonts w:ascii="Arial" w:hAnsi="Arial" w:cs="Arial"/>
          <w:sz w:val="22"/>
        </w:rPr>
        <w:t>1.8</w:t>
      </w:r>
      <w:r>
        <w:rPr>
          <w:rFonts w:ascii="Arial" w:hAnsi="Arial" w:cs="Arial"/>
          <w:sz w:val="22"/>
        </w:rPr>
        <w:t xml:space="preserve"> hours per response.</w:t>
      </w:r>
    </w:p>
    <w:p w:rsidR="0054316D" w:rsidRPr="00201C43" w:rsidRDefault="0054316D" w:rsidP="00543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1890"/>
        <w:gridCol w:w="1710"/>
        <w:gridCol w:w="1620"/>
      </w:tblGrid>
      <w:tr w:rsidR="007C6D3D" w:rsidRPr="00201C43" w:rsidTr="007C6D3D">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Activity</w:t>
            </w:r>
          </w:p>
        </w:tc>
        <w:tc>
          <w:tcPr>
            <w:tcW w:w="1800"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 xml:space="preserve">Annual # </w:t>
            </w:r>
            <w:r w:rsidRPr="00451C90">
              <w:rPr>
                <w:rFonts w:ascii="Arial" w:hAnsi="Arial" w:cs="Arial"/>
              </w:rPr>
              <w:t>of</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Respondents</w:t>
            </w:r>
          </w:p>
        </w:tc>
        <w:tc>
          <w:tcPr>
            <w:tcW w:w="1890"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Total</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annual</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 xml:space="preserve">responses </w:t>
            </w:r>
          </w:p>
        </w:tc>
        <w:tc>
          <w:tcPr>
            <w:tcW w:w="1710" w:type="dxa"/>
          </w:tcPr>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Average</w:t>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Completion</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Time</w:t>
            </w:r>
          </w:p>
        </w:tc>
        <w:tc>
          <w:tcPr>
            <w:tcW w:w="1620"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 xml:space="preserve">Total annual </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burden hours</w:t>
            </w:r>
          </w:p>
        </w:tc>
      </w:tr>
      <w:tr w:rsidR="007C6D3D" w:rsidRPr="00201C43" w:rsidTr="007C6D3D">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Survey (electronic submittal)</w:t>
            </w:r>
          </w:p>
        </w:tc>
        <w:tc>
          <w:tcPr>
            <w:tcW w:w="1800" w:type="dxa"/>
          </w:tcPr>
          <w:p w:rsidR="007C6D3D" w:rsidRPr="0054316D" w:rsidRDefault="000D4C3B" w:rsidP="00492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6</w:t>
            </w:r>
            <w:r w:rsidR="00492B6F">
              <w:rPr>
                <w:rFonts w:ascii="Arial" w:hAnsi="Arial" w:cs="Arial"/>
              </w:rPr>
              <w:t>62</w:t>
            </w:r>
          </w:p>
        </w:tc>
        <w:tc>
          <w:tcPr>
            <w:tcW w:w="1890" w:type="dxa"/>
          </w:tcPr>
          <w:p w:rsidR="007C6D3D" w:rsidRPr="000D4C3B" w:rsidRDefault="00492B6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Pr>
                <w:rFonts w:ascii="Arial" w:hAnsi="Arial" w:cs="Arial"/>
              </w:rPr>
              <w:t>662</w:t>
            </w:r>
          </w:p>
        </w:tc>
        <w:tc>
          <w:tcPr>
            <w:tcW w:w="1710" w:type="dxa"/>
          </w:tcPr>
          <w:p w:rsidR="007C6D3D" w:rsidRPr="0054316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highlight w:val="yellow"/>
              </w:rPr>
            </w:pPr>
            <w:r w:rsidRPr="000D4C3B">
              <w:rPr>
                <w:rFonts w:ascii="Arial" w:hAnsi="Arial" w:cs="Arial"/>
              </w:rPr>
              <w:t>1.8 hours</w:t>
            </w:r>
          </w:p>
        </w:tc>
        <w:tc>
          <w:tcPr>
            <w:tcW w:w="1620" w:type="dxa"/>
          </w:tcPr>
          <w:p w:rsidR="007C6D3D" w:rsidRPr="00492B6F" w:rsidRDefault="00492B6F" w:rsidP="00492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sidRPr="00492B6F">
              <w:rPr>
                <w:rFonts w:ascii="Arial" w:hAnsi="Arial" w:cs="Arial"/>
              </w:rPr>
              <w:t>1,192</w:t>
            </w:r>
          </w:p>
        </w:tc>
      </w:tr>
      <w:tr w:rsidR="007C6D3D" w:rsidRPr="00201C43" w:rsidTr="007C6D3D">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Survey</w:t>
            </w:r>
          </w:p>
        </w:tc>
        <w:tc>
          <w:tcPr>
            <w:tcW w:w="1800" w:type="dxa"/>
          </w:tcPr>
          <w:p w:rsidR="007C6D3D" w:rsidRPr="0054316D" w:rsidRDefault="00492B6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Pr>
                <w:rFonts w:ascii="Arial" w:hAnsi="Arial" w:cs="Arial"/>
              </w:rPr>
              <w:t>97</w:t>
            </w:r>
          </w:p>
        </w:tc>
        <w:tc>
          <w:tcPr>
            <w:tcW w:w="1890" w:type="dxa"/>
          </w:tcPr>
          <w:p w:rsidR="007C6D3D" w:rsidRPr="000D4C3B" w:rsidRDefault="00492B6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Pr>
                <w:rFonts w:ascii="Arial" w:hAnsi="Arial" w:cs="Arial"/>
              </w:rPr>
              <w:t>97</w:t>
            </w:r>
          </w:p>
        </w:tc>
        <w:tc>
          <w:tcPr>
            <w:tcW w:w="1710" w:type="dxa"/>
          </w:tcPr>
          <w:p w:rsidR="007C6D3D" w:rsidRPr="000D4C3B"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D4C3B">
              <w:rPr>
                <w:rFonts w:ascii="Arial" w:hAnsi="Arial" w:cs="Arial"/>
              </w:rPr>
              <w:t>1.67 hours</w:t>
            </w:r>
          </w:p>
        </w:tc>
        <w:tc>
          <w:tcPr>
            <w:tcW w:w="1620" w:type="dxa"/>
          </w:tcPr>
          <w:p w:rsidR="007C6D3D" w:rsidRPr="00492B6F" w:rsidRDefault="00081A75"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Pr>
                <w:rFonts w:ascii="Arial" w:hAnsi="Arial" w:cs="Arial"/>
              </w:rPr>
              <w:t>162</w:t>
            </w:r>
          </w:p>
        </w:tc>
      </w:tr>
      <w:tr w:rsidR="007C6D3D" w:rsidRPr="00201C43" w:rsidTr="000D4C3B">
        <w:trPr>
          <w:trHeight w:val="89"/>
        </w:trPr>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Totals</w:t>
            </w:r>
          </w:p>
        </w:tc>
        <w:tc>
          <w:tcPr>
            <w:tcW w:w="1800" w:type="dxa"/>
          </w:tcPr>
          <w:p w:rsidR="007C6D3D" w:rsidRPr="0054316D" w:rsidRDefault="000D4C3B" w:rsidP="00492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7</w:t>
            </w:r>
            <w:r w:rsidR="00492B6F">
              <w:rPr>
                <w:rFonts w:ascii="Arial" w:hAnsi="Arial" w:cs="Arial"/>
              </w:rPr>
              <w:t>59</w:t>
            </w:r>
          </w:p>
        </w:tc>
        <w:tc>
          <w:tcPr>
            <w:tcW w:w="1890" w:type="dxa"/>
          </w:tcPr>
          <w:p w:rsidR="007C6D3D" w:rsidRPr="000D4C3B" w:rsidRDefault="00492B6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Pr>
                <w:rFonts w:ascii="Arial" w:hAnsi="Arial" w:cs="Arial"/>
              </w:rPr>
              <w:t>759</w:t>
            </w:r>
          </w:p>
        </w:tc>
        <w:tc>
          <w:tcPr>
            <w:tcW w:w="1710" w:type="dxa"/>
          </w:tcPr>
          <w:p w:rsidR="007C6D3D" w:rsidRPr="0054316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highlight w:val="yellow"/>
              </w:rPr>
            </w:pPr>
          </w:p>
        </w:tc>
        <w:tc>
          <w:tcPr>
            <w:tcW w:w="1620" w:type="dxa"/>
          </w:tcPr>
          <w:p w:rsidR="007C6D3D" w:rsidRPr="00492B6F" w:rsidRDefault="00492B6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sidRPr="00492B6F">
              <w:rPr>
                <w:rFonts w:ascii="Arial" w:hAnsi="Arial" w:cs="Arial"/>
              </w:rPr>
              <w:t>1,</w:t>
            </w:r>
            <w:r w:rsidR="00081A75">
              <w:rPr>
                <w:rFonts w:ascii="Arial" w:hAnsi="Arial" w:cs="Arial"/>
              </w:rPr>
              <w:t>354</w:t>
            </w:r>
          </w:p>
        </w:tc>
      </w:tr>
    </w:tbl>
    <w:p w:rsidR="007C6D3D" w:rsidRPr="00201C43"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rPr>
      </w:pPr>
      <w:r w:rsidRPr="00201C43">
        <w:rPr>
          <w:rFonts w:ascii="Arial" w:hAnsi="Arial" w:cs="Arial"/>
          <w:sz w:val="22"/>
        </w:rPr>
        <w:t xml:space="preserve">    </w:t>
      </w:r>
    </w:p>
    <w:p w:rsidR="0003489D" w:rsidRDefault="0003489D">
      <w:pPr>
        <w:widowControl/>
        <w:autoSpaceDE/>
        <w:autoSpaceDN/>
        <w:adjustRightInd/>
        <w:spacing w:after="200" w:line="276" w:lineRule="auto"/>
        <w:rPr>
          <w:rFonts w:ascii="Arial" w:hAnsi="Arial" w:cs="Arial"/>
          <w:sz w:val="22"/>
        </w:rPr>
      </w:pPr>
      <w:r>
        <w:rPr>
          <w:rFonts w:ascii="Arial" w:hAnsi="Arial" w:cs="Arial"/>
          <w:sz w:val="22"/>
        </w:rPr>
        <w:br w:type="page"/>
      </w:r>
    </w:p>
    <w:p w:rsidR="007C6D3D" w:rsidRPr="008C454E"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highlight w:val="yellow"/>
        </w:rPr>
      </w:pPr>
      <w:r w:rsidRPr="00201C43">
        <w:rPr>
          <w:rFonts w:ascii="Arial" w:hAnsi="Arial" w:cs="Arial"/>
          <w:sz w:val="22"/>
        </w:rPr>
        <w:lastRenderedPageBreak/>
        <w:t xml:space="preserve">We estimate the annual dollar value of the burden hours to be </w:t>
      </w:r>
      <w:r w:rsidR="002A323F" w:rsidRPr="002A323F">
        <w:rPr>
          <w:rFonts w:ascii="Arial" w:hAnsi="Arial" w:cs="Arial"/>
          <w:sz w:val="22"/>
        </w:rPr>
        <w:t xml:space="preserve">$52,452 </w:t>
      </w:r>
      <w:r w:rsidRPr="002A323F">
        <w:rPr>
          <w:rFonts w:ascii="Arial" w:hAnsi="Arial" w:cs="Arial"/>
          <w:sz w:val="22"/>
        </w:rPr>
        <w:t xml:space="preserve">(rounded). </w:t>
      </w:r>
    </w:p>
    <w:p w:rsidR="007C6D3D" w:rsidRPr="008C454E"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7C6D3D" w:rsidRPr="008C454E" w:rsidTr="007C6D3D">
        <w:tc>
          <w:tcPr>
            <w:tcW w:w="1915"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Respondents</w:t>
            </w:r>
          </w:p>
        </w:tc>
        <w:tc>
          <w:tcPr>
            <w:tcW w:w="1915"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 xml:space="preserve">Annual Burden </w:t>
            </w:r>
          </w:p>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Hours</w:t>
            </w:r>
          </w:p>
        </w:tc>
        <w:tc>
          <w:tcPr>
            <w:tcW w:w="1915"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Hourly Labor Costs</w:t>
            </w:r>
          </w:p>
        </w:tc>
        <w:tc>
          <w:tcPr>
            <w:tcW w:w="1915"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 xml:space="preserve">Hourly Labor Costs </w:t>
            </w:r>
          </w:p>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Including Benefits</w:t>
            </w:r>
          </w:p>
        </w:tc>
        <w:tc>
          <w:tcPr>
            <w:tcW w:w="1916"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Total $ Value of</w:t>
            </w:r>
          </w:p>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Burden Hours</w:t>
            </w:r>
          </w:p>
          <w:p w:rsidR="00A91873" w:rsidRPr="00126058" w:rsidRDefault="00A91873"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(rounded)</w:t>
            </w:r>
          </w:p>
        </w:tc>
      </w:tr>
      <w:tr w:rsidR="007C6D3D" w:rsidRPr="008C454E" w:rsidTr="007C6D3D">
        <w:tc>
          <w:tcPr>
            <w:tcW w:w="1915"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United States</w:t>
            </w:r>
          </w:p>
        </w:tc>
        <w:tc>
          <w:tcPr>
            <w:tcW w:w="1915" w:type="dxa"/>
          </w:tcPr>
          <w:p w:rsidR="007C6D3D" w:rsidRPr="002A323F" w:rsidRDefault="007C6D3D" w:rsidP="002A32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2A323F">
              <w:rPr>
                <w:rFonts w:ascii="Arial" w:hAnsi="Arial" w:cs="Arial"/>
              </w:rPr>
              <w:t>9</w:t>
            </w:r>
            <w:r w:rsidR="002A323F" w:rsidRPr="002A323F">
              <w:rPr>
                <w:rFonts w:ascii="Arial" w:hAnsi="Arial" w:cs="Arial"/>
              </w:rPr>
              <w:t>53</w:t>
            </w:r>
          </w:p>
        </w:tc>
        <w:tc>
          <w:tcPr>
            <w:tcW w:w="1915" w:type="dxa"/>
          </w:tcPr>
          <w:p w:rsidR="007C6D3D" w:rsidRPr="008C454E" w:rsidRDefault="007C6D3D" w:rsidP="001260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126058">
              <w:rPr>
                <w:rFonts w:ascii="Arial" w:hAnsi="Arial" w:cs="Arial"/>
              </w:rPr>
              <w:t>$2</w:t>
            </w:r>
            <w:r w:rsidR="00A32FF3" w:rsidRPr="00126058">
              <w:rPr>
                <w:rFonts w:ascii="Arial" w:hAnsi="Arial" w:cs="Arial"/>
              </w:rPr>
              <w:t>5</w:t>
            </w:r>
            <w:r w:rsidRPr="00126058">
              <w:rPr>
                <w:rFonts w:ascii="Arial" w:hAnsi="Arial" w:cs="Arial"/>
              </w:rPr>
              <w:t>.</w:t>
            </w:r>
            <w:r w:rsidR="00A32FF3" w:rsidRPr="00126058">
              <w:rPr>
                <w:rFonts w:ascii="Arial" w:hAnsi="Arial" w:cs="Arial"/>
              </w:rPr>
              <w:t>5</w:t>
            </w:r>
            <w:r w:rsidR="00126058" w:rsidRPr="00126058">
              <w:rPr>
                <w:rFonts w:ascii="Arial" w:hAnsi="Arial" w:cs="Arial"/>
              </w:rPr>
              <w:t>5</w:t>
            </w:r>
          </w:p>
        </w:tc>
        <w:tc>
          <w:tcPr>
            <w:tcW w:w="1915" w:type="dxa"/>
          </w:tcPr>
          <w:p w:rsidR="007C6D3D" w:rsidRPr="008C454E" w:rsidRDefault="007C6D3D" w:rsidP="001260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126058">
              <w:rPr>
                <w:rFonts w:ascii="Arial" w:hAnsi="Arial" w:cs="Arial"/>
              </w:rPr>
              <w:t>$</w:t>
            </w:r>
            <w:r w:rsidR="00A32FF3" w:rsidRPr="00126058">
              <w:rPr>
                <w:rFonts w:ascii="Arial" w:hAnsi="Arial" w:cs="Arial"/>
              </w:rPr>
              <w:t>38.3</w:t>
            </w:r>
            <w:r w:rsidR="00126058" w:rsidRPr="00126058">
              <w:rPr>
                <w:rFonts w:ascii="Arial" w:hAnsi="Arial" w:cs="Arial"/>
              </w:rPr>
              <w:t>3</w:t>
            </w:r>
          </w:p>
        </w:tc>
        <w:tc>
          <w:tcPr>
            <w:tcW w:w="1916" w:type="dxa"/>
          </w:tcPr>
          <w:p w:rsidR="007C6D3D" w:rsidRPr="008C454E" w:rsidRDefault="007C6D3D" w:rsidP="002A32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2A323F">
              <w:rPr>
                <w:rFonts w:ascii="Arial" w:hAnsi="Arial" w:cs="Arial"/>
              </w:rPr>
              <w:t>$</w:t>
            </w:r>
            <w:r w:rsidR="002A323F" w:rsidRPr="002A323F">
              <w:rPr>
                <w:rFonts w:ascii="Arial" w:hAnsi="Arial" w:cs="Arial"/>
              </w:rPr>
              <w:t>36,528</w:t>
            </w:r>
          </w:p>
        </w:tc>
      </w:tr>
      <w:tr w:rsidR="007C6D3D" w:rsidRPr="008C454E" w:rsidTr="007C6D3D">
        <w:tc>
          <w:tcPr>
            <w:tcW w:w="1915"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Canadian</w:t>
            </w:r>
          </w:p>
        </w:tc>
        <w:tc>
          <w:tcPr>
            <w:tcW w:w="1915" w:type="dxa"/>
          </w:tcPr>
          <w:p w:rsidR="007C6D3D" w:rsidRPr="002A323F" w:rsidRDefault="002A323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2A323F">
              <w:rPr>
                <w:rFonts w:ascii="Arial" w:hAnsi="Arial" w:cs="Arial"/>
              </w:rPr>
              <w:t>401</w:t>
            </w:r>
          </w:p>
        </w:tc>
        <w:tc>
          <w:tcPr>
            <w:tcW w:w="1915" w:type="dxa"/>
          </w:tcPr>
          <w:p w:rsidR="007C6D3D" w:rsidRPr="008C454E" w:rsidRDefault="00C93F3F" w:rsidP="00D44B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D44B64">
              <w:rPr>
                <w:rFonts w:ascii="Arial" w:hAnsi="Arial" w:cs="Arial"/>
              </w:rPr>
              <w:t>$</w:t>
            </w:r>
            <w:r w:rsidR="00D44B64" w:rsidRPr="00D44B64">
              <w:rPr>
                <w:rFonts w:ascii="Arial" w:hAnsi="Arial" w:cs="Arial"/>
              </w:rPr>
              <w:t>26.47</w:t>
            </w:r>
          </w:p>
        </w:tc>
        <w:tc>
          <w:tcPr>
            <w:tcW w:w="1915" w:type="dxa"/>
          </w:tcPr>
          <w:p w:rsidR="007C6D3D" w:rsidRPr="008C454E" w:rsidRDefault="00C93F3F" w:rsidP="00D44B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D44B64">
              <w:rPr>
                <w:rFonts w:ascii="Arial" w:hAnsi="Arial" w:cs="Arial"/>
              </w:rPr>
              <w:t>$</w:t>
            </w:r>
            <w:r w:rsidR="00D44B64" w:rsidRPr="00D44B64">
              <w:rPr>
                <w:rFonts w:ascii="Arial" w:hAnsi="Arial" w:cs="Arial"/>
              </w:rPr>
              <w:t>39.71</w:t>
            </w:r>
          </w:p>
        </w:tc>
        <w:tc>
          <w:tcPr>
            <w:tcW w:w="1916" w:type="dxa"/>
          </w:tcPr>
          <w:p w:rsidR="007C6D3D" w:rsidRPr="008C454E" w:rsidRDefault="00313B58" w:rsidP="002A32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2A323F">
              <w:rPr>
                <w:rFonts w:ascii="Arial" w:hAnsi="Arial" w:cs="Arial"/>
              </w:rPr>
              <w:t>$</w:t>
            </w:r>
            <w:r w:rsidR="002A323F" w:rsidRPr="002A323F">
              <w:rPr>
                <w:rFonts w:ascii="Arial" w:hAnsi="Arial" w:cs="Arial"/>
              </w:rPr>
              <w:t>15,924</w:t>
            </w:r>
          </w:p>
        </w:tc>
      </w:tr>
      <w:tr w:rsidR="007C6D3D" w:rsidRPr="007C6D3D" w:rsidTr="007C6D3D">
        <w:tc>
          <w:tcPr>
            <w:tcW w:w="1915" w:type="dxa"/>
          </w:tcPr>
          <w:p w:rsidR="007C6D3D" w:rsidRPr="00126058"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26058">
              <w:rPr>
                <w:rFonts w:ascii="Arial" w:hAnsi="Arial" w:cs="Arial"/>
              </w:rPr>
              <w:t>Totals</w:t>
            </w:r>
          </w:p>
        </w:tc>
        <w:tc>
          <w:tcPr>
            <w:tcW w:w="1915" w:type="dxa"/>
          </w:tcPr>
          <w:p w:rsidR="007C6D3D" w:rsidRPr="008C454E" w:rsidRDefault="00982B61"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982B61">
              <w:rPr>
                <w:rFonts w:ascii="Arial" w:hAnsi="Arial" w:cs="Arial"/>
              </w:rPr>
              <w:t>1,354</w:t>
            </w:r>
          </w:p>
        </w:tc>
        <w:tc>
          <w:tcPr>
            <w:tcW w:w="1915" w:type="dxa"/>
          </w:tcPr>
          <w:p w:rsidR="007C6D3D" w:rsidRPr="008C454E"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p>
        </w:tc>
        <w:tc>
          <w:tcPr>
            <w:tcW w:w="1915" w:type="dxa"/>
          </w:tcPr>
          <w:p w:rsidR="007C6D3D" w:rsidRPr="008C454E"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p>
        </w:tc>
        <w:tc>
          <w:tcPr>
            <w:tcW w:w="1916" w:type="dxa"/>
          </w:tcPr>
          <w:p w:rsidR="007C6D3D" w:rsidRPr="008B0D2C" w:rsidRDefault="007C6D3D" w:rsidP="002A32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2A323F">
              <w:rPr>
                <w:rFonts w:ascii="Arial" w:hAnsi="Arial" w:cs="Arial"/>
              </w:rPr>
              <w:t>$</w:t>
            </w:r>
            <w:r w:rsidR="002A323F">
              <w:rPr>
                <w:rFonts w:ascii="Arial" w:hAnsi="Arial" w:cs="Arial"/>
              </w:rPr>
              <w:t>52,452</w:t>
            </w:r>
          </w:p>
        </w:tc>
      </w:tr>
    </w:tbl>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7C6D3D" w:rsidRPr="008C454E"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highlight w:val="yellow"/>
        </w:rPr>
      </w:pPr>
      <w:r w:rsidRPr="00126058">
        <w:rPr>
          <w:rFonts w:ascii="Arial" w:hAnsi="Arial" w:cs="Arial"/>
          <w:sz w:val="22"/>
        </w:rPr>
        <w:t xml:space="preserve">We used the May </w:t>
      </w:r>
      <w:r w:rsidR="00A32FF3" w:rsidRPr="00126058">
        <w:rPr>
          <w:rFonts w:ascii="Arial" w:hAnsi="Arial" w:cs="Arial"/>
          <w:sz w:val="22"/>
        </w:rPr>
        <w:t>201</w:t>
      </w:r>
      <w:r w:rsidR="00126058" w:rsidRPr="00126058">
        <w:rPr>
          <w:rFonts w:ascii="Arial" w:hAnsi="Arial" w:cs="Arial"/>
          <w:sz w:val="22"/>
        </w:rPr>
        <w:t>3</w:t>
      </w:r>
      <w:r w:rsidRPr="00126058">
        <w:rPr>
          <w:rFonts w:ascii="Arial" w:hAnsi="Arial" w:cs="Arial"/>
          <w:sz w:val="22"/>
        </w:rPr>
        <w:t xml:space="preserve"> National Industry-Specific Occupational Employment and Wage Estimates - State Government from the Bureau of Labor Standards website (</w:t>
      </w:r>
      <w:r w:rsidR="00126058" w:rsidRPr="00126058">
        <w:rPr>
          <w:rFonts w:ascii="Arial" w:hAnsi="Arial" w:cs="Arial"/>
          <w:sz w:val="22"/>
        </w:rPr>
        <w:t>http://www.bls.gov/oes/current/oes191023.htm</w:t>
      </w:r>
      <w:r w:rsidRPr="00126058">
        <w:rPr>
          <w:rFonts w:ascii="Arial" w:hAnsi="Arial" w:cs="Arial"/>
          <w:sz w:val="22"/>
        </w:rPr>
        <w:t xml:space="preserve">) to determine the dollar value of the U.S. burden hours </w:t>
      </w:r>
      <w:r w:rsidRPr="00982B61">
        <w:rPr>
          <w:rFonts w:ascii="Arial" w:hAnsi="Arial" w:cs="Arial"/>
          <w:sz w:val="22"/>
        </w:rPr>
        <w:t>[$2</w:t>
      </w:r>
      <w:r w:rsidR="00A32FF3" w:rsidRPr="00982B61">
        <w:rPr>
          <w:rFonts w:ascii="Arial" w:hAnsi="Arial" w:cs="Arial"/>
          <w:sz w:val="22"/>
        </w:rPr>
        <w:t>5.5</w:t>
      </w:r>
      <w:r w:rsidR="00982B61" w:rsidRPr="00982B61">
        <w:rPr>
          <w:rFonts w:ascii="Arial" w:hAnsi="Arial" w:cs="Arial"/>
          <w:sz w:val="22"/>
        </w:rPr>
        <w:t>5</w:t>
      </w:r>
      <w:r w:rsidRPr="00982B61">
        <w:rPr>
          <w:rFonts w:ascii="Arial" w:hAnsi="Arial" w:cs="Arial"/>
          <w:sz w:val="22"/>
        </w:rPr>
        <w:t xml:space="preserve"> (mean hourly </w:t>
      </w:r>
      <w:r w:rsidR="00B43948" w:rsidRPr="00982B61">
        <w:rPr>
          <w:rFonts w:ascii="Arial" w:hAnsi="Arial" w:cs="Arial"/>
          <w:sz w:val="22"/>
        </w:rPr>
        <w:t>labor cost</w:t>
      </w:r>
      <w:r w:rsidRPr="00982B61">
        <w:rPr>
          <w:rFonts w:ascii="Arial" w:hAnsi="Arial" w:cs="Arial"/>
          <w:sz w:val="22"/>
        </w:rPr>
        <w:t xml:space="preserve"> for a zoologist/wildlife biologist) multiplied by 1.5 to account for benefits</w:t>
      </w:r>
      <w:r w:rsidR="002824CE">
        <w:rPr>
          <w:rFonts w:ascii="Arial" w:hAnsi="Arial" w:cs="Arial"/>
          <w:sz w:val="22"/>
        </w:rPr>
        <w:t xml:space="preserve">, resulting in an annual cost factor of </w:t>
      </w:r>
      <w:r w:rsidRPr="00982B61">
        <w:rPr>
          <w:rFonts w:ascii="Arial" w:hAnsi="Arial" w:cs="Arial"/>
          <w:sz w:val="22"/>
        </w:rPr>
        <w:t>$</w:t>
      </w:r>
      <w:r w:rsidR="00A32FF3" w:rsidRPr="00982B61">
        <w:rPr>
          <w:rFonts w:ascii="Arial" w:hAnsi="Arial" w:cs="Arial"/>
          <w:sz w:val="22"/>
        </w:rPr>
        <w:t>38.3</w:t>
      </w:r>
      <w:r w:rsidR="00982B61" w:rsidRPr="00982B61">
        <w:rPr>
          <w:rFonts w:ascii="Arial" w:hAnsi="Arial" w:cs="Arial"/>
          <w:sz w:val="22"/>
        </w:rPr>
        <w:t>3</w:t>
      </w:r>
      <w:r w:rsidRPr="00982B61">
        <w:rPr>
          <w:rFonts w:ascii="Arial" w:hAnsi="Arial" w:cs="Arial"/>
          <w:sz w:val="22"/>
        </w:rPr>
        <w:t xml:space="preserve"> per hour].  </w:t>
      </w:r>
    </w:p>
    <w:p w:rsidR="007C6D3D" w:rsidRPr="008C454E"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highlight w:val="yellow"/>
        </w:rPr>
      </w:pPr>
    </w:p>
    <w:p w:rsidR="007C6D3D" w:rsidRPr="00D44B64" w:rsidRDefault="007C6D3D" w:rsidP="00654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6543FC">
        <w:rPr>
          <w:rFonts w:ascii="Arial" w:hAnsi="Arial" w:cs="Arial"/>
          <w:sz w:val="22"/>
        </w:rPr>
        <w:t xml:space="preserve">We used the </w:t>
      </w:r>
      <w:r w:rsidR="006543FC" w:rsidRPr="006543FC">
        <w:rPr>
          <w:rFonts w:ascii="Arial" w:hAnsi="Arial" w:cs="Arial"/>
          <w:sz w:val="22"/>
        </w:rPr>
        <w:t>Statistics Canada</w:t>
      </w:r>
      <w:r w:rsidR="006543FC">
        <w:rPr>
          <w:rFonts w:ascii="Arial" w:hAnsi="Arial" w:cs="Arial"/>
          <w:sz w:val="22"/>
        </w:rPr>
        <w:t xml:space="preserve"> website</w:t>
      </w:r>
      <w:r w:rsidR="006543FC" w:rsidRPr="006543FC">
        <w:rPr>
          <w:rFonts w:ascii="Arial" w:hAnsi="Arial" w:cs="Arial"/>
          <w:sz w:val="22"/>
        </w:rPr>
        <w:t>, CANSIM tables 282-0069 and 282-0073</w:t>
      </w:r>
      <w:r w:rsidR="006543FC">
        <w:rPr>
          <w:rFonts w:ascii="Arial" w:hAnsi="Arial" w:cs="Arial"/>
          <w:sz w:val="22"/>
        </w:rPr>
        <w:t xml:space="preserve">, </w:t>
      </w:r>
      <w:r w:rsidR="00CA7FDD">
        <w:rPr>
          <w:rFonts w:ascii="Arial" w:hAnsi="Arial" w:cs="Arial"/>
          <w:sz w:val="22"/>
        </w:rPr>
        <w:t>l</w:t>
      </w:r>
      <w:r w:rsidR="006543FC" w:rsidRPr="006543FC">
        <w:rPr>
          <w:rFonts w:ascii="Arial" w:hAnsi="Arial" w:cs="Arial"/>
          <w:sz w:val="22"/>
        </w:rPr>
        <w:t>ast modified</w:t>
      </w:r>
      <w:r w:rsidR="00CA7FDD">
        <w:rPr>
          <w:rFonts w:ascii="Arial" w:hAnsi="Arial" w:cs="Arial"/>
          <w:sz w:val="22"/>
        </w:rPr>
        <w:t xml:space="preserve"> on</w:t>
      </w:r>
      <w:r w:rsidR="006543FC" w:rsidRPr="006543FC">
        <w:rPr>
          <w:rFonts w:ascii="Arial" w:hAnsi="Arial" w:cs="Arial"/>
          <w:sz w:val="22"/>
        </w:rPr>
        <w:t xml:space="preserve"> 2014-12-05</w:t>
      </w:r>
      <w:r w:rsidR="006543FC">
        <w:rPr>
          <w:rFonts w:ascii="Arial" w:hAnsi="Arial" w:cs="Arial"/>
          <w:sz w:val="22"/>
        </w:rPr>
        <w:t xml:space="preserve"> (</w:t>
      </w:r>
      <w:r w:rsidR="006543FC" w:rsidRPr="006543FC">
        <w:rPr>
          <w:rFonts w:ascii="Arial" w:hAnsi="Arial" w:cs="Arial"/>
          <w:sz w:val="22"/>
        </w:rPr>
        <w:t>http://www.statcan.gc.ca/tables-tableaux/sum-som/l01/cst01/labr69a-eng.htm</w:t>
      </w:r>
      <w:r w:rsidR="00CA7FDD">
        <w:rPr>
          <w:rFonts w:ascii="Arial" w:hAnsi="Arial" w:cs="Arial"/>
          <w:sz w:val="22"/>
        </w:rPr>
        <w:t>)</w:t>
      </w:r>
      <w:r w:rsidRPr="006543FC">
        <w:rPr>
          <w:rFonts w:ascii="Arial" w:hAnsi="Arial" w:cs="Arial"/>
          <w:sz w:val="22"/>
        </w:rPr>
        <w:t xml:space="preserve"> to determine </w:t>
      </w:r>
      <w:r w:rsidR="00B43948" w:rsidRPr="006543FC">
        <w:rPr>
          <w:rFonts w:ascii="Arial" w:hAnsi="Arial" w:cs="Arial"/>
          <w:sz w:val="22"/>
        </w:rPr>
        <w:t>labor cost</w:t>
      </w:r>
      <w:r w:rsidRPr="006543FC">
        <w:rPr>
          <w:rFonts w:ascii="Arial" w:hAnsi="Arial" w:cs="Arial"/>
          <w:sz w:val="22"/>
        </w:rPr>
        <w:t xml:space="preserve"> information for Canadian cooperators</w:t>
      </w:r>
      <w:r w:rsidR="00B43948" w:rsidRPr="006543FC">
        <w:rPr>
          <w:rFonts w:ascii="Arial" w:hAnsi="Arial" w:cs="Arial"/>
          <w:sz w:val="22"/>
        </w:rPr>
        <w:t xml:space="preserve"> (average hourly </w:t>
      </w:r>
      <w:r w:rsidR="00CA7FDD">
        <w:rPr>
          <w:rFonts w:ascii="Arial" w:hAnsi="Arial" w:cs="Arial"/>
          <w:sz w:val="22"/>
        </w:rPr>
        <w:t>wage</w:t>
      </w:r>
      <w:r w:rsidR="00B43948" w:rsidRPr="006543FC">
        <w:rPr>
          <w:rFonts w:ascii="Arial" w:hAnsi="Arial" w:cs="Arial"/>
          <w:sz w:val="22"/>
        </w:rPr>
        <w:t xml:space="preserve"> for </w:t>
      </w:r>
      <w:r w:rsidR="006543FC">
        <w:rPr>
          <w:rFonts w:ascii="Arial" w:hAnsi="Arial" w:cs="Arial"/>
          <w:sz w:val="22"/>
        </w:rPr>
        <w:t xml:space="preserve">natural and applied sciences and related occupations).  </w:t>
      </w:r>
      <w:r w:rsidRPr="000250B8">
        <w:rPr>
          <w:rFonts w:ascii="Arial" w:hAnsi="Arial" w:cs="Arial"/>
          <w:sz w:val="22"/>
        </w:rPr>
        <w:t xml:space="preserve">We obtained </w:t>
      </w:r>
      <w:r w:rsidR="000250B8" w:rsidRPr="000250B8">
        <w:rPr>
          <w:rFonts w:ascii="Arial" w:hAnsi="Arial" w:cs="Arial"/>
          <w:sz w:val="22"/>
        </w:rPr>
        <w:t>November 2014</w:t>
      </w:r>
      <w:r w:rsidRPr="000250B8">
        <w:rPr>
          <w:rFonts w:ascii="Arial" w:hAnsi="Arial" w:cs="Arial"/>
          <w:sz w:val="22"/>
        </w:rPr>
        <w:t xml:space="preserve"> </w:t>
      </w:r>
      <w:r w:rsidR="00B43948" w:rsidRPr="000250B8">
        <w:rPr>
          <w:rFonts w:ascii="Arial" w:hAnsi="Arial" w:cs="Arial"/>
          <w:sz w:val="22"/>
        </w:rPr>
        <w:t>labor cost</w:t>
      </w:r>
      <w:r w:rsidRPr="000250B8">
        <w:rPr>
          <w:rFonts w:ascii="Arial" w:hAnsi="Arial" w:cs="Arial"/>
          <w:sz w:val="22"/>
        </w:rPr>
        <w:t xml:space="preserve"> information for biologists in each Province (Ontario, Nova Scotia, New Brunswick, Quebec, </w:t>
      </w:r>
      <w:r w:rsidR="00942901" w:rsidRPr="000250B8">
        <w:rPr>
          <w:rFonts w:ascii="Arial" w:hAnsi="Arial" w:cs="Arial"/>
          <w:sz w:val="22"/>
        </w:rPr>
        <w:t xml:space="preserve">Prince Edward Island, </w:t>
      </w:r>
      <w:r w:rsidRPr="000250B8">
        <w:rPr>
          <w:rFonts w:ascii="Arial" w:hAnsi="Arial" w:cs="Arial"/>
          <w:sz w:val="22"/>
        </w:rPr>
        <w:t xml:space="preserve">and Manitoba) participating in the survey, </w:t>
      </w:r>
      <w:r w:rsidR="000250B8" w:rsidRPr="000250B8">
        <w:rPr>
          <w:rFonts w:ascii="Arial" w:hAnsi="Arial" w:cs="Arial"/>
          <w:sz w:val="22"/>
        </w:rPr>
        <w:t xml:space="preserve">and then </w:t>
      </w:r>
      <w:r w:rsidRPr="000250B8">
        <w:rPr>
          <w:rFonts w:ascii="Arial" w:hAnsi="Arial" w:cs="Helv"/>
          <w:color w:val="000000"/>
          <w:sz w:val="22"/>
        </w:rPr>
        <w:t xml:space="preserve">averaged all the Provinces together.  </w:t>
      </w:r>
      <w:r w:rsidRPr="00D44B64">
        <w:rPr>
          <w:rFonts w:ascii="Arial" w:hAnsi="Arial" w:cs="Helv"/>
          <w:color w:val="000000"/>
          <w:sz w:val="22"/>
        </w:rPr>
        <w:t>We estimate the average dollar value of a Canadian burden hour to be $</w:t>
      </w:r>
      <w:r w:rsidR="00D44B64" w:rsidRPr="00D44B64">
        <w:rPr>
          <w:rFonts w:ascii="Arial" w:hAnsi="Arial" w:cs="Helv"/>
          <w:color w:val="000000"/>
          <w:sz w:val="22"/>
        </w:rPr>
        <w:t>30.74</w:t>
      </w:r>
      <w:r w:rsidRPr="00D44B64">
        <w:rPr>
          <w:rFonts w:ascii="Arial" w:hAnsi="Arial" w:cs="Helv"/>
          <w:color w:val="000000"/>
          <w:sz w:val="22"/>
        </w:rPr>
        <w:t xml:space="preserve"> CAD. Using the exchange rate in effect on </w:t>
      </w:r>
      <w:r w:rsidR="00D44B64" w:rsidRPr="00D44B64">
        <w:rPr>
          <w:rFonts w:ascii="Arial" w:hAnsi="Arial" w:cs="Helv"/>
          <w:color w:val="000000"/>
          <w:sz w:val="22"/>
        </w:rPr>
        <w:t>December 19, 2014</w:t>
      </w:r>
      <w:r w:rsidR="00942901" w:rsidRPr="00D44B64">
        <w:rPr>
          <w:rFonts w:ascii="Arial" w:hAnsi="Arial" w:cs="Helv"/>
          <w:color w:val="000000"/>
          <w:sz w:val="22"/>
        </w:rPr>
        <w:t xml:space="preserve"> (1.00 CAD = </w:t>
      </w:r>
      <w:r w:rsidR="00D44B64" w:rsidRPr="00D44B64">
        <w:rPr>
          <w:rFonts w:ascii="Arial" w:hAnsi="Arial" w:cs="Helv"/>
          <w:color w:val="000000"/>
          <w:sz w:val="22"/>
        </w:rPr>
        <w:t>0.86</w:t>
      </w:r>
      <w:r w:rsidR="00942901" w:rsidRPr="00D44B64">
        <w:rPr>
          <w:rFonts w:ascii="Arial" w:hAnsi="Arial" w:cs="Helv"/>
          <w:color w:val="000000"/>
          <w:sz w:val="22"/>
        </w:rPr>
        <w:t xml:space="preserve"> USD)</w:t>
      </w:r>
      <w:r w:rsidRPr="00D44B64">
        <w:rPr>
          <w:rFonts w:ascii="Arial" w:hAnsi="Arial" w:cs="Helv"/>
          <w:color w:val="000000"/>
          <w:sz w:val="22"/>
        </w:rPr>
        <w:t>, we estimate the dollar value of a Canadian burden hour to be $</w:t>
      </w:r>
      <w:r w:rsidR="00D44B64" w:rsidRPr="00D44B64">
        <w:rPr>
          <w:rFonts w:ascii="Arial" w:hAnsi="Arial" w:cs="Helv"/>
          <w:color w:val="000000"/>
          <w:sz w:val="22"/>
        </w:rPr>
        <w:t xml:space="preserve">26.47 </w:t>
      </w:r>
      <w:r w:rsidRPr="00D44B64">
        <w:rPr>
          <w:rFonts w:ascii="Arial" w:hAnsi="Arial" w:cs="Helv"/>
          <w:color w:val="000000"/>
          <w:sz w:val="22"/>
        </w:rPr>
        <w:t>USD, which we multiplied by 1.5 to account for benefits ($</w:t>
      </w:r>
      <w:r w:rsidR="00D44B64" w:rsidRPr="00D44B64">
        <w:rPr>
          <w:rFonts w:ascii="Arial" w:hAnsi="Arial" w:cs="Helv"/>
          <w:color w:val="000000"/>
          <w:sz w:val="22"/>
        </w:rPr>
        <w:t>39.71</w:t>
      </w:r>
      <w:r w:rsidRPr="00D44B64">
        <w:rPr>
          <w:rFonts w:ascii="Arial" w:hAnsi="Arial" w:cs="Helv"/>
          <w:color w:val="000000"/>
          <w:sz w:val="22"/>
        </w:rPr>
        <w:t xml:space="preserve"> USD).</w:t>
      </w:r>
    </w:p>
    <w:p w:rsidR="007C6D3D" w:rsidRPr="008C454E"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highlight w:val="yellow"/>
        </w:rPr>
      </w:pP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0250B8">
        <w:rPr>
          <w:rFonts w:ascii="Arial" w:hAnsi="Arial" w:cs="Arial"/>
          <w:sz w:val="22"/>
        </w:rPr>
        <w:t xml:space="preserve">We calculated the benefits for both U.S. and Canadian cooperators in accordance with BLS news release USDL </w:t>
      </w:r>
      <w:r w:rsidR="00A91873" w:rsidRPr="000250B8">
        <w:rPr>
          <w:rFonts w:ascii="Arial" w:hAnsi="Arial" w:cs="Arial"/>
          <w:sz w:val="22"/>
        </w:rPr>
        <w:t>1</w:t>
      </w:r>
      <w:r w:rsidR="000250B8" w:rsidRPr="000250B8">
        <w:rPr>
          <w:rFonts w:ascii="Arial" w:hAnsi="Arial" w:cs="Arial"/>
          <w:sz w:val="22"/>
        </w:rPr>
        <w:t>4</w:t>
      </w:r>
      <w:r w:rsidR="00A91873" w:rsidRPr="000250B8">
        <w:rPr>
          <w:rFonts w:ascii="Arial" w:hAnsi="Arial" w:cs="Arial"/>
          <w:sz w:val="22"/>
        </w:rPr>
        <w:t>-</w:t>
      </w:r>
      <w:r w:rsidR="000250B8" w:rsidRPr="000250B8">
        <w:rPr>
          <w:rFonts w:ascii="Arial" w:hAnsi="Arial" w:cs="Arial"/>
          <w:sz w:val="22"/>
        </w:rPr>
        <w:t>2208</w:t>
      </w:r>
      <w:r w:rsidRPr="000250B8">
        <w:rPr>
          <w:rFonts w:ascii="Arial" w:hAnsi="Arial" w:cs="Arial"/>
          <w:sz w:val="22"/>
        </w:rPr>
        <w:t xml:space="preserve">, </w:t>
      </w:r>
      <w:r w:rsidR="00A91873" w:rsidRPr="000250B8">
        <w:rPr>
          <w:rFonts w:ascii="Arial" w:hAnsi="Arial" w:cs="Arial"/>
          <w:sz w:val="22"/>
        </w:rPr>
        <w:t xml:space="preserve">December </w:t>
      </w:r>
      <w:r w:rsidR="000250B8" w:rsidRPr="000250B8">
        <w:rPr>
          <w:rFonts w:ascii="Arial" w:hAnsi="Arial" w:cs="Arial"/>
          <w:sz w:val="22"/>
        </w:rPr>
        <w:t>10</w:t>
      </w:r>
      <w:r w:rsidR="00A91873" w:rsidRPr="000250B8">
        <w:rPr>
          <w:rFonts w:ascii="Arial" w:hAnsi="Arial" w:cs="Arial"/>
          <w:sz w:val="22"/>
        </w:rPr>
        <w:t>, 201</w:t>
      </w:r>
      <w:r w:rsidR="000250B8" w:rsidRPr="000250B8">
        <w:rPr>
          <w:rFonts w:ascii="Arial" w:hAnsi="Arial" w:cs="Arial"/>
          <w:sz w:val="22"/>
        </w:rPr>
        <w:t>4</w:t>
      </w:r>
      <w:r w:rsidR="00A32FF3" w:rsidRPr="000250B8">
        <w:rPr>
          <w:rFonts w:ascii="Arial" w:hAnsi="Arial" w:cs="Arial"/>
          <w:sz w:val="22"/>
        </w:rPr>
        <w:t>, Employer Costs for Employee Compensation-</w:t>
      </w:r>
      <w:r w:rsidR="00A91873" w:rsidRPr="000250B8">
        <w:rPr>
          <w:rFonts w:ascii="Arial" w:hAnsi="Arial" w:cs="Arial"/>
          <w:sz w:val="22"/>
        </w:rPr>
        <w:t>September 201</w:t>
      </w:r>
      <w:r w:rsidR="000250B8" w:rsidRPr="000250B8">
        <w:rPr>
          <w:rFonts w:ascii="Arial" w:hAnsi="Arial" w:cs="Arial"/>
          <w:sz w:val="22"/>
        </w:rPr>
        <w:t>4</w:t>
      </w:r>
      <w:r w:rsidR="00A32FF3" w:rsidRPr="000250B8">
        <w:rPr>
          <w:rFonts w:ascii="Arial" w:hAnsi="Arial" w:cs="Arial"/>
          <w:sz w:val="22"/>
        </w:rPr>
        <w:t xml:space="preserve"> (</w:t>
      </w:r>
      <w:r w:rsidR="00AC43DD" w:rsidRPr="000250B8">
        <w:rPr>
          <w:rFonts w:ascii="Arial" w:hAnsi="Arial" w:cs="Arial"/>
          <w:sz w:val="22"/>
        </w:rPr>
        <w:t>http://www.bls.gov/news.release/pdf/ecec.pdf</w:t>
      </w:r>
      <w:r w:rsidR="00A32FF3" w:rsidRPr="000250B8">
        <w:rPr>
          <w:rFonts w:ascii="Arial" w:hAnsi="Arial" w:cs="Arial"/>
          <w:sz w:val="22"/>
        </w:rPr>
        <w:t>)</w:t>
      </w:r>
      <w:r w:rsidRPr="000250B8">
        <w:rPr>
          <w:rFonts w:ascii="Arial" w:hAnsi="Arial" w:cs="Arial"/>
          <w:sz w:val="22"/>
        </w:rPr>
        <w:t>.</w:t>
      </w:r>
      <w:r w:rsidRPr="00451C90">
        <w:rPr>
          <w:rFonts w:ascii="Arial" w:hAnsi="Arial" w:cs="Arial"/>
          <w:sz w:val="22"/>
        </w:rPr>
        <w:t xml:space="preserve">  </w:t>
      </w:r>
    </w:p>
    <w:p w:rsidR="00FC3110" w:rsidRPr="00FC3110" w:rsidRDefault="00FC3110" w:rsidP="00FC3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339966"/>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Provide an estimate of the total annual [</w:t>
      </w:r>
      <w:proofErr w:type="spellStart"/>
      <w:r w:rsidRPr="00670629">
        <w:rPr>
          <w:rFonts w:ascii="Arial" w:hAnsi="Arial" w:cs="Arial"/>
          <w:b/>
          <w:bCs/>
          <w:sz w:val="22"/>
          <w:szCs w:val="22"/>
        </w:rPr>
        <w:t>nonhour</w:t>
      </w:r>
      <w:proofErr w:type="spellEnd"/>
      <w:r w:rsidRPr="00670629">
        <w:rPr>
          <w:rFonts w:ascii="Arial" w:hAnsi="Arial" w:cs="Arial"/>
          <w:b/>
          <w:bCs/>
          <w:sz w:val="22"/>
          <w:szCs w:val="22"/>
        </w:rPr>
        <w:t xml:space="preserve">] cost burden to respondents or </w:t>
      </w:r>
      <w:proofErr w:type="spellStart"/>
      <w:r w:rsidRPr="00670629">
        <w:rPr>
          <w:rFonts w:ascii="Arial" w:hAnsi="Arial" w:cs="Arial"/>
          <w:b/>
          <w:bCs/>
          <w:sz w:val="22"/>
          <w:szCs w:val="22"/>
        </w:rPr>
        <w:t>recordkeepers</w:t>
      </w:r>
      <w:proofErr w:type="spellEnd"/>
      <w:r w:rsidRPr="00670629">
        <w:rPr>
          <w:rFonts w:ascii="Arial" w:hAnsi="Arial" w:cs="Arial"/>
          <w:b/>
          <w:bCs/>
          <w:sz w:val="22"/>
          <w:szCs w:val="22"/>
        </w:rPr>
        <w:t xml:space="preserve">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E6FDE" w:rsidRPr="00201C43" w:rsidRDefault="009E6FDE" w:rsidP="009E6F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 xml:space="preserve">There are no </w:t>
      </w:r>
      <w:proofErr w:type="spellStart"/>
      <w:r w:rsidRPr="00201C43">
        <w:rPr>
          <w:rFonts w:ascii="Arial" w:hAnsi="Arial"/>
          <w:sz w:val="22"/>
          <w:szCs w:val="24"/>
        </w:rPr>
        <w:t>nonhour</w:t>
      </w:r>
      <w:proofErr w:type="spellEnd"/>
      <w:r w:rsidRPr="00201C43">
        <w:rPr>
          <w:rFonts w:ascii="Arial" w:hAnsi="Arial"/>
          <w:sz w:val="22"/>
          <w:szCs w:val="24"/>
        </w:rPr>
        <w:t xml:space="preserve"> </w:t>
      </w:r>
      <w:r>
        <w:rPr>
          <w:rFonts w:ascii="Arial" w:hAnsi="Arial"/>
          <w:sz w:val="22"/>
          <w:szCs w:val="24"/>
        </w:rPr>
        <w:t>burden</w:t>
      </w:r>
      <w:r w:rsidRPr="00201C43">
        <w:rPr>
          <w:rFonts w:ascii="Arial" w:hAnsi="Arial"/>
          <w:sz w:val="22"/>
          <w:szCs w:val="24"/>
        </w:rPr>
        <w:t xml:space="preserve"> costs</w:t>
      </w:r>
      <w:r>
        <w:rPr>
          <w:rFonts w:ascii="Arial" w:hAnsi="Arial"/>
          <w:sz w:val="22"/>
          <w:szCs w:val="24"/>
        </w:rPr>
        <w:t xml:space="preserve">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2BBF" w:rsidRPr="00201C43" w:rsidRDefault="00C02BBF" w:rsidP="00AC43D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201C43">
        <w:rPr>
          <w:rFonts w:ascii="Arial" w:hAnsi="Arial" w:cs="Arial"/>
          <w:bCs/>
          <w:sz w:val="22"/>
          <w:szCs w:val="22"/>
        </w:rPr>
        <w:t xml:space="preserve">We estimate that the total cost to the Federal Government to administer this information collection is </w:t>
      </w:r>
      <w:r w:rsidR="00AC4F7D" w:rsidRPr="00EE5E6F">
        <w:rPr>
          <w:rFonts w:ascii="Arial" w:hAnsi="Arial" w:cs="Arial"/>
          <w:bCs/>
          <w:sz w:val="22"/>
          <w:szCs w:val="22"/>
        </w:rPr>
        <w:t>$</w:t>
      </w:r>
      <w:r w:rsidR="00C136F2">
        <w:rPr>
          <w:rFonts w:ascii="Arial" w:hAnsi="Arial" w:cs="Arial"/>
          <w:bCs/>
          <w:sz w:val="22"/>
          <w:szCs w:val="22"/>
        </w:rPr>
        <w:t>76,121</w:t>
      </w:r>
      <w:r w:rsidR="007B0909" w:rsidRPr="00EE5E6F">
        <w:rPr>
          <w:rFonts w:ascii="Arial" w:hAnsi="Arial" w:cs="Arial"/>
          <w:bCs/>
          <w:sz w:val="22"/>
          <w:szCs w:val="22"/>
        </w:rPr>
        <w:t xml:space="preserve"> </w:t>
      </w:r>
      <w:r w:rsidRPr="00EE5E6F">
        <w:rPr>
          <w:rFonts w:ascii="Arial" w:hAnsi="Arial" w:cs="Arial"/>
          <w:bCs/>
          <w:sz w:val="22"/>
          <w:szCs w:val="22"/>
        </w:rPr>
        <w:t>(rounded).</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1C43">
        <w:rPr>
          <w:rFonts w:ascii="Arial" w:hAnsi="Arial" w:cs="Arial"/>
          <w:b/>
          <w:sz w:val="22"/>
          <w:szCs w:val="22"/>
        </w:rPr>
        <w:t>Salary Costs</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080"/>
        <w:gridCol w:w="1260"/>
        <w:gridCol w:w="900"/>
        <w:gridCol w:w="1440"/>
      </w:tblGrid>
      <w:tr w:rsidR="00C02BBF" w:rsidRPr="00201C43" w:rsidTr="00AC4F7D">
        <w:tc>
          <w:tcPr>
            <w:tcW w:w="1548"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Federal</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Staff</w:t>
            </w:r>
          </w:p>
        </w:tc>
        <w:tc>
          <w:tcPr>
            <w:tcW w:w="108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 xml:space="preserve">Hourly </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Salary</w:t>
            </w:r>
          </w:p>
        </w:tc>
        <w:tc>
          <w:tcPr>
            <w:tcW w:w="126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Salary</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(including)</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Benefits)*</w:t>
            </w:r>
          </w:p>
        </w:tc>
        <w:tc>
          <w:tcPr>
            <w:tcW w:w="90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Total</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 xml:space="preserve">Hours </w:t>
            </w:r>
          </w:p>
        </w:tc>
        <w:tc>
          <w:tcPr>
            <w:tcW w:w="144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Total</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Salary</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Cost</w:t>
            </w:r>
          </w:p>
        </w:tc>
      </w:tr>
      <w:tr w:rsidR="00C02BBF" w:rsidRPr="00201C43" w:rsidTr="00AC4F7D">
        <w:tc>
          <w:tcPr>
            <w:tcW w:w="1548" w:type="dxa"/>
          </w:tcPr>
          <w:p w:rsidR="00C02BBF" w:rsidRPr="00201C43" w:rsidRDefault="00C02BBF" w:rsidP="00EE5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GS-</w:t>
            </w:r>
            <w:r w:rsidR="003F742D">
              <w:rPr>
                <w:rFonts w:ascii="Arial" w:hAnsi="Arial" w:cs="Arial"/>
                <w:szCs w:val="22"/>
              </w:rPr>
              <w:t>13</w:t>
            </w:r>
            <w:r w:rsidRPr="00201C43">
              <w:rPr>
                <w:rFonts w:ascii="Arial" w:hAnsi="Arial" w:cs="Arial"/>
                <w:szCs w:val="22"/>
              </w:rPr>
              <w:t xml:space="preserve">/step </w:t>
            </w:r>
            <w:r w:rsidR="00EE5E6F">
              <w:rPr>
                <w:rFonts w:ascii="Arial" w:hAnsi="Arial" w:cs="Arial"/>
                <w:szCs w:val="22"/>
              </w:rPr>
              <w:t>5</w:t>
            </w:r>
          </w:p>
        </w:tc>
        <w:tc>
          <w:tcPr>
            <w:tcW w:w="1080" w:type="dxa"/>
          </w:tcPr>
          <w:p w:rsidR="00C02BBF" w:rsidRPr="003F742D" w:rsidRDefault="002824CE"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Pr>
                <w:rFonts w:ascii="Arial" w:hAnsi="Arial" w:cs="Arial"/>
                <w:szCs w:val="22"/>
              </w:rPr>
              <w:t>$48.03</w:t>
            </w:r>
          </w:p>
        </w:tc>
        <w:tc>
          <w:tcPr>
            <w:tcW w:w="1260" w:type="dxa"/>
          </w:tcPr>
          <w:p w:rsidR="00C02BBF" w:rsidRPr="003F742D" w:rsidRDefault="002824CE"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Pr>
                <w:rFonts w:ascii="Arial" w:hAnsi="Arial" w:cs="Arial"/>
                <w:szCs w:val="22"/>
              </w:rPr>
              <w:t>$72.05</w:t>
            </w:r>
          </w:p>
        </w:tc>
        <w:tc>
          <w:tcPr>
            <w:tcW w:w="900" w:type="dxa"/>
          </w:tcPr>
          <w:p w:rsidR="00C02BBF" w:rsidRPr="003F742D" w:rsidRDefault="004E6890"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4E6890">
              <w:rPr>
                <w:rFonts w:ascii="Arial" w:hAnsi="Arial" w:cs="Arial"/>
                <w:szCs w:val="22"/>
              </w:rPr>
              <w:t>80</w:t>
            </w:r>
          </w:p>
        </w:tc>
        <w:tc>
          <w:tcPr>
            <w:tcW w:w="1440" w:type="dxa"/>
          </w:tcPr>
          <w:p w:rsidR="00C02BBF" w:rsidRPr="003F742D" w:rsidRDefault="00EE5E6F" w:rsidP="004E68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EE5E6F">
              <w:rPr>
                <w:rFonts w:ascii="Arial" w:hAnsi="Arial" w:cs="Arial"/>
                <w:szCs w:val="22"/>
              </w:rPr>
              <w:t>$</w:t>
            </w:r>
            <w:r w:rsidR="00C136F2">
              <w:rPr>
                <w:rFonts w:ascii="Arial" w:hAnsi="Arial" w:cs="Arial"/>
                <w:szCs w:val="22"/>
              </w:rPr>
              <w:t xml:space="preserve">  </w:t>
            </w:r>
            <w:r w:rsidR="002824CE">
              <w:rPr>
                <w:rFonts w:ascii="Arial" w:hAnsi="Arial" w:cs="Arial"/>
                <w:szCs w:val="22"/>
              </w:rPr>
              <w:t>5,764</w:t>
            </w:r>
          </w:p>
        </w:tc>
      </w:tr>
      <w:tr w:rsidR="00C02BBF" w:rsidRPr="00201C43" w:rsidTr="00AC4F7D">
        <w:tc>
          <w:tcPr>
            <w:tcW w:w="1548" w:type="dxa"/>
          </w:tcPr>
          <w:p w:rsidR="00C02BBF" w:rsidRPr="00201C43" w:rsidRDefault="00C02BBF"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 xml:space="preserve">GS-12/step </w:t>
            </w:r>
            <w:r w:rsidR="003F742D">
              <w:rPr>
                <w:rFonts w:ascii="Arial" w:hAnsi="Arial" w:cs="Arial"/>
                <w:szCs w:val="22"/>
              </w:rPr>
              <w:t>6</w:t>
            </w:r>
          </w:p>
        </w:tc>
        <w:tc>
          <w:tcPr>
            <w:tcW w:w="1080" w:type="dxa"/>
          </w:tcPr>
          <w:p w:rsidR="00C02BBF" w:rsidRPr="00201C43" w:rsidRDefault="00C02BBF"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201C43">
              <w:rPr>
                <w:rFonts w:ascii="Arial" w:hAnsi="Arial" w:cs="Arial"/>
                <w:szCs w:val="22"/>
              </w:rPr>
              <w:t>$</w:t>
            </w:r>
            <w:r w:rsidR="00AC2270">
              <w:rPr>
                <w:rFonts w:ascii="Arial" w:hAnsi="Arial" w:cs="Arial"/>
                <w:szCs w:val="22"/>
              </w:rPr>
              <w:t>4</w:t>
            </w:r>
            <w:r w:rsidR="002824CE">
              <w:rPr>
                <w:rFonts w:ascii="Arial" w:hAnsi="Arial" w:cs="Arial"/>
                <w:szCs w:val="22"/>
              </w:rPr>
              <w:t>2.70</w:t>
            </w:r>
          </w:p>
        </w:tc>
        <w:tc>
          <w:tcPr>
            <w:tcW w:w="1260" w:type="dxa"/>
          </w:tcPr>
          <w:p w:rsidR="00C02BBF" w:rsidRPr="00201C43" w:rsidRDefault="00C02BBF"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201C43">
              <w:rPr>
                <w:rFonts w:ascii="Arial" w:hAnsi="Arial" w:cs="Arial"/>
                <w:szCs w:val="22"/>
              </w:rPr>
              <w:t>$</w:t>
            </w:r>
            <w:r w:rsidR="002824CE">
              <w:rPr>
                <w:rFonts w:ascii="Arial" w:hAnsi="Arial" w:cs="Arial"/>
                <w:szCs w:val="22"/>
              </w:rPr>
              <w:t>64.05</w:t>
            </w:r>
          </w:p>
        </w:tc>
        <w:tc>
          <w:tcPr>
            <w:tcW w:w="900" w:type="dxa"/>
          </w:tcPr>
          <w:p w:rsidR="00C02BBF" w:rsidRPr="002808A2" w:rsidRDefault="003F742D"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Pr>
                <w:rFonts w:ascii="Arial" w:hAnsi="Arial" w:cs="Arial"/>
                <w:szCs w:val="22"/>
              </w:rPr>
              <w:t>1</w:t>
            </w:r>
            <w:r w:rsidR="002E677E">
              <w:rPr>
                <w:rFonts w:ascii="Arial" w:hAnsi="Arial" w:cs="Arial"/>
                <w:szCs w:val="22"/>
              </w:rPr>
              <w:t>,</w:t>
            </w:r>
            <w:r>
              <w:rPr>
                <w:rFonts w:ascii="Arial" w:hAnsi="Arial" w:cs="Arial"/>
                <w:szCs w:val="22"/>
              </w:rPr>
              <w:t>000</w:t>
            </w:r>
          </w:p>
        </w:tc>
        <w:tc>
          <w:tcPr>
            <w:tcW w:w="1440" w:type="dxa"/>
          </w:tcPr>
          <w:p w:rsidR="00C02BBF" w:rsidRPr="002808A2" w:rsidRDefault="002824CE"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Pr>
                <w:rFonts w:ascii="Arial" w:hAnsi="Arial" w:cs="Arial"/>
                <w:szCs w:val="22"/>
              </w:rPr>
              <w:t>64,050</w:t>
            </w:r>
          </w:p>
        </w:tc>
      </w:tr>
      <w:tr w:rsidR="007A4947" w:rsidRPr="00201C43" w:rsidTr="00AC4F7D">
        <w:tc>
          <w:tcPr>
            <w:tcW w:w="1548" w:type="dxa"/>
          </w:tcPr>
          <w:p w:rsidR="007A4947" w:rsidRPr="00201C43" w:rsidRDefault="007A4947"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Contractor*</w:t>
            </w:r>
            <w:r w:rsidR="00E74594">
              <w:rPr>
                <w:rFonts w:ascii="Arial" w:hAnsi="Arial" w:cs="Arial"/>
                <w:szCs w:val="22"/>
              </w:rPr>
              <w:t>*</w:t>
            </w:r>
          </w:p>
        </w:tc>
        <w:tc>
          <w:tcPr>
            <w:tcW w:w="1080" w:type="dxa"/>
          </w:tcPr>
          <w:p w:rsidR="007A4947" w:rsidRPr="00201C43" w:rsidRDefault="007A4947"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0E642A">
              <w:rPr>
                <w:rFonts w:ascii="Arial" w:hAnsi="Arial" w:cs="Arial"/>
                <w:szCs w:val="22"/>
              </w:rPr>
              <w:t>$</w:t>
            </w:r>
            <w:r w:rsidR="000E642A">
              <w:rPr>
                <w:rFonts w:ascii="Arial" w:hAnsi="Arial" w:cs="Arial"/>
                <w:szCs w:val="22"/>
              </w:rPr>
              <w:t>77.42</w:t>
            </w:r>
          </w:p>
        </w:tc>
        <w:tc>
          <w:tcPr>
            <w:tcW w:w="1260" w:type="dxa"/>
          </w:tcPr>
          <w:p w:rsidR="002824CE" w:rsidRPr="00201C43" w:rsidRDefault="00E74594"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N</w:t>
            </w:r>
            <w:r w:rsidR="002824CE">
              <w:rPr>
                <w:rFonts w:ascii="Arial" w:hAnsi="Arial" w:cs="Arial"/>
                <w:szCs w:val="22"/>
              </w:rPr>
              <w:t>/A</w:t>
            </w:r>
          </w:p>
        </w:tc>
        <w:tc>
          <w:tcPr>
            <w:tcW w:w="900" w:type="dxa"/>
          </w:tcPr>
          <w:p w:rsidR="007A4947" w:rsidRDefault="00E74594"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6A3E6E">
              <w:rPr>
                <w:rFonts w:ascii="Arial" w:hAnsi="Arial" w:cs="Arial"/>
                <w:szCs w:val="22"/>
              </w:rPr>
              <w:t>75</w:t>
            </w:r>
          </w:p>
        </w:tc>
        <w:tc>
          <w:tcPr>
            <w:tcW w:w="1440" w:type="dxa"/>
          </w:tcPr>
          <w:p w:rsidR="007A4947" w:rsidRPr="008473CC" w:rsidRDefault="006A3E6E" w:rsidP="003F7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5,807</w:t>
            </w:r>
          </w:p>
        </w:tc>
      </w:tr>
      <w:tr w:rsidR="00F42DA2" w:rsidRPr="00201C43" w:rsidTr="00AC4F7D">
        <w:tc>
          <w:tcPr>
            <w:tcW w:w="4788" w:type="dxa"/>
            <w:gridSpan w:val="4"/>
            <w:tcBorders>
              <w:top w:val="double" w:sz="4" w:space="0" w:color="auto"/>
            </w:tcBorders>
          </w:tcPr>
          <w:p w:rsidR="00F42DA2" w:rsidRPr="00201C43" w:rsidRDefault="00F42DA2"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Total</w:t>
            </w:r>
          </w:p>
        </w:tc>
        <w:tc>
          <w:tcPr>
            <w:tcW w:w="1440" w:type="dxa"/>
            <w:tcBorders>
              <w:top w:val="double" w:sz="4" w:space="0" w:color="auto"/>
            </w:tcBorders>
          </w:tcPr>
          <w:p w:rsidR="00F42DA2" w:rsidRPr="00201C43" w:rsidRDefault="00EE5E6F" w:rsidP="006A3E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w:t>
            </w:r>
            <w:r w:rsidR="00C136F2">
              <w:rPr>
                <w:rFonts w:ascii="Arial" w:hAnsi="Arial" w:cs="Arial"/>
                <w:szCs w:val="22"/>
              </w:rPr>
              <w:t>75,621</w:t>
            </w:r>
          </w:p>
        </w:tc>
      </w:tr>
    </w:tbl>
    <w:p w:rsidR="00AC43DD" w:rsidRDefault="00C02BBF" w:rsidP="00AC43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01C43">
        <w:rPr>
          <w:rFonts w:ascii="Arial" w:hAnsi="Arial" w:cs="Arial"/>
          <w:szCs w:val="22"/>
        </w:rPr>
        <w:t>*For salary costs, we used the Office of Personnel Management Salary Table 20</w:t>
      </w:r>
      <w:r w:rsidR="00020FAB">
        <w:rPr>
          <w:rFonts w:ascii="Arial" w:hAnsi="Arial" w:cs="Arial"/>
          <w:szCs w:val="22"/>
        </w:rPr>
        <w:t>1</w:t>
      </w:r>
      <w:r w:rsidR="002824CE">
        <w:rPr>
          <w:rFonts w:ascii="Arial" w:hAnsi="Arial" w:cs="Arial"/>
          <w:szCs w:val="22"/>
        </w:rPr>
        <w:t>5</w:t>
      </w:r>
      <w:r w:rsidRPr="00201C43">
        <w:rPr>
          <w:rFonts w:ascii="Arial" w:hAnsi="Arial" w:cs="Arial"/>
          <w:szCs w:val="22"/>
        </w:rPr>
        <w:t xml:space="preserve">-DCB </w:t>
      </w:r>
      <w:r w:rsidR="002824CE">
        <w:rPr>
          <w:rFonts w:ascii="Arial" w:hAnsi="Arial" w:cs="Arial"/>
          <w:szCs w:val="22"/>
        </w:rPr>
        <w:t>&amp; 2015</w:t>
      </w:r>
      <w:r w:rsidR="003F742D">
        <w:rPr>
          <w:rFonts w:ascii="Arial" w:hAnsi="Arial" w:cs="Arial"/>
          <w:szCs w:val="22"/>
        </w:rPr>
        <w:t xml:space="preserve">-MSP </w:t>
      </w:r>
      <w:r w:rsidRPr="00201C43">
        <w:rPr>
          <w:rFonts w:ascii="Arial" w:hAnsi="Arial" w:cs="Arial"/>
          <w:szCs w:val="22"/>
        </w:rPr>
        <w:t xml:space="preserve">to determine the hourly wage and multiplied by </w:t>
      </w:r>
      <w:r w:rsidRPr="005F6176">
        <w:rPr>
          <w:rFonts w:ascii="Arial" w:hAnsi="Arial" w:cs="Arial"/>
          <w:szCs w:val="22"/>
        </w:rPr>
        <w:t>1.5</w:t>
      </w:r>
      <w:r w:rsidRPr="00201C43">
        <w:rPr>
          <w:rFonts w:ascii="Arial" w:hAnsi="Arial" w:cs="Arial"/>
          <w:szCs w:val="22"/>
        </w:rPr>
        <w:t xml:space="preserve"> to account for benefits.  </w:t>
      </w:r>
      <w:r w:rsidR="00020FAB" w:rsidRPr="007B3ABF">
        <w:rPr>
          <w:rFonts w:ascii="Arial" w:hAnsi="Arial" w:cs="Arial"/>
        </w:rPr>
        <w:t xml:space="preserve">We calculated the benefits in accordance with </w:t>
      </w:r>
      <w:r w:rsidR="00AC43DD" w:rsidRPr="007B3ABF">
        <w:rPr>
          <w:rFonts w:ascii="Arial" w:hAnsi="Arial" w:cs="Arial"/>
        </w:rPr>
        <w:t>BLS news release USDL 1</w:t>
      </w:r>
      <w:r w:rsidR="002E677E">
        <w:rPr>
          <w:rFonts w:ascii="Arial" w:hAnsi="Arial" w:cs="Arial"/>
        </w:rPr>
        <w:t>4-2208.</w:t>
      </w:r>
      <w:r w:rsidR="00AC43DD" w:rsidRPr="007B3ABF">
        <w:rPr>
          <w:rFonts w:ascii="Arial" w:hAnsi="Arial" w:cs="Arial"/>
        </w:rPr>
        <w:t xml:space="preserve">  </w:t>
      </w:r>
    </w:p>
    <w:p w:rsidR="00E74594" w:rsidRPr="007B3ABF" w:rsidRDefault="00E74594" w:rsidP="00AC43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r>
        <w:rPr>
          <w:rFonts w:ascii="Arial" w:hAnsi="Arial" w:cs="Arial"/>
          <w:szCs w:val="22"/>
        </w:rPr>
        <w:t>Hourly salary for contractor.  The government is not responsible for benefit costs associated with contract employees.</w:t>
      </w:r>
    </w:p>
    <w:p w:rsidR="00C02BBF"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proofErr w:type="spellStart"/>
      <w:r w:rsidRPr="00201C43">
        <w:rPr>
          <w:rFonts w:ascii="Arial" w:hAnsi="Arial" w:cs="Arial"/>
          <w:b/>
          <w:szCs w:val="22"/>
        </w:rPr>
        <w:t>Nonsalary</w:t>
      </w:r>
      <w:proofErr w:type="spellEnd"/>
      <w:r w:rsidRPr="00201C43">
        <w:rPr>
          <w:rFonts w:ascii="Arial" w:hAnsi="Arial" w:cs="Arial"/>
          <w:b/>
          <w:szCs w:val="22"/>
        </w:rPr>
        <w:t xml:space="preserve"> Costs </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278"/>
      </w:tblGrid>
      <w:tr w:rsidR="00C02BBF" w:rsidRPr="00201C43" w:rsidTr="00C02BBF">
        <w:tc>
          <w:tcPr>
            <w:tcW w:w="441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Activity</w:t>
            </w:r>
          </w:p>
        </w:tc>
        <w:tc>
          <w:tcPr>
            <w:tcW w:w="1278"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Cost</w:t>
            </w:r>
          </w:p>
        </w:tc>
      </w:tr>
      <w:tr w:rsidR="00C02BBF" w:rsidRPr="00201C43" w:rsidTr="00C02BBF">
        <w:tc>
          <w:tcPr>
            <w:tcW w:w="4410" w:type="dxa"/>
          </w:tcPr>
          <w:p w:rsidR="00C02BBF" w:rsidRPr="00201C43" w:rsidRDefault="00C02BBF" w:rsidP="005C3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bookmarkStart w:id="0" w:name="_GoBack"/>
            <w:r w:rsidRPr="00201C43">
              <w:rPr>
                <w:rFonts w:ascii="Arial" w:hAnsi="Arial" w:cs="Arial"/>
                <w:szCs w:val="22"/>
              </w:rPr>
              <w:t>Materials</w:t>
            </w:r>
          </w:p>
        </w:tc>
        <w:tc>
          <w:tcPr>
            <w:tcW w:w="1278" w:type="dxa"/>
          </w:tcPr>
          <w:p w:rsidR="00C02BBF" w:rsidRPr="005C3FE6" w:rsidRDefault="00C02BBF" w:rsidP="005C3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5C3FE6">
              <w:rPr>
                <w:rFonts w:ascii="Arial" w:hAnsi="Arial" w:cs="Arial"/>
                <w:szCs w:val="22"/>
              </w:rPr>
              <w:t xml:space="preserve">$ </w:t>
            </w:r>
            <w:r w:rsidR="005C3FE6" w:rsidRPr="005C3FE6">
              <w:rPr>
                <w:rFonts w:ascii="Arial" w:hAnsi="Arial" w:cs="Arial"/>
                <w:szCs w:val="22"/>
              </w:rPr>
              <w:t>3</w:t>
            </w:r>
            <w:r w:rsidRPr="005C3FE6">
              <w:rPr>
                <w:rFonts w:ascii="Arial" w:hAnsi="Arial" w:cs="Arial"/>
                <w:szCs w:val="22"/>
              </w:rPr>
              <w:t>00</w:t>
            </w:r>
          </w:p>
        </w:tc>
      </w:tr>
      <w:bookmarkEnd w:id="0"/>
      <w:tr w:rsidR="00C02BBF" w:rsidRPr="00201C43" w:rsidTr="00C02BBF">
        <w:tc>
          <w:tcPr>
            <w:tcW w:w="441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Postage</w:t>
            </w:r>
          </w:p>
        </w:tc>
        <w:tc>
          <w:tcPr>
            <w:tcW w:w="1278" w:type="dxa"/>
          </w:tcPr>
          <w:p w:rsidR="00C02BBF" w:rsidRPr="005C3FE6" w:rsidRDefault="004B4C60" w:rsidP="005C3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$ 200</w:t>
            </w:r>
          </w:p>
        </w:tc>
      </w:tr>
      <w:tr w:rsidR="00C02BBF" w:rsidRPr="00201C43" w:rsidTr="00C02BBF">
        <w:tc>
          <w:tcPr>
            <w:tcW w:w="4410" w:type="dxa"/>
            <w:tcBorders>
              <w:top w:val="double" w:sz="4" w:space="0" w:color="auto"/>
            </w:tcBorders>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Total</w:t>
            </w:r>
          </w:p>
        </w:tc>
        <w:tc>
          <w:tcPr>
            <w:tcW w:w="1278" w:type="dxa"/>
            <w:tcBorders>
              <w:top w:val="double" w:sz="4" w:space="0" w:color="auto"/>
            </w:tcBorders>
          </w:tcPr>
          <w:p w:rsidR="00C02BBF" w:rsidRPr="005C3FE6" w:rsidRDefault="00C02BBF" w:rsidP="004B4C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5C3FE6">
              <w:rPr>
                <w:rFonts w:ascii="Arial" w:hAnsi="Arial" w:cs="Arial"/>
                <w:szCs w:val="22"/>
              </w:rPr>
              <w:t xml:space="preserve">$ </w:t>
            </w:r>
            <w:r w:rsidR="004B4C60">
              <w:rPr>
                <w:rFonts w:ascii="Arial" w:hAnsi="Arial" w:cs="Arial"/>
                <w:szCs w:val="22"/>
              </w:rPr>
              <w:t>5</w:t>
            </w:r>
            <w:r w:rsidRPr="005C3FE6">
              <w:rPr>
                <w:rFonts w:ascii="Arial" w:hAnsi="Arial" w:cs="Arial"/>
                <w:szCs w:val="22"/>
              </w:rPr>
              <w:t>00</w:t>
            </w:r>
          </w:p>
        </w:tc>
      </w:tr>
    </w:tbl>
    <w:p w:rsidR="00FC3110"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F42DA2" w:rsidRDefault="00F42D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B0909" w:rsidRPr="00201C43" w:rsidRDefault="007B0909" w:rsidP="007B09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9063F6">
        <w:rPr>
          <w:rFonts w:ascii="Arial" w:hAnsi="Arial" w:cs="Arial"/>
          <w:sz w:val="22"/>
          <w:szCs w:val="22"/>
        </w:rPr>
        <w:t>We are estimating 7</w:t>
      </w:r>
      <w:r w:rsidR="006C5482" w:rsidRPr="009063F6">
        <w:rPr>
          <w:rFonts w:ascii="Arial" w:hAnsi="Arial" w:cs="Arial"/>
          <w:sz w:val="22"/>
          <w:szCs w:val="22"/>
        </w:rPr>
        <w:t>59</w:t>
      </w:r>
      <w:r w:rsidRPr="009063F6">
        <w:rPr>
          <w:rFonts w:ascii="Arial" w:hAnsi="Arial" w:cs="Arial"/>
          <w:sz w:val="22"/>
          <w:szCs w:val="22"/>
        </w:rPr>
        <w:t xml:space="preserve"> responses and 1,</w:t>
      </w:r>
      <w:r w:rsidR="006C5482" w:rsidRPr="009063F6">
        <w:rPr>
          <w:rFonts w:ascii="Arial" w:hAnsi="Arial" w:cs="Arial"/>
          <w:sz w:val="22"/>
          <w:szCs w:val="22"/>
        </w:rPr>
        <w:t>354</w:t>
      </w:r>
      <w:r w:rsidRPr="009063F6">
        <w:rPr>
          <w:rFonts w:ascii="Arial" w:hAnsi="Arial" w:cs="Arial"/>
          <w:sz w:val="22"/>
          <w:szCs w:val="22"/>
        </w:rPr>
        <w:t xml:space="preserve"> burden hours for this information collection.  This is an adjustment </w:t>
      </w:r>
      <w:r w:rsidR="00C426D3" w:rsidRPr="009063F6">
        <w:rPr>
          <w:rFonts w:ascii="Arial" w:hAnsi="Arial" w:cs="Arial"/>
          <w:sz w:val="22"/>
          <w:szCs w:val="22"/>
        </w:rPr>
        <w:t xml:space="preserve">net </w:t>
      </w:r>
      <w:r w:rsidRPr="009063F6">
        <w:rPr>
          <w:rFonts w:ascii="Arial" w:hAnsi="Arial" w:cs="Arial"/>
          <w:sz w:val="22"/>
          <w:szCs w:val="22"/>
        </w:rPr>
        <w:t xml:space="preserve">increase of </w:t>
      </w:r>
      <w:r w:rsidR="006C5482" w:rsidRPr="009063F6">
        <w:rPr>
          <w:rFonts w:ascii="Arial" w:hAnsi="Arial" w:cs="Arial"/>
          <w:sz w:val="22"/>
          <w:szCs w:val="22"/>
        </w:rPr>
        <w:t>35</w:t>
      </w:r>
      <w:r w:rsidRPr="009063F6">
        <w:rPr>
          <w:rFonts w:ascii="Arial" w:hAnsi="Arial" w:cs="Arial"/>
          <w:sz w:val="22"/>
          <w:szCs w:val="22"/>
        </w:rPr>
        <w:t xml:space="preserve"> </w:t>
      </w:r>
      <w:r w:rsidR="00C426D3" w:rsidRPr="009063F6">
        <w:rPr>
          <w:rFonts w:ascii="Arial" w:hAnsi="Arial" w:cs="Arial"/>
          <w:sz w:val="22"/>
          <w:szCs w:val="22"/>
        </w:rPr>
        <w:t>r</w:t>
      </w:r>
      <w:r w:rsidRPr="009063F6">
        <w:rPr>
          <w:rFonts w:ascii="Arial" w:hAnsi="Arial" w:cs="Arial"/>
          <w:sz w:val="22"/>
          <w:szCs w:val="22"/>
        </w:rPr>
        <w:t xml:space="preserve">esponses and </w:t>
      </w:r>
      <w:r w:rsidR="006C5482" w:rsidRPr="009063F6">
        <w:rPr>
          <w:rFonts w:ascii="Arial" w:hAnsi="Arial" w:cs="Arial"/>
          <w:sz w:val="22"/>
          <w:szCs w:val="22"/>
        </w:rPr>
        <w:t>66</w:t>
      </w:r>
      <w:r w:rsidR="00C426D3" w:rsidRPr="009063F6">
        <w:rPr>
          <w:rFonts w:ascii="Arial" w:hAnsi="Arial" w:cs="Arial"/>
          <w:sz w:val="22"/>
          <w:szCs w:val="22"/>
        </w:rPr>
        <w:t xml:space="preserve"> </w:t>
      </w:r>
      <w:r w:rsidRPr="009063F6">
        <w:rPr>
          <w:rFonts w:ascii="Arial" w:hAnsi="Arial" w:cs="Arial"/>
          <w:sz w:val="22"/>
          <w:szCs w:val="22"/>
        </w:rPr>
        <w:t>burden hours.  Since our last ICR, route completion/participation has increased, thus increasing the number of average responses.  In addition, t</w:t>
      </w:r>
      <w:r w:rsidRPr="009063F6">
        <w:rPr>
          <w:rFonts w:ascii="Arial" w:hAnsi="Arial"/>
          <w:sz w:val="22"/>
          <w:szCs w:val="24"/>
        </w:rPr>
        <w:t xml:space="preserve">he percentage of </w:t>
      </w:r>
      <w:r w:rsidR="00FE2629" w:rsidRPr="009063F6">
        <w:rPr>
          <w:rFonts w:ascii="Arial" w:hAnsi="Arial"/>
          <w:sz w:val="22"/>
          <w:szCs w:val="24"/>
        </w:rPr>
        <w:t>respondents</w:t>
      </w:r>
      <w:r w:rsidRPr="009063F6">
        <w:rPr>
          <w:rFonts w:ascii="Arial" w:hAnsi="Arial"/>
          <w:sz w:val="22"/>
          <w:szCs w:val="24"/>
        </w:rPr>
        <w:t xml:space="preserve"> using electronic submission has increased </w:t>
      </w:r>
      <w:r w:rsidR="006C5482" w:rsidRPr="009063F6">
        <w:rPr>
          <w:rFonts w:ascii="Arial" w:hAnsi="Arial"/>
          <w:sz w:val="22"/>
          <w:szCs w:val="24"/>
        </w:rPr>
        <w:t>2</w:t>
      </w:r>
      <w:r w:rsidRPr="009063F6">
        <w:rPr>
          <w:rFonts w:ascii="Arial" w:hAnsi="Arial"/>
          <w:sz w:val="22"/>
          <w:szCs w:val="24"/>
        </w:rPr>
        <w:t xml:space="preserve"> percent during the last 3 years.  The increase in electronic submission slightly increases the </w:t>
      </w:r>
      <w:r w:rsidR="00FE2629" w:rsidRPr="009063F6">
        <w:rPr>
          <w:rFonts w:ascii="Arial" w:hAnsi="Arial"/>
          <w:sz w:val="22"/>
          <w:szCs w:val="24"/>
        </w:rPr>
        <w:t>burden hours.</w:t>
      </w:r>
      <w:r w:rsidRPr="00201C43">
        <w:rPr>
          <w:rFonts w:ascii="Arial" w:hAnsi="Arial"/>
          <w:sz w:val="22"/>
          <w:szCs w:val="24"/>
        </w:rPr>
        <w:t xml:space="preserve">  </w:t>
      </w:r>
    </w:p>
    <w:p w:rsidR="00A80285" w:rsidRPr="00670629" w:rsidRDefault="00A80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D16ED" w:rsidRPr="00201C43" w:rsidRDefault="000D16ED" w:rsidP="000D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Analytical techniques are in the annual American Woodcock Population Status Report under METHODS.  This status report is distributed both internally and externally.</w:t>
      </w:r>
    </w:p>
    <w:p w:rsidR="000D16ED" w:rsidRPr="00201C43" w:rsidRDefault="000D16ED" w:rsidP="000D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tbl>
      <w:tblPr>
        <w:tblW w:w="0" w:type="auto"/>
        <w:jc w:val="center"/>
        <w:tblLayout w:type="fixed"/>
        <w:tblCellMar>
          <w:left w:w="120" w:type="dxa"/>
          <w:right w:w="120" w:type="dxa"/>
        </w:tblCellMar>
        <w:tblLook w:val="0000" w:firstRow="0" w:lastRow="0" w:firstColumn="0" w:lastColumn="0" w:noHBand="0" w:noVBand="0"/>
      </w:tblPr>
      <w:tblGrid>
        <w:gridCol w:w="6480"/>
        <w:gridCol w:w="2880"/>
      </w:tblGrid>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Form 3</w:t>
            </w:r>
            <w:r w:rsidRPr="00657A73">
              <w:rPr>
                <w:rFonts w:ascii="Arial" w:hAnsi="Arial"/>
                <w:szCs w:val="24"/>
              </w:rPr>
              <w:noBreakHyphen/>
              <w:t>156 sent to cooperators</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Early spring</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Survey</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 xml:space="preserve">April </w:t>
            </w:r>
            <w:r w:rsidRPr="00657A73">
              <w:rPr>
                <w:rFonts w:ascii="Arial" w:hAnsi="Arial"/>
                <w:szCs w:val="24"/>
              </w:rPr>
              <w:noBreakHyphen/>
              <w:t xml:space="preserve"> May</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Collection of forms</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 xml:space="preserve">April </w:t>
            </w:r>
            <w:r w:rsidRPr="00657A73">
              <w:rPr>
                <w:rFonts w:ascii="Arial" w:hAnsi="Arial"/>
                <w:szCs w:val="24"/>
              </w:rPr>
              <w:noBreakHyphen/>
              <w:t xml:space="preserve"> May</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Data analysis</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May</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Report writing</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May</w:t>
            </w:r>
            <w:r w:rsidRPr="00657A73">
              <w:rPr>
                <w:rFonts w:ascii="Arial" w:hAnsi="Arial"/>
                <w:szCs w:val="24"/>
              </w:rPr>
              <w:noBreakHyphen/>
              <w:t>June</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Publication date</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June</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Service Regulations Committee Meeting (recommendations on hunting season)</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late June</w:t>
            </w:r>
          </w:p>
        </w:tc>
      </w:tr>
    </w:tbl>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D16ED" w:rsidRPr="00201C43" w:rsidRDefault="000D16ED" w:rsidP="000D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We will display the OMB control number and expiration date.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D16ED" w:rsidRPr="00DD4E8B" w:rsidRDefault="000D16ED" w:rsidP="000D16ED">
      <w:pPr>
        <w:rPr>
          <w:rFonts w:ascii="Arial" w:hAnsi="Arial" w:cs="Arial"/>
          <w:sz w:val="22"/>
          <w:szCs w:val="22"/>
        </w:rPr>
      </w:pPr>
      <w:r w:rsidRPr="00201C43">
        <w:rPr>
          <w:rFonts w:ascii="Arial" w:hAnsi="Arial"/>
          <w:sz w:val="22"/>
          <w:szCs w:val="24"/>
        </w:rPr>
        <w:t>There are no exceptions</w:t>
      </w:r>
      <w:r>
        <w:rPr>
          <w:rFonts w:ascii="Arial" w:hAnsi="Arial"/>
          <w:sz w:val="22"/>
          <w:szCs w:val="24"/>
        </w:rPr>
        <w:t xml:space="preserve"> to the certification statement.</w:t>
      </w:r>
    </w:p>
    <w:p w:rsidR="00A00E93" w:rsidRPr="009B1CDE" w:rsidRDefault="00A00E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rPr>
      </w:pPr>
    </w:p>
    <w:p w:rsidR="00A00E93" w:rsidRPr="00AC325A" w:rsidRDefault="009B1CDE"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9B1CDE">
        <w:rPr>
          <w:rFonts w:ascii="Arial" w:hAnsi="Arial" w:cs="Arial"/>
          <w:bCs/>
          <w:color w:val="0000FF"/>
          <w:sz w:val="22"/>
          <w:szCs w:val="22"/>
        </w:rPr>
        <w:t xml:space="preserve"> </w:t>
      </w:r>
    </w:p>
    <w:sectPr w:rsidR="00A00E93" w:rsidRPr="00AC325A"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90B" w:rsidRDefault="005C490B">
      <w:r>
        <w:separator/>
      </w:r>
    </w:p>
  </w:endnote>
  <w:endnote w:type="continuationSeparator" w:id="0">
    <w:p w:rsidR="005C490B" w:rsidRDefault="005C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3CC" w:rsidRDefault="00603BB0" w:rsidP="00B02D69">
    <w:pPr>
      <w:pStyle w:val="Footer"/>
      <w:framePr w:wrap="auto" w:vAnchor="text" w:hAnchor="margin" w:xAlign="right" w:y="1"/>
      <w:rPr>
        <w:rStyle w:val="PageNumber"/>
      </w:rPr>
    </w:pPr>
    <w:r>
      <w:rPr>
        <w:rStyle w:val="PageNumber"/>
      </w:rPr>
      <w:fldChar w:fldCharType="begin"/>
    </w:r>
    <w:r w:rsidR="008473CC">
      <w:rPr>
        <w:rStyle w:val="PageNumber"/>
      </w:rPr>
      <w:instrText xml:space="preserve">PAGE  </w:instrText>
    </w:r>
    <w:r>
      <w:rPr>
        <w:rStyle w:val="PageNumber"/>
      </w:rPr>
      <w:fldChar w:fldCharType="separate"/>
    </w:r>
    <w:r w:rsidR="009063F6">
      <w:rPr>
        <w:rStyle w:val="PageNumber"/>
        <w:noProof/>
      </w:rPr>
      <w:t>6</w:t>
    </w:r>
    <w:r>
      <w:rPr>
        <w:rStyle w:val="PageNumber"/>
      </w:rPr>
      <w:fldChar w:fldCharType="end"/>
    </w:r>
  </w:p>
  <w:p w:rsidR="008473CC" w:rsidRDefault="008473CC"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90B" w:rsidRDefault="005C490B">
      <w:r>
        <w:separator/>
      </w:r>
    </w:p>
  </w:footnote>
  <w:footnote w:type="continuationSeparator" w:id="0">
    <w:p w:rsidR="005C490B" w:rsidRDefault="005C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DF64227"/>
    <w:multiLevelType w:val="hybridMultilevel"/>
    <w:tmpl w:val="4C0E4C76"/>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0020D9"/>
    <w:multiLevelType w:val="hybridMultilevel"/>
    <w:tmpl w:val="CE66A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17B5AA9"/>
    <w:multiLevelType w:val="hybridMultilevel"/>
    <w:tmpl w:val="85F8E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4B415124"/>
    <w:multiLevelType w:val="hybridMultilevel"/>
    <w:tmpl w:val="53EE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2"/>
  </w:num>
  <w:num w:numId="6">
    <w:abstractNumId w:val="9"/>
  </w:num>
  <w:num w:numId="7">
    <w:abstractNumId w:val="16"/>
  </w:num>
  <w:num w:numId="8">
    <w:abstractNumId w:val="7"/>
  </w:num>
  <w:num w:numId="9">
    <w:abstractNumId w:val="6"/>
  </w:num>
  <w:num w:numId="10">
    <w:abstractNumId w:val="1"/>
  </w:num>
  <w:num w:numId="11">
    <w:abstractNumId w:val="15"/>
  </w:num>
  <w:num w:numId="12">
    <w:abstractNumId w:val="4"/>
  </w:num>
  <w:num w:numId="13">
    <w:abstractNumId w:val="10"/>
  </w:num>
  <w:num w:numId="14">
    <w:abstractNumId w:val="11"/>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20FAB"/>
    <w:rsid w:val="000250B8"/>
    <w:rsid w:val="00032C7A"/>
    <w:rsid w:val="0003489D"/>
    <w:rsid w:val="00034D80"/>
    <w:rsid w:val="000807B5"/>
    <w:rsid w:val="00081A75"/>
    <w:rsid w:val="0008548C"/>
    <w:rsid w:val="000B41D9"/>
    <w:rsid w:val="000C3C8B"/>
    <w:rsid w:val="000D16ED"/>
    <w:rsid w:val="000D498D"/>
    <w:rsid w:val="000D4C3B"/>
    <w:rsid w:val="000E642A"/>
    <w:rsid w:val="00104DAB"/>
    <w:rsid w:val="0011668A"/>
    <w:rsid w:val="00126058"/>
    <w:rsid w:val="001300ED"/>
    <w:rsid w:val="00141FA3"/>
    <w:rsid w:val="00150437"/>
    <w:rsid w:val="00153299"/>
    <w:rsid w:val="00153688"/>
    <w:rsid w:val="00155F77"/>
    <w:rsid w:val="00157818"/>
    <w:rsid w:val="0018305F"/>
    <w:rsid w:val="00195615"/>
    <w:rsid w:val="001A1789"/>
    <w:rsid w:val="001A78B6"/>
    <w:rsid w:val="001F41ED"/>
    <w:rsid w:val="00261817"/>
    <w:rsid w:val="002808A2"/>
    <w:rsid w:val="002824CE"/>
    <w:rsid w:val="00296E73"/>
    <w:rsid w:val="002A323F"/>
    <w:rsid w:val="002A7BBD"/>
    <w:rsid w:val="002B6089"/>
    <w:rsid w:val="002C4305"/>
    <w:rsid w:val="002E677E"/>
    <w:rsid w:val="00313B58"/>
    <w:rsid w:val="00323273"/>
    <w:rsid w:val="00333841"/>
    <w:rsid w:val="003461BC"/>
    <w:rsid w:val="003576F6"/>
    <w:rsid w:val="0036537B"/>
    <w:rsid w:val="00372251"/>
    <w:rsid w:val="0038338F"/>
    <w:rsid w:val="00384A4E"/>
    <w:rsid w:val="003A76A8"/>
    <w:rsid w:val="003B1915"/>
    <w:rsid w:val="003D2DED"/>
    <w:rsid w:val="003F742D"/>
    <w:rsid w:val="004035E3"/>
    <w:rsid w:val="00423226"/>
    <w:rsid w:val="00440A17"/>
    <w:rsid w:val="004810E6"/>
    <w:rsid w:val="00492B6F"/>
    <w:rsid w:val="004A2225"/>
    <w:rsid w:val="004A6C47"/>
    <w:rsid w:val="004B4C60"/>
    <w:rsid w:val="004C706B"/>
    <w:rsid w:val="004E1E64"/>
    <w:rsid w:val="004E6890"/>
    <w:rsid w:val="004F5E56"/>
    <w:rsid w:val="00504BA3"/>
    <w:rsid w:val="0054316D"/>
    <w:rsid w:val="005647CC"/>
    <w:rsid w:val="005742AC"/>
    <w:rsid w:val="00574EBD"/>
    <w:rsid w:val="00593FCA"/>
    <w:rsid w:val="005A0410"/>
    <w:rsid w:val="005C3FE6"/>
    <w:rsid w:val="005C490B"/>
    <w:rsid w:val="005C76AB"/>
    <w:rsid w:val="005F6176"/>
    <w:rsid w:val="00603BB0"/>
    <w:rsid w:val="006040B2"/>
    <w:rsid w:val="006365C6"/>
    <w:rsid w:val="006543FC"/>
    <w:rsid w:val="00670629"/>
    <w:rsid w:val="00681016"/>
    <w:rsid w:val="00696033"/>
    <w:rsid w:val="006A3E6E"/>
    <w:rsid w:val="006A6CBB"/>
    <w:rsid w:val="006B1D07"/>
    <w:rsid w:val="006C5482"/>
    <w:rsid w:val="006D58F7"/>
    <w:rsid w:val="006D7844"/>
    <w:rsid w:val="006E3E3B"/>
    <w:rsid w:val="00704A79"/>
    <w:rsid w:val="007234AC"/>
    <w:rsid w:val="00760C33"/>
    <w:rsid w:val="007A4947"/>
    <w:rsid w:val="007B0909"/>
    <w:rsid w:val="007B3639"/>
    <w:rsid w:val="007B3ABF"/>
    <w:rsid w:val="007B7AC1"/>
    <w:rsid w:val="007C6D3D"/>
    <w:rsid w:val="007D1DAC"/>
    <w:rsid w:val="007D52F3"/>
    <w:rsid w:val="00825436"/>
    <w:rsid w:val="008473CC"/>
    <w:rsid w:val="00866A50"/>
    <w:rsid w:val="00870926"/>
    <w:rsid w:val="00871AB7"/>
    <w:rsid w:val="008A4056"/>
    <w:rsid w:val="008B0D2C"/>
    <w:rsid w:val="008B73D0"/>
    <w:rsid w:val="008C454E"/>
    <w:rsid w:val="008E6E2F"/>
    <w:rsid w:val="008E6EA8"/>
    <w:rsid w:val="009063F6"/>
    <w:rsid w:val="00907EC4"/>
    <w:rsid w:val="00913659"/>
    <w:rsid w:val="0094228B"/>
    <w:rsid w:val="00942901"/>
    <w:rsid w:val="0095362B"/>
    <w:rsid w:val="00982B61"/>
    <w:rsid w:val="009B1CDE"/>
    <w:rsid w:val="009E2E8D"/>
    <w:rsid w:val="009E6FDE"/>
    <w:rsid w:val="00A004C4"/>
    <w:rsid w:val="00A00E93"/>
    <w:rsid w:val="00A01B93"/>
    <w:rsid w:val="00A24AD0"/>
    <w:rsid w:val="00A32FF3"/>
    <w:rsid w:val="00A474E2"/>
    <w:rsid w:val="00A53CFC"/>
    <w:rsid w:val="00A80285"/>
    <w:rsid w:val="00A91873"/>
    <w:rsid w:val="00A9672A"/>
    <w:rsid w:val="00AA1E57"/>
    <w:rsid w:val="00AB6EB2"/>
    <w:rsid w:val="00AC2270"/>
    <w:rsid w:val="00AC325A"/>
    <w:rsid w:val="00AC43DD"/>
    <w:rsid w:val="00AC4F7D"/>
    <w:rsid w:val="00AE4375"/>
    <w:rsid w:val="00B02D69"/>
    <w:rsid w:val="00B0516F"/>
    <w:rsid w:val="00B234DC"/>
    <w:rsid w:val="00B43948"/>
    <w:rsid w:val="00B45D26"/>
    <w:rsid w:val="00B51632"/>
    <w:rsid w:val="00B53ECF"/>
    <w:rsid w:val="00B60CD8"/>
    <w:rsid w:val="00B66F2E"/>
    <w:rsid w:val="00B87D33"/>
    <w:rsid w:val="00BB0E92"/>
    <w:rsid w:val="00BB4A08"/>
    <w:rsid w:val="00BE45D3"/>
    <w:rsid w:val="00BF324C"/>
    <w:rsid w:val="00C02BBF"/>
    <w:rsid w:val="00C136F2"/>
    <w:rsid w:val="00C426D3"/>
    <w:rsid w:val="00C50496"/>
    <w:rsid w:val="00C85649"/>
    <w:rsid w:val="00C93F3F"/>
    <w:rsid w:val="00CA7FDD"/>
    <w:rsid w:val="00CC1D72"/>
    <w:rsid w:val="00CC689E"/>
    <w:rsid w:val="00D44B64"/>
    <w:rsid w:val="00D57FED"/>
    <w:rsid w:val="00DD0EA7"/>
    <w:rsid w:val="00E1762E"/>
    <w:rsid w:val="00E67DB5"/>
    <w:rsid w:val="00E74594"/>
    <w:rsid w:val="00E96D94"/>
    <w:rsid w:val="00EC7AB0"/>
    <w:rsid w:val="00EE5E6F"/>
    <w:rsid w:val="00F03863"/>
    <w:rsid w:val="00F113B8"/>
    <w:rsid w:val="00F42DA2"/>
    <w:rsid w:val="00F54295"/>
    <w:rsid w:val="00FC3110"/>
    <w:rsid w:val="00FD0999"/>
    <w:rsid w:val="00FD26BB"/>
    <w:rsid w:val="00FE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B5B53B-86A4-4AE3-B4D1-07A5A725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B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sid w:val="006040B2"/>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604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2899">
      <w:marLeft w:val="0"/>
      <w:marRight w:val="0"/>
      <w:marTop w:val="0"/>
      <w:marBottom w:val="0"/>
      <w:divBdr>
        <w:top w:val="none" w:sz="0" w:space="0" w:color="auto"/>
        <w:left w:val="none" w:sz="0" w:space="0" w:color="auto"/>
        <w:bottom w:val="none" w:sz="0" w:space="0" w:color="auto"/>
        <w:right w:val="none" w:sz="0" w:space="0" w:color="auto"/>
      </w:divBdr>
    </w:div>
    <w:div w:id="899362900">
      <w:marLeft w:val="0"/>
      <w:marRight w:val="0"/>
      <w:marTop w:val="0"/>
      <w:marBottom w:val="0"/>
      <w:divBdr>
        <w:top w:val="none" w:sz="0" w:space="0" w:color="auto"/>
        <w:left w:val="none" w:sz="0" w:space="0" w:color="auto"/>
        <w:bottom w:val="none" w:sz="0" w:space="0" w:color="auto"/>
        <w:right w:val="none" w:sz="0" w:space="0" w:color="auto"/>
      </w:divBdr>
    </w:div>
    <w:div w:id="899362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dpotter@gov.p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4</cp:revision>
  <cp:lastPrinted>2011-09-01T15:49:00Z</cp:lastPrinted>
  <dcterms:created xsi:type="dcterms:W3CDTF">2015-03-06T03:05:00Z</dcterms:created>
  <dcterms:modified xsi:type="dcterms:W3CDTF">2015-03-19T11:44:00Z</dcterms:modified>
</cp:coreProperties>
</file>