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CA2" w:rsidRDefault="00695CA2" w:rsidP="00AF186F">
      <w:pPr>
        <w:pStyle w:val="Heading1"/>
        <w:spacing w:before="240" w:after="240"/>
        <w:rPr>
          <w:rFonts w:ascii="Lucida Sans" w:hAnsi="Lucida Sans"/>
          <w:caps w:val="0"/>
        </w:rPr>
      </w:pPr>
      <w:bookmarkStart w:id="0" w:name="_Toc248721987"/>
      <w:bookmarkStart w:id="1" w:name="_Toc286761586"/>
    </w:p>
    <w:p w:rsidR="00AF186F" w:rsidRDefault="00AF186F" w:rsidP="00AF186F">
      <w:pPr>
        <w:pStyle w:val="Heading1"/>
        <w:spacing w:before="240" w:after="240"/>
        <w:rPr>
          <w:rFonts w:ascii="Lucida Sans" w:hAnsi="Lucida Sans"/>
          <w:caps w:val="0"/>
        </w:rPr>
      </w:pPr>
      <w:r>
        <w:rPr>
          <w:rFonts w:ascii="Lucida Sans" w:hAnsi="Lucida Sans"/>
          <w:caps w:val="0"/>
        </w:rPr>
        <w:t xml:space="preserve">Supporting Justification </w:t>
      </w:r>
      <w:r w:rsidR="00A65603">
        <w:rPr>
          <w:rFonts w:ascii="Lucida Sans" w:hAnsi="Lucida Sans"/>
          <w:caps w:val="0"/>
        </w:rPr>
        <w:t>for</w:t>
      </w:r>
      <w:r>
        <w:rPr>
          <w:rFonts w:ascii="Lucida Sans" w:hAnsi="Lucida Sans"/>
          <w:caps w:val="0"/>
        </w:rPr>
        <w:t xml:space="preserve"> </w:t>
      </w:r>
      <w:r w:rsidR="00AB36F1">
        <w:rPr>
          <w:rFonts w:ascii="Lucida Sans" w:hAnsi="Lucida Sans"/>
          <w:caps w:val="0"/>
        </w:rPr>
        <w:t xml:space="preserve">the Extension of </w:t>
      </w:r>
      <w:r>
        <w:rPr>
          <w:rFonts w:ascii="Lucida Sans" w:hAnsi="Lucida Sans"/>
          <w:caps w:val="0"/>
        </w:rPr>
        <w:t xml:space="preserve">OMB Clearance </w:t>
      </w:r>
      <w:r w:rsidR="00AB36F1">
        <w:rPr>
          <w:rFonts w:ascii="Lucida Sans" w:hAnsi="Lucida Sans"/>
          <w:caps w:val="0"/>
        </w:rPr>
        <w:t>of the Evaluation of Adolescent Pregnancy Prevention Approaches</w:t>
      </w:r>
    </w:p>
    <w:p w:rsidR="00AF186F" w:rsidRDefault="00AF186F" w:rsidP="00AF186F"/>
    <w:p w:rsidR="00AF186F" w:rsidRDefault="00AF186F" w:rsidP="00AF186F">
      <w:pPr>
        <w:pStyle w:val="Heading1"/>
        <w:spacing w:before="240" w:after="240"/>
        <w:rPr>
          <w:rFonts w:ascii="Lucida Sans" w:hAnsi="Lucida Sans"/>
          <w:caps w:val="0"/>
        </w:rPr>
      </w:pPr>
      <w:r>
        <w:rPr>
          <w:rFonts w:ascii="Lucida Sans" w:hAnsi="Lucida Sans"/>
          <w:caps w:val="0"/>
        </w:rPr>
        <w:t>Part B</w:t>
      </w:r>
      <w:r w:rsidR="00BD1B4C">
        <w:rPr>
          <w:rFonts w:ascii="Lucida Sans" w:hAnsi="Lucida Sans"/>
          <w:caps w:val="0"/>
        </w:rPr>
        <w:t>: Statistical Methods for Data Collection</w:t>
      </w:r>
    </w:p>
    <w:p w:rsidR="00AF186F" w:rsidRDefault="00AF186F" w:rsidP="00AF186F"/>
    <w:p w:rsidR="00AF186F" w:rsidRPr="00480DF6" w:rsidRDefault="00AB36F1" w:rsidP="00AF186F">
      <w:pPr>
        <w:jc w:val="center"/>
      </w:pPr>
      <w:r>
        <w:t>January 2015</w:t>
      </w:r>
    </w:p>
    <w:p w:rsidR="00AF186F" w:rsidRDefault="00AF186F" w:rsidP="00AF186F"/>
    <w:p w:rsidR="00AF186F" w:rsidRDefault="00AF186F" w:rsidP="00AF186F"/>
    <w:p w:rsidR="00AF186F" w:rsidRDefault="00AF186F" w:rsidP="00AF186F">
      <w:pPr>
        <w:spacing w:line="240" w:lineRule="auto"/>
        <w:jc w:val="center"/>
      </w:pPr>
      <w:r>
        <w:t>Submitted by:</w:t>
      </w:r>
    </w:p>
    <w:p w:rsidR="00AF186F" w:rsidRDefault="00AF186F" w:rsidP="00AF186F">
      <w:pPr>
        <w:spacing w:line="240" w:lineRule="auto"/>
        <w:jc w:val="center"/>
      </w:pPr>
      <w:r>
        <w:t>Office of Adolescent Health</w:t>
      </w:r>
    </w:p>
    <w:p w:rsidR="00AF186F" w:rsidRDefault="00AF186F" w:rsidP="00AF186F">
      <w:pPr>
        <w:spacing w:line="240" w:lineRule="auto"/>
        <w:jc w:val="center"/>
      </w:pPr>
      <w:r>
        <w:t>U.S. Department of Health and Human Services</w:t>
      </w:r>
    </w:p>
    <w:p w:rsidR="00AF186F" w:rsidRDefault="00E600CD">
      <w:pPr>
        <w:spacing w:line="240" w:lineRule="auto"/>
        <w:jc w:val="center"/>
      </w:pPr>
      <w:r>
        <w:t>1101 Wootton Parkway</w:t>
      </w:r>
      <w:r w:rsidR="00AF186F">
        <w:t xml:space="preserve">, Suite </w:t>
      </w:r>
      <w:r>
        <w:t>7</w:t>
      </w:r>
      <w:r w:rsidR="00AF186F">
        <w:t>00</w:t>
      </w:r>
    </w:p>
    <w:p w:rsidR="00AF186F" w:rsidRDefault="00AF186F" w:rsidP="00AF186F">
      <w:pPr>
        <w:spacing w:line="240" w:lineRule="auto"/>
        <w:jc w:val="center"/>
      </w:pPr>
      <w:r>
        <w:t>Rockville, MD 2085</w:t>
      </w:r>
      <w:r w:rsidR="00E600CD">
        <w:t>2</w:t>
      </w:r>
    </w:p>
    <w:p w:rsidR="00AF186F" w:rsidRDefault="00AF186F" w:rsidP="00AF186F">
      <w:pPr>
        <w:jc w:val="center"/>
      </w:pPr>
    </w:p>
    <w:p w:rsidR="00AF186F" w:rsidRPr="00BA3E23" w:rsidRDefault="00AF186F" w:rsidP="00AF186F">
      <w:pPr>
        <w:jc w:val="center"/>
      </w:pPr>
      <w:r>
        <w:t>Project Officer: Amy Farb</w:t>
      </w:r>
    </w:p>
    <w:p w:rsidR="00495525" w:rsidRPr="00D87BB6" w:rsidRDefault="00EB5CB9" w:rsidP="00D87BB6">
      <w:pPr>
        <w:spacing w:after="120" w:line="240" w:lineRule="auto"/>
        <w:ind w:left="2250" w:hanging="2250"/>
        <w:rPr>
          <w:rFonts w:ascii="Lucida Sans" w:hAnsi="Lucida Sans"/>
          <w:sz w:val="22"/>
          <w:szCs w:val="22"/>
        </w:rPr>
        <w:sectPr w:rsidR="00495525" w:rsidRPr="00D87BB6" w:rsidSect="00BD1B4C">
          <w:footerReference w:type="default" r:id="rId11"/>
          <w:endnotePr>
            <w:numFmt w:val="decimal"/>
          </w:endnotePr>
          <w:pgSz w:w="12240" w:h="15840" w:code="1"/>
          <w:pgMar w:top="1440" w:right="1440" w:bottom="576" w:left="1440" w:header="720" w:footer="576" w:gutter="0"/>
          <w:cols w:space="720"/>
          <w:docGrid w:linePitch="150"/>
        </w:sectPr>
      </w:pPr>
      <w:r w:rsidRPr="00EB5CB9">
        <w:rPr>
          <w:rFonts w:ascii="Lucida Sans" w:hAnsi="Lucida Sans"/>
          <w:sz w:val="22"/>
          <w:szCs w:val="22"/>
        </w:rPr>
        <w:tab/>
        <w:t xml:space="preserve"> </w:t>
      </w:r>
    </w:p>
    <w:bookmarkEnd w:id="0"/>
    <w:bookmarkEnd w:id="1"/>
    <w:p w:rsidR="003E0877" w:rsidRPr="002960F1" w:rsidRDefault="00BD1B4C" w:rsidP="00D403E3">
      <w:pPr>
        <w:pStyle w:val="Heading1"/>
        <w:spacing w:before="240" w:after="240"/>
        <w:rPr>
          <w:rFonts w:ascii="Lucida Sans" w:hAnsi="Lucida Sans"/>
        </w:rPr>
      </w:pPr>
      <w:r>
        <w:rPr>
          <w:rFonts w:ascii="Lucida Sans" w:hAnsi="Lucida Sans"/>
        </w:rPr>
        <w:lastRenderedPageBreak/>
        <w:t>iNTRODUCTION</w:t>
      </w:r>
    </w:p>
    <w:p w:rsidR="00AB36F1" w:rsidRPr="00D87BB6" w:rsidRDefault="00AB36F1" w:rsidP="00D87BB6">
      <w:pPr>
        <w:pStyle w:val="NormalSS"/>
      </w:pPr>
      <w:bookmarkStart w:id="2" w:name="_Toc248721988"/>
      <w:bookmarkStart w:id="3" w:name="_Toc286761587"/>
      <w:r>
        <w:t>The Office of Adolescent Health (</w:t>
      </w:r>
      <w:proofErr w:type="spellStart"/>
      <w:r>
        <w:t>OAH</w:t>
      </w:r>
      <w:proofErr w:type="spellEnd"/>
      <w:r>
        <w:t xml:space="preserve">) is requesting an extension through September 14, 2016 of the OMB No. 0990-0382, </w:t>
      </w:r>
      <w:r w:rsidRPr="002239A8">
        <w:t>Evaluation of Adolescent Pregnancy Prevention Approaches (PPA)</w:t>
      </w:r>
      <w:r>
        <w:t xml:space="preserve"> Follow-up Data Collection, currently approved through May 31, 2015.</w:t>
      </w:r>
      <w:r w:rsidRPr="002239A8">
        <w:t xml:space="preserve"> </w:t>
      </w:r>
      <w:r>
        <w:t xml:space="preserve">The PPA study is </w:t>
      </w:r>
      <w:r w:rsidRPr="002239A8">
        <w:t>an eight-year</w:t>
      </w:r>
      <w:r>
        <w:t xml:space="preserve"> multi-site</w:t>
      </w:r>
      <w:r w:rsidRPr="002239A8">
        <w:t xml:space="preserve"> </w:t>
      </w:r>
      <w:r>
        <w:t>random assignment evaluation</w:t>
      </w:r>
      <w:r w:rsidRPr="002239A8">
        <w:t xml:space="preserve"> designed</w:t>
      </w:r>
      <w:r>
        <w:t xml:space="preserve"> to study the effectiveness of promising approaches to teen pregnancy prevention</w:t>
      </w:r>
      <w:r w:rsidRPr="002239A8">
        <w:t>.</w:t>
      </w:r>
      <w:r>
        <w:t xml:space="preserve"> </w:t>
      </w:r>
      <w:proofErr w:type="spellStart"/>
      <w:r>
        <w:t>OAH</w:t>
      </w:r>
      <w:proofErr w:type="spellEnd"/>
      <w:r>
        <w:t xml:space="preserve"> is requesting this extension in order to accommodate the ongoing schedule for follow-up data collection</w:t>
      </w:r>
      <w:r w:rsidR="00DE518C">
        <w:t>,</w:t>
      </w:r>
      <w:r>
        <w:t xml:space="preserve"> which will extend past the current OMB expiration date. This extension request does not involve changes to the data collection instruments previously approved by OMB, which are included in this submission for reference. The previously approved burden estimates have been updated to reflect the current data collection progress.</w:t>
      </w:r>
      <w:bookmarkStart w:id="4" w:name="_Toc303685502"/>
      <w:bookmarkStart w:id="5" w:name="_Toc303685555"/>
      <w:bookmarkStart w:id="6" w:name="_Toc378185354"/>
    </w:p>
    <w:p w:rsidR="003E0877" w:rsidRDefault="003E0877" w:rsidP="00AB36F1">
      <w:pPr>
        <w:pStyle w:val="Heading2Black"/>
      </w:pPr>
      <w:r w:rsidRPr="002960F1">
        <w:t>B1.</w:t>
      </w:r>
      <w:r w:rsidRPr="002960F1">
        <w:tab/>
        <w:t xml:space="preserve">Respondent Universe </w:t>
      </w:r>
      <w:r>
        <w:t>a</w:t>
      </w:r>
      <w:r w:rsidRPr="002960F1">
        <w:t>nd Sampling Methods</w:t>
      </w:r>
      <w:bookmarkEnd w:id="2"/>
      <w:bookmarkEnd w:id="3"/>
      <w:bookmarkEnd w:id="4"/>
      <w:bookmarkEnd w:id="5"/>
      <w:bookmarkEnd w:id="6"/>
    </w:p>
    <w:p w:rsidR="00D87BB6" w:rsidRPr="00D87BB6" w:rsidRDefault="00DE518C" w:rsidP="00D87BB6">
      <w:pPr>
        <w:pStyle w:val="NormalSS"/>
      </w:pPr>
      <w:r>
        <w:t>Sample enrollment in now complete in all PPA sites</w:t>
      </w:r>
      <w:r w:rsidR="006A6FF8">
        <w:t xml:space="preserve"> (Table B.1)</w:t>
      </w:r>
      <w:r w:rsidR="00246CA0">
        <w:t xml:space="preserve">. Each site is testing a different teen pregnancy prevention program and </w:t>
      </w:r>
      <w:r w:rsidR="006A6FF8">
        <w:t xml:space="preserve">thus </w:t>
      </w:r>
      <w:r w:rsidR="00246CA0">
        <w:t>has a different target population.</w:t>
      </w:r>
      <w:r>
        <w:t xml:space="preserve"> </w:t>
      </w:r>
      <w:r w:rsidR="006A6FF8">
        <w:t xml:space="preserve">In the three school-based sites, all students in the participating schools and grade levels were invited to participate. The study was later canceled in one of these </w:t>
      </w:r>
      <w:r w:rsidR="00B350EA">
        <w:t xml:space="preserve">school-based </w:t>
      </w:r>
      <w:r w:rsidR="006A6FF8">
        <w:t>sites (Live the Life Ministries) after the site lost funding to deliver the program. In the three-community base</w:t>
      </w:r>
      <w:r w:rsidR="00D42E06">
        <w:t>d</w:t>
      </w:r>
      <w:r w:rsidR="006A6FF8">
        <w:t xml:space="preserve"> sites (OhioHealth, </w:t>
      </w:r>
      <w:proofErr w:type="spellStart"/>
      <w:r w:rsidR="006A6FF8">
        <w:t>CHLA</w:t>
      </w:r>
      <w:proofErr w:type="spellEnd"/>
      <w:r w:rsidR="006A6FF8">
        <w:t xml:space="preserve">, and </w:t>
      </w:r>
      <w:proofErr w:type="spellStart"/>
      <w:r w:rsidR="006A6FF8">
        <w:t>EngenderHealth</w:t>
      </w:r>
      <w:proofErr w:type="spellEnd"/>
      <w:r w:rsidR="006A6FF8">
        <w:t xml:space="preserve">), youth were recruited on a volunteer basis through local social service providers. The resulting samples are not intended to be representative of a broader population. </w:t>
      </w:r>
      <w:r w:rsidR="00065E6B">
        <w:t xml:space="preserve">In the </w:t>
      </w:r>
      <w:proofErr w:type="spellStart"/>
      <w:r w:rsidR="00065E6B">
        <w:t>OICA</w:t>
      </w:r>
      <w:proofErr w:type="spellEnd"/>
      <w:r w:rsidR="00065E6B">
        <w:t xml:space="preserve"> site, youth were recruited from residential homes serving youth in the child welfare and juvenile justice systems in three states: California, Oklahoma, and Maryland. All youth in participating hom</w:t>
      </w:r>
      <w:r>
        <w:t>es were invited to participate.</w:t>
      </w:r>
    </w:p>
    <w:p w:rsidR="00D87BB6" w:rsidRDefault="00D87BB6" w:rsidP="00D87BB6">
      <w:pPr>
        <w:pStyle w:val="MarkforTableHeading"/>
      </w:pPr>
      <w:r>
        <w:t xml:space="preserve">Table B.1. Follow-up Data Collection Progress and Response Rates to Date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0"/>
        <w:gridCol w:w="2510"/>
        <w:gridCol w:w="3330"/>
        <w:gridCol w:w="1440"/>
      </w:tblGrid>
      <w:tr w:rsidR="001111C7" w:rsidTr="00246CA0">
        <w:trPr>
          <w:trHeight w:val="189"/>
          <w:tblHeader/>
        </w:trPr>
        <w:tc>
          <w:tcPr>
            <w:tcW w:w="1111" w:type="pct"/>
            <w:tcBorders>
              <w:top w:val="single" w:sz="4" w:space="0" w:color="auto"/>
              <w:bottom w:val="single" w:sz="4" w:space="0" w:color="auto"/>
            </w:tcBorders>
            <w:vAlign w:val="bottom"/>
          </w:tcPr>
          <w:p w:rsidR="001111C7" w:rsidRPr="00246CA0" w:rsidRDefault="001111C7" w:rsidP="00246CA0">
            <w:pPr>
              <w:pStyle w:val="TableHeaderLeft"/>
              <w:tabs>
                <w:tab w:val="clear" w:pos="432"/>
              </w:tabs>
              <w:spacing w:before="60"/>
              <w:jc w:val="center"/>
              <w:rPr>
                <w:b/>
              </w:rPr>
            </w:pPr>
            <w:r w:rsidRPr="00246CA0">
              <w:rPr>
                <w:b/>
              </w:rPr>
              <w:t>Site</w:t>
            </w:r>
          </w:p>
        </w:tc>
        <w:tc>
          <w:tcPr>
            <w:tcW w:w="1341" w:type="pct"/>
            <w:tcBorders>
              <w:top w:val="single" w:sz="4" w:space="0" w:color="auto"/>
              <w:bottom w:val="single" w:sz="4" w:space="0" w:color="auto"/>
            </w:tcBorders>
            <w:vAlign w:val="bottom"/>
          </w:tcPr>
          <w:p w:rsidR="001111C7" w:rsidRPr="00246CA0" w:rsidRDefault="001111C7" w:rsidP="00246CA0">
            <w:pPr>
              <w:pStyle w:val="TableHeaderLeft"/>
              <w:tabs>
                <w:tab w:val="clear" w:pos="432"/>
              </w:tabs>
              <w:spacing w:before="60"/>
              <w:jc w:val="center"/>
              <w:rPr>
                <w:b/>
              </w:rPr>
            </w:pPr>
            <w:r w:rsidRPr="00246CA0">
              <w:rPr>
                <w:b/>
              </w:rPr>
              <w:t>Respondent Universe</w:t>
            </w:r>
          </w:p>
        </w:tc>
        <w:tc>
          <w:tcPr>
            <w:tcW w:w="1779" w:type="pct"/>
            <w:tcBorders>
              <w:top w:val="single" w:sz="4" w:space="0" w:color="auto"/>
              <w:bottom w:val="single" w:sz="4" w:space="0" w:color="auto"/>
            </w:tcBorders>
            <w:vAlign w:val="bottom"/>
          </w:tcPr>
          <w:p w:rsidR="001111C7" w:rsidRPr="00246CA0" w:rsidRDefault="001111C7" w:rsidP="00246CA0">
            <w:pPr>
              <w:pStyle w:val="TableHeaderLeft"/>
              <w:tabs>
                <w:tab w:val="clear" w:pos="432"/>
              </w:tabs>
              <w:spacing w:before="60"/>
              <w:jc w:val="center"/>
              <w:rPr>
                <w:b/>
              </w:rPr>
            </w:pPr>
            <w:r w:rsidRPr="00246CA0">
              <w:rPr>
                <w:b/>
              </w:rPr>
              <w:t>Sampling Methods</w:t>
            </w:r>
          </w:p>
        </w:tc>
        <w:tc>
          <w:tcPr>
            <w:tcW w:w="769" w:type="pct"/>
            <w:tcBorders>
              <w:top w:val="single" w:sz="4" w:space="0" w:color="auto"/>
              <w:bottom w:val="single" w:sz="4" w:space="0" w:color="auto"/>
            </w:tcBorders>
            <w:shd w:val="clear" w:color="auto" w:fill="auto"/>
            <w:vAlign w:val="bottom"/>
          </w:tcPr>
          <w:p w:rsidR="001111C7" w:rsidRPr="00246CA0" w:rsidRDefault="001111C7" w:rsidP="00246CA0">
            <w:pPr>
              <w:pStyle w:val="TableHeaderLeft"/>
              <w:tabs>
                <w:tab w:val="clear" w:pos="432"/>
              </w:tabs>
              <w:spacing w:before="60"/>
              <w:jc w:val="center"/>
              <w:rPr>
                <w:b/>
              </w:rPr>
            </w:pPr>
            <w:r w:rsidRPr="00246CA0">
              <w:rPr>
                <w:b/>
              </w:rPr>
              <w:t>Total Sample Enrolled</w:t>
            </w:r>
          </w:p>
        </w:tc>
      </w:tr>
      <w:tr w:rsidR="001111C7" w:rsidTr="00A71415">
        <w:tc>
          <w:tcPr>
            <w:tcW w:w="1111" w:type="pct"/>
            <w:tcBorders>
              <w:top w:val="single" w:sz="4" w:space="0" w:color="auto"/>
              <w:bottom w:val="single" w:sz="4" w:space="0" w:color="auto"/>
            </w:tcBorders>
            <w:vAlign w:val="center"/>
          </w:tcPr>
          <w:p w:rsidR="001111C7" w:rsidRPr="00BC7DE6" w:rsidRDefault="001111C7" w:rsidP="00BD783A">
            <w:pPr>
              <w:pStyle w:val="TableText"/>
              <w:spacing w:before="60" w:after="60"/>
              <w:jc w:val="center"/>
            </w:pPr>
            <w:r w:rsidRPr="00BC7DE6">
              <w:t>Chicago Public Schools</w:t>
            </w:r>
          </w:p>
        </w:tc>
        <w:tc>
          <w:tcPr>
            <w:tcW w:w="1341" w:type="pct"/>
            <w:tcBorders>
              <w:top w:val="single" w:sz="4" w:space="0" w:color="auto"/>
              <w:bottom w:val="single" w:sz="4" w:space="0" w:color="auto"/>
            </w:tcBorders>
          </w:tcPr>
          <w:p w:rsidR="001111C7" w:rsidRDefault="001111C7" w:rsidP="00BD783A">
            <w:pPr>
              <w:pStyle w:val="TableText"/>
              <w:spacing w:before="60" w:after="60"/>
              <w:jc w:val="center"/>
            </w:pPr>
            <w:r>
              <w:t xml:space="preserve">7th </w:t>
            </w:r>
            <w:r w:rsidR="00A71415">
              <w:t>grade students</w:t>
            </w:r>
          </w:p>
        </w:tc>
        <w:tc>
          <w:tcPr>
            <w:tcW w:w="1779" w:type="pct"/>
            <w:tcBorders>
              <w:top w:val="single" w:sz="4" w:space="0" w:color="auto"/>
              <w:bottom w:val="single" w:sz="4" w:space="0" w:color="auto"/>
            </w:tcBorders>
          </w:tcPr>
          <w:p w:rsidR="001111C7" w:rsidRDefault="001111C7" w:rsidP="00BD783A">
            <w:pPr>
              <w:pStyle w:val="TableText"/>
              <w:spacing w:before="60" w:after="60"/>
              <w:jc w:val="center"/>
            </w:pPr>
            <w:r>
              <w:t>All 7th graders in participating schools were invited to participate</w:t>
            </w:r>
          </w:p>
        </w:tc>
        <w:tc>
          <w:tcPr>
            <w:tcW w:w="769" w:type="pct"/>
            <w:tcBorders>
              <w:top w:val="single" w:sz="4" w:space="0" w:color="auto"/>
              <w:bottom w:val="single" w:sz="4" w:space="0" w:color="auto"/>
            </w:tcBorders>
            <w:shd w:val="clear" w:color="auto" w:fill="auto"/>
            <w:vAlign w:val="center"/>
          </w:tcPr>
          <w:p w:rsidR="001111C7" w:rsidRDefault="001111C7" w:rsidP="00BD783A">
            <w:pPr>
              <w:pStyle w:val="TableText"/>
              <w:spacing w:before="60" w:after="60"/>
              <w:jc w:val="center"/>
            </w:pPr>
            <w:r>
              <w:t>1535</w:t>
            </w:r>
          </w:p>
        </w:tc>
      </w:tr>
      <w:tr w:rsidR="001111C7" w:rsidTr="00A71415">
        <w:tc>
          <w:tcPr>
            <w:tcW w:w="1111" w:type="pct"/>
            <w:tcBorders>
              <w:top w:val="single" w:sz="4" w:space="0" w:color="auto"/>
              <w:bottom w:val="single" w:sz="4" w:space="0" w:color="auto"/>
            </w:tcBorders>
            <w:vAlign w:val="center"/>
          </w:tcPr>
          <w:p w:rsidR="001111C7" w:rsidRPr="00BC7DE6" w:rsidRDefault="001111C7" w:rsidP="00BD783A">
            <w:pPr>
              <w:pStyle w:val="TableText"/>
              <w:spacing w:before="60" w:after="60"/>
              <w:jc w:val="center"/>
            </w:pPr>
            <w:r w:rsidRPr="00BC7DE6">
              <w:t>Oklahoma Institute for Child Advocacy (</w:t>
            </w:r>
            <w:proofErr w:type="spellStart"/>
            <w:r w:rsidRPr="00BC7DE6">
              <w:t>OICA</w:t>
            </w:r>
            <w:proofErr w:type="spellEnd"/>
            <w:r w:rsidRPr="00BC7DE6">
              <w:t>)</w:t>
            </w:r>
          </w:p>
        </w:tc>
        <w:tc>
          <w:tcPr>
            <w:tcW w:w="1341" w:type="pct"/>
            <w:tcBorders>
              <w:top w:val="single" w:sz="4" w:space="0" w:color="auto"/>
              <w:bottom w:val="single" w:sz="4" w:space="0" w:color="auto"/>
            </w:tcBorders>
          </w:tcPr>
          <w:p w:rsidR="001111C7" w:rsidRDefault="001111C7" w:rsidP="00BD783A">
            <w:pPr>
              <w:pStyle w:val="TableText"/>
              <w:spacing w:before="60" w:after="60"/>
              <w:jc w:val="center"/>
            </w:pPr>
            <w:r>
              <w:t>Youth in out-of-home group care settings</w:t>
            </w:r>
          </w:p>
        </w:tc>
        <w:tc>
          <w:tcPr>
            <w:tcW w:w="1779" w:type="pct"/>
            <w:tcBorders>
              <w:top w:val="single" w:sz="4" w:space="0" w:color="auto"/>
              <w:bottom w:val="single" w:sz="4" w:space="0" w:color="auto"/>
            </w:tcBorders>
          </w:tcPr>
          <w:p w:rsidR="001111C7" w:rsidRDefault="001111C7" w:rsidP="00BD783A">
            <w:pPr>
              <w:pStyle w:val="TableText"/>
              <w:spacing w:before="60" w:after="60"/>
              <w:jc w:val="center"/>
            </w:pPr>
            <w:r>
              <w:t>All youth in participating homes were invited to participate</w:t>
            </w:r>
          </w:p>
        </w:tc>
        <w:tc>
          <w:tcPr>
            <w:tcW w:w="769" w:type="pct"/>
            <w:tcBorders>
              <w:top w:val="single" w:sz="4" w:space="0" w:color="auto"/>
              <w:bottom w:val="single" w:sz="4" w:space="0" w:color="auto"/>
            </w:tcBorders>
            <w:shd w:val="clear" w:color="auto" w:fill="auto"/>
            <w:vAlign w:val="center"/>
          </w:tcPr>
          <w:p w:rsidR="001111C7" w:rsidRDefault="001111C7" w:rsidP="00BD783A">
            <w:pPr>
              <w:pStyle w:val="TableText"/>
              <w:spacing w:before="60" w:after="60"/>
              <w:jc w:val="center"/>
            </w:pPr>
            <w:r>
              <w:t>1039</w:t>
            </w:r>
          </w:p>
        </w:tc>
      </w:tr>
      <w:tr w:rsidR="001111C7" w:rsidTr="00A71415">
        <w:tc>
          <w:tcPr>
            <w:tcW w:w="1111" w:type="pct"/>
            <w:tcBorders>
              <w:top w:val="single" w:sz="4" w:space="0" w:color="auto"/>
              <w:bottom w:val="single" w:sz="4" w:space="0" w:color="auto"/>
            </w:tcBorders>
            <w:vAlign w:val="center"/>
          </w:tcPr>
          <w:p w:rsidR="001111C7" w:rsidRPr="00BC7DE6" w:rsidRDefault="001111C7" w:rsidP="00BD783A">
            <w:pPr>
              <w:pStyle w:val="TableText"/>
              <w:spacing w:before="60" w:after="60"/>
              <w:jc w:val="center"/>
            </w:pPr>
            <w:r w:rsidRPr="00BC7DE6">
              <w:t>OhioHealth</w:t>
            </w:r>
          </w:p>
        </w:tc>
        <w:tc>
          <w:tcPr>
            <w:tcW w:w="1341" w:type="pct"/>
            <w:tcBorders>
              <w:top w:val="single" w:sz="4" w:space="0" w:color="auto"/>
              <w:bottom w:val="single" w:sz="4" w:space="0" w:color="auto"/>
            </w:tcBorders>
          </w:tcPr>
          <w:p w:rsidR="001111C7" w:rsidRDefault="00A71415" w:rsidP="00BD783A">
            <w:pPr>
              <w:pStyle w:val="TableText"/>
              <w:spacing w:before="60" w:after="60"/>
              <w:jc w:val="center"/>
            </w:pPr>
            <w:r>
              <w:t>Low-income mothers in Columbus, OH; ages 10 to 19</w:t>
            </w:r>
          </w:p>
        </w:tc>
        <w:tc>
          <w:tcPr>
            <w:tcW w:w="1779" w:type="pct"/>
            <w:tcBorders>
              <w:top w:val="single" w:sz="4" w:space="0" w:color="auto"/>
              <w:bottom w:val="single" w:sz="4" w:space="0" w:color="auto"/>
            </w:tcBorders>
          </w:tcPr>
          <w:p w:rsidR="001111C7" w:rsidRDefault="001111C7" w:rsidP="00BD783A">
            <w:pPr>
              <w:pStyle w:val="TableText"/>
              <w:spacing w:before="60" w:after="60"/>
              <w:jc w:val="center"/>
            </w:pPr>
            <w:r>
              <w:t>Sample recruited from local health clinics and hospitals</w:t>
            </w:r>
          </w:p>
        </w:tc>
        <w:tc>
          <w:tcPr>
            <w:tcW w:w="769" w:type="pct"/>
            <w:tcBorders>
              <w:top w:val="single" w:sz="4" w:space="0" w:color="auto"/>
              <w:bottom w:val="single" w:sz="4" w:space="0" w:color="auto"/>
            </w:tcBorders>
            <w:shd w:val="clear" w:color="auto" w:fill="auto"/>
            <w:vAlign w:val="center"/>
          </w:tcPr>
          <w:p w:rsidR="001111C7" w:rsidRDefault="001111C7" w:rsidP="00BD783A">
            <w:pPr>
              <w:pStyle w:val="TableText"/>
              <w:spacing w:before="60" w:after="60"/>
              <w:jc w:val="center"/>
            </w:pPr>
            <w:r>
              <w:t>598</w:t>
            </w:r>
          </w:p>
        </w:tc>
      </w:tr>
      <w:tr w:rsidR="001111C7" w:rsidTr="00A71415">
        <w:tc>
          <w:tcPr>
            <w:tcW w:w="1111" w:type="pct"/>
            <w:tcBorders>
              <w:top w:val="single" w:sz="4" w:space="0" w:color="auto"/>
              <w:bottom w:val="single" w:sz="4" w:space="0" w:color="auto"/>
            </w:tcBorders>
            <w:vAlign w:val="center"/>
          </w:tcPr>
          <w:p w:rsidR="001111C7" w:rsidRPr="00BC7DE6" w:rsidRDefault="001111C7" w:rsidP="00BD783A">
            <w:pPr>
              <w:pStyle w:val="TableText"/>
              <w:spacing w:before="60" w:after="60"/>
              <w:jc w:val="center"/>
            </w:pPr>
            <w:r>
              <w:t>Children’s Hospital Los Angeles</w:t>
            </w:r>
            <w:r w:rsidR="006A6FF8">
              <w:t xml:space="preserve"> (</w:t>
            </w:r>
            <w:proofErr w:type="spellStart"/>
            <w:r w:rsidR="006A6FF8">
              <w:t>CHLA</w:t>
            </w:r>
            <w:proofErr w:type="spellEnd"/>
            <w:r w:rsidR="006A6FF8">
              <w:t>)</w:t>
            </w:r>
          </w:p>
        </w:tc>
        <w:tc>
          <w:tcPr>
            <w:tcW w:w="1341" w:type="pct"/>
            <w:tcBorders>
              <w:top w:val="single" w:sz="4" w:space="0" w:color="auto"/>
              <w:bottom w:val="single" w:sz="4" w:space="0" w:color="auto"/>
            </w:tcBorders>
          </w:tcPr>
          <w:p w:rsidR="001111C7" w:rsidRDefault="00A71415" w:rsidP="00BD783A">
            <w:pPr>
              <w:pStyle w:val="TableText"/>
              <w:spacing w:before="60" w:after="60"/>
              <w:jc w:val="center"/>
            </w:pPr>
            <w:r>
              <w:t>Low-income mothers in Los Angeles, CA; ages 15 to 19 with a child between the ages of 1 and 6 months</w:t>
            </w:r>
          </w:p>
        </w:tc>
        <w:tc>
          <w:tcPr>
            <w:tcW w:w="1779" w:type="pct"/>
            <w:tcBorders>
              <w:top w:val="single" w:sz="4" w:space="0" w:color="auto"/>
              <w:bottom w:val="single" w:sz="4" w:space="0" w:color="auto"/>
            </w:tcBorders>
          </w:tcPr>
          <w:p w:rsidR="001111C7" w:rsidRDefault="001111C7" w:rsidP="00BD783A">
            <w:pPr>
              <w:pStyle w:val="TableText"/>
              <w:spacing w:before="60" w:after="60"/>
              <w:jc w:val="center"/>
            </w:pPr>
            <w:r>
              <w:t>Sample recruited from local social service agencies</w:t>
            </w:r>
          </w:p>
        </w:tc>
        <w:tc>
          <w:tcPr>
            <w:tcW w:w="769" w:type="pct"/>
            <w:tcBorders>
              <w:top w:val="single" w:sz="4" w:space="0" w:color="auto"/>
              <w:bottom w:val="single" w:sz="4" w:space="0" w:color="auto"/>
            </w:tcBorders>
            <w:shd w:val="clear" w:color="auto" w:fill="auto"/>
            <w:vAlign w:val="center"/>
          </w:tcPr>
          <w:p w:rsidR="001111C7" w:rsidRDefault="001111C7" w:rsidP="00BD783A">
            <w:pPr>
              <w:pStyle w:val="TableText"/>
              <w:spacing w:before="60" w:after="60"/>
              <w:jc w:val="center"/>
            </w:pPr>
            <w:r>
              <w:t>954</w:t>
            </w:r>
          </w:p>
        </w:tc>
      </w:tr>
      <w:tr w:rsidR="001111C7" w:rsidTr="00A71415">
        <w:tc>
          <w:tcPr>
            <w:tcW w:w="1111" w:type="pct"/>
            <w:tcBorders>
              <w:top w:val="single" w:sz="4" w:space="0" w:color="auto"/>
              <w:bottom w:val="single" w:sz="4" w:space="0" w:color="auto"/>
            </w:tcBorders>
            <w:vAlign w:val="center"/>
          </w:tcPr>
          <w:p w:rsidR="001111C7" w:rsidRPr="00BC7DE6" w:rsidRDefault="001111C7" w:rsidP="00BD783A">
            <w:pPr>
              <w:pStyle w:val="TableText"/>
              <w:spacing w:before="60" w:after="60"/>
              <w:jc w:val="center"/>
            </w:pPr>
            <w:proofErr w:type="spellStart"/>
            <w:r w:rsidRPr="00BC7DE6">
              <w:t>EngenderHealth</w:t>
            </w:r>
            <w:proofErr w:type="spellEnd"/>
          </w:p>
        </w:tc>
        <w:tc>
          <w:tcPr>
            <w:tcW w:w="1341" w:type="pct"/>
            <w:tcBorders>
              <w:top w:val="single" w:sz="4" w:space="0" w:color="auto"/>
              <w:bottom w:val="single" w:sz="4" w:space="0" w:color="auto"/>
            </w:tcBorders>
          </w:tcPr>
          <w:p w:rsidR="001111C7" w:rsidRDefault="00A71415" w:rsidP="00BD783A">
            <w:pPr>
              <w:pStyle w:val="TableText"/>
              <w:spacing w:before="60" w:after="60"/>
              <w:jc w:val="center"/>
            </w:pPr>
            <w:r>
              <w:t>Youth ages 14 to 16 in Travis County, TX</w:t>
            </w:r>
          </w:p>
        </w:tc>
        <w:tc>
          <w:tcPr>
            <w:tcW w:w="1779" w:type="pct"/>
            <w:tcBorders>
              <w:top w:val="single" w:sz="4" w:space="0" w:color="auto"/>
              <w:bottom w:val="single" w:sz="4" w:space="0" w:color="auto"/>
            </w:tcBorders>
          </w:tcPr>
          <w:p w:rsidR="001111C7" w:rsidRDefault="00246CA0" w:rsidP="00BD783A">
            <w:pPr>
              <w:pStyle w:val="TableText"/>
              <w:spacing w:before="60" w:after="60"/>
              <w:jc w:val="center"/>
            </w:pPr>
            <w:r>
              <w:t>Sample recruited from the Travis Country Summer Youth Employment Program</w:t>
            </w:r>
          </w:p>
        </w:tc>
        <w:tc>
          <w:tcPr>
            <w:tcW w:w="769" w:type="pct"/>
            <w:tcBorders>
              <w:top w:val="single" w:sz="4" w:space="0" w:color="auto"/>
              <w:bottom w:val="single" w:sz="4" w:space="0" w:color="auto"/>
            </w:tcBorders>
            <w:shd w:val="clear" w:color="auto" w:fill="auto"/>
            <w:vAlign w:val="center"/>
          </w:tcPr>
          <w:p w:rsidR="001111C7" w:rsidRDefault="001111C7" w:rsidP="00BD783A">
            <w:pPr>
              <w:pStyle w:val="TableText"/>
              <w:spacing w:before="60" w:after="60"/>
              <w:jc w:val="center"/>
            </w:pPr>
            <w:r>
              <w:t>823</w:t>
            </w:r>
          </w:p>
        </w:tc>
      </w:tr>
      <w:tr w:rsidR="001111C7" w:rsidTr="00A71415">
        <w:tc>
          <w:tcPr>
            <w:tcW w:w="1111" w:type="pct"/>
            <w:tcBorders>
              <w:top w:val="single" w:sz="4" w:space="0" w:color="auto"/>
              <w:bottom w:val="single" w:sz="4" w:space="0" w:color="auto"/>
            </w:tcBorders>
            <w:vAlign w:val="center"/>
          </w:tcPr>
          <w:p w:rsidR="001111C7" w:rsidRPr="00BC7DE6" w:rsidRDefault="001111C7" w:rsidP="00BD783A">
            <w:pPr>
              <w:pStyle w:val="TableText"/>
              <w:spacing w:before="60" w:after="60"/>
              <w:jc w:val="center"/>
            </w:pPr>
            <w:r>
              <w:t>Live the Life Ministries</w:t>
            </w:r>
          </w:p>
        </w:tc>
        <w:tc>
          <w:tcPr>
            <w:tcW w:w="1341" w:type="pct"/>
            <w:tcBorders>
              <w:top w:val="single" w:sz="4" w:space="0" w:color="auto"/>
              <w:bottom w:val="single" w:sz="4" w:space="0" w:color="auto"/>
            </w:tcBorders>
          </w:tcPr>
          <w:p w:rsidR="001111C7" w:rsidRDefault="00246CA0" w:rsidP="00BD783A">
            <w:pPr>
              <w:pStyle w:val="TableText"/>
              <w:spacing w:before="60" w:after="60"/>
              <w:jc w:val="center"/>
            </w:pPr>
            <w:r>
              <w:t>7th through 9th grade students</w:t>
            </w:r>
          </w:p>
        </w:tc>
        <w:tc>
          <w:tcPr>
            <w:tcW w:w="1779" w:type="pct"/>
            <w:tcBorders>
              <w:top w:val="single" w:sz="4" w:space="0" w:color="auto"/>
              <w:bottom w:val="single" w:sz="4" w:space="0" w:color="auto"/>
            </w:tcBorders>
          </w:tcPr>
          <w:p w:rsidR="001111C7" w:rsidRDefault="00246CA0" w:rsidP="00BD783A">
            <w:pPr>
              <w:pStyle w:val="TableText"/>
              <w:spacing w:before="60" w:after="60"/>
              <w:jc w:val="center"/>
            </w:pPr>
            <w:r>
              <w:t>Cancelled when site lost program funding</w:t>
            </w:r>
          </w:p>
        </w:tc>
        <w:tc>
          <w:tcPr>
            <w:tcW w:w="769" w:type="pct"/>
            <w:tcBorders>
              <w:top w:val="single" w:sz="4" w:space="0" w:color="auto"/>
              <w:bottom w:val="single" w:sz="4" w:space="0" w:color="auto"/>
            </w:tcBorders>
            <w:shd w:val="clear" w:color="auto" w:fill="auto"/>
            <w:vAlign w:val="center"/>
          </w:tcPr>
          <w:p w:rsidR="001111C7" w:rsidRDefault="001111C7" w:rsidP="00BD783A">
            <w:pPr>
              <w:pStyle w:val="TableText"/>
              <w:spacing w:before="60" w:after="60"/>
              <w:jc w:val="center"/>
            </w:pPr>
            <w:r>
              <w:t>0</w:t>
            </w:r>
          </w:p>
        </w:tc>
      </w:tr>
      <w:tr w:rsidR="001111C7" w:rsidTr="00A71415">
        <w:tc>
          <w:tcPr>
            <w:tcW w:w="1111" w:type="pct"/>
            <w:tcBorders>
              <w:top w:val="single" w:sz="4" w:space="0" w:color="auto"/>
              <w:bottom w:val="single" w:sz="4" w:space="0" w:color="auto"/>
            </w:tcBorders>
            <w:vAlign w:val="center"/>
          </w:tcPr>
          <w:p w:rsidR="001111C7" w:rsidRPr="00BC7DE6" w:rsidRDefault="001111C7" w:rsidP="00BD783A">
            <w:pPr>
              <w:pStyle w:val="TableText"/>
              <w:spacing w:before="60" w:after="60"/>
              <w:jc w:val="center"/>
            </w:pPr>
            <w:r>
              <w:t>Princeton Center for Leadership Training</w:t>
            </w:r>
          </w:p>
        </w:tc>
        <w:tc>
          <w:tcPr>
            <w:tcW w:w="1341" w:type="pct"/>
            <w:tcBorders>
              <w:top w:val="single" w:sz="4" w:space="0" w:color="auto"/>
              <w:bottom w:val="single" w:sz="4" w:space="0" w:color="auto"/>
            </w:tcBorders>
          </w:tcPr>
          <w:p w:rsidR="001111C7" w:rsidRDefault="00246CA0" w:rsidP="00BD783A">
            <w:pPr>
              <w:pStyle w:val="TableText"/>
              <w:spacing w:before="60" w:after="60"/>
              <w:jc w:val="center"/>
            </w:pPr>
            <w:r>
              <w:t>9th grade students in NC and NJ high schools</w:t>
            </w:r>
          </w:p>
        </w:tc>
        <w:tc>
          <w:tcPr>
            <w:tcW w:w="1779" w:type="pct"/>
            <w:tcBorders>
              <w:top w:val="single" w:sz="4" w:space="0" w:color="auto"/>
              <w:bottom w:val="single" w:sz="4" w:space="0" w:color="auto"/>
            </w:tcBorders>
          </w:tcPr>
          <w:p w:rsidR="001111C7" w:rsidRDefault="00246CA0" w:rsidP="00BD783A">
            <w:pPr>
              <w:pStyle w:val="TableText"/>
              <w:spacing w:before="60" w:after="60"/>
              <w:jc w:val="center"/>
            </w:pPr>
            <w:r>
              <w:t>All 9th grade students in participating schools were invited to participate</w:t>
            </w:r>
          </w:p>
        </w:tc>
        <w:tc>
          <w:tcPr>
            <w:tcW w:w="769" w:type="pct"/>
            <w:tcBorders>
              <w:top w:val="single" w:sz="4" w:space="0" w:color="auto"/>
              <w:bottom w:val="single" w:sz="4" w:space="0" w:color="auto"/>
            </w:tcBorders>
            <w:shd w:val="clear" w:color="auto" w:fill="auto"/>
            <w:vAlign w:val="center"/>
          </w:tcPr>
          <w:p w:rsidR="001111C7" w:rsidRDefault="001111C7" w:rsidP="00BD783A">
            <w:pPr>
              <w:pStyle w:val="TableText"/>
              <w:spacing w:before="60" w:after="60"/>
              <w:jc w:val="center"/>
            </w:pPr>
            <w:r>
              <w:t>1934</w:t>
            </w:r>
          </w:p>
        </w:tc>
      </w:tr>
    </w:tbl>
    <w:p w:rsidR="00D87BB6" w:rsidRDefault="00D87BB6" w:rsidP="00B350EA">
      <w:pPr>
        <w:ind w:firstLine="0"/>
      </w:pPr>
    </w:p>
    <w:p w:rsidR="00C06C35" w:rsidRDefault="003E0877" w:rsidP="00C06C35">
      <w:pPr>
        <w:pStyle w:val="Heading2"/>
        <w:rPr>
          <w:rFonts w:ascii="Lucida Sans" w:hAnsi="Lucida Sans"/>
          <w:caps w:val="0"/>
        </w:rPr>
      </w:pPr>
      <w:bookmarkStart w:id="7" w:name="_Toc248721989"/>
      <w:bookmarkStart w:id="8" w:name="_Toc286761588"/>
      <w:bookmarkStart w:id="9" w:name="_Toc303685503"/>
      <w:bookmarkStart w:id="10" w:name="_Toc303685556"/>
      <w:bookmarkStart w:id="11" w:name="_Toc378185355"/>
      <w:r w:rsidRPr="002960F1">
        <w:rPr>
          <w:rFonts w:ascii="Lucida Sans" w:hAnsi="Lucida Sans"/>
          <w:caps w:val="0"/>
        </w:rPr>
        <w:t>B2.</w:t>
      </w:r>
      <w:r w:rsidRPr="002960F1">
        <w:rPr>
          <w:rFonts w:ascii="Lucida Sans" w:hAnsi="Lucida Sans"/>
          <w:caps w:val="0"/>
        </w:rPr>
        <w:tab/>
        <w:t xml:space="preserve">Procedures </w:t>
      </w:r>
      <w:r>
        <w:rPr>
          <w:rFonts w:ascii="Lucida Sans" w:hAnsi="Lucida Sans"/>
          <w:caps w:val="0"/>
        </w:rPr>
        <w:t>f</w:t>
      </w:r>
      <w:r w:rsidRPr="002960F1">
        <w:rPr>
          <w:rFonts w:ascii="Lucida Sans" w:hAnsi="Lucida Sans"/>
          <w:caps w:val="0"/>
        </w:rPr>
        <w:t xml:space="preserve">or Collection </w:t>
      </w:r>
      <w:r>
        <w:rPr>
          <w:rFonts w:ascii="Lucida Sans" w:hAnsi="Lucida Sans"/>
          <w:caps w:val="0"/>
        </w:rPr>
        <w:t>o</w:t>
      </w:r>
      <w:r w:rsidRPr="002960F1">
        <w:rPr>
          <w:rFonts w:ascii="Lucida Sans" w:hAnsi="Lucida Sans"/>
          <w:caps w:val="0"/>
        </w:rPr>
        <w:t>f Information</w:t>
      </w:r>
      <w:bookmarkEnd w:id="7"/>
      <w:bookmarkEnd w:id="8"/>
      <w:bookmarkEnd w:id="9"/>
      <w:bookmarkEnd w:id="10"/>
      <w:bookmarkEnd w:id="11"/>
    </w:p>
    <w:p w:rsidR="00F21934" w:rsidRPr="00F21934" w:rsidRDefault="00F21934" w:rsidP="00F21934">
      <w:pPr>
        <w:pStyle w:val="NormalSS"/>
      </w:pPr>
      <w:r>
        <w:t>The follow-up data collection involves longitudinal surveys administered to the individual youth enrolled in each study site. To date, follow-up data collection has been completed in one of the seven PPA study sites, Chicago Public Schools (Table B.2). In a second site (Live the Life Ministries), the planned follow-up data collection was canceled because the site lost funding for the teen pregnancy prevention program it had been implementing. In the five remaining PPA sites, follow-up data collection is expected to continue beyond the current OMB expiration date of May 31, 2015. For sites with</w:t>
      </w:r>
      <w:r w:rsidR="001910A5">
        <w:t xml:space="preserve"> primarily group-based survey administration, the primary mode of data collection is paper-and-pencil interviewing (</w:t>
      </w:r>
      <w:proofErr w:type="spellStart"/>
      <w:r w:rsidR="001910A5">
        <w:t>PAPI</w:t>
      </w:r>
      <w:proofErr w:type="spellEnd"/>
      <w:r w:rsidR="001910A5">
        <w:t>). For site</w:t>
      </w:r>
      <w:r w:rsidR="00D42E06">
        <w:t>s</w:t>
      </w:r>
      <w:r w:rsidR="001910A5">
        <w:t xml:space="preserve"> with primarily individual-based survey administration, the primary mode of data collection is either a</w:t>
      </w:r>
      <w:r w:rsidR="001910A5" w:rsidRPr="00E15DEC">
        <w:t>udio computer-assisted self-administered interviewing</w:t>
      </w:r>
      <w:r w:rsidR="001910A5">
        <w:t xml:space="preserve"> (</w:t>
      </w:r>
      <w:proofErr w:type="spellStart"/>
      <w:r w:rsidR="001910A5">
        <w:t>ACASI</w:t>
      </w:r>
      <w:proofErr w:type="spellEnd"/>
      <w:r w:rsidR="001910A5">
        <w:t>) or telephone interviewing. To date, response rates have either equaled or exceeded the rates projected at the start of the study.</w:t>
      </w:r>
      <w:r w:rsidR="00C72940">
        <w:t xml:space="preserve"> Consent for study data collection was obtained upon enrollment in the study, which has been completed for all sites.</w:t>
      </w:r>
    </w:p>
    <w:p w:rsidR="00B350EA" w:rsidRDefault="00F21934" w:rsidP="00B350EA">
      <w:pPr>
        <w:pStyle w:val="MarkforTableHeading"/>
      </w:pPr>
      <w:r>
        <w:t>Table B.2</w:t>
      </w:r>
      <w:r w:rsidR="00B350EA">
        <w:t xml:space="preserve">. Follow-up </w:t>
      </w:r>
      <w:r>
        <w:t xml:space="preserve">Data Collection Progress, Modes, and </w:t>
      </w:r>
      <w:r w:rsidR="00B350EA">
        <w:t xml:space="preserve">Response Rates to Date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9"/>
        <w:gridCol w:w="240"/>
        <w:gridCol w:w="1260"/>
        <w:gridCol w:w="1350"/>
        <w:gridCol w:w="361"/>
        <w:gridCol w:w="1260"/>
        <w:gridCol w:w="1350"/>
        <w:gridCol w:w="1440"/>
      </w:tblGrid>
      <w:tr w:rsidR="00F21934" w:rsidTr="00F21934">
        <w:trPr>
          <w:tblHeader/>
        </w:trPr>
        <w:tc>
          <w:tcPr>
            <w:tcW w:w="1121" w:type="pct"/>
            <w:tcBorders>
              <w:top w:val="single" w:sz="4" w:space="0" w:color="auto"/>
            </w:tcBorders>
            <w:vAlign w:val="bottom"/>
          </w:tcPr>
          <w:p w:rsidR="00B350EA" w:rsidRDefault="00B350EA" w:rsidP="008D08F0">
            <w:pPr>
              <w:pStyle w:val="TableHeaderLeft"/>
              <w:tabs>
                <w:tab w:val="clear" w:pos="432"/>
              </w:tabs>
            </w:pPr>
          </w:p>
        </w:tc>
        <w:tc>
          <w:tcPr>
            <w:tcW w:w="128" w:type="pct"/>
            <w:tcBorders>
              <w:top w:val="single" w:sz="4" w:space="0" w:color="auto"/>
            </w:tcBorders>
          </w:tcPr>
          <w:p w:rsidR="00B350EA" w:rsidRDefault="00B350EA" w:rsidP="008D08F0">
            <w:pPr>
              <w:pStyle w:val="TableText"/>
              <w:jc w:val="center"/>
            </w:pPr>
          </w:p>
        </w:tc>
        <w:tc>
          <w:tcPr>
            <w:tcW w:w="1394" w:type="pct"/>
            <w:gridSpan w:val="2"/>
            <w:tcBorders>
              <w:top w:val="single" w:sz="4" w:space="0" w:color="auto"/>
              <w:bottom w:val="single" w:sz="4" w:space="0" w:color="auto"/>
            </w:tcBorders>
            <w:shd w:val="clear" w:color="auto" w:fill="auto"/>
            <w:vAlign w:val="bottom"/>
          </w:tcPr>
          <w:p w:rsidR="00B350EA" w:rsidRDefault="00B350EA" w:rsidP="008D08F0">
            <w:pPr>
              <w:pStyle w:val="TableText"/>
              <w:spacing w:before="120" w:after="120"/>
              <w:jc w:val="center"/>
            </w:pPr>
            <w:r>
              <w:t>Data Collection</w:t>
            </w:r>
          </w:p>
        </w:tc>
        <w:tc>
          <w:tcPr>
            <w:tcW w:w="193" w:type="pct"/>
            <w:tcBorders>
              <w:top w:val="single" w:sz="4" w:space="0" w:color="auto"/>
            </w:tcBorders>
            <w:shd w:val="clear" w:color="auto" w:fill="auto"/>
            <w:vAlign w:val="bottom"/>
          </w:tcPr>
          <w:p w:rsidR="00B350EA" w:rsidRPr="00BC7DE6" w:rsidRDefault="00B350EA" w:rsidP="008D08F0">
            <w:pPr>
              <w:pStyle w:val="TableText"/>
              <w:spacing w:before="120" w:after="120"/>
              <w:jc w:val="center"/>
            </w:pPr>
          </w:p>
        </w:tc>
        <w:tc>
          <w:tcPr>
            <w:tcW w:w="1394" w:type="pct"/>
            <w:gridSpan w:val="2"/>
            <w:tcBorders>
              <w:top w:val="single" w:sz="4" w:space="0" w:color="auto"/>
              <w:bottom w:val="single" w:sz="4" w:space="0" w:color="auto"/>
            </w:tcBorders>
            <w:shd w:val="clear" w:color="auto" w:fill="auto"/>
            <w:vAlign w:val="bottom"/>
          </w:tcPr>
          <w:p w:rsidR="00B350EA" w:rsidRDefault="00B350EA" w:rsidP="008D08F0">
            <w:pPr>
              <w:pStyle w:val="TableText"/>
              <w:spacing w:before="120" w:after="120"/>
              <w:jc w:val="center"/>
            </w:pPr>
            <w:r w:rsidRPr="00632BE6">
              <w:t>Response Rates For Released Cases</w:t>
            </w:r>
          </w:p>
        </w:tc>
        <w:tc>
          <w:tcPr>
            <w:tcW w:w="769" w:type="pct"/>
            <w:tcBorders>
              <w:top w:val="single" w:sz="4" w:space="0" w:color="auto"/>
            </w:tcBorders>
          </w:tcPr>
          <w:p w:rsidR="00B350EA" w:rsidRPr="00632BE6" w:rsidRDefault="00B350EA" w:rsidP="008D08F0">
            <w:pPr>
              <w:pStyle w:val="TableText"/>
              <w:spacing w:before="120" w:after="120"/>
              <w:jc w:val="center"/>
            </w:pPr>
          </w:p>
        </w:tc>
      </w:tr>
      <w:tr w:rsidR="00F21934" w:rsidTr="00F21934">
        <w:trPr>
          <w:tblHeader/>
        </w:trPr>
        <w:tc>
          <w:tcPr>
            <w:tcW w:w="1121" w:type="pct"/>
            <w:tcBorders>
              <w:bottom w:val="single" w:sz="4" w:space="0" w:color="auto"/>
            </w:tcBorders>
            <w:vAlign w:val="bottom"/>
          </w:tcPr>
          <w:p w:rsidR="00B350EA" w:rsidRDefault="00B350EA" w:rsidP="008D08F0">
            <w:pPr>
              <w:pStyle w:val="TableHeaderLeft"/>
              <w:tabs>
                <w:tab w:val="clear" w:pos="432"/>
              </w:tabs>
              <w:spacing w:after="120"/>
              <w:jc w:val="center"/>
            </w:pPr>
            <w:r>
              <w:t>Site</w:t>
            </w:r>
          </w:p>
        </w:tc>
        <w:tc>
          <w:tcPr>
            <w:tcW w:w="128" w:type="pct"/>
            <w:tcBorders>
              <w:bottom w:val="single" w:sz="4" w:space="0" w:color="auto"/>
            </w:tcBorders>
          </w:tcPr>
          <w:p w:rsidR="00B350EA" w:rsidRDefault="00B350EA" w:rsidP="008D08F0">
            <w:pPr>
              <w:pStyle w:val="TableText"/>
              <w:spacing w:before="120" w:after="120"/>
              <w:jc w:val="center"/>
            </w:pPr>
          </w:p>
        </w:tc>
        <w:tc>
          <w:tcPr>
            <w:tcW w:w="673" w:type="pct"/>
            <w:tcBorders>
              <w:top w:val="single" w:sz="4" w:space="0" w:color="auto"/>
              <w:bottom w:val="single" w:sz="4" w:space="0" w:color="auto"/>
            </w:tcBorders>
            <w:shd w:val="clear" w:color="auto" w:fill="auto"/>
            <w:vAlign w:val="bottom"/>
          </w:tcPr>
          <w:p w:rsidR="00B350EA" w:rsidRPr="00BC7DE6" w:rsidRDefault="00B350EA" w:rsidP="008D08F0">
            <w:pPr>
              <w:pStyle w:val="TableText"/>
              <w:spacing w:before="120" w:after="120"/>
              <w:jc w:val="center"/>
            </w:pPr>
            <w:r>
              <w:t>Short-Term Follow-Up</w:t>
            </w:r>
          </w:p>
        </w:tc>
        <w:tc>
          <w:tcPr>
            <w:tcW w:w="721" w:type="pct"/>
            <w:tcBorders>
              <w:top w:val="single" w:sz="4" w:space="0" w:color="auto"/>
              <w:bottom w:val="single" w:sz="4" w:space="0" w:color="auto"/>
            </w:tcBorders>
            <w:vAlign w:val="bottom"/>
          </w:tcPr>
          <w:p w:rsidR="00B350EA" w:rsidRDefault="00B350EA" w:rsidP="008D08F0">
            <w:pPr>
              <w:pStyle w:val="TableText"/>
              <w:spacing w:before="120" w:after="120"/>
              <w:jc w:val="center"/>
            </w:pPr>
            <w:r>
              <w:t>Longer-Term Follow-Ups</w:t>
            </w:r>
          </w:p>
        </w:tc>
        <w:tc>
          <w:tcPr>
            <w:tcW w:w="193" w:type="pct"/>
            <w:tcBorders>
              <w:bottom w:val="single" w:sz="4" w:space="0" w:color="auto"/>
            </w:tcBorders>
            <w:shd w:val="clear" w:color="auto" w:fill="auto"/>
            <w:vAlign w:val="bottom"/>
          </w:tcPr>
          <w:p w:rsidR="00B350EA" w:rsidRPr="00BC7DE6" w:rsidRDefault="00B350EA" w:rsidP="008D08F0">
            <w:pPr>
              <w:pStyle w:val="TableText"/>
              <w:spacing w:before="120" w:after="120"/>
              <w:jc w:val="center"/>
            </w:pPr>
          </w:p>
        </w:tc>
        <w:tc>
          <w:tcPr>
            <w:tcW w:w="673" w:type="pct"/>
            <w:tcBorders>
              <w:top w:val="single" w:sz="4" w:space="0" w:color="auto"/>
              <w:bottom w:val="single" w:sz="4" w:space="0" w:color="auto"/>
            </w:tcBorders>
            <w:shd w:val="clear" w:color="auto" w:fill="auto"/>
            <w:vAlign w:val="bottom"/>
          </w:tcPr>
          <w:p w:rsidR="00B350EA" w:rsidRPr="00BC7DE6" w:rsidRDefault="00B350EA" w:rsidP="008D08F0">
            <w:pPr>
              <w:pStyle w:val="TableText"/>
              <w:spacing w:before="120" w:after="120"/>
              <w:jc w:val="center"/>
            </w:pPr>
            <w:r>
              <w:t xml:space="preserve">Short-Term </w:t>
            </w:r>
            <w:r w:rsidR="00F21934">
              <w:t>Follow-Up</w:t>
            </w:r>
          </w:p>
        </w:tc>
        <w:tc>
          <w:tcPr>
            <w:tcW w:w="721" w:type="pct"/>
            <w:tcBorders>
              <w:top w:val="single" w:sz="4" w:space="0" w:color="auto"/>
              <w:bottom w:val="single" w:sz="4" w:space="0" w:color="auto"/>
            </w:tcBorders>
            <w:shd w:val="clear" w:color="auto" w:fill="auto"/>
            <w:vAlign w:val="bottom"/>
          </w:tcPr>
          <w:p w:rsidR="00B350EA" w:rsidRPr="00BC7DE6" w:rsidRDefault="00F21934" w:rsidP="008D08F0">
            <w:pPr>
              <w:pStyle w:val="TableText"/>
              <w:spacing w:before="120" w:after="120"/>
              <w:jc w:val="center"/>
            </w:pPr>
            <w:r>
              <w:t>Longer-Term Follow-Ups</w:t>
            </w:r>
          </w:p>
        </w:tc>
        <w:tc>
          <w:tcPr>
            <w:tcW w:w="769" w:type="pct"/>
            <w:tcBorders>
              <w:bottom w:val="single" w:sz="4" w:space="0" w:color="auto"/>
            </w:tcBorders>
          </w:tcPr>
          <w:p w:rsidR="00B350EA" w:rsidRDefault="00F21934" w:rsidP="008D08F0">
            <w:pPr>
              <w:pStyle w:val="TableText"/>
              <w:spacing w:before="120" w:after="120"/>
              <w:jc w:val="center"/>
            </w:pPr>
            <w:r>
              <w:t xml:space="preserve">Primary </w:t>
            </w:r>
            <w:r w:rsidR="00B350EA">
              <w:t>Mode of Data Collection</w:t>
            </w:r>
          </w:p>
        </w:tc>
      </w:tr>
      <w:tr w:rsidR="00F21934" w:rsidTr="00F21934">
        <w:tc>
          <w:tcPr>
            <w:tcW w:w="1121" w:type="pct"/>
            <w:tcBorders>
              <w:top w:val="single" w:sz="4" w:space="0" w:color="auto"/>
            </w:tcBorders>
            <w:vAlign w:val="center"/>
          </w:tcPr>
          <w:p w:rsidR="00B350EA" w:rsidRPr="00BC7DE6" w:rsidRDefault="00B350EA" w:rsidP="008D08F0">
            <w:pPr>
              <w:pStyle w:val="TableText"/>
              <w:spacing w:before="120" w:after="120"/>
              <w:jc w:val="center"/>
            </w:pPr>
            <w:r w:rsidRPr="00BC7DE6">
              <w:t>Chicago Public Schools</w:t>
            </w:r>
          </w:p>
        </w:tc>
        <w:tc>
          <w:tcPr>
            <w:tcW w:w="128" w:type="pct"/>
            <w:tcBorders>
              <w:top w:val="single" w:sz="4" w:space="0" w:color="auto"/>
            </w:tcBorders>
            <w:vAlign w:val="center"/>
          </w:tcPr>
          <w:p w:rsidR="00B350EA" w:rsidRDefault="00B350EA" w:rsidP="008D08F0">
            <w:pPr>
              <w:pStyle w:val="TableText"/>
              <w:spacing w:before="120" w:after="120"/>
              <w:jc w:val="center"/>
            </w:pPr>
          </w:p>
        </w:tc>
        <w:tc>
          <w:tcPr>
            <w:tcW w:w="673" w:type="pct"/>
            <w:tcBorders>
              <w:top w:val="single" w:sz="4" w:space="0" w:color="auto"/>
            </w:tcBorders>
            <w:shd w:val="clear" w:color="auto" w:fill="auto"/>
            <w:vAlign w:val="center"/>
          </w:tcPr>
          <w:p w:rsidR="00B350EA" w:rsidRPr="00BC7DE6" w:rsidRDefault="00B350EA" w:rsidP="008D08F0">
            <w:pPr>
              <w:pStyle w:val="TableText"/>
              <w:spacing w:before="120" w:after="120"/>
              <w:jc w:val="center"/>
            </w:pPr>
            <w:r>
              <w:t>Completed</w:t>
            </w:r>
          </w:p>
        </w:tc>
        <w:tc>
          <w:tcPr>
            <w:tcW w:w="721" w:type="pct"/>
            <w:tcBorders>
              <w:top w:val="single" w:sz="4" w:space="0" w:color="auto"/>
            </w:tcBorders>
            <w:vAlign w:val="center"/>
          </w:tcPr>
          <w:p w:rsidR="00B350EA" w:rsidRPr="00BC7DE6" w:rsidRDefault="00B350EA" w:rsidP="008D08F0">
            <w:pPr>
              <w:pStyle w:val="TableText"/>
              <w:spacing w:before="120" w:after="120"/>
              <w:jc w:val="center"/>
            </w:pPr>
            <w:r>
              <w:t>Completed</w:t>
            </w:r>
          </w:p>
        </w:tc>
        <w:tc>
          <w:tcPr>
            <w:tcW w:w="193" w:type="pct"/>
            <w:tcBorders>
              <w:top w:val="single" w:sz="4" w:space="0" w:color="auto"/>
            </w:tcBorders>
            <w:shd w:val="clear" w:color="auto" w:fill="auto"/>
            <w:vAlign w:val="center"/>
          </w:tcPr>
          <w:p w:rsidR="00B350EA" w:rsidRPr="00BC7DE6" w:rsidRDefault="00B350EA" w:rsidP="008D08F0">
            <w:pPr>
              <w:pStyle w:val="TableText"/>
              <w:spacing w:before="120" w:after="120"/>
              <w:jc w:val="center"/>
            </w:pPr>
          </w:p>
        </w:tc>
        <w:tc>
          <w:tcPr>
            <w:tcW w:w="673" w:type="pct"/>
            <w:tcBorders>
              <w:top w:val="single" w:sz="4" w:space="0" w:color="auto"/>
            </w:tcBorders>
            <w:shd w:val="clear" w:color="auto" w:fill="auto"/>
            <w:vAlign w:val="center"/>
          </w:tcPr>
          <w:p w:rsidR="00B350EA" w:rsidRPr="00BC7DE6" w:rsidRDefault="00B350EA" w:rsidP="008D08F0">
            <w:pPr>
              <w:pStyle w:val="TableText"/>
              <w:spacing w:before="120" w:after="120"/>
              <w:jc w:val="center"/>
            </w:pPr>
            <w:r>
              <w:t>94%</w:t>
            </w:r>
          </w:p>
        </w:tc>
        <w:tc>
          <w:tcPr>
            <w:tcW w:w="721" w:type="pct"/>
            <w:tcBorders>
              <w:top w:val="single" w:sz="4" w:space="0" w:color="auto"/>
            </w:tcBorders>
            <w:shd w:val="clear" w:color="auto" w:fill="auto"/>
            <w:vAlign w:val="center"/>
          </w:tcPr>
          <w:p w:rsidR="00B350EA" w:rsidRPr="00BC7DE6" w:rsidRDefault="00B350EA" w:rsidP="008D08F0">
            <w:pPr>
              <w:pStyle w:val="TableText"/>
              <w:spacing w:before="120" w:after="120"/>
              <w:jc w:val="center"/>
            </w:pPr>
            <w:r>
              <w:t>90%</w:t>
            </w:r>
          </w:p>
        </w:tc>
        <w:tc>
          <w:tcPr>
            <w:tcW w:w="769" w:type="pct"/>
            <w:tcBorders>
              <w:top w:val="single" w:sz="4" w:space="0" w:color="auto"/>
            </w:tcBorders>
            <w:vAlign w:val="center"/>
          </w:tcPr>
          <w:p w:rsidR="00B350EA" w:rsidRDefault="00F21934" w:rsidP="00F21934">
            <w:pPr>
              <w:pStyle w:val="TableText"/>
              <w:spacing w:before="120" w:after="120"/>
              <w:jc w:val="center"/>
            </w:pPr>
            <w:proofErr w:type="spellStart"/>
            <w:r>
              <w:t>PAPI</w:t>
            </w:r>
            <w:proofErr w:type="spellEnd"/>
          </w:p>
        </w:tc>
      </w:tr>
      <w:tr w:rsidR="00F21934" w:rsidTr="00F21934">
        <w:tc>
          <w:tcPr>
            <w:tcW w:w="1121" w:type="pct"/>
            <w:vAlign w:val="center"/>
          </w:tcPr>
          <w:p w:rsidR="00B350EA" w:rsidRPr="00BC7DE6" w:rsidRDefault="00B350EA" w:rsidP="008D08F0">
            <w:pPr>
              <w:pStyle w:val="TableText"/>
              <w:spacing w:before="120" w:after="120"/>
              <w:jc w:val="center"/>
            </w:pPr>
            <w:r w:rsidRPr="00BC7DE6">
              <w:t>Oklahoma Institute for Child Advocacy (</w:t>
            </w:r>
            <w:proofErr w:type="spellStart"/>
            <w:r w:rsidRPr="00BC7DE6">
              <w:t>OICA</w:t>
            </w:r>
            <w:proofErr w:type="spellEnd"/>
            <w:r w:rsidRPr="00BC7DE6">
              <w:t>)</w:t>
            </w:r>
          </w:p>
        </w:tc>
        <w:tc>
          <w:tcPr>
            <w:tcW w:w="128" w:type="pct"/>
            <w:vAlign w:val="center"/>
          </w:tcPr>
          <w:p w:rsidR="00B350EA" w:rsidRDefault="00B350EA" w:rsidP="008D08F0">
            <w:pPr>
              <w:pStyle w:val="TableText"/>
              <w:spacing w:before="120" w:after="120"/>
              <w:jc w:val="center"/>
            </w:pPr>
          </w:p>
        </w:tc>
        <w:tc>
          <w:tcPr>
            <w:tcW w:w="673" w:type="pct"/>
            <w:shd w:val="clear" w:color="auto" w:fill="auto"/>
            <w:vAlign w:val="center"/>
          </w:tcPr>
          <w:p w:rsidR="00B350EA" w:rsidRDefault="00B350EA" w:rsidP="008D08F0">
            <w:pPr>
              <w:pStyle w:val="TableText"/>
              <w:spacing w:before="120" w:after="120"/>
              <w:jc w:val="center"/>
            </w:pPr>
            <w:r>
              <w:t>Completed</w:t>
            </w:r>
          </w:p>
        </w:tc>
        <w:tc>
          <w:tcPr>
            <w:tcW w:w="721" w:type="pct"/>
            <w:vAlign w:val="center"/>
          </w:tcPr>
          <w:p w:rsidR="00B350EA" w:rsidRDefault="00B350EA" w:rsidP="008D08F0">
            <w:pPr>
              <w:pStyle w:val="TableText"/>
              <w:spacing w:before="120" w:after="120"/>
              <w:jc w:val="center"/>
            </w:pPr>
            <w:r>
              <w:t>Continuing Through 9/2015</w:t>
            </w:r>
          </w:p>
        </w:tc>
        <w:tc>
          <w:tcPr>
            <w:tcW w:w="193" w:type="pct"/>
            <w:shd w:val="clear" w:color="auto" w:fill="auto"/>
            <w:vAlign w:val="center"/>
          </w:tcPr>
          <w:p w:rsidR="00B350EA" w:rsidRPr="00BC7DE6" w:rsidRDefault="00B350EA" w:rsidP="008D08F0">
            <w:pPr>
              <w:pStyle w:val="TableText"/>
              <w:spacing w:before="120" w:after="120"/>
              <w:jc w:val="center"/>
            </w:pPr>
          </w:p>
        </w:tc>
        <w:tc>
          <w:tcPr>
            <w:tcW w:w="673" w:type="pct"/>
            <w:shd w:val="clear" w:color="auto" w:fill="auto"/>
            <w:vAlign w:val="center"/>
          </w:tcPr>
          <w:p w:rsidR="00B350EA" w:rsidRDefault="00B350EA" w:rsidP="008D08F0">
            <w:pPr>
              <w:pStyle w:val="TableText"/>
              <w:spacing w:before="120" w:after="120"/>
              <w:jc w:val="center"/>
            </w:pPr>
            <w:r>
              <w:t>84%</w:t>
            </w:r>
          </w:p>
        </w:tc>
        <w:tc>
          <w:tcPr>
            <w:tcW w:w="721" w:type="pct"/>
            <w:shd w:val="clear" w:color="auto" w:fill="auto"/>
            <w:vAlign w:val="center"/>
          </w:tcPr>
          <w:p w:rsidR="00B350EA" w:rsidRDefault="00B350EA" w:rsidP="008D08F0">
            <w:pPr>
              <w:pStyle w:val="TableText"/>
              <w:spacing w:before="120" w:after="120"/>
              <w:jc w:val="center"/>
            </w:pPr>
            <w:r>
              <w:t>84%</w:t>
            </w:r>
          </w:p>
        </w:tc>
        <w:tc>
          <w:tcPr>
            <w:tcW w:w="769" w:type="pct"/>
            <w:vAlign w:val="center"/>
          </w:tcPr>
          <w:p w:rsidR="00B350EA" w:rsidRDefault="00F21934" w:rsidP="00F21934">
            <w:pPr>
              <w:pStyle w:val="TableText"/>
              <w:spacing w:before="120" w:after="120"/>
              <w:jc w:val="center"/>
            </w:pPr>
            <w:proofErr w:type="spellStart"/>
            <w:r>
              <w:t>PAPI</w:t>
            </w:r>
            <w:proofErr w:type="spellEnd"/>
          </w:p>
        </w:tc>
      </w:tr>
      <w:tr w:rsidR="00F21934" w:rsidTr="00F21934">
        <w:tc>
          <w:tcPr>
            <w:tcW w:w="1121" w:type="pct"/>
            <w:vAlign w:val="center"/>
          </w:tcPr>
          <w:p w:rsidR="00B350EA" w:rsidRPr="00BC7DE6" w:rsidRDefault="00B350EA" w:rsidP="008D08F0">
            <w:pPr>
              <w:pStyle w:val="TableText"/>
              <w:spacing w:before="120" w:after="120"/>
              <w:jc w:val="center"/>
            </w:pPr>
            <w:r w:rsidRPr="00BC7DE6">
              <w:t>OhioHealth</w:t>
            </w:r>
          </w:p>
        </w:tc>
        <w:tc>
          <w:tcPr>
            <w:tcW w:w="128" w:type="pct"/>
            <w:vAlign w:val="center"/>
          </w:tcPr>
          <w:p w:rsidR="00B350EA" w:rsidRDefault="00B350EA" w:rsidP="008D08F0">
            <w:pPr>
              <w:pStyle w:val="TableText"/>
              <w:spacing w:before="120" w:after="120"/>
              <w:jc w:val="center"/>
            </w:pPr>
          </w:p>
        </w:tc>
        <w:tc>
          <w:tcPr>
            <w:tcW w:w="673" w:type="pct"/>
            <w:shd w:val="clear" w:color="auto" w:fill="auto"/>
            <w:vAlign w:val="center"/>
          </w:tcPr>
          <w:p w:rsidR="00B350EA" w:rsidRPr="00BC7DE6" w:rsidRDefault="00B350EA" w:rsidP="008D08F0">
            <w:pPr>
              <w:pStyle w:val="TableText"/>
              <w:spacing w:before="120" w:after="120"/>
              <w:jc w:val="center"/>
            </w:pPr>
            <w:r>
              <w:t>Completed</w:t>
            </w:r>
          </w:p>
        </w:tc>
        <w:tc>
          <w:tcPr>
            <w:tcW w:w="721" w:type="pct"/>
            <w:vAlign w:val="center"/>
          </w:tcPr>
          <w:p w:rsidR="00B350EA" w:rsidRPr="00BC7DE6" w:rsidRDefault="00B350EA" w:rsidP="008D08F0">
            <w:pPr>
              <w:pStyle w:val="TableText"/>
              <w:spacing w:before="120" w:after="120"/>
              <w:jc w:val="center"/>
            </w:pPr>
            <w:r>
              <w:t>Continuing Through 9/2016</w:t>
            </w:r>
          </w:p>
        </w:tc>
        <w:tc>
          <w:tcPr>
            <w:tcW w:w="193" w:type="pct"/>
            <w:shd w:val="clear" w:color="auto" w:fill="auto"/>
            <w:vAlign w:val="center"/>
          </w:tcPr>
          <w:p w:rsidR="00B350EA" w:rsidRPr="00BC7DE6" w:rsidRDefault="00B350EA" w:rsidP="008D08F0">
            <w:pPr>
              <w:pStyle w:val="TableText"/>
              <w:spacing w:before="120" w:after="120"/>
              <w:jc w:val="center"/>
            </w:pPr>
          </w:p>
        </w:tc>
        <w:tc>
          <w:tcPr>
            <w:tcW w:w="673" w:type="pct"/>
            <w:shd w:val="clear" w:color="auto" w:fill="auto"/>
            <w:vAlign w:val="center"/>
          </w:tcPr>
          <w:p w:rsidR="00B350EA" w:rsidRPr="00BC7DE6" w:rsidRDefault="00B350EA" w:rsidP="008D08F0">
            <w:pPr>
              <w:pStyle w:val="TableText"/>
              <w:spacing w:before="120" w:after="120"/>
              <w:jc w:val="center"/>
            </w:pPr>
            <w:r>
              <w:t>82%</w:t>
            </w:r>
          </w:p>
        </w:tc>
        <w:tc>
          <w:tcPr>
            <w:tcW w:w="721" w:type="pct"/>
            <w:shd w:val="clear" w:color="auto" w:fill="auto"/>
            <w:vAlign w:val="center"/>
          </w:tcPr>
          <w:p w:rsidR="00B350EA" w:rsidRPr="00BC7DE6" w:rsidRDefault="00B350EA" w:rsidP="008D08F0">
            <w:pPr>
              <w:pStyle w:val="TableText"/>
              <w:spacing w:before="120" w:after="120"/>
              <w:jc w:val="center"/>
            </w:pPr>
            <w:r>
              <w:t>75%</w:t>
            </w:r>
          </w:p>
        </w:tc>
        <w:tc>
          <w:tcPr>
            <w:tcW w:w="769" w:type="pct"/>
            <w:vAlign w:val="center"/>
          </w:tcPr>
          <w:p w:rsidR="00B350EA" w:rsidRDefault="00F21934" w:rsidP="00F21934">
            <w:pPr>
              <w:pStyle w:val="TableText"/>
              <w:spacing w:before="120" w:after="120"/>
              <w:jc w:val="center"/>
            </w:pPr>
            <w:r>
              <w:t>Telephone interviewing</w:t>
            </w:r>
          </w:p>
        </w:tc>
      </w:tr>
      <w:tr w:rsidR="00F21934" w:rsidTr="00F21934">
        <w:tc>
          <w:tcPr>
            <w:tcW w:w="1121" w:type="pct"/>
            <w:vAlign w:val="center"/>
          </w:tcPr>
          <w:p w:rsidR="00B350EA" w:rsidRPr="00BC7DE6" w:rsidRDefault="00B350EA" w:rsidP="008D08F0">
            <w:pPr>
              <w:pStyle w:val="TableText"/>
              <w:spacing w:before="120" w:after="120"/>
              <w:jc w:val="center"/>
            </w:pPr>
            <w:r>
              <w:t>Children’s Hospital Los Angeles</w:t>
            </w:r>
          </w:p>
        </w:tc>
        <w:tc>
          <w:tcPr>
            <w:tcW w:w="128" w:type="pct"/>
            <w:vAlign w:val="center"/>
          </w:tcPr>
          <w:p w:rsidR="00B350EA" w:rsidRDefault="00B350EA" w:rsidP="008D08F0">
            <w:pPr>
              <w:pStyle w:val="TableText"/>
              <w:spacing w:before="120" w:after="120"/>
              <w:jc w:val="center"/>
            </w:pPr>
          </w:p>
        </w:tc>
        <w:tc>
          <w:tcPr>
            <w:tcW w:w="673" w:type="pct"/>
            <w:shd w:val="clear" w:color="auto" w:fill="auto"/>
            <w:vAlign w:val="center"/>
          </w:tcPr>
          <w:p w:rsidR="00B350EA" w:rsidRPr="00BC7DE6" w:rsidRDefault="00B350EA" w:rsidP="008D08F0">
            <w:pPr>
              <w:pStyle w:val="TableText"/>
              <w:spacing w:before="120" w:after="120"/>
              <w:jc w:val="center"/>
            </w:pPr>
            <w:r>
              <w:t>Completed</w:t>
            </w:r>
          </w:p>
        </w:tc>
        <w:tc>
          <w:tcPr>
            <w:tcW w:w="721" w:type="pct"/>
            <w:vAlign w:val="center"/>
          </w:tcPr>
          <w:p w:rsidR="00B350EA" w:rsidRDefault="00B350EA" w:rsidP="008D08F0">
            <w:pPr>
              <w:pStyle w:val="TableText"/>
              <w:spacing w:before="120" w:after="120"/>
              <w:jc w:val="center"/>
            </w:pPr>
            <w:r>
              <w:t>Continuing Through 12/2015</w:t>
            </w:r>
          </w:p>
        </w:tc>
        <w:tc>
          <w:tcPr>
            <w:tcW w:w="193" w:type="pct"/>
            <w:shd w:val="clear" w:color="auto" w:fill="auto"/>
            <w:vAlign w:val="center"/>
          </w:tcPr>
          <w:p w:rsidR="00B350EA" w:rsidRPr="00BC7DE6" w:rsidRDefault="00B350EA" w:rsidP="008D08F0">
            <w:pPr>
              <w:pStyle w:val="TableText"/>
              <w:spacing w:before="120" w:after="120"/>
              <w:jc w:val="center"/>
            </w:pPr>
          </w:p>
        </w:tc>
        <w:tc>
          <w:tcPr>
            <w:tcW w:w="673" w:type="pct"/>
            <w:shd w:val="clear" w:color="auto" w:fill="auto"/>
            <w:vAlign w:val="center"/>
          </w:tcPr>
          <w:p w:rsidR="00B350EA" w:rsidRPr="00BC7DE6" w:rsidRDefault="00B350EA" w:rsidP="008D08F0">
            <w:pPr>
              <w:pStyle w:val="TableText"/>
              <w:spacing w:before="120" w:after="120"/>
              <w:jc w:val="center"/>
            </w:pPr>
            <w:r>
              <w:t>83%</w:t>
            </w:r>
          </w:p>
        </w:tc>
        <w:tc>
          <w:tcPr>
            <w:tcW w:w="721" w:type="pct"/>
            <w:shd w:val="clear" w:color="auto" w:fill="auto"/>
            <w:vAlign w:val="center"/>
          </w:tcPr>
          <w:p w:rsidR="00B350EA" w:rsidRPr="00BC7DE6" w:rsidRDefault="00B350EA" w:rsidP="008D08F0">
            <w:pPr>
              <w:pStyle w:val="TableText"/>
              <w:spacing w:before="120" w:after="120"/>
              <w:jc w:val="center"/>
            </w:pPr>
            <w:r>
              <w:t>75%</w:t>
            </w:r>
          </w:p>
        </w:tc>
        <w:tc>
          <w:tcPr>
            <w:tcW w:w="769" w:type="pct"/>
            <w:vAlign w:val="center"/>
          </w:tcPr>
          <w:p w:rsidR="00B350EA" w:rsidRDefault="00F21934" w:rsidP="00F21934">
            <w:pPr>
              <w:pStyle w:val="TableText"/>
              <w:spacing w:before="120" w:after="120"/>
              <w:jc w:val="center"/>
            </w:pPr>
            <w:proofErr w:type="spellStart"/>
            <w:r>
              <w:t>ACASI</w:t>
            </w:r>
            <w:proofErr w:type="spellEnd"/>
          </w:p>
        </w:tc>
      </w:tr>
      <w:tr w:rsidR="00F21934" w:rsidTr="00F21934">
        <w:tc>
          <w:tcPr>
            <w:tcW w:w="1121" w:type="pct"/>
            <w:vAlign w:val="center"/>
          </w:tcPr>
          <w:p w:rsidR="00B350EA" w:rsidRPr="00BC7DE6" w:rsidRDefault="00B350EA" w:rsidP="008D08F0">
            <w:pPr>
              <w:pStyle w:val="TableText"/>
              <w:spacing w:before="120" w:after="120"/>
              <w:jc w:val="center"/>
            </w:pPr>
            <w:proofErr w:type="spellStart"/>
            <w:r w:rsidRPr="00BC7DE6">
              <w:t>EngenderHealth</w:t>
            </w:r>
            <w:proofErr w:type="spellEnd"/>
          </w:p>
        </w:tc>
        <w:tc>
          <w:tcPr>
            <w:tcW w:w="128" w:type="pct"/>
            <w:vAlign w:val="center"/>
          </w:tcPr>
          <w:p w:rsidR="00B350EA" w:rsidRDefault="00B350EA" w:rsidP="008D08F0">
            <w:pPr>
              <w:pStyle w:val="TableText"/>
              <w:spacing w:before="120" w:after="120"/>
              <w:jc w:val="center"/>
            </w:pPr>
          </w:p>
        </w:tc>
        <w:tc>
          <w:tcPr>
            <w:tcW w:w="673" w:type="pct"/>
            <w:shd w:val="clear" w:color="auto" w:fill="auto"/>
            <w:vAlign w:val="center"/>
          </w:tcPr>
          <w:p w:rsidR="00B350EA" w:rsidRPr="00BC7DE6" w:rsidRDefault="00B350EA" w:rsidP="008D08F0">
            <w:pPr>
              <w:pStyle w:val="TableText"/>
              <w:spacing w:before="120" w:after="120"/>
              <w:jc w:val="center"/>
            </w:pPr>
            <w:r>
              <w:t>Continuing Through 3/2015</w:t>
            </w:r>
          </w:p>
        </w:tc>
        <w:tc>
          <w:tcPr>
            <w:tcW w:w="721" w:type="pct"/>
            <w:vAlign w:val="center"/>
          </w:tcPr>
          <w:p w:rsidR="00B350EA" w:rsidRPr="00BC7DE6" w:rsidRDefault="00B350EA" w:rsidP="008D08F0">
            <w:pPr>
              <w:pStyle w:val="TableText"/>
              <w:spacing w:before="120" w:after="120"/>
              <w:jc w:val="center"/>
            </w:pPr>
            <w:r>
              <w:t>Continuing Through 3/2016</w:t>
            </w:r>
          </w:p>
        </w:tc>
        <w:tc>
          <w:tcPr>
            <w:tcW w:w="193" w:type="pct"/>
            <w:shd w:val="clear" w:color="auto" w:fill="auto"/>
            <w:vAlign w:val="center"/>
          </w:tcPr>
          <w:p w:rsidR="00B350EA" w:rsidRPr="00BC7DE6" w:rsidRDefault="00B350EA" w:rsidP="008D08F0">
            <w:pPr>
              <w:pStyle w:val="TableText"/>
              <w:spacing w:before="120" w:after="120"/>
              <w:jc w:val="center"/>
            </w:pPr>
          </w:p>
        </w:tc>
        <w:tc>
          <w:tcPr>
            <w:tcW w:w="673" w:type="pct"/>
            <w:shd w:val="clear" w:color="auto" w:fill="auto"/>
            <w:vAlign w:val="center"/>
          </w:tcPr>
          <w:p w:rsidR="00B350EA" w:rsidRPr="00BC7DE6" w:rsidRDefault="00B350EA" w:rsidP="008D08F0">
            <w:pPr>
              <w:pStyle w:val="TableText"/>
              <w:spacing w:before="120" w:after="120"/>
              <w:jc w:val="center"/>
            </w:pPr>
            <w:r>
              <w:t>91%</w:t>
            </w:r>
          </w:p>
        </w:tc>
        <w:tc>
          <w:tcPr>
            <w:tcW w:w="721" w:type="pct"/>
            <w:shd w:val="clear" w:color="auto" w:fill="auto"/>
            <w:vAlign w:val="center"/>
          </w:tcPr>
          <w:p w:rsidR="00B350EA" w:rsidRPr="00BC7DE6" w:rsidRDefault="00B350EA" w:rsidP="008D08F0">
            <w:pPr>
              <w:pStyle w:val="TableText"/>
              <w:spacing w:before="120" w:after="120"/>
              <w:jc w:val="center"/>
            </w:pPr>
            <w:r>
              <w:t>85%</w:t>
            </w:r>
          </w:p>
        </w:tc>
        <w:tc>
          <w:tcPr>
            <w:tcW w:w="769" w:type="pct"/>
            <w:vAlign w:val="center"/>
          </w:tcPr>
          <w:p w:rsidR="00B350EA" w:rsidRDefault="00F21934" w:rsidP="00F21934">
            <w:pPr>
              <w:pStyle w:val="TableText"/>
              <w:spacing w:before="120" w:after="120"/>
              <w:jc w:val="center"/>
            </w:pPr>
            <w:r>
              <w:t>Telephone interviewing</w:t>
            </w:r>
          </w:p>
        </w:tc>
      </w:tr>
      <w:tr w:rsidR="00F21934" w:rsidTr="00F21934">
        <w:tc>
          <w:tcPr>
            <w:tcW w:w="1121" w:type="pct"/>
            <w:vAlign w:val="center"/>
          </w:tcPr>
          <w:p w:rsidR="00B350EA" w:rsidRPr="00BC7DE6" w:rsidRDefault="00B350EA" w:rsidP="008D08F0">
            <w:pPr>
              <w:pStyle w:val="TableText"/>
              <w:spacing w:before="120" w:after="120"/>
              <w:jc w:val="center"/>
            </w:pPr>
            <w:r>
              <w:t>Live the Life Ministries</w:t>
            </w:r>
          </w:p>
        </w:tc>
        <w:tc>
          <w:tcPr>
            <w:tcW w:w="128" w:type="pct"/>
            <w:vAlign w:val="center"/>
          </w:tcPr>
          <w:p w:rsidR="00B350EA" w:rsidRDefault="00B350EA" w:rsidP="008D08F0">
            <w:pPr>
              <w:pStyle w:val="TableText"/>
              <w:spacing w:before="120" w:after="120"/>
              <w:jc w:val="center"/>
            </w:pPr>
          </w:p>
        </w:tc>
        <w:tc>
          <w:tcPr>
            <w:tcW w:w="673" w:type="pct"/>
            <w:shd w:val="clear" w:color="auto" w:fill="auto"/>
            <w:vAlign w:val="center"/>
          </w:tcPr>
          <w:p w:rsidR="00B350EA" w:rsidRPr="00BC7DE6" w:rsidRDefault="00B350EA" w:rsidP="008D08F0">
            <w:pPr>
              <w:pStyle w:val="TableText"/>
              <w:spacing w:before="120" w:after="120"/>
              <w:jc w:val="center"/>
            </w:pPr>
            <w:r>
              <w:t>Cancelled</w:t>
            </w:r>
          </w:p>
        </w:tc>
        <w:tc>
          <w:tcPr>
            <w:tcW w:w="721" w:type="pct"/>
            <w:vAlign w:val="center"/>
          </w:tcPr>
          <w:p w:rsidR="00B350EA" w:rsidRPr="00BC7DE6" w:rsidRDefault="00B350EA" w:rsidP="008D08F0">
            <w:pPr>
              <w:pStyle w:val="TableText"/>
              <w:spacing w:before="120" w:after="120"/>
              <w:jc w:val="center"/>
            </w:pPr>
            <w:r>
              <w:t>Cancelled</w:t>
            </w:r>
          </w:p>
        </w:tc>
        <w:tc>
          <w:tcPr>
            <w:tcW w:w="193" w:type="pct"/>
            <w:shd w:val="clear" w:color="auto" w:fill="auto"/>
            <w:vAlign w:val="center"/>
          </w:tcPr>
          <w:p w:rsidR="00B350EA" w:rsidRPr="00BC7DE6" w:rsidRDefault="00B350EA" w:rsidP="008D08F0">
            <w:pPr>
              <w:pStyle w:val="TableText"/>
              <w:spacing w:before="120" w:after="120"/>
              <w:jc w:val="center"/>
            </w:pPr>
          </w:p>
        </w:tc>
        <w:tc>
          <w:tcPr>
            <w:tcW w:w="673" w:type="pct"/>
            <w:shd w:val="clear" w:color="auto" w:fill="auto"/>
            <w:vAlign w:val="center"/>
          </w:tcPr>
          <w:p w:rsidR="00B350EA" w:rsidRPr="00BC7DE6" w:rsidRDefault="00B350EA" w:rsidP="008D08F0">
            <w:pPr>
              <w:pStyle w:val="TableText"/>
              <w:spacing w:before="120" w:after="120"/>
              <w:jc w:val="center"/>
            </w:pPr>
            <w:r>
              <w:t>NA</w:t>
            </w:r>
          </w:p>
        </w:tc>
        <w:tc>
          <w:tcPr>
            <w:tcW w:w="721" w:type="pct"/>
            <w:shd w:val="clear" w:color="auto" w:fill="auto"/>
            <w:vAlign w:val="center"/>
          </w:tcPr>
          <w:p w:rsidR="00B350EA" w:rsidRPr="00BC7DE6" w:rsidRDefault="00B350EA" w:rsidP="008D08F0">
            <w:pPr>
              <w:pStyle w:val="TableText"/>
              <w:spacing w:before="120" w:after="120"/>
              <w:jc w:val="center"/>
            </w:pPr>
            <w:r>
              <w:t>NA</w:t>
            </w:r>
          </w:p>
        </w:tc>
        <w:tc>
          <w:tcPr>
            <w:tcW w:w="769" w:type="pct"/>
            <w:vAlign w:val="center"/>
          </w:tcPr>
          <w:p w:rsidR="00B350EA" w:rsidRDefault="00F21934" w:rsidP="00F21934">
            <w:pPr>
              <w:pStyle w:val="TableText"/>
              <w:spacing w:before="120" w:after="120"/>
              <w:jc w:val="center"/>
            </w:pPr>
            <w:r>
              <w:t>NA</w:t>
            </w:r>
          </w:p>
        </w:tc>
      </w:tr>
      <w:tr w:rsidR="00F21934" w:rsidTr="00F21934">
        <w:tc>
          <w:tcPr>
            <w:tcW w:w="1121" w:type="pct"/>
            <w:tcBorders>
              <w:bottom w:val="single" w:sz="4" w:space="0" w:color="auto"/>
            </w:tcBorders>
            <w:vAlign w:val="center"/>
          </w:tcPr>
          <w:p w:rsidR="00B350EA" w:rsidRPr="00BC7DE6" w:rsidRDefault="00B350EA" w:rsidP="008D08F0">
            <w:pPr>
              <w:pStyle w:val="TableText"/>
              <w:spacing w:before="120" w:after="120"/>
              <w:jc w:val="center"/>
            </w:pPr>
            <w:r>
              <w:t>Princeton Center for Leadership Training</w:t>
            </w:r>
          </w:p>
        </w:tc>
        <w:tc>
          <w:tcPr>
            <w:tcW w:w="128" w:type="pct"/>
            <w:tcBorders>
              <w:bottom w:val="single" w:sz="4" w:space="0" w:color="auto"/>
            </w:tcBorders>
            <w:vAlign w:val="center"/>
          </w:tcPr>
          <w:p w:rsidR="00B350EA" w:rsidRDefault="00B350EA" w:rsidP="008D08F0">
            <w:pPr>
              <w:pStyle w:val="TableText"/>
              <w:spacing w:before="120" w:after="120"/>
              <w:jc w:val="center"/>
            </w:pPr>
          </w:p>
        </w:tc>
        <w:tc>
          <w:tcPr>
            <w:tcW w:w="673" w:type="pct"/>
            <w:tcBorders>
              <w:bottom w:val="single" w:sz="4" w:space="0" w:color="auto"/>
            </w:tcBorders>
            <w:shd w:val="clear" w:color="auto" w:fill="auto"/>
            <w:vAlign w:val="center"/>
          </w:tcPr>
          <w:p w:rsidR="00B350EA" w:rsidRPr="00BC7DE6" w:rsidRDefault="00B350EA" w:rsidP="008D08F0">
            <w:pPr>
              <w:pStyle w:val="TableText"/>
              <w:spacing w:before="120" w:after="120"/>
              <w:jc w:val="center"/>
            </w:pPr>
            <w:r>
              <w:t>Continuing Through 2/2015</w:t>
            </w:r>
          </w:p>
        </w:tc>
        <w:tc>
          <w:tcPr>
            <w:tcW w:w="721" w:type="pct"/>
            <w:tcBorders>
              <w:bottom w:val="single" w:sz="4" w:space="0" w:color="auto"/>
            </w:tcBorders>
            <w:vAlign w:val="center"/>
          </w:tcPr>
          <w:p w:rsidR="00B350EA" w:rsidRPr="00BC7DE6" w:rsidRDefault="00B350EA" w:rsidP="008D08F0">
            <w:pPr>
              <w:pStyle w:val="TableText"/>
              <w:spacing w:before="120" w:after="120"/>
              <w:jc w:val="center"/>
            </w:pPr>
            <w:r>
              <w:t>Continuing Through 2/2016</w:t>
            </w:r>
          </w:p>
        </w:tc>
        <w:tc>
          <w:tcPr>
            <w:tcW w:w="193" w:type="pct"/>
            <w:tcBorders>
              <w:bottom w:val="single" w:sz="4" w:space="0" w:color="auto"/>
            </w:tcBorders>
            <w:shd w:val="clear" w:color="auto" w:fill="auto"/>
            <w:vAlign w:val="center"/>
          </w:tcPr>
          <w:p w:rsidR="00B350EA" w:rsidRPr="00BC7DE6" w:rsidRDefault="00B350EA" w:rsidP="008D08F0">
            <w:pPr>
              <w:pStyle w:val="TableText"/>
              <w:spacing w:before="120" w:after="120"/>
              <w:jc w:val="center"/>
            </w:pPr>
          </w:p>
        </w:tc>
        <w:tc>
          <w:tcPr>
            <w:tcW w:w="673" w:type="pct"/>
            <w:tcBorders>
              <w:bottom w:val="single" w:sz="4" w:space="0" w:color="auto"/>
            </w:tcBorders>
            <w:shd w:val="clear" w:color="auto" w:fill="auto"/>
            <w:vAlign w:val="center"/>
          </w:tcPr>
          <w:p w:rsidR="00B350EA" w:rsidRPr="00BC7DE6" w:rsidRDefault="00B350EA" w:rsidP="008D08F0">
            <w:pPr>
              <w:pStyle w:val="TableText"/>
              <w:spacing w:before="120" w:after="120"/>
              <w:jc w:val="center"/>
            </w:pPr>
            <w:r>
              <w:t>87%</w:t>
            </w:r>
          </w:p>
        </w:tc>
        <w:tc>
          <w:tcPr>
            <w:tcW w:w="721" w:type="pct"/>
            <w:tcBorders>
              <w:bottom w:val="single" w:sz="4" w:space="0" w:color="auto"/>
            </w:tcBorders>
            <w:shd w:val="clear" w:color="auto" w:fill="auto"/>
            <w:vAlign w:val="center"/>
          </w:tcPr>
          <w:p w:rsidR="00B350EA" w:rsidRPr="00BC7DE6" w:rsidRDefault="00B350EA" w:rsidP="008D08F0">
            <w:pPr>
              <w:pStyle w:val="TableText"/>
              <w:spacing w:before="120" w:after="120"/>
              <w:jc w:val="center"/>
            </w:pPr>
            <w:r>
              <w:t>75%</w:t>
            </w:r>
          </w:p>
        </w:tc>
        <w:tc>
          <w:tcPr>
            <w:tcW w:w="769" w:type="pct"/>
            <w:tcBorders>
              <w:bottom w:val="single" w:sz="4" w:space="0" w:color="auto"/>
            </w:tcBorders>
            <w:vAlign w:val="center"/>
          </w:tcPr>
          <w:p w:rsidR="00B350EA" w:rsidRDefault="00F21934" w:rsidP="00F21934">
            <w:pPr>
              <w:pStyle w:val="TableText"/>
              <w:spacing w:before="120" w:after="120"/>
              <w:jc w:val="center"/>
            </w:pPr>
            <w:proofErr w:type="spellStart"/>
            <w:r>
              <w:t>PAPI</w:t>
            </w:r>
            <w:proofErr w:type="spellEnd"/>
          </w:p>
        </w:tc>
      </w:tr>
    </w:tbl>
    <w:p w:rsidR="00E95110" w:rsidRDefault="00E95110" w:rsidP="00E95110">
      <w:pPr>
        <w:pStyle w:val="Default"/>
        <w:jc w:val="both"/>
        <w:rPr>
          <w:rFonts w:ascii="Garamond" w:hAnsi="Garamond"/>
          <w:sz w:val="26"/>
          <w:szCs w:val="26"/>
        </w:rPr>
      </w:pPr>
    </w:p>
    <w:p w:rsidR="003E0877" w:rsidRDefault="003E0877" w:rsidP="00D403E3">
      <w:pPr>
        <w:pStyle w:val="Heading2"/>
        <w:rPr>
          <w:rFonts w:ascii="Lucida Sans" w:hAnsi="Lucida Sans"/>
          <w:caps w:val="0"/>
        </w:rPr>
      </w:pPr>
      <w:bookmarkStart w:id="12" w:name="_Toc248721990"/>
      <w:bookmarkStart w:id="13" w:name="_Toc286761589"/>
      <w:bookmarkStart w:id="14" w:name="_Toc303685504"/>
      <w:bookmarkStart w:id="15" w:name="_Toc303685557"/>
      <w:bookmarkStart w:id="16" w:name="_Toc378185356"/>
      <w:r w:rsidRPr="002960F1">
        <w:rPr>
          <w:rFonts w:ascii="Lucida Sans" w:hAnsi="Lucida Sans"/>
          <w:caps w:val="0"/>
        </w:rPr>
        <w:lastRenderedPageBreak/>
        <w:t>B3.</w:t>
      </w:r>
      <w:r w:rsidRPr="002960F1">
        <w:rPr>
          <w:rFonts w:ascii="Lucida Sans" w:hAnsi="Lucida Sans"/>
          <w:caps w:val="0"/>
        </w:rPr>
        <w:tab/>
        <w:t xml:space="preserve">Methods </w:t>
      </w:r>
      <w:r>
        <w:rPr>
          <w:rFonts w:ascii="Lucida Sans" w:hAnsi="Lucida Sans"/>
          <w:caps w:val="0"/>
        </w:rPr>
        <w:t>t</w:t>
      </w:r>
      <w:r w:rsidRPr="002960F1">
        <w:rPr>
          <w:rFonts w:ascii="Lucida Sans" w:hAnsi="Lucida Sans"/>
          <w:caps w:val="0"/>
        </w:rPr>
        <w:t xml:space="preserve">o Maximize Response Rates </w:t>
      </w:r>
      <w:r>
        <w:rPr>
          <w:rFonts w:ascii="Lucida Sans" w:hAnsi="Lucida Sans"/>
          <w:caps w:val="0"/>
        </w:rPr>
        <w:t>a</w:t>
      </w:r>
      <w:r w:rsidRPr="002960F1">
        <w:rPr>
          <w:rFonts w:ascii="Lucida Sans" w:hAnsi="Lucida Sans"/>
          <w:caps w:val="0"/>
        </w:rPr>
        <w:t xml:space="preserve">nd Deal </w:t>
      </w:r>
      <w:r>
        <w:rPr>
          <w:rFonts w:ascii="Lucida Sans" w:hAnsi="Lucida Sans"/>
          <w:caps w:val="0"/>
        </w:rPr>
        <w:t>w</w:t>
      </w:r>
      <w:r w:rsidRPr="002960F1">
        <w:rPr>
          <w:rFonts w:ascii="Lucida Sans" w:hAnsi="Lucida Sans"/>
          <w:caps w:val="0"/>
        </w:rPr>
        <w:t>ith Nonresponse</w:t>
      </w:r>
      <w:bookmarkEnd w:id="12"/>
      <w:bookmarkEnd w:id="13"/>
      <w:bookmarkEnd w:id="14"/>
      <w:bookmarkEnd w:id="15"/>
      <w:bookmarkEnd w:id="16"/>
      <w:r w:rsidRPr="002960F1">
        <w:rPr>
          <w:rFonts w:ascii="Lucida Sans" w:hAnsi="Lucida Sans"/>
          <w:caps w:val="0"/>
        </w:rPr>
        <w:t xml:space="preserve"> </w:t>
      </w:r>
    </w:p>
    <w:p w:rsidR="00C72940" w:rsidRPr="00381FE6" w:rsidRDefault="00F07695" w:rsidP="00C72940">
      <w:pPr>
        <w:pStyle w:val="NormalSS12"/>
        <w:spacing w:after="120"/>
      </w:pPr>
      <w:r>
        <w:t>To maximize survey response rates, t</w:t>
      </w:r>
      <w:r w:rsidR="00C72940">
        <w:t xml:space="preserve">he study team works closely with each site to track and retain contact with enrolled sample members. </w:t>
      </w:r>
      <w:r w:rsidR="00E65813">
        <w:t>In addition</w:t>
      </w:r>
      <w:r w:rsidR="00C72940">
        <w:t xml:space="preserve">, incentives are provided to study participants to encourage continued participation in the follow-up surveys. These incentive amounts range from $10 to $50 based on the type of site, mode of administration, the mobility of the population, and the length of time from study enrollment. </w:t>
      </w:r>
      <w:bookmarkStart w:id="17" w:name="_GoBack"/>
      <w:r w:rsidR="007E77D0">
        <w:t xml:space="preserve">For sites serving general school-age populations, the incentive amounts are $10 for group administration and $25 for phone administration. For the OhioHealth site serving low-income teen mothers, the incentive amounts are $25 for the shorter-term follow up conducted 18 months after study enrollment and $50 for the longer-term follow up conducted 30 months after enrollment. For the </w:t>
      </w:r>
      <w:proofErr w:type="spellStart"/>
      <w:r w:rsidR="007E77D0">
        <w:t>CHLA</w:t>
      </w:r>
      <w:proofErr w:type="spellEnd"/>
      <w:r w:rsidR="007E77D0">
        <w:t xml:space="preserve"> site serving low-income mothers, the incentive amounts are $20 for the shorter-term follow-up conducted 12 months after study enrollment and $30 for the longer-term follow-up conducted 24 months after enrollment. For the </w:t>
      </w:r>
      <w:proofErr w:type="spellStart"/>
      <w:r w:rsidR="007E77D0">
        <w:t>OICA</w:t>
      </w:r>
      <w:proofErr w:type="spellEnd"/>
      <w:r w:rsidR="007E77D0">
        <w:t xml:space="preserve"> site serving youth in group foster care homes, the incentive amounts are $25 for the short-term follow-up and $50 for the longer-term follow-up.</w:t>
      </w:r>
      <w:bookmarkEnd w:id="17"/>
    </w:p>
    <w:p w:rsidR="00C72940" w:rsidRDefault="00E65813" w:rsidP="00E65813">
      <w:pPr>
        <w:pStyle w:val="NormalSS"/>
      </w:pPr>
      <w:r>
        <w:t>The study team will</w:t>
      </w:r>
      <w:r w:rsidR="00C72940">
        <w:t xml:space="preserve"> take steps to both understand the nature of any non-response and to account for the threat that it may pose for the validity of the study’s impact estimates</w:t>
      </w:r>
      <w:r w:rsidR="00C72940" w:rsidRPr="00381FE6">
        <w:t>.</w:t>
      </w:r>
      <w:r w:rsidR="00C72940">
        <w:t xml:space="preserve"> </w:t>
      </w:r>
      <w:r>
        <w:t>The team will use data from the PPA baseline surveys to compare the characteristics of survey respondents to non-respondents. If meaningful differences exist, the study team will cons</w:t>
      </w:r>
      <w:r w:rsidR="00D42E06">
        <w:t>idering using non-response weights</w:t>
      </w:r>
      <w:r>
        <w:t xml:space="preserve"> or other analytic methods to account for these differences when estimating the impacts of each program on youth outcomes.</w:t>
      </w:r>
    </w:p>
    <w:p w:rsidR="003E0877" w:rsidRDefault="003E0877" w:rsidP="00CA06AD">
      <w:pPr>
        <w:pStyle w:val="Heading2Black"/>
        <w:spacing w:before="240"/>
      </w:pPr>
      <w:bookmarkStart w:id="18" w:name="_Toc248721991"/>
      <w:bookmarkStart w:id="19" w:name="_Toc286761590"/>
      <w:bookmarkStart w:id="20" w:name="_Toc303685558"/>
      <w:bookmarkStart w:id="21" w:name="_Toc378185357"/>
      <w:r w:rsidRPr="00122497">
        <w:t>B4.</w:t>
      </w:r>
      <w:r w:rsidRPr="00122497">
        <w:tab/>
        <w:t xml:space="preserve">Tests of Procedures or Methods to be </w:t>
      </w:r>
      <w:proofErr w:type="gramStart"/>
      <w:r w:rsidRPr="00122497">
        <w:t>Undertaken</w:t>
      </w:r>
      <w:bookmarkEnd w:id="18"/>
      <w:bookmarkEnd w:id="19"/>
      <w:bookmarkEnd w:id="20"/>
      <w:bookmarkEnd w:id="21"/>
      <w:proofErr w:type="gramEnd"/>
    </w:p>
    <w:p w:rsidR="00FC40B4" w:rsidRPr="00792B5B" w:rsidRDefault="00792B5B" w:rsidP="00792B5B">
      <w:pPr>
        <w:pStyle w:val="NormalSS"/>
      </w:pPr>
      <w:r>
        <w:t xml:space="preserve">The study team conducted pre-tests of the follow-up data collection instruments prior to receiving initial OMB approval. For reference, the OMB-approved instruments are included as attachments to this submission. </w:t>
      </w:r>
      <w:proofErr w:type="spellStart"/>
      <w:r>
        <w:t>OAH</w:t>
      </w:r>
      <w:proofErr w:type="spellEnd"/>
      <w:r>
        <w:t xml:space="preserve"> has not conducted any additional testing of the data collection procedures or methods since receiving initial OMB approval.</w:t>
      </w:r>
      <w:bookmarkStart w:id="22" w:name="_Toc248721992"/>
      <w:bookmarkStart w:id="23" w:name="_Toc286761591"/>
      <w:bookmarkStart w:id="24" w:name="_Toc303685505"/>
      <w:bookmarkStart w:id="25" w:name="_Toc303685559"/>
    </w:p>
    <w:p w:rsidR="003E0877" w:rsidRPr="004C253F" w:rsidRDefault="003E0877" w:rsidP="004C253F">
      <w:pPr>
        <w:pStyle w:val="Heading2"/>
        <w:rPr>
          <w:rFonts w:ascii="Lucida Sans" w:hAnsi="Lucida Sans"/>
          <w:caps w:val="0"/>
        </w:rPr>
      </w:pPr>
      <w:bookmarkStart w:id="26" w:name="_Toc378185358"/>
      <w:r w:rsidRPr="009E2877">
        <w:rPr>
          <w:rFonts w:ascii="Lucida Sans" w:hAnsi="Lucida Sans"/>
          <w:caps w:val="0"/>
        </w:rPr>
        <w:t>B5.</w:t>
      </w:r>
      <w:r w:rsidRPr="009E2877">
        <w:rPr>
          <w:rFonts w:ascii="Lucida Sans" w:hAnsi="Lucida Sans"/>
          <w:caps w:val="0"/>
        </w:rPr>
        <w:tab/>
        <w:t>Individuals Consulted on Statistical Aspects and Individuals Collecting and/or Analyzing Data</w:t>
      </w:r>
      <w:bookmarkEnd w:id="22"/>
      <w:bookmarkEnd w:id="23"/>
      <w:bookmarkEnd w:id="24"/>
      <w:bookmarkEnd w:id="25"/>
      <w:bookmarkEnd w:id="26"/>
    </w:p>
    <w:p w:rsidR="002361A8" w:rsidRPr="002361A8" w:rsidRDefault="002361A8" w:rsidP="002361A8">
      <w:pPr>
        <w:pStyle w:val="OMBbodytext"/>
        <w:spacing w:after="120"/>
        <w:rPr>
          <w:rFonts w:ascii="Garamond" w:hAnsi="Garamond"/>
        </w:rPr>
      </w:pPr>
      <w:r w:rsidRPr="002361A8">
        <w:rPr>
          <w:rFonts w:ascii="Garamond" w:hAnsi="Garamond"/>
        </w:rPr>
        <w:t xml:space="preserve">The </w:t>
      </w:r>
      <w:r w:rsidRPr="002361A8">
        <w:rPr>
          <w:rFonts w:ascii="Garamond" w:hAnsi="Garamond"/>
          <w:bCs/>
        </w:rPr>
        <w:t>agency official</w:t>
      </w:r>
      <w:r w:rsidRPr="002361A8">
        <w:rPr>
          <w:rFonts w:ascii="Garamond" w:hAnsi="Garamond"/>
        </w:rPr>
        <w:t xml:space="preserve"> responsible for receiving and approving contract deliverables is:</w:t>
      </w:r>
    </w:p>
    <w:p w:rsidR="002361A8" w:rsidRPr="002361A8" w:rsidRDefault="002361A8" w:rsidP="002361A8">
      <w:pPr>
        <w:pStyle w:val="OMBbodytext"/>
        <w:spacing w:after="0"/>
        <w:rPr>
          <w:rFonts w:ascii="Garamond" w:hAnsi="Garamond"/>
        </w:rPr>
      </w:pPr>
      <w:r w:rsidRPr="002361A8">
        <w:rPr>
          <w:rFonts w:ascii="Garamond" w:hAnsi="Garamond"/>
        </w:rPr>
        <w:t>Amy Farb</w:t>
      </w:r>
      <w:r w:rsidRPr="002361A8">
        <w:rPr>
          <w:rFonts w:ascii="Garamond" w:hAnsi="Garamond"/>
        </w:rPr>
        <w:br/>
        <w:t>240-453-2836</w:t>
      </w:r>
      <w:r w:rsidRPr="002361A8">
        <w:rPr>
          <w:rFonts w:ascii="Garamond" w:hAnsi="Garamond"/>
        </w:rPr>
        <w:br/>
        <w:t>Amy.Farb@hhs.gov</w:t>
      </w:r>
    </w:p>
    <w:p w:rsidR="002361A8" w:rsidRPr="002361A8" w:rsidRDefault="002361A8" w:rsidP="002361A8">
      <w:pPr>
        <w:pStyle w:val="OMBbodytext"/>
        <w:spacing w:after="0"/>
        <w:rPr>
          <w:rFonts w:ascii="Garamond" w:hAnsi="Garamond"/>
        </w:rPr>
      </w:pPr>
      <w:r w:rsidRPr="002361A8">
        <w:rPr>
          <w:rFonts w:ascii="Garamond" w:hAnsi="Garamond"/>
        </w:rPr>
        <w:t>Office of Adolescent Health/</w:t>
      </w:r>
      <w:proofErr w:type="spellStart"/>
      <w:r w:rsidRPr="002361A8">
        <w:rPr>
          <w:rFonts w:ascii="Garamond" w:hAnsi="Garamond"/>
        </w:rPr>
        <w:t>DHHS</w:t>
      </w:r>
      <w:proofErr w:type="spellEnd"/>
      <w:r w:rsidRPr="002361A8">
        <w:rPr>
          <w:rFonts w:ascii="Garamond" w:hAnsi="Garamond"/>
        </w:rPr>
        <w:br/>
        <w:t>1101 Wootton Parkway, Suite 700</w:t>
      </w:r>
      <w:r w:rsidRPr="002361A8">
        <w:rPr>
          <w:rFonts w:ascii="Garamond" w:hAnsi="Garamond"/>
        </w:rPr>
        <w:br/>
        <w:t>Rockville, MD 20852</w:t>
      </w:r>
    </w:p>
    <w:p w:rsidR="002361A8" w:rsidRPr="002361A8" w:rsidRDefault="002361A8" w:rsidP="002361A8">
      <w:pPr>
        <w:pStyle w:val="OMBbodytext"/>
        <w:spacing w:after="0"/>
        <w:rPr>
          <w:rFonts w:ascii="Garamond" w:hAnsi="Garamond"/>
        </w:rPr>
      </w:pPr>
    </w:p>
    <w:p w:rsidR="0042406B" w:rsidRPr="00792B5B" w:rsidRDefault="002361A8" w:rsidP="00792B5B">
      <w:pPr>
        <w:pStyle w:val="OMBbodytext"/>
        <w:keepNext/>
        <w:rPr>
          <w:rFonts w:ascii="Garamond" w:hAnsi="Garamond"/>
        </w:rPr>
      </w:pPr>
      <w:r w:rsidRPr="002361A8">
        <w:rPr>
          <w:rFonts w:ascii="Garamond" w:hAnsi="Garamond"/>
        </w:rPr>
        <w:t>The persons</w:t>
      </w:r>
      <w:r>
        <w:rPr>
          <w:rFonts w:ascii="Garamond" w:hAnsi="Garamond"/>
        </w:rPr>
        <w:t xml:space="preserve"> with primary responsibility for designing and administering the information collection are:</w:t>
      </w:r>
    </w:p>
    <w:p w:rsidR="002361A8" w:rsidRPr="002361A8" w:rsidRDefault="002361A8" w:rsidP="002361A8">
      <w:pPr>
        <w:pStyle w:val="OMBbodytext"/>
        <w:keepLines/>
        <w:spacing w:after="0"/>
        <w:rPr>
          <w:rFonts w:ascii="Garamond" w:hAnsi="Garamond"/>
          <w:lang w:val="fr-FR"/>
        </w:rPr>
      </w:pPr>
      <w:r>
        <w:rPr>
          <w:rFonts w:ascii="Garamond" w:hAnsi="Garamond"/>
          <w:lang w:val="fr-FR"/>
        </w:rPr>
        <w:t>Brian Goesling</w:t>
      </w:r>
    </w:p>
    <w:p w:rsidR="002361A8" w:rsidRPr="002361A8" w:rsidRDefault="002361A8" w:rsidP="002361A8">
      <w:pPr>
        <w:pStyle w:val="OMBbodytext"/>
        <w:keepLines/>
        <w:spacing w:after="0"/>
        <w:rPr>
          <w:rFonts w:ascii="Garamond" w:hAnsi="Garamond"/>
          <w:lang w:val="fr-FR"/>
        </w:rPr>
      </w:pPr>
      <w:r>
        <w:rPr>
          <w:rFonts w:ascii="Garamond" w:hAnsi="Garamond"/>
          <w:lang w:val="fr-FR"/>
        </w:rPr>
        <w:t>609-945-3355</w:t>
      </w:r>
    </w:p>
    <w:p w:rsidR="002361A8" w:rsidRPr="002361A8" w:rsidRDefault="002361A8" w:rsidP="002361A8">
      <w:pPr>
        <w:pStyle w:val="OMBbodytext"/>
        <w:keepLines/>
        <w:spacing w:after="0"/>
        <w:rPr>
          <w:rFonts w:ascii="Garamond" w:hAnsi="Garamond"/>
          <w:lang w:val="fr-FR"/>
        </w:rPr>
      </w:pPr>
      <w:r>
        <w:rPr>
          <w:rFonts w:ascii="Garamond" w:hAnsi="Garamond"/>
          <w:lang w:val="fr-FR"/>
        </w:rPr>
        <w:t>bgoesling@mathematica-mpr.com</w:t>
      </w:r>
    </w:p>
    <w:p w:rsidR="002361A8" w:rsidRPr="002361A8" w:rsidRDefault="002361A8" w:rsidP="002361A8">
      <w:pPr>
        <w:pStyle w:val="OMBbodytext"/>
        <w:keepLines/>
        <w:spacing w:after="0"/>
        <w:rPr>
          <w:rFonts w:ascii="Garamond" w:hAnsi="Garamond"/>
          <w:lang w:val="fr-FR"/>
        </w:rPr>
      </w:pPr>
      <w:r>
        <w:rPr>
          <w:rFonts w:ascii="Garamond" w:hAnsi="Garamond"/>
          <w:lang w:val="fr-FR"/>
        </w:rPr>
        <w:t>Mathematica Policy Research</w:t>
      </w:r>
    </w:p>
    <w:p w:rsidR="002361A8" w:rsidRDefault="002361A8" w:rsidP="002361A8">
      <w:pPr>
        <w:pStyle w:val="OMBbodytext"/>
        <w:keepLines/>
        <w:spacing w:after="0"/>
        <w:rPr>
          <w:rFonts w:ascii="Garamond" w:hAnsi="Garamond"/>
        </w:rPr>
      </w:pPr>
      <w:r>
        <w:rPr>
          <w:rFonts w:ascii="Garamond" w:hAnsi="Garamond"/>
        </w:rPr>
        <w:t>P.O. Box 2393</w:t>
      </w:r>
    </w:p>
    <w:p w:rsidR="002361A8" w:rsidRDefault="002361A8" w:rsidP="002361A8">
      <w:pPr>
        <w:pStyle w:val="OMBbodytext"/>
        <w:keepLines/>
        <w:spacing w:after="0"/>
        <w:rPr>
          <w:rFonts w:ascii="Garamond" w:hAnsi="Garamond"/>
        </w:rPr>
      </w:pPr>
      <w:r>
        <w:rPr>
          <w:rFonts w:ascii="Garamond" w:hAnsi="Garamond"/>
        </w:rPr>
        <w:t>Princeton, NJ 08543-2393</w:t>
      </w:r>
    </w:p>
    <w:p w:rsidR="00792B5B" w:rsidRDefault="00792B5B" w:rsidP="002361A8">
      <w:pPr>
        <w:pStyle w:val="OMBbodytext"/>
        <w:keepLines/>
        <w:spacing w:after="0"/>
        <w:rPr>
          <w:rFonts w:ascii="Garamond" w:hAnsi="Garamond"/>
        </w:rPr>
      </w:pPr>
    </w:p>
    <w:p w:rsidR="00792B5B" w:rsidRPr="006F393B" w:rsidRDefault="00792B5B" w:rsidP="00792B5B">
      <w:pPr>
        <w:spacing w:line="240" w:lineRule="auto"/>
        <w:ind w:firstLine="0"/>
        <w:contextualSpacing/>
        <w:jc w:val="left"/>
      </w:pPr>
      <w:r w:rsidRPr="00156741">
        <w:t>Melissa Thomas</w:t>
      </w:r>
    </w:p>
    <w:p w:rsidR="00792B5B" w:rsidRPr="006F393B" w:rsidRDefault="00792B5B" w:rsidP="00792B5B">
      <w:pPr>
        <w:spacing w:line="240" w:lineRule="auto"/>
        <w:ind w:firstLine="0"/>
        <w:contextualSpacing/>
        <w:jc w:val="left"/>
      </w:pPr>
      <w:r w:rsidRPr="00156741">
        <w:t>M</w:t>
      </w:r>
      <w:r>
        <w:t>athematica Policy Research</w:t>
      </w:r>
    </w:p>
    <w:p w:rsidR="00792B5B" w:rsidRPr="006F393B" w:rsidRDefault="00792B5B" w:rsidP="00792B5B">
      <w:pPr>
        <w:spacing w:line="240" w:lineRule="auto"/>
        <w:ind w:firstLine="0"/>
        <w:contextualSpacing/>
        <w:jc w:val="left"/>
      </w:pPr>
      <w:r w:rsidRPr="00156741">
        <w:t>P.O. Box 2393</w:t>
      </w:r>
    </w:p>
    <w:p w:rsidR="00792B5B" w:rsidRPr="006F393B" w:rsidRDefault="00792B5B" w:rsidP="00792B5B">
      <w:pPr>
        <w:spacing w:line="240" w:lineRule="auto"/>
        <w:ind w:firstLine="0"/>
        <w:contextualSpacing/>
        <w:jc w:val="left"/>
      </w:pPr>
      <w:r w:rsidRPr="00156741">
        <w:t>Princeton, NJ 08543</w:t>
      </w:r>
    </w:p>
    <w:p w:rsidR="00792B5B" w:rsidRPr="006F393B" w:rsidRDefault="00792B5B" w:rsidP="00792B5B">
      <w:pPr>
        <w:spacing w:line="240" w:lineRule="auto"/>
        <w:ind w:firstLine="0"/>
        <w:contextualSpacing/>
        <w:jc w:val="left"/>
      </w:pPr>
      <w:r w:rsidRPr="00156741">
        <w:t>(609) 275-2231</w:t>
      </w:r>
    </w:p>
    <w:p w:rsidR="00792B5B" w:rsidRPr="006F393B" w:rsidRDefault="00792B5B" w:rsidP="00792B5B">
      <w:pPr>
        <w:spacing w:line="240" w:lineRule="auto"/>
        <w:ind w:firstLine="0"/>
        <w:contextualSpacing/>
        <w:jc w:val="left"/>
      </w:pPr>
      <w:r w:rsidRPr="00156741">
        <w:lastRenderedPageBreak/>
        <w:t>Christopher Trenholm</w:t>
      </w:r>
    </w:p>
    <w:p w:rsidR="00792B5B" w:rsidRPr="006F393B" w:rsidRDefault="00792B5B" w:rsidP="00792B5B">
      <w:pPr>
        <w:spacing w:line="240" w:lineRule="auto"/>
        <w:ind w:firstLine="0"/>
        <w:contextualSpacing/>
        <w:jc w:val="left"/>
      </w:pPr>
      <w:r w:rsidRPr="00156741">
        <w:t>M</w:t>
      </w:r>
      <w:r>
        <w:t>athematica Policy Research</w:t>
      </w:r>
    </w:p>
    <w:p w:rsidR="00792B5B" w:rsidRPr="006F393B" w:rsidRDefault="00792B5B" w:rsidP="00792B5B">
      <w:pPr>
        <w:spacing w:line="240" w:lineRule="auto"/>
        <w:ind w:firstLine="0"/>
        <w:contextualSpacing/>
        <w:jc w:val="left"/>
      </w:pPr>
      <w:r w:rsidRPr="00156741">
        <w:t>P.O. Box 2393</w:t>
      </w:r>
    </w:p>
    <w:p w:rsidR="00792B5B" w:rsidRPr="006F393B" w:rsidRDefault="00792B5B" w:rsidP="00792B5B">
      <w:pPr>
        <w:spacing w:line="240" w:lineRule="auto"/>
        <w:ind w:firstLine="0"/>
        <w:contextualSpacing/>
        <w:jc w:val="left"/>
      </w:pPr>
      <w:r w:rsidRPr="00156741">
        <w:t>Princeton, NJ 08543</w:t>
      </w:r>
    </w:p>
    <w:p w:rsidR="00792B5B" w:rsidRPr="006F393B" w:rsidRDefault="00792B5B" w:rsidP="00792B5B">
      <w:pPr>
        <w:spacing w:line="240" w:lineRule="auto"/>
        <w:ind w:firstLine="0"/>
        <w:contextualSpacing/>
        <w:jc w:val="left"/>
      </w:pPr>
      <w:r w:rsidRPr="00156741">
        <w:t>(609) 936-2796</w:t>
      </w:r>
    </w:p>
    <w:p w:rsidR="00792B5B" w:rsidRDefault="00792B5B" w:rsidP="002361A8">
      <w:pPr>
        <w:pStyle w:val="OMBbodytext"/>
        <w:keepLines/>
        <w:spacing w:after="0"/>
        <w:rPr>
          <w:rFonts w:ascii="Garamond" w:hAnsi="Garamond"/>
        </w:rPr>
      </w:pPr>
    </w:p>
    <w:p w:rsidR="00792B5B" w:rsidRPr="006F393B" w:rsidRDefault="00792B5B" w:rsidP="00792B5B">
      <w:pPr>
        <w:spacing w:line="240" w:lineRule="auto"/>
        <w:ind w:firstLine="0"/>
        <w:contextualSpacing/>
        <w:jc w:val="left"/>
      </w:pPr>
      <w:r w:rsidRPr="00156741">
        <w:t>Jennifer Manlove</w:t>
      </w:r>
    </w:p>
    <w:p w:rsidR="00792B5B" w:rsidRPr="006F393B" w:rsidRDefault="00792B5B" w:rsidP="00792B5B">
      <w:pPr>
        <w:spacing w:line="240" w:lineRule="auto"/>
        <w:ind w:firstLine="0"/>
        <w:contextualSpacing/>
        <w:jc w:val="left"/>
      </w:pPr>
      <w:r w:rsidRPr="00156741">
        <w:t>Child Trends</w:t>
      </w:r>
    </w:p>
    <w:p w:rsidR="00792B5B" w:rsidRPr="006F393B" w:rsidRDefault="00792B5B" w:rsidP="00792B5B">
      <w:pPr>
        <w:spacing w:line="240" w:lineRule="auto"/>
        <w:ind w:firstLine="0"/>
        <w:contextualSpacing/>
        <w:jc w:val="left"/>
        <w:rPr>
          <w:color w:val="000000"/>
        </w:rPr>
      </w:pPr>
      <w:r w:rsidRPr="00156741">
        <w:rPr>
          <w:color w:val="000000"/>
        </w:rPr>
        <w:t>4301 Connecticut Ave. NW</w:t>
      </w:r>
    </w:p>
    <w:p w:rsidR="00792B5B" w:rsidRPr="006F393B" w:rsidRDefault="00792B5B" w:rsidP="00792B5B">
      <w:pPr>
        <w:spacing w:line="240" w:lineRule="auto"/>
        <w:ind w:firstLine="0"/>
        <w:contextualSpacing/>
        <w:jc w:val="left"/>
        <w:rPr>
          <w:color w:val="000000"/>
        </w:rPr>
      </w:pPr>
      <w:r w:rsidRPr="00156741">
        <w:rPr>
          <w:color w:val="000000"/>
        </w:rPr>
        <w:t>Washington, DC 20008-2333</w:t>
      </w:r>
    </w:p>
    <w:p w:rsidR="00792B5B" w:rsidRPr="006F393B" w:rsidRDefault="00792B5B" w:rsidP="00792B5B">
      <w:pPr>
        <w:spacing w:line="240" w:lineRule="auto"/>
        <w:ind w:firstLine="0"/>
        <w:contextualSpacing/>
        <w:jc w:val="left"/>
        <w:rPr>
          <w:color w:val="000000"/>
        </w:rPr>
      </w:pPr>
      <w:r w:rsidRPr="00156741">
        <w:rPr>
          <w:color w:val="000000"/>
        </w:rPr>
        <w:t>(202) 362-5580</w:t>
      </w:r>
    </w:p>
    <w:p w:rsidR="00792B5B" w:rsidRDefault="00792B5B" w:rsidP="002361A8">
      <w:pPr>
        <w:pStyle w:val="OMBbodytext"/>
        <w:keepLines/>
        <w:spacing w:after="0"/>
        <w:rPr>
          <w:rFonts w:ascii="Garamond" w:hAnsi="Garamond"/>
        </w:rPr>
      </w:pPr>
    </w:p>
    <w:p w:rsidR="00792B5B" w:rsidRPr="006F393B" w:rsidRDefault="00792B5B" w:rsidP="00792B5B">
      <w:pPr>
        <w:spacing w:line="240" w:lineRule="auto"/>
        <w:ind w:firstLine="0"/>
        <w:contextualSpacing/>
        <w:jc w:val="left"/>
      </w:pPr>
      <w:r w:rsidRPr="00156741">
        <w:t>Kristin Moore</w:t>
      </w:r>
    </w:p>
    <w:p w:rsidR="00792B5B" w:rsidRPr="006F393B" w:rsidRDefault="00792B5B" w:rsidP="00792B5B">
      <w:pPr>
        <w:spacing w:line="240" w:lineRule="auto"/>
        <w:ind w:firstLine="0"/>
        <w:contextualSpacing/>
        <w:jc w:val="left"/>
      </w:pPr>
      <w:r w:rsidRPr="00156741">
        <w:t>Child Trends</w:t>
      </w:r>
    </w:p>
    <w:p w:rsidR="00792B5B" w:rsidRPr="006F393B" w:rsidRDefault="00792B5B" w:rsidP="00792B5B">
      <w:pPr>
        <w:spacing w:line="240" w:lineRule="auto"/>
        <w:ind w:firstLine="0"/>
        <w:contextualSpacing/>
        <w:jc w:val="left"/>
      </w:pPr>
      <w:r w:rsidRPr="00156741">
        <w:t>4301 Connecticut Ave. NW</w:t>
      </w:r>
    </w:p>
    <w:p w:rsidR="00792B5B" w:rsidRPr="006F393B" w:rsidRDefault="00792B5B" w:rsidP="00792B5B">
      <w:pPr>
        <w:spacing w:line="240" w:lineRule="auto"/>
        <w:ind w:firstLine="0"/>
        <w:contextualSpacing/>
        <w:jc w:val="left"/>
      </w:pPr>
      <w:r w:rsidRPr="00156741">
        <w:t>Washington, DC 20008-2333</w:t>
      </w:r>
    </w:p>
    <w:p w:rsidR="00792B5B" w:rsidRPr="002361A8" w:rsidRDefault="00792B5B" w:rsidP="00792B5B">
      <w:pPr>
        <w:pStyle w:val="OMBbodytext"/>
        <w:keepLines/>
        <w:spacing w:after="0"/>
        <w:rPr>
          <w:rFonts w:ascii="Garamond" w:hAnsi="Garamond"/>
        </w:rPr>
      </w:pPr>
      <w:r w:rsidRPr="00156741">
        <w:t>(202) 362-5580</w:t>
      </w:r>
    </w:p>
    <w:p w:rsidR="003E0877" w:rsidRPr="00792B5B" w:rsidRDefault="003E0877" w:rsidP="00792B5B">
      <w:pPr>
        <w:pStyle w:val="OMBbodytext"/>
        <w:keepLines/>
        <w:spacing w:after="0"/>
        <w:rPr>
          <w:rFonts w:ascii="Garamond" w:hAnsi="Garamond"/>
          <w:lang w:val="fr-FR"/>
        </w:rPr>
      </w:pPr>
    </w:p>
    <w:sectPr w:rsidR="003E0877" w:rsidRPr="00792B5B" w:rsidSect="00695CA2">
      <w:headerReference w:type="default" r:id="rId12"/>
      <w:footerReference w:type="default" r:id="rId13"/>
      <w:endnotePr>
        <w:numFmt w:val="decimal"/>
      </w:endnotePr>
      <w:pgSz w:w="12240" w:h="15840" w:code="1"/>
      <w:pgMar w:top="1152"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B21" w:rsidRDefault="007E7B21">
      <w:pPr>
        <w:spacing w:line="240" w:lineRule="auto"/>
        <w:ind w:firstLine="0"/>
      </w:pPr>
    </w:p>
  </w:endnote>
  <w:endnote w:type="continuationSeparator" w:id="0">
    <w:p w:rsidR="007E7B21" w:rsidRDefault="007E7B21">
      <w:pPr>
        <w:spacing w:line="240" w:lineRule="auto"/>
        <w:ind w:firstLine="0"/>
      </w:pPr>
    </w:p>
  </w:endnote>
  <w:endnote w:type="continuationNotice" w:id="1">
    <w:p w:rsidR="007E7B21" w:rsidRDefault="007E7B21">
      <w:pPr>
        <w:spacing w:line="240" w:lineRule="auto"/>
        <w:ind w:firstLine="0"/>
      </w:pPr>
    </w:p>
    <w:p w:rsidR="007E7B21" w:rsidRDefault="007E7B21"/>
    <w:p w:rsidR="007E7B21" w:rsidRDefault="007E7B2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N:\Project\40311_TPP_Cost_Study\NJ1\035_OMB Approval\Supporting Statements\Part B - TPP Cost Study.docx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LKPBN+TimesNewRom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1204"/>
      <w:docPartObj>
        <w:docPartGallery w:val="Page Numbers (Bottom of Page)"/>
        <w:docPartUnique/>
      </w:docPartObj>
    </w:sdtPr>
    <w:sdtEndPr/>
    <w:sdtContent>
      <w:p w:rsidR="0087496B" w:rsidRDefault="007E7B21" w:rsidP="00F6028D">
        <w:pPr>
          <w:pStyle w:val="Footer"/>
          <w:spacing w:before="120"/>
          <w:ind w:firstLine="0"/>
          <w:jc w:val="center"/>
        </w:pPr>
        <w:r>
          <w:fldChar w:fldCharType="begin"/>
        </w:r>
        <w:r>
          <w:instrText xml:space="preserve"> PAGE   \* MERGEFORMAT </w:instrText>
        </w:r>
        <w:r>
          <w:fldChar w:fldCharType="separate"/>
        </w:r>
        <w:r w:rsidR="00AF3C84">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7152"/>
      <w:docPartObj>
        <w:docPartGallery w:val="Page Numbers (Bottom of Page)"/>
        <w:docPartUnique/>
      </w:docPartObj>
    </w:sdtPr>
    <w:sdtEndPr/>
    <w:sdtContent>
      <w:p w:rsidR="0087496B" w:rsidRDefault="007E7B21">
        <w:pPr>
          <w:pStyle w:val="Footer"/>
          <w:jc w:val="center"/>
        </w:pPr>
        <w:r>
          <w:fldChar w:fldCharType="begin"/>
        </w:r>
        <w:r>
          <w:instrText xml:space="preserve"> PAGE   \* MERGEFORMAT </w:instrText>
        </w:r>
        <w:r>
          <w:fldChar w:fldCharType="separate"/>
        </w:r>
        <w:r w:rsidR="00AF3C84">
          <w:rPr>
            <w:noProof/>
          </w:rPr>
          <w:t>5</w:t>
        </w:r>
        <w:r>
          <w:rPr>
            <w:noProof/>
          </w:rPr>
          <w:fldChar w:fldCharType="end"/>
        </w:r>
      </w:p>
    </w:sdtContent>
  </w:sdt>
  <w:p w:rsidR="0087496B" w:rsidRDefault="0087496B" w:rsidP="00C77552">
    <w:pPr>
      <w:pStyle w:val="Footer"/>
      <w:spacing w:before="0"/>
      <w:ind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B21" w:rsidRDefault="007E7B21">
      <w:pPr>
        <w:spacing w:line="240" w:lineRule="auto"/>
        <w:ind w:firstLine="0"/>
      </w:pPr>
      <w:r>
        <w:separator/>
      </w:r>
    </w:p>
  </w:footnote>
  <w:footnote w:type="continuationSeparator" w:id="0">
    <w:p w:rsidR="007E7B21" w:rsidRDefault="007E7B21">
      <w:pPr>
        <w:spacing w:line="240" w:lineRule="auto"/>
        <w:ind w:firstLine="0"/>
      </w:pPr>
      <w:r>
        <w:separator/>
      </w:r>
    </w:p>
    <w:p w:rsidR="007E7B21" w:rsidRDefault="007E7B21">
      <w:pPr>
        <w:spacing w:line="240" w:lineRule="auto"/>
        <w:ind w:firstLine="0"/>
        <w:rPr>
          <w:i/>
        </w:rPr>
      </w:pPr>
      <w:r>
        <w:rPr>
          <w:i/>
        </w:rPr>
        <w:t>(</w:t>
      </w:r>
      <w:proofErr w:type="gramStart"/>
      <w:r>
        <w:rPr>
          <w:i/>
        </w:rPr>
        <w:t>continued</w:t>
      </w:r>
      <w:proofErr w:type="gramEnd"/>
      <w:r>
        <w:rPr>
          <w:i/>
        </w:rPr>
        <w:t>)</w:t>
      </w:r>
    </w:p>
  </w:footnote>
  <w:footnote w:type="continuationNotice" w:id="1">
    <w:p w:rsidR="007E7B21" w:rsidRDefault="007E7B21">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96B" w:rsidRPr="00CF0EB2" w:rsidRDefault="0087496B" w:rsidP="00CF0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044CE"/>
    <w:multiLevelType w:val="hybridMultilevel"/>
    <w:tmpl w:val="B7282FC0"/>
    <w:lvl w:ilvl="0" w:tplc="04090001">
      <w:start w:val="1"/>
      <w:numFmt w:val="bullet"/>
      <w:lvlText w:val=""/>
      <w:lvlJc w:val="left"/>
      <w:pPr>
        <w:ind w:left="108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85160B"/>
    <w:multiLevelType w:val="hybridMultilevel"/>
    <w:tmpl w:val="C2E8D322"/>
    <w:lvl w:ilvl="0" w:tplc="04090001">
      <w:start w:val="1"/>
      <w:numFmt w:val="bullet"/>
      <w:lvlText w:val=""/>
      <w:lvlJc w:val="left"/>
      <w:pPr>
        <w:ind w:left="7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0202431"/>
    <w:multiLevelType w:val="hybridMultilevel"/>
    <w:tmpl w:val="319222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3A895506"/>
    <w:multiLevelType w:val="hybridMultilevel"/>
    <w:tmpl w:val="0638FA8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069457B"/>
    <w:multiLevelType w:val="hybridMultilevel"/>
    <w:tmpl w:val="8786B99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28D4C30"/>
    <w:multiLevelType w:val="hybridMultilevel"/>
    <w:tmpl w:val="2150845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5"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5FEE06B4"/>
    <w:multiLevelType w:val="hybridMultilevel"/>
    <w:tmpl w:val="BBB479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21"/>
  </w:num>
  <w:num w:numId="3">
    <w:abstractNumId w:val="17"/>
  </w:num>
  <w:num w:numId="4">
    <w:abstractNumId w:val="2"/>
  </w:num>
  <w:num w:numId="5">
    <w:abstractNumId w:val="1"/>
  </w:num>
  <w:num w:numId="6">
    <w:abstractNumId w:val="22"/>
  </w:num>
  <w:num w:numId="7">
    <w:abstractNumId w:val="20"/>
  </w:num>
  <w:num w:numId="8">
    <w:abstractNumId w:val="5"/>
  </w:num>
  <w:num w:numId="9">
    <w:abstractNumId w:val="7"/>
  </w:num>
  <w:num w:numId="10">
    <w:abstractNumId w:val="10"/>
  </w:num>
  <w:num w:numId="11">
    <w:abstractNumId w:val="3"/>
  </w:num>
  <w:num w:numId="12">
    <w:abstractNumId w:val="18"/>
  </w:num>
  <w:num w:numId="13">
    <w:abstractNumId w:val="4"/>
  </w:num>
  <w:num w:numId="14">
    <w:abstractNumId w:val="15"/>
  </w:num>
  <w:num w:numId="15">
    <w:abstractNumId w:val="19"/>
  </w:num>
  <w:num w:numId="16">
    <w:abstractNumId w:val="9"/>
  </w:num>
  <w:num w:numId="17">
    <w:abstractNumId w:val="8"/>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5C"/>
    <w:rsid w:val="000015FB"/>
    <w:rsid w:val="0000254A"/>
    <w:rsid w:val="00006E1F"/>
    <w:rsid w:val="00007CA0"/>
    <w:rsid w:val="00007E63"/>
    <w:rsid w:val="00012372"/>
    <w:rsid w:val="00012863"/>
    <w:rsid w:val="00012BF0"/>
    <w:rsid w:val="00017DD1"/>
    <w:rsid w:val="00021A62"/>
    <w:rsid w:val="00022C35"/>
    <w:rsid w:val="000300AF"/>
    <w:rsid w:val="000310C2"/>
    <w:rsid w:val="000323BA"/>
    <w:rsid w:val="00036321"/>
    <w:rsid w:val="00037098"/>
    <w:rsid w:val="00037C3E"/>
    <w:rsid w:val="00046CA3"/>
    <w:rsid w:val="00046E51"/>
    <w:rsid w:val="0004720C"/>
    <w:rsid w:val="00052499"/>
    <w:rsid w:val="00053968"/>
    <w:rsid w:val="00062D1C"/>
    <w:rsid w:val="00063123"/>
    <w:rsid w:val="00063FEF"/>
    <w:rsid w:val="00065E6B"/>
    <w:rsid w:val="00066AB9"/>
    <w:rsid w:val="00067BED"/>
    <w:rsid w:val="00070F8A"/>
    <w:rsid w:val="00072207"/>
    <w:rsid w:val="000732E6"/>
    <w:rsid w:val="000769A1"/>
    <w:rsid w:val="00076CF0"/>
    <w:rsid w:val="00080DFA"/>
    <w:rsid w:val="000812AE"/>
    <w:rsid w:val="00081D47"/>
    <w:rsid w:val="00090529"/>
    <w:rsid w:val="000A38E2"/>
    <w:rsid w:val="000A3E6F"/>
    <w:rsid w:val="000A4439"/>
    <w:rsid w:val="000A5052"/>
    <w:rsid w:val="000A544F"/>
    <w:rsid w:val="000B2BD0"/>
    <w:rsid w:val="000B3A77"/>
    <w:rsid w:val="000B7E70"/>
    <w:rsid w:val="000C0118"/>
    <w:rsid w:val="000C05BA"/>
    <w:rsid w:val="000C15B4"/>
    <w:rsid w:val="000C307B"/>
    <w:rsid w:val="000C70CC"/>
    <w:rsid w:val="000C70DC"/>
    <w:rsid w:val="000C72F8"/>
    <w:rsid w:val="000D709F"/>
    <w:rsid w:val="000D7481"/>
    <w:rsid w:val="000D795F"/>
    <w:rsid w:val="000D7B0B"/>
    <w:rsid w:val="000E10D5"/>
    <w:rsid w:val="000E1D9E"/>
    <w:rsid w:val="000E603A"/>
    <w:rsid w:val="000E6D11"/>
    <w:rsid w:val="000E747A"/>
    <w:rsid w:val="000F170D"/>
    <w:rsid w:val="000F22D3"/>
    <w:rsid w:val="000F2345"/>
    <w:rsid w:val="000F31B8"/>
    <w:rsid w:val="000F53E2"/>
    <w:rsid w:val="000F79B9"/>
    <w:rsid w:val="001019EE"/>
    <w:rsid w:val="00103E62"/>
    <w:rsid w:val="001054DC"/>
    <w:rsid w:val="00105D23"/>
    <w:rsid w:val="001073C9"/>
    <w:rsid w:val="001111C7"/>
    <w:rsid w:val="00122497"/>
    <w:rsid w:val="0012688F"/>
    <w:rsid w:val="00130424"/>
    <w:rsid w:val="0013282C"/>
    <w:rsid w:val="00132E2F"/>
    <w:rsid w:val="00135AF5"/>
    <w:rsid w:val="001403AE"/>
    <w:rsid w:val="00141646"/>
    <w:rsid w:val="00141705"/>
    <w:rsid w:val="00141A0B"/>
    <w:rsid w:val="001425AF"/>
    <w:rsid w:val="00142AE3"/>
    <w:rsid w:val="00144C97"/>
    <w:rsid w:val="00144DA7"/>
    <w:rsid w:val="00153A13"/>
    <w:rsid w:val="001549D1"/>
    <w:rsid w:val="00156741"/>
    <w:rsid w:val="00156C92"/>
    <w:rsid w:val="001574B7"/>
    <w:rsid w:val="00160306"/>
    <w:rsid w:val="00160BF9"/>
    <w:rsid w:val="00160E09"/>
    <w:rsid w:val="00162191"/>
    <w:rsid w:val="001622CF"/>
    <w:rsid w:val="00167608"/>
    <w:rsid w:val="00181F53"/>
    <w:rsid w:val="00183B76"/>
    <w:rsid w:val="0018564C"/>
    <w:rsid w:val="001910A5"/>
    <w:rsid w:val="001933B1"/>
    <w:rsid w:val="00195361"/>
    <w:rsid w:val="0019725C"/>
    <w:rsid w:val="001A07D4"/>
    <w:rsid w:val="001A33DA"/>
    <w:rsid w:val="001B360E"/>
    <w:rsid w:val="001C0EEA"/>
    <w:rsid w:val="001C6D08"/>
    <w:rsid w:val="001C771A"/>
    <w:rsid w:val="001D247C"/>
    <w:rsid w:val="001D2E32"/>
    <w:rsid w:val="001D3C41"/>
    <w:rsid w:val="001D5855"/>
    <w:rsid w:val="001D634E"/>
    <w:rsid w:val="001E0AB2"/>
    <w:rsid w:val="001E466A"/>
    <w:rsid w:val="001F15A1"/>
    <w:rsid w:val="001F5410"/>
    <w:rsid w:val="00200B10"/>
    <w:rsid w:val="002053F3"/>
    <w:rsid w:val="00210776"/>
    <w:rsid w:val="002116CC"/>
    <w:rsid w:val="00214515"/>
    <w:rsid w:val="0022402B"/>
    <w:rsid w:val="00225D62"/>
    <w:rsid w:val="00231138"/>
    <w:rsid w:val="002326D2"/>
    <w:rsid w:val="0023279C"/>
    <w:rsid w:val="00236122"/>
    <w:rsid w:val="002361A8"/>
    <w:rsid w:val="00242F6F"/>
    <w:rsid w:val="00243909"/>
    <w:rsid w:val="00243DEE"/>
    <w:rsid w:val="002466E3"/>
    <w:rsid w:val="00246CA0"/>
    <w:rsid w:val="00246E4E"/>
    <w:rsid w:val="00246FF5"/>
    <w:rsid w:val="00247493"/>
    <w:rsid w:val="002476FA"/>
    <w:rsid w:val="0025182E"/>
    <w:rsid w:val="002613D2"/>
    <w:rsid w:val="002626EF"/>
    <w:rsid w:val="00262A1A"/>
    <w:rsid w:val="00264716"/>
    <w:rsid w:val="00267F6C"/>
    <w:rsid w:val="00271B2B"/>
    <w:rsid w:val="00280AB2"/>
    <w:rsid w:val="00281C08"/>
    <w:rsid w:val="00282FD0"/>
    <w:rsid w:val="00284557"/>
    <w:rsid w:val="002849EE"/>
    <w:rsid w:val="00287FD7"/>
    <w:rsid w:val="0029203C"/>
    <w:rsid w:val="002921C5"/>
    <w:rsid w:val="002942FB"/>
    <w:rsid w:val="002960F1"/>
    <w:rsid w:val="0029735F"/>
    <w:rsid w:val="002A0847"/>
    <w:rsid w:val="002A1239"/>
    <w:rsid w:val="002A1ADA"/>
    <w:rsid w:val="002A28C9"/>
    <w:rsid w:val="002A620A"/>
    <w:rsid w:val="002A70E7"/>
    <w:rsid w:val="002A7359"/>
    <w:rsid w:val="002B06FB"/>
    <w:rsid w:val="002B1593"/>
    <w:rsid w:val="002B68A5"/>
    <w:rsid w:val="002C413C"/>
    <w:rsid w:val="002C64E8"/>
    <w:rsid w:val="002C7011"/>
    <w:rsid w:val="002C734A"/>
    <w:rsid w:val="002D0A34"/>
    <w:rsid w:val="002D279D"/>
    <w:rsid w:val="002D3BF9"/>
    <w:rsid w:val="002D5BB6"/>
    <w:rsid w:val="002D6999"/>
    <w:rsid w:val="002D6CB4"/>
    <w:rsid w:val="002F1E71"/>
    <w:rsid w:val="002F440B"/>
    <w:rsid w:val="002F539D"/>
    <w:rsid w:val="002F71D4"/>
    <w:rsid w:val="002F7C83"/>
    <w:rsid w:val="00300CE3"/>
    <w:rsid w:val="00303CF8"/>
    <w:rsid w:val="00304CE7"/>
    <w:rsid w:val="003057F9"/>
    <w:rsid w:val="003114E5"/>
    <w:rsid w:val="00312A4A"/>
    <w:rsid w:val="00313671"/>
    <w:rsid w:val="00313E69"/>
    <w:rsid w:val="003142E6"/>
    <w:rsid w:val="003152FE"/>
    <w:rsid w:val="00317EDA"/>
    <w:rsid w:val="00320EB3"/>
    <w:rsid w:val="00331137"/>
    <w:rsid w:val="0033302D"/>
    <w:rsid w:val="00334256"/>
    <w:rsid w:val="00336A60"/>
    <w:rsid w:val="00342CD8"/>
    <w:rsid w:val="00343A0C"/>
    <w:rsid w:val="0034776D"/>
    <w:rsid w:val="00347DD8"/>
    <w:rsid w:val="00350399"/>
    <w:rsid w:val="00350E63"/>
    <w:rsid w:val="00352152"/>
    <w:rsid w:val="00353544"/>
    <w:rsid w:val="00353E51"/>
    <w:rsid w:val="00354942"/>
    <w:rsid w:val="00354C34"/>
    <w:rsid w:val="0035674B"/>
    <w:rsid w:val="003607F3"/>
    <w:rsid w:val="00362133"/>
    <w:rsid w:val="00372287"/>
    <w:rsid w:val="003725A5"/>
    <w:rsid w:val="00372AB1"/>
    <w:rsid w:val="00374549"/>
    <w:rsid w:val="00376428"/>
    <w:rsid w:val="003773E1"/>
    <w:rsid w:val="00380071"/>
    <w:rsid w:val="00381A96"/>
    <w:rsid w:val="00381B5C"/>
    <w:rsid w:val="00381FE6"/>
    <w:rsid w:val="00383101"/>
    <w:rsid w:val="00386508"/>
    <w:rsid w:val="0039450B"/>
    <w:rsid w:val="00394752"/>
    <w:rsid w:val="003A115B"/>
    <w:rsid w:val="003A1506"/>
    <w:rsid w:val="003A1774"/>
    <w:rsid w:val="003A17E0"/>
    <w:rsid w:val="003A26BB"/>
    <w:rsid w:val="003A2E16"/>
    <w:rsid w:val="003B1FFC"/>
    <w:rsid w:val="003B303A"/>
    <w:rsid w:val="003B4193"/>
    <w:rsid w:val="003C0A5F"/>
    <w:rsid w:val="003C27A1"/>
    <w:rsid w:val="003C57EB"/>
    <w:rsid w:val="003C6899"/>
    <w:rsid w:val="003C7380"/>
    <w:rsid w:val="003D5C20"/>
    <w:rsid w:val="003D77B2"/>
    <w:rsid w:val="003D7BDD"/>
    <w:rsid w:val="003E0877"/>
    <w:rsid w:val="003E0A97"/>
    <w:rsid w:val="003E0D48"/>
    <w:rsid w:val="003E4DE6"/>
    <w:rsid w:val="003F079D"/>
    <w:rsid w:val="003F6003"/>
    <w:rsid w:val="00401627"/>
    <w:rsid w:val="0040252F"/>
    <w:rsid w:val="0040780A"/>
    <w:rsid w:val="00410D8F"/>
    <w:rsid w:val="00410F60"/>
    <w:rsid w:val="004118E0"/>
    <w:rsid w:val="00412D08"/>
    <w:rsid w:val="00414FF6"/>
    <w:rsid w:val="0041521D"/>
    <w:rsid w:val="00416D71"/>
    <w:rsid w:val="004178CB"/>
    <w:rsid w:val="00417B7A"/>
    <w:rsid w:val="0042391D"/>
    <w:rsid w:val="0042406B"/>
    <w:rsid w:val="0042461E"/>
    <w:rsid w:val="004338D1"/>
    <w:rsid w:val="004346C2"/>
    <w:rsid w:val="00442AE2"/>
    <w:rsid w:val="00443792"/>
    <w:rsid w:val="0044551C"/>
    <w:rsid w:val="00446472"/>
    <w:rsid w:val="00446CE2"/>
    <w:rsid w:val="00447C62"/>
    <w:rsid w:val="00450873"/>
    <w:rsid w:val="00451D9C"/>
    <w:rsid w:val="00454DAB"/>
    <w:rsid w:val="00455C7B"/>
    <w:rsid w:val="00463045"/>
    <w:rsid w:val="00473106"/>
    <w:rsid w:val="00474405"/>
    <w:rsid w:val="0047478B"/>
    <w:rsid w:val="00475483"/>
    <w:rsid w:val="00476CB1"/>
    <w:rsid w:val="0048306C"/>
    <w:rsid w:val="00485217"/>
    <w:rsid w:val="00490847"/>
    <w:rsid w:val="00492B73"/>
    <w:rsid w:val="00494092"/>
    <w:rsid w:val="00495221"/>
    <w:rsid w:val="00495525"/>
    <w:rsid w:val="004A0392"/>
    <w:rsid w:val="004A071B"/>
    <w:rsid w:val="004A46CC"/>
    <w:rsid w:val="004A6F9B"/>
    <w:rsid w:val="004A7838"/>
    <w:rsid w:val="004B0D54"/>
    <w:rsid w:val="004B5E47"/>
    <w:rsid w:val="004B7A2B"/>
    <w:rsid w:val="004C13D8"/>
    <w:rsid w:val="004C253F"/>
    <w:rsid w:val="004C5419"/>
    <w:rsid w:val="004C5C39"/>
    <w:rsid w:val="004C6270"/>
    <w:rsid w:val="004D00A1"/>
    <w:rsid w:val="004D4224"/>
    <w:rsid w:val="004D62CD"/>
    <w:rsid w:val="004E7D79"/>
    <w:rsid w:val="004F0B74"/>
    <w:rsid w:val="004F117A"/>
    <w:rsid w:val="004F493C"/>
    <w:rsid w:val="00506E1D"/>
    <w:rsid w:val="00514695"/>
    <w:rsid w:val="00514703"/>
    <w:rsid w:val="00515024"/>
    <w:rsid w:val="00525772"/>
    <w:rsid w:val="00527617"/>
    <w:rsid w:val="00531424"/>
    <w:rsid w:val="00532620"/>
    <w:rsid w:val="00533580"/>
    <w:rsid w:val="005366CF"/>
    <w:rsid w:val="00536C47"/>
    <w:rsid w:val="00537F22"/>
    <w:rsid w:val="00541464"/>
    <w:rsid w:val="00542523"/>
    <w:rsid w:val="0054425C"/>
    <w:rsid w:val="00544FE9"/>
    <w:rsid w:val="00557FE1"/>
    <w:rsid w:val="005604DC"/>
    <w:rsid w:val="005637D0"/>
    <w:rsid w:val="0056487B"/>
    <w:rsid w:val="0056601C"/>
    <w:rsid w:val="005750D3"/>
    <w:rsid w:val="0058117C"/>
    <w:rsid w:val="005811B3"/>
    <w:rsid w:val="00581EE2"/>
    <w:rsid w:val="00582CD2"/>
    <w:rsid w:val="00583141"/>
    <w:rsid w:val="00584664"/>
    <w:rsid w:val="0058753C"/>
    <w:rsid w:val="00591AE6"/>
    <w:rsid w:val="005920DA"/>
    <w:rsid w:val="00592E1A"/>
    <w:rsid w:val="005964EC"/>
    <w:rsid w:val="00597C9C"/>
    <w:rsid w:val="00597FEB"/>
    <w:rsid w:val="005A06D8"/>
    <w:rsid w:val="005A10C6"/>
    <w:rsid w:val="005A19C0"/>
    <w:rsid w:val="005A3631"/>
    <w:rsid w:val="005A3D02"/>
    <w:rsid w:val="005A4E2C"/>
    <w:rsid w:val="005A52EB"/>
    <w:rsid w:val="005A66CB"/>
    <w:rsid w:val="005A6D08"/>
    <w:rsid w:val="005A76F5"/>
    <w:rsid w:val="005B0472"/>
    <w:rsid w:val="005B42C8"/>
    <w:rsid w:val="005B7C67"/>
    <w:rsid w:val="005C228F"/>
    <w:rsid w:val="005C264D"/>
    <w:rsid w:val="005C272F"/>
    <w:rsid w:val="005D01A8"/>
    <w:rsid w:val="005E1375"/>
    <w:rsid w:val="005E2919"/>
    <w:rsid w:val="005E3F21"/>
    <w:rsid w:val="005E7695"/>
    <w:rsid w:val="005F162C"/>
    <w:rsid w:val="005F430F"/>
    <w:rsid w:val="005F53E1"/>
    <w:rsid w:val="005F58A6"/>
    <w:rsid w:val="005F6D07"/>
    <w:rsid w:val="00606743"/>
    <w:rsid w:val="006133B7"/>
    <w:rsid w:val="006150A8"/>
    <w:rsid w:val="0061568D"/>
    <w:rsid w:val="00621037"/>
    <w:rsid w:val="00622D66"/>
    <w:rsid w:val="0062522C"/>
    <w:rsid w:val="00626C58"/>
    <w:rsid w:val="006312F5"/>
    <w:rsid w:val="00635EC3"/>
    <w:rsid w:val="00636860"/>
    <w:rsid w:val="00637A61"/>
    <w:rsid w:val="0064008B"/>
    <w:rsid w:val="00641AC0"/>
    <w:rsid w:val="00645FA6"/>
    <w:rsid w:val="00647663"/>
    <w:rsid w:val="00651F4E"/>
    <w:rsid w:val="00652D4F"/>
    <w:rsid w:val="006555D6"/>
    <w:rsid w:val="00656171"/>
    <w:rsid w:val="00664BA8"/>
    <w:rsid w:val="006652FE"/>
    <w:rsid w:val="00666769"/>
    <w:rsid w:val="00670448"/>
    <w:rsid w:val="006714AC"/>
    <w:rsid w:val="00671E2B"/>
    <w:rsid w:val="00671F57"/>
    <w:rsid w:val="00672F90"/>
    <w:rsid w:val="00674887"/>
    <w:rsid w:val="0067684B"/>
    <w:rsid w:val="00677BF6"/>
    <w:rsid w:val="00677FDB"/>
    <w:rsid w:val="006828DD"/>
    <w:rsid w:val="00682BCD"/>
    <w:rsid w:val="00683EC4"/>
    <w:rsid w:val="00684DD7"/>
    <w:rsid w:val="0068572C"/>
    <w:rsid w:val="00690B57"/>
    <w:rsid w:val="006959AF"/>
    <w:rsid w:val="00695CA2"/>
    <w:rsid w:val="006A0CCF"/>
    <w:rsid w:val="006A3DE8"/>
    <w:rsid w:val="006A5367"/>
    <w:rsid w:val="006A6FF8"/>
    <w:rsid w:val="006A7614"/>
    <w:rsid w:val="006A7A49"/>
    <w:rsid w:val="006B0652"/>
    <w:rsid w:val="006B2B5D"/>
    <w:rsid w:val="006B43E8"/>
    <w:rsid w:val="006B6211"/>
    <w:rsid w:val="006C5B99"/>
    <w:rsid w:val="006C5F78"/>
    <w:rsid w:val="006D413F"/>
    <w:rsid w:val="006D44FA"/>
    <w:rsid w:val="006D67B8"/>
    <w:rsid w:val="006D6B28"/>
    <w:rsid w:val="006D6B4E"/>
    <w:rsid w:val="006E22C5"/>
    <w:rsid w:val="006E2AEF"/>
    <w:rsid w:val="006E3DE1"/>
    <w:rsid w:val="006E74BA"/>
    <w:rsid w:val="006F053F"/>
    <w:rsid w:val="006F393B"/>
    <w:rsid w:val="006F706D"/>
    <w:rsid w:val="006F72F9"/>
    <w:rsid w:val="0070225E"/>
    <w:rsid w:val="00702D34"/>
    <w:rsid w:val="00707664"/>
    <w:rsid w:val="00711C69"/>
    <w:rsid w:val="00711CA6"/>
    <w:rsid w:val="0071244B"/>
    <w:rsid w:val="0071255E"/>
    <w:rsid w:val="00712A21"/>
    <w:rsid w:val="00717B10"/>
    <w:rsid w:val="00720A3E"/>
    <w:rsid w:val="00720F11"/>
    <w:rsid w:val="007214EF"/>
    <w:rsid w:val="00723C00"/>
    <w:rsid w:val="00725EE6"/>
    <w:rsid w:val="00726DD4"/>
    <w:rsid w:val="00730892"/>
    <w:rsid w:val="00735682"/>
    <w:rsid w:val="00735E05"/>
    <w:rsid w:val="00736271"/>
    <w:rsid w:val="007377BD"/>
    <w:rsid w:val="00742342"/>
    <w:rsid w:val="00742C8C"/>
    <w:rsid w:val="00744CFB"/>
    <w:rsid w:val="007463AC"/>
    <w:rsid w:val="0074653C"/>
    <w:rsid w:val="00747001"/>
    <w:rsid w:val="00747B99"/>
    <w:rsid w:val="007525FD"/>
    <w:rsid w:val="00754E03"/>
    <w:rsid w:val="00763A57"/>
    <w:rsid w:val="00773734"/>
    <w:rsid w:val="007761AF"/>
    <w:rsid w:val="00780A04"/>
    <w:rsid w:val="0078127B"/>
    <w:rsid w:val="00781C29"/>
    <w:rsid w:val="00784BA2"/>
    <w:rsid w:val="00785837"/>
    <w:rsid w:val="007906CE"/>
    <w:rsid w:val="00792B5B"/>
    <w:rsid w:val="00793EF9"/>
    <w:rsid w:val="00794EC0"/>
    <w:rsid w:val="007959C1"/>
    <w:rsid w:val="00795BC1"/>
    <w:rsid w:val="007A5803"/>
    <w:rsid w:val="007B2015"/>
    <w:rsid w:val="007B5799"/>
    <w:rsid w:val="007B6D9E"/>
    <w:rsid w:val="007B705F"/>
    <w:rsid w:val="007B7FE9"/>
    <w:rsid w:val="007C0CD8"/>
    <w:rsid w:val="007C1E2F"/>
    <w:rsid w:val="007C21D9"/>
    <w:rsid w:val="007C3668"/>
    <w:rsid w:val="007C4167"/>
    <w:rsid w:val="007C49C0"/>
    <w:rsid w:val="007C5524"/>
    <w:rsid w:val="007D1A60"/>
    <w:rsid w:val="007D4181"/>
    <w:rsid w:val="007D4918"/>
    <w:rsid w:val="007D4EE1"/>
    <w:rsid w:val="007D64C8"/>
    <w:rsid w:val="007E1553"/>
    <w:rsid w:val="007E1AFD"/>
    <w:rsid w:val="007E2ACE"/>
    <w:rsid w:val="007E4B90"/>
    <w:rsid w:val="007E6625"/>
    <w:rsid w:val="007E77D0"/>
    <w:rsid w:val="007E7B21"/>
    <w:rsid w:val="007E7DAD"/>
    <w:rsid w:val="007F0DA1"/>
    <w:rsid w:val="007F1C0F"/>
    <w:rsid w:val="007F2742"/>
    <w:rsid w:val="007F3DDA"/>
    <w:rsid w:val="007F3E0A"/>
    <w:rsid w:val="007F4B41"/>
    <w:rsid w:val="007F58E6"/>
    <w:rsid w:val="007F686C"/>
    <w:rsid w:val="007F76BA"/>
    <w:rsid w:val="00800494"/>
    <w:rsid w:val="008041FF"/>
    <w:rsid w:val="00806376"/>
    <w:rsid w:val="00812926"/>
    <w:rsid w:val="00813568"/>
    <w:rsid w:val="00814623"/>
    <w:rsid w:val="0081505C"/>
    <w:rsid w:val="00815ABB"/>
    <w:rsid w:val="008169DF"/>
    <w:rsid w:val="00816DF1"/>
    <w:rsid w:val="00821E49"/>
    <w:rsid w:val="00823C58"/>
    <w:rsid w:val="00824321"/>
    <w:rsid w:val="00824612"/>
    <w:rsid w:val="0082486A"/>
    <w:rsid w:val="00824CB9"/>
    <w:rsid w:val="00833128"/>
    <w:rsid w:val="00833663"/>
    <w:rsid w:val="00840E7C"/>
    <w:rsid w:val="008421A1"/>
    <w:rsid w:val="008432EE"/>
    <w:rsid w:val="008475F3"/>
    <w:rsid w:val="00850CF2"/>
    <w:rsid w:val="00851DFB"/>
    <w:rsid w:val="0086314C"/>
    <w:rsid w:val="0086519F"/>
    <w:rsid w:val="00865D38"/>
    <w:rsid w:val="00865F94"/>
    <w:rsid w:val="00874265"/>
    <w:rsid w:val="0087496B"/>
    <w:rsid w:val="008840EE"/>
    <w:rsid w:val="008863C6"/>
    <w:rsid w:val="00886CFC"/>
    <w:rsid w:val="00890A7C"/>
    <w:rsid w:val="0089265C"/>
    <w:rsid w:val="00893B1D"/>
    <w:rsid w:val="00894485"/>
    <w:rsid w:val="00895A2A"/>
    <w:rsid w:val="008A398C"/>
    <w:rsid w:val="008A3B53"/>
    <w:rsid w:val="008A4927"/>
    <w:rsid w:val="008A7C2C"/>
    <w:rsid w:val="008B032B"/>
    <w:rsid w:val="008B1F5A"/>
    <w:rsid w:val="008B43D6"/>
    <w:rsid w:val="008C002D"/>
    <w:rsid w:val="008C0EA3"/>
    <w:rsid w:val="008C4666"/>
    <w:rsid w:val="008D0A99"/>
    <w:rsid w:val="008D0DC0"/>
    <w:rsid w:val="008D129A"/>
    <w:rsid w:val="008D5B53"/>
    <w:rsid w:val="008E12AE"/>
    <w:rsid w:val="008E1445"/>
    <w:rsid w:val="008E1A03"/>
    <w:rsid w:val="008E27F1"/>
    <w:rsid w:val="008E602B"/>
    <w:rsid w:val="008E7DC2"/>
    <w:rsid w:val="008F1A3F"/>
    <w:rsid w:val="008F312B"/>
    <w:rsid w:val="008F5A8F"/>
    <w:rsid w:val="009009D0"/>
    <w:rsid w:val="00901569"/>
    <w:rsid w:val="00902B68"/>
    <w:rsid w:val="00903CAA"/>
    <w:rsid w:val="009110D9"/>
    <w:rsid w:val="00912344"/>
    <w:rsid w:val="009156D2"/>
    <w:rsid w:val="0092134D"/>
    <w:rsid w:val="00922BB2"/>
    <w:rsid w:val="009266C0"/>
    <w:rsid w:val="00931BDB"/>
    <w:rsid w:val="00932670"/>
    <w:rsid w:val="00936037"/>
    <w:rsid w:val="00944D67"/>
    <w:rsid w:val="0094715C"/>
    <w:rsid w:val="009527CF"/>
    <w:rsid w:val="00952FE4"/>
    <w:rsid w:val="0095472F"/>
    <w:rsid w:val="00955B7E"/>
    <w:rsid w:val="00955CD5"/>
    <w:rsid w:val="00956F27"/>
    <w:rsid w:val="0095754B"/>
    <w:rsid w:val="009603FE"/>
    <w:rsid w:val="00966DB8"/>
    <w:rsid w:val="009672E4"/>
    <w:rsid w:val="00967B5C"/>
    <w:rsid w:val="00972701"/>
    <w:rsid w:val="00980DB0"/>
    <w:rsid w:val="00984B0B"/>
    <w:rsid w:val="00992A8D"/>
    <w:rsid w:val="00993339"/>
    <w:rsid w:val="009934E2"/>
    <w:rsid w:val="00994EDD"/>
    <w:rsid w:val="00997375"/>
    <w:rsid w:val="009B20BD"/>
    <w:rsid w:val="009B61A1"/>
    <w:rsid w:val="009C0EAF"/>
    <w:rsid w:val="009C1F87"/>
    <w:rsid w:val="009C4947"/>
    <w:rsid w:val="009C67C5"/>
    <w:rsid w:val="009D4DC0"/>
    <w:rsid w:val="009D54F4"/>
    <w:rsid w:val="009E2877"/>
    <w:rsid w:val="009E2BF0"/>
    <w:rsid w:val="009E73E7"/>
    <w:rsid w:val="009E7EE8"/>
    <w:rsid w:val="009F33BA"/>
    <w:rsid w:val="009F3745"/>
    <w:rsid w:val="009F671F"/>
    <w:rsid w:val="00A003B6"/>
    <w:rsid w:val="00A01202"/>
    <w:rsid w:val="00A03DF7"/>
    <w:rsid w:val="00A07060"/>
    <w:rsid w:val="00A0718C"/>
    <w:rsid w:val="00A07B94"/>
    <w:rsid w:val="00A10ACD"/>
    <w:rsid w:val="00A129F1"/>
    <w:rsid w:val="00A21400"/>
    <w:rsid w:val="00A22DF6"/>
    <w:rsid w:val="00A26CF0"/>
    <w:rsid w:val="00A274D2"/>
    <w:rsid w:val="00A27C27"/>
    <w:rsid w:val="00A31BC3"/>
    <w:rsid w:val="00A3304F"/>
    <w:rsid w:val="00A356E7"/>
    <w:rsid w:val="00A36752"/>
    <w:rsid w:val="00A37976"/>
    <w:rsid w:val="00A43B1C"/>
    <w:rsid w:val="00A44CCF"/>
    <w:rsid w:val="00A467CE"/>
    <w:rsid w:val="00A46992"/>
    <w:rsid w:val="00A521A8"/>
    <w:rsid w:val="00A5366E"/>
    <w:rsid w:val="00A55276"/>
    <w:rsid w:val="00A553D5"/>
    <w:rsid w:val="00A56BB5"/>
    <w:rsid w:val="00A56C6B"/>
    <w:rsid w:val="00A60FFF"/>
    <w:rsid w:val="00A61A2C"/>
    <w:rsid w:val="00A6306A"/>
    <w:rsid w:val="00A63890"/>
    <w:rsid w:val="00A63F16"/>
    <w:rsid w:val="00A65603"/>
    <w:rsid w:val="00A678FC"/>
    <w:rsid w:val="00A67E80"/>
    <w:rsid w:val="00A71415"/>
    <w:rsid w:val="00A71B7A"/>
    <w:rsid w:val="00A72CF0"/>
    <w:rsid w:val="00A74CA9"/>
    <w:rsid w:val="00A80A4F"/>
    <w:rsid w:val="00A82246"/>
    <w:rsid w:val="00A90585"/>
    <w:rsid w:val="00A91891"/>
    <w:rsid w:val="00A9613A"/>
    <w:rsid w:val="00A973B2"/>
    <w:rsid w:val="00AA564F"/>
    <w:rsid w:val="00AA5C1C"/>
    <w:rsid w:val="00AB0F92"/>
    <w:rsid w:val="00AB121E"/>
    <w:rsid w:val="00AB1DB0"/>
    <w:rsid w:val="00AB36F1"/>
    <w:rsid w:val="00AB492D"/>
    <w:rsid w:val="00AB4D25"/>
    <w:rsid w:val="00AB567E"/>
    <w:rsid w:val="00AC08A8"/>
    <w:rsid w:val="00AC26CB"/>
    <w:rsid w:val="00AC3943"/>
    <w:rsid w:val="00AC4317"/>
    <w:rsid w:val="00AC5EBF"/>
    <w:rsid w:val="00AC6981"/>
    <w:rsid w:val="00AD3703"/>
    <w:rsid w:val="00AD4163"/>
    <w:rsid w:val="00AD6051"/>
    <w:rsid w:val="00AE3A26"/>
    <w:rsid w:val="00AE46BE"/>
    <w:rsid w:val="00AF0B45"/>
    <w:rsid w:val="00AF186F"/>
    <w:rsid w:val="00AF1B2F"/>
    <w:rsid w:val="00AF3C84"/>
    <w:rsid w:val="00B01AE2"/>
    <w:rsid w:val="00B13000"/>
    <w:rsid w:val="00B15562"/>
    <w:rsid w:val="00B17503"/>
    <w:rsid w:val="00B17619"/>
    <w:rsid w:val="00B21550"/>
    <w:rsid w:val="00B24137"/>
    <w:rsid w:val="00B31FEF"/>
    <w:rsid w:val="00B325E1"/>
    <w:rsid w:val="00B34FE2"/>
    <w:rsid w:val="00B350EA"/>
    <w:rsid w:val="00B3588C"/>
    <w:rsid w:val="00B43736"/>
    <w:rsid w:val="00B44E75"/>
    <w:rsid w:val="00B50B6E"/>
    <w:rsid w:val="00B50DDF"/>
    <w:rsid w:val="00B5258C"/>
    <w:rsid w:val="00B528FB"/>
    <w:rsid w:val="00B559AA"/>
    <w:rsid w:val="00B564BC"/>
    <w:rsid w:val="00B57A5A"/>
    <w:rsid w:val="00B63270"/>
    <w:rsid w:val="00B636E3"/>
    <w:rsid w:val="00B64400"/>
    <w:rsid w:val="00B64A5C"/>
    <w:rsid w:val="00B65228"/>
    <w:rsid w:val="00B7080B"/>
    <w:rsid w:val="00B70CD9"/>
    <w:rsid w:val="00B71319"/>
    <w:rsid w:val="00B714B7"/>
    <w:rsid w:val="00B7214B"/>
    <w:rsid w:val="00B7476D"/>
    <w:rsid w:val="00B807B2"/>
    <w:rsid w:val="00B82E71"/>
    <w:rsid w:val="00B83493"/>
    <w:rsid w:val="00B9224D"/>
    <w:rsid w:val="00B92630"/>
    <w:rsid w:val="00B940DD"/>
    <w:rsid w:val="00B9560F"/>
    <w:rsid w:val="00B95847"/>
    <w:rsid w:val="00B966ED"/>
    <w:rsid w:val="00BA17C7"/>
    <w:rsid w:val="00BA268A"/>
    <w:rsid w:val="00BA3D8F"/>
    <w:rsid w:val="00BA65A5"/>
    <w:rsid w:val="00BB102D"/>
    <w:rsid w:val="00BB1E11"/>
    <w:rsid w:val="00BB6A0B"/>
    <w:rsid w:val="00BB756B"/>
    <w:rsid w:val="00BC0DB8"/>
    <w:rsid w:val="00BC15E4"/>
    <w:rsid w:val="00BC6A7E"/>
    <w:rsid w:val="00BD01A7"/>
    <w:rsid w:val="00BD1A05"/>
    <w:rsid w:val="00BD1B4C"/>
    <w:rsid w:val="00BD1B80"/>
    <w:rsid w:val="00BD1E2B"/>
    <w:rsid w:val="00BD22B5"/>
    <w:rsid w:val="00BD783A"/>
    <w:rsid w:val="00BE05FE"/>
    <w:rsid w:val="00BE335A"/>
    <w:rsid w:val="00BE73E4"/>
    <w:rsid w:val="00BF187B"/>
    <w:rsid w:val="00BF7F55"/>
    <w:rsid w:val="00C02961"/>
    <w:rsid w:val="00C02B5E"/>
    <w:rsid w:val="00C04BCB"/>
    <w:rsid w:val="00C057EF"/>
    <w:rsid w:val="00C06C35"/>
    <w:rsid w:val="00C14296"/>
    <w:rsid w:val="00C14A24"/>
    <w:rsid w:val="00C1600E"/>
    <w:rsid w:val="00C16B6E"/>
    <w:rsid w:val="00C2333D"/>
    <w:rsid w:val="00C2452C"/>
    <w:rsid w:val="00C2695D"/>
    <w:rsid w:val="00C30EC5"/>
    <w:rsid w:val="00C32246"/>
    <w:rsid w:val="00C404CD"/>
    <w:rsid w:val="00C41693"/>
    <w:rsid w:val="00C4260B"/>
    <w:rsid w:val="00C43792"/>
    <w:rsid w:val="00C450AE"/>
    <w:rsid w:val="00C458A3"/>
    <w:rsid w:val="00C46165"/>
    <w:rsid w:val="00C50FE6"/>
    <w:rsid w:val="00C53387"/>
    <w:rsid w:val="00C546B7"/>
    <w:rsid w:val="00C56ED2"/>
    <w:rsid w:val="00C630FF"/>
    <w:rsid w:val="00C6623A"/>
    <w:rsid w:val="00C673E2"/>
    <w:rsid w:val="00C70B6C"/>
    <w:rsid w:val="00C72940"/>
    <w:rsid w:val="00C72A31"/>
    <w:rsid w:val="00C74089"/>
    <w:rsid w:val="00C758F5"/>
    <w:rsid w:val="00C77552"/>
    <w:rsid w:val="00C818F8"/>
    <w:rsid w:val="00C90E85"/>
    <w:rsid w:val="00C9159E"/>
    <w:rsid w:val="00C92E5D"/>
    <w:rsid w:val="00C93509"/>
    <w:rsid w:val="00C9508D"/>
    <w:rsid w:val="00C973AC"/>
    <w:rsid w:val="00C9777C"/>
    <w:rsid w:val="00CA0455"/>
    <w:rsid w:val="00CA06AD"/>
    <w:rsid w:val="00CA1F1C"/>
    <w:rsid w:val="00CA3F45"/>
    <w:rsid w:val="00CA4A39"/>
    <w:rsid w:val="00CA4C69"/>
    <w:rsid w:val="00CA58CB"/>
    <w:rsid w:val="00CA5B27"/>
    <w:rsid w:val="00CB137C"/>
    <w:rsid w:val="00CB4E54"/>
    <w:rsid w:val="00CB6AA7"/>
    <w:rsid w:val="00CB753C"/>
    <w:rsid w:val="00CC215D"/>
    <w:rsid w:val="00CC3F2F"/>
    <w:rsid w:val="00CC602E"/>
    <w:rsid w:val="00CC62E0"/>
    <w:rsid w:val="00CC6707"/>
    <w:rsid w:val="00CD0EB5"/>
    <w:rsid w:val="00CD6D27"/>
    <w:rsid w:val="00CD6F65"/>
    <w:rsid w:val="00CE16E0"/>
    <w:rsid w:val="00CE1BE8"/>
    <w:rsid w:val="00CE5A61"/>
    <w:rsid w:val="00CF0EB2"/>
    <w:rsid w:val="00CF50FA"/>
    <w:rsid w:val="00CF5581"/>
    <w:rsid w:val="00D0011B"/>
    <w:rsid w:val="00D00F8F"/>
    <w:rsid w:val="00D03435"/>
    <w:rsid w:val="00D034E8"/>
    <w:rsid w:val="00D038C8"/>
    <w:rsid w:val="00D11303"/>
    <w:rsid w:val="00D11C16"/>
    <w:rsid w:val="00D1214E"/>
    <w:rsid w:val="00D14FDB"/>
    <w:rsid w:val="00D150CA"/>
    <w:rsid w:val="00D15D3F"/>
    <w:rsid w:val="00D16D94"/>
    <w:rsid w:val="00D17D06"/>
    <w:rsid w:val="00D17F59"/>
    <w:rsid w:val="00D20BD0"/>
    <w:rsid w:val="00D2311D"/>
    <w:rsid w:val="00D25028"/>
    <w:rsid w:val="00D27605"/>
    <w:rsid w:val="00D31329"/>
    <w:rsid w:val="00D3638A"/>
    <w:rsid w:val="00D36521"/>
    <w:rsid w:val="00D403E3"/>
    <w:rsid w:val="00D42012"/>
    <w:rsid w:val="00D42C39"/>
    <w:rsid w:val="00D42E06"/>
    <w:rsid w:val="00D451FE"/>
    <w:rsid w:val="00D46E26"/>
    <w:rsid w:val="00D46FFA"/>
    <w:rsid w:val="00D62AA3"/>
    <w:rsid w:val="00D62DF9"/>
    <w:rsid w:val="00D63EA5"/>
    <w:rsid w:val="00D63F6A"/>
    <w:rsid w:val="00D67274"/>
    <w:rsid w:val="00D75C9F"/>
    <w:rsid w:val="00D77566"/>
    <w:rsid w:val="00D8694B"/>
    <w:rsid w:val="00D87BB6"/>
    <w:rsid w:val="00D90DB4"/>
    <w:rsid w:val="00D94283"/>
    <w:rsid w:val="00D95D57"/>
    <w:rsid w:val="00DA371A"/>
    <w:rsid w:val="00DA39C5"/>
    <w:rsid w:val="00DA621C"/>
    <w:rsid w:val="00DB3BCD"/>
    <w:rsid w:val="00DB4896"/>
    <w:rsid w:val="00DB5A55"/>
    <w:rsid w:val="00DB6227"/>
    <w:rsid w:val="00DB625D"/>
    <w:rsid w:val="00DB783D"/>
    <w:rsid w:val="00DC05C1"/>
    <w:rsid w:val="00DC35A1"/>
    <w:rsid w:val="00DC533E"/>
    <w:rsid w:val="00DD0E02"/>
    <w:rsid w:val="00DD7686"/>
    <w:rsid w:val="00DD78E6"/>
    <w:rsid w:val="00DE0750"/>
    <w:rsid w:val="00DE1DED"/>
    <w:rsid w:val="00DE264C"/>
    <w:rsid w:val="00DE4477"/>
    <w:rsid w:val="00DE518C"/>
    <w:rsid w:val="00DE5628"/>
    <w:rsid w:val="00DE5E68"/>
    <w:rsid w:val="00DE6AD2"/>
    <w:rsid w:val="00DE6E1C"/>
    <w:rsid w:val="00E008D5"/>
    <w:rsid w:val="00E03491"/>
    <w:rsid w:val="00E04753"/>
    <w:rsid w:val="00E0544B"/>
    <w:rsid w:val="00E07437"/>
    <w:rsid w:val="00E12011"/>
    <w:rsid w:val="00E12C39"/>
    <w:rsid w:val="00E13871"/>
    <w:rsid w:val="00E16A37"/>
    <w:rsid w:val="00E24795"/>
    <w:rsid w:val="00E27FD7"/>
    <w:rsid w:val="00E33FB4"/>
    <w:rsid w:val="00E35802"/>
    <w:rsid w:val="00E36FE2"/>
    <w:rsid w:val="00E37E3B"/>
    <w:rsid w:val="00E42027"/>
    <w:rsid w:val="00E448CC"/>
    <w:rsid w:val="00E44BB3"/>
    <w:rsid w:val="00E46611"/>
    <w:rsid w:val="00E51F41"/>
    <w:rsid w:val="00E53020"/>
    <w:rsid w:val="00E600CD"/>
    <w:rsid w:val="00E606FF"/>
    <w:rsid w:val="00E6158B"/>
    <w:rsid w:val="00E63ACD"/>
    <w:rsid w:val="00E65813"/>
    <w:rsid w:val="00E673D2"/>
    <w:rsid w:val="00E701E0"/>
    <w:rsid w:val="00E71709"/>
    <w:rsid w:val="00E71C92"/>
    <w:rsid w:val="00E72220"/>
    <w:rsid w:val="00E74213"/>
    <w:rsid w:val="00E74B60"/>
    <w:rsid w:val="00E76CD9"/>
    <w:rsid w:val="00E80549"/>
    <w:rsid w:val="00E834CA"/>
    <w:rsid w:val="00E84A5E"/>
    <w:rsid w:val="00E84EF2"/>
    <w:rsid w:val="00E85272"/>
    <w:rsid w:val="00E87519"/>
    <w:rsid w:val="00E91E19"/>
    <w:rsid w:val="00E95106"/>
    <w:rsid w:val="00E95110"/>
    <w:rsid w:val="00EA023E"/>
    <w:rsid w:val="00EA0EBF"/>
    <w:rsid w:val="00EA2EA4"/>
    <w:rsid w:val="00EA41DB"/>
    <w:rsid w:val="00EA7B69"/>
    <w:rsid w:val="00EA7E16"/>
    <w:rsid w:val="00EB57B6"/>
    <w:rsid w:val="00EB5CB9"/>
    <w:rsid w:val="00EC02E0"/>
    <w:rsid w:val="00EC0B2E"/>
    <w:rsid w:val="00EC26DE"/>
    <w:rsid w:val="00EC4574"/>
    <w:rsid w:val="00ED1CC5"/>
    <w:rsid w:val="00ED3B03"/>
    <w:rsid w:val="00ED47C6"/>
    <w:rsid w:val="00ED74EC"/>
    <w:rsid w:val="00ED79BB"/>
    <w:rsid w:val="00EE0426"/>
    <w:rsid w:val="00EE0957"/>
    <w:rsid w:val="00EE0E4E"/>
    <w:rsid w:val="00EF0715"/>
    <w:rsid w:val="00EF0B95"/>
    <w:rsid w:val="00EF1732"/>
    <w:rsid w:val="00EF3ABF"/>
    <w:rsid w:val="00EF636A"/>
    <w:rsid w:val="00EF6795"/>
    <w:rsid w:val="00EF71C4"/>
    <w:rsid w:val="00EF776D"/>
    <w:rsid w:val="00F03412"/>
    <w:rsid w:val="00F07695"/>
    <w:rsid w:val="00F11FE7"/>
    <w:rsid w:val="00F142BF"/>
    <w:rsid w:val="00F1508D"/>
    <w:rsid w:val="00F21934"/>
    <w:rsid w:val="00F22180"/>
    <w:rsid w:val="00F254A2"/>
    <w:rsid w:val="00F30F6D"/>
    <w:rsid w:val="00F31C0B"/>
    <w:rsid w:val="00F336F6"/>
    <w:rsid w:val="00F35860"/>
    <w:rsid w:val="00F36C1D"/>
    <w:rsid w:val="00F40E54"/>
    <w:rsid w:val="00F40F75"/>
    <w:rsid w:val="00F41ECD"/>
    <w:rsid w:val="00F42C01"/>
    <w:rsid w:val="00F4356A"/>
    <w:rsid w:val="00F45261"/>
    <w:rsid w:val="00F46AA7"/>
    <w:rsid w:val="00F5243D"/>
    <w:rsid w:val="00F53636"/>
    <w:rsid w:val="00F570F0"/>
    <w:rsid w:val="00F5755F"/>
    <w:rsid w:val="00F57E00"/>
    <w:rsid w:val="00F6028D"/>
    <w:rsid w:val="00F61DEB"/>
    <w:rsid w:val="00F62807"/>
    <w:rsid w:val="00F647CA"/>
    <w:rsid w:val="00F673CB"/>
    <w:rsid w:val="00F718DB"/>
    <w:rsid w:val="00F72C27"/>
    <w:rsid w:val="00F731D3"/>
    <w:rsid w:val="00F735E2"/>
    <w:rsid w:val="00F7478A"/>
    <w:rsid w:val="00F8416E"/>
    <w:rsid w:val="00F846C0"/>
    <w:rsid w:val="00F86EB1"/>
    <w:rsid w:val="00F900B0"/>
    <w:rsid w:val="00F96808"/>
    <w:rsid w:val="00F968DD"/>
    <w:rsid w:val="00FA109A"/>
    <w:rsid w:val="00FA2139"/>
    <w:rsid w:val="00FA63D5"/>
    <w:rsid w:val="00FA7F74"/>
    <w:rsid w:val="00FB0335"/>
    <w:rsid w:val="00FB0869"/>
    <w:rsid w:val="00FB3929"/>
    <w:rsid w:val="00FB55E9"/>
    <w:rsid w:val="00FB6B35"/>
    <w:rsid w:val="00FB6B9E"/>
    <w:rsid w:val="00FB7C66"/>
    <w:rsid w:val="00FC03C1"/>
    <w:rsid w:val="00FC0EF5"/>
    <w:rsid w:val="00FC29BE"/>
    <w:rsid w:val="00FC40B4"/>
    <w:rsid w:val="00FC5611"/>
    <w:rsid w:val="00FC5F8C"/>
    <w:rsid w:val="00FC79B6"/>
    <w:rsid w:val="00FD1CCB"/>
    <w:rsid w:val="00FD21C0"/>
    <w:rsid w:val="00FE130F"/>
    <w:rsid w:val="00FE2767"/>
    <w:rsid w:val="00FE428A"/>
    <w:rsid w:val="00FF0DCF"/>
    <w:rsid w:val="00FF5435"/>
    <w:rsid w:val="00FF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1BFBD17-792C-43D0-8C07-A87C43F5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qFormat="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3E3"/>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4F0B74"/>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03E3"/>
    <w:rPr>
      <w:rFonts w:cs="Times New Roman"/>
      <w:b/>
      <w:caps/>
    </w:rPr>
  </w:style>
  <w:style w:type="character" w:customStyle="1" w:styleId="Heading2Char">
    <w:name w:val="Heading 2 Char"/>
    <w:basedOn w:val="DefaultParagraphFont"/>
    <w:link w:val="Heading2"/>
    <w:uiPriority w:val="99"/>
    <w:locked/>
    <w:rsid w:val="00D403E3"/>
    <w:rPr>
      <w:rFonts w:cs="Times New Roman"/>
      <w:b/>
      <w:caps/>
    </w:rPr>
  </w:style>
  <w:style w:type="character" w:customStyle="1" w:styleId="Heading3Char">
    <w:name w:val="Heading 3 Char"/>
    <w:basedOn w:val="DefaultParagraphFont"/>
    <w:link w:val="Heading3"/>
    <w:locked/>
    <w:rsid w:val="001019E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019EE"/>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1019EE"/>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1019EE"/>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1019EE"/>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1019EE"/>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1019EE"/>
    <w:rPr>
      <w:rFonts w:ascii="Cambria" w:hAnsi="Cambria"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styleId="TOC1">
    <w:name w:val="toc 1"/>
    <w:basedOn w:val="Normal"/>
    <w:next w:val="Normalcontinued"/>
    <w:autoRedefine/>
    <w:uiPriority w:val="39"/>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D403E3"/>
    <w:rPr>
      <w:rFonts w:cs="Times New Roman"/>
    </w:rPr>
  </w:style>
  <w:style w:type="character" w:styleId="PageNumber">
    <w:name w:val="page number"/>
    <w:basedOn w:val="DefaultParagraphFont"/>
    <w:semiHidden/>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39"/>
    <w:qFormat/>
    <w:rsid w:val="000E747A"/>
    <w:pPr>
      <w:tabs>
        <w:tab w:val="clear" w:pos="432"/>
        <w:tab w:val="left" w:pos="1008"/>
        <w:tab w:val="right" w:leader="dot" w:pos="9360"/>
      </w:tabs>
      <w:spacing w:after="240" w:line="240" w:lineRule="auto"/>
      <w:ind w:left="1080" w:right="475" w:hanging="1080"/>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locked/>
    <w:rsid w:val="00D403E3"/>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1019EE"/>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qFormat/>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qFormat/>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59"/>
    <w:rsid w:val="00645FA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NormalSS12">
    <w:name w:val="NormalSS 12"/>
    <w:basedOn w:val="NormalSS"/>
    <w:uiPriority w:val="99"/>
    <w:qFormat/>
    <w:rsid w:val="00D403E3"/>
  </w:style>
  <w:style w:type="numbering" w:customStyle="1" w:styleId="MPROutline">
    <w:name w:val="MPROutline"/>
    <w:rsid w:val="00361C4E"/>
    <w:pPr>
      <w:numPr>
        <w:numId w:val="15"/>
      </w:numPr>
    </w:pPr>
  </w:style>
  <w:style w:type="character" w:styleId="CommentReference">
    <w:name w:val="annotation reference"/>
    <w:basedOn w:val="DefaultParagraphFont"/>
    <w:uiPriority w:val="99"/>
    <w:semiHidden/>
    <w:unhideWhenUsed/>
    <w:locked/>
    <w:rsid w:val="004C13D8"/>
    <w:rPr>
      <w:sz w:val="16"/>
      <w:szCs w:val="16"/>
    </w:rPr>
  </w:style>
  <w:style w:type="paragraph" w:styleId="CommentText">
    <w:name w:val="annotation text"/>
    <w:basedOn w:val="Normal"/>
    <w:link w:val="CommentTextChar"/>
    <w:uiPriority w:val="99"/>
    <w:semiHidden/>
    <w:unhideWhenUsed/>
    <w:locked/>
    <w:rsid w:val="004C13D8"/>
    <w:pPr>
      <w:spacing w:line="240" w:lineRule="auto"/>
    </w:pPr>
    <w:rPr>
      <w:sz w:val="20"/>
      <w:szCs w:val="20"/>
    </w:rPr>
  </w:style>
  <w:style w:type="character" w:customStyle="1" w:styleId="CommentTextChar">
    <w:name w:val="Comment Text Char"/>
    <w:basedOn w:val="DefaultParagraphFont"/>
    <w:link w:val="CommentText"/>
    <w:uiPriority w:val="99"/>
    <w:semiHidden/>
    <w:rsid w:val="004C13D8"/>
    <w:rPr>
      <w:sz w:val="20"/>
      <w:szCs w:val="20"/>
    </w:rPr>
  </w:style>
  <w:style w:type="paragraph" w:styleId="CommentSubject">
    <w:name w:val="annotation subject"/>
    <w:basedOn w:val="CommentText"/>
    <w:next w:val="CommentText"/>
    <w:link w:val="CommentSubjectChar"/>
    <w:uiPriority w:val="99"/>
    <w:semiHidden/>
    <w:unhideWhenUsed/>
    <w:locked/>
    <w:rsid w:val="004C13D8"/>
    <w:rPr>
      <w:b/>
      <w:bCs/>
    </w:rPr>
  </w:style>
  <w:style w:type="character" w:customStyle="1" w:styleId="CommentSubjectChar">
    <w:name w:val="Comment Subject Char"/>
    <w:basedOn w:val="CommentTextChar"/>
    <w:link w:val="CommentSubject"/>
    <w:uiPriority w:val="99"/>
    <w:semiHidden/>
    <w:rsid w:val="004C13D8"/>
    <w:rPr>
      <w:b/>
      <w:bCs/>
      <w:sz w:val="20"/>
      <w:szCs w:val="20"/>
    </w:rPr>
  </w:style>
  <w:style w:type="paragraph" w:customStyle="1" w:styleId="Default">
    <w:name w:val="Default"/>
    <w:basedOn w:val="Normal"/>
    <w:rsid w:val="00FC40B4"/>
    <w:pPr>
      <w:tabs>
        <w:tab w:val="clear" w:pos="432"/>
      </w:tabs>
      <w:autoSpaceDE w:val="0"/>
      <w:autoSpaceDN w:val="0"/>
      <w:spacing w:line="240" w:lineRule="auto"/>
      <w:ind w:firstLine="0"/>
      <w:jc w:val="left"/>
    </w:pPr>
    <w:rPr>
      <w:rFonts w:ascii="ELKPBN+TimesNewRoman" w:eastAsiaTheme="minorHAnsi" w:hAnsi="ELKPBN+TimesNewRoman"/>
      <w:color w:val="000000"/>
    </w:rPr>
  </w:style>
  <w:style w:type="paragraph" w:customStyle="1" w:styleId="OMBbodytext">
    <w:name w:val="OMB body text"/>
    <w:basedOn w:val="Normal"/>
    <w:link w:val="OMBbodytextChar"/>
    <w:uiPriority w:val="99"/>
    <w:rsid w:val="002361A8"/>
    <w:pPr>
      <w:tabs>
        <w:tab w:val="clear" w:pos="432"/>
      </w:tabs>
      <w:spacing w:after="240" w:line="240" w:lineRule="auto"/>
      <w:ind w:firstLine="0"/>
      <w:jc w:val="left"/>
    </w:pPr>
    <w:rPr>
      <w:rFonts w:ascii="Times New Roman" w:hAnsi="Times New Roman"/>
      <w:szCs w:val="20"/>
    </w:rPr>
  </w:style>
  <w:style w:type="character" w:customStyle="1" w:styleId="OMBbodytextChar">
    <w:name w:val="OMB body text Char"/>
    <w:basedOn w:val="DefaultParagraphFont"/>
    <w:link w:val="OMBbodytext"/>
    <w:uiPriority w:val="99"/>
    <w:rsid w:val="002361A8"/>
    <w:rPr>
      <w:rFonts w:ascii="Times New Roman" w:hAnsi="Times New Roman"/>
      <w:sz w:val="24"/>
      <w:szCs w:val="20"/>
    </w:rPr>
  </w:style>
  <w:style w:type="character" w:styleId="Hyperlink">
    <w:name w:val="Hyperlink"/>
    <w:basedOn w:val="DefaultParagraphFont"/>
    <w:uiPriority w:val="99"/>
    <w:unhideWhenUsed/>
    <w:locked/>
    <w:rsid w:val="002361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946902">
      <w:bodyDiv w:val="1"/>
      <w:marLeft w:val="0"/>
      <w:marRight w:val="0"/>
      <w:marTop w:val="0"/>
      <w:marBottom w:val="0"/>
      <w:divBdr>
        <w:top w:val="none" w:sz="0" w:space="0" w:color="auto"/>
        <w:left w:val="none" w:sz="0" w:space="0" w:color="auto"/>
        <w:bottom w:val="none" w:sz="0" w:space="0" w:color="auto"/>
        <w:right w:val="none" w:sz="0" w:space="0" w:color="auto"/>
      </w:divBdr>
    </w:div>
    <w:div w:id="72484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033941648F7840B40450A26AE2BDE9" ma:contentTypeVersion="0" ma:contentTypeDescription="Create a new document." ma:contentTypeScope="" ma:versionID="62392b69f5d8b6b9ecb11209566ea40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F70AA-2726-4D97-B37B-9D856875E84F}">
  <ds:schemaRefs>
    <ds:schemaRef ds:uri="http://schemas.microsoft.com/sharepoint/v3/contenttype/forms"/>
  </ds:schemaRefs>
</ds:datastoreItem>
</file>

<file path=customXml/itemProps2.xml><?xml version="1.0" encoding="utf-8"?>
<ds:datastoreItem xmlns:ds="http://schemas.openxmlformats.org/officeDocument/2006/customXml" ds:itemID="{26A29A60-CD97-4B1B-A778-72B29A48CA98}">
  <ds:schemaRef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BE3FB00C-DF1E-44EC-BAD9-E1F319066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AF83A96-F6BA-4673-9FF2-9330A53A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1222</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Supporting Justification for OMB Clearance of Evaluation of Pregnancy Prevention Approaches</vt:lpstr>
    </vt:vector>
  </TitlesOfParts>
  <Company>Mathematica, Inc</Company>
  <LinksUpToDate>false</LinksUpToDate>
  <CharactersWithSpaces>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Justification for OMB Clearance of Evaluation of Pregnancy Prevention Approaches</dc:title>
  <dc:creator>Barbara Collette</dc:creator>
  <cp:lastModifiedBy>BGoesling</cp:lastModifiedBy>
  <cp:revision>2</cp:revision>
  <cp:lastPrinted>2014-02-28T19:49:00Z</cp:lastPrinted>
  <dcterms:created xsi:type="dcterms:W3CDTF">2015-08-07T17:44:00Z</dcterms:created>
  <dcterms:modified xsi:type="dcterms:W3CDTF">2015-08-07T17:44:00Z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0x01010022033941648F7840B40450A26AE2BDE9</vt:lpwstr>
  </property>
</Properties>
</file>