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DE" w:rsidRDefault="009D7BDE" w:rsidP="00CC3731">
      <w:pPr>
        <w:rPr>
          <w:rFonts w:ascii="Arial" w:hAnsi="Arial" w:cs="Arial"/>
          <w:b/>
          <w:sz w:val="22"/>
          <w:szCs w:val="22"/>
        </w:rPr>
      </w:pPr>
      <w:bookmarkStart w:id="0" w:name="_Toc230515978"/>
    </w:p>
    <w:p w:rsidR="009D7BDE" w:rsidRDefault="009D7BDE" w:rsidP="00CC3731">
      <w:pPr>
        <w:rPr>
          <w:rFonts w:ascii="Arial" w:hAnsi="Arial" w:cs="Arial"/>
          <w:b/>
          <w:sz w:val="22"/>
          <w:szCs w:val="22"/>
        </w:rPr>
      </w:pPr>
    </w:p>
    <w:p w:rsidR="004C3F9E" w:rsidRPr="000A2025" w:rsidRDefault="004C3F9E" w:rsidP="000A2025">
      <w:pPr>
        <w:spacing w:line="480" w:lineRule="auto"/>
        <w:jc w:val="center"/>
        <w:rPr>
          <w:rFonts w:ascii="Arial" w:hAnsi="Arial" w:cs="Arial"/>
          <w:b/>
          <w:sz w:val="32"/>
          <w:szCs w:val="32"/>
        </w:rPr>
      </w:pPr>
      <w:r w:rsidRPr="000A2025">
        <w:rPr>
          <w:rFonts w:ascii="Arial" w:hAnsi="Arial" w:cs="Arial"/>
          <w:b/>
          <w:sz w:val="32"/>
          <w:szCs w:val="32"/>
        </w:rPr>
        <w:t>Supporting Statement A For:</w:t>
      </w:r>
    </w:p>
    <w:p w:rsidR="004C3F9E" w:rsidRPr="000A2025" w:rsidRDefault="004C3F9E" w:rsidP="000A2025">
      <w:pPr>
        <w:spacing w:line="480" w:lineRule="auto"/>
        <w:jc w:val="center"/>
        <w:rPr>
          <w:rFonts w:ascii="Arial" w:hAnsi="Arial" w:cs="Arial"/>
          <w:b/>
          <w:sz w:val="32"/>
          <w:szCs w:val="32"/>
        </w:rPr>
      </w:pPr>
    </w:p>
    <w:p w:rsidR="004C3F9E" w:rsidRPr="000A2025" w:rsidRDefault="004C3F9E" w:rsidP="000A2025">
      <w:pPr>
        <w:spacing w:line="480" w:lineRule="auto"/>
        <w:jc w:val="center"/>
        <w:rPr>
          <w:rFonts w:ascii="Arial" w:hAnsi="Arial" w:cs="Arial"/>
          <w:b/>
          <w:sz w:val="32"/>
          <w:szCs w:val="32"/>
        </w:rPr>
      </w:pPr>
    </w:p>
    <w:p w:rsidR="001366E4" w:rsidRDefault="00002F72" w:rsidP="000A2025">
      <w:pPr>
        <w:spacing w:line="480" w:lineRule="auto"/>
        <w:jc w:val="center"/>
        <w:rPr>
          <w:rFonts w:ascii="Arial" w:hAnsi="Arial" w:cs="Arial"/>
          <w:b/>
          <w:sz w:val="32"/>
          <w:szCs w:val="32"/>
        </w:rPr>
      </w:pPr>
      <w:r w:rsidRPr="000A2025">
        <w:rPr>
          <w:rFonts w:ascii="Arial" w:hAnsi="Arial" w:cs="Arial"/>
          <w:b/>
          <w:sz w:val="32"/>
          <w:szCs w:val="32"/>
        </w:rPr>
        <w:t>Division of Cancer E</w:t>
      </w:r>
      <w:r w:rsidR="001366E4">
        <w:rPr>
          <w:rFonts w:ascii="Arial" w:hAnsi="Arial" w:cs="Arial"/>
          <w:b/>
          <w:sz w:val="32"/>
          <w:szCs w:val="32"/>
        </w:rPr>
        <w:t xml:space="preserve">pidemiology and Genetics </w:t>
      </w:r>
    </w:p>
    <w:p w:rsidR="001366E4" w:rsidRDefault="001366E4" w:rsidP="000A2025">
      <w:pPr>
        <w:spacing w:line="480" w:lineRule="auto"/>
        <w:jc w:val="center"/>
        <w:rPr>
          <w:rFonts w:ascii="Arial" w:hAnsi="Arial" w:cs="Arial"/>
          <w:b/>
          <w:sz w:val="32"/>
          <w:szCs w:val="32"/>
        </w:rPr>
      </w:pPr>
      <w:r>
        <w:rPr>
          <w:rFonts w:ascii="Arial" w:hAnsi="Arial" w:cs="Arial"/>
          <w:b/>
          <w:sz w:val="32"/>
          <w:szCs w:val="32"/>
        </w:rPr>
        <w:t>National Cancer Institute</w:t>
      </w:r>
    </w:p>
    <w:p w:rsidR="001366E4" w:rsidRDefault="001366E4" w:rsidP="000A2025">
      <w:pPr>
        <w:spacing w:line="480" w:lineRule="auto"/>
        <w:jc w:val="center"/>
        <w:rPr>
          <w:rFonts w:ascii="Arial" w:hAnsi="Arial" w:cs="Arial"/>
          <w:b/>
          <w:sz w:val="32"/>
          <w:szCs w:val="32"/>
        </w:rPr>
      </w:pPr>
      <w:r>
        <w:rPr>
          <w:rFonts w:ascii="Arial" w:hAnsi="Arial" w:cs="Arial"/>
          <w:b/>
          <w:sz w:val="32"/>
          <w:szCs w:val="32"/>
        </w:rPr>
        <w:t>National Institutes of Health</w:t>
      </w:r>
    </w:p>
    <w:p w:rsidR="004C3F9E" w:rsidRPr="000A2025" w:rsidRDefault="00002F72" w:rsidP="000A2025">
      <w:pPr>
        <w:spacing w:line="480" w:lineRule="auto"/>
        <w:jc w:val="center"/>
        <w:rPr>
          <w:rFonts w:ascii="Arial" w:hAnsi="Arial" w:cs="Arial"/>
          <w:b/>
          <w:sz w:val="32"/>
          <w:szCs w:val="32"/>
        </w:rPr>
      </w:pPr>
      <w:r w:rsidRPr="000A2025">
        <w:rPr>
          <w:rFonts w:ascii="Arial" w:hAnsi="Arial" w:cs="Arial"/>
          <w:b/>
          <w:sz w:val="32"/>
          <w:szCs w:val="32"/>
        </w:rPr>
        <w:t>Fellowship Program and Summer Student Applications</w:t>
      </w:r>
      <w:r w:rsidR="004C3F9E" w:rsidRPr="000A2025">
        <w:rPr>
          <w:rFonts w:ascii="Arial" w:hAnsi="Arial" w:cs="Arial"/>
          <w:b/>
          <w:sz w:val="32"/>
          <w:szCs w:val="32"/>
        </w:rPr>
        <w:t xml:space="preserve"> </w:t>
      </w:r>
    </w:p>
    <w:p w:rsidR="004C3F9E" w:rsidRPr="000A2025" w:rsidRDefault="004C3F9E" w:rsidP="000A2025">
      <w:pPr>
        <w:spacing w:line="480" w:lineRule="auto"/>
        <w:jc w:val="center"/>
        <w:rPr>
          <w:rFonts w:ascii="Arial" w:hAnsi="Arial" w:cs="Arial"/>
          <w:b/>
          <w:sz w:val="28"/>
          <w:szCs w:val="28"/>
        </w:rPr>
      </w:pPr>
    </w:p>
    <w:p w:rsidR="004C3F9E" w:rsidRPr="000A2025" w:rsidRDefault="004C3F9E" w:rsidP="000A2025">
      <w:pPr>
        <w:jc w:val="center"/>
        <w:rPr>
          <w:rFonts w:ascii="Arial" w:hAnsi="Arial" w:cs="Arial"/>
          <w:b/>
          <w:color w:val="000000"/>
          <w:sz w:val="28"/>
          <w:szCs w:val="28"/>
        </w:rPr>
      </w:pPr>
    </w:p>
    <w:p w:rsidR="004C3F9E" w:rsidRPr="000A2025" w:rsidRDefault="00265FEB" w:rsidP="000A2025">
      <w:pPr>
        <w:jc w:val="center"/>
        <w:rPr>
          <w:rFonts w:ascii="Arial" w:hAnsi="Arial" w:cs="Arial"/>
          <w:color w:val="000000"/>
          <w:sz w:val="28"/>
          <w:szCs w:val="28"/>
        </w:rPr>
      </w:pPr>
      <w:r>
        <w:rPr>
          <w:rFonts w:ascii="Arial" w:hAnsi="Arial" w:cs="Arial"/>
          <w:color w:val="000000"/>
          <w:sz w:val="28"/>
          <w:szCs w:val="28"/>
        </w:rPr>
        <w:t>January 22, 2015</w:t>
      </w:r>
    </w:p>
    <w:p w:rsidR="004C3F9E" w:rsidRPr="000A2025" w:rsidRDefault="004C3F9E" w:rsidP="000A2025">
      <w:pPr>
        <w:jc w:val="center"/>
        <w:rPr>
          <w:rFonts w:ascii="Arial" w:hAnsi="Arial" w:cs="Arial"/>
          <w:color w:val="000000"/>
          <w:sz w:val="28"/>
          <w:szCs w:val="28"/>
        </w:rPr>
      </w:pPr>
    </w:p>
    <w:p w:rsidR="00FF2B14" w:rsidRPr="000A2025" w:rsidRDefault="00FF2B14" w:rsidP="000A2025">
      <w:pPr>
        <w:jc w:val="center"/>
        <w:rPr>
          <w:rFonts w:ascii="Arial" w:hAnsi="Arial" w:cs="Arial"/>
          <w:color w:val="000000"/>
          <w:sz w:val="28"/>
          <w:szCs w:val="28"/>
        </w:rPr>
      </w:pPr>
    </w:p>
    <w:p w:rsidR="00FF2B14" w:rsidRPr="000A2025" w:rsidRDefault="00C8627D" w:rsidP="000A2025">
      <w:pPr>
        <w:spacing w:line="360" w:lineRule="auto"/>
        <w:jc w:val="center"/>
        <w:rPr>
          <w:rFonts w:ascii="Arial" w:hAnsi="Arial" w:cs="Arial"/>
          <w:color w:val="000000"/>
          <w:sz w:val="28"/>
          <w:szCs w:val="28"/>
        </w:rPr>
      </w:pPr>
      <w:r>
        <w:rPr>
          <w:rFonts w:ascii="Arial" w:hAnsi="Arial" w:cs="Arial"/>
          <w:color w:val="000000"/>
          <w:sz w:val="28"/>
          <w:szCs w:val="28"/>
        </w:rPr>
        <w:t>Jackie Lavigne, Ph.D., M.P.H.</w:t>
      </w:r>
    </w:p>
    <w:p w:rsidR="00FF2B14" w:rsidRPr="000A2025" w:rsidRDefault="00C8627D" w:rsidP="000A2025">
      <w:pPr>
        <w:spacing w:line="360" w:lineRule="auto"/>
        <w:jc w:val="center"/>
        <w:rPr>
          <w:rFonts w:ascii="Arial" w:hAnsi="Arial" w:cs="Arial"/>
          <w:color w:val="000000"/>
          <w:sz w:val="28"/>
          <w:szCs w:val="28"/>
        </w:rPr>
      </w:pPr>
      <w:r>
        <w:rPr>
          <w:rFonts w:ascii="Arial" w:hAnsi="Arial" w:cs="Arial"/>
          <w:color w:val="000000"/>
          <w:sz w:val="28"/>
          <w:szCs w:val="28"/>
        </w:rPr>
        <w:t>Chief, Office of Education</w:t>
      </w:r>
    </w:p>
    <w:p w:rsidR="00FF2B14" w:rsidRPr="000A2025" w:rsidRDefault="00FF2B14" w:rsidP="000A2025">
      <w:pPr>
        <w:spacing w:line="360" w:lineRule="auto"/>
        <w:jc w:val="center"/>
        <w:rPr>
          <w:rFonts w:ascii="Arial" w:hAnsi="Arial" w:cs="Arial"/>
          <w:sz w:val="28"/>
          <w:szCs w:val="28"/>
        </w:rPr>
      </w:pPr>
      <w:r w:rsidRPr="000A2025">
        <w:rPr>
          <w:rFonts w:ascii="Arial" w:hAnsi="Arial" w:cs="Arial"/>
          <w:sz w:val="28"/>
          <w:szCs w:val="28"/>
        </w:rPr>
        <w:t>Division of Cancer Epidemiology and Genetics (DCEG)</w:t>
      </w:r>
    </w:p>
    <w:p w:rsidR="004C3F9E" w:rsidRPr="000A2025" w:rsidRDefault="004C3F9E" w:rsidP="000A2025">
      <w:pPr>
        <w:spacing w:line="360" w:lineRule="auto"/>
        <w:jc w:val="center"/>
        <w:rPr>
          <w:rFonts w:ascii="Arial" w:hAnsi="Arial" w:cs="Arial"/>
          <w:color w:val="000000"/>
          <w:sz w:val="28"/>
          <w:szCs w:val="28"/>
        </w:rPr>
      </w:pPr>
      <w:r w:rsidRPr="000A2025">
        <w:rPr>
          <w:rFonts w:ascii="Arial" w:hAnsi="Arial" w:cs="Arial"/>
          <w:color w:val="000000"/>
          <w:sz w:val="28"/>
          <w:szCs w:val="28"/>
        </w:rPr>
        <w:t>National Cancer Institute</w:t>
      </w:r>
    </w:p>
    <w:p w:rsidR="004C3F9E" w:rsidRPr="000A2025" w:rsidRDefault="004C3F9E" w:rsidP="000A2025">
      <w:pPr>
        <w:spacing w:line="360" w:lineRule="auto"/>
        <w:jc w:val="center"/>
        <w:rPr>
          <w:rFonts w:ascii="Arial" w:hAnsi="Arial" w:cs="Arial"/>
          <w:color w:val="000000"/>
          <w:sz w:val="28"/>
          <w:szCs w:val="28"/>
        </w:rPr>
      </w:pPr>
    </w:p>
    <w:p w:rsidR="00C8627D" w:rsidRPr="00C607CA" w:rsidRDefault="00C8627D" w:rsidP="000A2025">
      <w:pPr>
        <w:spacing w:line="360" w:lineRule="auto"/>
        <w:jc w:val="center"/>
        <w:rPr>
          <w:rFonts w:ascii="Arial" w:hAnsi="Arial" w:cs="Arial"/>
          <w:sz w:val="28"/>
          <w:szCs w:val="28"/>
        </w:rPr>
      </w:pPr>
      <w:r w:rsidRPr="00C607CA">
        <w:rPr>
          <w:rFonts w:ascii="Arial" w:hAnsi="Arial" w:cs="Arial"/>
          <w:sz w:val="28"/>
          <w:szCs w:val="28"/>
        </w:rPr>
        <w:t>9609 Medical Center Drive</w:t>
      </w:r>
      <w:r w:rsidRPr="00C607CA">
        <w:rPr>
          <w:rFonts w:ascii="Arial" w:hAnsi="Arial" w:cs="Arial"/>
          <w:sz w:val="28"/>
          <w:szCs w:val="28"/>
        </w:rPr>
        <w:br/>
        <w:t>MSC 9776</w:t>
      </w:r>
      <w:r w:rsidRPr="00C607CA">
        <w:rPr>
          <w:rFonts w:ascii="Arial" w:hAnsi="Arial" w:cs="Arial"/>
          <w:sz w:val="28"/>
          <w:szCs w:val="28"/>
        </w:rPr>
        <w:br/>
        <w:t>Bethesda, Maryland 20892-9776</w:t>
      </w:r>
    </w:p>
    <w:p w:rsidR="004C3F9E" w:rsidRPr="00C607CA" w:rsidRDefault="004C3F9E" w:rsidP="000A2025">
      <w:pPr>
        <w:tabs>
          <w:tab w:val="left" w:pos="3600"/>
        </w:tabs>
        <w:spacing w:line="360" w:lineRule="auto"/>
        <w:jc w:val="center"/>
        <w:rPr>
          <w:rFonts w:ascii="Arial" w:hAnsi="Arial" w:cs="Arial"/>
          <w:color w:val="000000"/>
          <w:sz w:val="28"/>
          <w:szCs w:val="28"/>
        </w:rPr>
      </w:pPr>
      <w:r w:rsidRPr="00C607CA">
        <w:rPr>
          <w:rFonts w:ascii="Arial" w:hAnsi="Arial" w:cs="Arial"/>
          <w:color w:val="000000"/>
          <w:sz w:val="28"/>
          <w:szCs w:val="28"/>
        </w:rPr>
        <w:t>Telephone:</w:t>
      </w:r>
      <w:r w:rsidR="00C8627D" w:rsidRPr="00C607CA">
        <w:rPr>
          <w:rFonts w:ascii="Arial" w:hAnsi="Arial" w:cs="Arial"/>
          <w:color w:val="000000"/>
          <w:sz w:val="28"/>
          <w:szCs w:val="28"/>
        </w:rPr>
        <w:t xml:space="preserve"> 240-376-7237</w:t>
      </w:r>
    </w:p>
    <w:p w:rsidR="00C8627D" w:rsidRPr="000A2025" w:rsidRDefault="004C3F9E" w:rsidP="000A2025">
      <w:pPr>
        <w:tabs>
          <w:tab w:val="left" w:pos="3600"/>
        </w:tabs>
        <w:spacing w:line="360" w:lineRule="auto"/>
        <w:jc w:val="center"/>
        <w:rPr>
          <w:rFonts w:ascii="Arial" w:hAnsi="Arial" w:cs="Arial"/>
          <w:color w:val="000000"/>
          <w:sz w:val="28"/>
          <w:szCs w:val="28"/>
        </w:rPr>
      </w:pPr>
      <w:r w:rsidRPr="00C607CA">
        <w:rPr>
          <w:rFonts w:ascii="Arial" w:hAnsi="Arial" w:cs="Arial"/>
          <w:color w:val="000000"/>
          <w:sz w:val="28"/>
          <w:szCs w:val="28"/>
        </w:rPr>
        <w:t>E-mail:</w:t>
      </w:r>
      <w:r w:rsidR="00C8627D" w:rsidRPr="00C607CA">
        <w:rPr>
          <w:rFonts w:ascii="Arial" w:hAnsi="Arial" w:cs="Arial"/>
          <w:color w:val="000000"/>
          <w:sz w:val="28"/>
          <w:szCs w:val="28"/>
        </w:rPr>
        <w:t xml:space="preserve">  lavignej@mail.nih.gov</w:t>
      </w:r>
    </w:p>
    <w:p w:rsidR="004C3F9E" w:rsidRPr="00FF2B14" w:rsidRDefault="004C3F9E" w:rsidP="004C3F9E">
      <w:pPr>
        <w:pStyle w:val="Footer"/>
        <w:jc w:val="center"/>
        <w:rPr>
          <w:rFonts w:ascii="Arial" w:hAnsi="Arial" w:cs="Arial"/>
          <w:color w:val="FF0000"/>
          <w:sz w:val="28"/>
          <w:szCs w:val="28"/>
        </w:rPr>
      </w:pPr>
    </w:p>
    <w:p w:rsidR="004C3F9E" w:rsidRPr="00002F72" w:rsidRDefault="004C3F9E" w:rsidP="00002F72">
      <w:pPr>
        <w:tabs>
          <w:tab w:val="left" w:pos="3510"/>
        </w:tabs>
        <w:spacing w:line="480" w:lineRule="auto"/>
        <w:jc w:val="center"/>
        <w:rPr>
          <w:rFonts w:ascii="Arial" w:hAnsi="Arial" w:cs="Arial"/>
          <w:b/>
        </w:rPr>
      </w:pPr>
      <w:r>
        <w:br w:type="page"/>
      </w:r>
      <w:r w:rsidRPr="00002F72">
        <w:rPr>
          <w:rFonts w:ascii="Arial" w:hAnsi="Arial" w:cs="Arial"/>
          <w:b/>
        </w:rPr>
        <w:lastRenderedPageBreak/>
        <w:t>Table of Contents</w:t>
      </w:r>
    </w:p>
    <w:p w:rsidR="004C3F9E" w:rsidRPr="00002F72" w:rsidRDefault="004C3F9E" w:rsidP="00002F72">
      <w:pPr>
        <w:pStyle w:val="TOC1"/>
        <w:spacing w:before="0" w:after="0"/>
        <w:rPr>
          <w:rFonts w:ascii="Arial" w:hAnsi="Arial" w:cs="Arial"/>
          <w:caps w:val="0"/>
        </w:rPr>
      </w:pPr>
      <w:r w:rsidRPr="00002F72">
        <w:rPr>
          <w:rFonts w:ascii="Arial" w:hAnsi="Arial" w:cs="Arial"/>
          <w:caps w:val="0"/>
        </w:rPr>
        <w:fldChar w:fldCharType="begin"/>
      </w:r>
      <w:r w:rsidRPr="00002F72">
        <w:rPr>
          <w:rFonts w:ascii="Arial" w:hAnsi="Arial" w:cs="Arial"/>
          <w:caps w:val="0"/>
        </w:rPr>
        <w:instrText xml:space="preserve"> TOC \o "1-2" \u </w:instrText>
      </w:r>
      <w:r w:rsidRPr="00002F72">
        <w:rPr>
          <w:rFonts w:ascii="Arial" w:hAnsi="Arial" w:cs="Arial"/>
          <w:caps w:val="0"/>
        </w:rPr>
        <w:fldChar w:fldCharType="separate"/>
      </w:r>
      <w:r w:rsidRPr="00002F72">
        <w:rPr>
          <w:rFonts w:ascii="Arial" w:hAnsi="Arial" w:cs="Arial"/>
          <w:caps w:val="0"/>
        </w:rPr>
        <w:t>A.</w:t>
      </w:r>
      <w:r w:rsidRPr="00002F72">
        <w:rPr>
          <w:rFonts w:ascii="Arial" w:hAnsi="Arial" w:cs="Arial"/>
          <w:caps w:val="0"/>
        </w:rPr>
        <w:tab/>
        <w:t>Justification</w:t>
      </w:r>
      <w:r w:rsidRPr="00002F72">
        <w:rPr>
          <w:rFonts w:ascii="Arial" w:hAnsi="Arial" w:cs="Arial"/>
          <w:caps w:val="0"/>
        </w:rPr>
        <w:tab/>
      </w:r>
      <w:r w:rsidR="0071362D" w:rsidRPr="0071362D">
        <w:rPr>
          <w:rFonts w:ascii="Arial" w:hAnsi="Arial" w:cs="Arial"/>
          <w:b w:val="0"/>
          <w:caps w:val="0"/>
        </w:rPr>
        <w:t>1</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w:t>
      </w:r>
      <w:r w:rsidRPr="00002F72">
        <w:rPr>
          <w:rFonts w:ascii="Arial" w:hAnsi="Arial" w:cs="Arial"/>
          <w:smallCaps w:val="0"/>
          <w:noProof/>
          <w:sz w:val="24"/>
          <w:szCs w:val="24"/>
        </w:rPr>
        <w:tab/>
        <w:t>Circumstances Making the Collection of Information Necessary</w:t>
      </w:r>
      <w:r w:rsidRPr="00002F72">
        <w:rPr>
          <w:rFonts w:ascii="Arial" w:hAnsi="Arial" w:cs="Arial"/>
          <w:smallCaps w:val="0"/>
          <w:noProof/>
          <w:sz w:val="24"/>
          <w:szCs w:val="24"/>
        </w:rPr>
        <w:tab/>
      </w:r>
      <w:r w:rsidR="0071362D">
        <w:rPr>
          <w:rFonts w:ascii="Arial" w:hAnsi="Arial" w:cs="Arial"/>
          <w:smallCaps w:val="0"/>
          <w:noProof/>
          <w:sz w:val="24"/>
          <w:szCs w:val="24"/>
        </w:rPr>
        <w:t>2</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A.2.</w:t>
      </w:r>
      <w:r w:rsidRPr="00002F72">
        <w:rPr>
          <w:rFonts w:ascii="Arial" w:hAnsi="Arial" w:cs="Arial"/>
          <w:smallCaps w:val="0"/>
          <w:noProof/>
          <w:sz w:val="24"/>
          <w:szCs w:val="24"/>
        </w:rPr>
        <w:tab/>
        <w:t>Purpose and Use of the Information</w:t>
      </w:r>
      <w:r w:rsidR="000A2025">
        <w:rPr>
          <w:rFonts w:ascii="Arial" w:hAnsi="Arial" w:cs="Arial"/>
          <w:smallCaps w:val="0"/>
          <w:noProof/>
          <w:sz w:val="24"/>
          <w:szCs w:val="24"/>
        </w:rPr>
        <w:t xml:space="preserve"> Collection</w:t>
      </w:r>
      <w:r w:rsidRPr="00002F72">
        <w:rPr>
          <w:rFonts w:ascii="Arial" w:hAnsi="Arial" w:cs="Arial"/>
          <w:smallCaps w:val="0"/>
          <w:noProof/>
          <w:sz w:val="24"/>
          <w:szCs w:val="24"/>
        </w:rPr>
        <w:tab/>
      </w:r>
      <w:r w:rsidR="00847075">
        <w:rPr>
          <w:rFonts w:ascii="Arial" w:hAnsi="Arial" w:cs="Arial"/>
          <w:smallCaps w:val="0"/>
          <w:noProof/>
          <w:sz w:val="24"/>
          <w:szCs w:val="24"/>
        </w:rPr>
        <w:t>3</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A.3</w:t>
      </w:r>
      <w:r w:rsidRPr="00002F72">
        <w:rPr>
          <w:rFonts w:ascii="Arial" w:hAnsi="Arial" w:cs="Arial"/>
          <w:smallCaps w:val="0"/>
          <w:noProof/>
          <w:sz w:val="24"/>
          <w:szCs w:val="24"/>
        </w:rPr>
        <w:tab/>
        <w:t>Use of Improved Information Technology and Burden Reduction</w:t>
      </w:r>
      <w:r w:rsidRPr="00002F72">
        <w:rPr>
          <w:rFonts w:ascii="Arial" w:hAnsi="Arial" w:cs="Arial"/>
          <w:smallCaps w:val="0"/>
          <w:noProof/>
          <w:sz w:val="24"/>
          <w:szCs w:val="24"/>
        </w:rPr>
        <w:tab/>
      </w:r>
      <w:r w:rsidR="000B17DA">
        <w:rPr>
          <w:rFonts w:ascii="Arial" w:hAnsi="Arial" w:cs="Arial"/>
          <w:smallCaps w:val="0"/>
          <w:noProof/>
          <w:sz w:val="24"/>
          <w:szCs w:val="24"/>
        </w:rPr>
        <w:t>4</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A.4</w:t>
      </w:r>
      <w:r w:rsidRPr="00002F72">
        <w:rPr>
          <w:rFonts w:ascii="Arial" w:hAnsi="Arial" w:cs="Arial"/>
          <w:smallCaps w:val="0"/>
          <w:noProof/>
          <w:sz w:val="24"/>
          <w:szCs w:val="24"/>
        </w:rPr>
        <w:tab/>
        <w:t>Efforts to Identify Duplication and Use of Similar Information</w:t>
      </w:r>
      <w:r w:rsidRPr="00002F72">
        <w:rPr>
          <w:rFonts w:ascii="Arial" w:hAnsi="Arial" w:cs="Arial"/>
          <w:smallCaps w:val="0"/>
          <w:noProof/>
          <w:sz w:val="24"/>
          <w:szCs w:val="24"/>
        </w:rPr>
        <w:tab/>
      </w:r>
      <w:r w:rsidR="000B17DA">
        <w:rPr>
          <w:rFonts w:ascii="Arial" w:hAnsi="Arial" w:cs="Arial"/>
          <w:smallCaps w:val="0"/>
          <w:noProof/>
          <w:sz w:val="24"/>
          <w:szCs w:val="24"/>
        </w:rPr>
        <w:t>5</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A.5</w:t>
      </w:r>
      <w:r w:rsidRPr="00002F72">
        <w:rPr>
          <w:rFonts w:ascii="Arial" w:hAnsi="Arial" w:cs="Arial"/>
          <w:smallCaps w:val="0"/>
          <w:noProof/>
          <w:sz w:val="24"/>
          <w:szCs w:val="24"/>
        </w:rPr>
        <w:tab/>
        <w:t>Impact on Small Businesses or Other Small Entities</w:t>
      </w:r>
      <w:r w:rsidRPr="00002F72">
        <w:rPr>
          <w:rFonts w:ascii="Arial" w:hAnsi="Arial" w:cs="Arial"/>
          <w:smallCaps w:val="0"/>
          <w:noProof/>
          <w:sz w:val="24"/>
          <w:szCs w:val="24"/>
        </w:rPr>
        <w:tab/>
      </w:r>
      <w:r w:rsidR="000B17DA">
        <w:rPr>
          <w:rFonts w:ascii="Arial" w:hAnsi="Arial" w:cs="Arial"/>
          <w:smallCaps w:val="0"/>
          <w:noProof/>
          <w:sz w:val="24"/>
          <w:szCs w:val="24"/>
        </w:rPr>
        <w:t>6</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A.6</w:t>
      </w:r>
      <w:r w:rsidRPr="00002F72">
        <w:rPr>
          <w:rFonts w:ascii="Arial" w:hAnsi="Arial" w:cs="Arial"/>
          <w:smallCaps w:val="0"/>
          <w:noProof/>
          <w:sz w:val="24"/>
          <w:szCs w:val="24"/>
        </w:rPr>
        <w:tab/>
        <w:t>Consequences of Collecting the Information Less Frequently</w:t>
      </w:r>
      <w:r w:rsidRPr="00002F72">
        <w:rPr>
          <w:rFonts w:ascii="Arial" w:hAnsi="Arial" w:cs="Arial"/>
          <w:smallCaps w:val="0"/>
          <w:noProof/>
          <w:sz w:val="24"/>
          <w:szCs w:val="24"/>
        </w:rPr>
        <w:tab/>
      </w:r>
      <w:r w:rsidR="000B17DA">
        <w:rPr>
          <w:rFonts w:ascii="Arial" w:hAnsi="Arial" w:cs="Arial"/>
          <w:smallCaps w:val="0"/>
          <w:noProof/>
          <w:sz w:val="24"/>
          <w:szCs w:val="24"/>
        </w:rPr>
        <w:t>6</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A.7</w:t>
      </w:r>
      <w:r w:rsidRPr="00002F72">
        <w:rPr>
          <w:rFonts w:ascii="Arial" w:hAnsi="Arial" w:cs="Arial"/>
          <w:smallCaps w:val="0"/>
          <w:noProof/>
          <w:sz w:val="24"/>
          <w:szCs w:val="24"/>
        </w:rPr>
        <w:tab/>
        <w:t>Special Circumstances Relating to the Guidelines of 5 CFR 1320.5</w:t>
      </w:r>
      <w:r w:rsidRPr="00002F72">
        <w:rPr>
          <w:rFonts w:ascii="Arial" w:hAnsi="Arial" w:cs="Arial"/>
          <w:smallCaps w:val="0"/>
          <w:noProof/>
          <w:sz w:val="24"/>
          <w:szCs w:val="24"/>
        </w:rPr>
        <w:tab/>
      </w:r>
      <w:r w:rsidR="000B17DA">
        <w:rPr>
          <w:rFonts w:ascii="Arial" w:hAnsi="Arial" w:cs="Arial"/>
          <w:smallCaps w:val="0"/>
          <w:noProof/>
          <w:sz w:val="24"/>
          <w:szCs w:val="24"/>
        </w:rPr>
        <w:t>6</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A.8</w:t>
      </w:r>
      <w:r w:rsidRPr="00002F72">
        <w:rPr>
          <w:rFonts w:ascii="Arial" w:hAnsi="Arial" w:cs="Arial"/>
          <w:smallCaps w:val="0"/>
          <w:noProof/>
          <w:sz w:val="24"/>
          <w:szCs w:val="24"/>
        </w:rPr>
        <w:tab/>
        <w:t>Comments in Response to the Federal Register Notice and Efforts to Consult Outside the Agency</w:t>
      </w:r>
      <w:r w:rsidRPr="00002F72">
        <w:rPr>
          <w:rFonts w:ascii="Arial" w:hAnsi="Arial" w:cs="Arial"/>
          <w:smallCaps w:val="0"/>
          <w:noProof/>
          <w:sz w:val="24"/>
          <w:szCs w:val="24"/>
        </w:rPr>
        <w:tab/>
      </w:r>
      <w:r w:rsidR="000B17DA">
        <w:rPr>
          <w:rFonts w:ascii="Arial" w:hAnsi="Arial" w:cs="Arial"/>
          <w:smallCaps w:val="0"/>
          <w:noProof/>
          <w:sz w:val="24"/>
          <w:szCs w:val="24"/>
        </w:rPr>
        <w:t>6</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A.9</w:t>
      </w:r>
      <w:r w:rsidRPr="00002F72">
        <w:rPr>
          <w:rFonts w:ascii="Arial" w:hAnsi="Arial" w:cs="Arial"/>
          <w:smallCaps w:val="0"/>
          <w:noProof/>
          <w:sz w:val="24"/>
          <w:szCs w:val="24"/>
        </w:rPr>
        <w:tab/>
        <w:t>Explanation of Any Payment or Gift to Respondents</w:t>
      </w:r>
      <w:r w:rsidRPr="00002F72">
        <w:rPr>
          <w:rFonts w:ascii="Arial" w:hAnsi="Arial" w:cs="Arial"/>
          <w:smallCaps w:val="0"/>
          <w:noProof/>
          <w:sz w:val="24"/>
          <w:szCs w:val="24"/>
        </w:rPr>
        <w:tab/>
      </w:r>
      <w:r w:rsidR="000B17DA">
        <w:rPr>
          <w:rFonts w:ascii="Arial" w:hAnsi="Arial" w:cs="Arial"/>
          <w:smallCaps w:val="0"/>
          <w:noProof/>
          <w:sz w:val="24"/>
          <w:szCs w:val="24"/>
        </w:rPr>
        <w:t>7</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A.10</w:t>
      </w:r>
      <w:r w:rsidRPr="00002F72">
        <w:rPr>
          <w:rFonts w:ascii="Arial" w:hAnsi="Arial" w:cs="Arial"/>
          <w:smallCaps w:val="0"/>
          <w:noProof/>
          <w:sz w:val="24"/>
          <w:szCs w:val="24"/>
        </w:rPr>
        <w:tab/>
        <w:t>Assurance of Confidentiality Provided to Respondents</w:t>
      </w:r>
      <w:r w:rsidRPr="00002F72">
        <w:rPr>
          <w:rFonts w:ascii="Arial" w:hAnsi="Arial" w:cs="Arial"/>
          <w:smallCaps w:val="0"/>
          <w:noProof/>
          <w:sz w:val="24"/>
          <w:szCs w:val="24"/>
        </w:rPr>
        <w:tab/>
      </w:r>
      <w:r w:rsidR="000B17DA">
        <w:rPr>
          <w:rFonts w:ascii="Arial" w:hAnsi="Arial" w:cs="Arial"/>
          <w:smallCaps w:val="0"/>
          <w:noProof/>
          <w:sz w:val="24"/>
          <w:szCs w:val="24"/>
        </w:rPr>
        <w:t>7</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A.11</w:t>
      </w:r>
      <w:r w:rsidRPr="00002F72">
        <w:rPr>
          <w:rFonts w:ascii="Arial" w:hAnsi="Arial" w:cs="Arial"/>
          <w:smallCaps w:val="0"/>
          <w:noProof/>
          <w:sz w:val="24"/>
          <w:szCs w:val="24"/>
        </w:rPr>
        <w:tab/>
        <w:t>Justification for Sensitive Questions</w:t>
      </w:r>
      <w:r w:rsidRPr="00002F72">
        <w:rPr>
          <w:rFonts w:ascii="Arial" w:hAnsi="Arial" w:cs="Arial"/>
          <w:smallCaps w:val="0"/>
          <w:noProof/>
          <w:sz w:val="24"/>
          <w:szCs w:val="24"/>
        </w:rPr>
        <w:tab/>
      </w:r>
      <w:r w:rsidR="000B17DA">
        <w:rPr>
          <w:rFonts w:ascii="Arial" w:hAnsi="Arial" w:cs="Arial"/>
          <w:smallCaps w:val="0"/>
          <w:noProof/>
          <w:sz w:val="24"/>
          <w:szCs w:val="24"/>
        </w:rPr>
        <w:t>8</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A.12</w:t>
      </w:r>
      <w:r w:rsidRPr="00002F72">
        <w:rPr>
          <w:rFonts w:ascii="Arial" w:hAnsi="Arial" w:cs="Arial"/>
          <w:smallCaps w:val="0"/>
          <w:noProof/>
          <w:sz w:val="24"/>
          <w:szCs w:val="24"/>
        </w:rPr>
        <w:tab/>
        <w:t>Estimates of Annualized Burden Hours And Costs</w:t>
      </w:r>
      <w:r w:rsidRPr="00002F72">
        <w:rPr>
          <w:rFonts w:ascii="Arial" w:hAnsi="Arial" w:cs="Arial"/>
          <w:smallCaps w:val="0"/>
          <w:noProof/>
          <w:sz w:val="24"/>
          <w:szCs w:val="24"/>
        </w:rPr>
        <w:tab/>
      </w:r>
      <w:r w:rsidR="000B17DA">
        <w:rPr>
          <w:rFonts w:ascii="Arial" w:hAnsi="Arial" w:cs="Arial"/>
          <w:smallCaps w:val="0"/>
          <w:noProof/>
          <w:sz w:val="24"/>
          <w:szCs w:val="24"/>
        </w:rPr>
        <w:t>8</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A.13</w:t>
      </w:r>
      <w:r w:rsidRPr="00002F72">
        <w:rPr>
          <w:rFonts w:ascii="Arial" w:hAnsi="Arial" w:cs="Arial"/>
          <w:smallCaps w:val="0"/>
          <w:noProof/>
          <w:sz w:val="24"/>
          <w:szCs w:val="24"/>
        </w:rPr>
        <w:tab/>
        <w:t xml:space="preserve">Estimates of Other Total Annual Cost Burden to Respondents and </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b/>
        <w:t>Record Keepers</w:t>
      </w:r>
      <w:r w:rsidRPr="00002F72">
        <w:rPr>
          <w:rFonts w:ascii="Arial" w:hAnsi="Arial" w:cs="Arial"/>
          <w:smallCaps w:val="0"/>
          <w:noProof/>
          <w:sz w:val="24"/>
          <w:szCs w:val="24"/>
        </w:rPr>
        <w:tab/>
      </w:r>
      <w:r w:rsidR="00AA4116">
        <w:rPr>
          <w:rFonts w:ascii="Arial" w:hAnsi="Arial" w:cs="Arial"/>
          <w:smallCaps w:val="0"/>
          <w:noProof/>
          <w:sz w:val="24"/>
          <w:szCs w:val="24"/>
        </w:rPr>
        <w:t>9</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A.14</w:t>
      </w:r>
      <w:r w:rsidRPr="00002F72">
        <w:rPr>
          <w:rFonts w:ascii="Arial" w:hAnsi="Arial" w:cs="Arial"/>
          <w:smallCaps w:val="0"/>
          <w:noProof/>
          <w:sz w:val="24"/>
          <w:szCs w:val="24"/>
        </w:rPr>
        <w:tab/>
        <w:t>Annualized Cost to the Federal Government</w:t>
      </w:r>
      <w:r w:rsidRPr="00002F72">
        <w:rPr>
          <w:rFonts w:ascii="Arial" w:hAnsi="Arial" w:cs="Arial"/>
          <w:smallCaps w:val="0"/>
          <w:noProof/>
          <w:sz w:val="24"/>
          <w:szCs w:val="24"/>
        </w:rPr>
        <w:tab/>
      </w:r>
      <w:r w:rsidR="00AA4116">
        <w:rPr>
          <w:rFonts w:ascii="Arial" w:hAnsi="Arial" w:cs="Arial"/>
          <w:smallCaps w:val="0"/>
          <w:noProof/>
          <w:sz w:val="24"/>
          <w:szCs w:val="24"/>
        </w:rPr>
        <w:t>9</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A.15</w:t>
      </w:r>
      <w:r w:rsidRPr="00002F72">
        <w:rPr>
          <w:rFonts w:ascii="Arial" w:hAnsi="Arial" w:cs="Arial"/>
          <w:smallCaps w:val="0"/>
          <w:noProof/>
          <w:sz w:val="24"/>
          <w:szCs w:val="24"/>
        </w:rPr>
        <w:tab/>
        <w:t>Explanation for Program Changes or Adjustments</w:t>
      </w:r>
      <w:r w:rsidRPr="00002F72">
        <w:rPr>
          <w:rFonts w:ascii="Arial" w:hAnsi="Arial" w:cs="Arial"/>
          <w:smallCaps w:val="0"/>
          <w:noProof/>
          <w:sz w:val="24"/>
          <w:szCs w:val="24"/>
        </w:rPr>
        <w:tab/>
      </w:r>
      <w:r w:rsidR="00AA4116">
        <w:rPr>
          <w:rFonts w:ascii="Arial" w:hAnsi="Arial" w:cs="Arial"/>
          <w:smallCaps w:val="0"/>
          <w:noProof/>
          <w:sz w:val="24"/>
          <w:szCs w:val="24"/>
        </w:rPr>
        <w:t>10</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A.16</w:t>
      </w:r>
      <w:r w:rsidRPr="00002F72">
        <w:rPr>
          <w:rFonts w:ascii="Arial" w:hAnsi="Arial" w:cs="Arial"/>
          <w:smallCaps w:val="0"/>
          <w:noProof/>
          <w:sz w:val="24"/>
          <w:szCs w:val="24"/>
        </w:rPr>
        <w:tab/>
        <w:t>Plans for Tabulation and Publication and Project Time Schedule</w:t>
      </w:r>
      <w:r w:rsidRPr="00002F72">
        <w:rPr>
          <w:rFonts w:ascii="Arial" w:hAnsi="Arial" w:cs="Arial"/>
          <w:smallCaps w:val="0"/>
          <w:noProof/>
          <w:sz w:val="24"/>
          <w:szCs w:val="24"/>
        </w:rPr>
        <w:tab/>
      </w:r>
      <w:r w:rsidR="00AA4116">
        <w:rPr>
          <w:rFonts w:ascii="Arial" w:hAnsi="Arial" w:cs="Arial"/>
          <w:smallCaps w:val="0"/>
          <w:noProof/>
          <w:sz w:val="24"/>
          <w:szCs w:val="24"/>
        </w:rPr>
        <w:t>10</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A.17</w:t>
      </w:r>
      <w:r w:rsidRPr="00002F72">
        <w:rPr>
          <w:rFonts w:ascii="Arial" w:hAnsi="Arial" w:cs="Arial"/>
          <w:smallCaps w:val="0"/>
          <w:noProof/>
          <w:sz w:val="24"/>
          <w:szCs w:val="24"/>
        </w:rPr>
        <w:tab/>
        <w:t>Reason(s) Display of OMB Expiration Date is Inappropriate</w:t>
      </w:r>
      <w:r w:rsidRPr="00002F72">
        <w:rPr>
          <w:rFonts w:ascii="Arial" w:hAnsi="Arial" w:cs="Arial"/>
          <w:smallCaps w:val="0"/>
          <w:noProof/>
          <w:sz w:val="24"/>
          <w:szCs w:val="24"/>
        </w:rPr>
        <w:tab/>
      </w:r>
      <w:r w:rsidR="00AA4116">
        <w:rPr>
          <w:rFonts w:ascii="Arial" w:hAnsi="Arial" w:cs="Arial"/>
          <w:smallCaps w:val="0"/>
          <w:noProof/>
          <w:sz w:val="24"/>
          <w:szCs w:val="24"/>
        </w:rPr>
        <w:t>10</w:t>
      </w:r>
    </w:p>
    <w:p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A.18</w:t>
      </w:r>
      <w:r w:rsidRPr="00002F72">
        <w:rPr>
          <w:rFonts w:ascii="Arial" w:hAnsi="Arial" w:cs="Arial"/>
          <w:smallCaps w:val="0"/>
          <w:noProof/>
          <w:sz w:val="24"/>
          <w:szCs w:val="24"/>
        </w:rPr>
        <w:tab/>
        <w:t>Exceptions to Certification for Paperwork Reduction Act Submissions</w:t>
      </w:r>
      <w:r w:rsidRPr="00002F72">
        <w:rPr>
          <w:rFonts w:ascii="Arial" w:hAnsi="Arial" w:cs="Arial"/>
          <w:smallCaps w:val="0"/>
          <w:noProof/>
          <w:sz w:val="24"/>
          <w:szCs w:val="24"/>
        </w:rPr>
        <w:tab/>
      </w:r>
      <w:r w:rsidR="004E1031">
        <w:rPr>
          <w:rFonts w:ascii="Arial" w:hAnsi="Arial" w:cs="Arial"/>
          <w:smallCaps w:val="0"/>
          <w:noProof/>
          <w:sz w:val="24"/>
          <w:szCs w:val="24"/>
        </w:rPr>
        <w:t>1</w:t>
      </w:r>
      <w:r w:rsidR="00AA4116">
        <w:rPr>
          <w:rFonts w:ascii="Arial" w:hAnsi="Arial" w:cs="Arial"/>
          <w:smallCaps w:val="0"/>
          <w:noProof/>
          <w:sz w:val="24"/>
          <w:szCs w:val="24"/>
        </w:rPr>
        <w:t>1</w:t>
      </w:r>
    </w:p>
    <w:p w:rsidR="004C3F9E" w:rsidRDefault="004C3F9E" w:rsidP="00002F72">
      <w:pPr>
        <w:pStyle w:val="P1-StandPara"/>
        <w:tabs>
          <w:tab w:val="left" w:pos="720"/>
          <w:tab w:val="right" w:leader="dot" w:pos="9504"/>
        </w:tabs>
        <w:ind w:firstLine="0"/>
        <w:rPr>
          <w:caps/>
          <w:noProof/>
        </w:rPr>
      </w:pPr>
      <w:r w:rsidRPr="00002F72">
        <w:rPr>
          <w:rFonts w:ascii="Arial" w:hAnsi="Arial" w:cs="Arial"/>
          <w:noProof/>
          <w:sz w:val="24"/>
          <w:szCs w:val="24"/>
        </w:rPr>
        <w:fldChar w:fldCharType="end"/>
      </w:r>
    </w:p>
    <w:p w:rsidR="004C3F9E" w:rsidRPr="00AE41BB" w:rsidRDefault="004C3F9E" w:rsidP="004C3F9E">
      <w:pPr>
        <w:ind w:left="360"/>
        <w:rPr>
          <w:b/>
          <w:color w:val="FF0000"/>
        </w:rPr>
      </w:pPr>
    </w:p>
    <w:p w:rsidR="004C3F9E" w:rsidRPr="00002F72" w:rsidRDefault="004C3F9E" w:rsidP="004C3F9E">
      <w:pPr>
        <w:pStyle w:val="P1-StandPara"/>
        <w:ind w:right="-216" w:firstLine="0"/>
        <w:jc w:val="center"/>
        <w:rPr>
          <w:rFonts w:ascii="Arial" w:hAnsi="Arial" w:cs="Arial"/>
          <w:color w:val="000000"/>
          <w:sz w:val="24"/>
          <w:szCs w:val="24"/>
        </w:rPr>
      </w:pPr>
      <w:r>
        <w:rPr>
          <w:b/>
          <w:caps/>
          <w:noProof/>
          <w:color w:val="FF0000"/>
          <w:sz w:val="20"/>
        </w:rPr>
        <w:br w:type="page"/>
      </w:r>
      <w:r w:rsidRPr="00002F72">
        <w:rPr>
          <w:rFonts w:ascii="Arial" w:hAnsi="Arial" w:cs="Arial"/>
          <w:b/>
          <w:noProof/>
          <w:color w:val="000000"/>
          <w:sz w:val="24"/>
          <w:szCs w:val="24"/>
        </w:rPr>
        <w:lastRenderedPageBreak/>
        <w:t>List of Attachments</w:t>
      </w:r>
    </w:p>
    <w:p w:rsidR="009D7BDE" w:rsidRPr="00002F72" w:rsidRDefault="009D7BDE" w:rsidP="00E2147D">
      <w:pPr>
        <w:spacing w:line="480" w:lineRule="auto"/>
        <w:rPr>
          <w:rFonts w:ascii="Arial" w:hAnsi="Arial" w:cs="Arial"/>
          <w:b/>
          <w:sz w:val="22"/>
          <w:szCs w:val="22"/>
        </w:rPr>
      </w:pPr>
    </w:p>
    <w:p w:rsidR="009D7BDE" w:rsidRPr="00002F72" w:rsidRDefault="004902C1" w:rsidP="00125ADC">
      <w:pPr>
        <w:tabs>
          <w:tab w:val="left" w:pos="1620"/>
        </w:tabs>
        <w:autoSpaceDE w:val="0"/>
        <w:autoSpaceDN w:val="0"/>
        <w:adjustRightInd w:val="0"/>
        <w:rPr>
          <w:rFonts w:ascii="Arial" w:hAnsi="Arial" w:cs="Arial"/>
        </w:rPr>
      </w:pPr>
      <w:r>
        <w:rPr>
          <w:rFonts w:ascii="Arial" w:hAnsi="Arial" w:cs="Arial"/>
        </w:rPr>
        <w:t>Attachment 1</w:t>
      </w:r>
      <w:r w:rsidR="009D7BDE" w:rsidRPr="00002F72">
        <w:rPr>
          <w:rFonts w:ascii="Arial" w:hAnsi="Arial" w:cs="Arial"/>
        </w:rPr>
        <w:t xml:space="preserve">: </w:t>
      </w:r>
      <w:r w:rsidR="00125ADC">
        <w:rPr>
          <w:rFonts w:ascii="Arial" w:hAnsi="Arial" w:cs="Arial"/>
        </w:rPr>
        <w:tab/>
      </w:r>
      <w:r w:rsidR="009D7BDE" w:rsidRPr="00002F72">
        <w:rPr>
          <w:rFonts w:ascii="Arial" w:hAnsi="Arial" w:cs="Arial"/>
        </w:rPr>
        <w:t>Fellowship Program Application</w:t>
      </w:r>
    </w:p>
    <w:p w:rsidR="004C3F9E" w:rsidRPr="00002F72" w:rsidRDefault="004C3F9E" w:rsidP="004C3F9E">
      <w:pPr>
        <w:autoSpaceDE w:val="0"/>
        <w:autoSpaceDN w:val="0"/>
        <w:adjustRightInd w:val="0"/>
        <w:rPr>
          <w:rFonts w:ascii="Arial" w:hAnsi="Arial" w:cs="Arial"/>
        </w:rPr>
      </w:pPr>
    </w:p>
    <w:p w:rsidR="009D7BDE" w:rsidRDefault="004902C1" w:rsidP="00125ADC">
      <w:pPr>
        <w:tabs>
          <w:tab w:val="left" w:pos="1620"/>
        </w:tabs>
        <w:autoSpaceDE w:val="0"/>
        <w:autoSpaceDN w:val="0"/>
        <w:adjustRightInd w:val="0"/>
        <w:rPr>
          <w:rFonts w:ascii="Arial" w:hAnsi="Arial" w:cs="Arial"/>
        </w:rPr>
      </w:pPr>
      <w:r>
        <w:rPr>
          <w:rFonts w:ascii="Arial" w:hAnsi="Arial" w:cs="Arial"/>
        </w:rPr>
        <w:t>Attachment 2</w:t>
      </w:r>
      <w:r w:rsidR="009D7BDE" w:rsidRPr="00002F72">
        <w:rPr>
          <w:rFonts w:ascii="Arial" w:hAnsi="Arial" w:cs="Arial"/>
        </w:rPr>
        <w:t xml:space="preserve">: </w:t>
      </w:r>
      <w:r w:rsidR="00125ADC">
        <w:rPr>
          <w:rFonts w:ascii="Arial" w:hAnsi="Arial" w:cs="Arial"/>
        </w:rPr>
        <w:tab/>
      </w:r>
      <w:r w:rsidR="009D7BDE" w:rsidRPr="00002F72">
        <w:rPr>
          <w:rFonts w:ascii="Arial" w:hAnsi="Arial" w:cs="Arial"/>
        </w:rPr>
        <w:t>Student Program Application</w:t>
      </w:r>
    </w:p>
    <w:p w:rsidR="004902C1" w:rsidRDefault="004902C1" w:rsidP="004C3F9E">
      <w:pPr>
        <w:autoSpaceDE w:val="0"/>
        <w:autoSpaceDN w:val="0"/>
        <w:adjustRightInd w:val="0"/>
        <w:rPr>
          <w:rFonts w:ascii="Arial" w:hAnsi="Arial" w:cs="Arial"/>
        </w:rPr>
      </w:pPr>
    </w:p>
    <w:p w:rsidR="004902C1" w:rsidRDefault="004902C1" w:rsidP="004C3F9E">
      <w:pPr>
        <w:autoSpaceDE w:val="0"/>
        <w:autoSpaceDN w:val="0"/>
        <w:adjustRightInd w:val="0"/>
        <w:rPr>
          <w:rFonts w:ascii="Arial" w:hAnsi="Arial" w:cs="Arial"/>
        </w:rPr>
      </w:pPr>
      <w:r>
        <w:rPr>
          <w:rFonts w:ascii="Arial" w:hAnsi="Arial" w:cs="Arial"/>
        </w:rPr>
        <w:t>Attachment 3:  Privacy Act Memo</w:t>
      </w:r>
    </w:p>
    <w:p w:rsidR="004902C1" w:rsidRPr="00002F72" w:rsidRDefault="004902C1" w:rsidP="004C3F9E">
      <w:pPr>
        <w:autoSpaceDE w:val="0"/>
        <w:autoSpaceDN w:val="0"/>
        <w:adjustRightInd w:val="0"/>
        <w:rPr>
          <w:rFonts w:ascii="Arial" w:hAnsi="Arial" w:cs="Arial"/>
        </w:rPr>
      </w:pPr>
    </w:p>
    <w:p w:rsidR="009D7BDE" w:rsidRPr="00002F72" w:rsidRDefault="009D7BDE" w:rsidP="00E2147D">
      <w:pPr>
        <w:spacing w:line="480" w:lineRule="auto"/>
        <w:rPr>
          <w:rFonts w:ascii="Arial" w:hAnsi="Arial" w:cs="Arial"/>
          <w:b/>
          <w:sz w:val="22"/>
          <w:szCs w:val="22"/>
        </w:rPr>
      </w:pPr>
    </w:p>
    <w:p w:rsidR="004C3F9E" w:rsidRDefault="004C3F9E" w:rsidP="00E2147D">
      <w:pPr>
        <w:spacing w:line="480" w:lineRule="auto"/>
        <w:rPr>
          <w:rFonts w:ascii="Arial" w:hAnsi="Arial" w:cs="Arial"/>
          <w:b/>
          <w:sz w:val="22"/>
          <w:szCs w:val="22"/>
        </w:rPr>
        <w:sectPr w:rsidR="004C3F9E" w:rsidSect="004902C1">
          <w:footerReference w:type="even" r:id="rId9"/>
          <w:footerReference w:type="default" r:id="rId10"/>
          <w:pgSz w:w="12240" w:h="15840" w:code="1"/>
          <w:pgMar w:top="1440" w:right="1440" w:bottom="1440" w:left="1440" w:header="720" w:footer="720" w:gutter="0"/>
          <w:pgNumType w:fmt="lowerRoman"/>
          <w:cols w:space="720"/>
          <w:titlePg/>
          <w:docGrid w:linePitch="360"/>
        </w:sectPr>
      </w:pPr>
    </w:p>
    <w:p w:rsidR="00E2147D" w:rsidRPr="009D7BDE" w:rsidRDefault="00E2147D" w:rsidP="00E2147D">
      <w:pPr>
        <w:spacing w:line="480" w:lineRule="auto"/>
        <w:rPr>
          <w:rFonts w:ascii="Arial" w:hAnsi="Arial" w:cs="Arial"/>
          <w:b/>
        </w:rPr>
      </w:pPr>
      <w:r w:rsidRPr="009D7BDE">
        <w:rPr>
          <w:rFonts w:ascii="Arial" w:hAnsi="Arial" w:cs="Arial"/>
          <w:b/>
        </w:rPr>
        <w:lastRenderedPageBreak/>
        <w:t>Section A.</w:t>
      </w:r>
      <w:r w:rsidR="004C3F9E">
        <w:rPr>
          <w:rFonts w:ascii="Arial" w:hAnsi="Arial" w:cs="Arial"/>
          <w:b/>
        </w:rPr>
        <w:t xml:space="preserve">  JUSTIFICATION</w:t>
      </w:r>
    </w:p>
    <w:p w:rsidR="009D7BDE" w:rsidRPr="009D7BDE" w:rsidRDefault="004902C1" w:rsidP="009D7B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Pr>
          <w:rFonts w:ascii="Arial" w:hAnsi="Arial" w:cs="Arial"/>
        </w:rPr>
        <w:t xml:space="preserve">This is a request for approval of an “Existing Collection </w:t>
      </w:r>
      <w:r w:rsidR="002B7E11">
        <w:rPr>
          <w:rFonts w:ascii="Arial" w:hAnsi="Arial" w:cs="Arial"/>
        </w:rPr>
        <w:t>in Use</w:t>
      </w:r>
      <w:r w:rsidR="00B36C1D">
        <w:rPr>
          <w:rFonts w:ascii="Arial" w:hAnsi="Arial" w:cs="Arial"/>
        </w:rPr>
        <w:t xml:space="preserve"> Without an</w:t>
      </w:r>
      <w:r>
        <w:rPr>
          <w:rFonts w:ascii="Arial" w:hAnsi="Arial" w:cs="Arial"/>
        </w:rPr>
        <w:t xml:space="preserve"> OMB </w:t>
      </w:r>
      <w:r w:rsidR="002B7E11">
        <w:rPr>
          <w:rFonts w:ascii="Arial" w:hAnsi="Arial" w:cs="Arial"/>
        </w:rPr>
        <w:t xml:space="preserve">Control </w:t>
      </w:r>
      <w:r w:rsidR="00A357F6">
        <w:rPr>
          <w:rFonts w:ascii="Arial" w:hAnsi="Arial" w:cs="Arial"/>
        </w:rPr>
        <w:t>Number”</w:t>
      </w:r>
      <w:r>
        <w:rPr>
          <w:rFonts w:ascii="Arial" w:hAnsi="Arial" w:cs="Arial"/>
        </w:rPr>
        <w:t xml:space="preserve">.  </w:t>
      </w:r>
      <w:r w:rsidR="009D7BDE" w:rsidRPr="009D7BDE">
        <w:rPr>
          <w:rFonts w:ascii="Arial" w:hAnsi="Arial" w:cs="Arial"/>
        </w:rPr>
        <w:t xml:space="preserve">The </w:t>
      </w:r>
      <w:r w:rsidR="001366E4">
        <w:rPr>
          <w:rFonts w:ascii="Arial" w:hAnsi="Arial" w:cs="Arial"/>
        </w:rPr>
        <w:t xml:space="preserve">National Cancer Institute, </w:t>
      </w:r>
      <w:r w:rsidR="009D7BDE" w:rsidRPr="009D7BDE">
        <w:rPr>
          <w:rFonts w:ascii="Arial" w:hAnsi="Arial" w:cs="Arial"/>
        </w:rPr>
        <w:t>D</w:t>
      </w:r>
      <w:r w:rsidR="00847075">
        <w:rPr>
          <w:rFonts w:ascii="Arial" w:hAnsi="Arial" w:cs="Arial"/>
        </w:rPr>
        <w:t>ivision of Cancer Epidemiology and Genetics (D</w:t>
      </w:r>
      <w:r w:rsidR="009D7BDE" w:rsidRPr="009D7BDE">
        <w:rPr>
          <w:rFonts w:ascii="Arial" w:hAnsi="Arial" w:cs="Arial"/>
        </w:rPr>
        <w:t>CEG</w:t>
      </w:r>
      <w:r w:rsidR="00847075">
        <w:rPr>
          <w:rFonts w:ascii="Arial" w:hAnsi="Arial" w:cs="Arial"/>
        </w:rPr>
        <w:t>)</w:t>
      </w:r>
      <w:r w:rsidR="009D7BDE" w:rsidRPr="009D7BDE">
        <w:rPr>
          <w:rFonts w:ascii="Arial" w:hAnsi="Arial" w:cs="Arial"/>
        </w:rPr>
        <w:t xml:space="preserve"> Office of Education administers a variety of programs and initiatives to recruit pre-college through post-doctoral educational level individuals into the Intramural Research Program to facilitate their development into future biomedical scientists.  DCEG trains post-doctoral, doctoral candidates, graduate and baccalaureate students, through full time fellowships, summer fellowships, and internships</w:t>
      </w:r>
      <w:r w:rsidR="003935EB">
        <w:rPr>
          <w:rFonts w:ascii="Arial" w:hAnsi="Arial" w:cs="Arial"/>
        </w:rPr>
        <w:t xml:space="preserve"> in preparation for research careers in cancer epidemiology and genetics</w:t>
      </w:r>
      <w:r w:rsidR="009D7BDE" w:rsidRPr="009D7BDE">
        <w:rPr>
          <w:rFonts w:ascii="Arial" w:hAnsi="Arial" w:cs="Arial"/>
        </w:rPr>
        <w:t>.  The proposed information collection involves</w:t>
      </w:r>
      <w:r w:rsidR="00636AA1">
        <w:rPr>
          <w:rFonts w:ascii="Arial" w:hAnsi="Arial" w:cs="Arial"/>
        </w:rPr>
        <w:t xml:space="preserve"> </w:t>
      </w:r>
      <w:r w:rsidR="00C8627D">
        <w:rPr>
          <w:rFonts w:ascii="Arial" w:hAnsi="Arial" w:cs="Arial"/>
        </w:rPr>
        <w:t>brief</w:t>
      </w:r>
      <w:r w:rsidR="009D7BDE" w:rsidRPr="009D7BDE">
        <w:rPr>
          <w:rFonts w:ascii="Arial" w:hAnsi="Arial" w:cs="Arial"/>
        </w:rPr>
        <w:t xml:space="preserve"> online applications completed by applicants to the full time </w:t>
      </w:r>
      <w:r w:rsidR="00C8627D" w:rsidRPr="009D7BDE">
        <w:rPr>
          <w:rFonts w:ascii="Arial" w:hAnsi="Arial" w:cs="Arial"/>
        </w:rPr>
        <w:t>and the summer fellowship program</w:t>
      </w:r>
      <w:r w:rsidR="00C8627D">
        <w:rPr>
          <w:rFonts w:ascii="Arial" w:hAnsi="Arial" w:cs="Arial"/>
        </w:rPr>
        <w:t>s.  Full-time</w:t>
      </w:r>
      <w:r w:rsidR="00C8627D" w:rsidRPr="009D7BDE">
        <w:rPr>
          <w:rFonts w:ascii="Arial" w:hAnsi="Arial" w:cs="Arial"/>
        </w:rPr>
        <w:t xml:space="preserve"> </w:t>
      </w:r>
      <w:r w:rsidR="009D7BDE" w:rsidRPr="009D7BDE">
        <w:rPr>
          <w:rFonts w:ascii="Arial" w:hAnsi="Arial" w:cs="Arial"/>
        </w:rPr>
        <w:t>fellowship</w:t>
      </w:r>
      <w:r w:rsidR="00C8627D">
        <w:rPr>
          <w:rFonts w:ascii="Arial" w:hAnsi="Arial" w:cs="Arial"/>
        </w:rPr>
        <w:t>s</w:t>
      </w:r>
      <w:r w:rsidR="009D7BDE" w:rsidRPr="009D7BDE">
        <w:rPr>
          <w:rFonts w:ascii="Arial" w:hAnsi="Arial" w:cs="Arial"/>
        </w:rPr>
        <w:t xml:space="preserve"> include</w:t>
      </w:r>
      <w:r w:rsidR="00C8627D">
        <w:rPr>
          <w:rFonts w:ascii="Arial" w:hAnsi="Arial" w:cs="Arial"/>
        </w:rPr>
        <w:t xml:space="preserve">: </w:t>
      </w:r>
      <w:r w:rsidR="00D70017">
        <w:rPr>
          <w:rFonts w:ascii="Arial" w:hAnsi="Arial" w:cs="Arial"/>
        </w:rPr>
        <w:t>Full-time Equivalents (</w:t>
      </w:r>
      <w:r w:rsidR="00C8627D">
        <w:rPr>
          <w:rFonts w:ascii="Arial" w:hAnsi="Arial" w:cs="Arial"/>
        </w:rPr>
        <w:t>FTE</w:t>
      </w:r>
      <w:r w:rsidR="00D70017">
        <w:rPr>
          <w:rFonts w:ascii="Arial" w:hAnsi="Arial" w:cs="Arial"/>
        </w:rPr>
        <w:t>)</w:t>
      </w:r>
      <w:r w:rsidR="00C8627D">
        <w:rPr>
          <w:rFonts w:ascii="Arial" w:hAnsi="Arial" w:cs="Arial"/>
        </w:rPr>
        <w:t xml:space="preserve"> and non-FTE fellowships for US citizens, permanent residents and international fellows. </w:t>
      </w:r>
      <w:r w:rsidR="009D7BDE" w:rsidRPr="009D7BDE">
        <w:rPr>
          <w:rFonts w:ascii="Arial" w:hAnsi="Arial" w:cs="Arial"/>
        </w:rPr>
        <w:t>These applications are essential to the administration of these training programs as they enable OE to determine the eligibility and quality of potential awardees; to assess their potential as future scientists; to determine where mutual research interests exist; and to make decisions regarding which applicants will be proposed and approved for traineeship awards.  In each case, completing the application is voluntary, but in order to receive due consideration, the prospective trainee</w:t>
      </w:r>
      <w:r w:rsidR="00C8627D">
        <w:rPr>
          <w:rFonts w:ascii="Arial" w:hAnsi="Arial" w:cs="Arial"/>
        </w:rPr>
        <w:t xml:space="preserve"> is encouraged to</w:t>
      </w:r>
      <w:r w:rsidR="009D7BDE" w:rsidRPr="009D7BDE">
        <w:rPr>
          <w:rFonts w:ascii="Arial" w:hAnsi="Arial" w:cs="Arial"/>
        </w:rPr>
        <w:t xml:space="preserve"> complete all </w:t>
      </w:r>
      <w:r w:rsidR="00C8627D">
        <w:rPr>
          <w:rFonts w:ascii="Arial" w:hAnsi="Arial" w:cs="Arial"/>
        </w:rPr>
        <w:t xml:space="preserve">relevant </w:t>
      </w:r>
      <w:r w:rsidR="009D7BDE" w:rsidRPr="009D7BDE">
        <w:rPr>
          <w:rFonts w:ascii="Arial" w:hAnsi="Arial" w:cs="Arial"/>
        </w:rPr>
        <w:t>fields.  The information is for internal use to make decisions about prospective fellows and students that could benefit from the DCEG program.</w:t>
      </w:r>
    </w:p>
    <w:p w:rsidR="009D7BDE" w:rsidRPr="009D7BDE" w:rsidRDefault="009D7BDE" w:rsidP="006F5F87">
      <w:pPr>
        <w:rPr>
          <w:rFonts w:ascii="Arial" w:hAnsi="Arial" w:cs="Arial"/>
          <w:b/>
        </w:rPr>
      </w:pPr>
    </w:p>
    <w:p w:rsidR="009D7BDE" w:rsidRPr="009D7BDE" w:rsidRDefault="009D7BDE" w:rsidP="006F5F87">
      <w:pPr>
        <w:rPr>
          <w:rFonts w:ascii="Arial" w:hAnsi="Arial" w:cs="Arial"/>
          <w:b/>
        </w:rPr>
      </w:pPr>
    </w:p>
    <w:p w:rsidR="0008711B" w:rsidRPr="00847075" w:rsidRDefault="0008711B" w:rsidP="00125ADC">
      <w:pPr>
        <w:tabs>
          <w:tab w:val="left" w:pos="810"/>
        </w:tabs>
        <w:spacing w:line="480" w:lineRule="auto"/>
        <w:rPr>
          <w:rFonts w:ascii="Arial" w:hAnsi="Arial" w:cs="Arial"/>
          <w:b/>
        </w:rPr>
      </w:pPr>
      <w:r w:rsidRPr="00847075">
        <w:rPr>
          <w:rFonts w:ascii="Arial" w:hAnsi="Arial" w:cs="Arial"/>
          <w:b/>
        </w:rPr>
        <w:t xml:space="preserve">A1. </w:t>
      </w:r>
      <w:r w:rsidR="00125ADC">
        <w:rPr>
          <w:rFonts w:ascii="Arial" w:hAnsi="Arial" w:cs="Arial"/>
          <w:b/>
        </w:rPr>
        <w:tab/>
      </w:r>
      <w:r w:rsidRPr="00847075">
        <w:rPr>
          <w:rFonts w:ascii="Arial" w:hAnsi="Arial" w:cs="Arial"/>
          <w:b/>
        </w:rPr>
        <w:t>Circumstances Making the Collection of Information Necessary</w:t>
      </w:r>
      <w:bookmarkEnd w:id="0"/>
    </w:p>
    <w:p w:rsidR="00D07ACA" w:rsidRPr="00847075" w:rsidRDefault="00D07ACA" w:rsidP="00847075">
      <w:pPr>
        <w:spacing w:line="480" w:lineRule="auto"/>
        <w:ind w:firstLine="720"/>
        <w:rPr>
          <w:rFonts w:ascii="Arial" w:hAnsi="Arial" w:cs="Arial"/>
        </w:rPr>
      </w:pPr>
      <w:r w:rsidRPr="00847075">
        <w:rPr>
          <w:rFonts w:ascii="Arial" w:hAnsi="Arial" w:cs="Arial"/>
        </w:rPr>
        <w:t xml:space="preserve">The fellowship programs fulfill the requirements of the National Cancer Institute </w:t>
      </w:r>
      <w:r w:rsidR="001366E4">
        <w:rPr>
          <w:rFonts w:ascii="Arial" w:hAnsi="Arial" w:cs="Arial"/>
        </w:rPr>
        <w:t xml:space="preserve">(NCI) </w:t>
      </w:r>
      <w:r w:rsidRPr="00847075">
        <w:rPr>
          <w:rFonts w:ascii="Arial" w:hAnsi="Arial" w:cs="Arial"/>
        </w:rPr>
        <w:t xml:space="preserve">training </w:t>
      </w:r>
      <w:r w:rsidR="00C8627D">
        <w:rPr>
          <w:rFonts w:ascii="Arial" w:hAnsi="Arial" w:cs="Arial"/>
        </w:rPr>
        <w:t xml:space="preserve">authority </w:t>
      </w:r>
      <w:r w:rsidRPr="00847075">
        <w:rPr>
          <w:rFonts w:ascii="Arial" w:hAnsi="Arial" w:cs="Arial"/>
        </w:rPr>
        <w:t xml:space="preserve">as established </w:t>
      </w:r>
      <w:r w:rsidRPr="00847075">
        <w:rPr>
          <w:rFonts w:ascii="Arial" w:hAnsi="Arial" w:cs="Arial"/>
          <w:lang w:eastAsia="en-US"/>
        </w:rPr>
        <w:t xml:space="preserve">under: </w:t>
      </w:r>
      <w:r w:rsidRPr="00847075">
        <w:rPr>
          <w:rFonts w:ascii="Arial" w:eastAsia="Times New Roman" w:hAnsi="Arial" w:cs="Arial"/>
          <w:lang w:eastAsia="en-US"/>
        </w:rPr>
        <w:t xml:space="preserve">Section 413 (b) (3) of the Public Health Service Act, 42 USC 285a-2 (b) (3), as amended pertaining to the </w:t>
      </w:r>
      <w:r w:rsidR="001366E4">
        <w:rPr>
          <w:rFonts w:ascii="Arial" w:eastAsia="Times New Roman" w:hAnsi="Arial" w:cs="Arial"/>
          <w:lang w:eastAsia="en-US"/>
        </w:rPr>
        <w:t>NCI</w:t>
      </w:r>
      <w:r w:rsidRPr="00847075">
        <w:rPr>
          <w:rFonts w:ascii="Arial" w:eastAsia="Times New Roman" w:hAnsi="Arial" w:cs="Arial"/>
          <w:lang w:eastAsia="en-US"/>
        </w:rPr>
        <w:t>, which states that the Director, NCI, in carrying out the National Cancer Program . . . shall . . . "support appropriate programs of education and training (including continuing education and laboratory and clinical research training)</w:t>
      </w:r>
      <w:r w:rsidR="00C8627D">
        <w:rPr>
          <w:rFonts w:ascii="Arial" w:eastAsia="Times New Roman" w:hAnsi="Arial" w:cs="Arial"/>
          <w:lang w:eastAsia="en-US"/>
        </w:rPr>
        <w:t>”</w:t>
      </w:r>
      <w:r w:rsidRPr="00847075">
        <w:rPr>
          <w:rFonts w:ascii="Arial" w:eastAsia="Times New Roman" w:hAnsi="Arial" w:cs="Arial"/>
          <w:lang w:eastAsia="en-US"/>
        </w:rPr>
        <w:t xml:space="preserve">. </w:t>
      </w:r>
      <w:r w:rsidR="00847075" w:rsidRPr="00847075">
        <w:rPr>
          <w:rFonts w:ascii="Arial" w:hAnsi="Arial" w:cs="Arial"/>
        </w:rPr>
        <w:t>Training</w:t>
      </w:r>
      <w:r w:rsidR="00C8627D">
        <w:rPr>
          <w:rFonts w:ascii="Arial" w:hAnsi="Arial" w:cs="Arial"/>
        </w:rPr>
        <w:t xml:space="preserve"> early career </w:t>
      </w:r>
      <w:r w:rsidR="003935EB">
        <w:rPr>
          <w:rFonts w:ascii="Arial" w:hAnsi="Arial" w:cs="Arial"/>
        </w:rPr>
        <w:t>scientists</w:t>
      </w:r>
      <w:r w:rsidR="00847075" w:rsidRPr="00847075">
        <w:rPr>
          <w:rFonts w:ascii="Arial" w:hAnsi="Arial" w:cs="Arial"/>
        </w:rPr>
        <w:t xml:space="preserve"> is a critical part of </w:t>
      </w:r>
      <w:r w:rsidR="00847075">
        <w:rPr>
          <w:rFonts w:ascii="Arial" w:hAnsi="Arial" w:cs="Arial"/>
        </w:rPr>
        <w:t xml:space="preserve">the </w:t>
      </w:r>
      <w:r w:rsidR="001366E4">
        <w:rPr>
          <w:rFonts w:ascii="Arial" w:hAnsi="Arial" w:cs="Arial"/>
        </w:rPr>
        <w:t>NCI</w:t>
      </w:r>
      <w:r w:rsidR="00847075">
        <w:rPr>
          <w:rFonts w:ascii="Arial" w:hAnsi="Arial" w:cs="Arial"/>
        </w:rPr>
        <w:t xml:space="preserve"> </w:t>
      </w:r>
      <w:r w:rsidR="003935EB">
        <w:rPr>
          <w:rFonts w:ascii="Arial" w:hAnsi="Arial" w:cs="Arial"/>
        </w:rPr>
        <w:t>mission</w:t>
      </w:r>
      <w:r w:rsidR="00847075" w:rsidRPr="00847075">
        <w:rPr>
          <w:rFonts w:ascii="Arial" w:hAnsi="Arial" w:cs="Arial"/>
        </w:rPr>
        <w:t xml:space="preserve">.  </w:t>
      </w:r>
      <w:r w:rsidR="00847075">
        <w:rPr>
          <w:rFonts w:ascii="Arial" w:hAnsi="Arial" w:cs="Arial"/>
        </w:rPr>
        <w:t>DCEG’s</w:t>
      </w:r>
      <w:r w:rsidR="00847075" w:rsidRPr="00847075">
        <w:rPr>
          <w:rFonts w:ascii="Arial" w:hAnsi="Arial" w:cs="Arial"/>
        </w:rPr>
        <w:t xml:space="preserve"> research enterprise is dependent upon the research efforts of these fellows.</w:t>
      </w:r>
      <w:r w:rsidR="00847075" w:rsidRPr="00847075">
        <w:rPr>
          <w:rFonts w:ascii="Arial" w:hAnsi="Arial" w:cs="Arial"/>
          <w:b/>
        </w:rPr>
        <w:t xml:space="preserve"> </w:t>
      </w:r>
      <w:r w:rsidR="00847075" w:rsidRPr="00847075">
        <w:rPr>
          <w:rFonts w:ascii="Arial" w:hAnsi="Arial" w:cs="Arial"/>
        </w:rPr>
        <w:t xml:space="preserve"> </w:t>
      </w:r>
      <w:r w:rsidR="003935EB" w:rsidRPr="00847075">
        <w:rPr>
          <w:rFonts w:ascii="Arial" w:hAnsi="Arial" w:cs="Arial"/>
        </w:rPr>
        <w:t>It follows then, that a full one third of the DCEG research program is comprised of fellows, who are young scientists in training for cancer epidemiology</w:t>
      </w:r>
      <w:r w:rsidR="003935EB">
        <w:rPr>
          <w:rFonts w:ascii="Arial" w:hAnsi="Arial" w:cs="Arial"/>
        </w:rPr>
        <w:t xml:space="preserve"> and genetics</w:t>
      </w:r>
      <w:r w:rsidR="003935EB" w:rsidRPr="00847075">
        <w:rPr>
          <w:rFonts w:ascii="Arial" w:hAnsi="Arial" w:cs="Arial"/>
        </w:rPr>
        <w:t xml:space="preserve"> research careers.  </w:t>
      </w:r>
      <w:r w:rsidRPr="00847075">
        <w:rPr>
          <w:rFonts w:ascii="Arial" w:hAnsi="Arial" w:cs="Arial"/>
        </w:rPr>
        <w:t xml:space="preserve">DCEG scientists conduct </w:t>
      </w:r>
      <w:r w:rsidRPr="00847075">
        <w:rPr>
          <w:rFonts w:ascii="Arial" w:hAnsi="Arial" w:cs="Arial"/>
        </w:rPr>
        <w:lastRenderedPageBreak/>
        <w:t>population-, family-, and laboratory-based studies that seek to explain the environmental and genetic causes of cancer.  Fellows gain comprehensive experience in designing and executing research studies, analyzing data</w:t>
      </w:r>
      <w:r w:rsidR="003935EB">
        <w:rPr>
          <w:rFonts w:ascii="Arial" w:hAnsi="Arial" w:cs="Arial"/>
        </w:rPr>
        <w:t>, and publishing in peer-reviewed journals</w:t>
      </w:r>
      <w:r w:rsidRPr="00847075">
        <w:rPr>
          <w:rFonts w:ascii="Arial" w:hAnsi="Arial" w:cs="Arial"/>
        </w:rPr>
        <w:t xml:space="preserve">.  </w:t>
      </w:r>
    </w:p>
    <w:p w:rsidR="00D07ACA" w:rsidRPr="009D7BDE" w:rsidRDefault="00D07ACA" w:rsidP="00847075">
      <w:pPr>
        <w:pStyle w:val="NormalWeb"/>
        <w:spacing w:before="0" w:beforeAutospacing="0" w:after="0" w:afterAutospacing="0" w:line="480" w:lineRule="auto"/>
        <w:ind w:firstLine="720"/>
        <w:rPr>
          <w:rFonts w:ascii="Arial" w:hAnsi="Arial" w:cs="Arial"/>
        </w:rPr>
      </w:pPr>
      <w:r w:rsidRPr="00847075">
        <w:rPr>
          <w:rFonts w:ascii="Arial" w:hAnsi="Arial" w:cs="Arial"/>
        </w:rPr>
        <w:t>The principal appointment</w:t>
      </w:r>
      <w:r w:rsidRPr="009D7BDE">
        <w:rPr>
          <w:rFonts w:ascii="Arial" w:hAnsi="Arial" w:cs="Arial"/>
        </w:rPr>
        <w:t xml:space="preserve"> authorities for Division of Cancer Epidemiology and Genetics (DCEG) training programs are the: Cancer Research Training Award (CRTA); NIH Visiting Fellow program; and the Research and Clinical Fellowship appointments.  These mechanisms were established in response to studies showing declining numbers of U.S. college graduates pursuing careers in biomedical research.  The</w:t>
      </w:r>
      <w:r w:rsidR="003935EB">
        <w:rPr>
          <w:rFonts w:ascii="Arial" w:hAnsi="Arial" w:cs="Arial"/>
        </w:rPr>
        <w:t>se</w:t>
      </w:r>
      <w:r w:rsidRPr="009D7BDE">
        <w:rPr>
          <w:rFonts w:ascii="Arial" w:hAnsi="Arial" w:cs="Arial"/>
        </w:rPr>
        <w:t xml:space="preserve"> program</w:t>
      </w:r>
      <w:r w:rsidR="003935EB">
        <w:rPr>
          <w:rFonts w:ascii="Arial" w:hAnsi="Arial" w:cs="Arial"/>
        </w:rPr>
        <w:t>s</w:t>
      </w:r>
      <w:r w:rsidRPr="009D7BDE">
        <w:rPr>
          <w:rFonts w:ascii="Arial" w:hAnsi="Arial" w:cs="Arial"/>
        </w:rPr>
        <w:t xml:space="preserve"> w</w:t>
      </w:r>
      <w:r w:rsidR="003935EB">
        <w:rPr>
          <w:rFonts w:ascii="Arial" w:hAnsi="Arial" w:cs="Arial"/>
        </w:rPr>
        <w:t>ere</w:t>
      </w:r>
      <w:r w:rsidRPr="009D7BDE">
        <w:rPr>
          <w:rFonts w:ascii="Arial" w:hAnsi="Arial" w:cs="Arial"/>
        </w:rPr>
        <w:t xml:space="preserve"> designed to facilitate and enhance the systematic development of future U.S. biomedical scientists by making available unique research training opportunities in NCI intramural research programs during the formative stages of their academic training or research careers.</w:t>
      </w:r>
    </w:p>
    <w:p w:rsidR="00CA532A" w:rsidRPr="009D7BDE" w:rsidRDefault="00071BDB" w:rsidP="004902C1">
      <w:pPr>
        <w:autoSpaceDE w:val="0"/>
        <w:autoSpaceDN w:val="0"/>
        <w:adjustRightInd w:val="0"/>
        <w:spacing w:line="480" w:lineRule="auto"/>
        <w:ind w:firstLine="720"/>
        <w:rPr>
          <w:rFonts w:ascii="Arial" w:hAnsi="Arial" w:cs="Arial"/>
        </w:rPr>
      </w:pPr>
      <w:r w:rsidRPr="009D7BDE">
        <w:rPr>
          <w:rFonts w:ascii="Arial" w:hAnsi="Arial" w:cs="Arial"/>
        </w:rPr>
        <w:t xml:space="preserve">The DCEG Office of Education (OE) administers a variety of programs and initiatives to recruit pre-college through post-doctoral educational level individuals into the Intramural Research Program to facilitate their development into future biomedical scientists.  </w:t>
      </w:r>
    </w:p>
    <w:p w:rsidR="00990BCF" w:rsidRPr="00667A47" w:rsidRDefault="007D51D2" w:rsidP="00667A47">
      <w:pPr>
        <w:autoSpaceDE w:val="0"/>
        <w:autoSpaceDN w:val="0"/>
        <w:adjustRightInd w:val="0"/>
        <w:spacing w:line="480" w:lineRule="auto"/>
        <w:ind w:firstLine="720"/>
        <w:rPr>
          <w:rFonts w:ascii="Arial" w:hAnsi="Arial" w:cs="Arial"/>
        </w:rPr>
      </w:pPr>
      <w:r w:rsidRPr="009D7BDE">
        <w:rPr>
          <w:rFonts w:ascii="Arial" w:hAnsi="Arial" w:cs="Arial"/>
        </w:rPr>
        <w:t xml:space="preserve">The proposed information collection involves </w:t>
      </w:r>
      <w:r w:rsidR="00667A47">
        <w:rPr>
          <w:rFonts w:ascii="Arial" w:hAnsi="Arial" w:cs="Arial"/>
        </w:rPr>
        <w:t xml:space="preserve">two </w:t>
      </w:r>
      <w:r w:rsidR="003935EB">
        <w:rPr>
          <w:rFonts w:ascii="Arial" w:hAnsi="Arial" w:cs="Arial"/>
        </w:rPr>
        <w:t xml:space="preserve">brief </w:t>
      </w:r>
      <w:r w:rsidRPr="009D7BDE">
        <w:rPr>
          <w:rFonts w:ascii="Arial" w:hAnsi="Arial" w:cs="Arial"/>
        </w:rPr>
        <w:t xml:space="preserve">online </w:t>
      </w:r>
      <w:r w:rsidR="00976508">
        <w:rPr>
          <w:rFonts w:ascii="Arial" w:hAnsi="Arial" w:cs="Arial"/>
        </w:rPr>
        <w:t xml:space="preserve">forms </w:t>
      </w:r>
      <w:r w:rsidRPr="009D7BDE">
        <w:rPr>
          <w:rFonts w:ascii="Arial" w:hAnsi="Arial" w:cs="Arial"/>
        </w:rPr>
        <w:t>compl</w:t>
      </w:r>
      <w:r w:rsidR="00071BDB" w:rsidRPr="009D7BDE">
        <w:rPr>
          <w:rFonts w:ascii="Arial" w:hAnsi="Arial" w:cs="Arial"/>
        </w:rPr>
        <w:t>e</w:t>
      </w:r>
      <w:r w:rsidRPr="009D7BDE">
        <w:rPr>
          <w:rFonts w:ascii="Arial" w:hAnsi="Arial" w:cs="Arial"/>
        </w:rPr>
        <w:t>ted by applicants to the</w:t>
      </w:r>
      <w:r w:rsidR="00976508">
        <w:rPr>
          <w:rFonts w:ascii="Arial" w:hAnsi="Arial" w:cs="Arial"/>
        </w:rPr>
        <w:t xml:space="preserve"> DCEG training programs:</w:t>
      </w:r>
      <w:r w:rsidR="00CA532A" w:rsidRPr="009D7BDE">
        <w:rPr>
          <w:rFonts w:ascii="Arial" w:hAnsi="Arial" w:cs="Arial"/>
        </w:rPr>
        <w:t xml:space="preserve"> </w:t>
      </w:r>
      <w:r w:rsidR="003223B7" w:rsidRPr="009D7BDE">
        <w:rPr>
          <w:rFonts w:ascii="Arial" w:hAnsi="Arial" w:cs="Arial"/>
        </w:rPr>
        <w:t>1) Fellowship Program</w:t>
      </w:r>
      <w:r w:rsidR="00976508">
        <w:rPr>
          <w:rFonts w:ascii="Arial" w:hAnsi="Arial" w:cs="Arial"/>
        </w:rPr>
        <w:t xml:space="preserve"> Application</w:t>
      </w:r>
      <w:r w:rsidR="00071BDB" w:rsidRPr="009D7BDE">
        <w:rPr>
          <w:rFonts w:ascii="Arial" w:hAnsi="Arial" w:cs="Arial"/>
        </w:rPr>
        <w:t xml:space="preserve"> </w:t>
      </w:r>
      <w:r w:rsidR="00927727" w:rsidRPr="009D7BDE">
        <w:rPr>
          <w:rFonts w:ascii="Arial" w:hAnsi="Arial" w:cs="Arial"/>
        </w:rPr>
        <w:t>which</w:t>
      </w:r>
      <w:r w:rsidR="00071BDB" w:rsidRPr="009D7BDE">
        <w:rPr>
          <w:rFonts w:ascii="Arial" w:hAnsi="Arial" w:cs="Arial"/>
        </w:rPr>
        <w:t xml:space="preserve"> </w:t>
      </w:r>
      <w:r w:rsidR="00667A47">
        <w:rPr>
          <w:rFonts w:ascii="Arial" w:hAnsi="Arial" w:cs="Arial"/>
        </w:rPr>
        <w:t>is</w:t>
      </w:r>
      <w:r w:rsidR="00976508">
        <w:rPr>
          <w:rFonts w:ascii="Arial" w:hAnsi="Arial" w:cs="Arial"/>
        </w:rPr>
        <w:t xml:space="preserve"> completed by </w:t>
      </w:r>
      <w:r w:rsidR="003223B7" w:rsidRPr="009D7BDE">
        <w:rPr>
          <w:rFonts w:ascii="Arial" w:hAnsi="Arial" w:cs="Arial"/>
        </w:rPr>
        <w:t>r</w:t>
      </w:r>
      <w:r w:rsidR="00071BDB" w:rsidRPr="009D7BDE">
        <w:rPr>
          <w:rFonts w:ascii="Arial" w:hAnsi="Arial" w:cs="Arial"/>
        </w:rPr>
        <w:t>esearch</w:t>
      </w:r>
      <w:r w:rsidR="003223B7" w:rsidRPr="009D7BDE">
        <w:rPr>
          <w:rFonts w:ascii="Arial" w:hAnsi="Arial" w:cs="Arial"/>
        </w:rPr>
        <w:t>,</w:t>
      </w:r>
      <w:r w:rsidR="00071BDB" w:rsidRPr="009D7BDE">
        <w:rPr>
          <w:rFonts w:ascii="Arial" w:hAnsi="Arial" w:cs="Arial"/>
        </w:rPr>
        <w:t xml:space="preserve"> </w:t>
      </w:r>
      <w:r w:rsidR="003223B7" w:rsidRPr="009D7BDE">
        <w:rPr>
          <w:rFonts w:ascii="Arial" w:hAnsi="Arial" w:cs="Arial"/>
        </w:rPr>
        <w:t>c</w:t>
      </w:r>
      <w:r w:rsidR="00071BDB" w:rsidRPr="009D7BDE">
        <w:rPr>
          <w:rFonts w:ascii="Arial" w:hAnsi="Arial" w:cs="Arial"/>
        </w:rPr>
        <w:t>linical</w:t>
      </w:r>
      <w:r w:rsidR="00CA532A" w:rsidRPr="009D7BDE">
        <w:rPr>
          <w:rFonts w:ascii="Arial" w:hAnsi="Arial" w:cs="Arial"/>
        </w:rPr>
        <w:t>,</w:t>
      </w:r>
      <w:r w:rsidR="00071BDB" w:rsidRPr="009D7BDE">
        <w:rPr>
          <w:rFonts w:ascii="Arial" w:hAnsi="Arial" w:cs="Arial"/>
        </w:rPr>
        <w:t xml:space="preserve"> </w:t>
      </w:r>
      <w:r w:rsidR="003223B7" w:rsidRPr="009D7BDE">
        <w:rPr>
          <w:rFonts w:ascii="Arial" w:hAnsi="Arial" w:cs="Arial"/>
        </w:rPr>
        <w:t>and visiting f</w:t>
      </w:r>
      <w:r w:rsidR="00071BDB" w:rsidRPr="009D7BDE">
        <w:rPr>
          <w:rFonts w:ascii="Arial" w:hAnsi="Arial" w:cs="Arial"/>
        </w:rPr>
        <w:t>ellows</w:t>
      </w:r>
      <w:r w:rsidR="001650C4">
        <w:rPr>
          <w:rFonts w:ascii="Arial" w:hAnsi="Arial" w:cs="Arial"/>
        </w:rPr>
        <w:t xml:space="preserve"> (</w:t>
      </w:r>
      <w:r w:rsidR="001650C4" w:rsidRPr="001650C4">
        <w:rPr>
          <w:rFonts w:ascii="Arial" w:hAnsi="Arial" w:cs="Arial"/>
          <w:b/>
        </w:rPr>
        <w:t>Attachment 1</w:t>
      </w:r>
      <w:r w:rsidR="001650C4">
        <w:rPr>
          <w:rFonts w:ascii="Arial" w:hAnsi="Arial" w:cs="Arial"/>
        </w:rPr>
        <w:t>)</w:t>
      </w:r>
      <w:r w:rsidR="00071BDB" w:rsidRPr="009D7BDE">
        <w:rPr>
          <w:rFonts w:ascii="Arial" w:hAnsi="Arial" w:cs="Arial"/>
        </w:rPr>
        <w:t>, a</w:t>
      </w:r>
      <w:r w:rsidR="00CA532A" w:rsidRPr="009D7BDE">
        <w:rPr>
          <w:rFonts w:ascii="Arial" w:hAnsi="Arial" w:cs="Arial"/>
        </w:rPr>
        <w:t>nd</w:t>
      </w:r>
      <w:r w:rsidR="00071BDB" w:rsidRPr="009D7BDE">
        <w:rPr>
          <w:rFonts w:ascii="Arial" w:hAnsi="Arial" w:cs="Arial"/>
        </w:rPr>
        <w:t xml:space="preserve"> </w:t>
      </w:r>
      <w:r w:rsidR="003223B7" w:rsidRPr="009D7BDE">
        <w:rPr>
          <w:rFonts w:ascii="Arial" w:hAnsi="Arial" w:cs="Arial"/>
        </w:rPr>
        <w:t xml:space="preserve">2) </w:t>
      </w:r>
      <w:r w:rsidR="00CA532A" w:rsidRPr="009D7BDE">
        <w:rPr>
          <w:rFonts w:ascii="Arial" w:hAnsi="Arial" w:cs="Arial"/>
        </w:rPr>
        <w:t>S</w:t>
      </w:r>
      <w:r w:rsidR="00071BDB" w:rsidRPr="009D7BDE">
        <w:rPr>
          <w:rFonts w:ascii="Arial" w:hAnsi="Arial" w:cs="Arial"/>
        </w:rPr>
        <w:t xml:space="preserve">ummer </w:t>
      </w:r>
      <w:r w:rsidR="00CA532A" w:rsidRPr="009D7BDE">
        <w:rPr>
          <w:rFonts w:ascii="Arial" w:hAnsi="Arial" w:cs="Arial"/>
        </w:rPr>
        <w:t>F</w:t>
      </w:r>
      <w:r w:rsidR="00071BDB" w:rsidRPr="009D7BDE">
        <w:rPr>
          <w:rFonts w:ascii="Arial" w:hAnsi="Arial" w:cs="Arial"/>
        </w:rPr>
        <w:t xml:space="preserve">ellowship </w:t>
      </w:r>
      <w:r w:rsidR="00976508">
        <w:rPr>
          <w:rFonts w:ascii="Arial" w:hAnsi="Arial" w:cs="Arial"/>
        </w:rPr>
        <w:t xml:space="preserve">Application </w:t>
      </w:r>
      <w:r w:rsidR="001650C4">
        <w:rPr>
          <w:rFonts w:ascii="Arial" w:hAnsi="Arial" w:cs="Arial"/>
        </w:rPr>
        <w:t>(</w:t>
      </w:r>
      <w:r w:rsidR="001650C4">
        <w:rPr>
          <w:rFonts w:ascii="Arial" w:hAnsi="Arial" w:cs="Arial"/>
          <w:b/>
        </w:rPr>
        <w:t>Attachment 2</w:t>
      </w:r>
      <w:r w:rsidR="001650C4">
        <w:rPr>
          <w:rFonts w:ascii="Arial" w:hAnsi="Arial" w:cs="Arial"/>
        </w:rPr>
        <w:t>)</w:t>
      </w:r>
      <w:r w:rsidRPr="009D7BDE">
        <w:rPr>
          <w:rFonts w:ascii="Arial" w:hAnsi="Arial" w:cs="Arial"/>
        </w:rPr>
        <w:t xml:space="preserve">.  These </w:t>
      </w:r>
      <w:r w:rsidR="00927727" w:rsidRPr="009D7BDE">
        <w:rPr>
          <w:rFonts w:ascii="Arial" w:hAnsi="Arial" w:cs="Arial"/>
        </w:rPr>
        <w:t>applications</w:t>
      </w:r>
      <w:r w:rsidRPr="009D7BDE">
        <w:rPr>
          <w:rFonts w:ascii="Arial" w:hAnsi="Arial" w:cs="Arial"/>
        </w:rPr>
        <w:t xml:space="preserve"> are essential to the administration of these training programs as they enable OE to determine the eligibility and quality of </w:t>
      </w:r>
      <w:r w:rsidRPr="00667A47">
        <w:rPr>
          <w:rFonts w:ascii="Arial" w:hAnsi="Arial" w:cs="Arial"/>
        </w:rPr>
        <w:t xml:space="preserve">potential awardees for traineeships in these programs.  </w:t>
      </w:r>
    </w:p>
    <w:p w:rsidR="00A357F6" w:rsidRDefault="00A357F6" w:rsidP="00667A47">
      <w:pPr>
        <w:tabs>
          <w:tab w:val="left" w:pos="720"/>
        </w:tabs>
        <w:spacing w:line="480" w:lineRule="auto"/>
        <w:outlineLvl w:val="0"/>
        <w:rPr>
          <w:rFonts w:ascii="Arial" w:hAnsi="Arial" w:cs="Arial"/>
          <w:b/>
        </w:rPr>
      </w:pPr>
      <w:bookmarkStart w:id="1" w:name="_Toc230515979"/>
    </w:p>
    <w:p w:rsidR="0008711B" w:rsidRPr="00667A47" w:rsidRDefault="0008711B" w:rsidP="00667A47">
      <w:pPr>
        <w:tabs>
          <w:tab w:val="left" w:pos="720"/>
        </w:tabs>
        <w:spacing w:line="480" w:lineRule="auto"/>
        <w:outlineLvl w:val="0"/>
        <w:rPr>
          <w:rFonts w:ascii="Arial" w:hAnsi="Arial" w:cs="Arial"/>
          <w:b/>
        </w:rPr>
      </w:pPr>
      <w:r w:rsidRPr="00667A47">
        <w:rPr>
          <w:rFonts w:ascii="Arial" w:hAnsi="Arial" w:cs="Arial"/>
          <w:b/>
        </w:rPr>
        <w:t xml:space="preserve">A2. </w:t>
      </w:r>
      <w:r w:rsidR="00125ADC" w:rsidRPr="00667A47">
        <w:rPr>
          <w:rFonts w:ascii="Arial" w:hAnsi="Arial" w:cs="Arial"/>
          <w:b/>
        </w:rPr>
        <w:tab/>
      </w:r>
      <w:r w:rsidRPr="00667A47">
        <w:rPr>
          <w:rFonts w:ascii="Arial" w:hAnsi="Arial" w:cs="Arial"/>
          <w:b/>
        </w:rPr>
        <w:t>Purpose and Use of the Information Collection</w:t>
      </w:r>
      <w:bookmarkEnd w:id="1"/>
    </w:p>
    <w:p w:rsidR="00177FC8" w:rsidRPr="00667A47" w:rsidRDefault="00976508" w:rsidP="00177FC8">
      <w:pPr>
        <w:autoSpaceDE w:val="0"/>
        <w:autoSpaceDN w:val="0"/>
        <w:adjustRightInd w:val="0"/>
        <w:spacing w:line="480" w:lineRule="auto"/>
        <w:ind w:firstLine="720"/>
        <w:rPr>
          <w:rFonts w:ascii="Arial" w:hAnsi="Arial" w:cs="Arial"/>
        </w:rPr>
      </w:pPr>
      <w:r w:rsidRPr="00667A47">
        <w:rPr>
          <w:rFonts w:ascii="Arial" w:hAnsi="Arial" w:cs="Arial"/>
        </w:rPr>
        <w:t xml:space="preserve">These application forms have been collecting information since </w:t>
      </w:r>
      <w:r w:rsidR="00903F09">
        <w:rPr>
          <w:rFonts w:ascii="Arial" w:hAnsi="Arial" w:cs="Arial"/>
        </w:rPr>
        <w:t>2000</w:t>
      </w:r>
      <w:r w:rsidR="00D6566E">
        <w:rPr>
          <w:rFonts w:ascii="Arial" w:hAnsi="Arial" w:cs="Arial"/>
        </w:rPr>
        <w:t xml:space="preserve"> except for a brief 6 month period last year in which information collection was stopped.</w:t>
      </w:r>
      <w:r w:rsidRPr="00667A47">
        <w:rPr>
          <w:rFonts w:ascii="Arial" w:hAnsi="Arial" w:cs="Arial"/>
        </w:rPr>
        <w:t xml:space="preserve">  </w:t>
      </w:r>
      <w:r w:rsidR="0046478A">
        <w:rPr>
          <w:rFonts w:ascii="Arial" w:hAnsi="Arial" w:cs="Arial"/>
        </w:rPr>
        <w:t>Between June through December, 2013</w:t>
      </w:r>
      <w:r w:rsidR="00667A47" w:rsidRPr="00667A47">
        <w:rPr>
          <w:rFonts w:ascii="Arial" w:hAnsi="Arial" w:cs="Arial"/>
        </w:rPr>
        <w:t xml:space="preserve">, </w:t>
      </w:r>
      <w:r w:rsidR="0046478A">
        <w:rPr>
          <w:rFonts w:ascii="Arial" w:hAnsi="Arial" w:cs="Arial"/>
        </w:rPr>
        <w:t>the</w:t>
      </w:r>
      <w:r w:rsidR="00667A47" w:rsidRPr="00667A47">
        <w:rPr>
          <w:rFonts w:ascii="Arial" w:hAnsi="Arial" w:cs="Arial"/>
        </w:rPr>
        <w:t xml:space="preserve"> application site was </w:t>
      </w:r>
      <w:r w:rsidR="0046478A">
        <w:rPr>
          <w:rFonts w:ascii="Arial" w:hAnsi="Arial" w:cs="Arial"/>
        </w:rPr>
        <w:t xml:space="preserve">modified </w:t>
      </w:r>
      <w:r w:rsidR="00D6566E">
        <w:rPr>
          <w:rFonts w:ascii="Arial" w:hAnsi="Arial" w:cs="Arial"/>
        </w:rPr>
        <w:t xml:space="preserve">so that only </w:t>
      </w:r>
      <w:r w:rsidR="0046478A">
        <w:rPr>
          <w:rFonts w:ascii="Arial" w:hAnsi="Arial" w:cs="Arial"/>
        </w:rPr>
        <w:t>a</w:t>
      </w:r>
      <w:r w:rsidR="001366E4">
        <w:rPr>
          <w:rFonts w:ascii="Arial" w:hAnsi="Arial" w:cs="Arial"/>
        </w:rPr>
        <w:t xml:space="preserve"> short, </w:t>
      </w:r>
      <w:r w:rsidR="00177FC8">
        <w:rPr>
          <w:rFonts w:ascii="Arial" w:hAnsi="Arial" w:cs="Arial"/>
        </w:rPr>
        <w:t xml:space="preserve"> open-ended text</w:t>
      </w:r>
      <w:r w:rsidR="0046478A">
        <w:rPr>
          <w:rFonts w:ascii="Arial" w:hAnsi="Arial" w:cs="Arial"/>
        </w:rPr>
        <w:t xml:space="preserve"> box </w:t>
      </w:r>
      <w:r w:rsidR="001366E4">
        <w:rPr>
          <w:rFonts w:ascii="Arial" w:hAnsi="Arial" w:cs="Arial"/>
        </w:rPr>
        <w:t>was used</w:t>
      </w:r>
      <w:r w:rsidR="0046478A">
        <w:rPr>
          <w:rFonts w:ascii="Arial" w:hAnsi="Arial" w:cs="Arial"/>
        </w:rPr>
        <w:t xml:space="preserve"> </w:t>
      </w:r>
      <w:r w:rsidR="001366E4">
        <w:rPr>
          <w:rFonts w:ascii="Arial" w:hAnsi="Arial" w:cs="Arial"/>
        </w:rPr>
        <w:t xml:space="preserve">for applicants’ </w:t>
      </w:r>
      <w:r w:rsidR="0046478A">
        <w:rPr>
          <w:rFonts w:ascii="Arial" w:hAnsi="Arial" w:cs="Arial"/>
        </w:rPr>
        <w:t>comments</w:t>
      </w:r>
      <w:r w:rsidR="001366E4">
        <w:rPr>
          <w:rFonts w:ascii="Arial" w:hAnsi="Arial" w:cs="Arial"/>
        </w:rPr>
        <w:t xml:space="preserve">, with directions to send </w:t>
      </w:r>
      <w:r w:rsidR="0046478A">
        <w:rPr>
          <w:rFonts w:ascii="Arial" w:hAnsi="Arial" w:cs="Arial"/>
        </w:rPr>
        <w:t>resumes</w:t>
      </w:r>
      <w:r w:rsidR="00D6566E">
        <w:rPr>
          <w:rFonts w:ascii="Arial" w:hAnsi="Arial" w:cs="Arial"/>
        </w:rPr>
        <w:t xml:space="preserve"> </w:t>
      </w:r>
      <w:r w:rsidR="001366E4">
        <w:rPr>
          <w:rFonts w:ascii="Arial" w:hAnsi="Arial" w:cs="Arial"/>
        </w:rPr>
        <w:t>to OE.</w:t>
      </w:r>
      <w:r w:rsidR="0046478A">
        <w:rPr>
          <w:rFonts w:ascii="Arial" w:hAnsi="Arial" w:cs="Arial"/>
        </w:rPr>
        <w:t xml:space="preserve">  </w:t>
      </w:r>
      <w:r w:rsidR="00667A47" w:rsidRPr="00667A47">
        <w:rPr>
          <w:rFonts w:ascii="Arial" w:hAnsi="Arial" w:cs="Arial"/>
        </w:rPr>
        <w:t xml:space="preserve">DCEG </w:t>
      </w:r>
      <w:r w:rsidR="0046478A">
        <w:rPr>
          <w:rFonts w:ascii="Arial" w:hAnsi="Arial" w:cs="Arial"/>
        </w:rPr>
        <w:t>w</w:t>
      </w:r>
      <w:r w:rsidR="00667A47" w:rsidRPr="00667A47">
        <w:rPr>
          <w:rFonts w:ascii="Arial" w:hAnsi="Arial" w:cs="Arial"/>
        </w:rPr>
        <w:t xml:space="preserve">as not able to easily collect the specific data needed for efficiently </w:t>
      </w:r>
      <w:r w:rsidR="001366E4">
        <w:rPr>
          <w:rFonts w:ascii="Arial" w:hAnsi="Arial" w:cs="Arial"/>
        </w:rPr>
        <w:t xml:space="preserve">reviewing and </w:t>
      </w:r>
      <w:r w:rsidR="00667A47" w:rsidRPr="00667A47">
        <w:rPr>
          <w:rFonts w:ascii="Arial" w:hAnsi="Arial" w:cs="Arial"/>
        </w:rPr>
        <w:t xml:space="preserve">placing outstanding full-time fellow applicants.  </w:t>
      </w:r>
      <w:r w:rsidR="0046478A" w:rsidRPr="005926D0">
        <w:rPr>
          <w:rFonts w:ascii="Arial" w:hAnsi="Arial" w:cs="Arial"/>
        </w:rPr>
        <w:t>Additionally, c</w:t>
      </w:r>
      <w:r w:rsidR="00667A47" w:rsidRPr="005926D0">
        <w:rPr>
          <w:rFonts w:ascii="Arial" w:hAnsi="Arial" w:cs="Arial"/>
        </w:rPr>
        <w:t xml:space="preserve">ompared to the first 6 months of 2013, application numbers were down 50%.  </w:t>
      </w:r>
      <w:r w:rsidR="001366E4">
        <w:rPr>
          <w:rFonts w:ascii="Arial" w:hAnsi="Arial" w:cs="Arial"/>
        </w:rPr>
        <w:t>During that time a</w:t>
      </w:r>
      <w:r w:rsidR="005926D0" w:rsidRPr="00667A47">
        <w:rPr>
          <w:rFonts w:ascii="Arial" w:hAnsi="Arial" w:cs="Arial"/>
        </w:rPr>
        <w:t xml:space="preserve">pplicants who contacted </w:t>
      </w:r>
      <w:r w:rsidR="005926D0">
        <w:rPr>
          <w:rFonts w:ascii="Arial" w:hAnsi="Arial" w:cs="Arial"/>
        </w:rPr>
        <w:t>DCEG</w:t>
      </w:r>
      <w:r w:rsidR="001366E4">
        <w:rPr>
          <w:rFonts w:ascii="Arial" w:hAnsi="Arial" w:cs="Arial"/>
        </w:rPr>
        <w:t xml:space="preserve"> OE</w:t>
      </w:r>
      <w:r w:rsidR="005926D0" w:rsidRPr="00667A47">
        <w:rPr>
          <w:rFonts w:ascii="Arial" w:hAnsi="Arial" w:cs="Arial"/>
        </w:rPr>
        <w:t xml:space="preserve"> indicated that they </w:t>
      </w:r>
      <w:r w:rsidR="00177FC8">
        <w:rPr>
          <w:rFonts w:ascii="Arial" w:hAnsi="Arial" w:cs="Arial"/>
        </w:rPr>
        <w:t>we</w:t>
      </w:r>
      <w:r w:rsidR="005926D0" w:rsidRPr="00667A47">
        <w:rPr>
          <w:rFonts w:ascii="Arial" w:hAnsi="Arial" w:cs="Arial"/>
        </w:rPr>
        <w:t xml:space="preserve">re very confused by the text box </w:t>
      </w:r>
      <w:r w:rsidR="005926D0">
        <w:rPr>
          <w:rFonts w:ascii="Arial" w:hAnsi="Arial" w:cs="Arial"/>
        </w:rPr>
        <w:t xml:space="preserve">and </w:t>
      </w:r>
      <w:r w:rsidR="005926D0" w:rsidRPr="00667A47">
        <w:rPr>
          <w:rFonts w:ascii="Arial" w:hAnsi="Arial" w:cs="Arial"/>
        </w:rPr>
        <w:t>d</w:t>
      </w:r>
      <w:r w:rsidR="00177FC8">
        <w:rPr>
          <w:rFonts w:ascii="Arial" w:hAnsi="Arial" w:cs="Arial"/>
        </w:rPr>
        <w:t>id</w:t>
      </w:r>
      <w:r w:rsidR="005926D0" w:rsidRPr="00667A47">
        <w:rPr>
          <w:rFonts w:ascii="Arial" w:hAnsi="Arial" w:cs="Arial"/>
        </w:rPr>
        <w:t xml:space="preserve"> not know what information to provide</w:t>
      </w:r>
      <w:r w:rsidR="001366E4">
        <w:rPr>
          <w:rFonts w:ascii="Arial" w:hAnsi="Arial" w:cs="Arial"/>
        </w:rPr>
        <w:t>.  T</w:t>
      </w:r>
      <w:r w:rsidR="00177FC8">
        <w:rPr>
          <w:rFonts w:ascii="Arial" w:hAnsi="Arial" w:cs="Arial"/>
        </w:rPr>
        <w:t>he i</w:t>
      </w:r>
      <w:r w:rsidR="005926D0" w:rsidRPr="00667A47">
        <w:rPr>
          <w:rFonts w:ascii="Arial" w:hAnsi="Arial" w:cs="Arial"/>
        </w:rPr>
        <w:t xml:space="preserve">ncrease in telephone and email inquiries </w:t>
      </w:r>
      <w:r w:rsidR="00177FC8">
        <w:rPr>
          <w:rFonts w:ascii="Arial" w:hAnsi="Arial" w:cs="Arial"/>
        </w:rPr>
        <w:t xml:space="preserve">to DCEG </w:t>
      </w:r>
      <w:r w:rsidR="001366E4">
        <w:rPr>
          <w:rFonts w:ascii="Arial" w:hAnsi="Arial" w:cs="Arial"/>
        </w:rPr>
        <w:t xml:space="preserve">OE </w:t>
      </w:r>
      <w:r w:rsidR="005926D0" w:rsidRPr="00667A47">
        <w:rPr>
          <w:rFonts w:ascii="Arial" w:hAnsi="Arial" w:cs="Arial"/>
        </w:rPr>
        <w:t xml:space="preserve">reflects this confusion. </w:t>
      </w:r>
      <w:r w:rsidR="00177FC8">
        <w:rPr>
          <w:rFonts w:ascii="Arial" w:hAnsi="Arial" w:cs="Arial"/>
        </w:rPr>
        <w:t xml:space="preserve"> </w:t>
      </w:r>
      <w:r w:rsidR="005926D0" w:rsidRPr="00667A47">
        <w:rPr>
          <w:rFonts w:ascii="Arial" w:hAnsi="Arial" w:cs="Arial"/>
        </w:rPr>
        <w:t>More unfor</w:t>
      </w:r>
      <w:r w:rsidR="00177FC8">
        <w:rPr>
          <w:rFonts w:ascii="Arial" w:hAnsi="Arial" w:cs="Arial"/>
        </w:rPr>
        <w:t>tunate are the applicants who did</w:t>
      </w:r>
      <w:r w:rsidR="005926D0" w:rsidRPr="00667A47">
        <w:rPr>
          <w:rFonts w:ascii="Arial" w:hAnsi="Arial" w:cs="Arial"/>
        </w:rPr>
        <w:t xml:space="preserve"> not take the extra step to contact the office that handles fellowship applications and therefore </w:t>
      </w:r>
      <w:r w:rsidR="00177FC8">
        <w:rPr>
          <w:rFonts w:ascii="Arial" w:hAnsi="Arial" w:cs="Arial"/>
        </w:rPr>
        <w:t>we</w:t>
      </w:r>
      <w:r w:rsidR="005926D0" w:rsidRPr="00667A47">
        <w:rPr>
          <w:rFonts w:ascii="Arial" w:hAnsi="Arial" w:cs="Arial"/>
        </w:rPr>
        <w:t>re unabl</w:t>
      </w:r>
      <w:r w:rsidR="005926D0">
        <w:rPr>
          <w:rFonts w:ascii="Arial" w:hAnsi="Arial" w:cs="Arial"/>
        </w:rPr>
        <w:t xml:space="preserve">e to connect with </w:t>
      </w:r>
      <w:r w:rsidR="00177FC8">
        <w:rPr>
          <w:rFonts w:ascii="Arial" w:hAnsi="Arial" w:cs="Arial"/>
        </w:rPr>
        <w:t>the training</w:t>
      </w:r>
      <w:r w:rsidR="005926D0">
        <w:rPr>
          <w:rFonts w:ascii="Arial" w:hAnsi="Arial" w:cs="Arial"/>
        </w:rPr>
        <w:t xml:space="preserve"> program. </w:t>
      </w:r>
      <w:r w:rsidR="00177FC8" w:rsidRPr="00667A47">
        <w:rPr>
          <w:rFonts w:ascii="Arial" w:hAnsi="Arial" w:cs="Arial"/>
        </w:rPr>
        <w:t>In addition, the OE</w:t>
      </w:r>
      <w:r w:rsidR="00903F09">
        <w:rPr>
          <w:rFonts w:ascii="Arial" w:hAnsi="Arial" w:cs="Arial"/>
        </w:rPr>
        <w:t xml:space="preserve"> and</w:t>
      </w:r>
      <w:r w:rsidR="00177FC8" w:rsidRPr="00667A47">
        <w:rPr>
          <w:rFonts w:ascii="Arial" w:hAnsi="Arial" w:cs="Arial"/>
        </w:rPr>
        <w:t xml:space="preserve"> investigators looking for fellows spen</w:t>
      </w:r>
      <w:r w:rsidR="00177FC8">
        <w:rPr>
          <w:rFonts w:ascii="Arial" w:hAnsi="Arial" w:cs="Arial"/>
        </w:rPr>
        <w:t>t</w:t>
      </w:r>
      <w:r w:rsidR="00177FC8" w:rsidRPr="00667A47">
        <w:rPr>
          <w:rFonts w:ascii="Arial" w:hAnsi="Arial" w:cs="Arial"/>
        </w:rPr>
        <w:t xml:space="preserve"> extra time to find appropriate candidates and make appropriate research matches, which add</w:t>
      </w:r>
      <w:r w:rsidR="00177FC8">
        <w:rPr>
          <w:rFonts w:ascii="Arial" w:hAnsi="Arial" w:cs="Arial"/>
        </w:rPr>
        <w:t>ed</w:t>
      </w:r>
      <w:r w:rsidR="00177FC8" w:rsidRPr="00667A47">
        <w:rPr>
          <w:rFonts w:ascii="Arial" w:hAnsi="Arial" w:cs="Arial"/>
        </w:rPr>
        <w:t xml:space="preserve"> additional costs to running </w:t>
      </w:r>
      <w:r w:rsidR="00177FC8">
        <w:rPr>
          <w:rFonts w:ascii="Arial" w:hAnsi="Arial" w:cs="Arial"/>
        </w:rPr>
        <w:t>the</w:t>
      </w:r>
      <w:r w:rsidR="00177FC8" w:rsidRPr="00667A47">
        <w:rPr>
          <w:rFonts w:ascii="Arial" w:hAnsi="Arial" w:cs="Arial"/>
        </w:rPr>
        <w:t xml:space="preserve"> fellowship program.</w:t>
      </w:r>
      <w:r w:rsidR="00903F09">
        <w:rPr>
          <w:rFonts w:ascii="Arial" w:hAnsi="Arial" w:cs="Arial"/>
        </w:rPr>
        <w:t xml:space="preserve">  </w:t>
      </w:r>
      <w:r w:rsidR="004437DA">
        <w:rPr>
          <w:rFonts w:ascii="Arial" w:hAnsi="Arial" w:cs="Arial"/>
        </w:rPr>
        <w:t>This problem was magnified with the summer applications, which could no longer be sorted by academic level.  Thus investigators had to review close to 200 applications to find students at the appropriate academic level for their summer fellowship</w:t>
      </w:r>
      <w:r w:rsidR="001366E4">
        <w:rPr>
          <w:rFonts w:ascii="Arial" w:hAnsi="Arial" w:cs="Arial"/>
        </w:rPr>
        <w:t xml:space="preserve"> positions</w:t>
      </w:r>
      <w:r w:rsidR="004437DA">
        <w:rPr>
          <w:rFonts w:ascii="Arial" w:hAnsi="Arial" w:cs="Arial"/>
        </w:rPr>
        <w:t>.</w:t>
      </w:r>
    </w:p>
    <w:p w:rsidR="00976508" w:rsidRPr="00667A47" w:rsidRDefault="004437DA" w:rsidP="009D6B8D">
      <w:pPr>
        <w:autoSpaceDE w:val="0"/>
        <w:autoSpaceDN w:val="0"/>
        <w:adjustRightInd w:val="0"/>
        <w:spacing w:line="480" w:lineRule="auto"/>
        <w:ind w:firstLine="720"/>
        <w:rPr>
          <w:rFonts w:ascii="Arial" w:hAnsi="Arial" w:cs="Arial"/>
        </w:rPr>
      </w:pPr>
      <w:r>
        <w:rPr>
          <w:rFonts w:ascii="Arial" w:hAnsi="Arial" w:cs="Arial"/>
        </w:rPr>
        <w:t xml:space="preserve"> Given these challenges </w:t>
      </w:r>
      <w:r w:rsidR="0046478A">
        <w:rPr>
          <w:rFonts w:ascii="Arial" w:hAnsi="Arial" w:cs="Arial"/>
        </w:rPr>
        <w:t xml:space="preserve">DCEG </w:t>
      </w:r>
      <w:r>
        <w:rPr>
          <w:rFonts w:ascii="Arial" w:hAnsi="Arial" w:cs="Arial"/>
        </w:rPr>
        <w:t>was given permission</w:t>
      </w:r>
      <w:r w:rsidR="0046478A">
        <w:rPr>
          <w:rFonts w:ascii="Arial" w:hAnsi="Arial" w:cs="Arial"/>
        </w:rPr>
        <w:t xml:space="preserve"> to </w:t>
      </w:r>
      <w:r w:rsidR="00C770F4" w:rsidRPr="005926D0">
        <w:rPr>
          <w:rFonts w:ascii="Arial" w:hAnsi="Arial" w:cs="Arial"/>
        </w:rPr>
        <w:t>rein</w:t>
      </w:r>
      <w:r w:rsidR="00C770F4">
        <w:rPr>
          <w:rFonts w:ascii="Arial" w:hAnsi="Arial" w:cs="Arial"/>
        </w:rPr>
        <w:t>state</w:t>
      </w:r>
      <w:r w:rsidR="0046478A" w:rsidRPr="005926D0">
        <w:rPr>
          <w:rFonts w:ascii="Arial" w:hAnsi="Arial" w:cs="Arial"/>
        </w:rPr>
        <w:t xml:space="preserve"> the website</w:t>
      </w:r>
      <w:r>
        <w:rPr>
          <w:rFonts w:ascii="Arial" w:hAnsi="Arial" w:cs="Arial"/>
        </w:rPr>
        <w:t xml:space="preserve"> as an “Existing Collection in Use Without an OMB Control Number” </w:t>
      </w:r>
      <w:r w:rsidR="00667A47" w:rsidRPr="005926D0">
        <w:rPr>
          <w:rFonts w:ascii="Arial" w:hAnsi="Arial" w:cs="Arial"/>
        </w:rPr>
        <w:t xml:space="preserve">to </w:t>
      </w:r>
      <w:r w:rsidR="00C770F4">
        <w:rPr>
          <w:rFonts w:ascii="Arial" w:hAnsi="Arial" w:cs="Arial"/>
        </w:rPr>
        <w:t xml:space="preserve">include the forms </w:t>
      </w:r>
      <w:r w:rsidR="00C770F4">
        <w:rPr>
          <w:rFonts w:ascii="Arial" w:hAnsi="Arial" w:cs="Arial"/>
        </w:rPr>
        <w:lastRenderedPageBreak/>
        <w:t xml:space="preserve">used to </w:t>
      </w:r>
      <w:r w:rsidR="00667A47" w:rsidRPr="005926D0">
        <w:rPr>
          <w:rFonts w:ascii="Arial" w:hAnsi="Arial" w:cs="Arial"/>
        </w:rPr>
        <w:t>collect information needed to properly vet the inquiries and direct potential fellows to investigators who could meet their training needs.</w:t>
      </w:r>
    </w:p>
    <w:p w:rsidR="006F5F87" w:rsidRPr="009D7BDE" w:rsidRDefault="0008711B" w:rsidP="00667A47">
      <w:pPr>
        <w:autoSpaceDE w:val="0"/>
        <w:autoSpaceDN w:val="0"/>
        <w:adjustRightInd w:val="0"/>
        <w:spacing w:line="480" w:lineRule="auto"/>
        <w:ind w:firstLine="720"/>
        <w:rPr>
          <w:rFonts w:ascii="Arial" w:hAnsi="Arial" w:cs="Arial"/>
        </w:rPr>
      </w:pPr>
      <w:r w:rsidRPr="00667A47">
        <w:rPr>
          <w:rFonts w:ascii="Arial" w:hAnsi="Arial" w:cs="Arial"/>
        </w:rPr>
        <w:t xml:space="preserve">The purpose of the proposed information collection activity is to assure that prospective trainees to the </w:t>
      </w:r>
      <w:r w:rsidR="00CA532A" w:rsidRPr="0046478A">
        <w:rPr>
          <w:rFonts w:ascii="Arial" w:hAnsi="Arial" w:cs="Arial"/>
        </w:rPr>
        <w:t>t</w:t>
      </w:r>
      <w:r w:rsidR="00CA532A" w:rsidRPr="009D7BDE">
        <w:rPr>
          <w:rFonts w:ascii="Arial" w:hAnsi="Arial" w:cs="Arial"/>
        </w:rPr>
        <w:t xml:space="preserve">wo </w:t>
      </w:r>
      <w:r w:rsidR="0018507F" w:rsidRPr="009D7BDE">
        <w:rPr>
          <w:rFonts w:ascii="Arial" w:hAnsi="Arial" w:cs="Arial"/>
        </w:rPr>
        <w:t xml:space="preserve">DCEG </w:t>
      </w:r>
      <w:r w:rsidR="00CA532A" w:rsidRPr="009D7BDE">
        <w:rPr>
          <w:rFonts w:ascii="Arial" w:hAnsi="Arial" w:cs="Arial"/>
        </w:rPr>
        <w:t>f</w:t>
      </w:r>
      <w:r w:rsidR="0018507F" w:rsidRPr="009D7BDE">
        <w:rPr>
          <w:rFonts w:ascii="Arial" w:hAnsi="Arial" w:cs="Arial"/>
        </w:rPr>
        <w:t xml:space="preserve">ellowship </w:t>
      </w:r>
      <w:r w:rsidR="00CA532A" w:rsidRPr="009D7BDE">
        <w:rPr>
          <w:rFonts w:ascii="Arial" w:hAnsi="Arial" w:cs="Arial"/>
        </w:rPr>
        <w:t>p</w:t>
      </w:r>
      <w:r w:rsidR="0018507F" w:rsidRPr="009D7BDE">
        <w:rPr>
          <w:rFonts w:ascii="Arial" w:hAnsi="Arial" w:cs="Arial"/>
        </w:rPr>
        <w:t>rogram</w:t>
      </w:r>
      <w:r w:rsidR="00CA532A" w:rsidRPr="009D7BDE">
        <w:rPr>
          <w:rFonts w:ascii="Arial" w:hAnsi="Arial" w:cs="Arial"/>
        </w:rPr>
        <w:t>s</w:t>
      </w:r>
      <w:r w:rsidRPr="009D7BDE">
        <w:rPr>
          <w:rFonts w:ascii="Arial" w:hAnsi="Arial" w:cs="Arial"/>
        </w:rPr>
        <w:t xml:space="preserve"> meet basic eligibility requirements; to assess their potential as future scientists; to determine where mutual research interests exist; and to make decisions regarding which applicants will be proposed and approved for traineeship awards.  In each case, completing the application is voluntary, but in order to receive due consideration, the prospective trainee </w:t>
      </w:r>
      <w:r w:rsidR="003935EB">
        <w:rPr>
          <w:rFonts w:ascii="Arial" w:hAnsi="Arial" w:cs="Arial"/>
        </w:rPr>
        <w:t xml:space="preserve">is encourage to </w:t>
      </w:r>
      <w:r w:rsidRPr="009D7BDE">
        <w:rPr>
          <w:rFonts w:ascii="Arial" w:hAnsi="Arial" w:cs="Arial"/>
        </w:rPr>
        <w:t xml:space="preserve">complete all </w:t>
      </w:r>
      <w:r w:rsidR="003935EB">
        <w:rPr>
          <w:rFonts w:ascii="Arial" w:hAnsi="Arial" w:cs="Arial"/>
        </w:rPr>
        <w:t>relevant</w:t>
      </w:r>
      <w:r w:rsidRPr="009D7BDE">
        <w:rPr>
          <w:rFonts w:ascii="Arial" w:hAnsi="Arial" w:cs="Arial"/>
        </w:rPr>
        <w:t xml:space="preserve"> fields.</w:t>
      </w:r>
      <w:r w:rsidR="002C49A0" w:rsidRPr="009D7BDE">
        <w:rPr>
          <w:rFonts w:ascii="Arial" w:hAnsi="Arial" w:cs="Arial"/>
        </w:rPr>
        <w:t xml:space="preserve">  </w:t>
      </w:r>
      <w:r w:rsidR="006F5F87" w:rsidRPr="009D7BDE">
        <w:rPr>
          <w:rFonts w:ascii="Arial" w:hAnsi="Arial" w:cs="Arial"/>
        </w:rPr>
        <w:t>The information is for internal use to make decisions about prospective fellows and students that could benefit from the DCEG program</w:t>
      </w:r>
      <w:r w:rsidR="00D07ACA" w:rsidRPr="009D7BDE">
        <w:rPr>
          <w:rFonts w:ascii="Arial" w:hAnsi="Arial" w:cs="Arial"/>
        </w:rPr>
        <w:t>.</w:t>
      </w:r>
      <w:r w:rsidR="0018507F" w:rsidRPr="009D7BDE">
        <w:rPr>
          <w:rFonts w:ascii="Arial" w:hAnsi="Arial" w:cs="Arial"/>
        </w:rPr>
        <w:t xml:space="preserve">   </w:t>
      </w:r>
    </w:p>
    <w:p w:rsidR="006B33D0" w:rsidRPr="009D7BDE" w:rsidRDefault="006F5F87" w:rsidP="004B4CB4">
      <w:pPr>
        <w:autoSpaceDE w:val="0"/>
        <w:autoSpaceDN w:val="0"/>
        <w:adjustRightInd w:val="0"/>
        <w:spacing w:line="480" w:lineRule="auto"/>
        <w:ind w:firstLine="720"/>
        <w:rPr>
          <w:rFonts w:ascii="Arial" w:hAnsi="Arial" w:cs="Arial"/>
        </w:rPr>
      </w:pPr>
      <w:r w:rsidRPr="009D7BDE">
        <w:rPr>
          <w:rFonts w:ascii="Arial" w:hAnsi="Arial" w:cs="Arial"/>
        </w:rPr>
        <w:t xml:space="preserve">Participation in the </w:t>
      </w:r>
      <w:r w:rsidR="0018507F" w:rsidRPr="009D7BDE">
        <w:rPr>
          <w:rFonts w:ascii="Arial" w:hAnsi="Arial" w:cs="Arial"/>
        </w:rPr>
        <w:t xml:space="preserve">DCEG </w:t>
      </w:r>
      <w:r w:rsidR="00CA532A" w:rsidRPr="009D7BDE">
        <w:rPr>
          <w:rFonts w:ascii="Arial" w:hAnsi="Arial" w:cs="Arial"/>
        </w:rPr>
        <w:t>F</w:t>
      </w:r>
      <w:r w:rsidRPr="009D7BDE">
        <w:rPr>
          <w:rFonts w:ascii="Arial" w:hAnsi="Arial" w:cs="Arial"/>
        </w:rPr>
        <w:t xml:space="preserve">ellowship </w:t>
      </w:r>
      <w:r w:rsidR="00CA532A" w:rsidRPr="009D7BDE">
        <w:rPr>
          <w:rFonts w:ascii="Arial" w:hAnsi="Arial" w:cs="Arial"/>
        </w:rPr>
        <w:t>P</w:t>
      </w:r>
      <w:r w:rsidRPr="009D7BDE">
        <w:rPr>
          <w:rFonts w:ascii="Arial" w:hAnsi="Arial" w:cs="Arial"/>
        </w:rPr>
        <w:t>rogram</w:t>
      </w:r>
      <w:r w:rsidR="00CA532A" w:rsidRPr="009D7BDE">
        <w:rPr>
          <w:rFonts w:ascii="Arial" w:hAnsi="Arial" w:cs="Arial"/>
        </w:rPr>
        <w:t xml:space="preserve"> </w:t>
      </w:r>
      <w:r w:rsidR="001366E4">
        <w:rPr>
          <w:rFonts w:ascii="Arial" w:hAnsi="Arial" w:cs="Arial"/>
        </w:rPr>
        <w:t>includes</w:t>
      </w:r>
      <w:r w:rsidRPr="009D7BDE">
        <w:rPr>
          <w:rFonts w:ascii="Arial" w:hAnsi="Arial" w:cs="Arial"/>
        </w:rPr>
        <w:t xml:space="preserve"> U.S. citizens, non-citizen nationals of the U.S., individuals lawfully admitted for permanent residence in the U</w:t>
      </w:r>
      <w:r w:rsidR="001366E4">
        <w:rPr>
          <w:rFonts w:ascii="Arial" w:hAnsi="Arial" w:cs="Arial"/>
        </w:rPr>
        <w:t>.S.</w:t>
      </w:r>
      <w:r w:rsidR="0018507F" w:rsidRPr="009D7BDE">
        <w:rPr>
          <w:rFonts w:ascii="Arial" w:hAnsi="Arial" w:cs="Arial"/>
        </w:rPr>
        <w:t>, and foreign nationals who are eligible for the appropriate training visas</w:t>
      </w:r>
      <w:r w:rsidRPr="009D7BDE">
        <w:rPr>
          <w:rFonts w:ascii="Arial" w:hAnsi="Arial" w:cs="Arial"/>
        </w:rPr>
        <w:t xml:space="preserve">.  </w:t>
      </w:r>
      <w:r w:rsidR="00CA532A" w:rsidRPr="009D7BDE">
        <w:rPr>
          <w:rFonts w:ascii="Arial" w:hAnsi="Arial" w:cs="Arial"/>
        </w:rPr>
        <w:t xml:space="preserve">The full-time fellowship program may include: post-baccalaureates who have completed either college or master level degrees; doctoral students; and postdoctoral level fellows who have completed a doctoral degree, including a medical or dental or other doctoral-level degree.  </w:t>
      </w:r>
      <w:r w:rsidR="006B33D0" w:rsidRPr="009D7BDE">
        <w:rPr>
          <w:rFonts w:ascii="Arial" w:hAnsi="Arial" w:cs="Arial"/>
        </w:rPr>
        <w:t xml:space="preserve">The </w:t>
      </w:r>
      <w:r w:rsidR="00CA532A" w:rsidRPr="009D7BDE">
        <w:rPr>
          <w:rFonts w:ascii="Arial" w:hAnsi="Arial" w:cs="Arial"/>
        </w:rPr>
        <w:t xml:space="preserve">DCEG </w:t>
      </w:r>
      <w:r w:rsidR="006B33D0" w:rsidRPr="009D7BDE">
        <w:rPr>
          <w:rFonts w:ascii="Arial" w:hAnsi="Arial" w:cs="Arial"/>
        </w:rPr>
        <w:t>Summer Fellowship is open to current students</w:t>
      </w:r>
      <w:r w:rsidR="001366E4">
        <w:rPr>
          <w:rFonts w:ascii="Arial" w:hAnsi="Arial" w:cs="Arial"/>
        </w:rPr>
        <w:t>, who are U.S. citizens,</w:t>
      </w:r>
      <w:r w:rsidR="006B33D0" w:rsidRPr="009D7BDE">
        <w:rPr>
          <w:rFonts w:ascii="Arial" w:hAnsi="Arial" w:cs="Arial"/>
        </w:rPr>
        <w:t xml:space="preserve"> starting at the high school level through doctoral level, including medical and dental students. </w:t>
      </w:r>
    </w:p>
    <w:p w:rsidR="0008711B" w:rsidRPr="009D7BDE" w:rsidRDefault="0008711B" w:rsidP="009D7BDE">
      <w:pPr>
        <w:autoSpaceDE w:val="0"/>
        <w:autoSpaceDN w:val="0"/>
        <w:adjustRightInd w:val="0"/>
        <w:spacing w:line="480" w:lineRule="auto"/>
        <w:rPr>
          <w:rFonts w:ascii="Arial" w:hAnsi="Arial" w:cs="Arial"/>
        </w:rPr>
      </w:pPr>
      <w:bookmarkStart w:id="2" w:name="_Toc230515980"/>
    </w:p>
    <w:p w:rsidR="0008711B" w:rsidRPr="009D7BDE" w:rsidRDefault="0008711B" w:rsidP="00125ADC">
      <w:pPr>
        <w:tabs>
          <w:tab w:val="left" w:pos="720"/>
        </w:tabs>
        <w:spacing w:line="480" w:lineRule="auto"/>
        <w:rPr>
          <w:rFonts w:ascii="Arial" w:hAnsi="Arial" w:cs="Arial"/>
        </w:rPr>
      </w:pPr>
      <w:r w:rsidRPr="009D7BDE">
        <w:rPr>
          <w:rFonts w:ascii="Arial" w:hAnsi="Arial" w:cs="Arial"/>
          <w:b/>
        </w:rPr>
        <w:t xml:space="preserve">A3. </w:t>
      </w:r>
      <w:r w:rsidR="00125ADC">
        <w:rPr>
          <w:rFonts w:ascii="Arial" w:hAnsi="Arial" w:cs="Arial"/>
          <w:b/>
        </w:rPr>
        <w:tab/>
      </w:r>
      <w:r w:rsidRPr="009D7BDE">
        <w:rPr>
          <w:rFonts w:ascii="Arial" w:hAnsi="Arial" w:cs="Arial"/>
          <w:b/>
        </w:rPr>
        <w:t>Use of Information Technology and Burden Reduction</w:t>
      </w:r>
      <w:bookmarkEnd w:id="2"/>
    </w:p>
    <w:p w:rsidR="0008711B" w:rsidRDefault="00D07ACA" w:rsidP="004B4CB4">
      <w:pPr>
        <w:autoSpaceDE w:val="0"/>
        <w:autoSpaceDN w:val="0"/>
        <w:adjustRightInd w:val="0"/>
        <w:spacing w:line="480" w:lineRule="auto"/>
        <w:ind w:firstLine="720"/>
        <w:rPr>
          <w:rFonts w:ascii="Arial" w:hAnsi="Arial" w:cs="Arial"/>
        </w:rPr>
      </w:pPr>
      <w:r w:rsidRPr="009D7BDE">
        <w:rPr>
          <w:rFonts w:ascii="Arial" w:hAnsi="Arial" w:cs="Arial"/>
        </w:rPr>
        <w:lastRenderedPageBreak/>
        <w:t>Prospective trainees for admission must apply directly to DCEG</w:t>
      </w:r>
      <w:r w:rsidR="001366E4">
        <w:rPr>
          <w:rFonts w:ascii="Arial" w:hAnsi="Arial" w:cs="Arial"/>
        </w:rPr>
        <w:t>.  T</w:t>
      </w:r>
      <w:r w:rsidRPr="009D7BDE">
        <w:rPr>
          <w:rFonts w:ascii="Arial" w:hAnsi="Arial" w:cs="Arial"/>
        </w:rPr>
        <w:t>he a</w:t>
      </w:r>
      <w:r w:rsidR="0008711B" w:rsidRPr="009D7BDE">
        <w:rPr>
          <w:rFonts w:ascii="Arial" w:hAnsi="Arial" w:cs="Arial"/>
        </w:rPr>
        <w:t xml:space="preserve">pplications are </w:t>
      </w:r>
      <w:r w:rsidR="00E16C39" w:rsidRPr="009D7BDE">
        <w:rPr>
          <w:rFonts w:ascii="Arial" w:hAnsi="Arial" w:cs="Arial"/>
        </w:rPr>
        <w:t>w</w:t>
      </w:r>
      <w:r w:rsidR="0008711B" w:rsidRPr="009D7BDE">
        <w:rPr>
          <w:rFonts w:ascii="Arial" w:hAnsi="Arial" w:cs="Arial"/>
        </w:rPr>
        <w:t xml:space="preserve">eb based and accessible through the </w:t>
      </w:r>
      <w:r w:rsidR="00E16C39" w:rsidRPr="009D7BDE">
        <w:rPr>
          <w:rFonts w:ascii="Arial" w:hAnsi="Arial" w:cs="Arial"/>
        </w:rPr>
        <w:t>DCEG</w:t>
      </w:r>
      <w:r w:rsidR="0008711B" w:rsidRPr="009D7BDE">
        <w:rPr>
          <w:rFonts w:ascii="Arial" w:hAnsi="Arial" w:cs="Arial"/>
        </w:rPr>
        <w:t xml:space="preserve"> </w:t>
      </w:r>
      <w:r w:rsidR="00E16C39" w:rsidRPr="009D7BDE">
        <w:rPr>
          <w:rFonts w:ascii="Arial" w:hAnsi="Arial" w:cs="Arial"/>
        </w:rPr>
        <w:t>w</w:t>
      </w:r>
      <w:r w:rsidR="0008711B" w:rsidRPr="009D7BDE">
        <w:rPr>
          <w:rFonts w:ascii="Arial" w:hAnsi="Arial" w:cs="Arial"/>
        </w:rPr>
        <w:t xml:space="preserve">eb site: </w:t>
      </w:r>
      <w:hyperlink r:id="rId11" w:history="1">
        <w:r w:rsidR="00E16C39" w:rsidRPr="009D7BDE">
          <w:rPr>
            <w:rStyle w:val="Hyperlink"/>
            <w:rFonts w:ascii="Arial" w:hAnsi="Arial" w:cs="Arial"/>
          </w:rPr>
          <w:t>www.dceg.cancer.gov</w:t>
        </w:r>
      </w:hyperlink>
      <w:r w:rsidR="001366E4">
        <w:rPr>
          <w:rStyle w:val="Hyperlink"/>
          <w:rFonts w:ascii="Arial" w:hAnsi="Arial" w:cs="Arial"/>
        </w:rPr>
        <w:t>,</w:t>
      </w:r>
      <w:r w:rsidR="001366E4">
        <w:rPr>
          <w:rFonts w:ascii="Arial" w:hAnsi="Arial" w:cs="Arial"/>
        </w:rPr>
        <w:t xml:space="preserve"> under the tab labeled “Fellowships.”</w:t>
      </w:r>
      <w:r w:rsidR="0008711B" w:rsidRPr="009D7BDE">
        <w:rPr>
          <w:rFonts w:ascii="Arial" w:hAnsi="Arial" w:cs="Arial"/>
        </w:rPr>
        <w:t xml:space="preserve">  </w:t>
      </w:r>
    </w:p>
    <w:p w:rsidR="001541AA" w:rsidRPr="009D7BDE" w:rsidRDefault="00BD4135" w:rsidP="004B4CB4">
      <w:pPr>
        <w:autoSpaceDE w:val="0"/>
        <w:autoSpaceDN w:val="0"/>
        <w:adjustRightInd w:val="0"/>
        <w:spacing w:line="480" w:lineRule="auto"/>
        <w:ind w:firstLine="720"/>
        <w:rPr>
          <w:rFonts w:ascii="Arial" w:hAnsi="Arial" w:cs="Arial"/>
        </w:rPr>
      </w:pPr>
      <w:r>
        <w:rPr>
          <w:rFonts w:ascii="Arial" w:hAnsi="Arial" w:cs="Arial"/>
        </w:rPr>
        <w:t xml:space="preserve">The NCI Privacy Act Coordinator is being consulted to determine whether a </w:t>
      </w:r>
      <w:r w:rsidR="001541AA">
        <w:rPr>
          <w:rFonts w:ascii="Arial" w:hAnsi="Arial" w:cs="Arial"/>
        </w:rPr>
        <w:t xml:space="preserve">Privacy Impact Assessment </w:t>
      </w:r>
      <w:r>
        <w:rPr>
          <w:rFonts w:ascii="Arial" w:hAnsi="Arial" w:cs="Arial"/>
        </w:rPr>
        <w:t xml:space="preserve">(PIA) </w:t>
      </w:r>
      <w:r w:rsidR="001541AA">
        <w:rPr>
          <w:rFonts w:ascii="Arial" w:hAnsi="Arial" w:cs="Arial"/>
        </w:rPr>
        <w:t xml:space="preserve">is </w:t>
      </w:r>
      <w:r>
        <w:rPr>
          <w:rFonts w:ascii="Arial" w:hAnsi="Arial" w:cs="Arial"/>
        </w:rPr>
        <w:t>needed.  If it is needed, then a PIA will be drafted and submitted for review by NIH and HHS.</w:t>
      </w:r>
    </w:p>
    <w:p w:rsidR="0008711B" w:rsidRPr="009D7BDE" w:rsidRDefault="0008711B" w:rsidP="009D7BDE">
      <w:pPr>
        <w:autoSpaceDE w:val="0"/>
        <w:autoSpaceDN w:val="0"/>
        <w:adjustRightInd w:val="0"/>
        <w:spacing w:line="480" w:lineRule="auto"/>
        <w:rPr>
          <w:rFonts w:ascii="Arial" w:hAnsi="Arial" w:cs="Arial"/>
        </w:rPr>
      </w:pPr>
    </w:p>
    <w:p w:rsidR="0008711B" w:rsidRPr="009D7BDE" w:rsidRDefault="0008711B" w:rsidP="00125ADC">
      <w:pPr>
        <w:tabs>
          <w:tab w:val="left" w:pos="720"/>
        </w:tabs>
        <w:autoSpaceDE w:val="0"/>
        <w:autoSpaceDN w:val="0"/>
        <w:adjustRightInd w:val="0"/>
        <w:spacing w:line="480" w:lineRule="auto"/>
        <w:outlineLvl w:val="0"/>
        <w:rPr>
          <w:rFonts w:ascii="Arial" w:hAnsi="Arial" w:cs="Arial"/>
          <w:b/>
        </w:rPr>
      </w:pPr>
      <w:bookmarkStart w:id="3" w:name="_Toc230515981"/>
      <w:r w:rsidRPr="009D7BDE">
        <w:rPr>
          <w:rFonts w:ascii="Arial" w:hAnsi="Arial" w:cs="Arial"/>
          <w:b/>
        </w:rPr>
        <w:t xml:space="preserve">A4. </w:t>
      </w:r>
      <w:r w:rsidR="00125ADC">
        <w:rPr>
          <w:rFonts w:ascii="Arial" w:hAnsi="Arial" w:cs="Arial"/>
          <w:b/>
        </w:rPr>
        <w:tab/>
      </w:r>
      <w:r w:rsidRPr="009D7BDE">
        <w:rPr>
          <w:rFonts w:ascii="Arial" w:hAnsi="Arial" w:cs="Arial"/>
          <w:b/>
        </w:rPr>
        <w:t>Efforts to Identify Duplication and Use of Similar Information</w:t>
      </w:r>
      <w:bookmarkEnd w:id="3"/>
    </w:p>
    <w:p w:rsidR="00B556D8" w:rsidRPr="009D7BDE" w:rsidRDefault="00A02EA3" w:rsidP="009F7C14">
      <w:pPr>
        <w:pStyle w:val="NormalWeb"/>
        <w:spacing w:before="0" w:beforeAutospacing="0" w:after="0" w:afterAutospacing="0" w:line="480" w:lineRule="auto"/>
        <w:ind w:firstLine="720"/>
        <w:rPr>
          <w:rFonts w:ascii="Arial" w:hAnsi="Arial" w:cs="Arial"/>
        </w:rPr>
      </w:pPr>
      <w:bookmarkStart w:id="4" w:name="_Toc230515982"/>
      <w:r w:rsidRPr="009D7BDE">
        <w:rPr>
          <w:rFonts w:ascii="Arial" w:hAnsi="Arial" w:cs="Arial"/>
        </w:rPr>
        <w:t>I</w:t>
      </w:r>
      <w:r w:rsidR="00716253" w:rsidRPr="009D7BDE">
        <w:rPr>
          <w:rFonts w:ascii="Arial" w:hAnsi="Arial" w:cs="Arial"/>
        </w:rPr>
        <w:t>t is estimated that there are less than 30 epidemiology trainees</w:t>
      </w:r>
      <w:r w:rsidRPr="009D7BDE">
        <w:rPr>
          <w:rFonts w:ascii="Arial" w:hAnsi="Arial" w:cs="Arial"/>
        </w:rPr>
        <w:t xml:space="preserve"> </w:t>
      </w:r>
      <w:r w:rsidR="003935EB">
        <w:rPr>
          <w:rFonts w:ascii="Arial" w:hAnsi="Arial" w:cs="Arial"/>
        </w:rPr>
        <w:t>across the</w:t>
      </w:r>
      <w:r w:rsidRPr="009D7BDE">
        <w:rPr>
          <w:rFonts w:ascii="Arial" w:hAnsi="Arial" w:cs="Arial"/>
        </w:rPr>
        <w:t xml:space="preserve"> other </w:t>
      </w:r>
      <w:r w:rsidR="003935EB">
        <w:rPr>
          <w:rFonts w:ascii="Arial" w:hAnsi="Arial" w:cs="Arial"/>
        </w:rPr>
        <w:t xml:space="preserve">27 </w:t>
      </w:r>
      <w:r w:rsidRPr="009D7BDE">
        <w:rPr>
          <w:rFonts w:ascii="Arial" w:hAnsi="Arial" w:cs="Arial"/>
        </w:rPr>
        <w:t>NIH institutes</w:t>
      </w:r>
      <w:r w:rsidR="003935EB">
        <w:rPr>
          <w:rFonts w:ascii="Arial" w:hAnsi="Arial" w:cs="Arial"/>
        </w:rPr>
        <w:t xml:space="preserve"> and centers</w:t>
      </w:r>
      <w:r w:rsidRPr="009D7BDE">
        <w:rPr>
          <w:rFonts w:ascii="Arial" w:hAnsi="Arial" w:cs="Arial"/>
        </w:rPr>
        <w:t>, t</w:t>
      </w:r>
      <w:r w:rsidR="00716253" w:rsidRPr="009D7BDE">
        <w:rPr>
          <w:rFonts w:ascii="Arial" w:hAnsi="Arial" w:cs="Arial"/>
        </w:rPr>
        <w:t>herefore DCEG must make targeted fellowship recruitment efforts in order to attract epidemiology trainees</w:t>
      </w:r>
      <w:r w:rsidRPr="009D7BDE">
        <w:rPr>
          <w:rFonts w:ascii="Arial" w:hAnsi="Arial" w:cs="Arial"/>
        </w:rPr>
        <w:t>.  Though t</w:t>
      </w:r>
      <w:r w:rsidR="006F5F87" w:rsidRPr="009D7BDE">
        <w:rPr>
          <w:rFonts w:ascii="Arial" w:hAnsi="Arial" w:cs="Arial"/>
        </w:rPr>
        <w:t>he NIH Office of Intramural Training and Education</w:t>
      </w:r>
      <w:r w:rsidR="003935EB">
        <w:rPr>
          <w:rFonts w:ascii="Arial" w:hAnsi="Arial" w:cs="Arial"/>
        </w:rPr>
        <w:t xml:space="preserve">, which is part of the NIH Office of the Director, Office of Intramural </w:t>
      </w:r>
      <w:r w:rsidR="00D70017">
        <w:rPr>
          <w:rFonts w:ascii="Arial" w:hAnsi="Arial" w:cs="Arial"/>
        </w:rPr>
        <w:t>R</w:t>
      </w:r>
      <w:r w:rsidR="003935EB">
        <w:rPr>
          <w:rFonts w:ascii="Arial" w:hAnsi="Arial" w:cs="Arial"/>
        </w:rPr>
        <w:t>esearch,</w:t>
      </w:r>
      <w:r w:rsidR="00D70017">
        <w:rPr>
          <w:rFonts w:ascii="Arial" w:hAnsi="Arial" w:cs="Arial"/>
        </w:rPr>
        <w:t xml:space="preserve"> </w:t>
      </w:r>
      <w:r w:rsidR="006F5F87" w:rsidRPr="009D7BDE">
        <w:rPr>
          <w:rFonts w:ascii="Arial" w:hAnsi="Arial" w:cs="Arial"/>
        </w:rPr>
        <w:t xml:space="preserve">(NIH/OD/OIR/OITE) </w:t>
      </w:r>
      <w:r w:rsidR="004B24BD" w:rsidRPr="009D7BDE">
        <w:rPr>
          <w:rFonts w:ascii="Arial" w:hAnsi="Arial" w:cs="Arial"/>
        </w:rPr>
        <w:t>(</w:t>
      </w:r>
      <w:r w:rsidR="00716253" w:rsidRPr="009D7BDE">
        <w:rPr>
          <w:rFonts w:ascii="Arial" w:hAnsi="Arial" w:cs="Arial"/>
        </w:rPr>
        <w:t xml:space="preserve">OMB No. </w:t>
      </w:r>
      <w:r w:rsidR="004B24BD" w:rsidRPr="009D7BDE">
        <w:rPr>
          <w:rFonts w:ascii="Arial" w:hAnsi="Arial" w:cs="Arial"/>
        </w:rPr>
        <w:t>0925-0299</w:t>
      </w:r>
      <w:r w:rsidR="00A52353">
        <w:rPr>
          <w:rFonts w:ascii="Arial" w:hAnsi="Arial" w:cs="Arial"/>
        </w:rPr>
        <w:t xml:space="preserve"> Expiration Date 8/31/2016</w:t>
      </w:r>
      <w:r w:rsidR="004B24BD" w:rsidRPr="009D7BDE">
        <w:rPr>
          <w:rFonts w:ascii="Arial" w:hAnsi="Arial" w:cs="Arial"/>
        </w:rPr>
        <w:t xml:space="preserve">) </w:t>
      </w:r>
      <w:r w:rsidRPr="009D7BDE">
        <w:rPr>
          <w:rFonts w:ascii="Arial" w:hAnsi="Arial" w:cs="Arial"/>
        </w:rPr>
        <w:t>has a</w:t>
      </w:r>
      <w:r w:rsidR="00D70017">
        <w:rPr>
          <w:rFonts w:ascii="Arial" w:hAnsi="Arial" w:cs="Arial"/>
        </w:rPr>
        <w:t xml:space="preserve"> </w:t>
      </w:r>
      <w:r w:rsidR="003935EB">
        <w:rPr>
          <w:rFonts w:ascii="Arial" w:hAnsi="Arial" w:cs="Arial"/>
        </w:rPr>
        <w:t xml:space="preserve">fellowship </w:t>
      </w:r>
      <w:r w:rsidRPr="009D7BDE">
        <w:rPr>
          <w:rFonts w:ascii="Arial" w:hAnsi="Arial" w:cs="Arial"/>
        </w:rPr>
        <w:t xml:space="preserve">application and </w:t>
      </w:r>
      <w:r w:rsidR="003935EB">
        <w:rPr>
          <w:rFonts w:ascii="Arial" w:hAnsi="Arial" w:cs="Arial"/>
        </w:rPr>
        <w:t xml:space="preserve">review </w:t>
      </w:r>
      <w:r w:rsidRPr="009D7BDE">
        <w:rPr>
          <w:rFonts w:ascii="Arial" w:hAnsi="Arial" w:cs="Arial"/>
        </w:rPr>
        <w:t xml:space="preserve">process, it is difficult for </w:t>
      </w:r>
      <w:r w:rsidR="003935EB">
        <w:rPr>
          <w:rFonts w:ascii="Arial" w:hAnsi="Arial" w:cs="Arial"/>
        </w:rPr>
        <w:t>OITE</w:t>
      </w:r>
      <w:r w:rsidRPr="009D7BDE">
        <w:rPr>
          <w:rFonts w:ascii="Arial" w:hAnsi="Arial" w:cs="Arial"/>
        </w:rPr>
        <w:t xml:space="preserve"> to target epidemiology trainees</w:t>
      </w:r>
      <w:r w:rsidR="004B24BD" w:rsidRPr="009D7BDE">
        <w:rPr>
          <w:rFonts w:ascii="Arial" w:hAnsi="Arial" w:cs="Arial"/>
        </w:rPr>
        <w:t xml:space="preserve">. </w:t>
      </w:r>
      <w:r w:rsidRPr="009D7BDE">
        <w:rPr>
          <w:rFonts w:ascii="Arial" w:hAnsi="Arial" w:cs="Arial"/>
        </w:rPr>
        <w:t xml:space="preserve">The OITE </w:t>
      </w:r>
      <w:r w:rsidR="004B24BD" w:rsidRPr="009D7BDE">
        <w:rPr>
          <w:rFonts w:ascii="Arial" w:hAnsi="Arial" w:cs="Arial"/>
        </w:rPr>
        <w:t>application is used by all NIH fellowship programs</w:t>
      </w:r>
      <w:r w:rsidR="003935EB">
        <w:rPr>
          <w:rFonts w:ascii="Arial" w:hAnsi="Arial" w:cs="Arial"/>
        </w:rPr>
        <w:t>, but</w:t>
      </w:r>
      <w:r w:rsidRPr="009D7BDE">
        <w:rPr>
          <w:rFonts w:ascii="Arial" w:hAnsi="Arial" w:cs="Arial"/>
        </w:rPr>
        <w:t xml:space="preserve"> </w:t>
      </w:r>
      <w:r w:rsidR="004B24BD" w:rsidRPr="009D7BDE">
        <w:rPr>
          <w:rFonts w:ascii="Arial" w:hAnsi="Arial" w:cs="Arial"/>
        </w:rPr>
        <w:t>does not include questions designed to describe the applicant</w:t>
      </w:r>
      <w:r w:rsidR="00716253" w:rsidRPr="009D7BDE">
        <w:rPr>
          <w:rFonts w:ascii="Arial" w:hAnsi="Arial" w:cs="Arial"/>
        </w:rPr>
        <w:t>’</w:t>
      </w:r>
      <w:r w:rsidR="004B24BD" w:rsidRPr="009D7BDE">
        <w:rPr>
          <w:rFonts w:ascii="Arial" w:hAnsi="Arial" w:cs="Arial"/>
        </w:rPr>
        <w:t xml:space="preserve">s </w:t>
      </w:r>
      <w:r w:rsidR="005A5F3D" w:rsidRPr="009D7BDE">
        <w:rPr>
          <w:rFonts w:ascii="Arial" w:hAnsi="Arial" w:cs="Arial"/>
        </w:rPr>
        <w:t>interests</w:t>
      </w:r>
      <w:r w:rsidR="004B24BD" w:rsidRPr="009D7BDE">
        <w:rPr>
          <w:rFonts w:ascii="Arial" w:hAnsi="Arial" w:cs="Arial"/>
        </w:rPr>
        <w:t xml:space="preserve"> in the areas of cancer epidemiology and genetics that would help to determine their proper placement within DCEG. </w:t>
      </w:r>
      <w:r w:rsidR="009F7C14">
        <w:rPr>
          <w:rFonts w:ascii="Arial" w:hAnsi="Arial" w:cs="Arial"/>
        </w:rPr>
        <w:t>A</w:t>
      </w:r>
      <w:r w:rsidR="003935EB">
        <w:rPr>
          <w:rFonts w:ascii="Arial" w:hAnsi="Arial" w:cs="Arial"/>
        </w:rPr>
        <w:t>lso</w:t>
      </w:r>
      <w:r w:rsidR="00D70017">
        <w:rPr>
          <w:rFonts w:ascii="Arial" w:hAnsi="Arial" w:cs="Arial"/>
        </w:rPr>
        <w:t>,</w:t>
      </w:r>
      <w:r w:rsidR="003935EB">
        <w:rPr>
          <w:rFonts w:ascii="Arial" w:hAnsi="Arial" w:cs="Arial"/>
        </w:rPr>
        <w:t xml:space="preserve"> </w:t>
      </w:r>
      <w:r w:rsidR="00EE266B" w:rsidRPr="009D7BDE">
        <w:rPr>
          <w:rFonts w:ascii="Arial" w:hAnsi="Arial" w:cs="Arial"/>
        </w:rPr>
        <w:t>OITE applications are direct</w:t>
      </w:r>
      <w:r w:rsidR="002C49A0" w:rsidRPr="009D7BDE">
        <w:rPr>
          <w:rFonts w:ascii="Arial" w:hAnsi="Arial" w:cs="Arial"/>
        </w:rPr>
        <w:t>ed</w:t>
      </w:r>
      <w:r w:rsidR="00EE266B" w:rsidRPr="009D7BDE">
        <w:rPr>
          <w:rFonts w:ascii="Arial" w:hAnsi="Arial" w:cs="Arial"/>
        </w:rPr>
        <w:t xml:space="preserve"> at a slightly different trainee population, primarily lab-based trainee</w:t>
      </w:r>
      <w:r w:rsidR="007C31C4" w:rsidRPr="009D7BDE">
        <w:rPr>
          <w:rFonts w:ascii="Arial" w:hAnsi="Arial" w:cs="Arial"/>
        </w:rPr>
        <w:t>s</w:t>
      </w:r>
      <w:r w:rsidR="00EE266B" w:rsidRPr="009D7BDE">
        <w:rPr>
          <w:rFonts w:ascii="Arial" w:hAnsi="Arial" w:cs="Arial"/>
        </w:rPr>
        <w:t xml:space="preserve">, </w:t>
      </w:r>
      <w:r w:rsidR="007663A4" w:rsidRPr="009D7BDE">
        <w:rPr>
          <w:rFonts w:ascii="Arial" w:hAnsi="Arial" w:cs="Arial"/>
        </w:rPr>
        <w:t xml:space="preserve">which is not </w:t>
      </w:r>
      <w:r w:rsidR="00EE266B" w:rsidRPr="009D7BDE">
        <w:rPr>
          <w:rFonts w:ascii="Arial" w:hAnsi="Arial" w:cs="Arial"/>
        </w:rPr>
        <w:t xml:space="preserve">what DCEG </w:t>
      </w:r>
      <w:r w:rsidR="007C31C4" w:rsidRPr="009D7BDE">
        <w:rPr>
          <w:rFonts w:ascii="Arial" w:hAnsi="Arial" w:cs="Arial"/>
        </w:rPr>
        <w:t>is offering</w:t>
      </w:r>
      <w:r w:rsidR="00EE266B" w:rsidRPr="009D7BDE">
        <w:rPr>
          <w:rFonts w:ascii="Arial" w:hAnsi="Arial" w:cs="Arial"/>
        </w:rPr>
        <w:t xml:space="preserve">.  </w:t>
      </w:r>
      <w:r w:rsidR="007663A4" w:rsidRPr="009D7BDE">
        <w:rPr>
          <w:rFonts w:ascii="Arial" w:hAnsi="Arial" w:cs="Arial"/>
        </w:rPr>
        <w:t>T</w:t>
      </w:r>
      <w:r w:rsidR="00661880" w:rsidRPr="009D7BDE">
        <w:rPr>
          <w:rFonts w:ascii="Arial" w:hAnsi="Arial" w:cs="Arial"/>
        </w:rPr>
        <w:t xml:space="preserve">he OITE application system does not </w:t>
      </w:r>
      <w:r w:rsidR="00EE266B" w:rsidRPr="009D7BDE">
        <w:rPr>
          <w:rFonts w:ascii="Arial" w:hAnsi="Arial" w:cs="Arial"/>
        </w:rPr>
        <w:t xml:space="preserve">have a straight-forward </w:t>
      </w:r>
      <w:r w:rsidR="00661880" w:rsidRPr="009D7BDE">
        <w:rPr>
          <w:rFonts w:ascii="Arial" w:hAnsi="Arial" w:cs="Arial"/>
        </w:rPr>
        <w:t xml:space="preserve">way </w:t>
      </w:r>
      <w:r w:rsidR="00EE266B" w:rsidRPr="009D7BDE">
        <w:rPr>
          <w:rFonts w:ascii="Arial" w:hAnsi="Arial" w:cs="Arial"/>
        </w:rPr>
        <w:t xml:space="preserve">to filter potential epidemiology fellows.  </w:t>
      </w:r>
      <w:r w:rsidR="00B556D8" w:rsidRPr="009D7BDE">
        <w:rPr>
          <w:rFonts w:ascii="Arial" w:hAnsi="Arial" w:cs="Arial"/>
        </w:rPr>
        <w:t>In addition, OITE does not have a system for postdoctoral level applications, where as 80% of fellows recruited by DCEG are at the postdoctoral level.</w:t>
      </w:r>
    </w:p>
    <w:p w:rsidR="00716253" w:rsidRPr="009D7BDE" w:rsidRDefault="007663A4" w:rsidP="004B4CB4">
      <w:pPr>
        <w:autoSpaceDE w:val="0"/>
        <w:autoSpaceDN w:val="0"/>
        <w:adjustRightInd w:val="0"/>
        <w:spacing w:line="480" w:lineRule="auto"/>
        <w:ind w:firstLine="720"/>
        <w:outlineLvl w:val="0"/>
        <w:rPr>
          <w:rFonts w:ascii="Arial" w:hAnsi="Arial" w:cs="Arial"/>
        </w:rPr>
      </w:pPr>
      <w:r w:rsidRPr="009D7BDE">
        <w:rPr>
          <w:rFonts w:ascii="Arial" w:hAnsi="Arial" w:cs="Arial"/>
        </w:rPr>
        <w:lastRenderedPageBreak/>
        <w:t xml:space="preserve">The DCEG specific fellowship applications described in this submission will create a </w:t>
      </w:r>
      <w:r w:rsidR="00EE266B" w:rsidRPr="009D7BDE">
        <w:rPr>
          <w:rFonts w:ascii="Arial" w:hAnsi="Arial" w:cs="Arial"/>
        </w:rPr>
        <w:t xml:space="preserve">short </w:t>
      </w:r>
      <w:r w:rsidR="00716253" w:rsidRPr="009D7BDE">
        <w:rPr>
          <w:rFonts w:ascii="Arial" w:hAnsi="Arial" w:cs="Arial"/>
        </w:rPr>
        <w:t xml:space="preserve">information </w:t>
      </w:r>
      <w:r w:rsidR="00EE266B" w:rsidRPr="009D7BDE">
        <w:rPr>
          <w:rFonts w:ascii="Arial" w:hAnsi="Arial" w:cs="Arial"/>
        </w:rPr>
        <w:t xml:space="preserve">summary </w:t>
      </w:r>
      <w:r w:rsidR="00716253" w:rsidRPr="009D7BDE">
        <w:rPr>
          <w:rFonts w:ascii="Arial" w:hAnsi="Arial" w:cs="Arial"/>
        </w:rPr>
        <w:t>f</w:t>
      </w:r>
      <w:r w:rsidR="00EE266B" w:rsidRPr="009D7BDE">
        <w:rPr>
          <w:rFonts w:ascii="Arial" w:hAnsi="Arial" w:cs="Arial"/>
        </w:rPr>
        <w:t xml:space="preserve">or applicants interested in cancer epidemiology </w:t>
      </w:r>
      <w:r w:rsidR="007C31C4" w:rsidRPr="009D7BDE">
        <w:rPr>
          <w:rFonts w:ascii="Arial" w:hAnsi="Arial" w:cs="Arial"/>
        </w:rPr>
        <w:t xml:space="preserve">that will </w:t>
      </w:r>
      <w:r w:rsidR="00EE266B" w:rsidRPr="009D7BDE">
        <w:rPr>
          <w:rFonts w:ascii="Arial" w:hAnsi="Arial" w:cs="Arial"/>
        </w:rPr>
        <w:t xml:space="preserve">allow us to communicate with these potential fellows expeditiously and provide information specific to their interests.  </w:t>
      </w:r>
    </w:p>
    <w:p w:rsidR="001366E4" w:rsidRDefault="001366E4" w:rsidP="009D7BDE">
      <w:pPr>
        <w:autoSpaceDE w:val="0"/>
        <w:autoSpaceDN w:val="0"/>
        <w:adjustRightInd w:val="0"/>
        <w:spacing w:line="480" w:lineRule="auto"/>
        <w:outlineLvl w:val="0"/>
        <w:rPr>
          <w:rFonts w:ascii="Arial" w:hAnsi="Arial" w:cs="Arial"/>
          <w:b/>
        </w:rPr>
      </w:pPr>
    </w:p>
    <w:p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A5. </w:t>
      </w:r>
      <w:r w:rsidR="00125ADC">
        <w:rPr>
          <w:rFonts w:ascii="Arial" w:hAnsi="Arial" w:cs="Arial"/>
          <w:b/>
        </w:rPr>
        <w:tab/>
      </w:r>
      <w:r w:rsidRPr="009D7BDE">
        <w:rPr>
          <w:rFonts w:ascii="Arial" w:hAnsi="Arial" w:cs="Arial"/>
          <w:b/>
        </w:rPr>
        <w:t>Impact on Small Businesses or Other Small Entities</w:t>
      </w:r>
      <w:bookmarkEnd w:id="4"/>
    </w:p>
    <w:p w:rsidR="0008711B" w:rsidRPr="009D7BDE" w:rsidRDefault="0008711B" w:rsidP="004B4CB4">
      <w:pPr>
        <w:pStyle w:val="Heading1"/>
        <w:numPr>
          <w:ilvl w:val="0"/>
          <w:numId w:val="0"/>
        </w:numPr>
        <w:spacing w:line="480" w:lineRule="auto"/>
        <w:ind w:firstLine="720"/>
        <w:rPr>
          <w:rFonts w:ascii="Arial" w:hAnsi="Arial" w:cs="Arial"/>
          <w:b w:val="0"/>
          <w:szCs w:val="24"/>
        </w:rPr>
      </w:pPr>
      <w:bookmarkStart w:id="5" w:name="_Toc230515983"/>
      <w:r w:rsidRPr="009D7BDE">
        <w:rPr>
          <w:rFonts w:ascii="Arial" w:hAnsi="Arial" w:cs="Arial"/>
          <w:b w:val="0"/>
          <w:szCs w:val="24"/>
        </w:rPr>
        <w:t>No small business</w:t>
      </w:r>
      <w:r w:rsidR="001366E4">
        <w:rPr>
          <w:rFonts w:ascii="Arial" w:hAnsi="Arial" w:cs="Arial"/>
          <w:b w:val="0"/>
          <w:szCs w:val="24"/>
          <w:lang w:val="en-US"/>
        </w:rPr>
        <w:t>es</w:t>
      </w:r>
      <w:r w:rsidRPr="009D7BDE">
        <w:rPr>
          <w:rFonts w:ascii="Arial" w:hAnsi="Arial" w:cs="Arial"/>
          <w:b w:val="0"/>
          <w:szCs w:val="24"/>
        </w:rPr>
        <w:t xml:space="preserve"> or other small entities will be affected by the implementation of the </w:t>
      </w:r>
      <w:r w:rsidR="00EE266B" w:rsidRPr="009D7BDE">
        <w:rPr>
          <w:rFonts w:ascii="Arial" w:hAnsi="Arial" w:cs="Arial"/>
          <w:b w:val="0"/>
          <w:szCs w:val="24"/>
          <w:lang w:val="en-US"/>
        </w:rPr>
        <w:t xml:space="preserve">DCEG </w:t>
      </w:r>
      <w:r w:rsidRPr="009D7BDE">
        <w:rPr>
          <w:rFonts w:ascii="Arial" w:hAnsi="Arial" w:cs="Arial"/>
          <w:b w:val="0"/>
          <w:szCs w:val="24"/>
        </w:rPr>
        <w:t xml:space="preserve"> application</w:t>
      </w:r>
      <w:r w:rsidR="00EE266B" w:rsidRPr="009D7BDE">
        <w:rPr>
          <w:rFonts w:ascii="Arial" w:hAnsi="Arial" w:cs="Arial"/>
          <w:b w:val="0"/>
          <w:szCs w:val="24"/>
          <w:lang w:val="en-US"/>
        </w:rPr>
        <w:t xml:space="preserve"> system</w:t>
      </w:r>
      <w:r w:rsidRPr="009D7BDE">
        <w:rPr>
          <w:rFonts w:ascii="Arial" w:hAnsi="Arial" w:cs="Arial"/>
          <w:b w:val="0"/>
          <w:szCs w:val="24"/>
        </w:rPr>
        <w:t>.</w:t>
      </w:r>
      <w:r w:rsidR="00EE266B" w:rsidRPr="009D7BDE">
        <w:rPr>
          <w:rFonts w:ascii="Arial" w:hAnsi="Arial" w:cs="Arial"/>
          <w:b w:val="0"/>
          <w:szCs w:val="24"/>
          <w:lang w:val="en-US"/>
        </w:rPr>
        <w:t xml:space="preserve">  </w:t>
      </w:r>
      <w:r w:rsidRPr="009D7BDE">
        <w:rPr>
          <w:rFonts w:ascii="Arial" w:hAnsi="Arial" w:cs="Arial"/>
          <w:b w:val="0"/>
          <w:szCs w:val="24"/>
        </w:rPr>
        <w:t xml:space="preserve">  </w:t>
      </w:r>
    </w:p>
    <w:p w:rsidR="0008711B" w:rsidRPr="009D7BDE" w:rsidRDefault="0008711B" w:rsidP="009D7BDE">
      <w:pPr>
        <w:autoSpaceDE w:val="0"/>
        <w:autoSpaceDN w:val="0"/>
        <w:adjustRightInd w:val="0"/>
        <w:spacing w:line="480" w:lineRule="auto"/>
        <w:outlineLvl w:val="0"/>
        <w:rPr>
          <w:rFonts w:ascii="Arial" w:hAnsi="Arial" w:cs="Arial"/>
          <w:b/>
          <w:highlight w:val="yellow"/>
        </w:rPr>
      </w:pPr>
    </w:p>
    <w:p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A6. </w:t>
      </w:r>
      <w:r w:rsidR="00125ADC">
        <w:rPr>
          <w:rFonts w:ascii="Arial" w:hAnsi="Arial" w:cs="Arial"/>
          <w:b/>
        </w:rPr>
        <w:tab/>
      </w:r>
      <w:r w:rsidRPr="009D7BDE">
        <w:rPr>
          <w:rFonts w:ascii="Arial" w:hAnsi="Arial" w:cs="Arial"/>
          <w:b/>
        </w:rPr>
        <w:t>Consequences of Collecting the Information Less Frequently</w:t>
      </w:r>
      <w:bookmarkEnd w:id="5"/>
    </w:p>
    <w:p w:rsidR="0008711B" w:rsidRPr="009D7BDE" w:rsidRDefault="0008711B" w:rsidP="004B4CB4">
      <w:pPr>
        <w:autoSpaceDE w:val="0"/>
        <w:autoSpaceDN w:val="0"/>
        <w:adjustRightInd w:val="0"/>
        <w:spacing w:line="480" w:lineRule="auto"/>
        <w:ind w:firstLine="720"/>
        <w:rPr>
          <w:rFonts w:ascii="Arial" w:hAnsi="Arial" w:cs="Arial"/>
        </w:rPr>
      </w:pPr>
      <w:r w:rsidRPr="009D7BDE">
        <w:rPr>
          <w:rFonts w:ascii="Arial" w:hAnsi="Arial" w:cs="Arial"/>
        </w:rPr>
        <w:t>Without approval to collect applications</w:t>
      </w:r>
      <w:r w:rsidR="00927727" w:rsidRPr="009D7BDE">
        <w:rPr>
          <w:rFonts w:ascii="Arial" w:hAnsi="Arial" w:cs="Arial"/>
        </w:rPr>
        <w:t xml:space="preserve"> </w:t>
      </w:r>
      <w:r w:rsidR="00324332" w:rsidRPr="009D7BDE">
        <w:rPr>
          <w:rFonts w:ascii="Arial" w:hAnsi="Arial" w:cs="Arial"/>
        </w:rPr>
        <w:t>specific to the program’s needs</w:t>
      </w:r>
      <w:r w:rsidRPr="009D7BDE">
        <w:rPr>
          <w:rFonts w:ascii="Arial" w:hAnsi="Arial" w:cs="Arial"/>
        </w:rPr>
        <w:t xml:space="preserve">, the </w:t>
      </w:r>
      <w:r w:rsidR="00381A1B" w:rsidRPr="009D7BDE">
        <w:rPr>
          <w:rFonts w:ascii="Arial" w:hAnsi="Arial" w:cs="Arial"/>
        </w:rPr>
        <w:t>DCEG Fellowship</w:t>
      </w:r>
      <w:r w:rsidR="00CA532A" w:rsidRPr="009D7BDE">
        <w:rPr>
          <w:rFonts w:ascii="Arial" w:hAnsi="Arial" w:cs="Arial"/>
        </w:rPr>
        <w:t xml:space="preserve"> (full-time)</w:t>
      </w:r>
      <w:r w:rsidR="00EF3AED" w:rsidRPr="009D7BDE">
        <w:rPr>
          <w:rFonts w:ascii="Arial" w:hAnsi="Arial" w:cs="Arial"/>
        </w:rPr>
        <w:t xml:space="preserve"> and </w:t>
      </w:r>
      <w:r w:rsidR="00CA532A" w:rsidRPr="009D7BDE">
        <w:rPr>
          <w:rFonts w:ascii="Arial" w:hAnsi="Arial" w:cs="Arial"/>
        </w:rPr>
        <w:t xml:space="preserve">DCEG </w:t>
      </w:r>
      <w:r w:rsidR="00EF3AED" w:rsidRPr="009D7BDE">
        <w:rPr>
          <w:rFonts w:ascii="Arial" w:hAnsi="Arial" w:cs="Arial"/>
        </w:rPr>
        <w:t>Summer Fellowship</w:t>
      </w:r>
      <w:r w:rsidR="00324332" w:rsidRPr="009D7BDE">
        <w:rPr>
          <w:rFonts w:ascii="Arial" w:hAnsi="Arial" w:cs="Arial"/>
        </w:rPr>
        <w:t xml:space="preserve"> Programs</w:t>
      </w:r>
      <w:r w:rsidR="00381A1B" w:rsidRPr="009D7BDE">
        <w:rPr>
          <w:rFonts w:ascii="Arial" w:hAnsi="Arial" w:cs="Arial"/>
        </w:rPr>
        <w:t xml:space="preserve"> </w:t>
      </w:r>
      <w:r w:rsidRPr="009D7BDE">
        <w:rPr>
          <w:rFonts w:ascii="Arial" w:hAnsi="Arial" w:cs="Arial"/>
        </w:rPr>
        <w:t xml:space="preserve">would be compromised </w:t>
      </w:r>
      <w:r w:rsidR="00717D41" w:rsidRPr="009D7BDE">
        <w:rPr>
          <w:rFonts w:ascii="Arial" w:hAnsi="Arial" w:cs="Arial"/>
        </w:rPr>
        <w:t xml:space="preserve">in </w:t>
      </w:r>
      <w:r w:rsidRPr="009D7BDE">
        <w:rPr>
          <w:rFonts w:ascii="Arial" w:hAnsi="Arial" w:cs="Arial"/>
        </w:rPr>
        <w:t>the</w:t>
      </w:r>
      <w:r w:rsidR="00324332" w:rsidRPr="009D7BDE">
        <w:rPr>
          <w:rFonts w:ascii="Arial" w:hAnsi="Arial" w:cs="Arial"/>
        </w:rPr>
        <w:t>ir</w:t>
      </w:r>
      <w:r w:rsidRPr="009D7BDE">
        <w:rPr>
          <w:rFonts w:ascii="Arial" w:hAnsi="Arial" w:cs="Arial"/>
        </w:rPr>
        <w:t xml:space="preserve"> ability to identifying highly qualified trainees of various educational levels for the N</w:t>
      </w:r>
      <w:r w:rsidR="002C49A0" w:rsidRPr="009D7BDE">
        <w:rPr>
          <w:rFonts w:ascii="Arial" w:hAnsi="Arial" w:cs="Arial"/>
        </w:rPr>
        <w:t>C</w:t>
      </w:r>
      <w:r w:rsidRPr="009D7BDE">
        <w:rPr>
          <w:rFonts w:ascii="Arial" w:hAnsi="Arial" w:cs="Arial"/>
        </w:rPr>
        <w:t>I</w:t>
      </w:r>
      <w:r w:rsidR="002C49A0" w:rsidRPr="009D7BDE">
        <w:rPr>
          <w:rFonts w:ascii="Arial" w:hAnsi="Arial" w:cs="Arial"/>
        </w:rPr>
        <w:t xml:space="preserve"> intramural research program</w:t>
      </w:r>
      <w:r w:rsidR="00D94683" w:rsidRPr="009D7BDE">
        <w:rPr>
          <w:rFonts w:ascii="Arial" w:hAnsi="Arial" w:cs="Arial"/>
        </w:rPr>
        <w:t>s</w:t>
      </w:r>
      <w:r w:rsidRPr="009D7BDE">
        <w:rPr>
          <w:rFonts w:ascii="Arial" w:hAnsi="Arial" w:cs="Arial"/>
        </w:rPr>
        <w:t xml:space="preserve">.  </w:t>
      </w:r>
    </w:p>
    <w:p w:rsidR="00885A16" w:rsidRPr="009D7BDE" w:rsidRDefault="00885A16" w:rsidP="009D7BDE">
      <w:pPr>
        <w:autoSpaceDE w:val="0"/>
        <w:autoSpaceDN w:val="0"/>
        <w:adjustRightInd w:val="0"/>
        <w:spacing w:line="480" w:lineRule="auto"/>
        <w:outlineLvl w:val="0"/>
        <w:rPr>
          <w:rFonts w:ascii="Arial" w:hAnsi="Arial" w:cs="Arial"/>
          <w:b/>
          <w:highlight w:val="yellow"/>
        </w:rPr>
      </w:pPr>
      <w:bookmarkStart w:id="6" w:name="_Toc230515984"/>
    </w:p>
    <w:p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A7. </w:t>
      </w:r>
      <w:r w:rsidR="00125ADC">
        <w:rPr>
          <w:rFonts w:ascii="Arial" w:hAnsi="Arial" w:cs="Arial"/>
          <w:b/>
        </w:rPr>
        <w:tab/>
      </w:r>
      <w:r w:rsidRPr="009D7BDE">
        <w:rPr>
          <w:rFonts w:ascii="Arial" w:hAnsi="Arial" w:cs="Arial"/>
          <w:b/>
        </w:rPr>
        <w:t>Special Circumstances Relating to the Guidelines of 5 CFR 1320.5</w:t>
      </w:r>
      <w:bookmarkEnd w:id="6"/>
    </w:p>
    <w:p w:rsidR="0008711B" w:rsidRPr="009D7BDE" w:rsidRDefault="00390465" w:rsidP="004B4CB4">
      <w:pPr>
        <w:autoSpaceDE w:val="0"/>
        <w:autoSpaceDN w:val="0"/>
        <w:adjustRightInd w:val="0"/>
        <w:spacing w:line="480" w:lineRule="auto"/>
        <w:ind w:firstLine="720"/>
        <w:rPr>
          <w:rFonts w:ascii="Arial" w:hAnsi="Arial" w:cs="Arial"/>
        </w:rPr>
      </w:pPr>
      <w:bookmarkStart w:id="7" w:name="_Toc230515985"/>
      <w:r w:rsidRPr="009D7BDE">
        <w:rPr>
          <w:rFonts w:ascii="Arial" w:hAnsi="Arial" w:cs="Arial"/>
        </w:rPr>
        <w:t>There are no special circumstances.</w:t>
      </w:r>
    </w:p>
    <w:p w:rsidR="0008711B" w:rsidRPr="009D7BDE" w:rsidRDefault="0008711B" w:rsidP="009D7BDE">
      <w:pPr>
        <w:autoSpaceDE w:val="0"/>
        <w:autoSpaceDN w:val="0"/>
        <w:adjustRightInd w:val="0"/>
        <w:spacing w:line="480" w:lineRule="auto"/>
        <w:outlineLvl w:val="0"/>
        <w:rPr>
          <w:rFonts w:ascii="Arial" w:hAnsi="Arial" w:cs="Arial"/>
          <w:b/>
        </w:rPr>
      </w:pPr>
    </w:p>
    <w:p w:rsidR="004B4CB4" w:rsidRDefault="0008711B" w:rsidP="00125ADC">
      <w:pPr>
        <w:autoSpaceDE w:val="0"/>
        <w:autoSpaceDN w:val="0"/>
        <w:adjustRightInd w:val="0"/>
        <w:ind w:left="720" w:hanging="720"/>
        <w:outlineLvl w:val="0"/>
        <w:rPr>
          <w:rFonts w:ascii="Arial" w:hAnsi="Arial" w:cs="Arial"/>
          <w:b/>
        </w:rPr>
      </w:pPr>
      <w:r w:rsidRPr="009D7BDE">
        <w:rPr>
          <w:rFonts w:ascii="Arial" w:hAnsi="Arial" w:cs="Arial"/>
          <w:b/>
        </w:rPr>
        <w:t xml:space="preserve">A8. </w:t>
      </w:r>
      <w:r w:rsidR="00125ADC">
        <w:rPr>
          <w:rFonts w:ascii="Arial" w:hAnsi="Arial" w:cs="Arial"/>
          <w:b/>
        </w:rPr>
        <w:tab/>
      </w:r>
      <w:r w:rsidRPr="009D7BDE">
        <w:rPr>
          <w:rFonts w:ascii="Arial" w:hAnsi="Arial" w:cs="Arial"/>
          <w:b/>
        </w:rPr>
        <w:t>Comments in Response to Federal Register Notice and Efforts to Consult Outside Agency</w:t>
      </w:r>
      <w:bookmarkEnd w:id="7"/>
    </w:p>
    <w:p w:rsidR="004B4CB4" w:rsidRDefault="004B4CB4" w:rsidP="004B4CB4">
      <w:pPr>
        <w:autoSpaceDE w:val="0"/>
        <w:autoSpaceDN w:val="0"/>
        <w:adjustRightInd w:val="0"/>
        <w:outlineLvl w:val="0"/>
        <w:rPr>
          <w:rFonts w:ascii="Arial" w:hAnsi="Arial" w:cs="Arial"/>
          <w:b/>
        </w:rPr>
      </w:pPr>
      <w:r>
        <w:rPr>
          <w:rFonts w:ascii="Arial" w:hAnsi="Arial" w:cs="Arial"/>
          <w:b/>
        </w:rPr>
        <w:tab/>
      </w:r>
    </w:p>
    <w:p w:rsidR="004B4CB4" w:rsidRPr="004B4CB4" w:rsidRDefault="004B4CB4" w:rsidP="004B4CB4">
      <w:pPr>
        <w:autoSpaceDE w:val="0"/>
        <w:autoSpaceDN w:val="0"/>
        <w:adjustRightInd w:val="0"/>
        <w:spacing w:line="480" w:lineRule="auto"/>
        <w:ind w:firstLine="720"/>
        <w:outlineLvl w:val="0"/>
        <w:rPr>
          <w:rFonts w:ascii="Arial" w:hAnsi="Arial" w:cs="Arial"/>
        </w:rPr>
      </w:pPr>
      <w:r w:rsidRPr="004B4CB4">
        <w:rPr>
          <w:rFonts w:ascii="Arial" w:hAnsi="Arial" w:cs="Arial"/>
        </w:rPr>
        <w:t xml:space="preserve">The 60-day Federal Register Notice was published on </w:t>
      </w:r>
      <w:r w:rsidR="00A70975">
        <w:rPr>
          <w:rFonts w:ascii="Arial" w:hAnsi="Arial" w:cs="Arial"/>
        </w:rPr>
        <w:t>April 9, 2014</w:t>
      </w:r>
      <w:r w:rsidRPr="00A70975">
        <w:rPr>
          <w:rFonts w:ascii="Arial" w:hAnsi="Arial" w:cs="Arial"/>
        </w:rPr>
        <w:t xml:space="preserve"> </w:t>
      </w:r>
      <w:r w:rsidR="00A70975" w:rsidRPr="00A70975">
        <w:rPr>
          <w:rFonts w:ascii="Arial" w:hAnsi="Arial" w:cs="Arial"/>
        </w:rPr>
        <w:t xml:space="preserve">(Vol. 79, P. 19632) </w:t>
      </w:r>
      <w:r w:rsidRPr="00A70975">
        <w:rPr>
          <w:rFonts w:ascii="Arial" w:hAnsi="Arial" w:cs="Arial"/>
        </w:rPr>
        <w:t xml:space="preserve">and allowed 60 days for public </w:t>
      </w:r>
      <w:r w:rsidRPr="00D6566E">
        <w:rPr>
          <w:rFonts w:ascii="Arial" w:hAnsi="Arial" w:cs="Arial"/>
        </w:rPr>
        <w:t>comment.  No public comments were received.</w:t>
      </w:r>
    </w:p>
    <w:p w:rsidR="001E5B8B" w:rsidRPr="009D7BDE" w:rsidRDefault="001E5B8B" w:rsidP="004B4CB4">
      <w:pPr>
        <w:autoSpaceDE w:val="0"/>
        <w:autoSpaceDN w:val="0"/>
        <w:adjustRightInd w:val="0"/>
        <w:spacing w:line="480" w:lineRule="auto"/>
        <w:ind w:firstLine="720"/>
        <w:rPr>
          <w:rFonts w:ascii="Arial" w:hAnsi="Arial" w:cs="Arial"/>
        </w:rPr>
      </w:pPr>
      <w:r w:rsidRPr="009D7BDE">
        <w:rPr>
          <w:rFonts w:ascii="Arial" w:hAnsi="Arial" w:cs="Arial"/>
        </w:rPr>
        <w:t xml:space="preserve">DCEG consulted with NIH </w:t>
      </w:r>
      <w:r w:rsidR="00D70017" w:rsidRPr="009D7BDE">
        <w:rPr>
          <w:rFonts w:ascii="Arial" w:hAnsi="Arial" w:cs="Arial"/>
        </w:rPr>
        <w:t xml:space="preserve">Office of Intramural Training and Education </w:t>
      </w:r>
      <w:r w:rsidR="00D70017">
        <w:rPr>
          <w:rFonts w:ascii="Arial" w:hAnsi="Arial" w:cs="Arial"/>
        </w:rPr>
        <w:t>(</w:t>
      </w:r>
      <w:r w:rsidRPr="009D7BDE">
        <w:rPr>
          <w:rFonts w:ascii="Arial" w:hAnsi="Arial" w:cs="Arial"/>
        </w:rPr>
        <w:t>OITE</w:t>
      </w:r>
      <w:r w:rsidR="00D70017">
        <w:rPr>
          <w:rFonts w:ascii="Arial" w:hAnsi="Arial" w:cs="Arial"/>
        </w:rPr>
        <w:t>)</w:t>
      </w:r>
      <w:r w:rsidRPr="009D7BDE">
        <w:rPr>
          <w:rFonts w:ascii="Arial" w:hAnsi="Arial" w:cs="Arial"/>
        </w:rPr>
        <w:t xml:space="preserve"> and it was determined that the existing NIH OITE training program application forms </w:t>
      </w:r>
      <w:r w:rsidRPr="009D7BDE">
        <w:rPr>
          <w:rFonts w:ascii="Arial" w:hAnsi="Arial" w:cs="Arial"/>
        </w:rPr>
        <w:lastRenderedPageBreak/>
        <w:t xml:space="preserve">would need to undergo significant </w:t>
      </w:r>
      <w:r w:rsidR="00390465" w:rsidRPr="009D7BDE">
        <w:rPr>
          <w:rFonts w:ascii="Arial" w:hAnsi="Arial" w:cs="Arial"/>
        </w:rPr>
        <w:t>revisions</w:t>
      </w:r>
      <w:r w:rsidRPr="009D7BDE">
        <w:rPr>
          <w:rFonts w:ascii="Arial" w:hAnsi="Arial" w:cs="Arial"/>
        </w:rPr>
        <w:t xml:space="preserve"> to meet </w:t>
      </w:r>
      <w:r w:rsidR="00C33D47" w:rsidRPr="009D7BDE">
        <w:rPr>
          <w:rFonts w:ascii="Arial" w:hAnsi="Arial" w:cs="Arial"/>
        </w:rPr>
        <w:t xml:space="preserve">the needs of DCEG.  It was decided that DCEG would request OMB approval for their own application form using </w:t>
      </w:r>
      <w:r w:rsidR="00390465" w:rsidRPr="009D7BDE">
        <w:rPr>
          <w:rFonts w:ascii="Arial" w:hAnsi="Arial" w:cs="Arial"/>
        </w:rPr>
        <w:t>this submission route, h</w:t>
      </w:r>
      <w:r w:rsidR="00DC3E72" w:rsidRPr="009D7BDE">
        <w:rPr>
          <w:rFonts w:ascii="Arial" w:hAnsi="Arial" w:cs="Arial"/>
        </w:rPr>
        <w:t xml:space="preserve">owever it was agreed that for future applications collaboration between NIH OITE and NCI DCEG OE would be beneficial to both offices. </w:t>
      </w:r>
    </w:p>
    <w:p w:rsidR="00381A1B" w:rsidRPr="009D7BDE" w:rsidRDefault="00381A1B" w:rsidP="009D7BDE">
      <w:pPr>
        <w:autoSpaceDE w:val="0"/>
        <w:autoSpaceDN w:val="0"/>
        <w:adjustRightInd w:val="0"/>
        <w:spacing w:line="480" w:lineRule="auto"/>
        <w:rPr>
          <w:rFonts w:ascii="Arial" w:hAnsi="Arial" w:cs="Arial"/>
        </w:rPr>
      </w:pPr>
    </w:p>
    <w:p w:rsidR="00717D41" w:rsidRPr="009D7BDE" w:rsidRDefault="0008711B" w:rsidP="009D7BDE">
      <w:pPr>
        <w:autoSpaceDE w:val="0"/>
        <w:autoSpaceDN w:val="0"/>
        <w:adjustRightInd w:val="0"/>
        <w:spacing w:line="480" w:lineRule="auto"/>
        <w:outlineLvl w:val="0"/>
        <w:rPr>
          <w:rFonts w:ascii="Arial" w:hAnsi="Arial" w:cs="Arial"/>
          <w:b/>
        </w:rPr>
      </w:pPr>
      <w:bookmarkStart w:id="8" w:name="_Toc230515986"/>
      <w:r w:rsidRPr="009D7BDE">
        <w:rPr>
          <w:rFonts w:ascii="Arial" w:hAnsi="Arial" w:cs="Arial"/>
          <w:b/>
        </w:rPr>
        <w:t xml:space="preserve">A9. </w:t>
      </w:r>
      <w:r w:rsidR="00125ADC">
        <w:rPr>
          <w:rFonts w:ascii="Arial" w:hAnsi="Arial" w:cs="Arial"/>
          <w:b/>
        </w:rPr>
        <w:tab/>
      </w:r>
      <w:r w:rsidRPr="009D7BDE">
        <w:rPr>
          <w:rFonts w:ascii="Arial" w:hAnsi="Arial" w:cs="Arial"/>
          <w:b/>
        </w:rPr>
        <w:t>Explanation of Any Payment or Gift to Respondents</w:t>
      </w:r>
      <w:bookmarkStart w:id="9" w:name="_Toc230515987"/>
      <w:bookmarkEnd w:id="8"/>
    </w:p>
    <w:p w:rsidR="0008711B" w:rsidRPr="009D7BDE" w:rsidRDefault="0008711B" w:rsidP="00122D79">
      <w:pPr>
        <w:autoSpaceDE w:val="0"/>
        <w:autoSpaceDN w:val="0"/>
        <w:adjustRightInd w:val="0"/>
        <w:spacing w:line="480" w:lineRule="auto"/>
        <w:ind w:firstLine="720"/>
        <w:outlineLvl w:val="0"/>
        <w:rPr>
          <w:rFonts w:ascii="Arial" w:hAnsi="Arial" w:cs="Arial"/>
        </w:rPr>
      </w:pPr>
      <w:r w:rsidRPr="009D7BDE">
        <w:rPr>
          <w:rFonts w:ascii="Arial" w:hAnsi="Arial" w:cs="Arial"/>
        </w:rPr>
        <w:t xml:space="preserve">Neither payments nor gifts will be </w:t>
      </w:r>
      <w:r w:rsidR="004C35E0" w:rsidRPr="009D7BDE">
        <w:rPr>
          <w:rFonts w:ascii="Arial" w:hAnsi="Arial" w:cs="Arial"/>
        </w:rPr>
        <w:t>provided to respondents who c</w:t>
      </w:r>
      <w:r w:rsidRPr="009D7BDE">
        <w:rPr>
          <w:rFonts w:ascii="Arial" w:hAnsi="Arial" w:cs="Arial"/>
        </w:rPr>
        <w:t>omplet</w:t>
      </w:r>
      <w:r w:rsidR="004C35E0" w:rsidRPr="009D7BDE">
        <w:rPr>
          <w:rFonts w:ascii="Arial" w:hAnsi="Arial" w:cs="Arial"/>
        </w:rPr>
        <w:t xml:space="preserve">e the </w:t>
      </w:r>
      <w:r w:rsidRPr="009D7BDE">
        <w:rPr>
          <w:rFonts w:ascii="Arial" w:hAnsi="Arial" w:cs="Arial"/>
        </w:rPr>
        <w:t>application</w:t>
      </w:r>
      <w:r w:rsidR="004C35E0" w:rsidRPr="009D7BDE">
        <w:rPr>
          <w:rFonts w:ascii="Arial" w:hAnsi="Arial" w:cs="Arial"/>
        </w:rPr>
        <w:t>s.</w:t>
      </w:r>
    </w:p>
    <w:p w:rsidR="004C35E0" w:rsidRPr="009D7BDE" w:rsidRDefault="004C35E0" w:rsidP="009D7BDE">
      <w:pPr>
        <w:autoSpaceDE w:val="0"/>
        <w:autoSpaceDN w:val="0"/>
        <w:adjustRightInd w:val="0"/>
        <w:spacing w:line="480" w:lineRule="auto"/>
        <w:outlineLvl w:val="0"/>
        <w:rPr>
          <w:rFonts w:ascii="Arial" w:hAnsi="Arial" w:cs="Arial"/>
        </w:rPr>
      </w:pPr>
    </w:p>
    <w:p w:rsidR="0008711B" w:rsidRPr="00894C60" w:rsidRDefault="0008711B" w:rsidP="00894C60">
      <w:pPr>
        <w:autoSpaceDE w:val="0"/>
        <w:autoSpaceDN w:val="0"/>
        <w:adjustRightInd w:val="0"/>
        <w:spacing w:line="480" w:lineRule="auto"/>
        <w:outlineLvl w:val="0"/>
        <w:rPr>
          <w:rFonts w:ascii="Arial" w:hAnsi="Arial" w:cs="Arial"/>
          <w:b/>
        </w:rPr>
      </w:pPr>
      <w:r w:rsidRPr="00894C60">
        <w:rPr>
          <w:rFonts w:ascii="Arial" w:hAnsi="Arial" w:cs="Arial"/>
          <w:b/>
        </w:rPr>
        <w:t xml:space="preserve">A10. </w:t>
      </w:r>
      <w:r w:rsidR="00125ADC">
        <w:rPr>
          <w:rFonts w:ascii="Arial" w:hAnsi="Arial" w:cs="Arial"/>
          <w:b/>
        </w:rPr>
        <w:tab/>
      </w:r>
      <w:r w:rsidRPr="00894C60">
        <w:rPr>
          <w:rFonts w:ascii="Arial" w:hAnsi="Arial" w:cs="Arial"/>
          <w:b/>
        </w:rPr>
        <w:t>Assurance of Confidentiality Provided to Respondents</w:t>
      </w:r>
      <w:bookmarkEnd w:id="9"/>
    </w:p>
    <w:p w:rsidR="00566469" w:rsidRDefault="00566469" w:rsidP="004513D7">
      <w:pPr>
        <w:autoSpaceDE w:val="0"/>
        <w:autoSpaceDN w:val="0"/>
        <w:adjustRightInd w:val="0"/>
        <w:spacing w:line="480" w:lineRule="auto"/>
        <w:ind w:firstLine="720"/>
        <w:rPr>
          <w:rFonts w:ascii="Arial" w:hAnsi="Arial" w:cs="Arial"/>
        </w:rPr>
      </w:pPr>
      <w:r>
        <w:rPr>
          <w:rFonts w:ascii="Arial" w:hAnsi="Arial" w:cs="Arial"/>
        </w:rPr>
        <w:t>Applicants submit their information to the DCEG website via HTML form data transmitted with SSL encryption over the secure HTTPS protocol.  Information collected is made available only to DCEG scientific and program officials who recommend or approve fellowship awards and to administrative, human resources, and financial o</w:t>
      </w:r>
      <w:r w:rsidR="001366E4">
        <w:rPr>
          <w:rFonts w:ascii="Arial" w:hAnsi="Arial" w:cs="Arial"/>
        </w:rPr>
        <w:t>ff</w:t>
      </w:r>
      <w:r>
        <w:rPr>
          <w:rFonts w:ascii="Arial" w:hAnsi="Arial" w:cs="Arial"/>
        </w:rPr>
        <w:t>icials who prepare the necessary documentation to arrange for stipend payments and to activate, approved awards.  These authorized individuals are assigned login credentials, including “strong” passwords t</w:t>
      </w:r>
      <w:r w:rsidR="00A52353">
        <w:rPr>
          <w:rFonts w:ascii="Arial" w:hAnsi="Arial" w:cs="Arial"/>
        </w:rPr>
        <w:t>o</w:t>
      </w:r>
      <w:r>
        <w:rPr>
          <w:rFonts w:ascii="Arial" w:hAnsi="Arial" w:cs="Arial"/>
        </w:rPr>
        <w:t xml:space="preserve"> conform to standards used by the NIH Center for Information Technology.  The online tools these individuals use to access applicant data are also secured with SSL and HRRPS.  The</w:t>
      </w:r>
      <w:r w:rsidR="0008711B" w:rsidRPr="00894C60">
        <w:rPr>
          <w:rFonts w:ascii="Arial" w:hAnsi="Arial" w:cs="Arial"/>
        </w:rPr>
        <w:t xml:space="preserve"> online tools these individuals use to access applicant data are restricted to </w:t>
      </w:r>
      <w:r w:rsidR="00EE266B" w:rsidRPr="00894C60">
        <w:rPr>
          <w:rFonts w:ascii="Arial" w:hAnsi="Arial" w:cs="Arial"/>
        </w:rPr>
        <w:t>DCEG</w:t>
      </w:r>
      <w:r w:rsidR="00F93A99" w:rsidRPr="00894C60">
        <w:rPr>
          <w:rFonts w:ascii="Arial" w:hAnsi="Arial" w:cs="Arial"/>
        </w:rPr>
        <w:t>-</w:t>
      </w:r>
      <w:r w:rsidR="0008711B" w:rsidRPr="00894C60">
        <w:rPr>
          <w:rFonts w:ascii="Arial" w:hAnsi="Arial" w:cs="Arial"/>
        </w:rPr>
        <w:t xml:space="preserve">approved users.  </w:t>
      </w:r>
    </w:p>
    <w:p w:rsidR="00381A1B" w:rsidRPr="00894C60" w:rsidRDefault="00A357F6" w:rsidP="004513D7">
      <w:pPr>
        <w:autoSpaceDE w:val="0"/>
        <w:autoSpaceDN w:val="0"/>
        <w:adjustRightInd w:val="0"/>
        <w:spacing w:line="480" w:lineRule="auto"/>
        <w:ind w:firstLine="720"/>
        <w:rPr>
          <w:rFonts w:ascii="Arial" w:hAnsi="Arial" w:cs="Arial"/>
        </w:rPr>
      </w:pPr>
      <w:r>
        <w:rPr>
          <w:rFonts w:ascii="Arial" w:hAnsi="Arial" w:cs="Arial"/>
        </w:rPr>
        <w:t>P</w:t>
      </w:r>
      <w:r w:rsidR="00C6331E" w:rsidRPr="00894C60">
        <w:rPr>
          <w:rFonts w:ascii="Arial" w:hAnsi="Arial" w:cs="Arial"/>
        </w:rPr>
        <w:t>ersonally identifiable</w:t>
      </w:r>
      <w:r>
        <w:rPr>
          <w:rFonts w:ascii="Arial" w:hAnsi="Arial" w:cs="Arial"/>
        </w:rPr>
        <w:t xml:space="preserve"> information (PII) is collected and </w:t>
      </w:r>
      <w:r w:rsidR="00C6331E" w:rsidRPr="00894C60">
        <w:rPr>
          <w:rFonts w:ascii="Arial" w:hAnsi="Arial" w:cs="Arial"/>
        </w:rPr>
        <w:t xml:space="preserve">the Privacy Act </w:t>
      </w:r>
      <w:r>
        <w:rPr>
          <w:rFonts w:ascii="Arial" w:hAnsi="Arial" w:cs="Arial"/>
        </w:rPr>
        <w:t>applies</w:t>
      </w:r>
      <w:r w:rsidR="00C6331E" w:rsidRPr="00894C60">
        <w:rPr>
          <w:rFonts w:ascii="Arial" w:hAnsi="Arial" w:cs="Arial"/>
        </w:rPr>
        <w:t xml:space="preserve"> to this information collection.  The S</w:t>
      </w:r>
      <w:r w:rsidR="00894C60" w:rsidRPr="00894C60">
        <w:rPr>
          <w:rFonts w:ascii="Arial" w:hAnsi="Arial" w:cs="Arial"/>
        </w:rPr>
        <w:t>ystem of Records Notice (S</w:t>
      </w:r>
      <w:r w:rsidR="00C6331E" w:rsidRPr="00894C60">
        <w:rPr>
          <w:rFonts w:ascii="Arial" w:hAnsi="Arial" w:cs="Arial"/>
        </w:rPr>
        <w:t>ORN</w:t>
      </w:r>
      <w:r w:rsidR="00894C60" w:rsidRPr="00894C60">
        <w:rPr>
          <w:rFonts w:ascii="Arial" w:hAnsi="Arial" w:cs="Arial"/>
        </w:rPr>
        <w:t>)</w:t>
      </w:r>
      <w:r w:rsidR="00C6331E" w:rsidRPr="00894C60">
        <w:rPr>
          <w:rFonts w:ascii="Arial" w:hAnsi="Arial" w:cs="Arial"/>
        </w:rPr>
        <w:t xml:space="preserve"> is </w:t>
      </w:r>
      <w:r w:rsidR="00894C60" w:rsidRPr="00894C60">
        <w:rPr>
          <w:rFonts w:ascii="Arial" w:hAnsi="Arial" w:cs="Arial"/>
        </w:rPr>
        <w:t>#</w:t>
      </w:r>
      <w:r w:rsidR="00894C60" w:rsidRPr="00894C60">
        <w:rPr>
          <w:rFonts w:ascii="Arial" w:hAnsi="Arial" w:cs="Arial"/>
          <w:bCs/>
          <w:lang w:eastAsia="en-US"/>
        </w:rPr>
        <w:t>09–25–0</w:t>
      </w:r>
      <w:r w:rsidR="004513D7">
        <w:rPr>
          <w:rFonts w:ascii="Arial" w:hAnsi="Arial" w:cs="Arial"/>
          <w:bCs/>
          <w:lang w:eastAsia="en-US"/>
        </w:rPr>
        <w:t>0</w:t>
      </w:r>
      <w:r w:rsidR="00894C60" w:rsidRPr="00894C60">
        <w:rPr>
          <w:rFonts w:ascii="Arial" w:hAnsi="Arial" w:cs="Arial"/>
          <w:bCs/>
          <w:lang w:eastAsia="en-US"/>
        </w:rPr>
        <w:t>1</w:t>
      </w:r>
      <w:r w:rsidR="004513D7">
        <w:rPr>
          <w:rFonts w:ascii="Arial" w:hAnsi="Arial" w:cs="Arial"/>
          <w:bCs/>
          <w:lang w:eastAsia="en-US"/>
        </w:rPr>
        <w:t>4</w:t>
      </w:r>
      <w:r w:rsidR="00894C60">
        <w:rPr>
          <w:rFonts w:ascii="Arial" w:hAnsi="Arial" w:cs="Arial"/>
          <w:bCs/>
          <w:lang w:eastAsia="en-US"/>
        </w:rPr>
        <w:t>,</w:t>
      </w:r>
      <w:r w:rsidR="00894C60" w:rsidRPr="00894C60">
        <w:rPr>
          <w:rFonts w:ascii="Arial" w:hAnsi="Arial" w:cs="Arial"/>
        </w:rPr>
        <w:t xml:space="preserve"> “</w:t>
      </w:r>
      <w:r w:rsidR="004513D7">
        <w:rPr>
          <w:rFonts w:ascii="Arial" w:hAnsi="Arial" w:cs="Arial"/>
        </w:rPr>
        <w:t xml:space="preserve">Clinical Research; Student Records, </w:t>
      </w:r>
      <w:r w:rsidR="004513D7" w:rsidRPr="00894C60">
        <w:rPr>
          <w:rFonts w:ascii="Arial" w:hAnsi="Arial" w:cs="Arial"/>
          <w:lang w:eastAsia="en-US"/>
        </w:rPr>
        <w:t>HHS/PHS/NIH/OD</w:t>
      </w:r>
      <w:r w:rsidR="004513D7">
        <w:rPr>
          <w:rFonts w:ascii="Arial" w:hAnsi="Arial" w:cs="Arial"/>
          <w:lang w:eastAsia="en-US"/>
        </w:rPr>
        <w:t>/OIR/OE.</w:t>
      </w:r>
      <w:r w:rsidR="00894C60" w:rsidRPr="00894C60">
        <w:rPr>
          <w:rFonts w:ascii="Arial" w:hAnsi="Arial" w:cs="Arial"/>
          <w:lang w:eastAsia="en-US"/>
        </w:rPr>
        <w:t xml:space="preserve">” </w:t>
      </w:r>
    </w:p>
    <w:p w:rsidR="007C573E" w:rsidRPr="009D7BDE" w:rsidRDefault="00566469" w:rsidP="00122D79">
      <w:pPr>
        <w:autoSpaceDE w:val="0"/>
        <w:autoSpaceDN w:val="0"/>
        <w:adjustRightInd w:val="0"/>
        <w:spacing w:line="480" w:lineRule="auto"/>
        <w:ind w:firstLine="720"/>
        <w:rPr>
          <w:rFonts w:ascii="Arial" w:hAnsi="Arial" w:cs="Arial"/>
        </w:rPr>
      </w:pPr>
      <w:r>
        <w:rPr>
          <w:rFonts w:ascii="Arial" w:hAnsi="Arial" w:cs="Arial"/>
        </w:rPr>
        <w:lastRenderedPageBreak/>
        <w:t xml:space="preserve">The DCEG website, the applicant data, and the online access tools are stored and hosted in the Information Management Services, Inc. data center.  </w:t>
      </w:r>
      <w:r w:rsidR="00B56175" w:rsidRPr="009D7BDE">
        <w:rPr>
          <w:rFonts w:ascii="Arial" w:hAnsi="Arial" w:cs="Arial"/>
        </w:rPr>
        <w:t xml:space="preserve">The </w:t>
      </w:r>
      <w:r w:rsidR="00414642" w:rsidRPr="009D7BDE">
        <w:rPr>
          <w:rFonts w:ascii="Arial" w:hAnsi="Arial" w:cs="Arial"/>
        </w:rPr>
        <w:t>IMS</w:t>
      </w:r>
      <w:r>
        <w:rPr>
          <w:rFonts w:ascii="Arial" w:hAnsi="Arial" w:cs="Arial"/>
        </w:rPr>
        <w:t xml:space="preserve"> data center and</w:t>
      </w:r>
      <w:r w:rsidR="00AC2DA5" w:rsidRPr="009D7BDE">
        <w:rPr>
          <w:rFonts w:ascii="Arial" w:hAnsi="Arial" w:cs="Arial"/>
        </w:rPr>
        <w:t xml:space="preserve"> </w:t>
      </w:r>
      <w:r w:rsidR="00B56175" w:rsidRPr="009D7BDE">
        <w:rPr>
          <w:rFonts w:ascii="Arial" w:hAnsi="Arial" w:cs="Arial"/>
        </w:rPr>
        <w:t xml:space="preserve">network </w:t>
      </w:r>
      <w:r>
        <w:rPr>
          <w:rFonts w:ascii="Arial" w:hAnsi="Arial" w:cs="Arial"/>
        </w:rPr>
        <w:t>are</w:t>
      </w:r>
      <w:r w:rsidR="00B56175" w:rsidRPr="009D7BDE">
        <w:rPr>
          <w:rFonts w:ascii="Arial" w:hAnsi="Arial" w:cs="Arial"/>
        </w:rPr>
        <w:t xml:space="preserve"> protected at all entry points by firewalls and intrusion detection devices. Physical controls such as user/group authorization, encryption of data at rest, and weekly security/virus scans are employed in the data center to ensure continued data security while at IMS.  All</w:t>
      </w:r>
      <w:r w:rsidR="00D31508" w:rsidRPr="009D7BDE">
        <w:rPr>
          <w:rFonts w:ascii="Arial" w:hAnsi="Arial" w:cs="Arial"/>
        </w:rPr>
        <w:t xml:space="preserve"> IMS employees are required to </w:t>
      </w:r>
      <w:r w:rsidR="00B56175" w:rsidRPr="009D7BDE">
        <w:rPr>
          <w:rFonts w:ascii="Arial" w:hAnsi="Arial" w:cs="Arial"/>
        </w:rPr>
        <w:t xml:space="preserve">sign a confidentiality agreement at the time of employment.  They must also complete yearly security trainings.  </w:t>
      </w:r>
      <w:bookmarkStart w:id="10" w:name="_Toc230515988"/>
      <w:r w:rsidR="00A357F6" w:rsidRPr="00A357F6">
        <w:rPr>
          <w:rFonts w:ascii="Arial" w:hAnsi="Arial" w:cs="Arial"/>
        </w:rPr>
        <w:t>Information will be kept private, to the extent provided by law</w:t>
      </w:r>
      <w:r w:rsidR="00A357F6">
        <w:rPr>
          <w:rFonts w:ascii="Arial" w:hAnsi="Arial" w:cs="Arial"/>
        </w:rPr>
        <w:t>.</w:t>
      </w:r>
    </w:p>
    <w:p w:rsidR="007C573E" w:rsidRPr="009D7BDE" w:rsidRDefault="007C573E" w:rsidP="00122D79">
      <w:pPr>
        <w:spacing w:line="480" w:lineRule="auto"/>
        <w:ind w:firstLine="720"/>
        <w:rPr>
          <w:rFonts w:ascii="Arial" w:hAnsi="Arial" w:cs="Arial"/>
        </w:rPr>
      </w:pPr>
      <w:r w:rsidRPr="009D7BDE">
        <w:rPr>
          <w:rFonts w:ascii="Arial" w:hAnsi="Arial" w:cs="Arial"/>
        </w:rPr>
        <w:t xml:space="preserve">Since this is not considered research nor will there be publications, thus Federal regulations for the protection of human subjects do not apply to this activity.  </w:t>
      </w:r>
      <w:r w:rsidR="004513D7">
        <w:rPr>
          <w:rFonts w:ascii="Arial" w:hAnsi="Arial" w:cs="Arial"/>
        </w:rPr>
        <w:t>The Privacy Act will apply as stated in the Privacy Act memorandum from the Privacy Act Coordinator.  (</w:t>
      </w:r>
      <w:r w:rsidR="004513D7">
        <w:rPr>
          <w:rFonts w:ascii="Arial" w:hAnsi="Arial" w:cs="Arial"/>
          <w:b/>
        </w:rPr>
        <w:t xml:space="preserve">Attachment </w:t>
      </w:r>
      <w:r w:rsidR="001366E4">
        <w:rPr>
          <w:rFonts w:ascii="Arial" w:hAnsi="Arial" w:cs="Arial"/>
          <w:b/>
        </w:rPr>
        <w:t>3</w:t>
      </w:r>
      <w:r w:rsidR="004513D7">
        <w:rPr>
          <w:rFonts w:ascii="Arial" w:hAnsi="Arial" w:cs="Arial"/>
        </w:rPr>
        <w:t>)</w:t>
      </w:r>
      <w:r w:rsidR="004513D7" w:rsidRPr="009D7BDE">
        <w:rPr>
          <w:rFonts w:ascii="Arial" w:hAnsi="Arial" w:cs="Arial"/>
        </w:rPr>
        <w:t xml:space="preserve">.  </w:t>
      </w:r>
    </w:p>
    <w:p w:rsidR="00661880" w:rsidRPr="009D7BDE" w:rsidRDefault="00661880" w:rsidP="009D7BDE">
      <w:pPr>
        <w:autoSpaceDE w:val="0"/>
        <w:autoSpaceDN w:val="0"/>
        <w:adjustRightInd w:val="0"/>
        <w:spacing w:line="480" w:lineRule="auto"/>
        <w:outlineLvl w:val="0"/>
        <w:rPr>
          <w:rFonts w:ascii="Arial" w:hAnsi="Arial" w:cs="Arial"/>
          <w:b/>
        </w:rPr>
      </w:pPr>
    </w:p>
    <w:p w:rsidR="00C97012"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A11. </w:t>
      </w:r>
      <w:r w:rsidR="00125ADC">
        <w:rPr>
          <w:rFonts w:ascii="Arial" w:hAnsi="Arial" w:cs="Arial"/>
          <w:b/>
        </w:rPr>
        <w:tab/>
      </w:r>
      <w:r w:rsidRPr="009D7BDE">
        <w:rPr>
          <w:rFonts w:ascii="Arial" w:hAnsi="Arial" w:cs="Arial"/>
          <w:b/>
        </w:rPr>
        <w:t>Justification for Sensitive Questions</w:t>
      </w:r>
      <w:bookmarkEnd w:id="10"/>
    </w:p>
    <w:p w:rsidR="0008711B" w:rsidRPr="009D7BDE" w:rsidRDefault="00B56175" w:rsidP="00122D79">
      <w:pPr>
        <w:autoSpaceDE w:val="0"/>
        <w:autoSpaceDN w:val="0"/>
        <w:adjustRightInd w:val="0"/>
        <w:spacing w:line="480" w:lineRule="auto"/>
        <w:ind w:firstLine="720"/>
        <w:outlineLvl w:val="0"/>
        <w:rPr>
          <w:rFonts w:ascii="Arial" w:hAnsi="Arial" w:cs="Arial"/>
          <w:bCs/>
        </w:rPr>
      </w:pPr>
      <w:r w:rsidRPr="009D7BDE">
        <w:rPr>
          <w:rFonts w:ascii="Arial" w:hAnsi="Arial" w:cs="Arial"/>
          <w:bCs/>
        </w:rPr>
        <w:t>The DCEG fellowship</w:t>
      </w:r>
      <w:r w:rsidR="0008711B" w:rsidRPr="009D7BDE">
        <w:rPr>
          <w:rFonts w:ascii="Arial" w:hAnsi="Arial" w:cs="Arial"/>
          <w:bCs/>
        </w:rPr>
        <w:t xml:space="preserve"> applications do not contain sensitive questions</w:t>
      </w:r>
      <w:r w:rsidR="00EB1B6E" w:rsidRPr="009D7BDE">
        <w:rPr>
          <w:rFonts w:ascii="Arial" w:hAnsi="Arial" w:cs="Arial"/>
          <w:bCs/>
        </w:rPr>
        <w:t>.</w:t>
      </w:r>
      <w:r w:rsidR="0008711B" w:rsidRPr="009D7BDE">
        <w:rPr>
          <w:rFonts w:ascii="Arial" w:hAnsi="Arial" w:cs="Arial"/>
          <w:bCs/>
        </w:rPr>
        <w:t xml:space="preserve">  These applications do collect </w:t>
      </w:r>
      <w:r w:rsidR="007C573E" w:rsidRPr="009D7BDE">
        <w:rPr>
          <w:rFonts w:ascii="Arial" w:hAnsi="Arial" w:cs="Arial"/>
          <w:bCs/>
        </w:rPr>
        <w:t>p</w:t>
      </w:r>
      <w:r w:rsidR="0008711B" w:rsidRPr="009D7BDE">
        <w:rPr>
          <w:rFonts w:ascii="Arial" w:hAnsi="Arial" w:cs="Arial"/>
          <w:bCs/>
        </w:rPr>
        <w:t xml:space="preserve">ersonally </w:t>
      </w:r>
      <w:r w:rsidR="007C573E" w:rsidRPr="009D7BDE">
        <w:rPr>
          <w:rFonts w:ascii="Arial" w:hAnsi="Arial" w:cs="Arial"/>
          <w:bCs/>
        </w:rPr>
        <w:t>i</w:t>
      </w:r>
      <w:r w:rsidR="0008711B" w:rsidRPr="009D7BDE">
        <w:rPr>
          <w:rFonts w:ascii="Arial" w:hAnsi="Arial" w:cs="Arial"/>
          <w:bCs/>
        </w:rPr>
        <w:t xml:space="preserve">dentifiable </w:t>
      </w:r>
      <w:r w:rsidR="007C573E" w:rsidRPr="009D7BDE">
        <w:rPr>
          <w:rFonts w:ascii="Arial" w:hAnsi="Arial" w:cs="Arial"/>
          <w:bCs/>
        </w:rPr>
        <w:t>i</w:t>
      </w:r>
      <w:r w:rsidR="0008711B" w:rsidRPr="009D7BDE">
        <w:rPr>
          <w:rFonts w:ascii="Arial" w:hAnsi="Arial" w:cs="Arial"/>
          <w:bCs/>
        </w:rPr>
        <w:t xml:space="preserve">nformation (PII), including: name, contact information, education, </w:t>
      </w:r>
      <w:r w:rsidR="009F7C14">
        <w:rPr>
          <w:rFonts w:ascii="Arial" w:hAnsi="Arial" w:cs="Arial"/>
          <w:bCs/>
        </w:rPr>
        <w:t xml:space="preserve">research interests, </w:t>
      </w:r>
      <w:r w:rsidR="0008711B" w:rsidRPr="009D7BDE">
        <w:rPr>
          <w:rFonts w:ascii="Arial" w:hAnsi="Arial" w:cs="Arial"/>
          <w:bCs/>
        </w:rPr>
        <w:t xml:space="preserve">and </w:t>
      </w:r>
      <w:r w:rsidR="009F7C14">
        <w:rPr>
          <w:rFonts w:ascii="Arial" w:hAnsi="Arial" w:cs="Arial"/>
          <w:bCs/>
        </w:rPr>
        <w:t xml:space="preserve">publication </w:t>
      </w:r>
      <w:r w:rsidR="0008711B" w:rsidRPr="009D7BDE">
        <w:rPr>
          <w:rFonts w:ascii="Arial" w:hAnsi="Arial" w:cs="Arial"/>
          <w:bCs/>
        </w:rPr>
        <w:t>history</w:t>
      </w:r>
      <w:r w:rsidR="009F7C14">
        <w:rPr>
          <w:rFonts w:ascii="Arial" w:hAnsi="Arial" w:cs="Arial"/>
          <w:bCs/>
        </w:rPr>
        <w:t>, if applicable</w:t>
      </w:r>
      <w:r w:rsidR="0008711B" w:rsidRPr="009D7BDE">
        <w:rPr>
          <w:rFonts w:ascii="Arial" w:hAnsi="Arial" w:cs="Arial"/>
          <w:bCs/>
        </w:rPr>
        <w:t xml:space="preserve">. </w:t>
      </w:r>
      <w:r w:rsidR="00EB1B6E" w:rsidRPr="009D7BDE">
        <w:rPr>
          <w:rFonts w:ascii="Arial" w:hAnsi="Arial" w:cs="Arial"/>
          <w:bCs/>
        </w:rPr>
        <w:t xml:space="preserve">This information will be used </w:t>
      </w:r>
      <w:r w:rsidR="007C573E" w:rsidRPr="009D7BDE">
        <w:rPr>
          <w:rFonts w:ascii="Arial" w:hAnsi="Arial" w:cs="Arial"/>
          <w:bCs/>
        </w:rPr>
        <w:t>solely</w:t>
      </w:r>
      <w:r w:rsidR="00EB1B6E" w:rsidRPr="009D7BDE">
        <w:rPr>
          <w:rFonts w:ascii="Arial" w:hAnsi="Arial" w:cs="Arial"/>
          <w:bCs/>
        </w:rPr>
        <w:t xml:space="preserve"> to contact the applicant and to determine their suitability for the program</w:t>
      </w:r>
      <w:r w:rsidR="007C573E" w:rsidRPr="009D7BDE">
        <w:rPr>
          <w:rFonts w:ascii="Arial" w:hAnsi="Arial" w:cs="Arial"/>
          <w:bCs/>
        </w:rPr>
        <w:t>.</w:t>
      </w:r>
    </w:p>
    <w:p w:rsidR="0008711B" w:rsidRDefault="0008711B" w:rsidP="009D7BDE">
      <w:pPr>
        <w:autoSpaceDE w:val="0"/>
        <w:autoSpaceDN w:val="0"/>
        <w:adjustRightInd w:val="0"/>
        <w:spacing w:line="480" w:lineRule="auto"/>
        <w:rPr>
          <w:rFonts w:ascii="Arial" w:hAnsi="Arial" w:cs="Arial"/>
          <w:highlight w:val="yellow"/>
        </w:rPr>
      </w:pPr>
    </w:p>
    <w:p w:rsidR="00265FEB" w:rsidRDefault="00265FEB" w:rsidP="009D7BDE">
      <w:pPr>
        <w:autoSpaceDE w:val="0"/>
        <w:autoSpaceDN w:val="0"/>
        <w:adjustRightInd w:val="0"/>
        <w:spacing w:line="480" w:lineRule="auto"/>
        <w:rPr>
          <w:rFonts w:ascii="Arial" w:hAnsi="Arial" w:cs="Arial"/>
          <w:highlight w:val="yellow"/>
        </w:rPr>
      </w:pPr>
    </w:p>
    <w:p w:rsidR="00265FEB" w:rsidRDefault="00265FEB" w:rsidP="009D7BDE">
      <w:pPr>
        <w:autoSpaceDE w:val="0"/>
        <w:autoSpaceDN w:val="0"/>
        <w:adjustRightInd w:val="0"/>
        <w:spacing w:line="480" w:lineRule="auto"/>
        <w:rPr>
          <w:rFonts w:ascii="Arial" w:hAnsi="Arial" w:cs="Arial"/>
          <w:highlight w:val="yellow"/>
        </w:rPr>
      </w:pPr>
    </w:p>
    <w:p w:rsidR="00265FEB" w:rsidRPr="009D7BDE" w:rsidRDefault="00265FEB" w:rsidP="009D7BDE">
      <w:pPr>
        <w:autoSpaceDE w:val="0"/>
        <w:autoSpaceDN w:val="0"/>
        <w:adjustRightInd w:val="0"/>
        <w:spacing w:line="480" w:lineRule="auto"/>
        <w:rPr>
          <w:rFonts w:ascii="Arial" w:hAnsi="Arial" w:cs="Arial"/>
          <w:highlight w:val="yellow"/>
        </w:rPr>
      </w:pPr>
    </w:p>
    <w:p w:rsidR="0008711B" w:rsidRDefault="0008711B" w:rsidP="009D7BDE">
      <w:pPr>
        <w:autoSpaceDE w:val="0"/>
        <w:autoSpaceDN w:val="0"/>
        <w:adjustRightInd w:val="0"/>
        <w:spacing w:line="480" w:lineRule="auto"/>
        <w:outlineLvl w:val="0"/>
        <w:rPr>
          <w:rFonts w:ascii="Arial" w:hAnsi="Arial" w:cs="Arial"/>
          <w:b/>
        </w:rPr>
      </w:pPr>
      <w:bookmarkStart w:id="11" w:name="_Toc230515989"/>
      <w:r w:rsidRPr="009D7BDE">
        <w:rPr>
          <w:rFonts w:ascii="Arial" w:hAnsi="Arial" w:cs="Arial"/>
          <w:b/>
        </w:rPr>
        <w:lastRenderedPageBreak/>
        <w:t xml:space="preserve">A12. </w:t>
      </w:r>
      <w:r w:rsidR="00125ADC">
        <w:rPr>
          <w:rFonts w:ascii="Arial" w:hAnsi="Arial" w:cs="Arial"/>
          <w:b/>
        </w:rPr>
        <w:tab/>
      </w:r>
      <w:r w:rsidRPr="009D7BDE">
        <w:rPr>
          <w:rFonts w:ascii="Arial" w:hAnsi="Arial" w:cs="Arial"/>
          <w:b/>
        </w:rPr>
        <w:t xml:space="preserve">Estimates of </w:t>
      </w:r>
      <w:r w:rsidR="00D70017">
        <w:rPr>
          <w:rFonts w:ascii="Arial" w:hAnsi="Arial" w:cs="Arial"/>
          <w:b/>
        </w:rPr>
        <w:t xml:space="preserve">Annualized </w:t>
      </w:r>
      <w:r w:rsidRPr="009D7BDE">
        <w:rPr>
          <w:rFonts w:ascii="Arial" w:hAnsi="Arial" w:cs="Arial"/>
          <w:b/>
        </w:rPr>
        <w:t>Burden</w:t>
      </w:r>
      <w:r w:rsidR="009F7C14">
        <w:rPr>
          <w:rFonts w:ascii="Arial" w:hAnsi="Arial" w:cs="Arial"/>
          <w:b/>
        </w:rPr>
        <w:t xml:space="preserve"> Hours</w:t>
      </w:r>
      <w:r w:rsidRPr="009D7BDE">
        <w:rPr>
          <w:rFonts w:ascii="Arial" w:hAnsi="Arial" w:cs="Arial"/>
          <w:b/>
        </w:rPr>
        <w:t xml:space="preserve"> </w:t>
      </w:r>
      <w:r w:rsidR="009F7C14">
        <w:rPr>
          <w:rFonts w:ascii="Arial" w:hAnsi="Arial" w:cs="Arial"/>
          <w:b/>
        </w:rPr>
        <w:t>and</w:t>
      </w:r>
      <w:r w:rsidRPr="009D7BDE">
        <w:rPr>
          <w:rFonts w:ascii="Arial" w:hAnsi="Arial" w:cs="Arial"/>
          <w:b/>
        </w:rPr>
        <w:t xml:space="preserve"> Costs</w:t>
      </w:r>
      <w:bookmarkEnd w:id="11"/>
    </w:p>
    <w:p w:rsidR="003A7058" w:rsidRPr="009D7BDE" w:rsidRDefault="00122D79" w:rsidP="00823CAF">
      <w:pPr>
        <w:autoSpaceDE w:val="0"/>
        <w:autoSpaceDN w:val="0"/>
        <w:adjustRightInd w:val="0"/>
        <w:spacing w:line="480" w:lineRule="auto"/>
        <w:ind w:firstLine="720"/>
        <w:outlineLvl w:val="0"/>
        <w:rPr>
          <w:rFonts w:ascii="Arial" w:hAnsi="Arial" w:cs="Arial"/>
        </w:rPr>
      </w:pPr>
      <w:r>
        <w:rPr>
          <w:rFonts w:ascii="Arial" w:hAnsi="Arial" w:cs="Arial"/>
        </w:rPr>
        <w:t>The annual estimate</w:t>
      </w:r>
      <w:r w:rsidRPr="00122D79">
        <w:rPr>
          <w:rFonts w:ascii="Arial" w:hAnsi="Arial" w:cs="Arial"/>
        </w:rPr>
        <w:t xml:space="preserve"> of burden is expected to be </w:t>
      </w:r>
      <w:r w:rsidR="00A06EFA">
        <w:rPr>
          <w:rFonts w:ascii="Arial" w:hAnsi="Arial" w:cs="Arial"/>
        </w:rPr>
        <w:t>17</w:t>
      </w:r>
      <w:r w:rsidRPr="00122D79">
        <w:rPr>
          <w:rFonts w:ascii="Arial" w:hAnsi="Arial" w:cs="Arial"/>
        </w:rPr>
        <w:t xml:space="preserve">5 hours for a total of </w:t>
      </w:r>
      <w:r w:rsidR="0071578A">
        <w:rPr>
          <w:rFonts w:ascii="Arial" w:hAnsi="Arial" w:cs="Arial"/>
        </w:rPr>
        <w:t>450</w:t>
      </w:r>
      <w:r w:rsidRPr="00122D79">
        <w:rPr>
          <w:rFonts w:ascii="Arial" w:hAnsi="Arial" w:cs="Arial"/>
        </w:rPr>
        <w:t xml:space="preserve"> applicants</w:t>
      </w:r>
      <w:r>
        <w:rPr>
          <w:rFonts w:ascii="Arial" w:hAnsi="Arial" w:cs="Arial"/>
        </w:rPr>
        <w:t xml:space="preserve"> (Table A.12-1)</w:t>
      </w:r>
      <w:r w:rsidR="0071578A">
        <w:rPr>
          <w:rFonts w:ascii="Arial" w:hAnsi="Arial" w:cs="Arial"/>
        </w:rPr>
        <w:t xml:space="preserve"> </w:t>
      </w:r>
      <w:r>
        <w:rPr>
          <w:rFonts w:ascii="Arial" w:hAnsi="Arial" w:cs="Arial"/>
        </w:rPr>
        <w:t>averag</w:t>
      </w:r>
      <w:r w:rsidR="0071578A">
        <w:rPr>
          <w:rFonts w:ascii="Arial" w:hAnsi="Arial" w:cs="Arial"/>
        </w:rPr>
        <w:t>ing to</w:t>
      </w:r>
      <w:r>
        <w:rPr>
          <w:rFonts w:ascii="Arial" w:hAnsi="Arial" w:cs="Arial"/>
        </w:rPr>
        <w:t xml:space="preserve"> about 5</w:t>
      </w:r>
      <w:r w:rsidR="00A06EFA">
        <w:rPr>
          <w:rFonts w:ascii="Arial" w:hAnsi="Arial" w:cs="Arial"/>
        </w:rPr>
        <w:t>2</w:t>
      </w:r>
      <w:r>
        <w:rPr>
          <w:rFonts w:ascii="Arial" w:hAnsi="Arial" w:cs="Arial"/>
        </w:rPr>
        <w:t xml:space="preserve">5 hours </w:t>
      </w:r>
      <w:r w:rsidR="0071578A">
        <w:rPr>
          <w:rFonts w:ascii="Arial" w:hAnsi="Arial" w:cs="Arial"/>
        </w:rPr>
        <w:t>f</w:t>
      </w:r>
      <w:r w:rsidR="004513D7">
        <w:rPr>
          <w:rFonts w:ascii="Arial" w:hAnsi="Arial" w:cs="Arial"/>
        </w:rPr>
        <w:t>o</w:t>
      </w:r>
      <w:r w:rsidR="0071578A">
        <w:rPr>
          <w:rFonts w:ascii="Arial" w:hAnsi="Arial" w:cs="Arial"/>
        </w:rPr>
        <w:t xml:space="preserve">r 1,350 applicants </w:t>
      </w:r>
      <w:r>
        <w:rPr>
          <w:rFonts w:ascii="Arial" w:hAnsi="Arial" w:cs="Arial"/>
        </w:rPr>
        <w:t>over a three-year information collection period.</w:t>
      </w:r>
    </w:p>
    <w:tbl>
      <w:tblPr>
        <w:tblpPr w:leftFromText="180" w:rightFromText="180" w:vertAnchor="text" w:horzAnchor="margin" w:tblpXSpec="center" w:tblpY="458"/>
        <w:tblW w:w="540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046"/>
        <w:gridCol w:w="1492"/>
        <w:gridCol w:w="1620"/>
        <w:gridCol w:w="1799"/>
        <w:gridCol w:w="1890"/>
        <w:gridCol w:w="1527"/>
      </w:tblGrid>
      <w:tr w:rsidR="00EE6336" w:rsidRPr="009D7BDE" w:rsidTr="00D6566E">
        <w:trPr>
          <w:cantSplit/>
          <w:trHeight w:val="880"/>
        </w:trPr>
        <w:tc>
          <w:tcPr>
            <w:tcW w:w="986" w:type="pct"/>
          </w:tcPr>
          <w:p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Form Name</w:t>
            </w:r>
          </w:p>
        </w:tc>
        <w:tc>
          <w:tcPr>
            <w:tcW w:w="719" w:type="pct"/>
            <w:shd w:val="clear" w:color="auto" w:fill="auto"/>
            <w:vAlign w:val="center"/>
            <w:hideMark/>
          </w:tcPr>
          <w:p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Type of Respondent</w:t>
            </w:r>
          </w:p>
        </w:tc>
        <w:tc>
          <w:tcPr>
            <w:tcW w:w="781" w:type="pct"/>
            <w:shd w:val="clear" w:color="auto" w:fill="auto"/>
            <w:vAlign w:val="center"/>
            <w:hideMark/>
          </w:tcPr>
          <w:p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Number of Respondents</w:t>
            </w:r>
          </w:p>
        </w:tc>
        <w:tc>
          <w:tcPr>
            <w:tcW w:w="867" w:type="pct"/>
            <w:shd w:val="clear" w:color="auto" w:fill="auto"/>
            <w:vAlign w:val="center"/>
            <w:hideMark/>
          </w:tcPr>
          <w:p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Number of Responses Per Respondent</w:t>
            </w:r>
          </w:p>
        </w:tc>
        <w:tc>
          <w:tcPr>
            <w:tcW w:w="911" w:type="pct"/>
            <w:shd w:val="clear" w:color="auto" w:fill="auto"/>
            <w:vAlign w:val="center"/>
            <w:hideMark/>
          </w:tcPr>
          <w:p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Average Burden Per Response</w:t>
            </w:r>
          </w:p>
          <w:p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(in hours)</w:t>
            </w:r>
          </w:p>
        </w:tc>
        <w:tc>
          <w:tcPr>
            <w:tcW w:w="736" w:type="pct"/>
            <w:shd w:val="clear" w:color="auto" w:fill="auto"/>
            <w:vAlign w:val="center"/>
            <w:hideMark/>
          </w:tcPr>
          <w:p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Total Annual Burden Hours</w:t>
            </w:r>
          </w:p>
        </w:tc>
      </w:tr>
      <w:tr w:rsidR="00EE6336" w:rsidRPr="009D7BDE" w:rsidTr="00D6566E">
        <w:trPr>
          <w:cantSplit/>
          <w:trHeight w:val="260"/>
        </w:trPr>
        <w:tc>
          <w:tcPr>
            <w:tcW w:w="986" w:type="pct"/>
          </w:tcPr>
          <w:p w:rsidR="00EE6336" w:rsidRPr="00D6566E" w:rsidRDefault="00EE6336" w:rsidP="00EE6336">
            <w:pPr>
              <w:rPr>
                <w:rFonts w:ascii="Arial" w:eastAsia="Times New Roman" w:hAnsi="Arial" w:cs="Arial"/>
                <w:sz w:val="22"/>
                <w:szCs w:val="22"/>
                <w:lang w:eastAsia="en-US"/>
              </w:rPr>
            </w:pPr>
            <w:r w:rsidRPr="00D6566E">
              <w:rPr>
                <w:rFonts w:ascii="Arial" w:eastAsia="Times New Roman" w:hAnsi="Arial" w:cs="Arial"/>
                <w:sz w:val="22"/>
                <w:szCs w:val="22"/>
                <w:lang w:eastAsia="en-US"/>
              </w:rPr>
              <w:t>Fellowship Program Application</w:t>
            </w:r>
          </w:p>
          <w:p w:rsidR="00EE6336" w:rsidRPr="00D6566E" w:rsidRDefault="00EE6336" w:rsidP="00EE6336">
            <w:pPr>
              <w:rPr>
                <w:rFonts w:ascii="Arial" w:eastAsia="Times New Roman" w:hAnsi="Arial" w:cs="Arial"/>
                <w:sz w:val="22"/>
                <w:szCs w:val="22"/>
                <w:lang w:eastAsia="en-US"/>
              </w:rPr>
            </w:pPr>
            <w:r w:rsidRPr="00D6566E">
              <w:rPr>
                <w:rFonts w:ascii="Arial" w:eastAsia="Times New Roman" w:hAnsi="Arial" w:cs="Arial"/>
                <w:sz w:val="22"/>
                <w:szCs w:val="22"/>
                <w:lang w:eastAsia="en-US"/>
              </w:rPr>
              <w:t>(Attach 1)</w:t>
            </w:r>
          </w:p>
        </w:tc>
        <w:tc>
          <w:tcPr>
            <w:tcW w:w="719" w:type="pct"/>
            <w:shd w:val="clear" w:color="auto" w:fill="auto"/>
            <w:noWrap/>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Full-time Fellows</w:t>
            </w:r>
          </w:p>
        </w:tc>
        <w:tc>
          <w:tcPr>
            <w:tcW w:w="781" w:type="pct"/>
            <w:shd w:val="clear" w:color="auto" w:fill="auto"/>
            <w:noWrap/>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150</w:t>
            </w:r>
          </w:p>
        </w:tc>
        <w:tc>
          <w:tcPr>
            <w:tcW w:w="867" w:type="pct"/>
            <w:shd w:val="clear" w:color="auto" w:fill="auto"/>
            <w:noWrap/>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1</w:t>
            </w:r>
          </w:p>
        </w:tc>
        <w:tc>
          <w:tcPr>
            <w:tcW w:w="911" w:type="pct"/>
            <w:shd w:val="clear" w:color="auto" w:fill="auto"/>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30/60</w:t>
            </w:r>
          </w:p>
        </w:tc>
        <w:tc>
          <w:tcPr>
            <w:tcW w:w="736" w:type="pct"/>
            <w:shd w:val="clear" w:color="auto" w:fill="auto"/>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75</w:t>
            </w:r>
          </w:p>
        </w:tc>
      </w:tr>
      <w:tr w:rsidR="00EE6336" w:rsidRPr="009D7BDE" w:rsidTr="00D6566E">
        <w:trPr>
          <w:cantSplit/>
          <w:trHeight w:val="260"/>
        </w:trPr>
        <w:tc>
          <w:tcPr>
            <w:tcW w:w="986" w:type="pct"/>
          </w:tcPr>
          <w:p w:rsidR="00EE6336" w:rsidRPr="00D6566E" w:rsidRDefault="00EE6336" w:rsidP="00EE6336">
            <w:pPr>
              <w:rPr>
                <w:rFonts w:ascii="Arial" w:eastAsia="Times New Roman" w:hAnsi="Arial" w:cs="Arial"/>
                <w:sz w:val="22"/>
                <w:szCs w:val="22"/>
                <w:lang w:eastAsia="en-US"/>
              </w:rPr>
            </w:pPr>
            <w:r w:rsidRPr="00D6566E">
              <w:rPr>
                <w:rFonts w:ascii="Arial" w:eastAsia="Times New Roman" w:hAnsi="Arial" w:cs="Arial"/>
                <w:sz w:val="22"/>
                <w:szCs w:val="22"/>
                <w:lang w:eastAsia="en-US"/>
              </w:rPr>
              <w:t>Summer Program Application</w:t>
            </w:r>
          </w:p>
          <w:p w:rsidR="00EE6336" w:rsidRPr="00D6566E" w:rsidRDefault="00EE6336" w:rsidP="00EE6336">
            <w:pPr>
              <w:rPr>
                <w:rFonts w:ascii="Arial" w:eastAsia="Times New Roman" w:hAnsi="Arial" w:cs="Arial"/>
                <w:sz w:val="22"/>
                <w:szCs w:val="22"/>
                <w:lang w:eastAsia="en-US"/>
              </w:rPr>
            </w:pPr>
            <w:r w:rsidRPr="00D6566E">
              <w:rPr>
                <w:rFonts w:ascii="Arial" w:eastAsia="Times New Roman" w:hAnsi="Arial" w:cs="Arial"/>
                <w:sz w:val="22"/>
                <w:szCs w:val="22"/>
                <w:lang w:eastAsia="en-US"/>
              </w:rPr>
              <w:t>(Attach 2)</w:t>
            </w:r>
          </w:p>
        </w:tc>
        <w:tc>
          <w:tcPr>
            <w:tcW w:w="719" w:type="pct"/>
            <w:shd w:val="clear" w:color="auto" w:fill="auto"/>
            <w:noWrap/>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Summer Students</w:t>
            </w:r>
          </w:p>
        </w:tc>
        <w:tc>
          <w:tcPr>
            <w:tcW w:w="781" w:type="pct"/>
            <w:shd w:val="clear" w:color="auto" w:fill="auto"/>
            <w:noWrap/>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300</w:t>
            </w:r>
          </w:p>
        </w:tc>
        <w:tc>
          <w:tcPr>
            <w:tcW w:w="867" w:type="pct"/>
            <w:shd w:val="clear" w:color="auto" w:fill="auto"/>
            <w:noWrap/>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1</w:t>
            </w:r>
          </w:p>
        </w:tc>
        <w:tc>
          <w:tcPr>
            <w:tcW w:w="911" w:type="pct"/>
            <w:shd w:val="clear" w:color="auto" w:fill="auto"/>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20/60</w:t>
            </w:r>
          </w:p>
        </w:tc>
        <w:tc>
          <w:tcPr>
            <w:tcW w:w="736" w:type="pct"/>
            <w:shd w:val="clear" w:color="auto" w:fill="auto"/>
            <w:vAlign w:val="center"/>
          </w:tcPr>
          <w:p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100</w:t>
            </w:r>
          </w:p>
        </w:tc>
      </w:tr>
      <w:tr w:rsidR="00EE6336" w:rsidRPr="009D7BDE" w:rsidTr="00D6566E">
        <w:trPr>
          <w:cantSplit/>
          <w:trHeight w:val="260"/>
        </w:trPr>
        <w:tc>
          <w:tcPr>
            <w:tcW w:w="986" w:type="pct"/>
          </w:tcPr>
          <w:p w:rsidR="00EE6336" w:rsidRPr="00D6566E" w:rsidRDefault="00EE6336" w:rsidP="00EE6336">
            <w:pPr>
              <w:rPr>
                <w:rFonts w:ascii="Arial" w:eastAsia="Times New Roman" w:hAnsi="Arial" w:cs="Arial"/>
                <w:bCs/>
                <w:sz w:val="22"/>
                <w:szCs w:val="22"/>
                <w:lang w:eastAsia="en-US"/>
              </w:rPr>
            </w:pPr>
          </w:p>
        </w:tc>
        <w:tc>
          <w:tcPr>
            <w:tcW w:w="719" w:type="pct"/>
            <w:shd w:val="clear" w:color="auto" w:fill="auto"/>
            <w:noWrap/>
            <w:vAlign w:val="center"/>
            <w:hideMark/>
          </w:tcPr>
          <w:p w:rsidR="00EE6336" w:rsidRPr="00D6566E" w:rsidRDefault="00EE6336" w:rsidP="00D6566E">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Totals</w:t>
            </w:r>
          </w:p>
        </w:tc>
        <w:tc>
          <w:tcPr>
            <w:tcW w:w="781" w:type="pct"/>
            <w:shd w:val="clear" w:color="auto" w:fill="auto"/>
            <w:noWrap/>
            <w:vAlign w:val="center"/>
          </w:tcPr>
          <w:p w:rsidR="00EE6336" w:rsidRPr="00D6566E" w:rsidRDefault="00EE6336" w:rsidP="00D6566E">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450</w:t>
            </w:r>
          </w:p>
        </w:tc>
        <w:tc>
          <w:tcPr>
            <w:tcW w:w="867" w:type="pct"/>
            <w:tcBorders>
              <w:tl2br w:val="nil"/>
              <w:tr2bl w:val="nil"/>
            </w:tcBorders>
            <w:shd w:val="clear" w:color="auto" w:fill="auto"/>
            <w:noWrap/>
            <w:vAlign w:val="center"/>
          </w:tcPr>
          <w:p w:rsidR="00EE6336" w:rsidRPr="00D6566E" w:rsidRDefault="00EE6336" w:rsidP="00D6566E">
            <w:pPr>
              <w:jc w:val="center"/>
              <w:rPr>
                <w:rFonts w:ascii="Arial" w:eastAsia="Times New Roman" w:hAnsi="Arial" w:cs="Arial"/>
                <w:bCs/>
                <w:sz w:val="22"/>
                <w:szCs w:val="22"/>
                <w:lang w:eastAsia="en-US"/>
              </w:rPr>
            </w:pPr>
          </w:p>
        </w:tc>
        <w:tc>
          <w:tcPr>
            <w:tcW w:w="911" w:type="pct"/>
            <w:tcBorders>
              <w:tl2br w:val="nil"/>
              <w:tr2bl w:val="nil"/>
            </w:tcBorders>
            <w:shd w:val="clear" w:color="auto" w:fill="auto"/>
            <w:noWrap/>
            <w:vAlign w:val="center"/>
          </w:tcPr>
          <w:p w:rsidR="00EE6336" w:rsidRPr="00D6566E" w:rsidRDefault="00EE6336" w:rsidP="00D6566E">
            <w:pPr>
              <w:jc w:val="center"/>
              <w:rPr>
                <w:rFonts w:ascii="Arial" w:eastAsia="Times New Roman" w:hAnsi="Arial" w:cs="Arial"/>
                <w:bCs/>
                <w:sz w:val="22"/>
                <w:szCs w:val="22"/>
                <w:lang w:eastAsia="en-US"/>
              </w:rPr>
            </w:pPr>
          </w:p>
        </w:tc>
        <w:tc>
          <w:tcPr>
            <w:tcW w:w="736" w:type="pct"/>
            <w:shd w:val="clear" w:color="auto" w:fill="auto"/>
            <w:noWrap/>
            <w:vAlign w:val="center"/>
          </w:tcPr>
          <w:p w:rsidR="00EE6336" w:rsidRPr="00D6566E" w:rsidRDefault="00EE6336" w:rsidP="00D6566E">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175</w:t>
            </w:r>
          </w:p>
        </w:tc>
      </w:tr>
    </w:tbl>
    <w:p w:rsidR="00122D79" w:rsidRDefault="00A252AF" w:rsidP="0008711B">
      <w:pPr>
        <w:autoSpaceDE w:val="0"/>
        <w:autoSpaceDN w:val="0"/>
        <w:adjustRightInd w:val="0"/>
        <w:rPr>
          <w:rFonts w:ascii="Arial" w:hAnsi="Arial" w:cs="Arial"/>
        </w:rPr>
      </w:pPr>
      <w:r w:rsidRPr="009D7BDE">
        <w:rPr>
          <w:rFonts w:ascii="Arial" w:hAnsi="Arial" w:cs="Arial"/>
        </w:rPr>
        <w:t xml:space="preserve">Table </w:t>
      </w:r>
      <w:r w:rsidR="00611A54" w:rsidRPr="009D7BDE">
        <w:rPr>
          <w:rFonts w:ascii="Arial" w:hAnsi="Arial" w:cs="Arial"/>
        </w:rPr>
        <w:t xml:space="preserve">A12-1. Estimates of </w:t>
      </w:r>
      <w:r w:rsidR="00D70017">
        <w:rPr>
          <w:rFonts w:ascii="Arial" w:hAnsi="Arial" w:cs="Arial"/>
        </w:rPr>
        <w:t xml:space="preserve">Annual </w:t>
      </w:r>
      <w:r w:rsidR="00611A54" w:rsidRPr="009D7BDE">
        <w:rPr>
          <w:rFonts w:ascii="Arial" w:hAnsi="Arial" w:cs="Arial"/>
        </w:rPr>
        <w:t>Burden</w:t>
      </w:r>
      <w:r w:rsidR="009F7C14">
        <w:rPr>
          <w:rFonts w:ascii="Arial" w:hAnsi="Arial" w:cs="Arial"/>
        </w:rPr>
        <w:t xml:space="preserve"> Hours</w:t>
      </w:r>
    </w:p>
    <w:p w:rsidR="00A357F6" w:rsidRDefault="00A357F6" w:rsidP="00DE7A58">
      <w:pPr>
        <w:autoSpaceDE w:val="0"/>
        <w:autoSpaceDN w:val="0"/>
        <w:adjustRightInd w:val="0"/>
        <w:spacing w:line="480" w:lineRule="auto"/>
        <w:ind w:firstLine="720"/>
        <w:rPr>
          <w:rFonts w:ascii="Arial" w:hAnsi="Arial" w:cs="Arial"/>
        </w:rPr>
      </w:pPr>
    </w:p>
    <w:p w:rsidR="00122D79" w:rsidRDefault="0008711B" w:rsidP="00DE7A58">
      <w:pPr>
        <w:autoSpaceDE w:val="0"/>
        <w:autoSpaceDN w:val="0"/>
        <w:adjustRightInd w:val="0"/>
        <w:spacing w:line="480" w:lineRule="auto"/>
        <w:ind w:firstLine="720"/>
        <w:rPr>
          <w:rFonts w:ascii="Arial" w:hAnsi="Arial" w:cs="Arial"/>
        </w:rPr>
      </w:pPr>
      <w:r w:rsidRPr="009D7BDE">
        <w:rPr>
          <w:rFonts w:ascii="Arial" w:hAnsi="Arial" w:cs="Arial"/>
        </w:rPr>
        <w:t xml:space="preserve">Hourly wage rates for trainees are based on </w:t>
      </w:r>
      <w:r w:rsidR="00500B29" w:rsidRPr="009D7BDE">
        <w:rPr>
          <w:rFonts w:ascii="Arial" w:hAnsi="Arial" w:cs="Arial"/>
        </w:rPr>
        <w:t xml:space="preserve">the </w:t>
      </w:r>
      <w:r w:rsidR="00920E82" w:rsidRPr="009D7BDE">
        <w:rPr>
          <w:rFonts w:ascii="Arial" w:hAnsi="Arial" w:cs="Arial"/>
        </w:rPr>
        <w:t>NCI Cancer Research Training (</w:t>
      </w:r>
      <w:r w:rsidR="00500B29" w:rsidRPr="009D7BDE">
        <w:rPr>
          <w:rFonts w:ascii="Arial" w:hAnsi="Arial" w:cs="Arial"/>
        </w:rPr>
        <w:t>CRTA</w:t>
      </w:r>
      <w:r w:rsidR="00920E82" w:rsidRPr="009D7BDE">
        <w:rPr>
          <w:rFonts w:ascii="Arial" w:hAnsi="Arial" w:cs="Arial"/>
        </w:rPr>
        <w:t>)</w:t>
      </w:r>
      <w:r w:rsidR="00500B29" w:rsidRPr="009D7BDE">
        <w:rPr>
          <w:rFonts w:ascii="Arial" w:hAnsi="Arial" w:cs="Arial"/>
        </w:rPr>
        <w:t xml:space="preserve"> stipend charts</w:t>
      </w:r>
      <w:r w:rsidR="008A07C1">
        <w:rPr>
          <w:rFonts w:ascii="Arial" w:hAnsi="Arial" w:cs="Arial"/>
        </w:rPr>
        <w:t xml:space="preserve"> (</w:t>
      </w:r>
      <w:hyperlink r:id="rId12" w:history="1">
        <w:r w:rsidR="008A07C1" w:rsidRPr="008A07C1">
          <w:rPr>
            <w:rStyle w:val="Hyperlink"/>
            <w:rFonts w:ascii="Arial" w:hAnsi="Arial" w:cs="Arial"/>
          </w:rPr>
          <w:t>http://intranet.cancer.gov/admin/crta/appendix1.htm</w:t>
        </w:r>
      </w:hyperlink>
      <w:r w:rsidR="008A07C1">
        <w:rPr>
          <w:rFonts w:ascii="Arial" w:hAnsi="Arial" w:cs="Arial"/>
        </w:rPr>
        <w:t xml:space="preserve">) </w:t>
      </w:r>
      <w:r w:rsidR="00500B29" w:rsidRPr="009D7BDE">
        <w:rPr>
          <w:rFonts w:ascii="Arial" w:hAnsi="Arial" w:cs="Arial"/>
        </w:rPr>
        <w:t xml:space="preserve">to establish costs of burden.  </w:t>
      </w:r>
      <w:r w:rsidR="00122D79">
        <w:rPr>
          <w:rFonts w:ascii="Arial" w:hAnsi="Arial" w:cs="Arial"/>
        </w:rPr>
        <w:t>The annual respondent costs are estimated to be $</w:t>
      </w:r>
      <w:r w:rsidR="00A06EFA">
        <w:rPr>
          <w:rFonts w:ascii="Arial" w:hAnsi="Arial" w:cs="Arial"/>
        </w:rPr>
        <w:t>3,476</w:t>
      </w:r>
      <w:r w:rsidR="00122D79">
        <w:rPr>
          <w:rFonts w:ascii="Arial" w:hAnsi="Arial" w:cs="Arial"/>
        </w:rPr>
        <w:t xml:space="preserve"> (Table A.12-2), or approximately $</w:t>
      </w:r>
      <w:r w:rsidR="00A06EFA">
        <w:rPr>
          <w:rFonts w:ascii="Arial" w:hAnsi="Arial" w:cs="Arial"/>
        </w:rPr>
        <w:t>10,428</w:t>
      </w:r>
      <w:r w:rsidR="00122D79">
        <w:rPr>
          <w:rFonts w:ascii="Arial" w:hAnsi="Arial" w:cs="Arial"/>
        </w:rPr>
        <w:t xml:space="preserve"> over a three-year information collection period.  </w:t>
      </w:r>
    </w:p>
    <w:p w:rsidR="0008711B" w:rsidRPr="009D7BDE" w:rsidRDefault="00122D79" w:rsidP="009D7BDE">
      <w:pPr>
        <w:spacing w:line="480" w:lineRule="auto"/>
        <w:rPr>
          <w:rFonts w:ascii="Arial" w:hAnsi="Arial" w:cs="Arial"/>
          <w:highlight w:val="yellow"/>
        </w:rPr>
      </w:pPr>
      <w:r w:rsidRPr="009D7BDE">
        <w:rPr>
          <w:rFonts w:ascii="Arial" w:hAnsi="Arial" w:cs="Arial"/>
        </w:rPr>
        <w:t xml:space="preserve">Table A12-2.   </w:t>
      </w:r>
      <w:r w:rsidR="00D70017">
        <w:rPr>
          <w:rFonts w:ascii="Arial" w:hAnsi="Arial" w:cs="Arial"/>
        </w:rPr>
        <w:t xml:space="preserve">Annualized </w:t>
      </w:r>
      <w:r w:rsidRPr="009D7BDE">
        <w:rPr>
          <w:rFonts w:ascii="Arial" w:hAnsi="Arial" w:cs="Arial"/>
        </w:rPr>
        <w:t>Cost to Respondents</w:t>
      </w:r>
    </w:p>
    <w:tbl>
      <w:tblPr>
        <w:tblW w:w="5128"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348"/>
        <w:gridCol w:w="1890"/>
        <w:gridCol w:w="1885"/>
        <w:gridCol w:w="1887"/>
        <w:gridCol w:w="1826"/>
      </w:tblGrid>
      <w:tr w:rsidR="00EB0E6D" w:rsidRPr="009D7BDE" w:rsidTr="00EF3AED">
        <w:trPr>
          <w:cantSplit/>
          <w:trHeight w:val="880"/>
        </w:trPr>
        <w:tc>
          <w:tcPr>
            <w:tcW w:w="1194" w:type="pct"/>
            <w:shd w:val="clear" w:color="auto" w:fill="auto"/>
            <w:vAlign w:val="center"/>
            <w:hideMark/>
          </w:tcPr>
          <w:p w:rsidR="00EB0E6D" w:rsidRPr="009D7BDE" w:rsidRDefault="00EB0E6D" w:rsidP="001B209D">
            <w:pPr>
              <w:jc w:val="center"/>
              <w:rPr>
                <w:rFonts w:ascii="Arial" w:eastAsia="Times New Roman" w:hAnsi="Arial" w:cs="Arial"/>
                <w:bCs/>
                <w:lang w:eastAsia="en-US"/>
              </w:rPr>
            </w:pPr>
            <w:bookmarkStart w:id="12" w:name="_Toc230515990"/>
            <w:r w:rsidRPr="009D7BDE">
              <w:rPr>
                <w:rFonts w:ascii="Arial" w:eastAsia="Times New Roman" w:hAnsi="Arial" w:cs="Arial"/>
                <w:bCs/>
                <w:lang w:eastAsia="en-US"/>
              </w:rPr>
              <w:t>Type of Respondent</w:t>
            </w:r>
          </w:p>
        </w:tc>
        <w:tc>
          <w:tcPr>
            <w:tcW w:w="961" w:type="pct"/>
            <w:shd w:val="clear" w:color="auto" w:fill="auto"/>
            <w:vAlign w:val="center"/>
            <w:hideMark/>
          </w:tcPr>
          <w:p w:rsidR="00EB0E6D" w:rsidRPr="009D7BDE" w:rsidRDefault="00EB0E6D" w:rsidP="001B209D">
            <w:pPr>
              <w:jc w:val="center"/>
              <w:rPr>
                <w:rFonts w:ascii="Arial" w:eastAsia="Times New Roman" w:hAnsi="Arial" w:cs="Arial"/>
                <w:bCs/>
                <w:lang w:eastAsia="en-US"/>
              </w:rPr>
            </w:pPr>
            <w:r w:rsidRPr="009D7BDE">
              <w:rPr>
                <w:rFonts w:ascii="Arial" w:eastAsia="Times New Roman" w:hAnsi="Arial" w:cs="Arial"/>
                <w:bCs/>
                <w:lang w:eastAsia="en-US"/>
              </w:rPr>
              <w:t>Number of Respondents</w:t>
            </w:r>
          </w:p>
        </w:tc>
        <w:tc>
          <w:tcPr>
            <w:tcW w:w="958" w:type="pct"/>
            <w:shd w:val="clear" w:color="auto" w:fill="auto"/>
            <w:vAlign w:val="center"/>
            <w:hideMark/>
          </w:tcPr>
          <w:p w:rsidR="00EB0E6D" w:rsidRPr="009D7BDE" w:rsidRDefault="00EB0E6D" w:rsidP="007C573E">
            <w:pPr>
              <w:jc w:val="center"/>
              <w:rPr>
                <w:rFonts w:ascii="Arial" w:eastAsia="Times New Roman" w:hAnsi="Arial" w:cs="Arial"/>
                <w:bCs/>
                <w:lang w:eastAsia="en-US"/>
              </w:rPr>
            </w:pPr>
            <w:r w:rsidRPr="009D7BDE">
              <w:rPr>
                <w:rFonts w:ascii="Arial" w:eastAsia="Times New Roman" w:hAnsi="Arial" w:cs="Arial"/>
                <w:bCs/>
                <w:lang w:eastAsia="en-US"/>
              </w:rPr>
              <w:t xml:space="preserve">Total </w:t>
            </w:r>
            <w:r w:rsidR="007E033B">
              <w:rPr>
                <w:rFonts w:ascii="Arial" w:eastAsia="Times New Roman" w:hAnsi="Arial" w:cs="Arial"/>
                <w:bCs/>
                <w:lang w:eastAsia="en-US"/>
              </w:rPr>
              <w:t xml:space="preserve">Annual </w:t>
            </w:r>
            <w:r w:rsidRPr="009D7BDE">
              <w:rPr>
                <w:rFonts w:ascii="Arial" w:eastAsia="Times New Roman" w:hAnsi="Arial" w:cs="Arial"/>
                <w:bCs/>
                <w:lang w:eastAsia="en-US"/>
              </w:rPr>
              <w:t>Burden Hours</w:t>
            </w:r>
          </w:p>
        </w:tc>
        <w:tc>
          <w:tcPr>
            <w:tcW w:w="959" w:type="pct"/>
            <w:shd w:val="clear" w:color="auto" w:fill="auto"/>
            <w:vAlign w:val="center"/>
            <w:hideMark/>
          </w:tcPr>
          <w:p w:rsidR="001A7AC9" w:rsidRPr="009D7BDE" w:rsidRDefault="00EB0E6D" w:rsidP="001B209D">
            <w:pPr>
              <w:jc w:val="center"/>
              <w:rPr>
                <w:rFonts w:ascii="Arial" w:eastAsia="Times New Roman" w:hAnsi="Arial" w:cs="Arial"/>
                <w:bCs/>
                <w:lang w:eastAsia="en-US"/>
              </w:rPr>
            </w:pPr>
            <w:r w:rsidRPr="009D7BDE">
              <w:rPr>
                <w:rFonts w:ascii="Arial" w:eastAsia="Times New Roman" w:hAnsi="Arial" w:cs="Arial"/>
                <w:bCs/>
                <w:lang w:eastAsia="en-US"/>
              </w:rPr>
              <w:t>Wage Rate</w:t>
            </w:r>
            <w:r w:rsidR="001A7AC9" w:rsidRPr="009D7BDE">
              <w:rPr>
                <w:rFonts w:ascii="Arial" w:eastAsia="Times New Roman" w:hAnsi="Arial" w:cs="Arial"/>
                <w:bCs/>
                <w:lang w:eastAsia="en-US"/>
              </w:rPr>
              <w:t xml:space="preserve"> </w:t>
            </w:r>
          </w:p>
          <w:p w:rsidR="00EB0E6D" w:rsidRPr="009D7BDE" w:rsidRDefault="001A7AC9" w:rsidP="001B209D">
            <w:pPr>
              <w:jc w:val="center"/>
              <w:rPr>
                <w:rFonts w:ascii="Arial" w:eastAsia="Times New Roman" w:hAnsi="Arial" w:cs="Arial"/>
                <w:bCs/>
                <w:lang w:eastAsia="en-US"/>
              </w:rPr>
            </w:pPr>
            <w:r w:rsidRPr="009D7BDE">
              <w:rPr>
                <w:rFonts w:ascii="Arial" w:eastAsia="Times New Roman" w:hAnsi="Arial" w:cs="Arial"/>
                <w:bCs/>
                <w:lang w:eastAsia="en-US"/>
              </w:rPr>
              <w:t>(per hour)</w:t>
            </w:r>
          </w:p>
        </w:tc>
        <w:tc>
          <w:tcPr>
            <w:tcW w:w="928" w:type="pct"/>
            <w:shd w:val="clear" w:color="auto" w:fill="auto"/>
            <w:vAlign w:val="center"/>
            <w:hideMark/>
          </w:tcPr>
          <w:p w:rsidR="00EB0E6D" w:rsidRPr="009D7BDE" w:rsidRDefault="001A7AC9" w:rsidP="001A7AC9">
            <w:pPr>
              <w:jc w:val="center"/>
              <w:rPr>
                <w:rFonts w:ascii="Arial" w:eastAsia="Times New Roman" w:hAnsi="Arial" w:cs="Arial"/>
                <w:bCs/>
                <w:lang w:eastAsia="en-US"/>
              </w:rPr>
            </w:pPr>
            <w:r w:rsidRPr="009D7BDE">
              <w:rPr>
                <w:rFonts w:ascii="Arial" w:eastAsia="Times New Roman" w:hAnsi="Arial" w:cs="Arial"/>
                <w:bCs/>
                <w:lang w:eastAsia="en-US"/>
              </w:rPr>
              <w:t xml:space="preserve">Total </w:t>
            </w:r>
            <w:r w:rsidR="00EB0E6D" w:rsidRPr="009D7BDE">
              <w:rPr>
                <w:rFonts w:ascii="Arial" w:eastAsia="Times New Roman" w:hAnsi="Arial" w:cs="Arial"/>
                <w:bCs/>
                <w:lang w:eastAsia="en-US"/>
              </w:rPr>
              <w:t>Respondent Cost</w:t>
            </w:r>
          </w:p>
        </w:tc>
      </w:tr>
      <w:tr w:rsidR="007C573E" w:rsidRPr="009D7BDE" w:rsidTr="00EF3AED">
        <w:trPr>
          <w:cantSplit/>
          <w:trHeight w:val="260"/>
        </w:trPr>
        <w:tc>
          <w:tcPr>
            <w:tcW w:w="1194" w:type="pct"/>
            <w:shd w:val="clear" w:color="auto" w:fill="auto"/>
            <w:noWrap/>
            <w:vAlign w:val="bottom"/>
          </w:tcPr>
          <w:p w:rsidR="007C573E" w:rsidRPr="009D7BDE" w:rsidRDefault="007C573E" w:rsidP="001B209D">
            <w:pPr>
              <w:rPr>
                <w:rFonts w:ascii="Arial" w:eastAsia="Times New Roman" w:hAnsi="Arial" w:cs="Arial"/>
                <w:lang w:eastAsia="en-US"/>
              </w:rPr>
            </w:pPr>
            <w:r w:rsidRPr="009D7BDE">
              <w:rPr>
                <w:rFonts w:ascii="Arial" w:eastAsia="Times New Roman" w:hAnsi="Arial" w:cs="Arial"/>
                <w:lang w:eastAsia="en-US"/>
              </w:rPr>
              <w:t>Full-time Fellows</w:t>
            </w:r>
          </w:p>
        </w:tc>
        <w:tc>
          <w:tcPr>
            <w:tcW w:w="961" w:type="pct"/>
            <w:shd w:val="clear" w:color="auto" w:fill="auto"/>
            <w:noWrap/>
            <w:vAlign w:val="bottom"/>
          </w:tcPr>
          <w:p w:rsidR="007C573E" w:rsidRPr="009D7BDE" w:rsidRDefault="00A06EFA" w:rsidP="001B209D">
            <w:pPr>
              <w:jc w:val="right"/>
              <w:rPr>
                <w:rFonts w:ascii="Arial" w:eastAsia="Times New Roman" w:hAnsi="Arial" w:cs="Arial"/>
                <w:lang w:eastAsia="en-US"/>
              </w:rPr>
            </w:pPr>
            <w:r>
              <w:rPr>
                <w:rFonts w:ascii="Arial" w:eastAsia="Times New Roman" w:hAnsi="Arial" w:cs="Arial"/>
                <w:lang w:eastAsia="en-US"/>
              </w:rPr>
              <w:t>1</w:t>
            </w:r>
            <w:r w:rsidR="007C573E" w:rsidRPr="009D7BDE">
              <w:rPr>
                <w:rFonts w:ascii="Arial" w:eastAsia="Times New Roman" w:hAnsi="Arial" w:cs="Arial"/>
                <w:lang w:eastAsia="en-US"/>
              </w:rPr>
              <w:t>50</w:t>
            </w:r>
          </w:p>
        </w:tc>
        <w:tc>
          <w:tcPr>
            <w:tcW w:w="958" w:type="pct"/>
            <w:shd w:val="clear" w:color="auto" w:fill="auto"/>
            <w:noWrap/>
            <w:vAlign w:val="bottom"/>
          </w:tcPr>
          <w:p w:rsidR="007C573E" w:rsidRPr="009D7BDE" w:rsidRDefault="00A06EFA" w:rsidP="00A06EFA">
            <w:pPr>
              <w:jc w:val="right"/>
              <w:rPr>
                <w:rFonts w:ascii="Arial" w:eastAsia="Times New Roman" w:hAnsi="Arial" w:cs="Arial"/>
                <w:lang w:eastAsia="en-US"/>
              </w:rPr>
            </w:pPr>
            <w:r>
              <w:rPr>
                <w:rFonts w:ascii="Arial" w:eastAsia="Times New Roman" w:hAnsi="Arial" w:cs="Arial"/>
                <w:lang w:eastAsia="en-US"/>
              </w:rPr>
              <w:t>7</w:t>
            </w:r>
            <w:r w:rsidR="007C573E" w:rsidRPr="009D7BDE">
              <w:rPr>
                <w:rFonts w:ascii="Arial" w:eastAsia="Times New Roman" w:hAnsi="Arial" w:cs="Arial"/>
                <w:lang w:eastAsia="en-US"/>
              </w:rPr>
              <w:t>5</w:t>
            </w:r>
          </w:p>
        </w:tc>
        <w:tc>
          <w:tcPr>
            <w:tcW w:w="959" w:type="pct"/>
            <w:shd w:val="clear" w:color="auto" w:fill="auto"/>
            <w:vAlign w:val="bottom"/>
          </w:tcPr>
          <w:p w:rsidR="007C573E" w:rsidRPr="009D7BDE" w:rsidRDefault="001A7AC9" w:rsidP="00D7017D">
            <w:pPr>
              <w:jc w:val="right"/>
              <w:rPr>
                <w:rFonts w:ascii="Arial" w:eastAsia="Times New Roman" w:hAnsi="Arial" w:cs="Arial"/>
                <w:lang w:eastAsia="en-US"/>
              </w:rPr>
            </w:pPr>
            <w:r w:rsidRPr="009D7BDE">
              <w:rPr>
                <w:rFonts w:ascii="Arial" w:eastAsia="Times New Roman" w:hAnsi="Arial" w:cs="Arial"/>
                <w:lang w:eastAsia="en-US"/>
              </w:rPr>
              <w:t>$</w:t>
            </w:r>
            <w:r w:rsidR="00D7017D" w:rsidRPr="009D7BDE">
              <w:rPr>
                <w:rFonts w:ascii="Arial" w:eastAsia="Times New Roman" w:hAnsi="Arial" w:cs="Arial"/>
                <w:lang w:eastAsia="en-US"/>
              </w:rPr>
              <w:t>29.04</w:t>
            </w:r>
          </w:p>
        </w:tc>
        <w:tc>
          <w:tcPr>
            <w:tcW w:w="928" w:type="pct"/>
            <w:shd w:val="clear" w:color="auto" w:fill="auto"/>
            <w:vAlign w:val="bottom"/>
          </w:tcPr>
          <w:p w:rsidR="007C573E" w:rsidRPr="009D7BDE" w:rsidRDefault="007C573E" w:rsidP="007C573E">
            <w:pPr>
              <w:jc w:val="right"/>
              <w:rPr>
                <w:rFonts w:ascii="Arial" w:eastAsia="Times New Roman" w:hAnsi="Arial" w:cs="Arial"/>
                <w:lang w:eastAsia="en-US"/>
              </w:rPr>
            </w:pPr>
            <w:r w:rsidRPr="009D7BDE">
              <w:rPr>
                <w:rFonts w:ascii="Arial" w:eastAsia="Times New Roman" w:hAnsi="Arial" w:cs="Arial"/>
                <w:lang w:eastAsia="en-US"/>
              </w:rPr>
              <w:t>$</w:t>
            </w:r>
            <w:r w:rsidR="00A06EFA">
              <w:rPr>
                <w:rFonts w:ascii="Arial" w:eastAsia="Times New Roman" w:hAnsi="Arial" w:cs="Arial"/>
                <w:lang w:eastAsia="en-US"/>
              </w:rPr>
              <w:t>2,178</w:t>
            </w:r>
          </w:p>
        </w:tc>
      </w:tr>
      <w:tr w:rsidR="00EE6336" w:rsidRPr="009D7BDE" w:rsidTr="00EF3AED">
        <w:trPr>
          <w:cantSplit/>
          <w:trHeight w:val="260"/>
        </w:trPr>
        <w:tc>
          <w:tcPr>
            <w:tcW w:w="1194" w:type="pct"/>
            <w:shd w:val="clear" w:color="auto" w:fill="auto"/>
            <w:noWrap/>
            <w:vAlign w:val="bottom"/>
          </w:tcPr>
          <w:p w:rsidR="00EE6336" w:rsidRPr="009D7BDE" w:rsidRDefault="00EE6336" w:rsidP="001B209D">
            <w:pPr>
              <w:rPr>
                <w:rFonts w:ascii="Arial" w:eastAsia="Times New Roman" w:hAnsi="Arial" w:cs="Arial"/>
                <w:lang w:eastAsia="en-US"/>
              </w:rPr>
            </w:pPr>
            <w:r w:rsidRPr="009D7BDE">
              <w:rPr>
                <w:rFonts w:ascii="Arial" w:eastAsia="Times New Roman" w:hAnsi="Arial" w:cs="Arial"/>
                <w:lang w:eastAsia="en-US"/>
              </w:rPr>
              <w:t>Summer Students</w:t>
            </w:r>
          </w:p>
        </w:tc>
        <w:tc>
          <w:tcPr>
            <w:tcW w:w="961" w:type="pct"/>
            <w:shd w:val="clear" w:color="auto" w:fill="auto"/>
            <w:noWrap/>
            <w:vAlign w:val="bottom"/>
          </w:tcPr>
          <w:p w:rsidR="00EE6336" w:rsidRDefault="00EE6336" w:rsidP="001B209D">
            <w:pPr>
              <w:jc w:val="right"/>
              <w:rPr>
                <w:rFonts w:ascii="Arial" w:eastAsia="Times New Roman" w:hAnsi="Arial" w:cs="Arial"/>
                <w:lang w:eastAsia="en-US"/>
              </w:rPr>
            </w:pPr>
            <w:r>
              <w:rPr>
                <w:rFonts w:ascii="Arial" w:eastAsia="Times New Roman" w:hAnsi="Arial" w:cs="Arial"/>
                <w:lang w:eastAsia="en-US"/>
              </w:rPr>
              <w:t>3</w:t>
            </w:r>
            <w:r w:rsidRPr="009D7BDE">
              <w:rPr>
                <w:rFonts w:ascii="Arial" w:eastAsia="Times New Roman" w:hAnsi="Arial" w:cs="Arial"/>
                <w:lang w:eastAsia="en-US"/>
              </w:rPr>
              <w:t>00</w:t>
            </w:r>
          </w:p>
        </w:tc>
        <w:tc>
          <w:tcPr>
            <w:tcW w:w="958" w:type="pct"/>
            <w:shd w:val="clear" w:color="auto" w:fill="auto"/>
            <w:noWrap/>
            <w:vAlign w:val="bottom"/>
          </w:tcPr>
          <w:p w:rsidR="00EE6336" w:rsidRDefault="00EE6336" w:rsidP="00A06EFA">
            <w:pPr>
              <w:jc w:val="right"/>
              <w:rPr>
                <w:rFonts w:ascii="Arial" w:eastAsia="Times New Roman" w:hAnsi="Arial" w:cs="Arial"/>
                <w:lang w:eastAsia="en-US"/>
              </w:rPr>
            </w:pPr>
            <w:r>
              <w:rPr>
                <w:rFonts w:ascii="Arial" w:eastAsia="Times New Roman" w:hAnsi="Arial" w:cs="Arial"/>
                <w:lang w:eastAsia="en-US"/>
              </w:rPr>
              <w:t>1</w:t>
            </w:r>
            <w:r w:rsidRPr="009D7BDE">
              <w:rPr>
                <w:rFonts w:ascii="Arial" w:eastAsia="Times New Roman" w:hAnsi="Arial" w:cs="Arial"/>
                <w:lang w:eastAsia="en-US"/>
              </w:rPr>
              <w:t>00</w:t>
            </w:r>
          </w:p>
        </w:tc>
        <w:tc>
          <w:tcPr>
            <w:tcW w:w="959" w:type="pct"/>
            <w:shd w:val="clear" w:color="auto" w:fill="auto"/>
            <w:vAlign w:val="bottom"/>
          </w:tcPr>
          <w:p w:rsidR="00EE6336" w:rsidRPr="009D7BDE" w:rsidRDefault="00EE6336" w:rsidP="00D7017D">
            <w:pPr>
              <w:jc w:val="right"/>
              <w:rPr>
                <w:rFonts w:ascii="Arial" w:eastAsia="Times New Roman" w:hAnsi="Arial" w:cs="Arial"/>
                <w:lang w:eastAsia="en-US"/>
              </w:rPr>
            </w:pPr>
            <w:r w:rsidRPr="009D7BDE">
              <w:rPr>
                <w:rFonts w:ascii="Arial" w:eastAsia="Times New Roman" w:hAnsi="Arial" w:cs="Arial"/>
                <w:lang w:eastAsia="en-US"/>
              </w:rPr>
              <w:t>$12.98</w:t>
            </w:r>
          </w:p>
        </w:tc>
        <w:tc>
          <w:tcPr>
            <w:tcW w:w="928" w:type="pct"/>
            <w:shd w:val="clear" w:color="auto" w:fill="auto"/>
            <w:vAlign w:val="bottom"/>
          </w:tcPr>
          <w:p w:rsidR="00EE6336" w:rsidRPr="009D7BDE" w:rsidRDefault="00EE6336" w:rsidP="007C573E">
            <w:pPr>
              <w:jc w:val="right"/>
              <w:rPr>
                <w:rFonts w:ascii="Arial" w:eastAsia="Times New Roman" w:hAnsi="Arial" w:cs="Arial"/>
                <w:lang w:eastAsia="en-US"/>
              </w:rPr>
            </w:pPr>
            <w:r w:rsidRPr="009D7BDE">
              <w:rPr>
                <w:rFonts w:ascii="Arial" w:eastAsia="Times New Roman" w:hAnsi="Arial" w:cs="Arial"/>
                <w:lang w:eastAsia="en-US"/>
              </w:rPr>
              <w:t>$</w:t>
            </w:r>
            <w:r>
              <w:rPr>
                <w:rFonts w:ascii="Arial" w:eastAsia="Times New Roman" w:hAnsi="Arial" w:cs="Arial"/>
                <w:lang w:eastAsia="en-US"/>
              </w:rPr>
              <w:t>1,298</w:t>
            </w:r>
          </w:p>
        </w:tc>
      </w:tr>
      <w:tr w:rsidR="00EE6336" w:rsidRPr="009D7BDE" w:rsidTr="00EF3AED">
        <w:trPr>
          <w:cantSplit/>
          <w:trHeight w:val="260"/>
        </w:trPr>
        <w:tc>
          <w:tcPr>
            <w:tcW w:w="1194" w:type="pct"/>
            <w:shd w:val="clear" w:color="auto" w:fill="auto"/>
            <w:noWrap/>
            <w:vAlign w:val="bottom"/>
            <w:hideMark/>
          </w:tcPr>
          <w:p w:rsidR="00EE6336" w:rsidRPr="009D7BDE" w:rsidRDefault="00EE6336" w:rsidP="001B209D">
            <w:pPr>
              <w:rPr>
                <w:rFonts w:ascii="Arial" w:eastAsia="Times New Roman" w:hAnsi="Arial" w:cs="Arial"/>
                <w:bCs/>
                <w:lang w:eastAsia="en-US"/>
              </w:rPr>
            </w:pPr>
            <w:r w:rsidRPr="009D7BDE">
              <w:rPr>
                <w:rFonts w:ascii="Arial" w:eastAsia="Times New Roman" w:hAnsi="Arial" w:cs="Arial"/>
                <w:bCs/>
                <w:lang w:eastAsia="en-US"/>
              </w:rPr>
              <w:t>Totals</w:t>
            </w:r>
          </w:p>
        </w:tc>
        <w:tc>
          <w:tcPr>
            <w:tcW w:w="961" w:type="pct"/>
            <w:shd w:val="clear" w:color="auto" w:fill="auto"/>
            <w:noWrap/>
            <w:vAlign w:val="bottom"/>
          </w:tcPr>
          <w:p w:rsidR="00EE6336" w:rsidRPr="009D7BDE" w:rsidRDefault="00EE6336" w:rsidP="00A06EFA">
            <w:pPr>
              <w:jc w:val="right"/>
              <w:rPr>
                <w:rFonts w:ascii="Arial" w:eastAsia="Times New Roman" w:hAnsi="Arial" w:cs="Arial"/>
                <w:bCs/>
                <w:lang w:eastAsia="en-US"/>
              </w:rPr>
            </w:pPr>
            <w:r>
              <w:rPr>
                <w:rFonts w:ascii="Arial" w:eastAsia="Times New Roman" w:hAnsi="Arial" w:cs="Arial"/>
                <w:bCs/>
                <w:lang w:eastAsia="en-US"/>
              </w:rPr>
              <w:t>4</w:t>
            </w:r>
            <w:r w:rsidRPr="009D7BDE">
              <w:rPr>
                <w:rFonts w:ascii="Arial" w:eastAsia="Times New Roman" w:hAnsi="Arial" w:cs="Arial"/>
                <w:bCs/>
                <w:lang w:eastAsia="en-US"/>
              </w:rPr>
              <w:t>50</w:t>
            </w:r>
          </w:p>
        </w:tc>
        <w:tc>
          <w:tcPr>
            <w:tcW w:w="958" w:type="pct"/>
            <w:tcBorders>
              <w:tl2br w:val="nil"/>
              <w:tr2bl w:val="nil"/>
            </w:tcBorders>
            <w:shd w:val="clear" w:color="auto" w:fill="auto"/>
            <w:noWrap/>
            <w:vAlign w:val="bottom"/>
          </w:tcPr>
          <w:p w:rsidR="00EE6336" w:rsidRPr="009D7BDE" w:rsidRDefault="00EE6336" w:rsidP="00A06EFA">
            <w:pPr>
              <w:jc w:val="right"/>
              <w:rPr>
                <w:rFonts w:ascii="Arial" w:eastAsia="Times New Roman" w:hAnsi="Arial" w:cs="Arial"/>
                <w:bCs/>
                <w:lang w:eastAsia="en-US"/>
              </w:rPr>
            </w:pPr>
            <w:r>
              <w:rPr>
                <w:rFonts w:ascii="Arial" w:eastAsia="Times New Roman" w:hAnsi="Arial" w:cs="Arial"/>
                <w:bCs/>
                <w:lang w:eastAsia="en-US"/>
              </w:rPr>
              <w:t>17</w:t>
            </w:r>
            <w:r w:rsidRPr="009D7BDE">
              <w:rPr>
                <w:rFonts w:ascii="Arial" w:eastAsia="Times New Roman" w:hAnsi="Arial" w:cs="Arial"/>
                <w:bCs/>
                <w:lang w:eastAsia="en-US"/>
              </w:rPr>
              <w:t>5</w:t>
            </w:r>
          </w:p>
        </w:tc>
        <w:tc>
          <w:tcPr>
            <w:tcW w:w="959" w:type="pct"/>
            <w:tcBorders>
              <w:tl2br w:val="nil"/>
              <w:tr2bl w:val="nil"/>
            </w:tcBorders>
            <w:shd w:val="clear" w:color="auto" w:fill="auto"/>
            <w:noWrap/>
            <w:vAlign w:val="bottom"/>
          </w:tcPr>
          <w:p w:rsidR="00EE6336" w:rsidRPr="009D7BDE" w:rsidRDefault="00EE6336" w:rsidP="001B209D">
            <w:pPr>
              <w:jc w:val="right"/>
              <w:rPr>
                <w:rFonts w:ascii="Arial" w:eastAsia="Times New Roman" w:hAnsi="Arial" w:cs="Arial"/>
                <w:bCs/>
                <w:lang w:eastAsia="en-US"/>
              </w:rPr>
            </w:pPr>
          </w:p>
        </w:tc>
        <w:tc>
          <w:tcPr>
            <w:tcW w:w="928" w:type="pct"/>
            <w:shd w:val="clear" w:color="auto" w:fill="auto"/>
            <w:noWrap/>
            <w:vAlign w:val="bottom"/>
          </w:tcPr>
          <w:p w:rsidR="00EE6336" w:rsidRPr="009D7BDE" w:rsidRDefault="00EE6336" w:rsidP="00A06EFA">
            <w:pPr>
              <w:jc w:val="right"/>
              <w:rPr>
                <w:rFonts w:ascii="Arial" w:eastAsia="Times New Roman" w:hAnsi="Arial" w:cs="Arial"/>
                <w:bCs/>
                <w:lang w:eastAsia="en-US"/>
              </w:rPr>
            </w:pPr>
            <w:r w:rsidRPr="009D7BDE">
              <w:rPr>
                <w:rFonts w:ascii="Arial" w:eastAsia="Times New Roman" w:hAnsi="Arial" w:cs="Arial"/>
                <w:bCs/>
                <w:lang w:eastAsia="en-US"/>
              </w:rPr>
              <w:t>$</w:t>
            </w:r>
            <w:r>
              <w:rPr>
                <w:rFonts w:ascii="Arial" w:eastAsia="Times New Roman" w:hAnsi="Arial" w:cs="Arial"/>
                <w:bCs/>
                <w:lang w:eastAsia="en-US"/>
              </w:rPr>
              <w:t>3,476</w:t>
            </w:r>
          </w:p>
        </w:tc>
      </w:tr>
    </w:tbl>
    <w:p w:rsidR="000C3767" w:rsidRPr="009D7BDE" w:rsidRDefault="000C3767" w:rsidP="0008711B">
      <w:pPr>
        <w:autoSpaceDE w:val="0"/>
        <w:autoSpaceDN w:val="0"/>
        <w:adjustRightInd w:val="0"/>
        <w:outlineLvl w:val="0"/>
        <w:rPr>
          <w:rFonts w:ascii="Arial" w:hAnsi="Arial" w:cs="Arial"/>
          <w:b/>
        </w:rPr>
      </w:pPr>
    </w:p>
    <w:p w:rsidR="009C2FE5" w:rsidRDefault="009C2FE5" w:rsidP="009D7BDE">
      <w:pPr>
        <w:autoSpaceDE w:val="0"/>
        <w:autoSpaceDN w:val="0"/>
        <w:adjustRightInd w:val="0"/>
        <w:outlineLvl w:val="0"/>
        <w:rPr>
          <w:rFonts w:ascii="Arial" w:hAnsi="Arial" w:cs="Arial"/>
          <w:b/>
        </w:rPr>
      </w:pPr>
    </w:p>
    <w:p w:rsidR="009D7BDE" w:rsidRDefault="0008711B" w:rsidP="00125ADC">
      <w:pPr>
        <w:autoSpaceDE w:val="0"/>
        <w:autoSpaceDN w:val="0"/>
        <w:adjustRightInd w:val="0"/>
        <w:ind w:left="720" w:hanging="720"/>
        <w:outlineLvl w:val="0"/>
        <w:rPr>
          <w:rFonts w:ascii="Arial" w:hAnsi="Arial" w:cs="Arial"/>
          <w:b/>
        </w:rPr>
      </w:pPr>
      <w:r w:rsidRPr="009D7BDE">
        <w:rPr>
          <w:rFonts w:ascii="Arial" w:hAnsi="Arial" w:cs="Arial"/>
          <w:b/>
        </w:rPr>
        <w:t xml:space="preserve">A13. </w:t>
      </w:r>
      <w:r w:rsidR="00125ADC">
        <w:rPr>
          <w:rFonts w:ascii="Arial" w:hAnsi="Arial" w:cs="Arial"/>
          <w:b/>
        </w:rPr>
        <w:tab/>
      </w:r>
      <w:r w:rsidRPr="009D7BDE">
        <w:rPr>
          <w:rFonts w:ascii="Arial" w:hAnsi="Arial" w:cs="Arial"/>
          <w:b/>
        </w:rPr>
        <w:t>Estimate of Other Total Annual Cost Burden to Respondents or Record Keepers</w:t>
      </w:r>
      <w:bookmarkEnd w:id="12"/>
    </w:p>
    <w:p w:rsidR="009D7BDE" w:rsidRPr="009D7BDE" w:rsidRDefault="009D7BDE" w:rsidP="009D7BDE">
      <w:pPr>
        <w:autoSpaceDE w:val="0"/>
        <w:autoSpaceDN w:val="0"/>
        <w:adjustRightInd w:val="0"/>
        <w:outlineLvl w:val="0"/>
        <w:rPr>
          <w:rFonts w:ascii="Arial" w:hAnsi="Arial" w:cs="Arial"/>
          <w:b/>
        </w:rPr>
      </w:pPr>
    </w:p>
    <w:p w:rsidR="0008711B" w:rsidRPr="009D7BDE" w:rsidRDefault="0008711B" w:rsidP="00DE7A58">
      <w:pPr>
        <w:autoSpaceDE w:val="0"/>
        <w:autoSpaceDN w:val="0"/>
        <w:adjustRightInd w:val="0"/>
        <w:spacing w:line="480" w:lineRule="auto"/>
        <w:ind w:firstLine="720"/>
        <w:rPr>
          <w:rFonts w:ascii="Arial" w:hAnsi="Arial" w:cs="Arial"/>
        </w:rPr>
      </w:pPr>
      <w:r w:rsidRPr="009D7BDE">
        <w:rPr>
          <w:rFonts w:ascii="Arial" w:hAnsi="Arial" w:cs="Arial"/>
        </w:rPr>
        <w:t>There are no capital costs, operating costs, or maintenance costs to report.</w:t>
      </w:r>
    </w:p>
    <w:p w:rsidR="0008711B" w:rsidRPr="009D7BDE" w:rsidRDefault="0008711B" w:rsidP="009D7BDE">
      <w:pPr>
        <w:autoSpaceDE w:val="0"/>
        <w:autoSpaceDN w:val="0"/>
        <w:adjustRightInd w:val="0"/>
        <w:spacing w:line="480" w:lineRule="auto"/>
        <w:outlineLvl w:val="0"/>
        <w:rPr>
          <w:rFonts w:ascii="Arial" w:hAnsi="Arial" w:cs="Arial"/>
          <w:b/>
          <w:highlight w:val="yellow"/>
        </w:rPr>
      </w:pPr>
      <w:bookmarkStart w:id="13" w:name="_Toc230515991"/>
    </w:p>
    <w:p w:rsidR="000E0C83"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A14. </w:t>
      </w:r>
      <w:r w:rsidR="00125ADC">
        <w:rPr>
          <w:rFonts w:ascii="Arial" w:hAnsi="Arial" w:cs="Arial"/>
          <w:b/>
        </w:rPr>
        <w:tab/>
      </w:r>
      <w:r w:rsidRPr="009D7BDE">
        <w:rPr>
          <w:rFonts w:ascii="Arial" w:hAnsi="Arial" w:cs="Arial"/>
          <w:b/>
        </w:rPr>
        <w:t>Annualized Cost to the Federal Government</w:t>
      </w:r>
      <w:bookmarkEnd w:id="13"/>
    </w:p>
    <w:p w:rsidR="002F4F13" w:rsidRPr="00992CDD" w:rsidRDefault="00A52353" w:rsidP="00992CDD">
      <w:pPr>
        <w:autoSpaceDE w:val="0"/>
        <w:autoSpaceDN w:val="0"/>
        <w:adjustRightInd w:val="0"/>
        <w:spacing w:line="480" w:lineRule="auto"/>
        <w:ind w:firstLine="720"/>
        <w:rPr>
          <w:rFonts w:ascii="Arial" w:hAnsi="Arial" w:cs="Arial"/>
        </w:rPr>
      </w:pPr>
      <w:r>
        <w:rPr>
          <w:rFonts w:ascii="Arial" w:hAnsi="Arial" w:cs="Arial"/>
        </w:rPr>
        <w:t>The annualized c</w:t>
      </w:r>
      <w:r w:rsidR="00ED18F4">
        <w:rPr>
          <w:rFonts w:ascii="Arial" w:hAnsi="Arial" w:cs="Arial"/>
        </w:rPr>
        <w:t>ost to the government is $42,967</w:t>
      </w:r>
      <w:r>
        <w:rPr>
          <w:rFonts w:ascii="Arial" w:hAnsi="Arial" w:cs="Arial"/>
        </w:rPr>
        <w:t xml:space="preserve">. </w:t>
      </w:r>
      <w:r w:rsidR="00500B29" w:rsidRPr="009D7BDE">
        <w:rPr>
          <w:rFonts w:ascii="Arial" w:hAnsi="Arial" w:cs="Arial"/>
        </w:rPr>
        <w:t>DCEG</w:t>
      </w:r>
      <w:r w:rsidR="000E0C83" w:rsidRPr="009D7BDE">
        <w:rPr>
          <w:rFonts w:ascii="Arial" w:hAnsi="Arial" w:cs="Arial"/>
        </w:rPr>
        <w:t xml:space="preserve"> </w:t>
      </w:r>
      <w:r w:rsidR="00661880" w:rsidRPr="009D7BDE">
        <w:rPr>
          <w:rFonts w:ascii="Arial" w:hAnsi="Arial" w:cs="Arial"/>
        </w:rPr>
        <w:t xml:space="preserve">works with </w:t>
      </w:r>
      <w:r w:rsidR="00A430A3">
        <w:rPr>
          <w:rFonts w:ascii="Arial" w:hAnsi="Arial" w:cs="Arial"/>
        </w:rPr>
        <w:t>the IMS</w:t>
      </w:r>
      <w:r w:rsidR="00992CDD">
        <w:rPr>
          <w:rFonts w:ascii="Arial" w:hAnsi="Arial" w:cs="Arial"/>
        </w:rPr>
        <w:t xml:space="preserve"> contractor</w:t>
      </w:r>
      <w:r w:rsidR="00661880" w:rsidRPr="009D7BDE">
        <w:rPr>
          <w:rFonts w:ascii="Arial" w:hAnsi="Arial" w:cs="Arial"/>
        </w:rPr>
        <w:t xml:space="preserve"> on setting up</w:t>
      </w:r>
      <w:r w:rsidR="00992CDD">
        <w:rPr>
          <w:rFonts w:ascii="Arial" w:hAnsi="Arial" w:cs="Arial"/>
        </w:rPr>
        <w:t xml:space="preserve"> and managing</w:t>
      </w:r>
      <w:r w:rsidR="00661880" w:rsidRPr="009D7BDE">
        <w:rPr>
          <w:rFonts w:ascii="Arial" w:hAnsi="Arial" w:cs="Arial"/>
        </w:rPr>
        <w:t xml:space="preserve"> the application system for the full-time and summer fellowship programs.  </w:t>
      </w:r>
      <w:r w:rsidR="00A430A3">
        <w:rPr>
          <w:rFonts w:ascii="Arial" w:hAnsi="Arial" w:cs="Arial"/>
        </w:rPr>
        <w:t xml:space="preserve">The IMS contractor is responsible for setting up and managing the web-based system.  The DCEG staff person manages the review and distribution of the applications.  </w:t>
      </w:r>
      <w:r w:rsidR="00992CDD">
        <w:rPr>
          <w:rFonts w:ascii="Arial" w:hAnsi="Arial" w:cs="Arial"/>
        </w:rPr>
        <w:t xml:space="preserve">The annual </w:t>
      </w:r>
      <w:r w:rsidR="004E4B7D">
        <w:rPr>
          <w:rFonts w:ascii="Arial" w:hAnsi="Arial" w:cs="Arial"/>
        </w:rPr>
        <w:t xml:space="preserve">contractor </w:t>
      </w:r>
      <w:r w:rsidR="00992CDD">
        <w:rPr>
          <w:rFonts w:ascii="Arial" w:hAnsi="Arial" w:cs="Arial"/>
        </w:rPr>
        <w:t xml:space="preserve">cost to the Federal government is estimated </w:t>
      </w:r>
      <w:r w:rsidR="004E4B7D">
        <w:rPr>
          <w:rFonts w:ascii="Arial" w:hAnsi="Arial" w:cs="Arial"/>
        </w:rPr>
        <w:t>at</w:t>
      </w:r>
      <w:r w:rsidR="00246704">
        <w:rPr>
          <w:rFonts w:ascii="Arial" w:hAnsi="Arial" w:cs="Arial"/>
        </w:rPr>
        <w:t xml:space="preserve"> </w:t>
      </w:r>
      <w:r w:rsidR="00992CDD">
        <w:rPr>
          <w:rFonts w:ascii="Arial" w:hAnsi="Arial" w:cs="Arial"/>
        </w:rPr>
        <w:t>$4,000 (Table A.14-1</w:t>
      </w:r>
      <w:bookmarkStart w:id="14" w:name="_Toc230515992"/>
      <w:r w:rsidR="004E4B7D">
        <w:rPr>
          <w:rFonts w:ascii="Arial" w:hAnsi="Arial" w:cs="Arial"/>
        </w:rPr>
        <w:t>).</w:t>
      </w:r>
    </w:p>
    <w:p w:rsidR="00AE6148" w:rsidRDefault="00A252AF" w:rsidP="0008711B">
      <w:pPr>
        <w:autoSpaceDE w:val="0"/>
        <w:autoSpaceDN w:val="0"/>
        <w:adjustRightInd w:val="0"/>
        <w:rPr>
          <w:rFonts w:ascii="Arial" w:hAnsi="Arial" w:cs="Arial"/>
        </w:rPr>
      </w:pPr>
      <w:proofErr w:type="gramStart"/>
      <w:r w:rsidRPr="009D7BDE">
        <w:rPr>
          <w:rFonts w:ascii="Arial" w:hAnsi="Arial" w:cs="Arial"/>
        </w:rPr>
        <w:t xml:space="preserve">Table </w:t>
      </w:r>
      <w:r w:rsidR="00AE6148" w:rsidRPr="009D7BDE">
        <w:rPr>
          <w:rFonts w:ascii="Arial" w:hAnsi="Arial" w:cs="Arial"/>
        </w:rPr>
        <w:t>A14-1.</w:t>
      </w:r>
      <w:proofErr w:type="gramEnd"/>
      <w:r w:rsidR="00AE6148" w:rsidRPr="009D7BDE">
        <w:rPr>
          <w:rFonts w:ascii="Arial" w:hAnsi="Arial" w:cs="Arial"/>
        </w:rPr>
        <w:t xml:space="preserve"> </w:t>
      </w:r>
      <w:r w:rsidR="00125ADC">
        <w:rPr>
          <w:rFonts w:ascii="Arial" w:hAnsi="Arial" w:cs="Arial"/>
        </w:rPr>
        <w:t xml:space="preserve">Annualized </w:t>
      </w:r>
      <w:r w:rsidR="00AE6148" w:rsidRPr="009D7BDE">
        <w:rPr>
          <w:rFonts w:ascii="Arial" w:hAnsi="Arial" w:cs="Arial"/>
        </w:rPr>
        <w:t>Cost to the Federal Government</w:t>
      </w:r>
    </w:p>
    <w:p w:rsidR="00992CDD" w:rsidRPr="009D7BDE" w:rsidRDefault="00992CDD" w:rsidP="0008711B">
      <w:pPr>
        <w:autoSpaceDE w:val="0"/>
        <w:autoSpaceDN w:val="0"/>
        <w:adjustRightInd w:val="0"/>
        <w:rPr>
          <w:rFonts w:ascii="Arial" w:hAnsi="Arial" w:cs="Arial"/>
        </w:rPr>
      </w:pPr>
    </w:p>
    <w:tbl>
      <w:tblPr>
        <w:tblW w:w="5000" w:type="pct"/>
        <w:jc w:val="center"/>
        <w:tblInd w:w="-2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694"/>
        <w:gridCol w:w="3263"/>
        <w:gridCol w:w="2633"/>
      </w:tblGrid>
      <w:tr w:rsidR="0025644B" w:rsidRPr="009D7BDE" w:rsidTr="009F7C14">
        <w:trPr>
          <w:cantSplit/>
          <w:jc w:val="center"/>
        </w:trPr>
        <w:tc>
          <w:tcPr>
            <w:tcW w:w="1926" w:type="pct"/>
            <w:shd w:val="clear" w:color="auto" w:fill="auto"/>
            <w:vAlign w:val="bottom"/>
          </w:tcPr>
          <w:p w:rsidR="0025644B" w:rsidRPr="009D7BDE" w:rsidRDefault="0025644B" w:rsidP="001B70C6">
            <w:pPr>
              <w:autoSpaceDE w:val="0"/>
              <w:autoSpaceDN w:val="0"/>
              <w:adjustRightInd w:val="0"/>
              <w:rPr>
                <w:rFonts w:ascii="Arial" w:hAnsi="Arial" w:cs="Arial"/>
                <w:b/>
              </w:rPr>
            </w:pPr>
            <w:r>
              <w:rPr>
                <w:rFonts w:ascii="Arial" w:hAnsi="Arial" w:cs="Arial"/>
                <w:b/>
              </w:rPr>
              <w:t>Responsibility</w:t>
            </w:r>
          </w:p>
        </w:tc>
        <w:tc>
          <w:tcPr>
            <w:tcW w:w="1701" w:type="pct"/>
            <w:shd w:val="clear" w:color="auto" w:fill="auto"/>
            <w:vAlign w:val="bottom"/>
          </w:tcPr>
          <w:p w:rsidR="0025644B" w:rsidRPr="009D7BDE" w:rsidRDefault="0025644B" w:rsidP="00FC19E4">
            <w:pPr>
              <w:autoSpaceDE w:val="0"/>
              <w:autoSpaceDN w:val="0"/>
              <w:adjustRightInd w:val="0"/>
              <w:jc w:val="center"/>
              <w:rPr>
                <w:rFonts w:ascii="Arial" w:hAnsi="Arial" w:cs="Arial"/>
                <w:b/>
              </w:rPr>
            </w:pPr>
            <w:r w:rsidRPr="009D7BDE">
              <w:rPr>
                <w:rFonts w:ascii="Arial" w:hAnsi="Arial" w:cs="Arial"/>
                <w:b/>
              </w:rPr>
              <w:t>Average Cost per Year</w:t>
            </w:r>
          </w:p>
        </w:tc>
        <w:tc>
          <w:tcPr>
            <w:tcW w:w="1373" w:type="pct"/>
            <w:shd w:val="clear" w:color="auto" w:fill="auto"/>
            <w:vAlign w:val="bottom"/>
          </w:tcPr>
          <w:p w:rsidR="0025644B" w:rsidRPr="009D7BDE" w:rsidRDefault="0025644B" w:rsidP="0025644B">
            <w:pPr>
              <w:autoSpaceDE w:val="0"/>
              <w:autoSpaceDN w:val="0"/>
              <w:adjustRightInd w:val="0"/>
              <w:jc w:val="center"/>
              <w:rPr>
                <w:rFonts w:ascii="Arial" w:hAnsi="Arial" w:cs="Arial"/>
                <w:b/>
              </w:rPr>
            </w:pPr>
            <w:r w:rsidRPr="009D7BDE">
              <w:rPr>
                <w:rFonts w:ascii="Arial" w:hAnsi="Arial" w:cs="Arial"/>
                <w:b/>
              </w:rPr>
              <w:t xml:space="preserve">Cost </w:t>
            </w:r>
            <w:r>
              <w:rPr>
                <w:rFonts w:ascii="Arial" w:hAnsi="Arial" w:cs="Arial"/>
                <w:b/>
              </w:rPr>
              <w:t>over 3-Years</w:t>
            </w:r>
          </w:p>
        </w:tc>
      </w:tr>
      <w:tr w:rsidR="0025644B" w:rsidRPr="009D7BDE" w:rsidTr="009F7C14">
        <w:trPr>
          <w:cantSplit/>
          <w:jc w:val="center"/>
        </w:trPr>
        <w:tc>
          <w:tcPr>
            <w:tcW w:w="1926" w:type="pct"/>
            <w:tcBorders>
              <w:bottom w:val="single" w:sz="4" w:space="0" w:color="auto"/>
            </w:tcBorders>
            <w:shd w:val="clear" w:color="auto" w:fill="auto"/>
            <w:vAlign w:val="bottom"/>
          </w:tcPr>
          <w:p w:rsidR="0025644B" w:rsidRDefault="0025644B" w:rsidP="00265FEB">
            <w:pPr>
              <w:autoSpaceDE w:val="0"/>
              <w:autoSpaceDN w:val="0"/>
              <w:adjustRightInd w:val="0"/>
              <w:rPr>
                <w:rFonts w:ascii="Arial" w:hAnsi="Arial" w:cs="Arial"/>
              </w:rPr>
            </w:pPr>
            <w:r>
              <w:rPr>
                <w:rFonts w:ascii="Arial" w:hAnsi="Arial" w:cs="Arial"/>
              </w:rPr>
              <w:t>NCI Staff</w:t>
            </w:r>
            <w:r w:rsidR="00265FEB">
              <w:rPr>
                <w:rFonts w:ascii="Arial" w:hAnsi="Arial" w:cs="Arial"/>
              </w:rPr>
              <w:t xml:space="preserve"> (.3</w:t>
            </w:r>
            <w:r w:rsidR="00ED18F4">
              <w:rPr>
                <w:rFonts w:ascii="Arial" w:hAnsi="Arial" w:cs="Arial"/>
              </w:rPr>
              <w:t>3</w:t>
            </w:r>
            <w:r w:rsidR="009F7C14">
              <w:rPr>
                <w:rFonts w:ascii="Arial" w:hAnsi="Arial" w:cs="Arial"/>
              </w:rPr>
              <w:t xml:space="preserve"> FTE</w:t>
            </w:r>
            <w:r w:rsidR="00265FEB">
              <w:rPr>
                <w:rFonts w:ascii="Arial" w:hAnsi="Arial" w:cs="Arial"/>
              </w:rPr>
              <w:t xml:space="preserve"> $116,901)</w:t>
            </w:r>
            <w:r w:rsidR="009F7C14">
              <w:rPr>
                <w:rFonts w:ascii="Arial" w:hAnsi="Arial" w:cs="Arial"/>
              </w:rPr>
              <w:t xml:space="preserve"> @ GS 13</w:t>
            </w:r>
            <w:r w:rsidR="008A07C1">
              <w:rPr>
                <w:rFonts w:ascii="Arial" w:hAnsi="Arial" w:cs="Arial"/>
              </w:rPr>
              <w:t>/</w:t>
            </w:r>
            <w:r w:rsidR="009F7C14">
              <w:rPr>
                <w:rFonts w:ascii="Arial" w:hAnsi="Arial" w:cs="Arial"/>
              </w:rPr>
              <w:t>10)</w:t>
            </w:r>
          </w:p>
        </w:tc>
        <w:tc>
          <w:tcPr>
            <w:tcW w:w="1701" w:type="pct"/>
            <w:tcBorders>
              <w:bottom w:val="single" w:sz="4" w:space="0" w:color="auto"/>
            </w:tcBorders>
            <w:shd w:val="clear" w:color="auto" w:fill="auto"/>
            <w:vAlign w:val="bottom"/>
          </w:tcPr>
          <w:p w:rsidR="0025644B" w:rsidRPr="00125ADC" w:rsidRDefault="009F7C14" w:rsidP="00FC19E4">
            <w:pPr>
              <w:autoSpaceDE w:val="0"/>
              <w:autoSpaceDN w:val="0"/>
              <w:adjustRightInd w:val="0"/>
              <w:jc w:val="center"/>
              <w:rPr>
                <w:rFonts w:ascii="Arial" w:hAnsi="Arial" w:cs="Arial"/>
              </w:rPr>
            </w:pPr>
            <w:r w:rsidRPr="00125ADC">
              <w:rPr>
                <w:rFonts w:ascii="Arial" w:hAnsi="Arial" w:cs="Arial"/>
              </w:rPr>
              <w:t>$38,96</w:t>
            </w:r>
            <w:r w:rsidR="00ED18F4">
              <w:rPr>
                <w:rFonts w:ascii="Arial" w:hAnsi="Arial" w:cs="Arial"/>
              </w:rPr>
              <w:t>7</w:t>
            </w:r>
          </w:p>
        </w:tc>
        <w:tc>
          <w:tcPr>
            <w:tcW w:w="1373" w:type="pct"/>
            <w:tcBorders>
              <w:bottom w:val="single" w:sz="4" w:space="0" w:color="auto"/>
            </w:tcBorders>
            <w:shd w:val="clear" w:color="auto" w:fill="auto"/>
            <w:vAlign w:val="bottom"/>
          </w:tcPr>
          <w:p w:rsidR="0025644B" w:rsidRPr="00125ADC" w:rsidRDefault="00ED18F4" w:rsidP="001B70C6">
            <w:pPr>
              <w:autoSpaceDE w:val="0"/>
              <w:autoSpaceDN w:val="0"/>
              <w:adjustRightInd w:val="0"/>
              <w:jc w:val="center"/>
              <w:rPr>
                <w:rFonts w:ascii="Arial" w:hAnsi="Arial" w:cs="Arial"/>
              </w:rPr>
            </w:pPr>
            <w:r>
              <w:rPr>
                <w:rFonts w:ascii="Arial" w:hAnsi="Arial" w:cs="Arial"/>
              </w:rPr>
              <w:t>$116</w:t>
            </w:r>
            <w:r w:rsidR="009F7C14" w:rsidRPr="00125ADC">
              <w:rPr>
                <w:rFonts w:ascii="Arial" w:hAnsi="Arial" w:cs="Arial"/>
              </w:rPr>
              <w:t>,9</w:t>
            </w:r>
            <w:r>
              <w:rPr>
                <w:rFonts w:ascii="Arial" w:hAnsi="Arial" w:cs="Arial"/>
              </w:rPr>
              <w:t>01</w:t>
            </w:r>
          </w:p>
        </w:tc>
      </w:tr>
      <w:tr w:rsidR="0025644B" w:rsidRPr="009D7BDE" w:rsidTr="009F7C14">
        <w:trPr>
          <w:cantSplit/>
          <w:jc w:val="center"/>
        </w:trPr>
        <w:tc>
          <w:tcPr>
            <w:tcW w:w="1926" w:type="pct"/>
            <w:shd w:val="clear" w:color="auto" w:fill="auto"/>
            <w:vAlign w:val="bottom"/>
          </w:tcPr>
          <w:p w:rsidR="0025644B" w:rsidRPr="009D7BDE" w:rsidRDefault="0025644B" w:rsidP="0025644B">
            <w:pPr>
              <w:autoSpaceDE w:val="0"/>
              <w:autoSpaceDN w:val="0"/>
              <w:adjustRightInd w:val="0"/>
              <w:rPr>
                <w:rFonts w:ascii="Arial" w:hAnsi="Arial" w:cs="Arial"/>
              </w:rPr>
            </w:pPr>
            <w:r>
              <w:rPr>
                <w:rFonts w:ascii="Arial" w:hAnsi="Arial" w:cs="Arial"/>
              </w:rPr>
              <w:t xml:space="preserve">Contractor (IMS) </w:t>
            </w:r>
          </w:p>
        </w:tc>
        <w:tc>
          <w:tcPr>
            <w:tcW w:w="1701" w:type="pct"/>
            <w:shd w:val="clear" w:color="auto" w:fill="auto"/>
            <w:vAlign w:val="bottom"/>
          </w:tcPr>
          <w:p w:rsidR="0025644B" w:rsidRPr="009D7BDE" w:rsidRDefault="0025644B" w:rsidP="00FC19E4">
            <w:pPr>
              <w:autoSpaceDE w:val="0"/>
              <w:autoSpaceDN w:val="0"/>
              <w:adjustRightInd w:val="0"/>
              <w:jc w:val="center"/>
              <w:rPr>
                <w:rFonts w:ascii="Arial" w:hAnsi="Arial" w:cs="Arial"/>
              </w:rPr>
            </w:pPr>
            <w:r w:rsidRPr="009D7BDE">
              <w:rPr>
                <w:rFonts w:ascii="Arial" w:hAnsi="Arial" w:cs="Arial"/>
              </w:rPr>
              <w:t>$4,000</w:t>
            </w:r>
          </w:p>
        </w:tc>
        <w:tc>
          <w:tcPr>
            <w:tcW w:w="1373" w:type="pct"/>
            <w:shd w:val="clear" w:color="auto" w:fill="auto"/>
            <w:vAlign w:val="bottom"/>
          </w:tcPr>
          <w:p w:rsidR="0025644B" w:rsidRPr="009D7BDE" w:rsidRDefault="0025644B" w:rsidP="00246704">
            <w:pPr>
              <w:autoSpaceDE w:val="0"/>
              <w:autoSpaceDN w:val="0"/>
              <w:adjustRightInd w:val="0"/>
              <w:jc w:val="center"/>
              <w:rPr>
                <w:rFonts w:ascii="Arial" w:hAnsi="Arial" w:cs="Arial"/>
              </w:rPr>
            </w:pPr>
            <w:r w:rsidRPr="009D7BDE">
              <w:rPr>
                <w:rFonts w:ascii="Arial" w:hAnsi="Arial" w:cs="Arial"/>
              </w:rPr>
              <w:t>$</w:t>
            </w:r>
            <w:r w:rsidR="00246704">
              <w:rPr>
                <w:rFonts w:ascii="Arial" w:hAnsi="Arial" w:cs="Arial"/>
              </w:rPr>
              <w:t>1</w:t>
            </w:r>
            <w:r w:rsidRPr="009D7BDE">
              <w:rPr>
                <w:rFonts w:ascii="Arial" w:hAnsi="Arial" w:cs="Arial"/>
              </w:rPr>
              <w:t>2,000</w:t>
            </w:r>
          </w:p>
        </w:tc>
      </w:tr>
      <w:tr w:rsidR="0025644B" w:rsidRPr="009D7BDE" w:rsidTr="009F7C14">
        <w:trPr>
          <w:cantSplit/>
          <w:jc w:val="center"/>
        </w:trPr>
        <w:tc>
          <w:tcPr>
            <w:tcW w:w="1926" w:type="pct"/>
            <w:tcBorders>
              <w:bottom w:val="single" w:sz="4" w:space="0" w:color="auto"/>
            </w:tcBorders>
            <w:shd w:val="clear" w:color="auto" w:fill="auto"/>
            <w:vAlign w:val="bottom"/>
          </w:tcPr>
          <w:p w:rsidR="0025644B" w:rsidRDefault="0025644B" w:rsidP="00992CDD">
            <w:pPr>
              <w:autoSpaceDE w:val="0"/>
              <w:autoSpaceDN w:val="0"/>
              <w:adjustRightInd w:val="0"/>
              <w:rPr>
                <w:rFonts w:ascii="Arial" w:hAnsi="Arial" w:cs="Arial"/>
              </w:rPr>
            </w:pPr>
            <w:r>
              <w:rPr>
                <w:rFonts w:ascii="Arial" w:hAnsi="Arial" w:cs="Arial"/>
              </w:rPr>
              <w:t>Total</w:t>
            </w:r>
          </w:p>
        </w:tc>
        <w:tc>
          <w:tcPr>
            <w:tcW w:w="1701" w:type="pct"/>
            <w:tcBorders>
              <w:bottom w:val="single" w:sz="4" w:space="0" w:color="auto"/>
            </w:tcBorders>
            <w:shd w:val="clear" w:color="auto" w:fill="auto"/>
            <w:vAlign w:val="bottom"/>
          </w:tcPr>
          <w:p w:rsidR="0025644B" w:rsidRPr="009D7BDE" w:rsidRDefault="00246704" w:rsidP="001B70C6">
            <w:pPr>
              <w:autoSpaceDE w:val="0"/>
              <w:autoSpaceDN w:val="0"/>
              <w:adjustRightInd w:val="0"/>
              <w:jc w:val="center"/>
              <w:rPr>
                <w:rFonts w:ascii="Arial" w:hAnsi="Arial" w:cs="Arial"/>
              </w:rPr>
            </w:pPr>
            <w:r>
              <w:rPr>
                <w:rFonts w:ascii="Arial" w:hAnsi="Arial" w:cs="Arial"/>
              </w:rPr>
              <w:t>$42,96</w:t>
            </w:r>
            <w:r w:rsidR="00ED18F4">
              <w:rPr>
                <w:rFonts w:ascii="Arial" w:hAnsi="Arial" w:cs="Arial"/>
              </w:rPr>
              <w:t>7</w:t>
            </w:r>
          </w:p>
        </w:tc>
        <w:tc>
          <w:tcPr>
            <w:tcW w:w="1373" w:type="pct"/>
            <w:tcBorders>
              <w:bottom w:val="single" w:sz="4" w:space="0" w:color="auto"/>
            </w:tcBorders>
            <w:shd w:val="clear" w:color="auto" w:fill="auto"/>
            <w:vAlign w:val="bottom"/>
          </w:tcPr>
          <w:p w:rsidR="0025644B" w:rsidRPr="009D7BDE" w:rsidRDefault="009F7C14" w:rsidP="00ED18F4">
            <w:pPr>
              <w:autoSpaceDE w:val="0"/>
              <w:autoSpaceDN w:val="0"/>
              <w:adjustRightInd w:val="0"/>
              <w:jc w:val="center"/>
              <w:rPr>
                <w:rFonts w:ascii="Arial" w:hAnsi="Arial" w:cs="Arial"/>
              </w:rPr>
            </w:pPr>
            <w:r>
              <w:rPr>
                <w:rFonts w:ascii="Arial" w:hAnsi="Arial" w:cs="Arial"/>
              </w:rPr>
              <w:t>$</w:t>
            </w:r>
            <w:r w:rsidR="00ED18F4">
              <w:rPr>
                <w:rFonts w:ascii="Arial" w:hAnsi="Arial" w:cs="Arial"/>
              </w:rPr>
              <w:t>128,901</w:t>
            </w:r>
            <w:bookmarkStart w:id="15" w:name="_GoBack"/>
            <w:bookmarkEnd w:id="15"/>
          </w:p>
        </w:tc>
      </w:tr>
    </w:tbl>
    <w:p w:rsidR="00F73298" w:rsidRPr="009D7BDE" w:rsidRDefault="00F73298" w:rsidP="0008711B">
      <w:pPr>
        <w:autoSpaceDE w:val="0"/>
        <w:autoSpaceDN w:val="0"/>
        <w:adjustRightInd w:val="0"/>
        <w:outlineLvl w:val="0"/>
        <w:rPr>
          <w:rFonts w:ascii="Arial" w:hAnsi="Arial" w:cs="Arial"/>
        </w:rPr>
      </w:pPr>
    </w:p>
    <w:p w:rsidR="009C2FE5" w:rsidRDefault="009C2FE5" w:rsidP="009D7BDE">
      <w:pPr>
        <w:autoSpaceDE w:val="0"/>
        <w:autoSpaceDN w:val="0"/>
        <w:adjustRightInd w:val="0"/>
        <w:spacing w:line="480" w:lineRule="auto"/>
        <w:outlineLvl w:val="0"/>
        <w:rPr>
          <w:rFonts w:ascii="Arial" w:hAnsi="Arial" w:cs="Arial"/>
          <w:b/>
        </w:rPr>
      </w:pPr>
    </w:p>
    <w:p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A15. </w:t>
      </w:r>
      <w:r w:rsidR="00125ADC">
        <w:rPr>
          <w:rFonts w:ascii="Arial" w:hAnsi="Arial" w:cs="Arial"/>
          <w:b/>
        </w:rPr>
        <w:tab/>
      </w:r>
      <w:r w:rsidRPr="009D7BDE">
        <w:rPr>
          <w:rFonts w:ascii="Arial" w:hAnsi="Arial" w:cs="Arial"/>
          <w:b/>
        </w:rPr>
        <w:t>Explanation for Program Changes or Adjustments</w:t>
      </w:r>
      <w:bookmarkEnd w:id="14"/>
    </w:p>
    <w:p w:rsidR="006E5A9D" w:rsidRPr="00667A47" w:rsidRDefault="00F132D3" w:rsidP="006E5A9D">
      <w:pPr>
        <w:autoSpaceDE w:val="0"/>
        <w:autoSpaceDN w:val="0"/>
        <w:adjustRightInd w:val="0"/>
        <w:spacing w:line="480" w:lineRule="auto"/>
        <w:ind w:firstLine="720"/>
        <w:rPr>
          <w:rFonts w:ascii="Arial" w:hAnsi="Arial" w:cs="Arial"/>
        </w:rPr>
      </w:pPr>
      <w:bookmarkStart w:id="16" w:name="_Toc230515993"/>
      <w:r w:rsidRPr="009D7BDE">
        <w:rPr>
          <w:rFonts w:ascii="Arial" w:hAnsi="Arial" w:cs="Arial"/>
        </w:rPr>
        <w:t>This is a</w:t>
      </w:r>
      <w:r w:rsidR="006E5A9D">
        <w:rPr>
          <w:rFonts w:ascii="Arial" w:hAnsi="Arial" w:cs="Arial"/>
        </w:rPr>
        <w:t>n Existing Collection in Use Without an OMB Contr</w:t>
      </w:r>
      <w:r w:rsidR="00A357F6">
        <w:rPr>
          <w:rFonts w:ascii="Arial" w:hAnsi="Arial" w:cs="Arial"/>
        </w:rPr>
        <w:t>ol Number</w:t>
      </w:r>
      <w:r w:rsidRPr="009D7BDE">
        <w:rPr>
          <w:rFonts w:ascii="Arial" w:hAnsi="Arial" w:cs="Arial"/>
        </w:rPr>
        <w:t>.</w:t>
      </w:r>
      <w:r w:rsidR="00661880" w:rsidRPr="009D7BDE">
        <w:rPr>
          <w:rFonts w:ascii="Arial" w:hAnsi="Arial" w:cs="Arial"/>
        </w:rPr>
        <w:t xml:space="preserve">  </w:t>
      </w:r>
      <w:r w:rsidR="006E5A9D" w:rsidRPr="00667A47">
        <w:rPr>
          <w:rFonts w:ascii="Arial" w:hAnsi="Arial" w:cs="Arial"/>
        </w:rPr>
        <w:t xml:space="preserve">These application forms have been collecting information since </w:t>
      </w:r>
      <w:r w:rsidR="004437DA">
        <w:rPr>
          <w:rFonts w:ascii="Arial" w:hAnsi="Arial" w:cs="Arial"/>
        </w:rPr>
        <w:t>2000</w:t>
      </w:r>
      <w:r w:rsidR="006E5A9D">
        <w:rPr>
          <w:rFonts w:ascii="Arial" w:hAnsi="Arial" w:cs="Arial"/>
        </w:rPr>
        <w:t xml:space="preserve"> with a brief 6 month period in which information was not collected in 2013.  This was done to </w:t>
      </w:r>
      <w:r w:rsidR="0071578A">
        <w:rPr>
          <w:rFonts w:ascii="Arial" w:hAnsi="Arial" w:cs="Arial"/>
        </w:rPr>
        <w:t>comply with the Paperwork Reduction Act</w:t>
      </w:r>
      <w:r w:rsidR="006E5A9D">
        <w:rPr>
          <w:rFonts w:ascii="Arial" w:hAnsi="Arial" w:cs="Arial"/>
        </w:rPr>
        <w:t xml:space="preserve"> and during this time, </w:t>
      </w:r>
      <w:r w:rsidR="006E5A9D" w:rsidRPr="00667A47">
        <w:rPr>
          <w:rFonts w:ascii="Arial" w:hAnsi="Arial" w:cs="Arial"/>
        </w:rPr>
        <w:t xml:space="preserve">DCEG </w:t>
      </w:r>
      <w:r w:rsidR="006E5A9D">
        <w:rPr>
          <w:rFonts w:ascii="Arial" w:hAnsi="Arial" w:cs="Arial"/>
        </w:rPr>
        <w:t>w</w:t>
      </w:r>
      <w:r w:rsidR="006E5A9D" w:rsidRPr="00667A47">
        <w:rPr>
          <w:rFonts w:ascii="Arial" w:hAnsi="Arial" w:cs="Arial"/>
        </w:rPr>
        <w:t xml:space="preserve">as not able to easily collect the specific data needed for efficiently placing outstanding full-time fellow applicants.  Now with </w:t>
      </w:r>
      <w:r w:rsidR="001366E4">
        <w:rPr>
          <w:rFonts w:ascii="Arial" w:hAnsi="Arial" w:cs="Arial"/>
        </w:rPr>
        <w:t xml:space="preserve">potential full-time fellows and </w:t>
      </w:r>
      <w:r w:rsidR="006E5A9D" w:rsidRPr="00667A47">
        <w:rPr>
          <w:rFonts w:ascii="Arial" w:hAnsi="Arial" w:cs="Arial"/>
        </w:rPr>
        <w:t xml:space="preserve">students actively looking for positions, </w:t>
      </w:r>
      <w:r w:rsidR="006E5A9D">
        <w:rPr>
          <w:rFonts w:ascii="Arial" w:hAnsi="Arial" w:cs="Arial"/>
        </w:rPr>
        <w:t xml:space="preserve">DCEG choose to </w:t>
      </w:r>
      <w:r w:rsidR="006E5A9D" w:rsidRPr="005926D0">
        <w:rPr>
          <w:rFonts w:ascii="Arial" w:hAnsi="Arial" w:cs="Arial"/>
        </w:rPr>
        <w:t>rein</w:t>
      </w:r>
      <w:r w:rsidR="006E5A9D">
        <w:rPr>
          <w:rFonts w:ascii="Arial" w:hAnsi="Arial" w:cs="Arial"/>
        </w:rPr>
        <w:t>state</w:t>
      </w:r>
      <w:r w:rsidR="006E5A9D" w:rsidRPr="005926D0">
        <w:rPr>
          <w:rFonts w:ascii="Arial" w:hAnsi="Arial" w:cs="Arial"/>
        </w:rPr>
        <w:t xml:space="preserve"> the website to </w:t>
      </w:r>
      <w:r w:rsidR="006E5A9D">
        <w:rPr>
          <w:rFonts w:ascii="Arial" w:hAnsi="Arial" w:cs="Arial"/>
        </w:rPr>
        <w:t xml:space="preserve">include the forms used to </w:t>
      </w:r>
      <w:r w:rsidR="006E5A9D" w:rsidRPr="005926D0">
        <w:rPr>
          <w:rFonts w:ascii="Arial" w:hAnsi="Arial" w:cs="Arial"/>
        </w:rPr>
        <w:t>collect information needed to properly vet the inquiries and direct potential fellows to investigators who could meet their training needs.</w:t>
      </w:r>
    </w:p>
    <w:p w:rsidR="008C7711" w:rsidRPr="009D7BDE" w:rsidRDefault="008C7711" w:rsidP="009D7BDE">
      <w:pPr>
        <w:spacing w:line="480" w:lineRule="auto"/>
        <w:rPr>
          <w:rFonts w:ascii="Arial" w:hAnsi="Arial" w:cs="Arial"/>
          <w:b/>
        </w:rPr>
      </w:pPr>
    </w:p>
    <w:p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A16. </w:t>
      </w:r>
      <w:r w:rsidR="00125ADC">
        <w:rPr>
          <w:rFonts w:ascii="Arial" w:hAnsi="Arial" w:cs="Arial"/>
          <w:b/>
        </w:rPr>
        <w:tab/>
      </w:r>
      <w:r w:rsidRPr="009D7BDE">
        <w:rPr>
          <w:rFonts w:ascii="Arial" w:hAnsi="Arial" w:cs="Arial"/>
          <w:b/>
        </w:rPr>
        <w:t>Plans for Tabulation and Publication and Project Time Schedule</w:t>
      </w:r>
      <w:bookmarkEnd w:id="16"/>
    </w:p>
    <w:p w:rsidR="00EA275F" w:rsidRPr="009D7BDE" w:rsidRDefault="008C7711" w:rsidP="00992CDD">
      <w:pPr>
        <w:spacing w:line="480" w:lineRule="auto"/>
        <w:ind w:firstLine="720"/>
        <w:rPr>
          <w:rFonts w:ascii="Arial" w:hAnsi="Arial" w:cs="Arial"/>
        </w:rPr>
      </w:pPr>
      <w:bookmarkStart w:id="17" w:name="_Toc230515994"/>
      <w:r w:rsidRPr="009D7BDE">
        <w:rPr>
          <w:rFonts w:ascii="Arial" w:hAnsi="Arial" w:cs="Arial"/>
        </w:rPr>
        <w:t xml:space="preserve">There are no plans for tabulation since this is an application.  </w:t>
      </w:r>
      <w:r w:rsidR="00992CDD">
        <w:rPr>
          <w:rFonts w:ascii="Arial" w:hAnsi="Arial" w:cs="Arial"/>
        </w:rPr>
        <w:t>Additionally, t</w:t>
      </w:r>
      <w:r w:rsidR="0008711B" w:rsidRPr="009D7BDE">
        <w:rPr>
          <w:rFonts w:ascii="Arial" w:hAnsi="Arial" w:cs="Arial"/>
        </w:rPr>
        <w:t xml:space="preserve">he </w:t>
      </w:r>
      <w:r w:rsidR="00661880" w:rsidRPr="009D7BDE">
        <w:rPr>
          <w:rFonts w:ascii="Arial" w:hAnsi="Arial" w:cs="Arial"/>
        </w:rPr>
        <w:t xml:space="preserve">application </w:t>
      </w:r>
      <w:r w:rsidR="0008711B" w:rsidRPr="009D7BDE">
        <w:rPr>
          <w:rFonts w:ascii="Arial" w:hAnsi="Arial" w:cs="Arial"/>
        </w:rPr>
        <w:t xml:space="preserve">information </w:t>
      </w:r>
      <w:r w:rsidR="00E262FD" w:rsidRPr="009D7BDE">
        <w:rPr>
          <w:rFonts w:ascii="Arial" w:hAnsi="Arial" w:cs="Arial"/>
        </w:rPr>
        <w:t xml:space="preserve">will </w:t>
      </w:r>
      <w:r w:rsidR="0008711B" w:rsidRPr="009D7BDE">
        <w:rPr>
          <w:rFonts w:ascii="Arial" w:hAnsi="Arial" w:cs="Arial"/>
        </w:rPr>
        <w:t>not be published</w:t>
      </w:r>
      <w:r w:rsidR="00992CDD">
        <w:rPr>
          <w:rFonts w:ascii="Arial" w:hAnsi="Arial" w:cs="Arial"/>
        </w:rPr>
        <w:t xml:space="preserve">.  The applications </w:t>
      </w:r>
      <w:r w:rsidR="0008711B" w:rsidRPr="009D7BDE">
        <w:rPr>
          <w:rFonts w:ascii="Arial" w:hAnsi="Arial" w:cs="Arial"/>
        </w:rPr>
        <w:t>will be used for annual program assessments</w:t>
      </w:r>
      <w:r w:rsidR="00661880" w:rsidRPr="009D7BDE">
        <w:rPr>
          <w:rFonts w:ascii="Arial" w:hAnsi="Arial" w:cs="Arial"/>
        </w:rPr>
        <w:t xml:space="preserve"> and </w:t>
      </w:r>
      <w:r w:rsidR="0008711B" w:rsidRPr="009D7BDE">
        <w:rPr>
          <w:rFonts w:ascii="Arial" w:hAnsi="Arial" w:cs="Arial"/>
        </w:rPr>
        <w:t>reviews</w:t>
      </w:r>
      <w:r w:rsidR="00661880" w:rsidRPr="009D7BDE">
        <w:rPr>
          <w:rFonts w:ascii="Arial" w:hAnsi="Arial" w:cs="Arial"/>
        </w:rPr>
        <w:t xml:space="preserve">, as well as to </w:t>
      </w:r>
      <w:r w:rsidRPr="009D7BDE">
        <w:rPr>
          <w:rFonts w:ascii="Arial" w:hAnsi="Arial" w:cs="Arial"/>
        </w:rPr>
        <w:t xml:space="preserve">assess </w:t>
      </w:r>
      <w:r w:rsidR="00661880" w:rsidRPr="009D7BDE">
        <w:rPr>
          <w:rFonts w:ascii="Arial" w:hAnsi="Arial" w:cs="Arial"/>
        </w:rPr>
        <w:t>the appropriateness of an applicant for the DCEG fellowship program</w:t>
      </w:r>
      <w:r w:rsidR="0008711B" w:rsidRPr="009D7BDE">
        <w:rPr>
          <w:rFonts w:ascii="Arial" w:hAnsi="Arial" w:cs="Arial"/>
        </w:rPr>
        <w:t>.</w:t>
      </w:r>
    </w:p>
    <w:p w:rsidR="00A357F6" w:rsidRDefault="00A357F6" w:rsidP="0008711B">
      <w:pPr>
        <w:autoSpaceDE w:val="0"/>
        <w:autoSpaceDN w:val="0"/>
        <w:adjustRightInd w:val="0"/>
        <w:outlineLvl w:val="0"/>
        <w:rPr>
          <w:rFonts w:ascii="Arial" w:hAnsi="Arial" w:cs="Arial"/>
        </w:rPr>
      </w:pPr>
    </w:p>
    <w:p w:rsidR="00A357F6" w:rsidRDefault="00A357F6" w:rsidP="0008711B">
      <w:pPr>
        <w:autoSpaceDE w:val="0"/>
        <w:autoSpaceDN w:val="0"/>
        <w:adjustRightInd w:val="0"/>
        <w:outlineLvl w:val="0"/>
        <w:rPr>
          <w:rFonts w:ascii="Arial" w:hAnsi="Arial" w:cs="Arial"/>
        </w:rPr>
      </w:pPr>
    </w:p>
    <w:p w:rsidR="00A357F6" w:rsidRDefault="00A357F6" w:rsidP="0008711B">
      <w:pPr>
        <w:autoSpaceDE w:val="0"/>
        <w:autoSpaceDN w:val="0"/>
        <w:adjustRightInd w:val="0"/>
        <w:outlineLvl w:val="0"/>
        <w:rPr>
          <w:rFonts w:ascii="Arial" w:hAnsi="Arial" w:cs="Arial"/>
        </w:rPr>
      </w:pPr>
    </w:p>
    <w:p w:rsidR="00A53F86" w:rsidRDefault="00B3645D" w:rsidP="0008711B">
      <w:pPr>
        <w:autoSpaceDE w:val="0"/>
        <w:autoSpaceDN w:val="0"/>
        <w:adjustRightInd w:val="0"/>
        <w:outlineLvl w:val="0"/>
        <w:rPr>
          <w:rFonts w:ascii="Arial" w:hAnsi="Arial" w:cs="Arial"/>
        </w:rPr>
      </w:pPr>
      <w:r w:rsidRPr="009D7BDE">
        <w:rPr>
          <w:rFonts w:ascii="Arial" w:hAnsi="Arial" w:cs="Arial"/>
        </w:rPr>
        <w:t xml:space="preserve">Table </w:t>
      </w:r>
      <w:r w:rsidR="00CD598D" w:rsidRPr="009D7BDE">
        <w:rPr>
          <w:rFonts w:ascii="Arial" w:hAnsi="Arial" w:cs="Arial"/>
        </w:rPr>
        <w:t>A</w:t>
      </w:r>
      <w:r w:rsidR="00E50BA8" w:rsidRPr="009D7BDE">
        <w:rPr>
          <w:rFonts w:ascii="Arial" w:hAnsi="Arial" w:cs="Arial"/>
        </w:rPr>
        <w:t>16</w:t>
      </w:r>
      <w:r w:rsidR="00CD598D" w:rsidRPr="009D7BDE">
        <w:rPr>
          <w:rFonts w:ascii="Arial" w:hAnsi="Arial" w:cs="Arial"/>
        </w:rPr>
        <w:t>-1.</w:t>
      </w:r>
      <w:r w:rsidR="00E50BA8" w:rsidRPr="009D7BDE">
        <w:rPr>
          <w:rFonts w:ascii="Arial" w:hAnsi="Arial" w:cs="Arial"/>
        </w:rPr>
        <w:t xml:space="preserve"> Project Time Schedule: Application Opening and Closing Dates</w:t>
      </w:r>
    </w:p>
    <w:p w:rsidR="00992CDD" w:rsidRPr="009D7BDE" w:rsidRDefault="00992CDD" w:rsidP="0008711B">
      <w:pPr>
        <w:autoSpaceDE w:val="0"/>
        <w:autoSpaceDN w:val="0"/>
        <w:adjustRightInd w:val="0"/>
        <w:outlineLvl w:val="0"/>
        <w:rPr>
          <w:rFonts w:ascii="Arial" w:hAnsi="Arial" w:cs="Arial"/>
        </w:rPr>
      </w:pP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696"/>
        <w:gridCol w:w="2161"/>
        <w:gridCol w:w="2159"/>
      </w:tblGrid>
      <w:tr w:rsidR="00F02792" w:rsidRPr="009D7BDE" w:rsidTr="00EC0773">
        <w:trPr>
          <w:cantSplit/>
          <w:trHeight w:val="300"/>
        </w:trPr>
        <w:tc>
          <w:tcPr>
            <w:tcW w:w="2843" w:type="pct"/>
            <w:shd w:val="clear" w:color="auto" w:fill="auto"/>
            <w:vAlign w:val="bottom"/>
          </w:tcPr>
          <w:p w:rsidR="007E5068" w:rsidRPr="009D7BDE" w:rsidRDefault="007E5068" w:rsidP="00587DA6">
            <w:pPr>
              <w:rPr>
                <w:rFonts w:ascii="Arial" w:hAnsi="Arial" w:cs="Arial"/>
                <w:b/>
              </w:rPr>
            </w:pPr>
            <w:r w:rsidRPr="009D7BDE">
              <w:rPr>
                <w:rFonts w:ascii="Arial" w:hAnsi="Arial" w:cs="Arial"/>
                <w:b/>
              </w:rPr>
              <w:t>Training Program</w:t>
            </w:r>
          </w:p>
        </w:tc>
        <w:tc>
          <w:tcPr>
            <w:tcW w:w="1079" w:type="pct"/>
            <w:vAlign w:val="center"/>
          </w:tcPr>
          <w:p w:rsidR="007E5068" w:rsidRPr="009D7BDE" w:rsidRDefault="007E5068" w:rsidP="00F02792">
            <w:pPr>
              <w:jc w:val="center"/>
              <w:rPr>
                <w:rFonts w:ascii="Arial" w:hAnsi="Arial" w:cs="Arial"/>
                <w:b/>
              </w:rPr>
            </w:pPr>
            <w:r w:rsidRPr="009D7BDE">
              <w:rPr>
                <w:rFonts w:ascii="Arial" w:hAnsi="Arial" w:cs="Arial"/>
                <w:b/>
              </w:rPr>
              <w:t>Application Opening Date</w:t>
            </w:r>
          </w:p>
        </w:tc>
        <w:tc>
          <w:tcPr>
            <w:tcW w:w="1078" w:type="pct"/>
            <w:vAlign w:val="center"/>
          </w:tcPr>
          <w:p w:rsidR="007E5068" w:rsidRPr="009D7BDE" w:rsidRDefault="007E5068" w:rsidP="00F02792">
            <w:pPr>
              <w:jc w:val="center"/>
              <w:rPr>
                <w:rFonts w:ascii="Arial" w:hAnsi="Arial" w:cs="Arial"/>
                <w:b/>
              </w:rPr>
            </w:pPr>
            <w:r w:rsidRPr="009D7BDE">
              <w:rPr>
                <w:rFonts w:ascii="Arial" w:hAnsi="Arial" w:cs="Arial"/>
                <w:b/>
              </w:rPr>
              <w:t>Application Closing Date</w:t>
            </w:r>
          </w:p>
        </w:tc>
      </w:tr>
      <w:tr w:rsidR="00F02792" w:rsidRPr="009D7BDE" w:rsidTr="00EC0773">
        <w:trPr>
          <w:cantSplit/>
          <w:trHeight w:val="300"/>
        </w:trPr>
        <w:tc>
          <w:tcPr>
            <w:tcW w:w="2843" w:type="pct"/>
            <w:shd w:val="clear" w:color="auto" w:fill="auto"/>
            <w:vAlign w:val="bottom"/>
          </w:tcPr>
          <w:p w:rsidR="00A53F86" w:rsidRPr="009D7BDE" w:rsidRDefault="00CA532A" w:rsidP="00661880">
            <w:pPr>
              <w:rPr>
                <w:rFonts w:ascii="Arial" w:hAnsi="Arial" w:cs="Arial"/>
              </w:rPr>
            </w:pPr>
            <w:r w:rsidRPr="009D7BDE">
              <w:rPr>
                <w:rFonts w:ascii="Arial" w:hAnsi="Arial" w:cs="Arial"/>
              </w:rPr>
              <w:t xml:space="preserve">DCEG </w:t>
            </w:r>
            <w:r w:rsidR="00A53F86" w:rsidRPr="009D7BDE">
              <w:rPr>
                <w:rFonts w:ascii="Arial" w:hAnsi="Arial" w:cs="Arial"/>
              </w:rPr>
              <w:t xml:space="preserve">Summer </w:t>
            </w:r>
            <w:r w:rsidR="00661880" w:rsidRPr="009D7BDE">
              <w:rPr>
                <w:rFonts w:ascii="Arial" w:hAnsi="Arial" w:cs="Arial"/>
              </w:rPr>
              <w:t xml:space="preserve">Fellowship </w:t>
            </w:r>
            <w:r w:rsidR="00A53F86" w:rsidRPr="009D7BDE">
              <w:rPr>
                <w:rFonts w:ascii="Arial" w:hAnsi="Arial" w:cs="Arial"/>
              </w:rPr>
              <w:t>Program</w:t>
            </w:r>
          </w:p>
        </w:tc>
        <w:tc>
          <w:tcPr>
            <w:tcW w:w="1079" w:type="pct"/>
            <w:vAlign w:val="center"/>
          </w:tcPr>
          <w:p w:rsidR="00A53F86" w:rsidRPr="009D7BDE" w:rsidRDefault="00D618EB" w:rsidP="00F02792">
            <w:pPr>
              <w:jc w:val="center"/>
              <w:rPr>
                <w:rFonts w:ascii="Arial" w:hAnsi="Arial" w:cs="Arial"/>
              </w:rPr>
            </w:pPr>
            <w:r w:rsidRPr="009D7BDE">
              <w:rPr>
                <w:rFonts w:ascii="Arial" w:hAnsi="Arial" w:cs="Arial"/>
              </w:rPr>
              <w:t>November</w:t>
            </w:r>
          </w:p>
        </w:tc>
        <w:tc>
          <w:tcPr>
            <w:tcW w:w="1078" w:type="pct"/>
            <w:vAlign w:val="center"/>
          </w:tcPr>
          <w:p w:rsidR="00A53F86" w:rsidRPr="009D7BDE" w:rsidRDefault="00D618EB" w:rsidP="00F02792">
            <w:pPr>
              <w:jc w:val="center"/>
              <w:rPr>
                <w:rFonts w:ascii="Arial" w:hAnsi="Arial" w:cs="Arial"/>
              </w:rPr>
            </w:pPr>
            <w:r w:rsidRPr="009D7BDE">
              <w:rPr>
                <w:rFonts w:ascii="Arial" w:hAnsi="Arial" w:cs="Arial"/>
              </w:rPr>
              <w:t>March</w:t>
            </w:r>
          </w:p>
        </w:tc>
      </w:tr>
      <w:tr w:rsidR="00F02792" w:rsidRPr="009D7BDE" w:rsidTr="00EC0773">
        <w:trPr>
          <w:cantSplit/>
          <w:trHeight w:val="300"/>
        </w:trPr>
        <w:tc>
          <w:tcPr>
            <w:tcW w:w="2843" w:type="pct"/>
            <w:shd w:val="clear" w:color="auto" w:fill="auto"/>
            <w:vAlign w:val="bottom"/>
          </w:tcPr>
          <w:p w:rsidR="00A53F86" w:rsidRPr="009D7BDE" w:rsidRDefault="00CA532A" w:rsidP="00CA532A">
            <w:pPr>
              <w:rPr>
                <w:rFonts w:ascii="Arial" w:hAnsi="Arial" w:cs="Arial"/>
              </w:rPr>
            </w:pPr>
            <w:r w:rsidRPr="009D7BDE">
              <w:rPr>
                <w:rFonts w:ascii="Arial" w:hAnsi="Arial" w:cs="Arial"/>
              </w:rPr>
              <w:t xml:space="preserve">DCEG </w:t>
            </w:r>
            <w:r w:rsidR="00661880" w:rsidRPr="009D7BDE">
              <w:rPr>
                <w:rFonts w:ascii="Arial" w:hAnsi="Arial" w:cs="Arial"/>
              </w:rPr>
              <w:t xml:space="preserve">Fellowship Program </w:t>
            </w:r>
            <w:r w:rsidRPr="009D7BDE">
              <w:rPr>
                <w:rFonts w:ascii="Arial" w:hAnsi="Arial" w:cs="Arial"/>
              </w:rPr>
              <w:t>(full-time)</w:t>
            </w:r>
          </w:p>
        </w:tc>
        <w:tc>
          <w:tcPr>
            <w:tcW w:w="1079" w:type="pct"/>
            <w:vAlign w:val="center"/>
          </w:tcPr>
          <w:p w:rsidR="00A53F86" w:rsidRPr="009D7BDE" w:rsidRDefault="00661880" w:rsidP="00EF3AED">
            <w:pPr>
              <w:jc w:val="center"/>
              <w:rPr>
                <w:rFonts w:ascii="Arial" w:hAnsi="Arial" w:cs="Arial"/>
              </w:rPr>
            </w:pPr>
            <w:r w:rsidRPr="009D7BDE">
              <w:rPr>
                <w:rFonts w:ascii="Arial" w:hAnsi="Arial" w:cs="Arial"/>
              </w:rPr>
              <w:t>Open all year</w:t>
            </w:r>
          </w:p>
        </w:tc>
        <w:tc>
          <w:tcPr>
            <w:tcW w:w="1078" w:type="pct"/>
            <w:vAlign w:val="center"/>
          </w:tcPr>
          <w:p w:rsidR="00A53F86" w:rsidRPr="009D7BDE" w:rsidRDefault="00661880" w:rsidP="00F02792">
            <w:pPr>
              <w:jc w:val="center"/>
              <w:rPr>
                <w:rFonts w:ascii="Arial" w:hAnsi="Arial" w:cs="Arial"/>
              </w:rPr>
            </w:pPr>
            <w:r w:rsidRPr="009D7BDE">
              <w:rPr>
                <w:rFonts w:ascii="Arial" w:hAnsi="Arial" w:cs="Arial"/>
              </w:rPr>
              <w:t>Not applicable</w:t>
            </w:r>
          </w:p>
        </w:tc>
      </w:tr>
    </w:tbl>
    <w:p w:rsidR="0008711B" w:rsidRPr="009D7BDE" w:rsidRDefault="0008711B" w:rsidP="0008711B">
      <w:pPr>
        <w:autoSpaceDE w:val="0"/>
        <w:autoSpaceDN w:val="0"/>
        <w:adjustRightInd w:val="0"/>
        <w:outlineLvl w:val="0"/>
        <w:rPr>
          <w:rFonts w:ascii="Arial" w:hAnsi="Arial" w:cs="Arial"/>
          <w:b/>
          <w:highlight w:val="yellow"/>
        </w:rPr>
      </w:pPr>
    </w:p>
    <w:p w:rsidR="00992CDD" w:rsidRDefault="00992CDD" w:rsidP="009D7BDE">
      <w:pPr>
        <w:autoSpaceDE w:val="0"/>
        <w:autoSpaceDN w:val="0"/>
        <w:adjustRightInd w:val="0"/>
        <w:spacing w:line="480" w:lineRule="auto"/>
        <w:outlineLvl w:val="0"/>
        <w:rPr>
          <w:rFonts w:ascii="Arial" w:hAnsi="Arial" w:cs="Arial"/>
          <w:b/>
        </w:rPr>
      </w:pPr>
    </w:p>
    <w:p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A17. </w:t>
      </w:r>
      <w:r w:rsidR="00125ADC">
        <w:rPr>
          <w:rFonts w:ascii="Arial" w:hAnsi="Arial" w:cs="Arial"/>
          <w:b/>
        </w:rPr>
        <w:tab/>
      </w:r>
      <w:r w:rsidRPr="009D7BDE">
        <w:rPr>
          <w:rFonts w:ascii="Arial" w:hAnsi="Arial" w:cs="Arial"/>
          <w:b/>
        </w:rPr>
        <w:t>Reason(s) Display of OMB Expiration Date Is Inappropriate</w:t>
      </w:r>
      <w:bookmarkEnd w:id="17"/>
    </w:p>
    <w:p w:rsidR="000852A2" w:rsidRPr="009D7BDE" w:rsidRDefault="001D0837" w:rsidP="00992CDD">
      <w:pPr>
        <w:autoSpaceDE w:val="0"/>
        <w:autoSpaceDN w:val="0"/>
        <w:adjustRightInd w:val="0"/>
        <w:spacing w:line="480" w:lineRule="auto"/>
        <w:ind w:firstLine="720"/>
        <w:rPr>
          <w:rFonts w:ascii="Arial" w:hAnsi="Arial" w:cs="Arial"/>
        </w:rPr>
      </w:pPr>
      <w:r>
        <w:rPr>
          <w:rFonts w:ascii="Arial" w:hAnsi="Arial" w:cs="Arial"/>
        </w:rPr>
        <w:t xml:space="preserve">There is no request for exemption from displaying the expiration date for OMB approval.  </w:t>
      </w:r>
      <w:bookmarkStart w:id="18" w:name="_Toc230515995"/>
    </w:p>
    <w:p w:rsidR="0008711B" w:rsidRPr="009D7BDE" w:rsidRDefault="0008711B" w:rsidP="009D7BDE">
      <w:pPr>
        <w:autoSpaceDE w:val="0"/>
        <w:autoSpaceDN w:val="0"/>
        <w:adjustRightInd w:val="0"/>
        <w:spacing w:line="480" w:lineRule="auto"/>
        <w:outlineLvl w:val="0"/>
        <w:rPr>
          <w:rFonts w:ascii="Arial" w:hAnsi="Arial" w:cs="Arial"/>
          <w:b/>
          <w:highlight w:val="lightGray"/>
        </w:rPr>
      </w:pPr>
    </w:p>
    <w:p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A18. </w:t>
      </w:r>
      <w:r w:rsidR="00125ADC">
        <w:rPr>
          <w:rFonts w:ascii="Arial" w:hAnsi="Arial" w:cs="Arial"/>
          <w:b/>
        </w:rPr>
        <w:tab/>
      </w:r>
      <w:r w:rsidRPr="009D7BDE">
        <w:rPr>
          <w:rFonts w:ascii="Arial" w:hAnsi="Arial" w:cs="Arial"/>
          <w:b/>
        </w:rPr>
        <w:t>Exceptions to Certification for Paperwork Reduction Act Submissions</w:t>
      </w:r>
      <w:bookmarkEnd w:id="18"/>
    </w:p>
    <w:p w:rsidR="0071362D" w:rsidRDefault="0008711B" w:rsidP="00265FEB">
      <w:pPr>
        <w:autoSpaceDE w:val="0"/>
        <w:autoSpaceDN w:val="0"/>
        <w:adjustRightInd w:val="0"/>
        <w:spacing w:line="480" w:lineRule="auto"/>
        <w:ind w:firstLine="720"/>
        <w:rPr>
          <w:rFonts w:ascii="Arial" w:hAnsi="Arial" w:cs="Arial"/>
        </w:rPr>
      </w:pPr>
      <w:r w:rsidRPr="009D7BDE">
        <w:rPr>
          <w:rFonts w:ascii="Arial" w:hAnsi="Arial" w:cs="Arial"/>
        </w:rPr>
        <w:t>There are no exceptions to the Certification for Paperwork Reduction Act Submissions.</w:t>
      </w:r>
    </w:p>
    <w:sectPr w:rsidR="0071362D" w:rsidSect="000A20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A38" w:rsidRDefault="00D76A38">
      <w:r>
        <w:separator/>
      </w:r>
    </w:p>
  </w:endnote>
  <w:endnote w:type="continuationSeparator" w:id="0">
    <w:p w:rsidR="00D76A38" w:rsidRDefault="00D7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14" w:rsidRDefault="00FF2B14"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B14" w:rsidRDefault="00FF2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14" w:rsidRPr="00AE07CF" w:rsidRDefault="00FF2B14" w:rsidP="0008711B">
    <w:pPr>
      <w:pStyle w:val="Footer"/>
      <w:framePr w:wrap="around" w:vAnchor="text" w:hAnchor="margin" w:xAlign="center" w:y="1"/>
      <w:rPr>
        <w:rStyle w:val="PageNumber"/>
        <w:rFonts w:ascii="Arial" w:hAnsi="Arial"/>
      </w:rPr>
    </w:pPr>
    <w:r w:rsidRPr="00AE07CF">
      <w:rPr>
        <w:rStyle w:val="PageNumber"/>
      </w:rPr>
      <w:fldChar w:fldCharType="begin"/>
    </w:r>
    <w:r w:rsidRPr="00AE07CF">
      <w:rPr>
        <w:rStyle w:val="PageNumber"/>
        <w:rFonts w:ascii="Arial" w:hAnsi="Arial"/>
      </w:rPr>
      <w:instrText xml:space="preserve">PAGE  </w:instrText>
    </w:r>
    <w:r w:rsidRPr="00AE07CF">
      <w:rPr>
        <w:rStyle w:val="PageNumber"/>
      </w:rPr>
      <w:fldChar w:fldCharType="separate"/>
    </w:r>
    <w:r w:rsidR="00ED18F4">
      <w:rPr>
        <w:rStyle w:val="PageNumber"/>
        <w:rFonts w:ascii="Arial" w:hAnsi="Arial"/>
        <w:noProof/>
      </w:rPr>
      <w:t>10</w:t>
    </w:r>
    <w:r w:rsidRPr="00AE07CF">
      <w:rPr>
        <w:rStyle w:val="PageNumber"/>
      </w:rPr>
      <w:fldChar w:fldCharType="end"/>
    </w:r>
  </w:p>
  <w:p w:rsidR="00FF2B14" w:rsidRDefault="00FF2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A38" w:rsidRDefault="00D76A38">
      <w:r>
        <w:separator/>
      </w:r>
    </w:p>
  </w:footnote>
  <w:footnote w:type="continuationSeparator" w:id="0">
    <w:p w:rsidR="00D76A38" w:rsidRDefault="00D76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549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32DFC"/>
    <w:multiLevelType w:val="hybridMultilevel"/>
    <w:tmpl w:val="CB8E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66B67"/>
    <w:multiLevelType w:val="hybridMultilevel"/>
    <w:tmpl w:val="1BB2DA76"/>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E0418A"/>
    <w:multiLevelType w:val="hybridMultilevel"/>
    <w:tmpl w:val="2552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C18DB"/>
    <w:multiLevelType w:val="hybridMultilevel"/>
    <w:tmpl w:val="83141346"/>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78136A"/>
    <w:multiLevelType w:val="multilevel"/>
    <w:tmpl w:val="9F9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C46D0"/>
    <w:multiLevelType w:val="hybridMultilevel"/>
    <w:tmpl w:val="BD72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F29FD"/>
    <w:multiLevelType w:val="hybridMultilevel"/>
    <w:tmpl w:val="0674CA08"/>
    <w:lvl w:ilvl="0" w:tplc="00010409">
      <w:start w:val="1"/>
      <w:numFmt w:val="bullet"/>
      <w:lvlText w:val=""/>
      <w:lvlJc w:val="left"/>
      <w:pPr>
        <w:tabs>
          <w:tab w:val="num" w:pos="432"/>
        </w:tabs>
        <w:ind w:left="432" w:hanging="360"/>
      </w:pPr>
      <w:rPr>
        <w:rFonts w:ascii="Symbol" w:hAnsi="Symbol" w:hint="default"/>
      </w:rPr>
    </w:lvl>
    <w:lvl w:ilvl="1" w:tplc="00030409" w:tentative="1">
      <w:start w:val="1"/>
      <w:numFmt w:val="bullet"/>
      <w:lvlText w:val="o"/>
      <w:lvlJc w:val="left"/>
      <w:pPr>
        <w:tabs>
          <w:tab w:val="num" w:pos="1152"/>
        </w:tabs>
        <w:ind w:left="1152" w:hanging="360"/>
      </w:pPr>
      <w:rPr>
        <w:rFonts w:ascii="Courier New" w:hAnsi="Courier New" w:hint="default"/>
      </w:rPr>
    </w:lvl>
    <w:lvl w:ilvl="2" w:tplc="00050409" w:tentative="1">
      <w:start w:val="1"/>
      <w:numFmt w:val="bullet"/>
      <w:lvlText w:val=""/>
      <w:lvlJc w:val="left"/>
      <w:pPr>
        <w:tabs>
          <w:tab w:val="num" w:pos="1872"/>
        </w:tabs>
        <w:ind w:left="1872" w:hanging="360"/>
      </w:pPr>
      <w:rPr>
        <w:rFonts w:ascii="Wingdings" w:hAnsi="Wingdings" w:hint="default"/>
      </w:rPr>
    </w:lvl>
    <w:lvl w:ilvl="3" w:tplc="00010409" w:tentative="1">
      <w:start w:val="1"/>
      <w:numFmt w:val="bullet"/>
      <w:lvlText w:val=""/>
      <w:lvlJc w:val="left"/>
      <w:pPr>
        <w:tabs>
          <w:tab w:val="num" w:pos="2592"/>
        </w:tabs>
        <w:ind w:left="2592" w:hanging="360"/>
      </w:pPr>
      <w:rPr>
        <w:rFonts w:ascii="Symbol" w:hAnsi="Symbol" w:hint="default"/>
      </w:rPr>
    </w:lvl>
    <w:lvl w:ilvl="4" w:tplc="00030409" w:tentative="1">
      <w:start w:val="1"/>
      <w:numFmt w:val="bullet"/>
      <w:lvlText w:val="o"/>
      <w:lvlJc w:val="left"/>
      <w:pPr>
        <w:tabs>
          <w:tab w:val="num" w:pos="3312"/>
        </w:tabs>
        <w:ind w:left="3312" w:hanging="360"/>
      </w:pPr>
      <w:rPr>
        <w:rFonts w:ascii="Courier New" w:hAnsi="Courier New" w:hint="default"/>
      </w:rPr>
    </w:lvl>
    <w:lvl w:ilvl="5" w:tplc="00050409" w:tentative="1">
      <w:start w:val="1"/>
      <w:numFmt w:val="bullet"/>
      <w:lvlText w:val=""/>
      <w:lvlJc w:val="left"/>
      <w:pPr>
        <w:tabs>
          <w:tab w:val="num" w:pos="4032"/>
        </w:tabs>
        <w:ind w:left="4032" w:hanging="360"/>
      </w:pPr>
      <w:rPr>
        <w:rFonts w:ascii="Wingdings" w:hAnsi="Wingdings" w:hint="default"/>
      </w:rPr>
    </w:lvl>
    <w:lvl w:ilvl="6" w:tplc="00010409" w:tentative="1">
      <w:start w:val="1"/>
      <w:numFmt w:val="bullet"/>
      <w:lvlText w:val=""/>
      <w:lvlJc w:val="left"/>
      <w:pPr>
        <w:tabs>
          <w:tab w:val="num" w:pos="4752"/>
        </w:tabs>
        <w:ind w:left="4752" w:hanging="360"/>
      </w:pPr>
      <w:rPr>
        <w:rFonts w:ascii="Symbol" w:hAnsi="Symbol" w:hint="default"/>
      </w:rPr>
    </w:lvl>
    <w:lvl w:ilvl="7" w:tplc="00030409" w:tentative="1">
      <w:start w:val="1"/>
      <w:numFmt w:val="bullet"/>
      <w:lvlText w:val="o"/>
      <w:lvlJc w:val="left"/>
      <w:pPr>
        <w:tabs>
          <w:tab w:val="num" w:pos="5472"/>
        </w:tabs>
        <w:ind w:left="5472" w:hanging="360"/>
      </w:pPr>
      <w:rPr>
        <w:rFonts w:ascii="Courier New" w:hAnsi="Courier New" w:hint="default"/>
      </w:rPr>
    </w:lvl>
    <w:lvl w:ilvl="8" w:tplc="00050409" w:tentative="1">
      <w:start w:val="1"/>
      <w:numFmt w:val="bullet"/>
      <w:lvlText w:val=""/>
      <w:lvlJc w:val="left"/>
      <w:pPr>
        <w:tabs>
          <w:tab w:val="num" w:pos="6192"/>
        </w:tabs>
        <w:ind w:left="6192" w:hanging="360"/>
      </w:pPr>
      <w:rPr>
        <w:rFonts w:ascii="Wingdings" w:hAnsi="Wingdings" w:hint="default"/>
      </w:rPr>
    </w:lvl>
  </w:abstractNum>
  <w:abstractNum w:abstractNumId="8">
    <w:nsid w:val="12AE3E13"/>
    <w:multiLevelType w:val="hybridMultilevel"/>
    <w:tmpl w:val="53DE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D35401"/>
    <w:multiLevelType w:val="hybridMultilevel"/>
    <w:tmpl w:val="D6C04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46935E1"/>
    <w:multiLevelType w:val="hybridMultilevel"/>
    <w:tmpl w:val="6762BC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B443B0"/>
    <w:multiLevelType w:val="hybridMultilevel"/>
    <w:tmpl w:val="E7E628E0"/>
    <w:lvl w:ilvl="0" w:tplc="04090001">
      <w:start w:val="1"/>
      <w:numFmt w:val="bullet"/>
      <w:lvlText w:val=""/>
      <w:lvlJc w:val="left"/>
      <w:pPr>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nsid w:val="1773527A"/>
    <w:multiLevelType w:val="hybridMultilevel"/>
    <w:tmpl w:val="B6E4C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1D4D42"/>
    <w:multiLevelType w:val="hybridMultilevel"/>
    <w:tmpl w:val="4686EF7A"/>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C12569"/>
    <w:multiLevelType w:val="hybridMultilevel"/>
    <w:tmpl w:val="CB92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362E98"/>
    <w:multiLevelType w:val="hybridMultilevel"/>
    <w:tmpl w:val="4E663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BE63D9"/>
    <w:multiLevelType w:val="hybridMultilevel"/>
    <w:tmpl w:val="8A58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7E3DD6"/>
    <w:multiLevelType w:val="hybridMultilevel"/>
    <w:tmpl w:val="E7CE907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0">
    <w:nsid w:val="332F5CAE"/>
    <w:multiLevelType w:val="hybridMultilevel"/>
    <w:tmpl w:val="15ACC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0B5C6D"/>
    <w:multiLevelType w:val="hybridMultilevel"/>
    <w:tmpl w:val="312C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824059"/>
    <w:multiLevelType w:val="hybridMultilevel"/>
    <w:tmpl w:val="A4082EF4"/>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A936B2"/>
    <w:multiLevelType w:val="multilevel"/>
    <w:tmpl w:val="6592EA2A"/>
    <w:lvl w:ilvl="0">
      <w:start w:val="1"/>
      <w:numFmt w:val="decimal"/>
      <w:lvlText w:val="%1."/>
      <w:lvlJc w:val="left"/>
      <w:pPr>
        <w:tabs>
          <w:tab w:val="num" w:pos="720"/>
        </w:tabs>
        <w:ind w:left="720" w:hanging="360"/>
      </w:pPr>
      <w:rPr>
        <w:rFonts w:hint="default"/>
        <w:color w:val="333399"/>
        <w:sz w:val="12"/>
        <w:szCs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23771A7"/>
    <w:multiLevelType w:val="hybridMultilevel"/>
    <w:tmpl w:val="B8A4E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971BAF"/>
    <w:multiLevelType w:val="hybridMultilevel"/>
    <w:tmpl w:val="6592EA2A"/>
    <w:lvl w:ilvl="0" w:tplc="0409000F">
      <w:start w:val="1"/>
      <w:numFmt w:val="decimal"/>
      <w:lvlText w:val="%1."/>
      <w:lvlJc w:val="left"/>
      <w:pPr>
        <w:tabs>
          <w:tab w:val="num" w:pos="720"/>
        </w:tabs>
        <w:ind w:left="720" w:hanging="360"/>
      </w:pPr>
      <w:rPr>
        <w:rFonts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9B71E2"/>
    <w:multiLevelType w:val="hybridMultilevel"/>
    <w:tmpl w:val="95DA6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732473"/>
    <w:multiLevelType w:val="hybridMultilevel"/>
    <w:tmpl w:val="0FF0CE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nsid w:val="4E957ADF"/>
    <w:multiLevelType w:val="hybridMultilevel"/>
    <w:tmpl w:val="0952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512229"/>
    <w:multiLevelType w:val="hybridMultilevel"/>
    <w:tmpl w:val="4A6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03C93"/>
    <w:multiLevelType w:val="hybridMultilevel"/>
    <w:tmpl w:val="452AB088"/>
    <w:lvl w:ilvl="0" w:tplc="471A42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B3960FA"/>
    <w:multiLevelType w:val="hybridMultilevel"/>
    <w:tmpl w:val="4EDA6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7C4714"/>
    <w:multiLevelType w:val="hybridMultilevel"/>
    <w:tmpl w:val="364EA2DA"/>
    <w:lvl w:ilvl="0" w:tplc="D8BC44C2">
      <w:start w:val="1"/>
      <w:numFmt w:val="bullet"/>
      <w:lvlText w:val=""/>
      <w:lvlJc w:val="left"/>
      <w:pPr>
        <w:tabs>
          <w:tab w:val="num" w:pos="72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CCB1CA7"/>
    <w:multiLevelType w:val="hybridMultilevel"/>
    <w:tmpl w:val="73F29B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nsid w:val="5D414608"/>
    <w:multiLevelType w:val="hybridMultilevel"/>
    <w:tmpl w:val="E5F457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nsid w:val="5E0F41CF"/>
    <w:multiLevelType w:val="hybridMultilevel"/>
    <w:tmpl w:val="B3E0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523C9B"/>
    <w:multiLevelType w:val="hybridMultilevel"/>
    <w:tmpl w:val="7648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421DE3"/>
    <w:multiLevelType w:val="hybridMultilevel"/>
    <w:tmpl w:val="82C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527D8D"/>
    <w:multiLevelType w:val="hybridMultilevel"/>
    <w:tmpl w:val="380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922538"/>
    <w:multiLevelType w:val="multilevel"/>
    <w:tmpl w:val="182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F61E4F"/>
    <w:multiLevelType w:val="hybridMultilevel"/>
    <w:tmpl w:val="E4B47D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DAB173E"/>
    <w:multiLevelType w:val="hybridMultilevel"/>
    <w:tmpl w:val="026C3A9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7">
    <w:nsid w:val="6F7C4587"/>
    <w:multiLevelType w:val="hybridMultilevel"/>
    <w:tmpl w:val="216A66E0"/>
    <w:lvl w:ilvl="0" w:tplc="0409000F">
      <w:start w:val="1"/>
      <w:numFmt w:val="decimal"/>
      <w:lvlText w:val="%1."/>
      <w:lvlJc w:val="left"/>
      <w:pPr>
        <w:tabs>
          <w:tab w:val="num" w:pos="360"/>
        </w:tabs>
        <w:ind w:left="360" w:hanging="360"/>
      </w:pPr>
    </w:lvl>
    <w:lvl w:ilvl="1" w:tplc="26BE987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F110A25"/>
    <w:multiLevelType w:val="hybridMultilevel"/>
    <w:tmpl w:val="BBCE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28"/>
  </w:num>
  <w:num w:numId="3">
    <w:abstractNumId w:val="14"/>
  </w:num>
  <w:num w:numId="4">
    <w:abstractNumId w:val="2"/>
  </w:num>
  <w:num w:numId="5">
    <w:abstractNumId w:val="27"/>
  </w:num>
  <w:num w:numId="6">
    <w:abstractNumId w:val="25"/>
  </w:num>
  <w:num w:numId="7">
    <w:abstractNumId w:val="4"/>
  </w:num>
  <w:num w:numId="8">
    <w:abstractNumId w:val="23"/>
  </w:num>
  <w:num w:numId="9">
    <w:abstractNumId w:val="32"/>
  </w:num>
  <w:num w:numId="10">
    <w:abstractNumId w:val="48"/>
  </w:num>
  <w:num w:numId="11">
    <w:abstractNumId w:val="13"/>
  </w:num>
  <w:num w:numId="12">
    <w:abstractNumId w:val="20"/>
  </w:num>
  <w:num w:numId="13">
    <w:abstractNumId w:val="36"/>
  </w:num>
  <w:num w:numId="14">
    <w:abstractNumId w:val="19"/>
  </w:num>
  <w:num w:numId="15">
    <w:abstractNumId w:val="29"/>
  </w:num>
  <w:num w:numId="16">
    <w:abstractNumId w:val="38"/>
  </w:num>
  <w:num w:numId="17">
    <w:abstractNumId w:val="37"/>
  </w:num>
  <w:num w:numId="18">
    <w:abstractNumId w:val="46"/>
  </w:num>
  <w:num w:numId="19">
    <w:abstractNumId w:val="7"/>
  </w:num>
  <w:num w:numId="20">
    <w:abstractNumId w:val="45"/>
  </w:num>
  <w:num w:numId="21">
    <w:abstractNumId w:val="34"/>
  </w:num>
  <w:num w:numId="22">
    <w:abstractNumId w:val="24"/>
  </w:num>
  <w:num w:numId="23">
    <w:abstractNumId w:val="22"/>
  </w:num>
  <w:num w:numId="24">
    <w:abstractNumId w:val="40"/>
  </w:num>
  <w:num w:numId="25">
    <w:abstractNumId w:val="1"/>
  </w:num>
  <w:num w:numId="26">
    <w:abstractNumId w:val="41"/>
  </w:num>
  <w:num w:numId="27">
    <w:abstractNumId w:val="31"/>
  </w:num>
  <w:num w:numId="28">
    <w:abstractNumId w:val="43"/>
  </w:num>
  <w:num w:numId="29">
    <w:abstractNumId w:val="18"/>
  </w:num>
  <w:num w:numId="30">
    <w:abstractNumId w:val="12"/>
  </w:num>
  <w:num w:numId="31">
    <w:abstractNumId w:val="26"/>
  </w:num>
  <w:num w:numId="32">
    <w:abstractNumId w:val="16"/>
  </w:num>
  <w:num w:numId="33">
    <w:abstractNumId w:val="11"/>
  </w:num>
  <w:num w:numId="34">
    <w:abstractNumId w:val="8"/>
  </w:num>
  <w:num w:numId="35">
    <w:abstractNumId w:val="15"/>
  </w:num>
  <w:num w:numId="36">
    <w:abstractNumId w:val="9"/>
  </w:num>
  <w:num w:numId="37">
    <w:abstractNumId w:val="5"/>
  </w:num>
  <w:num w:numId="38">
    <w:abstractNumId w:val="10"/>
  </w:num>
  <w:num w:numId="39">
    <w:abstractNumId w:val="17"/>
  </w:num>
  <w:num w:numId="40">
    <w:abstractNumId w:val="33"/>
  </w:num>
  <w:num w:numId="41">
    <w:abstractNumId w:val="39"/>
  </w:num>
  <w:num w:numId="42">
    <w:abstractNumId w:val="35"/>
  </w:num>
  <w:num w:numId="43">
    <w:abstractNumId w:val="30"/>
  </w:num>
  <w:num w:numId="44">
    <w:abstractNumId w:val="21"/>
  </w:num>
  <w:num w:numId="45">
    <w:abstractNumId w:val="0"/>
  </w:num>
  <w:num w:numId="46">
    <w:abstractNumId w:val="42"/>
  </w:num>
  <w:num w:numId="47">
    <w:abstractNumId w:val="3"/>
  </w:num>
  <w:num w:numId="48">
    <w:abstractNumId w:val="44"/>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6145">
      <o:colormru v:ext="edit" colors="#c0a1f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2D"/>
    <w:rsid w:val="00000F41"/>
    <w:rsid w:val="00002F72"/>
    <w:rsid w:val="000030A2"/>
    <w:rsid w:val="0000421B"/>
    <w:rsid w:val="0001158B"/>
    <w:rsid w:val="00022D36"/>
    <w:rsid w:val="00025FAA"/>
    <w:rsid w:val="00037638"/>
    <w:rsid w:val="0004110A"/>
    <w:rsid w:val="0005079C"/>
    <w:rsid w:val="00051662"/>
    <w:rsid w:val="00053C11"/>
    <w:rsid w:val="00055A4C"/>
    <w:rsid w:val="000566FF"/>
    <w:rsid w:val="00060975"/>
    <w:rsid w:val="00071B47"/>
    <w:rsid w:val="00071BDB"/>
    <w:rsid w:val="00075A76"/>
    <w:rsid w:val="000852A2"/>
    <w:rsid w:val="00085738"/>
    <w:rsid w:val="0008692D"/>
    <w:rsid w:val="0008711B"/>
    <w:rsid w:val="000873F3"/>
    <w:rsid w:val="0008755E"/>
    <w:rsid w:val="000A2025"/>
    <w:rsid w:val="000A35DB"/>
    <w:rsid w:val="000A5EC0"/>
    <w:rsid w:val="000B17DA"/>
    <w:rsid w:val="000B1C21"/>
    <w:rsid w:val="000B2154"/>
    <w:rsid w:val="000B4D0B"/>
    <w:rsid w:val="000C3767"/>
    <w:rsid w:val="000C3CD0"/>
    <w:rsid w:val="000D6216"/>
    <w:rsid w:val="000D6504"/>
    <w:rsid w:val="000D7AB8"/>
    <w:rsid w:val="000D7E23"/>
    <w:rsid w:val="000E0C83"/>
    <w:rsid w:val="000E6E88"/>
    <w:rsid w:val="000F0CBC"/>
    <w:rsid w:val="000F5D35"/>
    <w:rsid w:val="00101004"/>
    <w:rsid w:val="00101371"/>
    <w:rsid w:val="00101EEA"/>
    <w:rsid w:val="00102ED5"/>
    <w:rsid w:val="00103C16"/>
    <w:rsid w:val="0012191E"/>
    <w:rsid w:val="00122D79"/>
    <w:rsid w:val="00125ADC"/>
    <w:rsid w:val="0012710C"/>
    <w:rsid w:val="001309F0"/>
    <w:rsid w:val="001338DD"/>
    <w:rsid w:val="00133C1B"/>
    <w:rsid w:val="001366E4"/>
    <w:rsid w:val="00145418"/>
    <w:rsid w:val="00147B5C"/>
    <w:rsid w:val="00151E70"/>
    <w:rsid w:val="001524CD"/>
    <w:rsid w:val="001541AA"/>
    <w:rsid w:val="001543D8"/>
    <w:rsid w:val="00154DCA"/>
    <w:rsid w:val="00155719"/>
    <w:rsid w:val="00156E4D"/>
    <w:rsid w:val="0016053B"/>
    <w:rsid w:val="001650C4"/>
    <w:rsid w:val="00170D1C"/>
    <w:rsid w:val="00171239"/>
    <w:rsid w:val="00172600"/>
    <w:rsid w:val="0017704B"/>
    <w:rsid w:val="00177FC8"/>
    <w:rsid w:val="001821B8"/>
    <w:rsid w:val="001835F7"/>
    <w:rsid w:val="0018431C"/>
    <w:rsid w:val="0018507F"/>
    <w:rsid w:val="00186380"/>
    <w:rsid w:val="001940E5"/>
    <w:rsid w:val="001A36DA"/>
    <w:rsid w:val="001A3997"/>
    <w:rsid w:val="001A65F6"/>
    <w:rsid w:val="001A714F"/>
    <w:rsid w:val="001A7AC9"/>
    <w:rsid w:val="001B209D"/>
    <w:rsid w:val="001B70C6"/>
    <w:rsid w:val="001C2809"/>
    <w:rsid w:val="001C2A54"/>
    <w:rsid w:val="001C68A1"/>
    <w:rsid w:val="001D0837"/>
    <w:rsid w:val="001D112C"/>
    <w:rsid w:val="001D6DDE"/>
    <w:rsid w:val="001E48AC"/>
    <w:rsid w:val="001E5B8B"/>
    <w:rsid w:val="00200FCF"/>
    <w:rsid w:val="002021FF"/>
    <w:rsid w:val="002073B4"/>
    <w:rsid w:val="002075E7"/>
    <w:rsid w:val="002105BF"/>
    <w:rsid w:val="00210F18"/>
    <w:rsid w:val="00211729"/>
    <w:rsid w:val="00220C30"/>
    <w:rsid w:val="002226C5"/>
    <w:rsid w:val="00231D85"/>
    <w:rsid w:val="00236E34"/>
    <w:rsid w:val="00241F05"/>
    <w:rsid w:val="00245B84"/>
    <w:rsid w:val="00246704"/>
    <w:rsid w:val="002471E5"/>
    <w:rsid w:val="00251540"/>
    <w:rsid w:val="0025644B"/>
    <w:rsid w:val="00265FEB"/>
    <w:rsid w:val="002709E8"/>
    <w:rsid w:val="00273372"/>
    <w:rsid w:val="00276395"/>
    <w:rsid w:val="002811F7"/>
    <w:rsid w:val="00284C47"/>
    <w:rsid w:val="0028634E"/>
    <w:rsid w:val="00294408"/>
    <w:rsid w:val="002A1AB6"/>
    <w:rsid w:val="002A3A50"/>
    <w:rsid w:val="002B7E11"/>
    <w:rsid w:val="002C15C1"/>
    <w:rsid w:val="002C49A0"/>
    <w:rsid w:val="002D1FB9"/>
    <w:rsid w:val="002D2817"/>
    <w:rsid w:val="002D7D01"/>
    <w:rsid w:val="002E49EB"/>
    <w:rsid w:val="002E61BC"/>
    <w:rsid w:val="002F1A71"/>
    <w:rsid w:val="002F40C2"/>
    <w:rsid w:val="002F4F13"/>
    <w:rsid w:val="002F6154"/>
    <w:rsid w:val="002F619B"/>
    <w:rsid w:val="002F75FB"/>
    <w:rsid w:val="00303E05"/>
    <w:rsid w:val="00305408"/>
    <w:rsid w:val="003064BB"/>
    <w:rsid w:val="0031010B"/>
    <w:rsid w:val="00310DC9"/>
    <w:rsid w:val="003123A7"/>
    <w:rsid w:val="00312A75"/>
    <w:rsid w:val="00313799"/>
    <w:rsid w:val="00313EA0"/>
    <w:rsid w:val="0031729F"/>
    <w:rsid w:val="00320B8D"/>
    <w:rsid w:val="003223B7"/>
    <w:rsid w:val="00324332"/>
    <w:rsid w:val="00324C03"/>
    <w:rsid w:val="00326487"/>
    <w:rsid w:val="00333A5B"/>
    <w:rsid w:val="00341855"/>
    <w:rsid w:val="00342882"/>
    <w:rsid w:val="00347098"/>
    <w:rsid w:val="0035028B"/>
    <w:rsid w:val="003521B9"/>
    <w:rsid w:val="00353D5F"/>
    <w:rsid w:val="00362FAC"/>
    <w:rsid w:val="00363635"/>
    <w:rsid w:val="003667D3"/>
    <w:rsid w:val="00367876"/>
    <w:rsid w:val="00370986"/>
    <w:rsid w:val="00381A1B"/>
    <w:rsid w:val="00385E54"/>
    <w:rsid w:val="00390465"/>
    <w:rsid w:val="00390612"/>
    <w:rsid w:val="003935EB"/>
    <w:rsid w:val="00394985"/>
    <w:rsid w:val="003A4F3C"/>
    <w:rsid w:val="003A7058"/>
    <w:rsid w:val="003A7518"/>
    <w:rsid w:val="003B7158"/>
    <w:rsid w:val="003D57B5"/>
    <w:rsid w:val="003D5B29"/>
    <w:rsid w:val="003E7C6B"/>
    <w:rsid w:val="003E7D8E"/>
    <w:rsid w:val="003F0B33"/>
    <w:rsid w:val="003F7A02"/>
    <w:rsid w:val="00402F86"/>
    <w:rsid w:val="0040615C"/>
    <w:rsid w:val="00414642"/>
    <w:rsid w:val="00417A45"/>
    <w:rsid w:val="0042303C"/>
    <w:rsid w:val="004237B7"/>
    <w:rsid w:val="00424B15"/>
    <w:rsid w:val="0043110D"/>
    <w:rsid w:val="004437DA"/>
    <w:rsid w:val="00447A81"/>
    <w:rsid w:val="004513D7"/>
    <w:rsid w:val="00451A5D"/>
    <w:rsid w:val="00457CA4"/>
    <w:rsid w:val="00460072"/>
    <w:rsid w:val="00462F8F"/>
    <w:rsid w:val="0046478A"/>
    <w:rsid w:val="004649F0"/>
    <w:rsid w:val="004664D5"/>
    <w:rsid w:val="004755A3"/>
    <w:rsid w:val="00486DFB"/>
    <w:rsid w:val="004902C1"/>
    <w:rsid w:val="00491611"/>
    <w:rsid w:val="00492899"/>
    <w:rsid w:val="00496D76"/>
    <w:rsid w:val="004B01CB"/>
    <w:rsid w:val="004B24BD"/>
    <w:rsid w:val="004B28A3"/>
    <w:rsid w:val="004B4CB4"/>
    <w:rsid w:val="004C35E0"/>
    <w:rsid w:val="004C3F9E"/>
    <w:rsid w:val="004C71AF"/>
    <w:rsid w:val="004D130F"/>
    <w:rsid w:val="004D7082"/>
    <w:rsid w:val="004E0836"/>
    <w:rsid w:val="004E1031"/>
    <w:rsid w:val="004E4B7D"/>
    <w:rsid w:val="004E6430"/>
    <w:rsid w:val="004F1623"/>
    <w:rsid w:val="004F23A0"/>
    <w:rsid w:val="004F5129"/>
    <w:rsid w:val="00500B29"/>
    <w:rsid w:val="00501939"/>
    <w:rsid w:val="005030DD"/>
    <w:rsid w:val="00507671"/>
    <w:rsid w:val="00507860"/>
    <w:rsid w:val="00510051"/>
    <w:rsid w:val="00512EF2"/>
    <w:rsid w:val="005145C2"/>
    <w:rsid w:val="0052157A"/>
    <w:rsid w:val="005252B4"/>
    <w:rsid w:val="00530DF0"/>
    <w:rsid w:val="005408E0"/>
    <w:rsid w:val="00544F52"/>
    <w:rsid w:val="00545AC4"/>
    <w:rsid w:val="00547C7D"/>
    <w:rsid w:val="00547F1E"/>
    <w:rsid w:val="005515C9"/>
    <w:rsid w:val="005522AE"/>
    <w:rsid w:val="00553961"/>
    <w:rsid w:val="00557577"/>
    <w:rsid w:val="00566469"/>
    <w:rsid w:val="0056682C"/>
    <w:rsid w:val="0057103A"/>
    <w:rsid w:val="00575D1D"/>
    <w:rsid w:val="005775CE"/>
    <w:rsid w:val="005777D3"/>
    <w:rsid w:val="005812FB"/>
    <w:rsid w:val="00581526"/>
    <w:rsid w:val="00583276"/>
    <w:rsid w:val="0058611A"/>
    <w:rsid w:val="005868FD"/>
    <w:rsid w:val="00587DA6"/>
    <w:rsid w:val="005926D0"/>
    <w:rsid w:val="00594E57"/>
    <w:rsid w:val="005A1B1A"/>
    <w:rsid w:val="005A5F3D"/>
    <w:rsid w:val="005A6655"/>
    <w:rsid w:val="005B154B"/>
    <w:rsid w:val="005B437B"/>
    <w:rsid w:val="005B734A"/>
    <w:rsid w:val="005D02F4"/>
    <w:rsid w:val="005D5F2A"/>
    <w:rsid w:val="005E32B3"/>
    <w:rsid w:val="005E7083"/>
    <w:rsid w:val="005F237C"/>
    <w:rsid w:val="005F7B38"/>
    <w:rsid w:val="00606C58"/>
    <w:rsid w:val="00607D33"/>
    <w:rsid w:val="00611A54"/>
    <w:rsid w:val="00613952"/>
    <w:rsid w:val="006153CA"/>
    <w:rsid w:val="0062468E"/>
    <w:rsid w:val="00636AA1"/>
    <w:rsid w:val="00643C2B"/>
    <w:rsid w:val="00650831"/>
    <w:rsid w:val="00651601"/>
    <w:rsid w:val="00661880"/>
    <w:rsid w:val="00665C6B"/>
    <w:rsid w:val="0066650B"/>
    <w:rsid w:val="00667A47"/>
    <w:rsid w:val="00671857"/>
    <w:rsid w:val="00672FC2"/>
    <w:rsid w:val="0068017F"/>
    <w:rsid w:val="00681274"/>
    <w:rsid w:val="00682E5F"/>
    <w:rsid w:val="00684FBB"/>
    <w:rsid w:val="00686A3E"/>
    <w:rsid w:val="00696A8B"/>
    <w:rsid w:val="006A0101"/>
    <w:rsid w:val="006A135C"/>
    <w:rsid w:val="006A410A"/>
    <w:rsid w:val="006B0D16"/>
    <w:rsid w:val="006B2DFC"/>
    <w:rsid w:val="006B33D0"/>
    <w:rsid w:val="006B3AB3"/>
    <w:rsid w:val="006C52CC"/>
    <w:rsid w:val="006C65B4"/>
    <w:rsid w:val="006C7551"/>
    <w:rsid w:val="006C7F35"/>
    <w:rsid w:val="006D359B"/>
    <w:rsid w:val="006D7BA8"/>
    <w:rsid w:val="006E5A9D"/>
    <w:rsid w:val="006F53C3"/>
    <w:rsid w:val="006F573B"/>
    <w:rsid w:val="006F5F87"/>
    <w:rsid w:val="006F790E"/>
    <w:rsid w:val="00704E3B"/>
    <w:rsid w:val="0071362D"/>
    <w:rsid w:val="007143F1"/>
    <w:rsid w:val="0071578A"/>
    <w:rsid w:val="00716253"/>
    <w:rsid w:val="00717D41"/>
    <w:rsid w:val="007262B2"/>
    <w:rsid w:val="00730CAA"/>
    <w:rsid w:val="00747E98"/>
    <w:rsid w:val="007634B7"/>
    <w:rsid w:val="007663A4"/>
    <w:rsid w:val="007708AD"/>
    <w:rsid w:val="007733C8"/>
    <w:rsid w:val="00780337"/>
    <w:rsid w:val="00787099"/>
    <w:rsid w:val="007A1DD9"/>
    <w:rsid w:val="007A30FA"/>
    <w:rsid w:val="007C1ACC"/>
    <w:rsid w:val="007C31C4"/>
    <w:rsid w:val="007C573E"/>
    <w:rsid w:val="007C6C31"/>
    <w:rsid w:val="007C71F0"/>
    <w:rsid w:val="007C791B"/>
    <w:rsid w:val="007D0A52"/>
    <w:rsid w:val="007D51D2"/>
    <w:rsid w:val="007D6062"/>
    <w:rsid w:val="007E033B"/>
    <w:rsid w:val="007E20F0"/>
    <w:rsid w:val="007E2332"/>
    <w:rsid w:val="007E5068"/>
    <w:rsid w:val="007F45A0"/>
    <w:rsid w:val="007F5F0F"/>
    <w:rsid w:val="00801DC6"/>
    <w:rsid w:val="00802E88"/>
    <w:rsid w:val="008126D1"/>
    <w:rsid w:val="00820CC6"/>
    <w:rsid w:val="00823CAF"/>
    <w:rsid w:val="00824432"/>
    <w:rsid w:val="0082598E"/>
    <w:rsid w:val="00835364"/>
    <w:rsid w:val="0084062A"/>
    <w:rsid w:val="00843FDE"/>
    <w:rsid w:val="00844B7A"/>
    <w:rsid w:val="00844E7C"/>
    <w:rsid w:val="00847075"/>
    <w:rsid w:val="00867894"/>
    <w:rsid w:val="00871666"/>
    <w:rsid w:val="00885A16"/>
    <w:rsid w:val="008870FD"/>
    <w:rsid w:val="008872A9"/>
    <w:rsid w:val="00892219"/>
    <w:rsid w:val="00894C60"/>
    <w:rsid w:val="008A0724"/>
    <w:rsid w:val="008A07C1"/>
    <w:rsid w:val="008A666B"/>
    <w:rsid w:val="008C1BCE"/>
    <w:rsid w:val="008C2991"/>
    <w:rsid w:val="008C4912"/>
    <w:rsid w:val="008C516E"/>
    <w:rsid w:val="008C7711"/>
    <w:rsid w:val="008D0B63"/>
    <w:rsid w:val="008D7B12"/>
    <w:rsid w:val="008E4C20"/>
    <w:rsid w:val="008E6FEC"/>
    <w:rsid w:val="00903F09"/>
    <w:rsid w:val="00907CE2"/>
    <w:rsid w:val="0091737B"/>
    <w:rsid w:val="009201F2"/>
    <w:rsid w:val="0092058B"/>
    <w:rsid w:val="00920E82"/>
    <w:rsid w:val="00927727"/>
    <w:rsid w:val="009312A6"/>
    <w:rsid w:val="00935AE1"/>
    <w:rsid w:val="0094773D"/>
    <w:rsid w:val="00950FB2"/>
    <w:rsid w:val="00964097"/>
    <w:rsid w:val="009714EA"/>
    <w:rsid w:val="00976508"/>
    <w:rsid w:val="00985308"/>
    <w:rsid w:val="009906E8"/>
    <w:rsid w:val="00990BCF"/>
    <w:rsid w:val="00992CDD"/>
    <w:rsid w:val="0099776F"/>
    <w:rsid w:val="009B2811"/>
    <w:rsid w:val="009B5464"/>
    <w:rsid w:val="009C2FE5"/>
    <w:rsid w:val="009D3A14"/>
    <w:rsid w:val="009D6B8D"/>
    <w:rsid w:val="009D7BDE"/>
    <w:rsid w:val="009E0A54"/>
    <w:rsid w:val="009E57FE"/>
    <w:rsid w:val="009E746B"/>
    <w:rsid w:val="009F1935"/>
    <w:rsid w:val="009F7C14"/>
    <w:rsid w:val="00A006AD"/>
    <w:rsid w:val="00A01F9E"/>
    <w:rsid w:val="00A0200A"/>
    <w:rsid w:val="00A02EA3"/>
    <w:rsid w:val="00A03ECA"/>
    <w:rsid w:val="00A0425F"/>
    <w:rsid w:val="00A042C2"/>
    <w:rsid w:val="00A06EFA"/>
    <w:rsid w:val="00A10EA2"/>
    <w:rsid w:val="00A12401"/>
    <w:rsid w:val="00A16BFF"/>
    <w:rsid w:val="00A23C31"/>
    <w:rsid w:val="00A23D42"/>
    <w:rsid w:val="00A252AF"/>
    <w:rsid w:val="00A25A24"/>
    <w:rsid w:val="00A3345F"/>
    <w:rsid w:val="00A357F6"/>
    <w:rsid w:val="00A430A3"/>
    <w:rsid w:val="00A45BD7"/>
    <w:rsid w:val="00A46558"/>
    <w:rsid w:val="00A47EED"/>
    <w:rsid w:val="00A52353"/>
    <w:rsid w:val="00A53F86"/>
    <w:rsid w:val="00A66890"/>
    <w:rsid w:val="00A70975"/>
    <w:rsid w:val="00A70F4C"/>
    <w:rsid w:val="00A72A21"/>
    <w:rsid w:val="00A92FEF"/>
    <w:rsid w:val="00AA15BF"/>
    <w:rsid w:val="00AA18E0"/>
    <w:rsid w:val="00AA21E8"/>
    <w:rsid w:val="00AA322A"/>
    <w:rsid w:val="00AA40B2"/>
    <w:rsid w:val="00AA4116"/>
    <w:rsid w:val="00AB1D16"/>
    <w:rsid w:val="00AC2DA5"/>
    <w:rsid w:val="00AC354E"/>
    <w:rsid w:val="00AD0048"/>
    <w:rsid w:val="00AD0C74"/>
    <w:rsid w:val="00AD276C"/>
    <w:rsid w:val="00AD2A0B"/>
    <w:rsid w:val="00AD4437"/>
    <w:rsid w:val="00AE6148"/>
    <w:rsid w:val="00AF0096"/>
    <w:rsid w:val="00AF218F"/>
    <w:rsid w:val="00AF6589"/>
    <w:rsid w:val="00B11280"/>
    <w:rsid w:val="00B12AD5"/>
    <w:rsid w:val="00B13422"/>
    <w:rsid w:val="00B16D7A"/>
    <w:rsid w:val="00B25233"/>
    <w:rsid w:val="00B26914"/>
    <w:rsid w:val="00B32F57"/>
    <w:rsid w:val="00B3645D"/>
    <w:rsid w:val="00B36C1D"/>
    <w:rsid w:val="00B43071"/>
    <w:rsid w:val="00B440FE"/>
    <w:rsid w:val="00B53BF2"/>
    <w:rsid w:val="00B556D8"/>
    <w:rsid w:val="00B56175"/>
    <w:rsid w:val="00B62EBA"/>
    <w:rsid w:val="00B64F89"/>
    <w:rsid w:val="00B65018"/>
    <w:rsid w:val="00B67FB9"/>
    <w:rsid w:val="00B773FB"/>
    <w:rsid w:val="00B81F23"/>
    <w:rsid w:val="00B83083"/>
    <w:rsid w:val="00B847B8"/>
    <w:rsid w:val="00B97509"/>
    <w:rsid w:val="00BA179B"/>
    <w:rsid w:val="00BA4442"/>
    <w:rsid w:val="00BC35AD"/>
    <w:rsid w:val="00BC368D"/>
    <w:rsid w:val="00BC5683"/>
    <w:rsid w:val="00BC6DFB"/>
    <w:rsid w:val="00BD2FFA"/>
    <w:rsid w:val="00BD3554"/>
    <w:rsid w:val="00BD4135"/>
    <w:rsid w:val="00BE04C4"/>
    <w:rsid w:val="00BF467E"/>
    <w:rsid w:val="00BF64F2"/>
    <w:rsid w:val="00BF74E8"/>
    <w:rsid w:val="00C03631"/>
    <w:rsid w:val="00C03CE8"/>
    <w:rsid w:val="00C0462A"/>
    <w:rsid w:val="00C14302"/>
    <w:rsid w:val="00C27FC1"/>
    <w:rsid w:val="00C3065A"/>
    <w:rsid w:val="00C325F3"/>
    <w:rsid w:val="00C33D47"/>
    <w:rsid w:val="00C34AA1"/>
    <w:rsid w:val="00C44DC3"/>
    <w:rsid w:val="00C4579A"/>
    <w:rsid w:val="00C4692C"/>
    <w:rsid w:val="00C46F82"/>
    <w:rsid w:val="00C5164D"/>
    <w:rsid w:val="00C549A4"/>
    <w:rsid w:val="00C607CA"/>
    <w:rsid w:val="00C6212A"/>
    <w:rsid w:val="00C62DBE"/>
    <w:rsid w:val="00C6331E"/>
    <w:rsid w:val="00C6630D"/>
    <w:rsid w:val="00C75ABB"/>
    <w:rsid w:val="00C770F4"/>
    <w:rsid w:val="00C8627D"/>
    <w:rsid w:val="00C874D9"/>
    <w:rsid w:val="00C90019"/>
    <w:rsid w:val="00C97012"/>
    <w:rsid w:val="00CA01A4"/>
    <w:rsid w:val="00CA11E4"/>
    <w:rsid w:val="00CA3F99"/>
    <w:rsid w:val="00CA532A"/>
    <w:rsid w:val="00CB4BBB"/>
    <w:rsid w:val="00CC14B0"/>
    <w:rsid w:val="00CC3731"/>
    <w:rsid w:val="00CC4F38"/>
    <w:rsid w:val="00CD00DC"/>
    <w:rsid w:val="00CD2459"/>
    <w:rsid w:val="00CD2783"/>
    <w:rsid w:val="00CD598D"/>
    <w:rsid w:val="00CD6D79"/>
    <w:rsid w:val="00CD70F0"/>
    <w:rsid w:val="00CE3712"/>
    <w:rsid w:val="00CF02A9"/>
    <w:rsid w:val="00D046EE"/>
    <w:rsid w:val="00D07068"/>
    <w:rsid w:val="00D07ACA"/>
    <w:rsid w:val="00D1139D"/>
    <w:rsid w:val="00D12C85"/>
    <w:rsid w:val="00D1390B"/>
    <w:rsid w:val="00D17D92"/>
    <w:rsid w:val="00D20252"/>
    <w:rsid w:val="00D31508"/>
    <w:rsid w:val="00D46772"/>
    <w:rsid w:val="00D53147"/>
    <w:rsid w:val="00D618EB"/>
    <w:rsid w:val="00D6566E"/>
    <w:rsid w:val="00D66570"/>
    <w:rsid w:val="00D67242"/>
    <w:rsid w:val="00D67D3E"/>
    <w:rsid w:val="00D70017"/>
    <w:rsid w:val="00D7017D"/>
    <w:rsid w:val="00D76A38"/>
    <w:rsid w:val="00D7701F"/>
    <w:rsid w:val="00D90A1F"/>
    <w:rsid w:val="00D90C4F"/>
    <w:rsid w:val="00D912D2"/>
    <w:rsid w:val="00D94683"/>
    <w:rsid w:val="00DA2867"/>
    <w:rsid w:val="00DA5EBF"/>
    <w:rsid w:val="00DA71C4"/>
    <w:rsid w:val="00DB109C"/>
    <w:rsid w:val="00DB2D74"/>
    <w:rsid w:val="00DB430F"/>
    <w:rsid w:val="00DB47F7"/>
    <w:rsid w:val="00DC1258"/>
    <w:rsid w:val="00DC3E72"/>
    <w:rsid w:val="00DC6564"/>
    <w:rsid w:val="00DC6BBB"/>
    <w:rsid w:val="00DD4DFF"/>
    <w:rsid w:val="00DE1B12"/>
    <w:rsid w:val="00DE3619"/>
    <w:rsid w:val="00DE67BB"/>
    <w:rsid w:val="00DE78E7"/>
    <w:rsid w:val="00DE7A58"/>
    <w:rsid w:val="00DF07A7"/>
    <w:rsid w:val="00DF16A5"/>
    <w:rsid w:val="00DF3F79"/>
    <w:rsid w:val="00DF4FA7"/>
    <w:rsid w:val="00DF7155"/>
    <w:rsid w:val="00DF7AF4"/>
    <w:rsid w:val="00E005C4"/>
    <w:rsid w:val="00E0190F"/>
    <w:rsid w:val="00E01E2D"/>
    <w:rsid w:val="00E0495A"/>
    <w:rsid w:val="00E10C24"/>
    <w:rsid w:val="00E16999"/>
    <w:rsid w:val="00E16C39"/>
    <w:rsid w:val="00E20CE7"/>
    <w:rsid w:val="00E2147D"/>
    <w:rsid w:val="00E2218D"/>
    <w:rsid w:val="00E2461C"/>
    <w:rsid w:val="00E262FD"/>
    <w:rsid w:val="00E36811"/>
    <w:rsid w:val="00E50BA8"/>
    <w:rsid w:val="00E50D34"/>
    <w:rsid w:val="00E52CF8"/>
    <w:rsid w:val="00E53D1E"/>
    <w:rsid w:val="00E63B24"/>
    <w:rsid w:val="00E664CB"/>
    <w:rsid w:val="00E72416"/>
    <w:rsid w:val="00E7310B"/>
    <w:rsid w:val="00E81F2A"/>
    <w:rsid w:val="00E82053"/>
    <w:rsid w:val="00E9087F"/>
    <w:rsid w:val="00E92D2C"/>
    <w:rsid w:val="00EA11ED"/>
    <w:rsid w:val="00EA275F"/>
    <w:rsid w:val="00EA2C7B"/>
    <w:rsid w:val="00EA5CAC"/>
    <w:rsid w:val="00EB0E6D"/>
    <w:rsid w:val="00EB1B6E"/>
    <w:rsid w:val="00EB4042"/>
    <w:rsid w:val="00EB6EAF"/>
    <w:rsid w:val="00EC0773"/>
    <w:rsid w:val="00EC0823"/>
    <w:rsid w:val="00EC22C1"/>
    <w:rsid w:val="00EC31E5"/>
    <w:rsid w:val="00ED18F4"/>
    <w:rsid w:val="00EE266B"/>
    <w:rsid w:val="00EE5463"/>
    <w:rsid w:val="00EE6336"/>
    <w:rsid w:val="00EF2C2E"/>
    <w:rsid w:val="00EF2CF0"/>
    <w:rsid w:val="00EF3AED"/>
    <w:rsid w:val="00EF4885"/>
    <w:rsid w:val="00EF715F"/>
    <w:rsid w:val="00F02792"/>
    <w:rsid w:val="00F107E4"/>
    <w:rsid w:val="00F132D3"/>
    <w:rsid w:val="00F22977"/>
    <w:rsid w:val="00F32CEE"/>
    <w:rsid w:val="00F40B35"/>
    <w:rsid w:val="00F476DD"/>
    <w:rsid w:val="00F55780"/>
    <w:rsid w:val="00F62F96"/>
    <w:rsid w:val="00F63A47"/>
    <w:rsid w:val="00F651CF"/>
    <w:rsid w:val="00F674ED"/>
    <w:rsid w:val="00F71E4E"/>
    <w:rsid w:val="00F73298"/>
    <w:rsid w:val="00F73B01"/>
    <w:rsid w:val="00F8500F"/>
    <w:rsid w:val="00F8602C"/>
    <w:rsid w:val="00F862B6"/>
    <w:rsid w:val="00F92112"/>
    <w:rsid w:val="00F93A99"/>
    <w:rsid w:val="00FA0E55"/>
    <w:rsid w:val="00FA3B8C"/>
    <w:rsid w:val="00FA6299"/>
    <w:rsid w:val="00FB7BBC"/>
    <w:rsid w:val="00FC19E4"/>
    <w:rsid w:val="00FC2F49"/>
    <w:rsid w:val="00FC63B9"/>
    <w:rsid w:val="00FC657D"/>
    <w:rsid w:val="00FC6D52"/>
    <w:rsid w:val="00FE384C"/>
    <w:rsid w:val="00FE7E43"/>
    <w:rsid w:val="00FF1DD1"/>
    <w:rsid w:val="00FF2B14"/>
    <w:rsid w:val="00FF75EA"/>
    <w:rsid w:val="00FF7C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c0a1f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38"/>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customStyle="1" w:styleId="gensiteprintbutton">
    <w:name w:val="gensiteprintbutton"/>
    <w:basedOn w:val="Normal"/>
    <w:rsid w:val="0018507F"/>
    <w:pPr>
      <w:spacing w:before="100" w:beforeAutospacing="1" w:after="100" w:afterAutospacing="1"/>
    </w:pPr>
    <w:rPr>
      <w:rFonts w:eastAsia="Times New Roman"/>
      <w:lang w:eastAsia="en-US"/>
    </w:rPr>
  </w:style>
  <w:style w:type="paragraph" w:styleId="Revision">
    <w:name w:val="Revision"/>
    <w:hidden/>
    <w:rsid w:val="007C573E"/>
    <w:rPr>
      <w:sz w:val="24"/>
      <w:szCs w:val="24"/>
      <w:lang w:eastAsia="ja-JP"/>
    </w:rPr>
  </w:style>
  <w:style w:type="paragraph" w:customStyle="1" w:styleId="P1-StandPara">
    <w:name w:val="P1-Stand Para"/>
    <w:rsid w:val="004C3F9E"/>
    <w:pPr>
      <w:spacing w:line="480" w:lineRule="auto"/>
      <w:ind w:firstLine="720"/>
    </w:pPr>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38"/>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customStyle="1" w:styleId="gensiteprintbutton">
    <w:name w:val="gensiteprintbutton"/>
    <w:basedOn w:val="Normal"/>
    <w:rsid w:val="0018507F"/>
    <w:pPr>
      <w:spacing w:before="100" w:beforeAutospacing="1" w:after="100" w:afterAutospacing="1"/>
    </w:pPr>
    <w:rPr>
      <w:rFonts w:eastAsia="Times New Roman"/>
      <w:lang w:eastAsia="en-US"/>
    </w:rPr>
  </w:style>
  <w:style w:type="paragraph" w:styleId="Revision">
    <w:name w:val="Revision"/>
    <w:hidden/>
    <w:rsid w:val="007C573E"/>
    <w:rPr>
      <w:sz w:val="24"/>
      <w:szCs w:val="24"/>
      <w:lang w:eastAsia="ja-JP"/>
    </w:rPr>
  </w:style>
  <w:style w:type="paragraph" w:customStyle="1" w:styleId="P1-StandPara">
    <w:name w:val="P1-Stand Para"/>
    <w:rsid w:val="004C3F9E"/>
    <w:pPr>
      <w:spacing w:line="480" w:lineRule="auto"/>
      <w:ind w:firstLine="720"/>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75159215">
      <w:bodyDiv w:val="1"/>
      <w:marLeft w:val="0"/>
      <w:marRight w:val="0"/>
      <w:marTop w:val="0"/>
      <w:marBottom w:val="0"/>
      <w:divBdr>
        <w:top w:val="none" w:sz="0" w:space="0" w:color="auto"/>
        <w:left w:val="none" w:sz="0" w:space="0" w:color="auto"/>
        <w:bottom w:val="none" w:sz="0" w:space="0" w:color="auto"/>
        <w:right w:val="none" w:sz="0" w:space="0" w:color="auto"/>
      </w:divBdr>
      <w:divsChild>
        <w:div w:id="910850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32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601914665">
      <w:bodyDiv w:val="1"/>
      <w:marLeft w:val="0"/>
      <w:marRight w:val="0"/>
      <w:marTop w:val="0"/>
      <w:marBottom w:val="0"/>
      <w:divBdr>
        <w:top w:val="none" w:sz="0" w:space="0" w:color="auto"/>
        <w:left w:val="none" w:sz="0" w:space="0" w:color="auto"/>
        <w:bottom w:val="none" w:sz="0" w:space="0" w:color="auto"/>
        <w:right w:val="none" w:sz="0" w:space="0" w:color="auto"/>
      </w:divBdr>
    </w:div>
    <w:div w:id="1717390357">
      <w:bodyDiv w:val="1"/>
      <w:marLeft w:val="0"/>
      <w:marRight w:val="0"/>
      <w:marTop w:val="0"/>
      <w:marBottom w:val="0"/>
      <w:divBdr>
        <w:top w:val="none" w:sz="0" w:space="0" w:color="auto"/>
        <w:left w:val="none" w:sz="0" w:space="0" w:color="auto"/>
        <w:bottom w:val="none" w:sz="0" w:space="0" w:color="auto"/>
        <w:right w:val="none" w:sz="0" w:space="0" w:color="auto"/>
      </w:divBdr>
      <w:divsChild>
        <w:div w:id="793593827">
          <w:marLeft w:val="0"/>
          <w:marRight w:val="0"/>
          <w:marTop w:val="0"/>
          <w:marBottom w:val="0"/>
          <w:divBdr>
            <w:top w:val="none" w:sz="0" w:space="0" w:color="auto"/>
            <w:left w:val="none" w:sz="0" w:space="0" w:color="auto"/>
            <w:bottom w:val="none" w:sz="0" w:space="0" w:color="auto"/>
            <w:right w:val="none" w:sz="0" w:space="0" w:color="auto"/>
          </w:divBdr>
          <w:divsChild>
            <w:div w:id="1611399186">
              <w:marLeft w:val="0"/>
              <w:marRight w:val="0"/>
              <w:marTop w:val="0"/>
              <w:marBottom w:val="0"/>
              <w:divBdr>
                <w:top w:val="none" w:sz="0" w:space="0" w:color="auto"/>
                <w:left w:val="none" w:sz="0" w:space="0" w:color="auto"/>
                <w:bottom w:val="none" w:sz="0" w:space="0" w:color="auto"/>
                <w:right w:val="none" w:sz="0" w:space="0" w:color="auto"/>
              </w:divBdr>
              <w:divsChild>
                <w:div w:id="1327591678">
                  <w:marLeft w:val="0"/>
                  <w:marRight w:val="0"/>
                  <w:marTop w:val="0"/>
                  <w:marBottom w:val="0"/>
                  <w:divBdr>
                    <w:top w:val="none" w:sz="0" w:space="0" w:color="auto"/>
                    <w:left w:val="none" w:sz="0" w:space="0" w:color="auto"/>
                    <w:bottom w:val="none" w:sz="0" w:space="0" w:color="auto"/>
                    <w:right w:val="none" w:sz="0" w:space="0" w:color="auto"/>
                  </w:divBdr>
                  <w:divsChild>
                    <w:div w:id="494149172">
                      <w:marLeft w:val="0"/>
                      <w:marRight w:val="0"/>
                      <w:marTop w:val="0"/>
                      <w:marBottom w:val="0"/>
                      <w:divBdr>
                        <w:top w:val="none" w:sz="0" w:space="0" w:color="auto"/>
                        <w:left w:val="none" w:sz="0" w:space="0" w:color="auto"/>
                        <w:bottom w:val="none" w:sz="0" w:space="0" w:color="auto"/>
                        <w:right w:val="none" w:sz="0" w:space="0" w:color="auto"/>
                      </w:divBdr>
                      <w:divsChild>
                        <w:div w:id="453402350">
                          <w:marLeft w:val="0"/>
                          <w:marRight w:val="0"/>
                          <w:marTop w:val="0"/>
                          <w:marBottom w:val="0"/>
                          <w:divBdr>
                            <w:top w:val="none" w:sz="0" w:space="0" w:color="auto"/>
                            <w:left w:val="none" w:sz="0" w:space="0" w:color="auto"/>
                            <w:bottom w:val="none" w:sz="0" w:space="0" w:color="auto"/>
                            <w:right w:val="none" w:sz="0" w:space="0" w:color="auto"/>
                          </w:divBdr>
                          <w:divsChild>
                            <w:div w:id="1067649679">
                              <w:marLeft w:val="0"/>
                              <w:marRight w:val="0"/>
                              <w:marTop w:val="0"/>
                              <w:marBottom w:val="0"/>
                              <w:divBdr>
                                <w:top w:val="none" w:sz="0" w:space="0" w:color="auto"/>
                                <w:left w:val="none" w:sz="0" w:space="0" w:color="auto"/>
                                <w:bottom w:val="none" w:sz="0" w:space="0" w:color="auto"/>
                                <w:right w:val="none" w:sz="0" w:space="0" w:color="auto"/>
                              </w:divBdr>
                            </w:div>
                          </w:divsChild>
                        </w:div>
                        <w:div w:id="1713266455">
                          <w:marLeft w:val="0"/>
                          <w:marRight w:val="0"/>
                          <w:marTop w:val="0"/>
                          <w:marBottom w:val="0"/>
                          <w:divBdr>
                            <w:top w:val="none" w:sz="0" w:space="0" w:color="auto"/>
                            <w:left w:val="none" w:sz="0" w:space="0" w:color="auto"/>
                            <w:bottom w:val="none" w:sz="0" w:space="0" w:color="auto"/>
                            <w:right w:val="none" w:sz="0" w:space="0" w:color="auto"/>
                          </w:divBdr>
                          <w:divsChild>
                            <w:div w:id="1782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780">
                      <w:marLeft w:val="0"/>
                      <w:marRight w:val="0"/>
                      <w:marTop w:val="0"/>
                      <w:marBottom w:val="0"/>
                      <w:divBdr>
                        <w:top w:val="none" w:sz="0" w:space="0" w:color="auto"/>
                        <w:left w:val="none" w:sz="0" w:space="0" w:color="auto"/>
                        <w:bottom w:val="none" w:sz="0" w:space="0" w:color="auto"/>
                        <w:right w:val="none" w:sz="0" w:space="0" w:color="auto"/>
                      </w:divBdr>
                      <w:divsChild>
                        <w:div w:id="8487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21243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ranet.cancer.gov/admin/crta/appendix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ceg.cancer.gov"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CBE0-1709-4F1B-8AA0-623107DA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2772</Words>
  <Characters>16467</Characters>
  <Application>Microsoft Office Word</Application>
  <DocSecurity>0</DocSecurity>
  <Lines>1097</Lines>
  <Paragraphs>687</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18552</CharactersWithSpaces>
  <SharedDoc>false</SharedDoc>
  <HLinks>
    <vt:vector size="6" baseType="variant">
      <vt:variant>
        <vt:i4>6619261</vt:i4>
      </vt:variant>
      <vt:variant>
        <vt:i4>9</vt:i4>
      </vt:variant>
      <vt:variant>
        <vt:i4>0</vt:i4>
      </vt:variant>
      <vt:variant>
        <vt:i4>5</vt:i4>
      </vt:variant>
      <vt:variant>
        <vt:lpwstr>http://www.dceg.cancer.gov/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Bailey, Karla (NIH/NCI) [E]</cp:lastModifiedBy>
  <cp:revision>5</cp:revision>
  <cp:lastPrinted>2014-12-15T22:59:00Z</cp:lastPrinted>
  <dcterms:created xsi:type="dcterms:W3CDTF">2015-02-19T19:55:00Z</dcterms:created>
  <dcterms:modified xsi:type="dcterms:W3CDTF">2015-02-19T21:10:00Z</dcterms:modified>
</cp:coreProperties>
</file>