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7C" w:rsidRDefault="00E0607C" w:rsidP="00E0607C">
      <w:pPr>
        <w:pStyle w:val="Heading1"/>
        <w:tabs>
          <w:tab w:val="right" w:pos="10080"/>
        </w:tabs>
        <w:jc w:val="center"/>
        <w:rPr>
          <w:b/>
          <w:bCs/>
          <w:szCs w:val="24"/>
        </w:rPr>
      </w:pPr>
      <w:r>
        <w:rPr>
          <w:b/>
          <w:bCs/>
          <w:szCs w:val="24"/>
        </w:rPr>
        <w:t>National Quitline Data Warehouse (NQDW)</w:t>
      </w:r>
    </w:p>
    <w:p w:rsidR="00E0607C" w:rsidRDefault="00E0607C" w:rsidP="00E0607C">
      <w:pPr>
        <w:pStyle w:val="Heading1"/>
        <w:tabs>
          <w:tab w:val="right" w:pos="10080"/>
        </w:tabs>
        <w:jc w:val="center"/>
      </w:pPr>
      <w:r>
        <w:t>(OMB no. 0920-0856, approved 10/1/2012, exp. date 10/31/2015)</w:t>
      </w:r>
    </w:p>
    <w:p w:rsidR="00E0607C" w:rsidRDefault="00E0607C" w:rsidP="00E0607C">
      <w:pPr>
        <w:rPr>
          <w:lang w:eastAsia="en-US"/>
        </w:rPr>
      </w:pPr>
    </w:p>
    <w:p w:rsidR="00E0607C" w:rsidRDefault="00E0607C" w:rsidP="00E0607C">
      <w:pPr>
        <w:pStyle w:val="Heading1"/>
        <w:tabs>
          <w:tab w:val="right" w:pos="10080"/>
        </w:tabs>
        <w:jc w:val="center"/>
        <w:rPr>
          <w:b/>
          <w:bCs/>
          <w:szCs w:val="24"/>
        </w:rPr>
      </w:pPr>
      <w:r>
        <w:rPr>
          <w:b/>
          <w:bCs/>
          <w:szCs w:val="24"/>
        </w:rPr>
        <w:t>Justification for Non-Substantive Change</w:t>
      </w:r>
    </w:p>
    <w:p w:rsidR="00E0607C" w:rsidRDefault="00092473" w:rsidP="00E0607C">
      <w:pPr>
        <w:jc w:val="center"/>
        <w:rPr>
          <w:lang w:eastAsia="en-US"/>
        </w:rPr>
      </w:pPr>
      <w:r>
        <w:rPr>
          <w:lang w:eastAsia="en-US"/>
        </w:rPr>
        <w:t>F</w:t>
      </w:r>
      <w:r w:rsidR="00604B09">
        <w:rPr>
          <w:lang w:eastAsia="en-US"/>
        </w:rPr>
        <w:t>ebruary 1</w:t>
      </w:r>
      <w:r w:rsidR="00A7677E">
        <w:rPr>
          <w:lang w:eastAsia="en-US"/>
        </w:rPr>
        <w:t>9</w:t>
      </w:r>
      <w:r w:rsidR="00DB7826">
        <w:rPr>
          <w:lang w:eastAsia="en-US"/>
        </w:rPr>
        <w:t>, 201</w:t>
      </w:r>
      <w:r>
        <w:rPr>
          <w:lang w:eastAsia="en-US"/>
        </w:rPr>
        <w:t>5</w:t>
      </w:r>
    </w:p>
    <w:p w:rsidR="00E0607C" w:rsidRDefault="00E0607C"/>
    <w:p w:rsidR="00BB4AFF" w:rsidRDefault="00BB4AFF" w:rsidP="00E0607C">
      <w:pPr>
        <w:pStyle w:val="Heading1"/>
        <w:tabs>
          <w:tab w:val="right" w:pos="10080"/>
        </w:tabs>
        <w:rPr>
          <w:b/>
          <w:szCs w:val="24"/>
        </w:rPr>
      </w:pPr>
    </w:p>
    <w:p w:rsidR="00E0607C" w:rsidRDefault="0081106A" w:rsidP="00E0607C">
      <w:pPr>
        <w:pStyle w:val="Heading1"/>
        <w:tabs>
          <w:tab w:val="right" w:pos="10080"/>
        </w:tabs>
        <w:rPr>
          <w:b/>
          <w:szCs w:val="24"/>
        </w:rPr>
      </w:pPr>
      <w:r>
        <w:rPr>
          <w:b/>
          <w:szCs w:val="24"/>
        </w:rPr>
        <w:t xml:space="preserve">Background and </w:t>
      </w:r>
      <w:r w:rsidR="00E0607C">
        <w:rPr>
          <w:b/>
          <w:szCs w:val="24"/>
        </w:rPr>
        <w:t>Summary</w:t>
      </w:r>
    </w:p>
    <w:p w:rsidR="00E0607C" w:rsidRDefault="00E0607C" w:rsidP="00E0607C">
      <w:pPr>
        <w:rPr>
          <w:lang w:eastAsia="en-US"/>
        </w:rPr>
      </w:pPr>
    </w:p>
    <w:p w:rsidR="00E0607C" w:rsidRDefault="00957C83" w:rsidP="00E0607C">
      <w:pPr>
        <w:pStyle w:val="Heading1"/>
        <w:tabs>
          <w:tab w:val="right" w:pos="10080"/>
        </w:tabs>
        <w:rPr>
          <w:szCs w:val="24"/>
        </w:rPr>
      </w:pPr>
      <w:r>
        <w:t>Tobacco quitline services are provided by all 50 states, the District of Co</w:t>
      </w:r>
      <w:r w:rsidR="0048009D">
        <w:t>lumbia, Puerto Rico, and Guam. States</w:t>
      </w:r>
      <w:r w:rsidR="002B68A7">
        <w:t xml:space="preserve"> </w:t>
      </w:r>
      <w:r w:rsidR="0048009D">
        <w:t>manage their own operations</w:t>
      </w:r>
      <w:r w:rsidR="002B68A7" w:rsidRPr="002B68A7">
        <w:t xml:space="preserve"> </w:t>
      </w:r>
      <w:r w:rsidR="002B68A7">
        <w:t>and provide a diverse array of cessation services</w:t>
      </w:r>
      <w:r w:rsidR="00A7677E">
        <w:t xml:space="preserve">, however, key caller intake and follow-up services are now provided according to a common protocol. The common data elements are reported to </w:t>
      </w:r>
      <w:r w:rsidR="00E110F0">
        <w:t>CDC through t</w:t>
      </w:r>
      <w:r>
        <w:t xml:space="preserve">he </w:t>
      </w:r>
      <w:r w:rsidR="0081106A">
        <w:rPr>
          <w:szCs w:val="24"/>
        </w:rPr>
        <w:t>National Quitline Data Warehouse (NQDW)</w:t>
      </w:r>
      <w:r w:rsidR="00A7677E">
        <w:t>, which serves as</w:t>
      </w:r>
      <w:r>
        <w:t xml:space="preserve"> a resource for ongoing progr</w:t>
      </w:r>
      <w:r w:rsidR="0048009D">
        <w:t>am evalua</w:t>
      </w:r>
      <w:r w:rsidR="00A7677E">
        <w:t>tion and improvement</w:t>
      </w:r>
      <w:r w:rsidR="004F1DEA">
        <w:t xml:space="preserve">. </w:t>
      </w:r>
      <w:r w:rsidR="008D1659">
        <w:rPr>
          <w:szCs w:val="24"/>
        </w:rPr>
        <w:t xml:space="preserve">Data </w:t>
      </w:r>
      <w:r w:rsidR="00E0607C">
        <w:rPr>
          <w:szCs w:val="24"/>
        </w:rPr>
        <w:t xml:space="preserve">collection for the </w:t>
      </w:r>
      <w:r w:rsidR="007C0D20">
        <w:rPr>
          <w:szCs w:val="24"/>
        </w:rPr>
        <w:t xml:space="preserve">NQDW </w:t>
      </w:r>
      <w:r w:rsidR="00E0607C">
        <w:rPr>
          <w:szCs w:val="24"/>
        </w:rPr>
        <w:t>consists of:</w:t>
      </w:r>
    </w:p>
    <w:p w:rsidR="008D1659" w:rsidRPr="008D1659" w:rsidRDefault="008D1659" w:rsidP="008D1659">
      <w:pPr>
        <w:rPr>
          <w:lang w:eastAsia="en-US"/>
        </w:rPr>
      </w:pPr>
    </w:p>
    <w:p w:rsidR="00E0607C" w:rsidRDefault="00E0607C" w:rsidP="00E0607C">
      <w:pPr>
        <w:pStyle w:val="Heading1"/>
        <w:tabs>
          <w:tab w:val="left" w:pos="720"/>
          <w:tab w:val="right" w:pos="10080"/>
        </w:tabs>
        <w:ind w:left="720" w:hanging="360"/>
        <w:rPr>
          <w:szCs w:val="24"/>
        </w:rPr>
      </w:pPr>
      <w:r>
        <w:rPr>
          <w:szCs w:val="24"/>
        </w:rPr>
        <w:t xml:space="preserve">(1) </w:t>
      </w:r>
      <w:proofErr w:type="gramStart"/>
      <w:r>
        <w:rPr>
          <w:szCs w:val="24"/>
        </w:rPr>
        <w:t>an</w:t>
      </w:r>
      <w:proofErr w:type="gramEnd"/>
      <w:r>
        <w:rPr>
          <w:szCs w:val="24"/>
        </w:rPr>
        <w:t xml:space="preserve"> intake survey for all Quitline callers,</w:t>
      </w:r>
    </w:p>
    <w:p w:rsidR="00E0607C" w:rsidRDefault="00E0607C" w:rsidP="00E0607C">
      <w:pPr>
        <w:pStyle w:val="Heading1"/>
        <w:tabs>
          <w:tab w:val="left" w:pos="720"/>
          <w:tab w:val="right" w:pos="10080"/>
        </w:tabs>
        <w:ind w:left="720" w:hanging="360"/>
        <w:rPr>
          <w:szCs w:val="24"/>
        </w:rPr>
      </w:pPr>
      <w:r>
        <w:rPr>
          <w:szCs w:val="24"/>
        </w:rPr>
        <w:t xml:space="preserve">(2) </w:t>
      </w:r>
      <w:proofErr w:type="gramStart"/>
      <w:r>
        <w:rPr>
          <w:szCs w:val="24"/>
        </w:rPr>
        <w:t>a</w:t>
      </w:r>
      <w:proofErr w:type="gramEnd"/>
      <w:r>
        <w:rPr>
          <w:szCs w:val="24"/>
        </w:rPr>
        <w:t xml:space="preserve"> follow-up survey administered to a sample of Quitline callers seven months after the intake survey, and </w:t>
      </w:r>
    </w:p>
    <w:p w:rsidR="00E0607C" w:rsidRDefault="00E0607C" w:rsidP="00E0607C">
      <w:pPr>
        <w:pStyle w:val="Heading1"/>
        <w:tabs>
          <w:tab w:val="left" w:pos="720"/>
          <w:tab w:val="right" w:pos="10080"/>
        </w:tabs>
        <w:ind w:left="720" w:hanging="360"/>
        <w:rPr>
          <w:szCs w:val="24"/>
        </w:rPr>
      </w:pPr>
      <w:r>
        <w:rPr>
          <w:szCs w:val="24"/>
        </w:rPr>
        <w:t xml:space="preserve">(3) </w:t>
      </w:r>
      <w:proofErr w:type="gramStart"/>
      <w:r>
        <w:rPr>
          <w:szCs w:val="24"/>
        </w:rPr>
        <w:t>a</w:t>
      </w:r>
      <w:r w:rsidR="008D1659">
        <w:rPr>
          <w:szCs w:val="24"/>
        </w:rPr>
        <w:t>n</w:t>
      </w:r>
      <w:proofErr w:type="gramEnd"/>
      <w:r>
        <w:rPr>
          <w:szCs w:val="24"/>
        </w:rPr>
        <w:t xml:space="preserve"> </w:t>
      </w:r>
      <w:r w:rsidR="00D43CB0">
        <w:rPr>
          <w:szCs w:val="24"/>
        </w:rPr>
        <w:t xml:space="preserve">NQDW </w:t>
      </w:r>
      <w:r>
        <w:rPr>
          <w:szCs w:val="24"/>
        </w:rPr>
        <w:t xml:space="preserve">Quitline </w:t>
      </w:r>
      <w:r w:rsidR="00D43CB0">
        <w:rPr>
          <w:szCs w:val="24"/>
        </w:rPr>
        <w:t>S</w:t>
      </w:r>
      <w:r>
        <w:rPr>
          <w:szCs w:val="24"/>
        </w:rPr>
        <w:t xml:space="preserve">ervices </w:t>
      </w:r>
      <w:r w:rsidR="00D43CB0">
        <w:rPr>
          <w:szCs w:val="24"/>
        </w:rPr>
        <w:t>Survey</w:t>
      </w:r>
      <w:r>
        <w:rPr>
          <w:szCs w:val="24"/>
        </w:rPr>
        <w:t xml:space="preserve"> that is completed by the tobacco control manager</w:t>
      </w:r>
      <w:r w:rsidR="003B03A6">
        <w:rPr>
          <w:szCs w:val="24"/>
        </w:rPr>
        <w:t xml:space="preserve"> for each</w:t>
      </w:r>
      <w:r w:rsidR="00196B44">
        <w:rPr>
          <w:szCs w:val="24"/>
        </w:rPr>
        <w:t xml:space="preserve"> state or territory</w:t>
      </w:r>
      <w:r>
        <w:rPr>
          <w:szCs w:val="24"/>
        </w:rPr>
        <w:t xml:space="preserve"> four times per year</w:t>
      </w:r>
      <w:r w:rsidR="003C3CD4">
        <w:rPr>
          <w:szCs w:val="24"/>
        </w:rPr>
        <w:t xml:space="preserve">.  This survey </w:t>
      </w:r>
      <w:r w:rsidR="00A71DF7">
        <w:rPr>
          <w:szCs w:val="24"/>
        </w:rPr>
        <w:t>supports a quarterly assessment</w:t>
      </w:r>
      <w:r w:rsidR="004E0DFD">
        <w:rPr>
          <w:szCs w:val="24"/>
        </w:rPr>
        <w:t xml:space="preserve"> of</w:t>
      </w:r>
      <w:r w:rsidR="00196B44">
        <w:rPr>
          <w:szCs w:val="24"/>
        </w:rPr>
        <w:t xml:space="preserve"> </w:t>
      </w:r>
      <w:r w:rsidR="008D1659">
        <w:rPr>
          <w:szCs w:val="24"/>
        </w:rPr>
        <w:t xml:space="preserve">Quitline </w:t>
      </w:r>
      <w:r w:rsidR="00D43CB0">
        <w:rPr>
          <w:szCs w:val="24"/>
        </w:rPr>
        <w:t xml:space="preserve">services </w:t>
      </w:r>
      <w:r w:rsidR="00196B44">
        <w:rPr>
          <w:szCs w:val="24"/>
        </w:rPr>
        <w:t>provid</w:t>
      </w:r>
      <w:r w:rsidR="00D43CB0">
        <w:rPr>
          <w:szCs w:val="24"/>
        </w:rPr>
        <w:t xml:space="preserve">ed </w:t>
      </w:r>
      <w:r w:rsidR="004E0DFD">
        <w:rPr>
          <w:szCs w:val="24"/>
        </w:rPr>
        <w:t>by</w:t>
      </w:r>
      <w:r w:rsidR="00D43CB0">
        <w:rPr>
          <w:szCs w:val="24"/>
        </w:rPr>
        <w:t xml:space="preserve"> the state</w:t>
      </w:r>
      <w:r w:rsidR="00855C17">
        <w:rPr>
          <w:szCs w:val="24"/>
        </w:rPr>
        <w:t xml:space="preserve"> or </w:t>
      </w:r>
      <w:r w:rsidR="00D43CB0">
        <w:rPr>
          <w:szCs w:val="24"/>
        </w:rPr>
        <w:t>territory</w:t>
      </w:r>
      <w:r>
        <w:rPr>
          <w:szCs w:val="24"/>
        </w:rPr>
        <w:t>.</w:t>
      </w:r>
    </w:p>
    <w:p w:rsidR="00E0607C" w:rsidRDefault="00E0607C" w:rsidP="00E0607C">
      <w:pPr>
        <w:pStyle w:val="Heading1"/>
        <w:tabs>
          <w:tab w:val="right" w:pos="10080"/>
        </w:tabs>
        <w:rPr>
          <w:szCs w:val="24"/>
        </w:rPr>
      </w:pPr>
    </w:p>
    <w:p w:rsidR="00092473" w:rsidRDefault="00E0607C" w:rsidP="00230F2C">
      <w:pPr>
        <w:pStyle w:val="Heading1"/>
        <w:tabs>
          <w:tab w:val="right" w:pos="10080"/>
        </w:tabs>
        <w:rPr>
          <w:szCs w:val="24"/>
        </w:rPr>
      </w:pPr>
      <w:r>
        <w:rPr>
          <w:szCs w:val="24"/>
        </w:rPr>
        <w:t xml:space="preserve">We request </w:t>
      </w:r>
      <w:r w:rsidR="00092473">
        <w:rPr>
          <w:szCs w:val="24"/>
        </w:rPr>
        <w:t>OMB approval of two types of changes to the NQDW Quitline Services Survey</w:t>
      </w:r>
      <w:r>
        <w:rPr>
          <w:szCs w:val="24"/>
        </w:rPr>
        <w:t>:</w:t>
      </w:r>
      <w:bookmarkStart w:id="0" w:name="_GoBack"/>
      <w:bookmarkEnd w:id="0"/>
    </w:p>
    <w:p w:rsidR="00092473" w:rsidRPr="00092473" w:rsidRDefault="00F47A16" w:rsidP="00C2275A">
      <w:pPr>
        <w:pStyle w:val="Heading1"/>
        <w:numPr>
          <w:ilvl w:val="0"/>
          <w:numId w:val="6"/>
        </w:numPr>
        <w:tabs>
          <w:tab w:val="right" w:pos="10080"/>
        </w:tabs>
        <w:ind w:left="720" w:hanging="360"/>
      </w:pPr>
      <w:proofErr w:type="gramStart"/>
      <w:r>
        <w:rPr>
          <w:szCs w:val="24"/>
        </w:rPr>
        <w:t>m</w:t>
      </w:r>
      <w:r w:rsidR="008A2F2A">
        <w:rPr>
          <w:szCs w:val="24"/>
        </w:rPr>
        <w:t>odification</w:t>
      </w:r>
      <w:proofErr w:type="gramEnd"/>
      <w:r w:rsidR="008A2F2A">
        <w:rPr>
          <w:szCs w:val="24"/>
        </w:rPr>
        <w:t xml:space="preserve"> of </w:t>
      </w:r>
      <w:r w:rsidR="00092473">
        <w:rPr>
          <w:szCs w:val="24"/>
        </w:rPr>
        <w:t>one</w:t>
      </w:r>
      <w:r w:rsidR="008A2F2A">
        <w:rPr>
          <w:szCs w:val="24"/>
        </w:rPr>
        <w:t xml:space="preserve"> existing question</w:t>
      </w:r>
      <w:r>
        <w:rPr>
          <w:szCs w:val="24"/>
        </w:rPr>
        <w:t>, and</w:t>
      </w:r>
    </w:p>
    <w:p w:rsidR="003E7757" w:rsidRDefault="00F47A16" w:rsidP="00C2275A">
      <w:pPr>
        <w:pStyle w:val="Heading1"/>
        <w:numPr>
          <w:ilvl w:val="0"/>
          <w:numId w:val="6"/>
        </w:numPr>
        <w:tabs>
          <w:tab w:val="right" w:pos="10080"/>
        </w:tabs>
        <w:ind w:left="720" w:hanging="360"/>
      </w:pPr>
      <w:proofErr w:type="gramStart"/>
      <w:r>
        <w:rPr>
          <w:szCs w:val="24"/>
        </w:rPr>
        <w:t>i</w:t>
      </w:r>
      <w:r w:rsidR="00092473">
        <w:rPr>
          <w:szCs w:val="24"/>
        </w:rPr>
        <w:t>nclusion</w:t>
      </w:r>
      <w:proofErr w:type="gramEnd"/>
      <w:r w:rsidR="00092473">
        <w:rPr>
          <w:szCs w:val="24"/>
        </w:rPr>
        <w:t xml:space="preserve"> of </w:t>
      </w:r>
      <w:r w:rsidR="008A2F2A">
        <w:rPr>
          <w:szCs w:val="24"/>
        </w:rPr>
        <w:t>two additional question</w:t>
      </w:r>
      <w:r w:rsidR="00F362B7">
        <w:rPr>
          <w:szCs w:val="24"/>
        </w:rPr>
        <w:t>s</w:t>
      </w:r>
      <w:r w:rsidR="00666309">
        <w:rPr>
          <w:szCs w:val="24"/>
        </w:rPr>
        <w:t>.  O</w:t>
      </w:r>
      <w:r w:rsidR="008A2F2A">
        <w:rPr>
          <w:szCs w:val="24"/>
        </w:rPr>
        <w:t xml:space="preserve">ne </w:t>
      </w:r>
      <w:r w:rsidR="00666309">
        <w:rPr>
          <w:szCs w:val="24"/>
        </w:rPr>
        <w:t xml:space="preserve">question is new, and one question was used in a </w:t>
      </w:r>
      <w:r w:rsidR="008A2F2A">
        <w:rPr>
          <w:szCs w:val="24"/>
        </w:rPr>
        <w:t>previous</w:t>
      </w:r>
      <w:r w:rsidR="00666309">
        <w:rPr>
          <w:szCs w:val="24"/>
        </w:rPr>
        <w:t xml:space="preserve"> </w:t>
      </w:r>
      <w:r w:rsidR="008A2F2A">
        <w:rPr>
          <w:szCs w:val="24"/>
        </w:rPr>
        <w:t>version of the NQDW Quitline Services Survey</w:t>
      </w:r>
      <w:r w:rsidR="00666309">
        <w:rPr>
          <w:szCs w:val="24"/>
        </w:rPr>
        <w:t xml:space="preserve"> and will be reinstated</w:t>
      </w:r>
      <w:r w:rsidR="008A2F2A">
        <w:rPr>
          <w:szCs w:val="24"/>
        </w:rPr>
        <w:t>.</w:t>
      </w:r>
      <w:r w:rsidR="00082CC9">
        <w:t xml:space="preserve">  </w:t>
      </w:r>
    </w:p>
    <w:p w:rsidR="00082CC9" w:rsidRDefault="00082CC9" w:rsidP="00FF63BE">
      <w:pPr>
        <w:rPr>
          <w:lang w:eastAsia="en-US"/>
        </w:rPr>
      </w:pPr>
    </w:p>
    <w:p w:rsidR="00092473" w:rsidRPr="00864001" w:rsidRDefault="00092473" w:rsidP="00092473">
      <w:pPr>
        <w:rPr>
          <w:lang w:eastAsia="en-US"/>
        </w:rPr>
      </w:pPr>
      <w:r>
        <w:rPr>
          <w:lang w:eastAsia="en-US"/>
        </w:rPr>
        <w:t xml:space="preserve">The Quitline Services Questionnaire is completed quarterly.  Q1 is January 1 – March 31; Q2 is April 1 – June 30; Q3 is July 1 – September 30; and Q4 is October 1 – December 31. The proposed change applies to all quarters moving forward.  Quitline Services Questionnaires are submitted to CDC </w:t>
      </w:r>
      <w:r w:rsidRPr="00E0607C">
        <w:rPr>
          <w:lang w:eastAsia="en-US"/>
        </w:rPr>
        <w:t xml:space="preserve">1-30 days after the end of the quarter.  </w:t>
      </w:r>
      <w:r>
        <w:rPr>
          <w:lang w:eastAsia="en-US"/>
        </w:rPr>
        <w:t>To obtain complete data for Q1 2015</w:t>
      </w:r>
      <w:r w:rsidRPr="00864001">
        <w:rPr>
          <w:b/>
          <w:lang w:eastAsia="en-US"/>
        </w:rPr>
        <w:t xml:space="preserve">, </w:t>
      </w:r>
      <w:r w:rsidRPr="00864001">
        <w:rPr>
          <w:u w:val="single"/>
          <w:lang w:eastAsia="en-US"/>
        </w:rPr>
        <w:t>CDC requests OMB approval by February 2</w:t>
      </w:r>
      <w:r w:rsidR="003C010D" w:rsidRPr="00864001">
        <w:rPr>
          <w:u w:val="single"/>
          <w:lang w:eastAsia="en-US"/>
        </w:rPr>
        <w:t>8</w:t>
      </w:r>
      <w:r w:rsidRPr="00864001">
        <w:rPr>
          <w:u w:val="single"/>
          <w:lang w:eastAsia="en-US"/>
        </w:rPr>
        <w:t>, 2015</w:t>
      </w:r>
      <w:r w:rsidRPr="00864001">
        <w:rPr>
          <w:lang w:eastAsia="en-US"/>
        </w:rPr>
        <w:t>.</w:t>
      </w:r>
    </w:p>
    <w:p w:rsidR="00A66B46" w:rsidRPr="00864001" w:rsidRDefault="00A66B46" w:rsidP="00092473">
      <w:pPr>
        <w:rPr>
          <w:lang w:eastAsia="en-US"/>
        </w:rPr>
      </w:pPr>
    </w:p>
    <w:p w:rsidR="00A66B46" w:rsidRDefault="00A66B46" w:rsidP="00A66B46">
      <w:pPr>
        <w:pStyle w:val="Heading1"/>
        <w:tabs>
          <w:tab w:val="right" w:pos="10080"/>
        </w:tabs>
      </w:pPr>
      <w:r>
        <w:t>Upon receipt of OMB approval of the proposed changes, we will:</w:t>
      </w:r>
    </w:p>
    <w:p w:rsidR="00A66B46" w:rsidRPr="005879C3" w:rsidRDefault="00A66B46" w:rsidP="00A66B46"/>
    <w:p w:rsidR="00A66B46" w:rsidRDefault="00A66B46" w:rsidP="00A66B46">
      <w:pPr>
        <w:pStyle w:val="ListParagraph"/>
        <w:numPr>
          <w:ilvl w:val="0"/>
          <w:numId w:val="4"/>
        </w:numPr>
        <w:rPr>
          <w:lang w:eastAsia="en-US"/>
        </w:rPr>
      </w:pPr>
      <w:r>
        <w:rPr>
          <w:lang w:eastAsia="en-US"/>
        </w:rPr>
        <w:t>Discontinue use of the current NQDW Quitline Services Survey (previously approved Attachment G3; uploaded to Reginfo.gov in two .PDF files).</w:t>
      </w:r>
    </w:p>
    <w:p w:rsidR="00A66B46" w:rsidRDefault="00A66B46" w:rsidP="00A66B46">
      <w:pPr>
        <w:pStyle w:val="ListParagraph"/>
        <w:numPr>
          <w:ilvl w:val="0"/>
          <w:numId w:val="4"/>
        </w:numPr>
        <w:rPr>
          <w:lang w:eastAsia="en-US"/>
        </w:rPr>
      </w:pPr>
      <w:r>
        <w:rPr>
          <w:lang w:eastAsia="en-US"/>
        </w:rPr>
        <w:t xml:space="preserve">Begin using the redesigned NQDW Quitline Services Survey (new Attachment G4). </w:t>
      </w:r>
    </w:p>
    <w:p w:rsidR="00A66B46" w:rsidRDefault="00A66B46" w:rsidP="00092473">
      <w:pPr>
        <w:rPr>
          <w:lang w:eastAsia="en-US"/>
        </w:rPr>
      </w:pPr>
    </w:p>
    <w:p w:rsidR="00D8564D" w:rsidRDefault="00D8564D" w:rsidP="00092473">
      <w:pPr>
        <w:rPr>
          <w:lang w:eastAsia="en-US"/>
        </w:rPr>
      </w:pPr>
    </w:p>
    <w:p w:rsidR="00D8564D" w:rsidRPr="00BA7D38" w:rsidRDefault="003C010D" w:rsidP="00092473">
      <w:pPr>
        <w:rPr>
          <w:b/>
          <w:lang w:eastAsia="en-US"/>
        </w:rPr>
      </w:pPr>
      <w:r>
        <w:rPr>
          <w:b/>
          <w:lang w:eastAsia="en-US"/>
        </w:rPr>
        <w:t>Justification for</w:t>
      </w:r>
      <w:r w:rsidR="00D8564D" w:rsidRPr="00BA7D38">
        <w:rPr>
          <w:b/>
          <w:lang w:eastAsia="en-US"/>
        </w:rPr>
        <w:t xml:space="preserve"> Changes</w:t>
      </w:r>
    </w:p>
    <w:p w:rsidR="00092473" w:rsidRDefault="00092473" w:rsidP="00092473">
      <w:pPr>
        <w:rPr>
          <w:lang w:eastAsia="en-US"/>
        </w:rPr>
      </w:pPr>
      <w:r>
        <w:rPr>
          <w:lang w:eastAsia="en-US"/>
        </w:rPr>
        <w:t xml:space="preserve">  </w:t>
      </w:r>
    </w:p>
    <w:p w:rsidR="00D8564D" w:rsidRDefault="00D8564D" w:rsidP="00BA7D38">
      <w:pPr>
        <w:pStyle w:val="ListParagraph"/>
        <w:numPr>
          <w:ilvl w:val="0"/>
          <w:numId w:val="7"/>
        </w:numPr>
        <w:rPr>
          <w:lang w:eastAsia="en-US"/>
        </w:rPr>
      </w:pPr>
      <w:r>
        <w:rPr>
          <w:lang w:eastAsia="en-US"/>
        </w:rPr>
        <w:t>Modification of one existing question</w:t>
      </w:r>
      <w:r w:rsidR="003C010D">
        <w:rPr>
          <w:lang w:eastAsia="en-US"/>
        </w:rPr>
        <w:t xml:space="preserve"> on the NQDW Quitline Services Survey</w:t>
      </w:r>
    </w:p>
    <w:p w:rsidR="00D8564D" w:rsidRDefault="00D8564D" w:rsidP="00D8564D">
      <w:pPr>
        <w:rPr>
          <w:lang w:eastAsia="en-US"/>
        </w:rPr>
      </w:pPr>
    </w:p>
    <w:p w:rsidR="00BB4AFF" w:rsidRDefault="00D8564D" w:rsidP="00BA7D38">
      <w:r>
        <w:t xml:space="preserve">The existing question on the number of incoming quitline calls </w:t>
      </w:r>
      <w:r w:rsidR="00472692">
        <w:rPr>
          <w:lang w:eastAsia="en-US"/>
        </w:rPr>
        <w:t>does not</w:t>
      </w:r>
      <w:r w:rsidR="003C010D">
        <w:t xml:space="preserve"> ask the time within which calls were answered or hung up/abandoned</w:t>
      </w:r>
      <w:r w:rsidR="00BC413F">
        <w:rPr>
          <w:lang w:eastAsia="en-US"/>
        </w:rPr>
        <w:t xml:space="preserve">. CDC has determined that </w:t>
      </w:r>
      <w:r w:rsidR="001751E1">
        <w:rPr>
          <w:lang w:eastAsia="en-US"/>
        </w:rPr>
        <w:t>information a</w:t>
      </w:r>
      <w:r w:rsidR="00BC413F">
        <w:t>bout</w:t>
      </w:r>
      <w:r w:rsidR="00472692">
        <w:t xml:space="preserve"> </w:t>
      </w:r>
      <w:r w:rsidR="001751E1">
        <w:t>responsiveness to in</w:t>
      </w:r>
      <w:r w:rsidR="00687EDE">
        <w:t xml:space="preserve">coming calls is needed as a </w:t>
      </w:r>
      <w:r w:rsidR="00CB01F6">
        <w:t xml:space="preserve">key </w:t>
      </w:r>
      <w:r w:rsidR="001751E1">
        <w:t xml:space="preserve">performance measure for quitlines. </w:t>
      </w:r>
      <w:r w:rsidR="00855C17">
        <w:t xml:space="preserve"> </w:t>
      </w:r>
      <w:r w:rsidR="00855C17">
        <w:rPr>
          <w:lang w:eastAsia="en-US"/>
        </w:rPr>
        <w:t xml:space="preserve">Improving </w:t>
      </w:r>
      <w:r w:rsidR="00855C17">
        <w:rPr>
          <w:lang w:eastAsia="en-US"/>
        </w:rPr>
        <w:lastRenderedPageBreak/>
        <w:t xml:space="preserve">quitline performance is particularly important during national media campaigns such as CDC’s Tips from Former Smokers (Tips) media campaign, since Tips ads encourage the public to call a quitline for information and services related to smoking cessation. </w:t>
      </w:r>
      <w:r w:rsidR="001751E1">
        <w:t xml:space="preserve"> </w:t>
      </w:r>
      <w:r w:rsidR="00855C17">
        <w:rPr>
          <w:lang w:eastAsia="en-US"/>
        </w:rPr>
        <w:t>To the existing question on the number of incoming quitline calls, w</w:t>
      </w:r>
      <w:r w:rsidR="00C724BE">
        <w:rPr>
          <w:lang w:eastAsia="en-US"/>
        </w:rPr>
        <w:t>e propose to add additional response options so that respondents (state quitlines) will specify the number of calls that were answered live as well as the number of calls that were hung up or</w:t>
      </w:r>
      <w:r w:rsidR="002B43BD">
        <w:rPr>
          <w:lang w:eastAsia="en-US"/>
        </w:rPr>
        <w:t xml:space="preserve"> abandoned within 30 seconds or after</w:t>
      </w:r>
      <w:r w:rsidR="00C724BE">
        <w:rPr>
          <w:lang w:eastAsia="en-US"/>
        </w:rPr>
        <w:t xml:space="preserve"> more than 30 seconds. </w:t>
      </w:r>
      <w:r w:rsidR="007442CD">
        <w:t xml:space="preserve"> </w:t>
      </w:r>
      <w:r w:rsidR="00C449D2">
        <w:t>The revised question is provided below.</w:t>
      </w:r>
    </w:p>
    <w:p w:rsidR="003C010D" w:rsidRPr="002D46AD" w:rsidRDefault="00C449D2" w:rsidP="00BA7D38">
      <w:r>
        <w:t xml:space="preserve">  </w:t>
      </w:r>
    </w:p>
    <w:p w:rsidR="00D8564D" w:rsidRDefault="00D8564D" w:rsidP="00D8564D"/>
    <w:p w:rsidR="00D8564D" w:rsidRPr="00BA7D38" w:rsidRDefault="00D8564D" w:rsidP="00D8564D">
      <w:pPr>
        <w:pStyle w:val="ListParagraph"/>
        <w:suppressAutoHyphens/>
        <w:ind w:left="360"/>
        <w:rPr>
          <w:rFonts w:ascii="Arial" w:hAnsi="Arial" w:cs="Arial"/>
          <w:i/>
          <w:color w:val="000000"/>
          <w:sz w:val="20"/>
          <w:szCs w:val="20"/>
        </w:rPr>
      </w:pPr>
      <w:r w:rsidRPr="00BA7D38">
        <w:rPr>
          <w:rFonts w:ascii="Arial" w:hAnsi="Arial" w:cs="Arial"/>
          <w:color w:val="000000"/>
          <w:sz w:val="20"/>
          <w:szCs w:val="20"/>
        </w:rPr>
        <w:t>How many total direct calls came in to the quitline</w:t>
      </w:r>
      <w:r w:rsidRPr="00BA7D38">
        <w:rPr>
          <w:rFonts w:ascii="Arial" w:hAnsi="Arial" w:cs="Arial"/>
          <w:sz w:val="20"/>
          <w:szCs w:val="20"/>
        </w:rPr>
        <w:t>?</w:t>
      </w:r>
    </w:p>
    <w:p w:rsidR="00D8564D" w:rsidRPr="00BA7D38" w:rsidRDefault="00D8564D" w:rsidP="00D8564D">
      <w:pPr>
        <w:spacing w:before="60" w:after="120"/>
        <w:ind w:left="360"/>
        <w:rPr>
          <w:rFonts w:ascii="Arial" w:hAnsi="Arial" w:cs="Arial"/>
          <w:i/>
          <w:color w:val="000000"/>
          <w:sz w:val="20"/>
          <w:szCs w:val="20"/>
        </w:rPr>
      </w:pPr>
      <w:r w:rsidRPr="00BA7D38">
        <w:rPr>
          <w:rFonts w:ascii="Arial" w:hAnsi="Arial" w:cs="Arial"/>
          <w:i/>
          <w:color w:val="000000"/>
          <w:sz w:val="20"/>
          <w:szCs w:val="20"/>
        </w:rPr>
        <w:t xml:space="preserve">Note: Direct calls are your </w:t>
      </w:r>
      <w:proofErr w:type="spellStart"/>
      <w:r w:rsidRPr="00BA7D38">
        <w:rPr>
          <w:rFonts w:ascii="Arial" w:hAnsi="Arial" w:cs="Arial"/>
          <w:i/>
          <w:color w:val="000000"/>
          <w:sz w:val="20"/>
          <w:szCs w:val="20"/>
        </w:rPr>
        <w:t>quitline’s</w:t>
      </w:r>
      <w:proofErr w:type="spellEnd"/>
      <w:r w:rsidRPr="00BA7D38">
        <w:rPr>
          <w:rFonts w:ascii="Arial" w:hAnsi="Arial" w:cs="Arial"/>
          <w:i/>
          <w:color w:val="000000"/>
          <w:sz w:val="20"/>
          <w:szCs w:val="20"/>
        </w:rPr>
        <w:t xml:space="preserve"> total incoming calls, not referrals that generate an outbound call from the quitline. Please report on number of calls, not number of callers/unique individuals. This should include proxy callers, wrong numbers, prank calls, and other calls to the quitline.</w:t>
      </w:r>
    </w:p>
    <w:tbl>
      <w:tblPr>
        <w:tblW w:w="8910" w:type="dxa"/>
        <w:tblInd w:w="1175" w:type="dxa"/>
        <w:tblLayout w:type="fixed"/>
        <w:tblLook w:val="0000" w:firstRow="0" w:lastRow="0" w:firstColumn="0" w:lastColumn="0" w:noHBand="0" w:noVBand="0"/>
      </w:tblPr>
      <w:tblGrid>
        <w:gridCol w:w="517"/>
        <w:gridCol w:w="4973"/>
        <w:gridCol w:w="3420"/>
      </w:tblGrid>
      <w:tr w:rsidR="00D8564D" w:rsidRPr="00BA7D38" w:rsidTr="00BA7D38">
        <w:trPr>
          <w:trHeight w:val="323"/>
        </w:trPr>
        <w:tc>
          <w:tcPr>
            <w:tcW w:w="517" w:type="dxa"/>
            <w:tcBorders>
              <w:top w:val="single" w:sz="4" w:space="0" w:color="000000"/>
              <w:left w:val="single" w:sz="4" w:space="0" w:color="000000"/>
              <w:bottom w:val="single" w:sz="4" w:space="0" w:color="000000"/>
            </w:tcBorders>
            <w:shd w:val="clear" w:color="auto" w:fill="DBE5F1" w:themeFill="accent1" w:themeFillTint="33"/>
            <w:vAlign w:val="bottom"/>
          </w:tcPr>
          <w:p w:rsidR="00D8564D" w:rsidRPr="00BA7D38" w:rsidRDefault="00D8564D" w:rsidP="00CD6CBF">
            <w:pPr>
              <w:autoSpaceDE w:val="0"/>
              <w:snapToGrid w:val="0"/>
              <w:spacing w:before="60" w:after="40"/>
              <w:ind w:left="252" w:right="115" w:hanging="252"/>
              <w:jc w:val="center"/>
              <w:rPr>
                <w:rFonts w:ascii="Arial" w:hAnsi="Arial" w:cs="Arial"/>
                <w:b/>
                <w:color w:val="000000"/>
                <w:sz w:val="20"/>
                <w:szCs w:val="20"/>
              </w:rPr>
            </w:pPr>
          </w:p>
        </w:tc>
        <w:tc>
          <w:tcPr>
            <w:tcW w:w="4973" w:type="dxa"/>
            <w:tcBorders>
              <w:top w:val="single" w:sz="4" w:space="0" w:color="000000"/>
              <w:left w:val="nil"/>
              <w:bottom w:val="single" w:sz="4" w:space="0" w:color="000000"/>
              <w:right w:val="nil"/>
            </w:tcBorders>
            <w:shd w:val="clear" w:color="auto" w:fill="DBE5F1" w:themeFill="accent1" w:themeFillTint="33"/>
            <w:vAlign w:val="center"/>
          </w:tcPr>
          <w:p w:rsidR="00D8564D" w:rsidRPr="00BA7D38" w:rsidRDefault="00D8564D" w:rsidP="00CD6CBF">
            <w:pPr>
              <w:autoSpaceDE w:val="0"/>
              <w:snapToGrid w:val="0"/>
              <w:ind w:left="252" w:right="115" w:hanging="252"/>
              <w:jc w:val="center"/>
              <w:rPr>
                <w:rFonts w:ascii="Arial" w:hAnsi="Arial" w:cs="Arial"/>
                <w:b/>
                <w:color w:val="000000"/>
                <w:sz w:val="20"/>
                <w:szCs w:val="20"/>
              </w:rPr>
            </w:pPr>
            <w:r w:rsidRPr="00BA7D38">
              <w:rPr>
                <w:rFonts w:ascii="Arial" w:hAnsi="Arial" w:cs="Arial"/>
                <w:b/>
                <w:color w:val="000000"/>
                <w:sz w:val="20"/>
                <w:szCs w:val="20"/>
              </w:rPr>
              <w:t>Type of Call</w:t>
            </w:r>
          </w:p>
        </w:tc>
        <w:tc>
          <w:tcPr>
            <w:tcW w:w="342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rsidR="00D8564D" w:rsidRPr="00BA7D38" w:rsidRDefault="00D8564D" w:rsidP="00CD6CBF">
            <w:pPr>
              <w:autoSpaceDE w:val="0"/>
              <w:snapToGrid w:val="0"/>
              <w:ind w:left="299" w:right="162" w:hanging="299"/>
              <w:jc w:val="center"/>
              <w:rPr>
                <w:rFonts w:ascii="Arial" w:hAnsi="Arial" w:cs="Arial"/>
                <w:b/>
                <w:color w:val="000000"/>
                <w:sz w:val="20"/>
                <w:szCs w:val="20"/>
              </w:rPr>
            </w:pPr>
            <w:r w:rsidRPr="00BA7D38">
              <w:rPr>
                <w:rFonts w:ascii="Arial" w:hAnsi="Arial" w:cs="Arial"/>
                <w:b/>
                <w:color w:val="000000"/>
                <w:sz w:val="20"/>
                <w:szCs w:val="20"/>
              </w:rPr>
              <w:t>Number of Calls</w:t>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rPr>
                <w:rFonts w:ascii="Arial" w:hAnsi="Arial" w:cs="Arial"/>
                <w:color w:val="000000"/>
                <w:sz w:val="20"/>
                <w:szCs w:val="20"/>
              </w:rPr>
            </w:pPr>
            <w:r w:rsidRPr="00BA7D38">
              <w:rPr>
                <w:rFonts w:ascii="Arial" w:hAnsi="Arial" w:cs="Arial"/>
                <w:sz w:val="20"/>
                <w:szCs w:val="20"/>
              </w:rPr>
              <w:t>a.</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right="115"/>
              <w:rPr>
                <w:rFonts w:ascii="Arial" w:hAnsi="Arial" w:cs="Arial"/>
                <w:sz w:val="20"/>
                <w:szCs w:val="20"/>
              </w:rPr>
            </w:pPr>
            <w:r w:rsidRPr="00BA7D38">
              <w:rPr>
                <w:rFonts w:ascii="Arial" w:hAnsi="Arial" w:cs="Arial"/>
                <w:color w:val="000000"/>
                <w:sz w:val="20"/>
                <w:szCs w:val="20"/>
              </w:rPr>
              <w:t>Calls answered live (Total Number)</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LIVE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jc w:val="right"/>
              <w:rPr>
                <w:rFonts w:ascii="Arial" w:hAnsi="Arial" w:cs="Arial"/>
                <w:sz w:val="20"/>
                <w:szCs w:val="20"/>
                <w:highlight w:val="yellow"/>
              </w:rPr>
            </w:pPr>
            <w:r w:rsidRPr="00BA7D38">
              <w:rPr>
                <w:rFonts w:ascii="Arial" w:hAnsi="Arial" w:cs="Arial"/>
                <w:sz w:val="20"/>
                <w:szCs w:val="20"/>
                <w:highlight w:val="yellow"/>
              </w:rPr>
              <w:t>a1.</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left="365" w:right="115"/>
              <w:rPr>
                <w:rFonts w:ascii="Arial" w:hAnsi="Arial" w:cs="Arial"/>
                <w:color w:val="000000"/>
                <w:sz w:val="20"/>
                <w:szCs w:val="20"/>
                <w:highlight w:val="yellow"/>
              </w:rPr>
            </w:pPr>
            <w:r w:rsidRPr="00BA7D38">
              <w:rPr>
                <w:rFonts w:ascii="Arial" w:hAnsi="Arial" w:cs="Arial"/>
                <w:color w:val="000000"/>
                <w:sz w:val="20"/>
                <w:szCs w:val="20"/>
                <w:highlight w:val="yellow"/>
              </w:rPr>
              <w:t>Within 30 seconds</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LIVE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jc w:val="right"/>
              <w:rPr>
                <w:rFonts w:ascii="Arial" w:hAnsi="Arial" w:cs="Arial"/>
                <w:sz w:val="20"/>
                <w:szCs w:val="20"/>
                <w:highlight w:val="yellow"/>
              </w:rPr>
            </w:pPr>
            <w:r w:rsidRPr="00BA7D38">
              <w:rPr>
                <w:rFonts w:ascii="Arial" w:hAnsi="Arial" w:cs="Arial"/>
                <w:sz w:val="20"/>
                <w:szCs w:val="20"/>
                <w:highlight w:val="yellow"/>
              </w:rPr>
              <w:t>a2.</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left="365" w:right="115"/>
              <w:rPr>
                <w:rFonts w:ascii="Arial" w:hAnsi="Arial" w:cs="Arial"/>
                <w:color w:val="000000"/>
                <w:sz w:val="20"/>
                <w:szCs w:val="20"/>
                <w:highlight w:val="yellow"/>
              </w:rPr>
            </w:pPr>
            <w:r w:rsidRPr="00BA7D38">
              <w:rPr>
                <w:rFonts w:ascii="Arial" w:hAnsi="Arial" w:cs="Arial"/>
                <w:color w:val="000000"/>
                <w:sz w:val="20"/>
                <w:szCs w:val="20"/>
                <w:highlight w:val="yellow"/>
              </w:rPr>
              <w:t>More than 30 seconds</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LIVE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rPr>
                <w:rFonts w:ascii="Arial" w:hAnsi="Arial" w:cs="Arial"/>
                <w:color w:val="000000"/>
                <w:sz w:val="20"/>
                <w:szCs w:val="20"/>
              </w:rPr>
            </w:pPr>
            <w:r w:rsidRPr="00BA7D38">
              <w:rPr>
                <w:rFonts w:ascii="Arial" w:hAnsi="Arial" w:cs="Arial"/>
                <w:color w:val="000000"/>
                <w:sz w:val="20"/>
                <w:szCs w:val="20"/>
              </w:rPr>
              <w:t>b.</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right="115"/>
              <w:rPr>
                <w:rFonts w:ascii="Arial" w:hAnsi="Arial" w:cs="Arial"/>
                <w:color w:val="000000"/>
                <w:sz w:val="20"/>
                <w:szCs w:val="20"/>
              </w:rPr>
            </w:pPr>
            <w:r w:rsidRPr="00BA7D38">
              <w:rPr>
                <w:rFonts w:ascii="Arial" w:hAnsi="Arial" w:cs="Arial"/>
                <w:color w:val="000000"/>
                <w:sz w:val="20"/>
                <w:szCs w:val="20"/>
              </w:rPr>
              <w:t>Calls went to voice mail</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VMAIL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rPr>
                <w:rFonts w:ascii="Arial" w:hAnsi="Arial" w:cs="Arial"/>
                <w:color w:val="000000"/>
                <w:sz w:val="20"/>
                <w:szCs w:val="20"/>
              </w:rPr>
            </w:pPr>
            <w:r w:rsidRPr="00BA7D38">
              <w:rPr>
                <w:rFonts w:ascii="Arial" w:hAnsi="Arial" w:cs="Arial"/>
                <w:color w:val="000000"/>
                <w:sz w:val="20"/>
                <w:szCs w:val="20"/>
              </w:rPr>
              <w:t>c.</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right="115"/>
              <w:rPr>
                <w:rFonts w:ascii="Arial" w:hAnsi="Arial" w:cs="Arial"/>
                <w:color w:val="000000"/>
                <w:sz w:val="20"/>
                <w:szCs w:val="20"/>
              </w:rPr>
            </w:pPr>
            <w:r w:rsidRPr="00BA7D38">
              <w:rPr>
                <w:rFonts w:ascii="Arial" w:hAnsi="Arial" w:cs="Arial"/>
                <w:color w:val="000000"/>
                <w:sz w:val="20"/>
                <w:szCs w:val="20"/>
              </w:rPr>
              <w:t>Calls hung up or abandoned (Total Number)</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HUNGUP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jc w:val="right"/>
              <w:rPr>
                <w:rFonts w:ascii="Arial" w:hAnsi="Arial" w:cs="Arial"/>
                <w:color w:val="000000"/>
                <w:sz w:val="20"/>
                <w:szCs w:val="20"/>
                <w:highlight w:val="yellow"/>
              </w:rPr>
            </w:pPr>
            <w:r w:rsidRPr="00BA7D38">
              <w:rPr>
                <w:rFonts w:ascii="Arial" w:hAnsi="Arial" w:cs="Arial"/>
                <w:color w:val="000000"/>
                <w:sz w:val="20"/>
                <w:szCs w:val="20"/>
                <w:highlight w:val="yellow"/>
              </w:rPr>
              <w:t>c1.</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left="365" w:right="115"/>
              <w:rPr>
                <w:rFonts w:ascii="Arial" w:hAnsi="Arial" w:cs="Arial"/>
                <w:color w:val="000000"/>
                <w:sz w:val="20"/>
                <w:szCs w:val="20"/>
                <w:highlight w:val="yellow"/>
              </w:rPr>
            </w:pPr>
            <w:r w:rsidRPr="00BA7D38">
              <w:rPr>
                <w:rFonts w:ascii="Arial" w:hAnsi="Arial" w:cs="Arial"/>
                <w:color w:val="000000"/>
                <w:sz w:val="20"/>
                <w:szCs w:val="20"/>
                <w:highlight w:val="yellow"/>
              </w:rPr>
              <w:t>Within 30 seconds</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HUNGUP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jc w:val="right"/>
              <w:rPr>
                <w:rFonts w:ascii="Arial" w:hAnsi="Arial" w:cs="Arial"/>
                <w:color w:val="000000"/>
                <w:sz w:val="20"/>
                <w:szCs w:val="20"/>
                <w:highlight w:val="yellow"/>
              </w:rPr>
            </w:pPr>
            <w:r w:rsidRPr="00BA7D38">
              <w:rPr>
                <w:rFonts w:ascii="Arial" w:hAnsi="Arial" w:cs="Arial"/>
                <w:color w:val="000000"/>
                <w:sz w:val="20"/>
                <w:szCs w:val="20"/>
                <w:highlight w:val="yellow"/>
              </w:rPr>
              <w:t>c2.</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left="365" w:right="115"/>
              <w:rPr>
                <w:rFonts w:ascii="Arial" w:hAnsi="Arial" w:cs="Arial"/>
                <w:color w:val="000000"/>
                <w:sz w:val="20"/>
                <w:szCs w:val="20"/>
                <w:highlight w:val="yellow"/>
              </w:rPr>
            </w:pPr>
            <w:r w:rsidRPr="00BA7D38">
              <w:rPr>
                <w:rFonts w:ascii="Arial" w:hAnsi="Arial" w:cs="Arial"/>
                <w:color w:val="000000"/>
                <w:sz w:val="20"/>
                <w:szCs w:val="20"/>
                <w:highlight w:val="yellow"/>
              </w:rPr>
              <w:t>More than 30 seconds</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HUNGUP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autoSpaceDE w:val="0"/>
              <w:snapToGrid w:val="0"/>
              <w:spacing w:before="60"/>
              <w:rPr>
                <w:rFonts w:ascii="Arial" w:hAnsi="Arial" w:cs="Arial"/>
                <w:color w:val="000000"/>
                <w:sz w:val="20"/>
                <w:szCs w:val="20"/>
              </w:rPr>
            </w:pPr>
            <w:r w:rsidRPr="00BA7D38">
              <w:rPr>
                <w:rFonts w:ascii="Arial" w:hAnsi="Arial" w:cs="Arial"/>
                <w:color w:val="000000"/>
                <w:sz w:val="20"/>
                <w:szCs w:val="20"/>
              </w:rPr>
              <w:t>d.</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right="115"/>
              <w:rPr>
                <w:rFonts w:ascii="Arial" w:hAnsi="Arial" w:cs="Arial"/>
                <w:color w:val="000000"/>
                <w:sz w:val="20"/>
                <w:szCs w:val="20"/>
              </w:rPr>
            </w:pPr>
            <w:r w:rsidRPr="00BA7D38">
              <w:rPr>
                <w:rFonts w:ascii="Arial" w:hAnsi="Arial" w:cs="Arial"/>
                <w:color w:val="000000"/>
                <w:sz w:val="20"/>
                <w:szCs w:val="20"/>
              </w:rPr>
              <w:t>Other Calls (e.g., listening to taped messages, etc.)</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OTHERCALLS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D8564D" w:rsidRPr="00BA7D38" w:rsidTr="00BA7D38">
        <w:trPr>
          <w:trHeight w:val="403"/>
        </w:trPr>
        <w:tc>
          <w:tcPr>
            <w:tcW w:w="517" w:type="dxa"/>
            <w:tcBorders>
              <w:top w:val="single" w:sz="4" w:space="0" w:color="000000"/>
              <w:left w:val="single" w:sz="4" w:space="0" w:color="000000"/>
              <w:bottom w:val="single" w:sz="4" w:space="0" w:color="000000"/>
            </w:tcBorders>
          </w:tcPr>
          <w:p w:rsidR="00D8564D" w:rsidRPr="00BA7D38" w:rsidRDefault="00D8564D" w:rsidP="00CD6CBF">
            <w:pPr>
              <w:rPr>
                <w:rFonts w:ascii="Arial" w:hAnsi="Arial" w:cs="Arial"/>
                <w:color w:val="000000"/>
                <w:sz w:val="20"/>
                <w:szCs w:val="20"/>
              </w:rPr>
            </w:pPr>
            <w:r w:rsidRPr="00BA7D38">
              <w:rPr>
                <w:rFonts w:ascii="Arial" w:hAnsi="Arial" w:cs="Arial"/>
                <w:color w:val="000000"/>
                <w:sz w:val="20"/>
                <w:szCs w:val="20"/>
              </w:rPr>
              <w:t>e.</w:t>
            </w:r>
          </w:p>
        </w:tc>
        <w:tc>
          <w:tcPr>
            <w:tcW w:w="4973" w:type="dxa"/>
            <w:tcBorders>
              <w:top w:val="single" w:sz="4" w:space="0" w:color="000000"/>
              <w:left w:val="nil"/>
              <w:bottom w:val="single" w:sz="4" w:space="0" w:color="000000"/>
              <w:right w:val="nil"/>
            </w:tcBorders>
          </w:tcPr>
          <w:p w:rsidR="00D8564D" w:rsidRPr="00BA7D38" w:rsidRDefault="00D8564D" w:rsidP="00CD6CBF">
            <w:pPr>
              <w:autoSpaceDE w:val="0"/>
              <w:snapToGrid w:val="0"/>
              <w:spacing w:before="60"/>
              <w:ind w:right="115"/>
              <w:rPr>
                <w:rFonts w:ascii="Arial" w:hAnsi="Arial" w:cs="Arial"/>
                <w:color w:val="000000"/>
                <w:sz w:val="20"/>
                <w:szCs w:val="20"/>
              </w:rPr>
            </w:pPr>
            <w:r w:rsidRPr="00BA7D38">
              <w:rPr>
                <w:rFonts w:ascii="Arial" w:hAnsi="Arial" w:cs="Arial"/>
                <w:color w:val="000000"/>
                <w:sz w:val="20"/>
                <w:szCs w:val="20"/>
              </w:rPr>
              <w:t>Total direct calls (A+B+C+D)</w:t>
            </w:r>
          </w:p>
        </w:tc>
        <w:tc>
          <w:tcPr>
            <w:tcW w:w="3420" w:type="dxa"/>
            <w:tcBorders>
              <w:top w:val="single" w:sz="4" w:space="0" w:color="000000"/>
              <w:left w:val="single" w:sz="4" w:space="0" w:color="000000"/>
              <w:bottom w:val="single" w:sz="4" w:space="0" w:color="000000"/>
              <w:right w:val="single" w:sz="4" w:space="0" w:color="auto"/>
            </w:tcBorders>
          </w:tcPr>
          <w:p w:rsidR="00D8564D" w:rsidRPr="00BA7D38" w:rsidRDefault="00D8564D" w:rsidP="00CD6CBF">
            <w:pPr>
              <w:autoSpaceDE w:val="0"/>
              <w:snapToGrid w:val="0"/>
              <w:spacing w:before="60"/>
              <w:ind w:right="68"/>
              <w:jc w:val="center"/>
              <w:rPr>
                <w:rFonts w:ascii="Arial" w:hAnsi="Arial" w:cs="Arial"/>
                <w:color w:val="000000"/>
                <w:sz w:val="20"/>
                <w:szCs w:val="20"/>
              </w:rPr>
            </w:pPr>
            <w:r w:rsidRPr="00BA7D38">
              <w:rPr>
                <w:rFonts w:ascii="Arial" w:hAnsi="Arial" w:cs="Arial"/>
                <w:color w:val="000000"/>
                <w:sz w:val="20"/>
                <w:szCs w:val="20"/>
              </w:rPr>
              <w:fldChar w:fldCharType="begin">
                <w:ffData>
                  <w:name w:val="TOTAL_N"/>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bl>
    <w:p w:rsidR="00D8564D" w:rsidRDefault="00D8564D" w:rsidP="00D8564D">
      <w:pPr>
        <w:rPr>
          <w:lang w:eastAsia="en-US"/>
        </w:rPr>
      </w:pPr>
    </w:p>
    <w:p w:rsidR="00D8564D" w:rsidRDefault="00D8564D" w:rsidP="00FF63BE">
      <w:pPr>
        <w:rPr>
          <w:lang w:eastAsia="en-US"/>
        </w:rPr>
      </w:pPr>
    </w:p>
    <w:p w:rsidR="008A2F2A" w:rsidRDefault="008A2F2A" w:rsidP="00FF63BE">
      <w:pPr>
        <w:rPr>
          <w:lang w:eastAsia="en-US"/>
        </w:rPr>
      </w:pPr>
    </w:p>
    <w:p w:rsidR="008A2F2A" w:rsidRDefault="008A2F2A" w:rsidP="00FF63BE">
      <w:pPr>
        <w:rPr>
          <w:lang w:eastAsia="en-US"/>
        </w:rPr>
      </w:pPr>
    </w:p>
    <w:p w:rsidR="003F57EB" w:rsidRDefault="003F57EB" w:rsidP="00BA7D38">
      <w:pPr>
        <w:pStyle w:val="ListParagraph"/>
        <w:numPr>
          <w:ilvl w:val="0"/>
          <w:numId w:val="7"/>
        </w:numPr>
        <w:rPr>
          <w:lang w:eastAsia="en-US"/>
        </w:rPr>
      </w:pPr>
      <w:r>
        <w:rPr>
          <w:lang w:eastAsia="en-US"/>
        </w:rPr>
        <w:t>Additional Questions</w:t>
      </w:r>
      <w:r w:rsidR="003C010D">
        <w:rPr>
          <w:lang w:eastAsia="en-US"/>
        </w:rPr>
        <w:t xml:space="preserve"> for the NQDW Quitline Services Survey</w:t>
      </w:r>
    </w:p>
    <w:p w:rsidR="003F57EB" w:rsidRDefault="003F57EB" w:rsidP="003F57EB">
      <w:pPr>
        <w:rPr>
          <w:lang w:eastAsia="en-US"/>
        </w:rPr>
      </w:pPr>
    </w:p>
    <w:p w:rsidR="00755902" w:rsidRDefault="00F47A16" w:rsidP="00F47A16">
      <w:pPr>
        <w:pStyle w:val="Heading1"/>
        <w:tabs>
          <w:tab w:val="right" w:pos="10080"/>
        </w:tabs>
        <w:ind w:left="360" w:hanging="360"/>
      </w:pPr>
      <w:r>
        <w:t>i)</w:t>
      </w:r>
      <w:r w:rsidR="003C010D">
        <w:t xml:space="preserve"> </w:t>
      </w:r>
      <w:r w:rsidR="00BB4AFF">
        <w:tab/>
      </w:r>
      <w:r w:rsidR="008A2F2A">
        <w:t xml:space="preserve">The first </w:t>
      </w:r>
      <w:r w:rsidR="009B6B2E">
        <w:t>additional</w:t>
      </w:r>
      <w:r w:rsidR="008A2F2A">
        <w:t xml:space="preserve"> question is the name of the state quitline. This question was removed from previous OMB-approved versions of the survey and needs to be added back.  </w:t>
      </w:r>
      <w:r w:rsidR="00755902">
        <w:t>CDC reports the name of the quitline on CDC’s State Tobacco Activities Tracking and Evaluation (STATE) System website</w:t>
      </w:r>
      <w:r w:rsidR="008B3FE6">
        <w:t xml:space="preserve"> (</w:t>
      </w:r>
      <w:hyperlink r:id="rId9" w:history="1">
        <w:r w:rsidR="008B3FE6" w:rsidRPr="00F12930">
          <w:rPr>
            <w:rStyle w:val="Hyperlink"/>
          </w:rPr>
          <w:t>http://apps.nccd.cdc.gov/statesystem/Default/Default.aspx</w:t>
        </w:r>
      </w:hyperlink>
      <w:r w:rsidR="008B3FE6">
        <w:t>)</w:t>
      </w:r>
      <w:r w:rsidR="00755902">
        <w:t xml:space="preserve">.  </w:t>
      </w:r>
      <w:r w:rsidR="00065207">
        <w:t xml:space="preserve">Since the question was removed from the </w:t>
      </w:r>
      <w:r w:rsidR="008F094F">
        <w:t xml:space="preserve">Quitline Services </w:t>
      </w:r>
      <w:r w:rsidR="00065207">
        <w:t xml:space="preserve">Survey, </w:t>
      </w:r>
      <w:r w:rsidR="00755902">
        <w:t>CDC has been relying on outdated</w:t>
      </w:r>
      <w:r w:rsidR="004C66C6">
        <w:t xml:space="preserve"> information or website searche</w:t>
      </w:r>
      <w:r w:rsidR="00755902">
        <w:t>s</w:t>
      </w:r>
      <w:r w:rsidR="00065207">
        <w:t xml:space="preserve"> to maintain current names in the STATE system</w:t>
      </w:r>
      <w:r w:rsidR="00755902">
        <w:t xml:space="preserve">.  </w:t>
      </w:r>
      <w:r w:rsidR="00065207">
        <w:t>This procedure has proven to be time-consuming and prone to inconsistency.  CDC proposes to r</w:t>
      </w:r>
      <w:r w:rsidR="004C66C6">
        <w:t>einstat</w:t>
      </w:r>
      <w:r w:rsidR="00065207">
        <w:t>e</w:t>
      </w:r>
      <w:r w:rsidR="004C66C6">
        <w:t xml:space="preserve"> th</w:t>
      </w:r>
      <w:r w:rsidR="00305F2A">
        <w:t>e</w:t>
      </w:r>
      <w:r w:rsidR="004C66C6">
        <w:t xml:space="preserve"> question </w:t>
      </w:r>
      <w:r w:rsidR="00065207">
        <w:t>about</w:t>
      </w:r>
      <w:r w:rsidR="00305F2A">
        <w:t xml:space="preserve"> the name of the state quitline</w:t>
      </w:r>
      <w:r w:rsidR="00065207">
        <w:t xml:space="preserve"> on the NQDW Quitline Services Survey to maintain current </w:t>
      </w:r>
      <w:r w:rsidR="002E66A3">
        <w:t xml:space="preserve">and accurate </w:t>
      </w:r>
      <w:r w:rsidR="00065207">
        <w:t>quitline n</w:t>
      </w:r>
      <w:r w:rsidR="002E66A3">
        <w:t>ames in the STATE system</w:t>
      </w:r>
      <w:r w:rsidR="00065207">
        <w:t>.</w:t>
      </w:r>
    </w:p>
    <w:p w:rsidR="00755902" w:rsidRDefault="00755902" w:rsidP="008C10D3">
      <w:pPr>
        <w:rPr>
          <w:lang w:eastAsia="en-US"/>
        </w:rPr>
      </w:pPr>
    </w:p>
    <w:p w:rsidR="00D31F44" w:rsidRDefault="00F47A16" w:rsidP="00F47A16">
      <w:pPr>
        <w:ind w:left="360" w:hanging="360"/>
        <w:rPr>
          <w:lang w:eastAsia="en-US"/>
        </w:rPr>
      </w:pPr>
      <w:r>
        <w:t>ii)</w:t>
      </w:r>
      <w:r w:rsidR="0044537D">
        <w:t xml:space="preserve"> </w:t>
      </w:r>
      <w:r w:rsidR="00BB4AFF">
        <w:tab/>
      </w:r>
      <w:r w:rsidR="00994DA1">
        <w:t xml:space="preserve">The second </w:t>
      </w:r>
      <w:r>
        <w:t xml:space="preserve">additional </w:t>
      </w:r>
      <w:r w:rsidR="00994DA1">
        <w:t xml:space="preserve">question </w:t>
      </w:r>
      <w:r w:rsidR="002E66A3">
        <w:t xml:space="preserve">is new.  It </w:t>
      </w:r>
      <w:r w:rsidR="00994DA1">
        <w:t>asks the state to specify the telephone numbers used by the state quitline.</w:t>
      </w:r>
      <w:r w:rsidR="002E66A3">
        <w:rPr>
          <w:lang w:eastAsia="en-US"/>
        </w:rPr>
        <w:t xml:space="preserve">  </w:t>
      </w:r>
      <w:r w:rsidR="004C66C6">
        <w:rPr>
          <w:lang w:eastAsia="en-US"/>
        </w:rPr>
        <w:t xml:space="preserve">Similarly, </w:t>
      </w:r>
      <w:r w:rsidR="006C5AB7">
        <w:rPr>
          <w:lang w:eastAsia="en-US"/>
        </w:rPr>
        <w:t>collection</w:t>
      </w:r>
      <w:r w:rsidR="002E66A3">
        <w:rPr>
          <w:lang w:eastAsia="en-US"/>
        </w:rPr>
        <w:t xml:space="preserve"> of this information </w:t>
      </w:r>
      <w:r w:rsidR="004C66C6">
        <w:rPr>
          <w:lang w:eastAsia="en-US"/>
        </w:rPr>
        <w:t>will</w:t>
      </w:r>
      <w:r w:rsidR="00A2709C">
        <w:rPr>
          <w:lang w:eastAsia="en-US"/>
        </w:rPr>
        <w:t xml:space="preserve"> ensure </w:t>
      </w:r>
      <w:r w:rsidR="001A40C3">
        <w:rPr>
          <w:lang w:eastAsia="en-US"/>
        </w:rPr>
        <w:t>current and accurate information for the</w:t>
      </w:r>
      <w:r w:rsidR="004C66C6">
        <w:rPr>
          <w:lang w:eastAsia="en-US"/>
        </w:rPr>
        <w:t xml:space="preserve"> phone number </w:t>
      </w:r>
      <w:r w:rsidR="00A2709C">
        <w:rPr>
          <w:lang w:eastAsia="en-US"/>
        </w:rPr>
        <w:t xml:space="preserve">reports </w:t>
      </w:r>
      <w:r w:rsidR="001A40C3">
        <w:rPr>
          <w:lang w:eastAsia="en-US"/>
        </w:rPr>
        <w:t>available on</w:t>
      </w:r>
      <w:r w:rsidR="00A2709C">
        <w:rPr>
          <w:lang w:eastAsia="en-US"/>
        </w:rPr>
        <w:t xml:space="preserve"> STATE System website</w:t>
      </w:r>
      <w:r w:rsidR="004C66C6">
        <w:rPr>
          <w:lang w:eastAsia="en-US"/>
        </w:rPr>
        <w:t xml:space="preserve"> </w:t>
      </w:r>
      <w:r w:rsidR="008756B7">
        <w:rPr>
          <w:lang w:eastAsia="en-US"/>
        </w:rPr>
        <w:t>(</w:t>
      </w:r>
      <w:hyperlink r:id="rId10" w:history="1">
        <w:r w:rsidR="008756B7" w:rsidRPr="00F12930">
          <w:rPr>
            <w:rStyle w:val="Hyperlink"/>
            <w:lang w:eastAsia="en-US"/>
          </w:rPr>
          <w:t>http://apps.nccd.cdc.gov/statesystem/Default/Default.aspx</w:t>
        </w:r>
      </w:hyperlink>
      <w:r w:rsidR="008756B7">
        <w:rPr>
          <w:lang w:eastAsia="en-US"/>
        </w:rPr>
        <w:t>)</w:t>
      </w:r>
      <w:r w:rsidR="00CC2B82">
        <w:rPr>
          <w:lang w:eastAsia="en-US"/>
        </w:rPr>
        <w:t>.  T</w:t>
      </w:r>
      <w:r w:rsidR="00A2709C">
        <w:rPr>
          <w:lang w:eastAsia="en-US"/>
        </w:rPr>
        <w:t xml:space="preserve">he telephone numbers for each state </w:t>
      </w:r>
      <w:r w:rsidR="00A2709C">
        <w:rPr>
          <w:lang w:eastAsia="en-US"/>
        </w:rPr>
        <w:lastRenderedPageBreak/>
        <w:t xml:space="preserve">quitline are reported on the STATE System website, but that information has never been collected by </w:t>
      </w:r>
      <w:r w:rsidR="004C66C6">
        <w:rPr>
          <w:lang w:eastAsia="en-US"/>
        </w:rPr>
        <w:t xml:space="preserve">the </w:t>
      </w:r>
      <w:r w:rsidR="00A2709C">
        <w:rPr>
          <w:lang w:eastAsia="en-US"/>
        </w:rPr>
        <w:t>NQDW</w:t>
      </w:r>
      <w:r w:rsidR="004C66C6">
        <w:rPr>
          <w:lang w:eastAsia="en-US"/>
        </w:rPr>
        <w:t xml:space="preserve"> surveys.</w:t>
      </w:r>
      <w:r w:rsidR="00A2709C">
        <w:rPr>
          <w:lang w:eastAsia="en-US"/>
        </w:rPr>
        <w:t xml:space="preserve"> CDC has obtained </w:t>
      </w:r>
      <w:r w:rsidR="004C66C6">
        <w:rPr>
          <w:lang w:eastAsia="en-US"/>
        </w:rPr>
        <w:t>phone numbers</w:t>
      </w:r>
      <w:r w:rsidR="00A2709C">
        <w:rPr>
          <w:lang w:eastAsia="en-US"/>
        </w:rPr>
        <w:t xml:space="preserve"> from previous contacts with states and online searches. </w:t>
      </w:r>
      <w:r w:rsidR="00E6275F">
        <w:rPr>
          <w:lang w:eastAsia="en-US"/>
        </w:rPr>
        <w:t xml:space="preserve">Beyond being a resource for the public, the quitline </w:t>
      </w:r>
      <w:r w:rsidR="00A2709C">
        <w:rPr>
          <w:lang w:eastAsia="en-US"/>
        </w:rPr>
        <w:t xml:space="preserve">phone numbers </w:t>
      </w:r>
      <w:r w:rsidR="00E6275F">
        <w:rPr>
          <w:lang w:eastAsia="en-US"/>
        </w:rPr>
        <w:t>are</w:t>
      </w:r>
      <w:r w:rsidR="00A2709C">
        <w:rPr>
          <w:lang w:eastAsia="en-US"/>
        </w:rPr>
        <w:t xml:space="preserve"> critical for surveillance and evaluation. Most states utilize the national quitline portal number, 1-800-QUIT-NOW as their primary quitline number. However, a number of states utilize a number other than 1-800-QUIT-NOW as their primary state quitline telephone number. CDC conduct</w:t>
      </w:r>
      <w:r w:rsidR="00D82464">
        <w:rPr>
          <w:lang w:eastAsia="en-US"/>
        </w:rPr>
        <w:t>s</w:t>
      </w:r>
      <w:r w:rsidR="00A2709C">
        <w:rPr>
          <w:lang w:eastAsia="en-US"/>
        </w:rPr>
        <w:t xml:space="preserve"> evaluation activities that stratify states based on whether the state utilizes an alternate number, other than 1-800-QUIT-NOW, as their primary state quitline number. </w:t>
      </w:r>
      <w:r w:rsidR="008756B7">
        <w:rPr>
          <w:lang w:eastAsia="en-US"/>
        </w:rPr>
        <w:t>These additional questions will</w:t>
      </w:r>
      <w:r w:rsidR="00D82464">
        <w:rPr>
          <w:lang w:eastAsia="en-US"/>
        </w:rPr>
        <w:t xml:space="preserve"> accurate</w:t>
      </w:r>
      <w:r w:rsidR="00A2709C">
        <w:rPr>
          <w:lang w:eastAsia="en-US"/>
        </w:rPr>
        <w:t xml:space="preserve"> information </w:t>
      </w:r>
      <w:r w:rsidR="00D82464">
        <w:rPr>
          <w:lang w:eastAsia="en-US"/>
        </w:rPr>
        <w:t>eliminating the need</w:t>
      </w:r>
      <w:r w:rsidR="00A2709C">
        <w:rPr>
          <w:lang w:eastAsia="en-US"/>
        </w:rPr>
        <w:t xml:space="preserve"> </w:t>
      </w:r>
      <w:r w:rsidR="00A7677E">
        <w:rPr>
          <w:lang w:eastAsia="en-US"/>
        </w:rPr>
        <w:t xml:space="preserve">for </w:t>
      </w:r>
      <w:r w:rsidR="00A2709C">
        <w:rPr>
          <w:lang w:eastAsia="en-US"/>
        </w:rPr>
        <w:t>CDC to perform secondary data acquisition efforts</w:t>
      </w:r>
      <w:r w:rsidR="008756B7">
        <w:rPr>
          <w:lang w:eastAsia="en-US"/>
        </w:rPr>
        <w:t>.</w:t>
      </w:r>
    </w:p>
    <w:p w:rsidR="00377B46" w:rsidRDefault="00377B46" w:rsidP="00F47A16">
      <w:pPr>
        <w:ind w:left="360" w:hanging="360"/>
        <w:rPr>
          <w:lang w:eastAsia="en-US"/>
        </w:rPr>
      </w:pPr>
    </w:p>
    <w:p w:rsidR="00377B46" w:rsidRDefault="00377B46" w:rsidP="00F47A16">
      <w:pPr>
        <w:ind w:left="360"/>
        <w:rPr>
          <w:lang w:eastAsia="en-US"/>
        </w:rPr>
      </w:pPr>
      <w:r>
        <w:rPr>
          <w:lang w:eastAsia="en-US"/>
        </w:rPr>
        <w:t>The proposed additions will be presented on the NQDW Quitline Services Survey as follows:</w:t>
      </w:r>
    </w:p>
    <w:p w:rsidR="00E0607C" w:rsidRDefault="00E0607C" w:rsidP="00371DEC">
      <w:pPr>
        <w:ind w:left="720" w:firstLine="720"/>
        <w:rPr>
          <w:lang w:eastAsia="en-US"/>
        </w:rPr>
      </w:pPr>
    </w:p>
    <w:p w:rsidR="00F47A16" w:rsidRDefault="00F47A16" w:rsidP="00377B46">
      <w:pPr>
        <w:suppressAutoHyphens/>
        <w:rPr>
          <w:rStyle w:val="mrquestiontext1"/>
          <w:sz w:val="20"/>
          <w:szCs w:val="20"/>
        </w:rPr>
      </w:pPr>
    </w:p>
    <w:p w:rsidR="00377B46" w:rsidRPr="00BA7D38" w:rsidRDefault="00377B46" w:rsidP="00377B46">
      <w:pPr>
        <w:suppressAutoHyphens/>
        <w:rPr>
          <w:rStyle w:val="mrquestiontext1"/>
          <w:sz w:val="20"/>
          <w:szCs w:val="20"/>
        </w:rPr>
      </w:pPr>
      <w:r w:rsidRPr="00BA7D38">
        <w:rPr>
          <w:rStyle w:val="mrquestiontext1"/>
          <w:sz w:val="20"/>
          <w:szCs w:val="20"/>
        </w:rPr>
        <w:t xml:space="preserve">What is the name of your state quitline?  </w:t>
      </w:r>
      <w:r w:rsidRPr="00BA7D38">
        <w:rPr>
          <w:rFonts w:ascii="Arial" w:hAnsi="Arial" w:cs="Arial"/>
          <w:sz w:val="20"/>
          <w:szCs w:val="20"/>
        </w:rPr>
        <w:fldChar w:fldCharType="begin">
          <w:ffData>
            <w:name w:val="CONTACT_NAME"/>
            <w:enabled/>
            <w:calcOnExit w:val="0"/>
            <w:textInput>
              <w:maxLength w:val="255"/>
            </w:textInput>
          </w:ffData>
        </w:fldChar>
      </w:r>
      <w:r w:rsidRPr="00BA7D38">
        <w:rPr>
          <w:rFonts w:ascii="Arial" w:hAnsi="Arial" w:cs="Arial"/>
          <w:sz w:val="20"/>
          <w:szCs w:val="20"/>
        </w:rPr>
        <w:instrText xml:space="preserve"> FORMTEXT </w:instrText>
      </w:r>
      <w:r w:rsidRPr="00BA7D38">
        <w:rPr>
          <w:rFonts w:ascii="Arial" w:hAnsi="Arial" w:cs="Arial"/>
          <w:sz w:val="20"/>
          <w:szCs w:val="20"/>
        </w:rPr>
      </w:r>
      <w:r w:rsidRPr="00BA7D38">
        <w:rPr>
          <w:rFonts w:ascii="Arial" w:hAnsi="Arial" w:cs="Arial"/>
          <w:sz w:val="20"/>
          <w:szCs w:val="20"/>
        </w:rPr>
        <w:fldChar w:fldCharType="separate"/>
      </w:r>
      <w:r w:rsidRPr="00BA7D38">
        <w:rPr>
          <w:rFonts w:ascii="Arial" w:hAnsi="Arial" w:cs="Arial"/>
          <w:noProof/>
          <w:sz w:val="20"/>
          <w:szCs w:val="20"/>
        </w:rPr>
        <w:t> </w:t>
      </w:r>
      <w:r w:rsidRPr="00BA7D38">
        <w:rPr>
          <w:rFonts w:ascii="Arial" w:hAnsi="Arial" w:cs="Arial"/>
          <w:noProof/>
          <w:sz w:val="20"/>
          <w:szCs w:val="20"/>
        </w:rPr>
        <w:t> </w:t>
      </w:r>
      <w:r w:rsidRPr="00BA7D38">
        <w:rPr>
          <w:rFonts w:ascii="Arial" w:hAnsi="Arial" w:cs="Arial"/>
          <w:noProof/>
          <w:sz w:val="20"/>
          <w:szCs w:val="20"/>
        </w:rPr>
        <w:t> </w:t>
      </w:r>
      <w:r w:rsidRPr="00BA7D38">
        <w:rPr>
          <w:rFonts w:ascii="Arial" w:hAnsi="Arial" w:cs="Arial"/>
          <w:noProof/>
          <w:sz w:val="20"/>
          <w:szCs w:val="20"/>
        </w:rPr>
        <w:t> </w:t>
      </w:r>
      <w:r w:rsidRPr="00BA7D38">
        <w:rPr>
          <w:rFonts w:ascii="Arial" w:hAnsi="Arial" w:cs="Arial"/>
          <w:noProof/>
          <w:sz w:val="20"/>
          <w:szCs w:val="20"/>
        </w:rPr>
        <w:t> </w:t>
      </w:r>
      <w:r w:rsidRPr="00BA7D38">
        <w:rPr>
          <w:rFonts w:ascii="Arial" w:hAnsi="Arial" w:cs="Arial"/>
          <w:sz w:val="20"/>
          <w:szCs w:val="20"/>
        </w:rPr>
        <w:fldChar w:fldCharType="end"/>
      </w:r>
    </w:p>
    <w:p w:rsidR="00377B46" w:rsidRPr="00BA7D38" w:rsidRDefault="00377B46" w:rsidP="00377B46">
      <w:pPr>
        <w:rPr>
          <w:rFonts w:ascii="Arial" w:hAnsi="Arial" w:cs="Arial"/>
          <w:sz w:val="20"/>
          <w:szCs w:val="20"/>
        </w:rPr>
      </w:pPr>
    </w:p>
    <w:p w:rsidR="00377B46" w:rsidRPr="00BA7D38" w:rsidRDefault="00377B46" w:rsidP="00377B46">
      <w:pPr>
        <w:suppressAutoHyphens/>
        <w:rPr>
          <w:rFonts w:ascii="Arial" w:hAnsi="Arial" w:cs="Arial"/>
          <w:i/>
          <w:color w:val="000000"/>
          <w:sz w:val="20"/>
          <w:szCs w:val="20"/>
        </w:rPr>
      </w:pPr>
      <w:r w:rsidRPr="00BA7D38">
        <w:rPr>
          <w:rFonts w:ascii="Arial" w:hAnsi="Arial" w:cs="Arial"/>
          <w:color w:val="000000"/>
          <w:sz w:val="20"/>
          <w:szCs w:val="20"/>
        </w:rPr>
        <w:t>Please provide information about the quitline number(s) that your state used during the quarter</w:t>
      </w:r>
      <w:r w:rsidRPr="00BA7D38">
        <w:rPr>
          <w:rFonts w:ascii="Arial" w:hAnsi="Arial" w:cs="Arial"/>
          <w:i/>
          <w:color w:val="000000"/>
          <w:sz w:val="20"/>
          <w:szCs w:val="20"/>
        </w:rPr>
        <w:t>.</w:t>
      </w:r>
    </w:p>
    <w:p w:rsidR="00377B46" w:rsidRPr="00BA7D38" w:rsidRDefault="00377B46" w:rsidP="00377B46">
      <w:pPr>
        <w:pStyle w:val="ListParagraph"/>
        <w:ind w:left="360"/>
        <w:rPr>
          <w:rFonts w:ascii="Arial" w:hAnsi="Arial" w:cs="Arial"/>
          <w:i/>
          <w:color w:val="000000"/>
          <w:sz w:val="20"/>
          <w:szCs w:val="20"/>
        </w:rPr>
      </w:pPr>
    </w:p>
    <w:tbl>
      <w:tblPr>
        <w:tblStyle w:val="TableGrid"/>
        <w:tblW w:w="9833" w:type="dxa"/>
        <w:tblInd w:w="445" w:type="dxa"/>
        <w:tblLayout w:type="fixed"/>
        <w:tblLook w:val="04A0" w:firstRow="1" w:lastRow="0" w:firstColumn="1" w:lastColumn="0" w:noHBand="0" w:noVBand="1"/>
      </w:tblPr>
      <w:tblGrid>
        <w:gridCol w:w="540"/>
        <w:gridCol w:w="3443"/>
        <w:gridCol w:w="2880"/>
        <w:gridCol w:w="2970"/>
      </w:tblGrid>
      <w:tr w:rsidR="00377B46" w:rsidRPr="00BA7D38" w:rsidTr="00BA7D38">
        <w:trPr>
          <w:trHeight w:val="374"/>
        </w:trPr>
        <w:tc>
          <w:tcPr>
            <w:tcW w:w="9833" w:type="dxa"/>
            <w:gridSpan w:val="4"/>
            <w:shd w:val="clear" w:color="auto" w:fill="DBE5F1" w:themeFill="accent1" w:themeFillTint="33"/>
            <w:vAlign w:val="center"/>
          </w:tcPr>
          <w:p w:rsidR="00377B46" w:rsidRPr="00BA7D38" w:rsidRDefault="00377B46" w:rsidP="00B5577A">
            <w:pPr>
              <w:jc w:val="center"/>
              <w:rPr>
                <w:rFonts w:ascii="Arial" w:hAnsi="Arial" w:cs="Arial"/>
                <w:b/>
                <w:color w:val="000000"/>
                <w:sz w:val="20"/>
                <w:szCs w:val="20"/>
              </w:rPr>
            </w:pPr>
            <w:r w:rsidRPr="00BA7D38">
              <w:rPr>
                <w:rFonts w:ascii="Arial" w:hAnsi="Arial" w:cs="Arial"/>
                <w:b/>
                <w:color w:val="000000"/>
                <w:sz w:val="20"/>
                <w:szCs w:val="20"/>
              </w:rPr>
              <w:t>Primary Quitline Telephone Number</w:t>
            </w:r>
          </w:p>
        </w:tc>
      </w:tr>
      <w:tr w:rsidR="00377B46" w:rsidRPr="00BA7D38" w:rsidTr="00BA7D38">
        <w:trPr>
          <w:trHeight w:val="692"/>
        </w:trPr>
        <w:tc>
          <w:tcPr>
            <w:tcW w:w="6863" w:type="dxa"/>
            <w:gridSpan w:val="3"/>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t>Does your state use and promote 1-800-QUIT-NOW as its primary quitline number?</w:t>
            </w:r>
          </w:p>
        </w:tc>
        <w:tc>
          <w:tcPr>
            <w:tcW w:w="2970"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ELIG_RESIDENT"/>
                  <w:enabled/>
                  <w:calcOnExit w:val="0"/>
                  <w:ddList>
                    <w:listEntry w:val="Y/N"/>
                    <w:listEntry w:val="Yes"/>
                    <w:listEntry w:val="No"/>
                  </w:ddList>
                </w:ffData>
              </w:fldChar>
            </w:r>
            <w:r w:rsidRPr="00BA7D38">
              <w:rPr>
                <w:rFonts w:ascii="Arial" w:hAnsi="Arial" w:cs="Arial"/>
                <w:color w:val="000000"/>
                <w:sz w:val="20"/>
                <w:szCs w:val="20"/>
              </w:rPr>
              <w:instrText xml:space="preserve"> FORMDROPDOWN </w:instrText>
            </w:r>
            <w:r w:rsidR="00864001">
              <w:rPr>
                <w:rFonts w:ascii="Arial" w:hAnsi="Arial" w:cs="Arial"/>
                <w:color w:val="000000"/>
                <w:sz w:val="20"/>
                <w:szCs w:val="20"/>
              </w:rPr>
            </w:r>
            <w:r w:rsidR="00864001">
              <w:rPr>
                <w:rFonts w:ascii="Arial" w:hAnsi="Arial" w:cs="Arial"/>
                <w:color w:val="000000"/>
                <w:sz w:val="20"/>
                <w:szCs w:val="20"/>
              </w:rPr>
              <w:fldChar w:fldCharType="separate"/>
            </w:r>
            <w:r w:rsidRPr="00BA7D38">
              <w:rPr>
                <w:rFonts w:ascii="Arial" w:hAnsi="Arial" w:cs="Arial"/>
                <w:color w:val="000000"/>
                <w:sz w:val="20"/>
                <w:szCs w:val="20"/>
              </w:rPr>
              <w:fldChar w:fldCharType="end"/>
            </w:r>
          </w:p>
        </w:tc>
      </w:tr>
      <w:tr w:rsidR="00377B46" w:rsidRPr="00BA7D38" w:rsidTr="00BA7D38">
        <w:trPr>
          <w:trHeight w:val="440"/>
        </w:trPr>
        <w:tc>
          <w:tcPr>
            <w:tcW w:w="6863" w:type="dxa"/>
            <w:gridSpan w:val="3"/>
          </w:tcPr>
          <w:p w:rsidR="00377B46" w:rsidRPr="00BA7D38" w:rsidRDefault="00377B46" w:rsidP="00B5577A">
            <w:pPr>
              <w:spacing w:before="60"/>
              <w:ind w:left="360"/>
              <w:rPr>
                <w:rFonts w:ascii="Arial" w:hAnsi="Arial" w:cs="Arial"/>
                <w:color w:val="000000"/>
                <w:sz w:val="20"/>
                <w:szCs w:val="20"/>
              </w:rPr>
            </w:pPr>
            <w:r w:rsidRPr="00BA7D38">
              <w:rPr>
                <w:rFonts w:ascii="Arial" w:hAnsi="Arial" w:cs="Arial"/>
                <w:color w:val="000000"/>
                <w:sz w:val="20"/>
                <w:szCs w:val="20"/>
              </w:rPr>
              <w:t>If “No”, what is your state’s primary quitline number?</w:t>
            </w:r>
          </w:p>
        </w:tc>
        <w:tc>
          <w:tcPr>
            <w:tcW w:w="2970"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377B46" w:rsidRPr="00BA7D38" w:rsidTr="00BA7D38">
        <w:trPr>
          <w:trHeight w:val="360"/>
        </w:trPr>
        <w:tc>
          <w:tcPr>
            <w:tcW w:w="9833" w:type="dxa"/>
            <w:gridSpan w:val="4"/>
            <w:shd w:val="clear" w:color="auto" w:fill="DBE5F1" w:themeFill="accent1" w:themeFillTint="33"/>
            <w:vAlign w:val="center"/>
          </w:tcPr>
          <w:p w:rsidR="00377B46" w:rsidRPr="00BA7D38" w:rsidRDefault="00377B46" w:rsidP="00B5577A">
            <w:pPr>
              <w:spacing w:after="40"/>
              <w:jc w:val="center"/>
              <w:rPr>
                <w:rFonts w:ascii="Arial" w:hAnsi="Arial" w:cs="Arial"/>
                <w:b/>
                <w:sz w:val="20"/>
                <w:szCs w:val="20"/>
              </w:rPr>
            </w:pPr>
            <w:r w:rsidRPr="00BA7D38">
              <w:rPr>
                <w:rFonts w:ascii="Arial" w:hAnsi="Arial" w:cs="Arial"/>
                <w:b/>
                <w:sz w:val="20"/>
                <w:szCs w:val="20"/>
              </w:rPr>
              <w:t>Additional Quitline Telephone Numbers</w:t>
            </w:r>
          </w:p>
        </w:tc>
      </w:tr>
      <w:tr w:rsidR="00377B46" w:rsidRPr="00BA7D38" w:rsidTr="00BA7D38">
        <w:trPr>
          <w:trHeight w:val="530"/>
        </w:trPr>
        <w:tc>
          <w:tcPr>
            <w:tcW w:w="3983" w:type="dxa"/>
            <w:gridSpan w:val="2"/>
            <w:shd w:val="clear" w:color="auto" w:fill="DBE5F1" w:themeFill="accent1" w:themeFillTint="33"/>
            <w:vAlign w:val="bottom"/>
          </w:tcPr>
          <w:p w:rsidR="00377B46" w:rsidRPr="00BA7D38" w:rsidRDefault="00377B46" w:rsidP="00B5577A">
            <w:pPr>
              <w:spacing w:after="40"/>
              <w:rPr>
                <w:rFonts w:ascii="Arial" w:hAnsi="Arial" w:cs="Arial"/>
                <w:b/>
                <w:sz w:val="20"/>
                <w:szCs w:val="20"/>
              </w:rPr>
            </w:pPr>
            <w:r w:rsidRPr="00BA7D38">
              <w:rPr>
                <w:rFonts w:ascii="Arial" w:hAnsi="Arial" w:cs="Arial"/>
                <w:b/>
                <w:sz w:val="20"/>
                <w:szCs w:val="20"/>
              </w:rPr>
              <w:t>Please list ALL additional quitline telephone numbers used by your state</w:t>
            </w:r>
          </w:p>
        </w:tc>
        <w:tc>
          <w:tcPr>
            <w:tcW w:w="5850" w:type="dxa"/>
            <w:gridSpan w:val="2"/>
            <w:shd w:val="clear" w:color="auto" w:fill="DBE5F1" w:themeFill="accent1" w:themeFillTint="33"/>
            <w:vAlign w:val="bottom"/>
          </w:tcPr>
          <w:p w:rsidR="00377B46" w:rsidRPr="00BA7D38" w:rsidRDefault="00377B46" w:rsidP="00B5577A">
            <w:pPr>
              <w:spacing w:after="40"/>
              <w:jc w:val="center"/>
              <w:rPr>
                <w:rFonts w:ascii="Arial" w:hAnsi="Arial" w:cs="Arial"/>
                <w:b/>
                <w:sz w:val="20"/>
                <w:szCs w:val="20"/>
              </w:rPr>
            </w:pPr>
            <w:r w:rsidRPr="00BA7D38">
              <w:rPr>
                <w:rFonts w:ascii="Arial" w:hAnsi="Arial" w:cs="Arial"/>
                <w:b/>
                <w:sz w:val="20"/>
                <w:szCs w:val="20"/>
              </w:rPr>
              <w:t xml:space="preserve">Description of quitline number </w:t>
            </w:r>
          </w:p>
        </w:tc>
      </w:tr>
      <w:tr w:rsidR="00377B46" w:rsidRPr="00BA7D38" w:rsidTr="00BA7D38">
        <w:trPr>
          <w:trHeight w:val="374"/>
        </w:trPr>
        <w:tc>
          <w:tcPr>
            <w:tcW w:w="540" w:type="dxa"/>
          </w:tcPr>
          <w:p w:rsidR="00377B46" w:rsidRPr="00BA7D38" w:rsidRDefault="00377B46" w:rsidP="00B5577A">
            <w:pPr>
              <w:spacing w:before="60"/>
              <w:jc w:val="right"/>
              <w:rPr>
                <w:rFonts w:ascii="Arial" w:hAnsi="Arial" w:cs="Arial"/>
                <w:color w:val="000000"/>
                <w:sz w:val="20"/>
                <w:szCs w:val="20"/>
              </w:rPr>
            </w:pPr>
            <w:r w:rsidRPr="00BA7D38">
              <w:rPr>
                <w:rFonts w:ascii="Arial" w:hAnsi="Arial" w:cs="Arial"/>
                <w:sz w:val="20"/>
                <w:szCs w:val="20"/>
              </w:rPr>
              <w:t>1:</w:t>
            </w:r>
          </w:p>
        </w:tc>
        <w:tc>
          <w:tcPr>
            <w:tcW w:w="3443"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LANG_OTH1_LABEL"/>
                  <w:enabled/>
                  <w:calcOnExit w:val="0"/>
                  <w:textInput>
                    <w:maxLength w:val="10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c>
          <w:tcPr>
            <w:tcW w:w="5850" w:type="dxa"/>
            <w:gridSpan w:val="2"/>
          </w:tcPr>
          <w:p w:rsidR="00377B46" w:rsidRPr="00BA7D38" w:rsidRDefault="00377B46" w:rsidP="00B5577A">
            <w:pPr>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377B46" w:rsidRPr="00BA7D38" w:rsidTr="00BA7D38">
        <w:trPr>
          <w:trHeight w:val="374"/>
        </w:trPr>
        <w:tc>
          <w:tcPr>
            <w:tcW w:w="540" w:type="dxa"/>
          </w:tcPr>
          <w:p w:rsidR="00377B46" w:rsidRPr="00BA7D38" w:rsidRDefault="00377B46" w:rsidP="00B5577A">
            <w:pPr>
              <w:spacing w:before="60"/>
              <w:jc w:val="right"/>
              <w:rPr>
                <w:rFonts w:ascii="Arial" w:hAnsi="Arial" w:cs="Arial"/>
                <w:color w:val="000000"/>
                <w:sz w:val="20"/>
                <w:szCs w:val="20"/>
              </w:rPr>
            </w:pPr>
            <w:r w:rsidRPr="00BA7D38">
              <w:rPr>
                <w:rFonts w:ascii="Arial" w:hAnsi="Arial" w:cs="Arial"/>
                <w:sz w:val="20"/>
                <w:szCs w:val="20"/>
              </w:rPr>
              <w:t>2:</w:t>
            </w:r>
          </w:p>
        </w:tc>
        <w:tc>
          <w:tcPr>
            <w:tcW w:w="3443"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LANG_OTH2_LABEL"/>
                  <w:enabled/>
                  <w:calcOnExit w:val="0"/>
                  <w:textInput>
                    <w:maxLength w:val="10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c>
          <w:tcPr>
            <w:tcW w:w="5850" w:type="dxa"/>
            <w:gridSpan w:val="2"/>
          </w:tcPr>
          <w:p w:rsidR="00377B46" w:rsidRPr="00BA7D38" w:rsidRDefault="00377B46" w:rsidP="00B5577A">
            <w:pPr>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377B46" w:rsidRPr="00BA7D38" w:rsidTr="00BA7D38">
        <w:trPr>
          <w:trHeight w:val="374"/>
        </w:trPr>
        <w:tc>
          <w:tcPr>
            <w:tcW w:w="540" w:type="dxa"/>
          </w:tcPr>
          <w:p w:rsidR="00377B46" w:rsidRPr="00BA7D38" w:rsidRDefault="00377B46" w:rsidP="00B5577A">
            <w:pPr>
              <w:spacing w:before="60"/>
              <w:jc w:val="right"/>
              <w:rPr>
                <w:rFonts w:ascii="Arial" w:hAnsi="Arial" w:cs="Arial"/>
                <w:color w:val="000000"/>
                <w:sz w:val="20"/>
                <w:szCs w:val="20"/>
              </w:rPr>
            </w:pPr>
            <w:r w:rsidRPr="00BA7D38">
              <w:rPr>
                <w:rFonts w:ascii="Arial" w:hAnsi="Arial" w:cs="Arial"/>
                <w:sz w:val="20"/>
                <w:szCs w:val="20"/>
              </w:rPr>
              <w:t>3:</w:t>
            </w:r>
          </w:p>
        </w:tc>
        <w:tc>
          <w:tcPr>
            <w:tcW w:w="3443"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LANG_OTH3_LABEL"/>
                  <w:enabled/>
                  <w:calcOnExit w:val="0"/>
                  <w:textInput>
                    <w:maxLength w:val="10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c>
          <w:tcPr>
            <w:tcW w:w="5850" w:type="dxa"/>
            <w:gridSpan w:val="2"/>
          </w:tcPr>
          <w:p w:rsidR="00377B46" w:rsidRPr="00BA7D38" w:rsidRDefault="00377B46" w:rsidP="00B5577A">
            <w:pPr>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377B46" w:rsidRPr="00BA7D38" w:rsidTr="00BA7D38">
        <w:trPr>
          <w:trHeight w:val="374"/>
        </w:trPr>
        <w:tc>
          <w:tcPr>
            <w:tcW w:w="540" w:type="dxa"/>
          </w:tcPr>
          <w:p w:rsidR="00377B46" w:rsidRPr="00BA7D38" w:rsidRDefault="00377B46" w:rsidP="00B5577A">
            <w:pPr>
              <w:spacing w:before="60"/>
              <w:jc w:val="right"/>
              <w:rPr>
                <w:rFonts w:ascii="Arial" w:hAnsi="Arial" w:cs="Arial"/>
                <w:color w:val="000000"/>
                <w:sz w:val="20"/>
                <w:szCs w:val="20"/>
              </w:rPr>
            </w:pPr>
            <w:r w:rsidRPr="00BA7D38">
              <w:rPr>
                <w:rFonts w:ascii="Arial" w:hAnsi="Arial" w:cs="Arial"/>
                <w:sz w:val="20"/>
                <w:szCs w:val="20"/>
              </w:rPr>
              <w:t>4:</w:t>
            </w:r>
          </w:p>
        </w:tc>
        <w:tc>
          <w:tcPr>
            <w:tcW w:w="3443"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LANG_OTH4_LABEL"/>
                  <w:enabled/>
                  <w:calcOnExit w:val="0"/>
                  <w:textInput>
                    <w:maxLength w:val="10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c>
          <w:tcPr>
            <w:tcW w:w="5850" w:type="dxa"/>
            <w:gridSpan w:val="2"/>
          </w:tcPr>
          <w:p w:rsidR="00377B46" w:rsidRPr="00BA7D38" w:rsidRDefault="00377B46" w:rsidP="00B5577A">
            <w:pPr>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r w:rsidR="00377B46" w:rsidRPr="00BA7D38" w:rsidTr="00BA7D38">
        <w:trPr>
          <w:trHeight w:val="374"/>
        </w:trPr>
        <w:tc>
          <w:tcPr>
            <w:tcW w:w="540" w:type="dxa"/>
          </w:tcPr>
          <w:p w:rsidR="00377B46" w:rsidRPr="00BA7D38" w:rsidRDefault="00377B46" w:rsidP="00B5577A">
            <w:pPr>
              <w:spacing w:before="60"/>
              <w:jc w:val="right"/>
              <w:rPr>
                <w:rFonts w:ascii="Arial" w:hAnsi="Arial" w:cs="Arial"/>
                <w:color w:val="000000"/>
                <w:sz w:val="20"/>
                <w:szCs w:val="20"/>
              </w:rPr>
            </w:pPr>
            <w:r w:rsidRPr="00BA7D38">
              <w:rPr>
                <w:rFonts w:ascii="Arial" w:hAnsi="Arial" w:cs="Arial"/>
                <w:sz w:val="20"/>
                <w:szCs w:val="20"/>
              </w:rPr>
              <w:t>5:</w:t>
            </w:r>
          </w:p>
        </w:tc>
        <w:tc>
          <w:tcPr>
            <w:tcW w:w="3443" w:type="dxa"/>
          </w:tcPr>
          <w:p w:rsidR="00377B46" w:rsidRPr="00BA7D38" w:rsidRDefault="00377B46" w:rsidP="00B5577A">
            <w:pPr>
              <w:spacing w:before="60"/>
              <w:rPr>
                <w:rFonts w:ascii="Arial" w:hAnsi="Arial" w:cs="Arial"/>
                <w:color w:val="000000"/>
                <w:sz w:val="20"/>
                <w:szCs w:val="20"/>
              </w:rPr>
            </w:pPr>
            <w:r w:rsidRPr="00BA7D38">
              <w:rPr>
                <w:rFonts w:ascii="Arial" w:hAnsi="Arial" w:cs="Arial"/>
                <w:color w:val="000000"/>
                <w:sz w:val="20"/>
                <w:szCs w:val="20"/>
              </w:rPr>
              <w:fldChar w:fldCharType="begin">
                <w:ffData>
                  <w:name w:val="LANG_OTH5_LABEL"/>
                  <w:enabled/>
                  <w:calcOnExit w:val="0"/>
                  <w:textInput>
                    <w:maxLength w:val="10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c>
          <w:tcPr>
            <w:tcW w:w="5850" w:type="dxa"/>
            <w:gridSpan w:val="2"/>
          </w:tcPr>
          <w:p w:rsidR="00377B46" w:rsidRPr="00BA7D38" w:rsidRDefault="00377B46" w:rsidP="00B5577A">
            <w:pPr>
              <w:rPr>
                <w:rFonts w:ascii="Arial" w:hAnsi="Arial" w:cs="Arial"/>
                <w:color w:val="000000"/>
                <w:sz w:val="20"/>
                <w:szCs w:val="20"/>
              </w:rPr>
            </w:pPr>
            <w:r w:rsidRPr="00BA7D38">
              <w:rPr>
                <w:rFonts w:ascii="Arial" w:hAnsi="Arial" w:cs="Arial"/>
                <w:color w:val="000000"/>
                <w:sz w:val="20"/>
                <w:szCs w:val="20"/>
              </w:rPr>
              <w:fldChar w:fldCharType="begin">
                <w:ffData>
                  <w:name w:val="SESS_EVERY"/>
                  <w:enabled/>
                  <w:calcOnExit w:val="0"/>
                  <w:textInput>
                    <w:type w:val="number"/>
                    <w:format w:val="#,##0"/>
                  </w:textInput>
                </w:ffData>
              </w:fldChar>
            </w:r>
            <w:r w:rsidRPr="00BA7D38">
              <w:rPr>
                <w:rFonts w:ascii="Arial" w:hAnsi="Arial" w:cs="Arial"/>
                <w:color w:val="000000"/>
                <w:sz w:val="20"/>
                <w:szCs w:val="20"/>
              </w:rPr>
              <w:instrText xml:space="preserve"> FORMTEXT </w:instrText>
            </w:r>
            <w:r w:rsidRPr="00BA7D38">
              <w:rPr>
                <w:rFonts w:ascii="Arial" w:hAnsi="Arial" w:cs="Arial"/>
                <w:color w:val="000000"/>
                <w:sz w:val="20"/>
                <w:szCs w:val="20"/>
              </w:rPr>
            </w:r>
            <w:r w:rsidRPr="00BA7D38">
              <w:rPr>
                <w:rFonts w:ascii="Arial" w:hAnsi="Arial" w:cs="Arial"/>
                <w:color w:val="000000"/>
                <w:sz w:val="20"/>
                <w:szCs w:val="20"/>
              </w:rPr>
              <w:fldChar w:fldCharType="separate"/>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noProof/>
                <w:color w:val="000000"/>
                <w:sz w:val="20"/>
                <w:szCs w:val="20"/>
              </w:rPr>
              <w:t> </w:t>
            </w:r>
            <w:r w:rsidRPr="00BA7D38">
              <w:rPr>
                <w:rFonts w:ascii="Arial" w:hAnsi="Arial" w:cs="Arial"/>
                <w:color w:val="000000"/>
                <w:sz w:val="20"/>
                <w:szCs w:val="20"/>
              </w:rPr>
              <w:fldChar w:fldCharType="end"/>
            </w:r>
          </w:p>
        </w:tc>
      </w:tr>
    </w:tbl>
    <w:p w:rsidR="00377B46" w:rsidRPr="00BA7D38" w:rsidRDefault="00377B46" w:rsidP="00377B46">
      <w:pPr>
        <w:rPr>
          <w:rFonts w:ascii="Arial" w:hAnsi="Arial" w:cs="Arial"/>
          <w:sz w:val="20"/>
          <w:szCs w:val="20"/>
        </w:rPr>
      </w:pPr>
    </w:p>
    <w:p w:rsidR="00377B46" w:rsidRPr="00BA7D38" w:rsidRDefault="00377B46" w:rsidP="00377B46">
      <w:pPr>
        <w:rPr>
          <w:rFonts w:ascii="Arial" w:hAnsi="Arial" w:cs="Arial"/>
          <w:sz w:val="20"/>
          <w:szCs w:val="20"/>
        </w:rPr>
      </w:pPr>
    </w:p>
    <w:p w:rsidR="00377B46" w:rsidRDefault="00377B46" w:rsidP="00377B46">
      <w:pPr>
        <w:suppressAutoHyphens/>
        <w:ind w:left="360"/>
        <w:contextualSpacing/>
      </w:pPr>
    </w:p>
    <w:p w:rsidR="00C81420" w:rsidRDefault="00C81420" w:rsidP="00C81420">
      <w:pPr>
        <w:pStyle w:val="BodyText21"/>
        <w:rPr>
          <w:rFonts w:ascii="Times New Roman" w:hAnsi="Times New Roman"/>
          <w:b/>
        </w:rPr>
      </w:pPr>
      <w:r>
        <w:rPr>
          <w:rFonts w:ascii="Times New Roman" w:hAnsi="Times New Roman"/>
          <w:b/>
        </w:rPr>
        <w:t>Effect of Proposed Change on Burden Estimate</w:t>
      </w:r>
    </w:p>
    <w:p w:rsidR="00C81420" w:rsidRDefault="00C81420" w:rsidP="00C81420">
      <w:pPr>
        <w:pStyle w:val="BodyText21"/>
        <w:rPr>
          <w:rFonts w:ascii="Times New Roman" w:hAnsi="Times New Roman"/>
          <w:b/>
        </w:rPr>
      </w:pPr>
    </w:p>
    <w:p w:rsidR="007C3859" w:rsidRDefault="008756B7" w:rsidP="00BC1AEC">
      <w:pPr>
        <w:pStyle w:val="BodyText21"/>
      </w:pPr>
      <w:proofErr w:type="gramStart"/>
      <w:r>
        <w:rPr>
          <w:rFonts w:ascii="Times New Roman" w:hAnsi="Times New Roman"/>
        </w:rPr>
        <w:t>Minimal</w:t>
      </w:r>
      <w:r w:rsidR="00D64B38">
        <w:rPr>
          <w:rFonts w:ascii="Times New Roman" w:hAnsi="Times New Roman"/>
        </w:rPr>
        <w:t>.</w:t>
      </w:r>
      <w:proofErr w:type="gramEnd"/>
      <w:r w:rsidR="00D64B38">
        <w:rPr>
          <w:rFonts w:ascii="Times New Roman" w:hAnsi="Times New Roman"/>
        </w:rPr>
        <w:t xml:space="preserve">  T</w:t>
      </w:r>
      <w:r w:rsidR="00C81420">
        <w:t>he</w:t>
      </w:r>
      <w:r w:rsidR="008560E7">
        <w:t xml:space="preserve"> </w:t>
      </w:r>
      <w:r w:rsidR="00DC5858">
        <w:t xml:space="preserve">previously </w:t>
      </w:r>
      <w:r w:rsidR="008560E7">
        <w:t xml:space="preserve">approved </w:t>
      </w:r>
      <w:r w:rsidR="00840AA3">
        <w:t xml:space="preserve">survey </w:t>
      </w:r>
      <w:r w:rsidR="008560E7">
        <w:t xml:space="preserve">instrument had </w:t>
      </w:r>
      <w:r w:rsidR="00DC5858">
        <w:t>15</w:t>
      </w:r>
      <w:r w:rsidR="008560E7">
        <w:t xml:space="preserve"> questions.  The </w:t>
      </w:r>
      <w:r w:rsidR="00DC5858">
        <w:t xml:space="preserve">revised </w:t>
      </w:r>
      <w:r w:rsidR="008560E7">
        <w:t>survey has 1</w:t>
      </w:r>
      <w:r w:rsidR="00DC5858">
        <w:t>7</w:t>
      </w:r>
      <w:r w:rsidR="008560E7">
        <w:t xml:space="preserve"> questions</w:t>
      </w:r>
      <w:r w:rsidR="00A2709C">
        <w:t xml:space="preserve"> </w:t>
      </w:r>
      <w:r w:rsidR="00D82464">
        <w:t xml:space="preserve">and </w:t>
      </w:r>
      <w:r w:rsidR="00A2709C">
        <w:t xml:space="preserve">one of the previous 15 questions </w:t>
      </w:r>
      <w:r w:rsidR="00D82464">
        <w:t xml:space="preserve">is </w:t>
      </w:r>
      <w:r w:rsidR="00A2709C">
        <w:t>being modified to include additional responses</w:t>
      </w:r>
      <w:r w:rsidR="00FF63BE">
        <w:t xml:space="preserve">.  </w:t>
      </w:r>
      <w:r w:rsidR="00421C8C">
        <w:t>T</w:t>
      </w:r>
      <w:r w:rsidR="00A2709C">
        <w:t>he two additional questions on the quitline name and phone numbers used will be located in the lat</w:t>
      </w:r>
      <w:r w:rsidR="00A7677E">
        <w:t>t</w:t>
      </w:r>
      <w:r w:rsidR="00A2709C">
        <w:t>er part of the survey which is pre-populated with the state’s responses from the previous quarter. This is done for the questions regarding the services offered by the quitline that do not typically change from quarter to quarter. State respondents are asked to review the pre-populat</w:t>
      </w:r>
      <w:r w:rsidR="00421C8C">
        <w:t xml:space="preserve">ed fields </w:t>
      </w:r>
      <w:r w:rsidR="00A2709C">
        <w:t xml:space="preserve">and </w:t>
      </w:r>
      <w:r w:rsidR="00421C8C">
        <w:t xml:space="preserve">only need to </w:t>
      </w:r>
      <w:r w:rsidR="00A2709C">
        <w:t xml:space="preserve">update </w:t>
      </w:r>
      <w:r w:rsidR="00421C8C">
        <w:t xml:space="preserve">them </w:t>
      </w:r>
      <w:r w:rsidR="00A2709C">
        <w:t xml:space="preserve">if there have been any changes since the previous quarter. </w:t>
      </w:r>
      <w:r w:rsidR="002624EF">
        <w:t xml:space="preserve"> </w:t>
      </w:r>
      <w:r w:rsidR="00A2709C">
        <w:t xml:space="preserve">Because states will only be </w:t>
      </w:r>
      <w:r w:rsidR="00421C8C">
        <w:t xml:space="preserve">providing </w:t>
      </w:r>
      <w:r w:rsidR="00A2709C">
        <w:t xml:space="preserve">extra information for the one modified question and will </w:t>
      </w:r>
      <w:r w:rsidR="003A03E9">
        <w:t xml:space="preserve">usually </w:t>
      </w:r>
      <w:r w:rsidR="00421C8C">
        <w:t xml:space="preserve">only </w:t>
      </w:r>
      <w:r w:rsidR="003A03E9">
        <w:t>need to</w:t>
      </w:r>
      <w:r w:rsidR="00A2709C">
        <w:t xml:space="preserve"> review previously reported data for the two </w:t>
      </w:r>
      <w:r w:rsidR="00840AA3">
        <w:t>additional</w:t>
      </w:r>
      <w:r w:rsidR="00A2709C">
        <w:t xml:space="preserve"> questions, we expect </w:t>
      </w:r>
      <w:r w:rsidR="003A03E9">
        <w:t>that the proposed changes will not result in a change in the average burden per response</w:t>
      </w:r>
      <w:r w:rsidR="009478AE">
        <w:t xml:space="preserve">.  </w:t>
      </w:r>
    </w:p>
    <w:sectPr w:rsidR="007C3859" w:rsidSect="00BC1AEC">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95" w:rsidRDefault="00351B95" w:rsidP="002D4B9C">
      <w:r>
        <w:separator/>
      </w:r>
    </w:p>
  </w:endnote>
  <w:endnote w:type="continuationSeparator" w:id="0">
    <w:p w:rsidR="00351B95" w:rsidRDefault="00351B95" w:rsidP="002D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61188"/>
      <w:docPartObj>
        <w:docPartGallery w:val="Page Numbers (Bottom of Page)"/>
        <w:docPartUnique/>
      </w:docPartObj>
    </w:sdtPr>
    <w:sdtEndPr>
      <w:rPr>
        <w:noProof/>
      </w:rPr>
    </w:sdtEndPr>
    <w:sdtContent>
      <w:p w:rsidR="00A2709C" w:rsidRDefault="00A2709C">
        <w:pPr>
          <w:pStyle w:val="Footer"/>
          <w:jc w:val="center"/>
        </w:pPr>
        <w:r>
          <w:fldChar w:fldCharType="begin"/>
        </w:r>
        <w:r>
          <w:instrText xml:space="preserve"> PAGE   \* MERGEFORMAT </w:instrText>
        </w:r>
        <w:r>
          <w:fldChar w:fldCharType="separate"/>
        </w:r>
        <w:r w:rsidR="00864001">
          <w:rPr>
            <w:noProof/>
          </w:rPr>
          <w:t>1</w:t>
        </w:r>
        <w:r>
          <w:rPr>
            <w:noProof/>
          </w:rPr>
          <w:fldChar w:fldCharType="end"/>
        </w:r>
      </w:p>
    </w:sdtContent>
  </w:sdt>
  <w:p w:rsidR="00A2709C" w:rsidRDefault="00A27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95" w:rsidRDefault="00351B95" w:rsidP="002D4B9C">
      <w:r>
        <w:separator/>
      </w:r>
    </w:p>
  </w:footnote>
  <w:footnote w:type="continuationSeparator" w:id="0">
    <w:p w:rsidR="00351B95" w:rsidRDefault="00351B95" w:rsidP="002D4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3193"/>
    <w:multiLevelType w:val="hybridMultilevel"/>
    <w:tmpl w:val="242A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5703B"/>
    <w:multiLevelType w:val="hybridMultilevel"/>
    <w:tmpl w:val="89A02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052168"/>
    <w:multiLevelType w:val="hybridMultilevel"/>
    <w:tmpl w:val="6970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5347C"/>
    <w:multiLevelType w:val="hybridMultilevel"/>
    <w:tmpl w:val="CEE83BB4"/>
    <w:lvl w:ilvl="0" w:tplc="0F045C4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4C03E3"/>
    <w:multiLevelType w:val="hybridMultilevel"/>
    <w:tmpl w:val="00BA1FAC"/>
    <w:lvl w:ilvl="0" w:tplc="3B8E1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0B1D7A"/>
    <w:multiLevelType w:val="hybridMultilevel"/>
    <w:tmpl w:val="CF0CBE60"/>
    <w:lvl w:ilvl="0" w:tplc="9A205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7B50A2"/>
    <w:multiLevelType w:val="hybridMultilevel"/>
    <w:tmpl w:val="33D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F87686E-F70F-42EE-A48C-AC2DB8FA8BAE}"/>
    <w:docVar w:name="dgnword-eventsink" w:val="99446504"/>
  </w:docVars>
  <w:rsids>
    <w:rsidRoot w:val="00E0607C"/>
    <w:rsid w:val="000165C7"/>
    <w:rsid w:val="00040E80"/>
    <w:rsid w:val="00043814"/>
    <w:rsid w:val="00051555"/>
    <w:rsid w:val="0005347D"/>
    <w:rsid w:val="00053C58"/>
    <w:rsid w:val="00055D82"/>
    <w:rsid w:val="00065207"/>
    <w:rsid w:val="00081E66"/>
    <w:rsid w:val="00082CC9"/>
    <w:rsid w:val="00092473"/>
    <w:rsid w:val="000A6D4C"/>
    <w:rsid w:val="000D647D"/>
    <w:rsid w:val="000F7B53"/>
    <w:rsid w:val="00124CBC"/>
    <w:rsid w:val="00125C6F"/>
    <w:rsid w:val="001751E1"/>
    <w:rsid w:val="00196B44"/>
    <w:rsid w:val="001A40C3"/>
    <w:rsid w:val="001B3253"/>
    <w:rsid w:val="001D0BD0"/>
    <w:rsid w:val="00230F2C"/>
    <w:rsid w:val="00232D99"/>
    <w:rsid w:val="002624EF"/>
    <w:rsid w:val="002647C0"/>
    <w:rsid w:val="00273AC1"/>
    <w:rsid w:val="002B43BD"/>
    <w:rsid w:val="002B68A7"/>
    <w:rsid w:val="002C11B7"/>
    <w:rsid w:val="002D46AD"/>
    <w:rsid w:val="002D4B9C"/>
    <w:rsid w:val="002E66A3"/>
    <w:rsid w:val="002F0046"/>
    <w:rsid w:val="00305F2A"/>
    <w:rsid w:val="003313B7"/>
    <w:rsid w:val="00351B95"/>
    <w:rsid w:val="00371DEC"/>
    <w:rsid w:val="0037279A"/>
    <w:rsid w:val="00374BE5"/>
    <w:rsid w:val="00377B46"/>
    <w:rsid w:val="00383503"/>
    <w:rsid w:val="003A03E9"/>
    <w:rsid w:val="003B03A6"/>
    <w:rsid w:val="003B0602"/>
    <w:rsid w:val="003C010D"/>
    <w:rsid w:val="003C3CD4"/>
    <w:rsid w:val="003C4E41"/>
    <w:rsid w:val="003D5253"/>
    <w:rsid w:val="003E7757"/>
    <w:rsid w:val="003F57EB"/>
    <w:rsid w:val="00421C8C"/>
    <w:rsid w:val="0044537D"/>
    <w:rsid w:val="0046665A"/>
    <w:rsid w:val="00472692"/>
    <w:rsid w:val="0048009D"/>
    <w:rsid w:val="00495777"/>
    <w:rsid w:val="00496015"/>
    <w:rsid w:val="004C66C6"/>
    <w:rsid w:val="004E0DFD"/>
    <w:rsid w:val="004F1DEA"/>
    <w:rsid w:val="005768E4"/>
    <w:rsid w:val="00581913"/>
    <w:rsid w:val="005879C3"/>
    <w:rsid w:val="005D0244"/>
    <w:rsid w:val="00604B09"/>
    <w:rsid w:val="00666309"/>
    <w:rsid w:val="00673DD5"/>
    <w:rsid w:val="00687E1D"/>
    <w:rsid w:val="00687EDE"/>
    <w:rsid w:val="006C5AB7"/>
    <w:rsid w:val="00731126"/>
    <w:rsid w:val="007442CD"/>
    <w:rsid w:val="00755902"/>
    <w:rsid w:val="007A6047"/>
    <w:rsid w:val="007C0D20"/>
    <w:rsid w:val="007C3859"/>
    <w:rsid w:val="007F6DC5"/>
    <w:rsid w:val="0081052B"/>
    <w:rsid w:val="0081106A"/>
    <w:rsid w:val="008133B3"/>
    <w:rsid w:val="00840AA3"/>
    <w:rsid w:val="00854CC1"/>
    <w:rsid w:val="00855C17"/>
    <w:rsid w:val="008560E7"/>
    <w:rsid w:val="00864001"/>
    <w:rsid w:val="008756B7"/>
    <w:rsid w:val="008955A1"/>
    <w:rsid w:val="008A2F2A"/>
    <w:rsid w:val="008B3FE6"/>
    <w:rsid w:val="008C10D3"/>
    <w:rsid w:val="008D1659"/>
    <w:rsid w:val="008F094F"/>
    <w:rsid w:val="008F127B"/>
    <w:rsid w:val="0091146A"/>
    <w:rsid w:val="00924843"/>
    <w:rsid w:val="009478AE"/>
    <w:rsid w:val="00957C83"/>
    <w:rsid w:val="00962D4E"/>
    <w:rsid w:val="00994DA1"/>
    <w:rsid w:val="009A041C"/>
    <w:rsid w:val="009B6B2E"/>
    <w:rsid w:val="009C6E88"/>
    <w:rsid w:val="009F4D5D"/>
    <w:rsid w:val="00A03555"/>
    <w:rsid w:val="00A20DCC"/>
    <w:rsid w:val="00A2709C"/>
    <w:rsid w:val="00A650DE"/>
    <w:rsid w:val="00A66B46"/>
    <w:rsid w:val="00A71DF7"/>
    <w:rsid w:val="00A7677E"/>
    <w:rsid w:val="00A8193D"/>
    <w:rsid w:val="00AA570E"/>
    <w:rsid w:val="00AF37E3"/>
    <w:rsid w:val="00B4377A"/>
    <w:rsid w:val="00BA7D38"/>
    <w:rsid w:val="00BB4AFF"/>
    <w:rsid w:val="00BC1AEC"/>
    <w:rsid w:val="00BC413F"/>
    <w:rsid w:val="00C2275A"/>
    <w:rsid w:val="00C434F1"/>
    <w:rsid w:val="00C449D2"/>
    <w:rsid w:val="00C506AB"/>
    <w:rsid w:val="00C724BE"/>
    <w:rsid w:val="00C77331"/>
    <w:rsid w:val="00C81420"/>
    <w:rsid w:val="00CB01F6"/>
    <w:rsid w:val="00CC0652"/>
    <w:rsid w:val="00CC2B82"/>
    <w:rsid w:val="00CF5297"/>
    <w:rsid w:val="00D064FA"/>
    <w:rsid w:val="00D2758B"/>
    <w:rsid w:val="00D31F44"/>
    <w:rsid w:val="00D43CB0"/>
    <w:rsid w:val="00D63ECB"/>
    <w:rsid w:val="00D64B38"/>
    <w:rsid w:val="00D7139C"/>
    <w:rsid w:val="00D73F6B"/>
    <w:rsid w:val="00D82464"/>
    <w:rsid w:val="00D8564D"/>
    <w:rsid w:val="00DB2C8D"/>
    <w:rsid w:val="00DB371D"/>
    <w:rsid w:val="00DB7826"/>
    <w:rsid w:val="00DC5858"/>
    <w:rsid w:val="00E0600D"/>
    <w:rsid w:val="00E0607C"/>
    <w:rsid w:val="00E110F0"/>
    <w:rsid w:val="00E27026"/>
    <w:rsid w:val="00E6275F"/>
    <w:rsid w:val="00EA621F"/>
    <w:rsid w:val="00F33B73"/>
    <w:rsid w:val="00F35620"/>
    <w:rsid w:val="00F362B7"/>
    <w:rsid w:val="00F47A16"/>
    <w:rsid w:val="00FA0359"/>
    <w:rsid w:val="00FD1503"/>
    <w:rsid w:val="00FD36CB"/>
    <w:rsid w:val="00FF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 w:type="character" w:customStyle="1" w:styleId="mrquestiontext1">
    <w:name w:val="mrquestiontext1"/>
    <w:basedOn w:val="DefaultParagraphFont"/>
    <w:rsid w:val="007C3859"/>
    <w:rPr>
      <w:rFonts w:ascii="Arial" w:hAnsi="Arial" w:cs="Arial" w:hint="default"/>
      <w:i w:val="0"/>
      <w:iCs w:val="0"/>
      <w:sz w:val="24"/>
      <w:szCs w:val="24"/>
    </w:rPr>
  </w:style>
  <w:style w:type="table" w:styleId="TableGrid">
    <w:name w:val="Table Grid"/>
    <w:basedOn w:val="TableNormal"/>
    <w:rsid w:val="007C38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C8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D1659"/>
    <w:rPr>
      <w:b/>
      <w:bCs/>
    </w:rPr>
  </w:style>
  <w:style w:type="character" w:customStyle="1" w:styleId="CommentSubjectChar">
    <w:name w:val="Comment Subject Char"/>
    <w:basedOn w:val="CommentTextChar"/>
    <w:link w:val="CommentSubject"/>
    <w:uiPriority w:val="99"/>
    <w:semiHidden/>
    <w:rsid w:val="008D1659"/>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 w:type="character" w:customStyle="1" w:styleId="mrquestiontext1">
    <w:name w:val="mrquestiontext1"/>
    <w:basedOn w:val="DefaultParagraphFont"/>
    <w:rsid w:val="007C3859"/>
    <w:rPr>
      <w:rFonts w:ascii="Arial" w:hAnsi="Arial" w:cs="Arial" w:hint="default"/>
      <w:i w:val="0"/>
      <w:iCs w:val="0"/>
      <w:sz w:val="24"/>
      <w:szCs w:val="24"/>
    </w:rPr>
  </w:style>
  <w:style w:type="table" w:styleId="TableGrid">
    <w:name w:val="Table Grid"/>
    <w:basedOn w:val="TableNormal"/>
    <w:rsid w:val="007C38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C8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D1659"/>
    <w:rPr>
      <w:b/>
      <w:bCs/>
    </w:rPr>
  </w:style>
  <w:style w:type="character" w:customStyle="1" w:styleId="CommentSubjectChar">
    <w:name w:val="Comment Subject Char"/>
    <w:basedOn w:val="CommentTextChar"/>
    <w:link w:val="CommentSubject"/>
    <w:uiPriority w:val="99"/>
    <w:semiHidden/>
    <w:rsid w:val="008D1659"/>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6093">
      <w:bodyDiv w:val="1"/>
      <w:marLeft w:val="0"/>
      <w:marRight w:val="0"/>
      <w:marTop w:val="0"/>
      <w:marBottom w:val="0"/>
      <w:divBdr>
        <w:top w:val="none" w:sz="0" w:space="0" w:color="auto"/>
        <w:left w:val="none" w:sz="0" w:space="0" w:color="auto"/>
        <w:bottom w:val="none" w:sz="0" w:space="0" w:color="auto"/>
        <w:right w:val="none" w:sz="0" w:space="0" w:color="auto"/>
      </w:divBdr>
    </w:div>
    <w:div w:id="432894333">
      <w:bodyDiv w:val="1"/>
      <w:marLeft w:val="0"/>
      <w:marRight w:val="0"/>
      <w:marTop w:val="0"/>
      <w:marBottom w:val="0"/>
      <w:divBdr>
        <w:top w:val="none" w:sz="0" w:space="0" w:color="auto"/>
        <w:left w:val="none" w:sz="0" w:space="0" w:color="auto"/>
        <w:bottom w:val="none" w:sz="0" w:space="0" w:color="auto"/>
        <w:right w:val="none" w:sz="0" w:space="0" w:color="auto"/>
      </w:divBdr>
    </w:div>
    <w:div w:id="1183664852">
      <w:bodyDiv w:val="1"/>
      <w:marLeft w:val="0"/>
      <w:marRight w:val="0"/>
      <w:marTop w:val="0"/>
      <w:marBottom w:val="0"/>
      <w:divBdr>
        <w:top w:val="none" w:sz="0" w:space="0" w:color="auto"/>
        <w:left w:val="none" w:sz="0" w:space="0" w:color="auto"/>
        <w:bottom w:val="none" w:sz="0" w:space="0" w:color="auto"/>
        <w:right w:val="none" w:sz="0" w:space="0" w:color="auto"/>
      </w:divBdr>
    </w:div>
    <w:div w:id="19963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pps.nccd.cdc.gov/statesystem/Default/Default.aspx" TargetMode="External"/><Relationship Id="rId4" Type="http://schemas.microsoft.com/office/2007/relationships/stylesWithEffects" Target="stylesWithEffects.xml"/><Relationship Id="rId9" Type="http://schemas.openxmlformats.org/officeDocument/2006/relationships/hyperlink" Target="http://apps.nccd.cdc.gov/statesystem/Defaul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C6A3-2E21-44A2-AF74-8761D734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25</cp:revision>
  <cp:lastPrinted>2015-02-18T23:14:00Z</cp:lastPrinted>
  <dcterms:created xsi:type="dcterms:W3CDTF">2015-02-18T23:14:00Z</dcterms:created>
  <dcterms:modified xsi:type="dcterms:W3CDTF">2015-02-19T17:00:00Z</dcterms:modified>
</cp:coreProperties>
</file>