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ADE" w:rsidRDefault="006B4ADE" w:rsidP="006B4ADE">
      <w:pPr>
        <w:rPr>
          <w:rFonts w:ascii="Times New Roman" w:hAnsi="Times New Roman"/>
          <w:b/>
          <w:sz w:val="24"/>
          <w:szCs w:val="24"/>
        </w:rPr>
      </w:pPr>
    </w:p>
    <w:p w:rsidR="006B4ADE" w:rsidRDefault="006B4ADE" w:rsidP="006B4ADE">
      <w:pPr>
        <w:rPr>
          <w:rFonts w:ascii="Times New Roman" w:hAnsi="Times New Roman"/>
          <w:b/>
          <w:sz w:val="24"/>
          <w:szCs w:val="24"/>
        </w:rPr>
      </w:pPr>
    </w:p>
    <w:p w:rsidR="006B4ADE" w:rsidRDefault="006B4ADE" w:rsidP="006B4ADE">
      <w:pPr>
        <w:rPr>
          <w:rFonts w:ascii="Times New Roman" w:hAnsi="Times New Roman"/>
          <w:b/>
          <w:sz w:val="24"/>
          <w:szCs w:val="24"/>
        </w:rPr>
      </w:pPr>
    </w:p>
    <w:p w:rsidR="006B4ADE" w:rsidRDefault="006B4ADE" w:rsidP="006B4ADE">
      <w:pPr>
        <w:rPr>
          <w:rFonts w:ascii="Times New Roman" w:hAnsi="Times New Roman"/>
          <w:b/>
          <w:sz w:val="24"/>
          <w:szCs w:val="24"/>
        </w:rPr>
      </w:pPr>
    </w:p>
    <w:p w:rsidR="006B4ADE" w:rsidRPr="006B4ADE" w:rsidRDefault="006B4ADE" w:rsidP="006B4ADE">
      <w:pPr>
        <w:jc w:val="center"/>
        <w:rPr>
          <w:rFonts w:ascii="Times New Roman" w:hAnsi="Times New Roman"/>
          <w:b/>
          <w:sz w:val="24"/>
          <w:szCs w:val="24"/>
        </w:rPr>
      </w:pPr>
      <w:proofErr w:type="gramStart"/>
      <w:r w:rsidRPr="006B4ADE">
        <w:rPr>
          <w:rFonts w:ascii="Times New Roman" w:hAnsi="Times New Roman"/>
          <w:b/>
          <w:sz w:val="24"/>
          <w:szCs w:val="24"/>
        </w:rPr>
        <w:t>ATTACHMENT H.</w:t>
      </w:r>
      <w:proofErr w:type="gramEnd"/>
    </w:p>
    <w:p w:rsidR="006B4ADE" w:rsidRPr="006B4ADE" w:rsidRDefault="006B4ADE" w:rsidP="006B4ADE">
      <w:pPr>
        <w:jc w:val="center"/>
        <w:rPr>
          <w:rFonts w:ascii="Times New Roman" w:hAnsi="Times New Roman"/>
          <w:sz w:val="24"/>
          <w:szCs w:val="24"/>
        </w:rPr>
      </w:pPr>
    </w:p>
    <w:p w:rsidR="006B4ADE" w:rsidRPr="006B4ADE" w:rsidRDefault="006B4ADE" w:rsidP="006B4ADE">
      <w:pPr>
        <w:jc w:val="center"/>
        <w:rPr>
          <w:rFonts w:ascii="Times New Roman" w:hAnsi="Times New Roman"/>
          <w:b/>
          <w:sz w:val="24"/>
          <w:szCs w:val="24"/>
        </w:rPr>
      </w:pPr>
    </w:p>
    <w:p w:rsidR="006B4ADE" w:rsidRPr="006B4ADE" w:rsidRDefault="006B4ADE" w:rsidP="006B4ADE">
      <w:pPr>
        <w:tabs>
          <w:tab w:val="left" w:pos="3360"/>
        </w:tabs>
        <w:jc w:val="center"/>
        <w:rPr>
          <w:rFonts w:ascii="Times New Roman" w:hAnsi="Times New Roman"/>
          <w:sz w:val="24"/>
          <w:szCs w:val="24"/>
        </w:rPr>
      </w:pPr>
      <w:r>
        <w:rPr>
          <w:rFonts w:ascii="Times New Roman" w:hAnsi="Times New Roman"/>
          <w:b/>
          <w:sz w:val="24"/>
          <w:szCs w:val="24"/>
        </w:rPr>
        <w:t xml:space="preserve">ART VALIDATION DESCRIPTION </w:t>
      </w:r>
      <w:r w:rsidRPr="006B4ADE">
        <w:rPr>
          <w:rFonts w:ascii="Times New Roman" w:hAnsi="Times New Roman"/>
          <w:sz w:val="24"/>
          <w:szCs w:val="24"/>
        </w:rPr>
        <w:br w:type="page"/>
      </w:r>
    </w:p>
    <w:p w:rsidR="006E3381" w:rsidRPr="006E3381" w:rsidRDefault="006E3381" w:rsidP="006E3381">
      <w:pPr>
        <w:pStyle w:val="P1-StandPara"/>
        <w:spacing w:after="0"/>
        <w:ind w:firstLine="0"/>
        <w:rPr>
          <w:rFonts w:ascii="Times New Roman" w:hAnsi="Times New Roman"/>
        </w:rPr>
      </w:pPr>
      <w:r w:rsidRPr="006E3381">
        <w:rPr>
          <w:rFonts w:ascii="Times New Roman" w:hAnsi="Times New Roman"/>
          <w:b/>
          <w:sz w:val="24"/>
          <w:szCs w:val="24"/>
        </w:rPr>
        <w:lastRenderedPageBreak/>
        <w:t>2009 Validation Procedures</w:t>
      </w:r>
    </w:p>
    <w:p w:rsidR="006E3381" w:rsidRDefault="006E3381" w:rsidP="00181A91">
      <w:pPr>
        <w:pStyle w:val="P1-StandPara"/>
        <w:spacing w:after="0"/>
        <w:rPr>
          <w:rFonts w:ascii="Times New Roman" w:hAnsi="Times New Roman"/>
        </w:rPr>
      </w:pPr>
    </w:p>
    <w:p w:rsidR="00181A91" w:rsidRPr="00F8745D" w:rsidRDefault="00181A91" w:rsidP="00FE608C">
      <w:pPr>
        <w:pStyle w:val="P1-StandPara"/>
        <w:spacing w:after="0"/>
        <w:ind w:firstLine="0"/>
        <w:rPr>
          <w:rFonts w:ascii="Times New Roman" w:hAnsi="Times New Roman"/>
        </w:rPr>
      </w:pPr>
      <w:r w:rsidRPr="00F8745D">
        <w:rPr>
          <w:rFonts w:ascii="Times New Roman" w:hAnsi="Times New Roman"/>
        </w:rPr>
        <w:t>The 2009 procedure for selecting programs will use stratified sampling, with higher sampling rates among larger clinics. The purpose of this modification from earlier years is to provide better representation of the majority of cycles, which are found in larger clinics.</w:t>
      </w:r>
    </w:p>
    <w:p w:rsidR="00FE608C" w:rsidRDefault="00FE608C" w:rsidP="00FE608C">
      <w:pPr>
        <w:pStyle w:val="P1-StandPara"/>
        <w:spacing w:after="0"/>
        <w:ind w:firstLine="0"/>
        <w:rPr>
          <w:rFonts w:ascii="Times New Roman" w:hAnsi="Times New Roman"/>
        </w:rPr>
      </w:pPr>
    </w:p>
    <w:p w:rsidR="00181A91" w:rsidRPr="00F8745D" w:rsidRDefault="00181A91" w:rsidP="00FE608C">
      <w:pPr>
        <w:pStyle w:val="P1-StandPara"/>
        <w:spacing w:after="0"/>
        <w:ind w:firstLine="0"/>
        <w:rPr>
          <w:rFonts w:ascii="Times New Roman" w:hAnsi="Times New Roman"/>
        </w:rPr>
      </w:pPr>
      <w:r w:rsidRPr="00F8745D">
        <w:rPr>
          <w:rFonts w:ascii="Times New Roman" w:hAnsi="Times New Roman"/>
        </w:rPr>
        <w:t xml:space="preserve">Clinics will be sampled with equal probability within strata. To avoid validating a program two years in a row, ART programs that had their 2008 data validated will not be subjected to sampling for validation of their 2009 data.  </w:t>
      </w:r>
    </w:p>
    <w:p w:rsidR="00181A91" w:rsidRPr="00F8745D" w:rsidRDefault="00181A91" w:rsidP="00181A91">
      <w:pPr>
        <w:pStyle w:val="P1-StandPara"/>
        <w:spacing w:after="0"/>
        <w:rPr>
          <w:rFonts w:ascii="Times New Roman" w:hAnsi="Times New Roman"/>
        </w:rPr>
      </w:pPr>
      <w:r w:rsidRPr="00F8745D">
        <w:rPr>
          <w:rFonts w:ascii="Times New Roman" w:hAnsi="Times New Roman"/>
        </w:rPr>
        <w:t xml:space="preserve">  </w:t>
      </w:r>
    </w:p>
    <w:p w:rsidR="00181A91" w:rsidRPr="00F8745D" w:rsidRDefault="00181A91" w:rsidP="00FE608C">
      <w:pPr>
        <w:pStyle w:val="P1-StandPara"/>
        <w:spacing w:after="0"/>
        <w:ind w:firstLine="0"/>
        <w:rPr>
          <w:rFonts w:ascii="Times New Roman" w:hAnsi="Times New Roman"/>
        </w:rPr>
      </w:pPr>
      <w:r w:rsidRPr="00F8745D">
        <w:rPr>
          <w:rFonts w:ascii="Times New Roman" w:hAnsi="Times New Roman"/>
        </w:rPr>
        <w:t>The following procedure will be used to select ART programs for the 2009 validation sample:</w:t>
      </w:r>
    </w:p>
    <w:p w:rsidR="00181A91" w:rsidRPr="00F8745D" w:rsidRDefault="00181A91" w:rsidP="00181A91">
      <w:pPr>
        <w:pStyle w:val="P1-StandPara"/>
        <w:spacing w:after="0"/>
        <w:rPr>
          <w:rFonts w:ascii="Times New Roman" w:hAnsi="Times New Roman"/>
        </w:rPr>
      </w:pPr>
    </w:p>
    <w:p w:rsidR="00181A91" w:rsidRPr="00F8745D" w:rsidRDefault="00181A91" w:rsidP="00181A91">
      <w:pPr>
        <w:pStyle w:val="N2-2ndBullet"/>
        <w:numPr>
          <w:ilvl w:val="0"/>
          <w:numId w:val="20"/>
        </w:numPr>
        <w:tabs>
          <w:tab w:val="clear" w:pos="1728"/>
          <w:tab w:val="left" w:pos="1530"/>
        </w:tabs>
        <w:spacing w:after="0" w:line="360" w:lineRule="atLeast"/>
        <w:rPr>
          <w:rFonts w:ascii="Times New Roman" w:hAnsi="Times New Roman"/>
        </w:rPr>
      </w:pPr>
      <w:r w:rsidRPr="00F8745D">
        <w:rPr>
          <w:rFonts w:ascii="Times New Roman" w:hAnsi="Times New Roman"/>
        </w:rPr>
        <w:t>Create an initial ART program sampling frame by including all programs that submitted ART data for 2009.</w:t>
      </w:r>
    </w:p>
    <w:p w:rsidR="00181A91" w:rsidRPr="00F8745D" w:rsidRDefault="00181A91" w:rsidP="00181A91">
      <w:pPr>
        <w:pStyle w:val="N2-2ndBullet"/>
        <w:numPr>
          <w:ilvl w:val="0"/>
          <w:numId w:val="20"/>
        </w:numPr>
        <w:tabs>
          <w:tab w:val="clear" w:pos="1728"/>
          <w:tab w:val="left" w:pos="1530"/>
        </w:tabs>
        <w:spacing w:after="0" w:line="360" w:lineRule="atLeast"/>
        <w:rPr>
          <w:rFonts w:ascii="Times New Roman" w:hAnsi="Times New Roman"/>
        </w:rPr>
      </w:pPr>
      <w:r w:rsidRPr="00F8745D">
        <w:rPr>
          <w:rFonts w:ascii="Times New Roman" w:hAnsi="Times New Roman"/>
        </w:rPr>
        <w:t xml:space="preserve">Delete from the sampling frame those programs that were validated in 2008.  </w:t>
      </w:r>
    </w:p>
    <w:p w:rsidR="00181A91" w:rsidRPr="00F8745D" w:rsidRDefault="00181A91" w:rsidP="00181A91">
      <w:pPr>
        <w:pStyle w:val="N2-2ndBullet"/>
        <w:numPr>
          <w:ilvl w:val="0"/>
          <w:numId w:val="20"/>
        </w:numPr>
        <w:tabs>
          <w:tab w:val="clear" w:pos="1728"/>
          <w:tab w:val="left" w:pos="1530"/>
        </w:tabs>
        <w:spacing w:after="0" w:line="360" w:lineRule="atLeast"/>
        <w:rPr>
          <w:rFonts w:ascii="Times New Roman" w:hAnsi="Times New Roman"/>
        </w:rPr>
      </w:pPr>
      <w:r w:rsidRPr="00F8745D">
        <w:rPr>
          <w:rFonts w:ascii="Times New Roman" w:hAnsi="Times New Roman"/>
        </w:rPr>
        <w:t>Sort the sampling frame</w:t>
      </w:r>
      <w:r>
        <w:rPr>
          <w:rFonts w:ascii="Times New Roman" w:hAnsi="Times New Roman"/>
        </w:rPr>
        <w:t xml:space="preserve"> by (1) stratum </w:t>
      </w:r>
      <w:r w:rsidR="006E3381">
        <w:rPr>
          <w:rFonts w:ascii="Times New Roman" w:hAnsi="Times New Roman"/>
        </w:rPr>
        <w:t>and</w:t>
      </w:r>
      <w:r w:rsidRPr="00F8745D">
        <w:rPr>
          <w:rFonts w:ascii="Times New Roman" w:hAnsi="Times New Roman"/>
        </w:rPr>
        <w:t xml:space="preserve"> (2) annual number of ART cycles for 2009.</w:t>
      </w:r>
    </w:p>
    <w:p w:rsidR="00181A91" w:rsidRPr="00F8745D" w:rsidRDefault="00181A91" w:rsidP="00181A91">
      <w:pPr>
        <w:pStyle w:val="N2-2ndBullet"/>
        <w:numPr>
          <w:ilvl w:val="0"/>
          <w:numId w:val="20"/>
        </w:numPr>
        <w:tabs>
          <w:tab w:val="clear" w:pos="1728"/>
          <w:tab w:val="left" w:pos="1530"/>
        </w:tabs>
        <w:spacing w:after="0" w:line="360" w:lineRule="atLeast"/>
        <w:rPr>
          <w:rFonts w:ascii="Times New Roman" w:hAnsi="Times New Roman"/>
        </w:rPr>
      </w:pPr>
      <w:r w:rsidRPr="00F8745D">
        <w:rPr>
          <w:rFonts w:ascii="Times New Roman" w:hAnsi="Times New Roman"/>
        </w:rPr>
        <w:t>Assign a MOS of 1.0 to each program in the sampling frame.  Consequently, each ART program in the sampling frame will have the same probability of selection.</w:t>
      </w:r>
    </w:p>
    <w:p w:rsidR="00181A91" w:rsidRPr="00F8745D" w:rsidRDefault="00181A91" w:rsidP="00181A91">
      <w:pPr>
        <w:pStyle w:val="N2-2ndBullet"/>
        <w:numPr>
          <w:ilvl w:val="0"/>
          <w:numId w:val="20"/>
        </w:numPr>
        <w:tabs>
          <w:tab w:val="clear" w:pos="1728"/>
          <w:tab w:val="left" w:pos="1530"/>
        </w:tabs>
        <w:spacing w:after="0" w:line="360" w:lineRule="atLeast"/>
        <w:rPr>
          <w:rFonts w:ascii="Times New Roman" w:hAnsi="Times New Roman"/>
        </w:rPr>
      </w:pPr>
      <w:r w:rsidRPr="00F8745D">
        <w:rPr>
          <w:rFonts w:ascii="Times New Roman" w:hAnsi="Times New Roman"/>
        </w:rPr>
        <w:t xml:space="preserve">Using systematic sampling to select 6 clinics from Stratum 1, 9 clinics from Stratum 2, 18 clinics from Stratum 3, and 2 clinics from Stratum 4.  The sampling intervals will be 4.33, 6.22, 13.28, and 63.5, respectively for the four strata. The probability of an ART program being selected for validation will vary by stratum, with values of 0.23, 0.16, 0.075, and 0.016, respectively. </w:t>
      </w:r>
    </w:p>
    <w:p w:rsidR="00181A91" w:rsidRPr="00F8745D" w:rsidRDefault="00181A91" w:rsidP="00181A91">
      <w:pPr>
        <w:pStyle w:val="P1-StandPara"/>
        <w:spacing w:after="0"/>
        <w:rPr>
          <w:rFonts w:ascii="Times New Roman" w:hAnsi="Times New Roman"/>
        </w:rPr>
      </w:pPr>
    </w:p>
    <w:p w:rsidR="00181A91" w:rsidRDefault="00181A91" w:rsidP="00FE608C">
      <w:pPr>
        <w:pStyle w:val="P1-StandPara"/>
        <w:spacing w:after="0"/>
        <w:ind w:firstLine="0"/>
        <w:rPr>
          <w:rFonts w:ascii="Times New Roman" w:hAnsi="Times New Roman"/>
        </w:rPr>
      </w:pPr>
      <w:r w:rsidRPr="00F8745D">
        <w:rPr>
          <w:rFonts w:ascii="Times New Roman" w:hAnsi="Times New Roman"/>
        </w:rPr>
        <w:t>Sorting the sampling frame by program size (within strata) and selecting systematic samples of programs will have the effect of further stabilizing the size of programs, in addition to the effect of stratification. That is, this approach eliminates the chance of selecting only the largest or smallest programs within a given stratum. Moreover, the average number of annual ART cycles per program for the selected sample should be close to the average number of annual ART cycles per program for the entire sampling frame.</w:t>
      </w:r>
    </w:p>
    <w:p w:rsidR="00181A91" w:rsidRPr="00F8745D" w:rsidRDefault="00181A91" w:rsidP="00181A91">
      <w:pPr>
        <w:pStyle w:val="P1-StandPara"/>
        <w:spacing w:after="0"/>
        <w:rPr>
          <w:rFonts w:ascii="Times New Roman" w:hAnsi="Times New Roman"/>
        </w:rPr>
      </w:pPr>
    </w:p>
    <w:p w:rsidR="00181A91" w:rsidRPr="00F8745D" w:rsidRDefault="00181A91" w:rsidP="00FE608C">
      <w:pPr>
        <w:pStyle w:val="P1-StandPara"/>
        <w:spacing w:after="0"/>
        <w:ind w:firstLine="0"/>
        <w:rPr>
          <w:rFonts w:ascii="Times New Roman" w:hAnsi="Times New Roman"/>
        </w:rPr>
      </w:pPr>
      <w:r w:rsidRPr="00F8745D">
        <w:rPr>
          <w:rFonts w:ascii="Times New Roman" w:hAnsi="Times New Roman"/>
        </w:rPr>
        <w:t>Each ART program selected for validation will be reviewed as follows:</w:t>
      </w:r>
    </w:p>
    <w:p w:rsidR="00181A91" w:rsidRPr="00F8745D" w:rsidRDefault="00181A91" w:rsidP="00181A91">
      <w:pPr>
        <w:pStyle w:val="P1-StandPara"/>
        <w:spacing w:after="0"/>
        <w:rPr>
          <w:rFonts w:ascii="Times New Roman" w:hAnsi="Times New Roman"/>
        </w:rPr>
      </w:pPr>
    </w:p>
    <w:p w:rsidR="00181A91" w:rsidRPr="00F8745D" w:rsidRDefault="00181A91" w:rsidP="00181A91">
      <w:pPr>
        <w:pStyle w:val="N2-2ndBullet"/>
        <w:numPr>
          <w:ilvl w:val="0"/>
          <w:numId w:val="21"/>
        </w:numPr>
        <w:spacing w:after="0" w:line="360" w:lineRule="atLeast"/>
        <w:rPr>
          <w:rFonts w:ascii="Times New Roman" w:hAnsi="Times New Roman"/>
        </w:rPr>
      </w:pPr>
      <w:r w:rsidRPr="00F8745D">
        <w:rPr>
          <w:rFonts w:ascii="Times New Roman" w:hAnsi="Times New Roman"/>
        </w:rPr>
        <w:t>Validation of all up to 50 embryo-banking cycles;</w:t>
      </w:r>
    </w:p>
    <w:p w:rsidR="00181A91" w:rsidRPr="00F8745D" w:rsidRDefault="00181A91" w:rsidP="00181A91">
      <w:pPr>
        <w:pStyle w:val="N2-2ndBullet"/>
        <w:numPr>
          <w:ilvl w:val="0"/>
          <w:numId w:val="21"/>
        </w:numPr>
        <w:spacing w:after="0" w:line="360" w:lineRule="atLeast"/>
        <w:rPr>
          <w:rFonts w:ascii="Times New Roman" w:hAnsi="Times New Roman"/>
        </w:rPr>
      </w:pPr>
      <w:r w:rsidRPr="00F8745D">
        <w:rPr>
          <w:rFonts w:ascii="Times New Roman" w:hAnsi="Times New Roman"/>
        </w:rPr>
        <w:t>Full validation of up to 25 non-gestation cycles;</w:t>
      </w:r>
      <w:r>
        <w:rPr>
          <w:rFonts w:ascii="Times New Roman" w:hAnsi="Times New Roman"/>
        </w:rPr>
        <w:t xml:space="preserve"> and</w:t>
      </w:r>
    </w:p>
    <w:p w:rsidR="00181A91" w:rsidRPr="00F8745D" w:rsidRDefault="00181A91" w:rsidP="00181A91">
      <w:pPr>
        <w:pStyle w:val="N2-2ndBullet"/>
        <w:numPr>
          <w:ilvl w:val="0"/>
          <w:numId w:val="21"/>
        </w:numPr>
        <w:spacing w:after="0" w:line="360" w:lineRule="atLeast"/>
        <w:rPr>
          <w:rFonts w:ascii="Times New Roman" w:hAnsi="Times New Roman"/>
        </w:rPr>
      </w:pPr>
      <w:r w:rsidRPr="00F8745D">
        <w:rPr>
          <w:rFonts w:ascii="Times New Roman" w:hAnsi="Times New Roman"/>
        </w:rPr>
        <w:t xml:space="preserve">Full validation of up to 50 single or multiple-gestation cycles.  </w:t>
      </w:r>
    </w:p>
    <w:p w:rsidR="00181A91" w:rsidRPr="00F8745D" w:rsidRDefault="00181A91" w:rsidP="00181A91">
      <w:pPr>
        <w:pStyle w:val="N2-2ndBullet"/>
        <w:numPr>
          <w:ilvl w:val="0"/>
          <w:numId w:val="0"/>
        </w:numPr>
        <w:spacing w:after="0" w:line="360" w:lineRule="atLeast"/>
        <w:ind w:left="1152"/>
        <w:rPr>
          <w:rFonts w:ascii="Times New Roman" w:hAnsi="Times New Roman"/>
        </w:rPr>
      </w:pPr>
    </w:p>
    <w:p w:rsidR="00181A91" w:rsidRPr="00F8745D" w:rsidRDefault="00181A91" w:rsidP="00FE608C">
      <w:pPr>
        <w:pStyle w:val="P1-StandPara"/>
        <w:spacing w:after="0"/>
        <w:ind w:firstLine="0"/>
        <w:rPr>
          <w:rFonts w:ascii="Times New Roman" w:hAnsi="Times New Roman"/>
        </w:rPr>
      </w:pPr>
      <w:r w:rsidRPr="00F8745D">
        <w:rPr>
          <w:rFonts w:ascii="Times New Roman" w:hAnsi="Times New Roman"/>
        </w:rPr>
        <w:t xml:space="preserve">To calculate discrepancy rates, one must associate the collected validation data with the appropriate sample of cycles. There are three different samples of cycles: </w:t>
      </w:r>
    </w:p>
    <w:p w:rsidR="00181A91" w:rsidRPr="00F8745D" w:rsidRDefault="00181A91" w:rsidP="00181A91">
      <w:pPr>
        <w:pStyle w:val="P1-StandPara"/>
        <w:spacing w:after="0"/>
        <w:rPr>
          <w:rFonts w:ascii="Times New Roman" w:hAnsi="Times New Roman"/>
        </w:rPr>
      </w:pPr>
    </w:p>
    <w:p w:rsidR="00181A91" w:rsidRPr="00F8745D" w:rsidRDefault="00181A91" w:rsidP="00181A91">
      <w:pPr>
        <w:pStyle w:val="N2-2ndBullet"/>
        <w:numPr>
          <w:ilvl w:val="0"/>
          <w:numId w:val="22"/>
        </w:numPr>
        <w:tabs>
          <w:tab w:val="clear" w:pos="1728"/>
          <w:tab w:val="left" w:pos="1530"/>
        </w:tabs>
        <w:spacing w:after="0" w:line="360" w:lineRule="atLeast"/>
        <w:rPr>
          <w:rFonts w:ascii="Times New Roman" w:hAnsi="Times New Roman"/>
        </w:rPr>
      </w:pPr>
      <w:r w:rsidRPr="00F8745D">
        <w:rPr>
          <w:rFonts w:ascii="Times New Roman" w:hAnsi="Times New Roman"/>
          <w:u w:val="single"/>
        </w:rPr>
        <w:t>Sample of embryo banking cycles</w:t>
      </w:r>
      <w:r w:rsidRPr="00F8745D">
        <w:rPr>
          <w:rFonts w:ascii="Times New Roman" w:hAnsi="Times New Roman"/>
        </w:rPr>
        <w:t>.  This is a two-stage cluster sample, with the ART program as the first stage cluster, and the sample of up to 50 of embryo banking cycles as the second stage.  Most clinics will have few (if any) embryo banking cycles. The data obtained from the review of embryo-banking cycles are associated with this sample.</w:t>
      </w:r>
    </w:p>
    <w:p w:rsidR="00181A91" w:rsidRPr="00F8745D" w:rsidRDefault="00181A91" w:rsidP="00181A91">
      <w:pPr>
        <w:pStyle w:val="N2-2ndBullet"/>
        <w:numPr>
          <w:ilvl w:val="0"/>
          <w:numId w:val="22"/>
        </w:numPr>
        <w:tabs>
          <w:tab w:val="clear" w:pos="1728"/>
          <w:tab w:val="left" w:pos="1530"/>
        </w:tabs>
        <w:spacing w:after="0" w:line="360" w:lineRule="atLeast"/>
        <w:rPr>
          <w:rFonts w:ascii="Times New Roman" w:hAnsi="Times New Roman"/>
        </w:rPr>
      </w:pPr>
      <w:r w:rsidRPr="00F8745D">
        <w:rPr>
          <w:rFonts w:ascii="Times New Roman" w:hAnsi="Times New Roman"/>
          <w:u w:val="single"/>
        </w:rPr>
        <w:t>Sample of fully-validated treatment cycles resulting in no gestation</w:t>
      </w:r>
      <w:r w:rsidRPr="00F8745D">
        <w:rPr>
          <w:rFonts w:ascii="Times New Roman" w:hAnsi="Times New Roman"/>
        </w:rPr>
        <w:t xml:space="preserve">.  This is a two-stage sample—an ART clinic is the first-stage sample unit, and a treatment cycle is the second-stage sample unit.  </w:t>
      </w:r>
    </w:p>
    <w:p w:rsidR="00181A91" w:rsidRDefault="00181A91" w:rsidP="00181A91">
      <w:pPr>
        <w:pStyle w:val="N2-2ndBullet"/>
        <w:numPr>
          <w:ilvl w:val="0"/>
          <w:numId w:val="22"/>
        </w:numPr>
        <w:tabs>
          <w:tab w:val="clear" w:pos="1728"/>
          <w:tab w:val="left" w:pos="1530"/>
        </w:tabs>
        <w:spacing w:after="0" w:line="360" w:lineRule="atLeast"/>
        <w:rPr>
          <w:rFonts w:ascii="Times New Roman" w:hAnsi="Times New Roman"/>
        </w:rPr>
      </w:pPr>
      <w:r w:rsidRPr="00F8745D">
        <w:rPr>
          <w:rFonts w:ascii="Times New Roman" w:hAnsi="Times New Roman"/>
          <w:u w:val="single"/>
        </w:rPr>
        <w:t xml:space="preserve">Sample of fully-validated treatment cycles resulting in single or multiple </w:t>
      </w:r>
      <w:proofErr w:type="gramStart"/>
      <w:r w:rsidRPr="00F8745D">
        <w:rPr>
          <w:rFonts w:ascii="Times New Roman" w:hAnsi="Times New Roman"/>
          <w:u w:val="single"/>
        </w:rPr>
        <w:t>gestation</w:t>
      </w:r>
      <w:proofErr w:type="gramEnd"/>
      <w:r w:rsidRPr="00F8745D">
        <w:rPr>
          <w:rFonts w:ascii="Times New Roman" w:hAnsi="Times New Roman"/>
        </w:rPr>
        <w:t xml:space="preserve">.  This is a two-stage sample—an ART clinic is the first-stage sample unit, and a treatment cycle is the second-stage sample unit.  </w:t>
      </w:r>
    </w:p>
    <w:p w:rsidR="00181A91" w:rsidRPr="00F8745D" w:rsidRDefault="00181A91" w:rsidP="00181A91">
      <w:pPr>
        <w:pStyle w:val="N2-2ndBullet"/>
        <w:numPr>
          <w:ilvl w:val="0"/>
          <w:numId w:val="0"/>
        </w:numPr>
        <w:spacing w:after="0" w:line="360" w:lineRule="atLeast"/>
        <w:ind w:left="1512"/>
        <w:rPr>
          <w:rFonts w:ascii="Times New Roman" w:hAnsi="Times New Roman"/>
        </w:rPr>
      </w:pPr>
    </w:p>
    <w:p w:rsidR="00181A91" w:rsidRPr="00F8745D" w:rsidRDefault="00181A91" w:rsidP="00FE608C">
      <w:pPr>
        <w:pStyle w:val="P1-StandPara"/>
        <w:spacing w:after="0"/>
        <w:ind w:firstLine="0"/>
        <w:rPr>
          <w:rFonts w:ascii="Times New Roman" w:hAnsi="Times New Roman"/>
        </w:rPr>
      </w:pPr>
      <w:r w:rsidRPr="00F8745D">
        <w:rPr>
          <w:rFonts w:ascii="Times New Roman" w:hAnsi="Times New Roman"/>
        </w:rPr>
        <w:t xml:space="preserve">Data from the latter two samples can be combined using sampling weights. Note that research cycles that are excluded from the Annual Clinic Tables are not included in any of the samples of cycles to be validated.  </w:t>
      </w:r>
    </w:p>
    <w:p w:rsidR="00181A91" w:rsidRPr="00F8745D" w:rsidRDefault="00181A91" w:rsidP="00181A91">
      <w:pPr>
        <w:pStyle w:val="P1-StandPara"/>
        <w:spacing w:after="0"/>
        <w:ind w:firstLine="0"/>
        <w:rPr>
          <w:rFonts w:ascii="Times New Roman" w:hAnsi="Times New Roman"/>
        </w:rPr>
      </w:pPr>
    </w:p>
    <w:p w:rsidR="00181A91" w:rsidRPr="00F8745D" w:rsidRDefault="00181A91" w:rsidP="00CC71AA">
      <w:pPr>
        <w:pStyle w:val="Heading1"/>
        <w:spacing w:before="0" w:line="360" w:lineRule="atLeast"/>
        <w:rPr>
          <w:rFonts w:ascii="Times New Roman" w:hAnsi="Times New Roman"/>
          <w:color w:val="auto"/>
          <w:sz w:val="22"/>
          <w:szCs w:val="22"/>
        </w:rPr>
      </w:pPr>
      <w:bookmarkStart w:id="0" w:name="_Toc286308102"/>
      <w:r w:rsidRPr="00F8745D">
        <w:rPr>
          <w:rFonts w:ascii="Times New Roman" w:hAnsi="Times New Roman"/>
          <w:color w:val="auto"/>
          <w:sz w:val="22"/>
          <w:szCs w:val="22"/>
        </w:rPr>
        <w:t xml:space="preserve">SELECTION OF </w:t>
      </w:r>
      <w:smartTag w:uri="urn:schemas-microsoft-com:office:smarttags" w:element="stockticker">
        <w:r w:rsidRPr="00F8745D">
          <w:rPr>
            <w:rFonts w:ascii="Times New Roman" w:hAnsi="Times New Roman"/>
            <w:color w:val="auto"/>
            <w:sz w:val="22"/>
            <w:szCs w:val="22"/>
          </w:rPr>
          <w:t>ART</w:t>
        </w:r>
      </w:smartTag>
      <w:r w:rsidRPr="00F8745D">
        <w:rPr>
          <w:rFonts w:ascii="Times New Roman" w:hAnsi="Times New Roman"/>
          <w:color w:val="auto"/>
          <w:sz w:val="22"/>
          <w:szCs w:val="22"/>
        </w:rPr>
        <w:t xml:space="preserve"> PROGRAMS</w:t>
      </w:r>
      <w:bookmarkEnd w:id="0"/>
      <w:r w:rsidR="00CC71AA">
        <w:rPr>
          <w:rFonts w:ascii="Times New Roman" w:hAnsi="Times New Roman"/>
          <w:color w:val="auto"/>
          <w:sz w:val="22"/>
          <w:szCs w:val="22"/>
        </w:rPr>
        <w:t xml:space="preserve"> FOR VALIDATION OF 2009 DATA</w:t>
      </w:r>
    </w:p>
    <w:p w:rsidR="00CC71AA" w:rsidRDefault="00CC71AA" w:rsidP="00181A91">
      <w:pPr>
        <w:pStyle w:val="Heading2"/>
        <w:spacing w:before="0" w:line="360" w:lineRule="atLeast"/>
        <w:rPr>
          <w:rFonts w:ascii="Times New Roman" w:hAnsi="Times New Roman"/>
          <w:color w:val="auto"/>
          <w:sz w:val="22"/>
          <w:szCs w:val="22"/>
        </w:rPr>
      </w:pPr>
      <w:bookmarkStart w:id="1" w:name="_Toc286308103"/>
    </w:p>
    <w:p w:rsidR="00181A91" w:rsidRPr="00F8745D" w:rsidRDefault="00181A91" w:rsidP="00181A91">
      <w:pPr>
        <w:pStyle w:val="Heading2"/>
        <w:spacing w:before="0" w:line="360" w:lineRule="atLeast"/>
        <w:rPr>
          <w:rFonts w:ascii="Times New Roman" w:hAnsi="Times New Roman"/>
          <w:color w:val="auto"/>
          <w:sz w:val="22"/>
          <w:szCs w:val="22"/>
        </w:rPr>
      </w:pPr>
      <w:r w:rsidRPr="00F8745D">
        <w:rPr>
          <w:rFonts w:ascii="Times New Roman" w:hAnsi="Times New Roman"/>
          <w:color w:val="auto"/>
          <w:sz w:val="22"/>
          <w:szCs w:val="22"/>
        </w:rPr>
        <w:t>Specifics of Selection Process</w:t>
      </w:r>
      <w:bookmarkEnd w:id="1"/>
    </w:p>
    <w:p w:rsidR="00CC71AA" w:rsidRDefault="00CC71AA" w:rsidP="00CC71AA">
      <w:pPr>
        <w:pStyle w:val="P1-StandPara"/>
        <w:spacing w:after="0"/>
        <w:ind w:firstLine="0"/>
        <w:rPr>
          <w:rFonts w:ascii="Times New Roman" w:hAnsi="Times New Roman"/>
        </w:rPr>
      </w:pPr>
    </w:p>
    <w:p w:rsidR="00181A91" w:rsidRPr="00F8745D" w:rsidRDefault="00181A91" w:rsidP="00CC71AA">
      <w:pPr>
        <w:pStyle w:val="P1-StandPara"/>
        <w:spacing w:after="0"/>
        <w:ind w:firstLine="0"/>
        <w:rPr>
          <w:rFonts w:ascii="Times New Roman" w:hAnsi="Times New Roman"/>
        </w:rPr>
      </w:pPr>
      <w:r w:rsidRPr="00F8745D">
        <w:rPr>
          <w:rFonts w:ascii="Times New Roman" w:hAnsi="Times New Roman"/>
        </w:rPr>
        <w:t xml:space="preserve">Of the 443 </w:t>
      </w:r>
      <w:smartTag w:uri="urn:schemas-microsoft-com:office:smarttags" w:element="stockticker">
        <w:r w:rsidRPr="00F8745D">
          <w:rPr>
            <w:rFonts w:ascii="Times New Roman" w:hAnsi="Times New Roman"/>
          </w:rPr>
          <w:t>ART</w:t>
        </w:r>
      </w:smartTag>
      <w:r w:rsidRPr="00F8745D">
        <w:rPr>
          <w:rFonts w:ascii="Times New Roman" w:hAnsi="Times New Roman"/>
        </w:rPr>
        <w:t xml:space="preserve"> programs initially submitting Reporting Year (RY) 2009 data to NASS, 34 had been previously selected for 2008 data validation. These 34 clinics were removed from the sampling frame. The other ART program selected for 2008 validation did not report 2009 data to NASS.  The remaining 409 ART programs were eligible for 2009 validation sampling, from which 35 were sampled.  </w:t>
      </w:r>
    </w:p>
    <w:p w:rsidR="00181A91" w:rsidRPr="00F8745D" w:rsidRDefault="00181A91" w:rsidP="00CC71AA">
      <w:pPr>
        <w:pStyle w:val="P1-StandPara"/>
        <w:spacing w:after="0"/>
        <w:ind w:firstLine="0"/>
        <w:rPr>
          <w:rFonts w:ascii="Times New Roman" w:hAnsi="Times New Roman"/>
        </w:rPr>
      </w:pPr>
      <w:r w:rsidRPr="00F8745D">
        <w:rPr>
          <w:rFonts w:ascii="Times New Roman" w:hAnsi="Times New Roman"/>
        </w:rPr>
        <w:t xml:space="preserve">After sample selection, one ART program that never submitted signed paperwork to </w:t>
      </w:r>
      <w:proofErr w:type="spellStart"/>
      <w:r w:rsidRPr="00F8745D">
        <w:rPr>
          <w:rFonts w:ascii="Times New Roman" w:hAnsi="Times New Roman"/>
        </w:rPr>
        <w:t>Westat</w:t>
      </w:r>
      <w:proofErr w:type="spellEnd"/>
      <w:r w:rsidRPr="00F8745D">
        <w:rPr>
          <w:rFonts w:ascii="Times New Roman" w:hAnsi="Times New Roman"/>
        </w:rPr>
        <w:t xml:space="preserve"> was moved from the reporters to non-reporters list per CDC guidance resulting in 442 reporting clinics in the 2009 preliminary delivery. This did not affect the 2009 validation sample as the clinic was not selected for validation.</w:t>
      </w:r>
    </w:p>
    <w:p w:rsidR="00181A91" w:rsidRPr="00F8745D" w:rsidRDefault="00181A91" w:rsidP="00181A91">
      <w:pPr>
        <w:pStyle w:val="P1-StandPara"/>
        <w:spacing w:after="0"/>
        <w:rPr>
          <w:rFonts w:ascii="Times New Roman" w:hAnsi="Times New Roman"/>
        </w:rPr>
      </w:pPr>
    </w:p>
    <w:p w:rsidR="00181A91" w:rsidRDefault="00181A91" w:rsidP="00181A91">
      <w:pPr>
        <w:pStyle w:val="Heading2"/>
        <w:spacing w:before="0" w:line="360" w:lineRule="atLeast"/>
        <w:rPr>
          <w:rFonts w:ascii="Times New Roman" w:hAnsi="Times New Roman"/>
          <w:color w:val="auto"/>
          <w:sz w:val="22"/>
          <w:szCs w:val="22"/>
        </w:rPr>
      </w:pPr>
      <w:bookmarkStart w:id="2" w:name="_Toc286308104"/>
      <w:smartTag w:uri="urn:schemas-microsoft-com:office:smarttags" w:element="stockticker">
        <w:r w:rsidRPr="00F8745D">
          <w:rPr>
            <w:rFonts w:ascii="Times New Roman" w:hAnsi="Times New Roman"/>
            <w:color w:val="auto"/>
            <w:sz w:val="22"/>
            <w:szCs w:val="22"/>
          </w:rPr>
          <w:t>ART</w:t>
        </w:r>
      </w:smartTag>
      <w:r w:rsidRPr="00F8745D">
        <w:rPr>
          <w:rFonts w:ascii="Times New Roman" w:hAnsi="Times New Roman"/>
          <w:color w:val="auto"/>
          <w:sz w:val="22"/>
          <w:szCs w:val="22"/>
        </w:rPr>
        <w:t xml:space="preserve"> Programs Selected for Validation of 2009 Data</w:t>
      </w:r>
      <w:bookmarkEnd w:id="2"/>
    </w:p>
    <w:p w:rsidR="00816DE5" w:rsidRPr="00EF1C2F" w:rsidRDefault="00816DE5" w:rsidP="00816DE5">
      <w:pPr>
        <w:autoSpaceDE w:val="0"/>
        <w:autoSpaceDN w:val="0"/>
        <w:adjustRightInd w:val="0"/>
        <w:rPr>
          <w:rFonts w:ascii="TimesNewRoman" w:eastAsia="SimSun" w:hAnsi="TimesNewRoman" w:cs="TimesNewRoman"/>
          <w:sz w:val="20"/>
          <w:szCs w:val="20"/>
          <w:lang w:eastAsia="zh-CN"/>
        </w:rPr>
      </w:pPr>
      <w:r w:rsidRPr="00EF1C2F">
        <w:rPr>
          <w:rFonts w:ascii="TimesNewRoman" w:eastAsia="SimSun" w:hAnsi="TimesNewRoman" w:cs="TimesNewRoman"/>
          <w:sz w:val="20"/>
          <w:szCs w:val="20"/>
          <w:lang w:eastAsia="zh-CN"/>
        </w:rPr>
        <w:t xml:space="preserve">(The names of the clinics have been concealed to protect their identity). </w:t>
      </w:r>
    </w:p>
    <w:tbl>
      <w:tblPr>
        <w:tblW w:w="4630" w:type="pct"/>
        <w:tblBorders>
          <w:top w:val="single" w:sz="4" w:space="0" w:color="auto"/>
          <w:bottom w:val="single" w:sz="4" w:space="0" w:color="auto"/>
        </w:tblBorders>
        <w:tblLayout w:type="fixed"/>
        <w:tblCellMar>
          <w:left w:w="115" w:type="dxa"/>
          <w:right w:w="115" w:type="dxa"/>
        </w:tblCellMar>
        <w:tblLook w:val="01E0"/>
      </w:tblPr>
      <w:tblGrid>
        <w:gridCol w:w="2185"/>
        <w:gridCol w:w="2520"/>
        <w:gridCol w:w="2156"/>
        <w:gridCol w:w="2019"/>
      </w:tblGrid>
      <w:tr w:rsidR="00FE608C" w:rsidRPr="00F8745D" w:rsidTr="00FE608C">
        <w:trPr>
          <w:trHeight w:val="620"/>
        </w:trPr>
        <w:tc>
          <w:tcPr>
            <w:tcW w:w="1230" w:type="pct"/>
            <w:tcBorders>
              <w:top w:val="single" w:sz="4" w:space="0" w:color="auto"/>
              <w:bottom w:val="single" w:sz="4" w:space="0" w:color="auto"/>
            </w:tcBorders>
            <w:vAlign w:val="bottom"/>
          </w:tcPr>
          <w:p w:rsidR="00FE608C" w:rsidRPr="00F8745D" w:rsidRDefault="00FE608C" w:rsidP="00FE608C">
            <w:pPr>
              <w:pStyle w:val="SL-FlLftSgl"/>
              <w:spacing w:before="20" w:after="0"/>
              <w:jc w:val="left"/>
              <w:rPr>
                <w:rFonts w:ascii="Franklin Gothic Medium" w:eastAsiaTheme="minorEastAsia" w:hAnsi="Franklin Gothic Medium" w:cstheme="minorBidi"/>
                <w:sz w:val="20"/>
              </w:rPr>
            </w:pPr>
            <w:r>
              <w:rPr>
                <w:rFonts w:ascii="Franklin Gothic Medium" w:eastAsiaTheme="minorEastAsia" w:hAnsi="Franklin Gothic Medium" w:cstheme="minorBidi"/>
                <w:sz w:val="20"/>
              </w:rPr>
              <w:lastRenderedPageBreak/>
              <w:t>Clinic identifier</w:t>
            </w:r>
          </w:p>
        </w:tc>
        <w:tc>
          <w:tcPr>
            <w:tcW w:w="1419" w:type="pct"/>
            <w:tcBorders>
              <w:top w:val="single" w:sz="4" w:space="0" w:color="auto"/>
              <w:bottom w:val="single" w:sz="4" w:space="0" w:color="auto"/>
            </w:tcBorders>
            <w:vAlign w:val="bottom"/>
          </w:tcPr>
          <w:p w:rsidR="00FE608C" w:rsidRPr="00F8745D" w:rsidRDefault="00FE608C" w:rsidP="00FE608C">
            <w:pPr>
              <w:pStyle w:val="SL-FlLftSgl"/>
              <w:spacing w:before="20" w:after="0"/>
              <w:jc w:val="center"/>
              <w:rPr>
                <w:rFonts w:ascii="Franklin Gothic Medium" w:eastAsiaTheme="minorEastAsia" w:hAnsi="Franklin Gothic Medium" w:cstheme="minorBidi"/>
                <w:sz w:val="20"/>
              </w:rPr>
            </w:pPr>
            <w:r w:rsidRPr="00F8745D">
              <w:rPr>
                <w:rFonts w:ascii="Franklin Gothic Medium" w:eastAsiaTheme="minorEastAsia" w:hAnsi="Franklin Gothic Medium" w:cstheme="minorBidi"/>
                <w:sz w:val="20"/>
              </w:rPr>
              <w:t>Cycles in NASS (N)</w:t>
            </w:r>
          </w:p>
        </w:tc>
        <w:tc>
          <w:tcPr>
            <w:tcW w:w="1214" w:type="pct"/>
            <w:tcBorders>
              <w:top w:val="single" w:sz="4" w:space="0" w:color="auto"/>
              <w:bottom w:val="single" w:sz="4" w:space="0" w:color="auto"/>
            </w:tcBorders>
            <w:vAlign w:val="bottom"/>
          </w:tcPr>
          <w:p w:rsidR="00FE608C" w:rsidRPr="00F8745D" w:rsidRDefault="00FE608C" w:rsidP="00FE608C">
            <w:pPr>
              <w:pStyle w:val="SL-FlLftSgl"/>
              <w:spacing w:before="20" w:after="0"/>
              <w:jc w:val="center"/>
              <w:rPr>
                <w:rFonts w:ascii="Franklin Gothic Medium" w:eastAsiaTheme="minorEastAsia" w:hAnsi="Franklin Gothic Medium" w:cstheme="minorBidi"/>
                <w:sz w:val="20"/>
              </w:rPr>
            </w:pPr>
            <w:r w:rsidRPr="00F8745D">
              <w:rPr>
                <w:rFonts w:ascii="Franklin Gothic Medium" w:eastAsiaTheme="minorEastAsia" w:hAnsi="Franklin Gothic Medium" w:cstheme="minorBidi"/>
                <w:sz w:val="20"/>
              </w:rPr>
              <w:t>Full Validation (N)</w:t>
            </w:r>
          </w:p>
        </w:tc>
        <w:tc>
          <w:tcPr>
            <w:tcW w:w="1137" w:type="pct"/>
            <w:tcBorders>
              <w:top w:val="single" w:sz="4" w:space="0" w:color="auto"/>
              <w:bottom w:val="single" w:sz="4" w:space="0" w:color="auto"/>
            </w:tcBorders>
            <w:vAlign w:val="bottom"/>
          </w:tcPr>
          <w:p w:rsidR="00FE608C" w:rsidRPr="00F8745D" w:rsidRDefault="00FE608C" w:rsidP="00FE608C">
            <w:pPr>
              <w:pStyle w:val="SL-FlLftSgl"/>
              <w:spacing w:before="20" w:after="0"/>
              <w:jc w:val="center"/>
              <w:rPr>
                <w:rFonts w:ascii="Franklin Gothic Medium" w:eastAsiaTheme="minorEastAsia" w:hAnsi="Franklin Gothic Medium" w:cstheme="minorBidi"/>
                <w:sz w:val="20"/>
              </w:rPr>
            </w:pPr>
            <w:r w:rsidRPr="00F8745D">
              <w:rPr>
                <w:rFonts w:ascii="Franklin Gothic Medium" w:eastAsiaTheme="minorEastAsia" w:hAnsi="Franklin Gothic Medium" w:cstheme="minorBidi"/>
                <w:sz w:val="20"/>
              </w:rPr>
              <w:t>Partial Validation (embryo banking) (N)</w:t>
            </w:r>
          </w:p>
        </w:tc>
      </w:tr>
      <w:tr w:rsidR="00FE608C" w:rsidRPr="00F8745D" w:rsidTr="00FE608C">
        <w:trPr>
          <w:cantSplit/>
        </w:trPr>
        <w:tc>
          <w:tcPr>
            <w:tcW w:w="1230" w:type="pct"/>
            <w:tcBorders>
              <w:top w:val="single" w:sz="4" w:space="0" w:color="auto"/>
            </w:tcBorders>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1</w:t>
            </w:r>
          </w:p>
        </w:tc>
        <w:tc>
          <w:tcPr>
            <w:tcW w:w="1419" w:type="pct"/>
            <w:tcBorders>
              <w:top w:val="single" w:sz="4" w:space="0" w:color="auto"/>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3272</w:t>
            </w:r>
          </w:p>
        </w:tc>
        <w:tc>
          <w:tcPr>
            <w:tcW w:w="1214" w:type="pct"/>
            <w:tcBorders>
              <w:top w:val="single" w:sz="4" w:space="0" w:color="auto"/>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tcBorders>
              <w:top w:val="single" w:sz="4" w:space="0" w:color="auto"/>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30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2</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2299</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3</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1917</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4</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1684</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5</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5</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1242</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13</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6</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1076</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7</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957</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50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8</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855</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8</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9</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758</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4</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10</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714</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11</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690</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23</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12</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610</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13</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569</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30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14</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554</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15</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531</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16</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494</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17</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455</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46</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18</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427</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19</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398</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9</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20</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340</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21</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310</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22</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269</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23</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241</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32</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24</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222</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2</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25</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200</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26</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183</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4</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27</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167</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28</w:t>
            </w:r>
          </w:p>
        </w:tc>
        <w:tc>
          <w:tcPr>
            <w:tcW w:w="1419"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157</w:t>
            </w:r>
          </w:p>
        </w:tc>
        <w:tc>
          <w:tcPr>
            <w:tcW w:w="1214"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tcBorders>
              <w:bottom w:val="nil"/>
            </w:tcBorders>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29</w:t>
            </w:r>
          </w:p>
        </w:tc>
        <w:tc>
          <w:tcPr>
            <w:tcW w:w="1419" w:type="pct"/>
            <w:tcBorders>
              <w:bottom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146</w:t>
            </w:r>
          </w:p>
        </w:tc>
        <w:tc>
          <w:tcPr>
            <w:tcW w:w="1214" w:type="pct"/>
            <w:tcBorders>
              <w:bottom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tcBorders>
              <w:bottom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tcBorders>
              <w:top w:val="nil"/>
              <w:left w:val="nil"/>
              <w:bottom w:val="nil"/>
              <w:right w:val="nil"/>
            </w:tcBorders>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30</w:t>
            </w:r>
          </w:p>
        </w:tc>
        <w:tc>
          <w:tcPr>
            <w:tcW w:w="1419"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139</w:t>
            </w:r>
          </w:p>
        </w:tc>
        <w:tc>
          <w:tcPr>
            <w:tcW w:w="1214"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tcBorders>
              <w:top w:val="nil"/>
              <w:left w:val="nil"/>
              <w:bottom w:val="nil"/>
              <w:right w:val="nil"/>
            </w:tcBorders>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31</w:t>
            </w:r>
          </w:p>
        </w:tc>
        <w:tc>
          <w:tcPr>
            <w:tcW w:w="1419"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130</w:t>
            </w:r>
          </w:p>
        </w:tc>
        <w:tc>
          <w:tcPr>
            <w:tcW w:w="1214"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2</w:t>
            </w:r>
          </w:p>
        </w:tc>
      </w:tr>
      <w:tr w:rsidR="00FE608C" w:rsidRPr="00F8745D" w:rsidTr="00FE608C">
        <w:trPr>
          <w:cantSplit/>
        </w:trPr>
        <w:tc>
          <w:tcPr>
            <w:tcW w:w="1230" w:type="pct"/>
            <w:tcBorders>
              <w:top w:val="nil"/>
              <w:left w:val="nil"/>
              <w:bottom w:val="nil"/>
              <w:right w:val="nil"/>
            </w:tcBorders>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32</w:t>
            </w:r>
          </w:p>
        </w:tc>
        <w:tc>
          <w:tcPr>
            <w:tcW w:w="1419"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118</w:t>
            </w:r>
          </w:p>
        </w:tc>
        <w:tc>
          <w:tcPr>
            <w:tcW w:w="1214"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tcBorders>
              <w:top w:val="nil"/>
              <w:left w:val="nil"/>
              <w:bottom w:val="nil"/>
              <w:right w:val="nil"/>
            </w:tcBorders>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33</w:t>
            </w:r>
          </w:p>
        </w:tc>
        <w:tc>
          <w:tcPr>
            <w:tcW w:w="1419"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108</w:t>
            </w:r>
          </w:p>
        </w:tc>
        <w:tc>
          <w:tcPr>
            <w:tcW w:w="1214"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137"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r w:rsidR="00FE608C" w:rsidRPr="00F8745D" w:rsidTr="00FE608C">
        <w:trPr>
          <w:cantSplit/>
        </w:trPr>
        <w:tc>
          <w:tcPr>
            <w:tcW w:w="1230" w:type="pct"/>
            <w:tcBorders>
              <w:top w:val="nil"/>
              <w:left w:val="nil"/>
              <w:bottom w:val="nil"/>
              <w:right w:val="nil"/>
            </w:tcBorders>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34</w:t>
            </w:r>
          </w:p>
        </w:tc>
        <w:tc>
          <w:tcPr>
            <w:tcW w:w="1419"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75</w:t>
            </w:r>
          </w:p>
        </w:tc>
        <w:tc>
          <w:tcPr>
            <w:tcW w:w="1214"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74</w:t>
            </w:r>
          </w:p>
        </w:tc>
        <w:tc>
          <w:tcPr>
            <w:tcW w:w="1137"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1</w:t>
            </w:r>
          </w:p>
        </w:tc>
      </w:tr>
      <w:tr w:rsidR="00FE608C" w:rsidRPr="00F8745D" w:rsidTr="00FE608C">
        <w:trPr>
          <w:cantSplit/>
        </w:trPr>
        <w:tc>
          <w:tcPr>
            <w:tcW w:w="1230" w:type="pct"/>
            <w:tcBorders>
              <w:top w:val="nil"/>
              <w:left w:val="nil"/>
              <w:bottom w:val="nil"/>
              <w:right w:val="nil"/>
            </w:tcBorders>
            <w:vAlign w:val="bottom"/>
          </w:tcPr>
          <w:p w:rsidR="00FE608C" w:rsidRPr="00F8745D" w:rsidRDefault="00FE608C" w:rsidP="00FE608C">
            <w:pPr>
              <w:spacing w:after="0"/>
              <w:rPr>
                <w:rFonts w:ascii="Franklin Gothic Medium" w:eastAsiaTheme="minorEastAsia" w:hAnsi="Franklin Gothic Medium" w:cstheme="minorBidi"/>
                <w:sz w:val="20"/>
                <w:szCs w:val="20"/>
              </w:rPr>
            </w:pPr>
            <w:r>
              <w:rPr>
                <w:rFonts w:ascii="Franklin Gothic Medium" w:eastAsiaTheme="minorEastAsia" w:hAnsi="Franklin Gothic Medium" w:cstheme="minorBidi"/>
                <w:sz w:val="20"/>
                <w:szCs w:val="20"/>
              </w:rPr>
              <w:t>35</w:t>
            </w:r>
          </w:p>
        </w:tc>
        <w:tc>
          <w:tcPr>
            <w:tcW w:w="1419"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24</w:t>
            </w:r>
          </w:p>
        </w:tc>
        <w:tc>
          <w:tcPr>
            <w:tcW w:w="1214"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24</w:t>
            </w:r>
          </w:p>
        </w:tc>
        <w:tc>
          <w:tcPr>
            <w:tcW w:w="1137" w:type="pct"/>
            <w:tcBorders>
              <w:top w:val="nil"/>
              <w:left w:val="nil"/>
              <w:bottom w:val="nil"/>
              <w:right w:val="nil"/>
            </w:tcBorders>
            <w:vAlign w:val="bottom"/>
          </w:tcPr>
          <w:p w:rsidR="00FE608C" w:rsidRPr="00F8745D" w:rsidRDefault="00FE608C" w:rsidP="00FE608C">
            <w:pPr>
              <w:spacing w:after="0"/>
              <w:jc w:val="center"/>
              <w:rPr>
                <w:rFonts w:ascii="Franklin Gothic Medium" w:eastAsiaTheme="minorEastAsia" w:hAnsi="Franklin Gothic Medium" w:cstheme="minorBidi"/>
                <w:sz w:val="20"/>
                <w:szCs w:val="20"/>
              </w:rPr>
            </w:pPr>
            <w:r w:rsidRPr="00F8745D">
              <w:rPr>
                <w:rFonts w:ascii="Franklin Gothic Medium" w:eastAsiaTheme="minorEastAsia" w:hAnsi="Franklin Gothic Medium" w:cstheme="minorBidi"/>
                <w:sz w:val="20"/>
                <w:szCs w:val="20"/>
              </w:rPr>
              <w:t>0</w:t>
            </w:r>
          </w:p>
        </w:tc>
      </w:tr>
    </w:tbl>
    <w:p w:rsidR="00630F2A" w:rsidRPr="00630F2A" w:rsidRDefault="00630F2A" w:rsidP="00630F2A"/>
    <w:p w:rsidR="00181A91" w:rsidRPr="00F8745D" w:rsidRDefault="00181A91" w:rsidP="00181A91">
      <w:pPr>
        <w:pStyle w:val="TT-TableTitle"/>
        <w:rPr>
          <w:rFonts w:ascii="Franklin Gothic Medium" w:hAnsi="Franklin Gothic Medium"/>
          <w:sz w:val="20"/>
        </w:rPr>
      </w:pPr>
      <w:r w:rsidRPr="00F8745D">
        <w:rPr>
          <w:sz w:val="24"/>
          <w:szCs w:val="24"/>
        </w:rPr>
        <w:br w:type="page"/>
      </w:r>
    </w:p>
    <w:p w:rsidR="00BC0EE5" w:rsidRPr="00BC0EE5" w:rsidRDefault="00BC0EE5" w:rsidP="00BC0EE5">
      <w:pPr>
        <w:pStyle w:val="Heading1"/>
        <w:rPr>
          <w:color w:val="auto"/>
          <w:sz w:val="24"/>
          <w:szCs w:val="24"/>
          <w:u w:val="single"/>
        </w:rPr>
      </w:pPr>
      <w:r w:rsidRPr="00BC0EE5">
        <w:rPr>
          <w:color w:val="auto"/>
          <w:sz w:val="24"/>
          <w:szCs w:val="24"/>
          <w:u w:val="single"/>
        </w:rPr>
        <w:lastRenderedPageBreak/>
        <w:t>List of Variables for Full and Partial Validation</w:t>
      </w:r>
    </w:p>
    <w:p w:rsidR="00BC0EE5" w:rsidRDefault="00BC0EE5" w:rsidP="00BC0EE5">
      <w:pPr>
        <w:autoSpaceDE w:val="0"/>
        <w:autoSpaceDN w:val="0"/>
        <w:adjustRightInd w:val="0"/>
        <w:rPr>
          <w:rFonts w:ascii="TimesNewRoman" w:hAnsi="TimesNewRoman" w:cs="TimesNewRoman"/>
          <w:b/>
        </w:rPr>
      </w:pPr>
    </w:p>
    <w:p w:rsidR="00BC0EE5" w:rsidRPr="00BC0EE5" w:rsidRDefault="00BC0EE5" w:rsidP="00BC0EE5">
      <w:pPr>
        <w:autoSpaceDE w:val="0"/>
        <w:autoSpaceDN w:val="0"/>
        <w:adjustRightInd w:val="0"/>
        <w:rPr>
          <w:rFonts w:ascii="TimesNewRoman" w:hAnsi="TimesNewRoman" w:cs="TimesNewRoman"/>
        </w:rPr>
      </w:pPr>
      <w:r w:rsidRPr="00AD1A07">
        <w:rPr>
          <w:rFonts w:ascii="TimesNewRoman" w:hAnsi="TimesNewRoman" w:cs="TimesNewRoman"/>
        </w:rPr>
        <w:t>Full Validation Variables:</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Patient date of birth</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Cycle start date</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Any additional ART cycles for this patient started in 2006</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Patient diagnosis (i.e., reasons for ART)</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Transfer type (e.g., IVF, GIFT)</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Cancelled cycle notations if applicable</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Transfer date</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 xml:space="preserve">Total number of embryos or </w:t>
      </w:r>
      <w:proofErr w:type="spellStart"/>
      <w:r>
        <w:rPr>
          <w:rFonts w:ascii="TimesNewRoman" w:hAnsi="TimesNewRoman" w:cs="TimesNewRoman"/>
        </w:rPr>
        <w:t>oocytes</w:t>
      </w:r>
      <w:proofErr w:type="spellEnd"/>
      <w:r>
        <w:rPr>
          <w:rFonts w:ascii="TimesNewRoman" w:hAnsi="TimesNewRoman" w:cs="TimesNewRoman"/>
        </w:rPr>
        <w:t xml:space="preserve"> transferred</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Outcome of treatment (e.g., biochemical only, clinical uterine gestation, ectopic)</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Ultrasound with maximum number of fetal hearts detected</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Outcome of pregnancy (e.g., live birth, spontaneous abortion)</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sidR="00776029">
        <w:rPr>
          <w:rFonts w:ascii="TimesNewRoman" w:hAnsi="TimesNewRoman" w:cs="TimesNewRoman"/>
        </w:rPr>
        <w:t>Date of pregnancy outcome</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Number of infants born live</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Number of infants stillborn</w:t>
      </w:r>
    </w:p>
    <w:p w:rsidR="00BC0EE5" w:rsidRDefault="00BC0EE5" w:rsidP="00BC0EE5">
      <w:pPr>
        <w:autoSpaceDE w:val="0"/>
        <w:autoSpaceDN w:val="0"/>
        <w:adjustRightInd w:val="0"/>
        <w:rPr>
          <w:rFonts w:ascii="TimesNewRoman" w:hAnsi="TimesNewRoman" w:cs="TimesNewRoman"/>
          <w:b/>
        </w:rPr>
      </w:pPr>
    </w:p>
    <w:p w:rsidR="00BC0EE5" w:rsidRPr="00BC0EE5" w:rsidRDefault="00BC0EE5" w:rsidP="00BC0EE5">
      <w:pPr>
        <w:autoSpaceDE w:val="0"/>
        <w:autoSpaceDN w:val="0"/>
        <w:adjustRightInd w:val="0"/>
        <w:rPr>
          <w:rFonts w:ascii="TimesNewRoman" w:hAnsi="TimesNewRoman" w:cs="TimesNewRoman"/>
        </w:rPr>
      </w:pPr>
      <w:r w:rsidRPr="00AD1A07">
        <w:rPr>
          <w:rFonts w:ascii="TimesNewRoman" w:hAnsi="TimesNewRoman" w:cs="TimesNewRoman"/>
        </w:rPr>
        <w:t xml:space="preserve">Partial Validation Variables: </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Patient date of birth</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Pr>
          <w:rFonts w:ascii="TimesNewRoman" w:hAnsi="TimesNewRoman" w:cs="TimesNewRoman"/>
        </w:rPr>
        <w:t>Cycle start date</w:t>
      </w:r>
    </w:p>
    <w:p w:rsidR="00BC0EE5" w:rsidRPr="00683244" w:rsidRDefault="00BC0EE5" w:rsidP="00BC0EE5">
      <w:pPr>
        <w:autoSpaceDE w:val="0"/>
        <w:autoSpaceDN w:val="0"/>
        <w:adjustRightInd w:val="0"/>
        <w:spacing w:line="240" w:lineRule="auto"/>
        <w:rPr>
          <w:rFonts w:ascii="Times New Roman" w:hAnsi="Times New Roman"/>
        </w:rPr>
      </w:pPr>
      <w:r>
        <w:rPr>
          <w:rFonts w:ascii="Wingdings" w:hAnsi="Wingdings" w:cs="Wingdings"/>
        </w:rPr>
        <w:t></w:t>
      </w:r>
      <w:r>
        <w:rPr>
          <w:rFonts w:ascii="Wingdings" w:hAnsi="Wingdings" w:cs="Wingdings"/>
        </w:rPr>
        <w:t></w:t>
      </w:r>
      <w:r w:rsidR="00683244">
        <w:rPr>
          <w:rFonts w:ascii="Times New Roman" w:hAnsi="Times New Roman"/>
        </w:rPr>
        <w:t>Intent for embryo banking cycle</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sidR="00B74960" w:rsidRPr="00B74960">
        <w:rPr>
          <w:rFonts w:ascii="TimesNewRoman" w:hAnsi="TimesNewRoman" w:cs="TimesNewRoman"/>
        </w:rPr>
        <w:t xml:space="preserve"> </w:t>
      </w:r>
      <w:r w:rsidR="00B74960">
        <w:rPr>
          <w:rFonts w:ascii="TimesNewRoman" w:hAnsi="TimesNewRoman" w:cs="TimesNewRoman"/>
        </w:rPr>
        <w:t>Cancelle</w:t>
      </w:r>
      <w:r w:rsidR="00232DA5">
        <w:rPr>
          <w:rFonts w:ascii="TimesNewRoman" w:hAnsi="TimesNewRoman" w:cs="TimesNewRoman"/>
        </w:rPr>
        <w:t>d cycle notations if applicable</w:t>
      </w:r>
    </w:p>
    <w:p w:rsidR="00BC0EE5" w:rsidRDefault="00BC0EE5" w:rsidP="00BC0EE5">
      <w:pPr>
        <w:autoSpaceDE w:val="0"/>
        <w:autoSpaceDN w:val="0"/>
        <w:adjustRightInd w:val="0"/>
        <w:spacing w:line="240" w:lineRule="auto"/>
        <w:rPr>
          <w:rFonts w:ascii="TimesNewRoman" w:hAnsi="TimesNewRoman" w:cs="TimesNewRoman"/>
        </w:rPr>
      </w:pPr>
      <w:r>
        <w:rPr>
          <w:rFonts w:ascii="Wingdings" w:hAnsi="Wingdings" w:cs="Wingdings"/>
        </w:rPr>
        <w:t></w:t>
      </w:r>
      <w:r>
        <w:rPr>
          <w:rFonts w:ascii="Wingdings" w:hAnsi="Wingdings" w:cs="Wingdings"/>
        </w:rPr>
        <w:t></w:t>
      </w:r>
      <w:r w:rsidR="00232DA5">
        <w:rPr>
          <w:rFonts w:ascii="TimesNewRoman" w:hAnsi="TimesNewRoman" w:cs="TimesNewRoman"/>
        </w:rPr>
        <w:t>Transfer date</w:t>
      </w:r>
    </w:p>
    <w:sectPr w:rsidR="00BC0EE5" w:rsidSect="00DA312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60" w:rsidRDefault="00B74960" w:rsidP="00181A91">
      <w:pPr>
        <w:spacing w:after="0" w:line="240" w:lineRule="auto"/>
      </w:pPr>
      <w:r>
        <w:separator/>
      </w:r>
    </w:p>
  </w:endnote>
  <w:endnote w:type="continuationSeparator" w:id="0">
    <w:p w:rsidR="00B74960" w:rsidRDefault="00B74960" w:rsidP="00181A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960" w:rsidRDefault="00B74960">
    <w:pPr>
      <w:pStyle w:val="Footer"/>
      <w:jc w:val="center"/>
    </w:pPr>
    <w:r>
      <w:t>1-</w:t>
    </w:r>
    <w:fldSimple w:instr=" PAGE   \* MERGEFORMAT ">
      <w:r w:rsidR="00AC1B15">
        <w:rPr>
          <w:noProof/>
        </w:rPr>
        <w:t>2</w:t>
      </w:r>
    </w:fldSimple>
  </w:p>
  <w:p w:rsidR="00B74960" w:rsidRDefault="00B749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60" w:rsidRDefault="00B74960" w:rsidP="00181A91">
      <w:pPr>
        <w:spacing w:after="0" w:line="240" w:lineRule="auto"/>
      </w:pPr>
      <w:r>
        <w:separator/>
      </w:r>
    </w:p>
  </w:footnote>
  <w:footnote w:type="continuationSeparator" w:id="0">
    <w:p w:rsidR="00B74960" w:rsidRDefault="00B74960" w:rsidP="00181A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1748140"/>
    <w:lvl w:ilvl="0">
      <w:numFmt w:val="bullet"/>
      <w:lvlText w:val="*"/>
      <w:lvlJc w:val="left"/>
    </w:lvl>
  </w:abstractNum>
  <w:abstractNum w:abstractNumId="1">
    <w:nsid w:val="030C0F2C"/>
    <w:multiLevelType w:val="hybridMultilevel"/>
    <w:tmpl w:val="904C4FE8"/>
    <w:lvl w:ilvl="0" w:tplc="59FA6056">
      <w:numFmt w:val="bullet"/>
      <w:lvlText w:val=""/>
      <w:lvlJc w:val="left"/>
      <w:pPr>
        <w:tabs>
          <w:tab w:val="num" w:pos="2664"/>
        </w:tabs>
        <w:ind w:left="2664" w:hanging="360"/>
      </w:pPr>
      <w:rPr>
        <w:rFonts w:ascii="Wingdings" w:eastAsia="Times New Roman" w:hAnsi="Wingdings" w:cs="Times New Roman" w:hint="default"/>
      </w:rPr>
    </w:lvl>
    <w:lvl w:ilvl="1" w:tplc="59FA6056">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0B6013"/>
    <w:multiLevelType w:val="hybridMultilevel"/>
    <w:tmpl w:val="E4BA3B80"/>
    <w:lvl w:ilvl="0" w:tplc="4E766FCE">
      <w:start w:val="1"/>
      <w:numFmt w:val="decimal"/>
      <w:lvlText w:val="%1)"/>
      <w:lvlJc w:val="left"/>
      <w:pPr>
        <w:tabs>
          <w:tab w:val="num" w:pos="1728"/>
        </w:tabs>
        <w:ind w:left="1728"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8F622C"/>
    <w:multiLevelType w:val="hybridMultilevel"/>
    <w:tmpl w:val="F04C466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176411AC"/>
    <w:multiLevelType w:val="hybridMultilevel"/>
    <w:tmpl w:val="5C0A64B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nsid w:val="18FF25D2"/>
    <w:multiLevelType w:val="multilevel"/>
    <w:tmpl w:val="5010F0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0BF67F7"/>
    <w:multiLevelType w:val="hybridMultilevel"/>
    <w:tmpl w:val="83A2419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nsid w:val="22C51BE6"/>
    <w:multiLevelType w:val="hybridMultilevel"/>
    <w:tmpl w:val="1F4621A0"/>
    <w:lvl w:ilvl="0" w:tplc="777A076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A623B"/>
    <w:multiLevelType w:val="hybridMultilevel"/>
    <w:tmpl w:val="7748AAD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270B1A1B"/>
    <w:multiLevelType w:val="hybridMultilevel"/>
    <w:tmpl w:val="7A348E2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nsid w:val="32495D27"/>
    <w:multiLevelType w:val="singleLevel"/>
    <w:tmpl w:val="F65E16E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1">
    <w:nsid w:val="37DA71D4"/>
    <w:multiLevelType w:val="hybridMultilevel"/>
    <w:tmpl w:val="CA466052"/>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2">
    <w:nsid w:val="387A5185"/>
    <w:multiLevelType w:val="hybridMultilevel"/>
    <w:tmpl w:val="9DB6E3F6"/>
    <w:lvl w:ilvl="0" w:tplc="777A076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114BD"/>
    <w:multiLevelType w:val="multilevel"/>
    <w:tmpl w:val="93860CC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1AA5B9B"/>
    <w:multiLevelType w:val="hybridMultilevel"/>
    <w:tmpl w:val="1F043A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3A6F3F"/>
    <w:multiLevelType w:val="multilevel"/>
    <w:tmpl w:val="ED50A0EE"/>
    <w:lvl w:ilvl="0">
      <w:start w:val="1"/>
      <w:numFmt w:val="decimal"/>
      <w:lvlText w:val="%1)"/>
      <w:lvlJc w:val="left"/>
      <w:pPr>
        <w:tabs>
          <w:tab w:val="num" w:pos="1512"/>
        </w:tabs>
        <w:ind w:left="1512" w:hanging="360"/>
      </w:pPr>
      <w:rPr>
        <w:rFonts w:hint="default"/>
      </w:rPr>
    </w:lvl>
    <w:lvl w:ilvl="1">
      <w:start w:val="1"/>
      <w:numFmt w:val="lowerLetter"/>
      <w:lvlText w:val="%2."/>
      <w:lvlJc w:val="left"/>
      <w:pPr>
        <w:tabs>
          <w:tab w:val="num" w:pos="2232"/>
        </w:tabs>
        <w:ind w:left="2232" w:hanging="360"/>
      </w:pPr>
    </w:lvl>
    <w:lvl w:ilvl="2">
      <w:start w:val="1"/>
      <w:numFmt w:val="lowerRoman"/>
      <w:lvlText w:val="%3."/>
      <w:lvlJc w:val="right"/>
      <w:pPr>
        <w:tabs>
          <w:tab w:val="num" w:pos="2952"/>
        </w:tabs>
        <w:ind w:left="2952" w:hanging="180"/>
      </w:pPr>
    </w:lvl>
    <w:lvl w:ilvl="3">
      <w:start w:val="1"/>
      <w:numFmt w:val="decimal"/>
      <w:lvlText w:val="%4."/>
      <w:lvlJc w:val="left"/>
      <w:pPr>
        <w:tabs>
          <w:tab w:val="num" w:pos="3672"/>
        </w:tabs>
        <w:ind w:left="3672" w:hanging="360"/>
      </w:pPr>
    </w:lvl>
    <w:lvl w:ilvl="4">
      <w:start w:val="1"/>
      <w:numFmt w:val="lowerLetter"/>
      <w:lvlText w:val="%5."/>
      <w:lvlJc w:val="left"/>
      <w:pPr>
        <w:tabs>
          <w:tab w:val="num" w:pos="4392"/>
        </w:tabs>
        <w:ind w:left="4392" w:hanging="360"/>
      </w:pPr>
    </w:lvl>
    <w:lvl w:ilvl="5">
      <w:start w:val="1"/>
      <w:numFmt w:val="lowerRoman"/>
      <w:lvlText w:val="%6."/>
      <w:lvlJc w:val="right"/>
      <w:pPr>
        <w:tabs>
          <w:tab w:val="num" w:pos="5112"/>
        </w:tabs>
        <w:ind w:left="5112" w:hanging="180"/>
      </w:pPr>
    </w:lvl>
    <w:lvl w:ilvl="6">
      <w:start w:val="1"/>
      <w:numFmt w:val="decimal"/>
      <w:lvlText w:val="%7."/>
      <w:lvlJc w:val="left"/>
      <w:pPr>
        <w:tabs>
          <w:tab w:val="num" w:pos="5832"/>
        </w:tabs>
        <w:ind w:left="5832" w:hanging="360"/>
      </w:pPr>
    </w:lvl>
    <w:lvl w:ilvl="7">
      <w:start w:val="1"/>
      <w:numFmt w:val="lowerLetter"/>
      <w:lvlText w:val="%8."/>
      <w:lvlJc w:val="left"/>
      <w:pPr>
        <w:tabs>
          <w:tab w:val="num" w:pos="6552"/>
        </w:tabs>
        <w:ind w:left="6552" w:hanging="360"/>
      </w:pPr>
    </w:lvl>
    <w:lvl w:ilvl="8">
      <w:start w:val="1"/>
      <w:numFmt w:val="lowerRoman"/>
      <w:lvlText w:val="%9."/>
      <w:lvlJc w:val="right"/>
      <w:pPr>
        <w:tabs>
          <w:tab w:val="num" w:pos="7272"/>
        </w:tabs>
        <w:ind w:left="7272" w:hanging="180"/>
      </w:pPr>
    </w:lvl>
  </w:abstractNum>
  <w:abstractNum w:abstractNumId="16">
    <w:nsid w:val="4A3924EC"/>
    <w:multiLevelType w:val="hybridMultilevel"/>
    <w:tmpl w:val="6F7EC3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7100B7"/>
    <w:multiLevelType w:val="multilevel"/>
    <w:tmpl w:val="5B122BA4"/>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5EFF1FD0"/>
    <w:multiLevelType w:val="hybridMultilevel"/>
    <w:tmpl w:val="2F2872A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9">
    <w:nsid w:val="61A538A7"/>
    <w:multiLevelType w:val="hybridMultilevel"/>
    <w:tmpl w:val="5B8A50D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nsid w:val="64542A1C"/>
    <w:multiLevelType w:val="hybridMultilevel"/>
    <w:tmpl w:val="58E817B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nsid w:val="67D06357"/>
    <w:multiLevelType w:val="hybridMultilevel"/>
    <w:tmpl w:val="B134BD4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2">
    <w:nsid w:val="6A3E0B88"/>
    <w:multiLevelType w:val="hybridMultilevel"/>
    <w:tmpl w:val="D3F28ABE"/>
    <w:lvl w:ilvl="0" w:tplc="04090001">
      <w:start w:val="1"/>
      <w:numFmt w:val="bullet"/>
      <w:lvlText w:val=""/>
      <w:lvlJc w:val="left"/>
      <w:pPr>
        <w:ind w:left="1530" w:hanging="360"/>
      </w:pPr>
      <w:rPr>
        <w:rFonts w:ascii="Symbol" w:hAnsi="Symbol" w:hint="default"/>
      </w:rPr>
    </w:lvl>
    <w:lvl w:ilvl="1" w:tplc="777A0766">
      <w:start w:val="1"/>
      <w:numFmt w:val="bullet"/>
      <w:lvlText w:val="−"/>
      <w:lvlJc w:val="left"/>
      <w:pPr>
        <w:ind w:left="2250" w:hanging="360"/>
      </w:pPr>
      <w:rPr>
        <w:rFonts w:ascii="Calibri" w:hAnsi="Calibri"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nsid w:val="6ED82312"/>
    <w:multiLevelType w:val="hybridMultilevel"/>
    <w:tmpl w:val="ED50A0EE"/>
    <w:lvl w:ilvl="0" w:tplc="07E2A8AA">
      <w:start w:val="1"/>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24">
    <w:nsid w:val="6F2D50DA"/>
    <w:multiLevelType w:val="multilevel"/>
    <w:tmpl w:val="ED50A0EE"/>
    <w:lvl w:ilvl="0">
      <w:start w:val="1"/>
      <w:numFmt w:val="decimal"/>
      <w:lvlText w:val="%1)"/>
      <w:lvlJc w:val="left"/>
      <w:pPr>
        <w:tabs>
          <w:tab w:val="num" w:pos="1512"/>
        </w:tabs>
        <w:ind w:left="1512" w:hanging="360"/>
      </w:pPr>
      <w:rPr>
        <w:rFonts w:hint="default"/>
      </w:rPr>
    </w:lvl>
    <w:lvl w:ilvl="1">
      <w:start w:val="1"/>
      <w:numFmt w:val="lowerLetter"/>
      <w:lvlText w:val="%2."/>
      <w:lvlJc w:val="left"/>
      <w:pPr>
        <w:tabs>
          <w:tab w:val="num" w:pos="2232"/>
        </w:tabs>
        <w:ind w:left="2232" w:hanging="360"/>
      </w:pPr>
    </w:lvl>
    <w:lvl w:ilvl="2">
      <w:start w:val="1"/>
      <w:numFmt w:val="lowerRoman"/>
      <w:lvlText w:val="%3."/>
      <w:lvlJc w:val="right"/>
      <w:pPr>
        <w:tabs>
          <w:tab w:val="num" w:pos="2952"/>
        </w:tabs>
        <w:ind w:left="2952" w:hanging="180"/>
      </w:pPr>
    </w:lvl>
    <w:lvl w:ilvl="3">
      <w:start w:val="1"/>
      <w:numFmt w:val="decimal"/>
      <w:lvlText w:val="%4."/>
      <w:lvlJc w:val="left"/>
      <w:pPr>
        <w:tabs>
          <w:tab w:val="num" w:pos="3672"/>
        </w:tabs>
        <w:ind w:left="3672" w:hanging="360"/>
      </w:pPr>
    </w:lvl>
    <w:lvl w:ilvl="4">
      <w:start w:val="1"/>
      <w:numFmt w:val="lowerLetter"/>
      <w:lvlText w:val="%5."/>
      <w:lvlJc w:val="left"/>
      <w:pPr>
        <w:tabs>
          <w:tab w:val="num" w:pos="4392"/>
        </w:tabs>
        <w:ind w:left="4392" w:hanging="360"/>
      </w:pPr>
    </w:lvl>
    <w:lvl w:ilvl="5">
      <w:start w:val="1"/>
      <w:numFmt w:val="lowerRoman"/>
      <w:lvlText w:val="%6."/>
      <w:lvlJc w:val="right"/>
      <w:pPr>
        <w:tabs>
          <w:tab w:val="num" w:pos="5112"/>
        </w:tabs>
        <w:ind w:left="5112" w:hanging="180"/>
      </w:pPr>
    </w:lvl>
    <w:lvl w:ilvl="6">
      <w:start w:val="1"/>
      <w:numFmt w:val="decimal"/>
      <w:lvlText w:val="%7."/>
      <w:lvlJc w:val="left"/>
      <w:pPr>
        <w:tabs>
          <w:tab w:val="num" w:pos="5832"/>
        </w:tabs>
        <w:ind w:left="5832" w:hanging="360"/>
      </w:pPr>
    </w:lvl>
    <w:lvl w:ilvl="7">
      <w:start w:val="1"/>
      <w:numFmt w:val="lowerLetter"/>
      <w:lvlText w:val="%8."/>
      <w:lvlJc w:val="left"/>
      <w:pPr>
        <w:tabs>
          <w:tab w:val="num" w:pos="6552"/>
        </w:tabs>
        <w:ind w:left="6552" w:hanging="360"/>
      </w:pPr>
    </w:lvl>
    <w:lvl w:ilvl="8">
      <w:start w:val="1"/>
      <w:numFmt w:val="lowerRoman"/>
      <w:lvlText w:val="%9."/>
      <w:lvlJc w:val="right"/>
      <w:pPr>
        <w:tabs>
          <w:tab w:val="num" w:pos="7272"/>
        </w:tabs>
        <w:ind w:left="7272" w:hanging="180"/>
      </w:pPr>
    </w:lvl>
  </w:abstractNum>
  <w:num w:numId="1">
    <w:abstractNumId w:val="10"/>
  </w:num>
  <w:num w:numId="2">
    <w:abstractNumId w:val="13"/>
  </w:num>
  <w:num w:numId="3">
    <w:abstractNumId w:val="1"/>
  </w:num>
  <w:num w:numId="4">
    <w:abstractNumId w:val="4"/>
  </w:num>
  <w:num w:numId="5">
    <w:abstractNumId w:val="17"/>
  </w:num>
  <w:num w:numId="6">
    <w:abstractNumId w:val="18"/>
  </w:num>
  <w:num w:numId="7">
    <w:abstractNumId w:val="23"/>
  </w:num>
  <w:num w:numId="8">
    <w:abstractNumId w:val="5"/>
  </w:num>
  <w:num w:numId="9">
    <w:abstractNumId w:val="24"/>
  </w:num>
  <w:num w:numId="10">
    <w:abstractNumId w:val="15"/>
  </w:num>
  <w:num w:numId="11">
    <w:abstractNumId w:val="2"/>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20"/>
  </w:num>
  <w:num w:numId="14">
    <w:abstractNumId w:val="12"/>
  </w:num>
  <w:num w:numId="15">
    <w:abstractNumId w:val="7"/>
  </w:num>
  <w:num w:numId="16">
    <w:abstractNumId w:val="16"/>
  </w:num>
  <w:num w:numId="17">
    <w:abstractNumId w:val="14"/>
  </w:num>
  <w:num w:numId="18">
    <w:abstractNumId w:val="22"/>
  </w:num>
  <w:num w:numId="19">
    <w:abstractNumId w:val="11"/>
  </w:num>
  <w:num w:numId="20">
    <w:abstractNumId w:val="21"/>
  </w:num>
  <w:num w:numId="21">
    <w:abstractNumId w:val="3"/>
  </w:num>
  <w:num w:numId="22">
    <w:abstractNumId w:val="8"/>
  </w:num>
  <w:num w:numId="23">
    <w:abstractNumId w:val="19"/>
  </w:num>
  <w:num w:numId="24">
    <w:abstractNumId w:val="6"/>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81A91"/>
    <w:rsid w:val="00074A7A"/>
    <w:rsid w:val="00181A91"/>
    <w:rsid w:val="0023279D"/>
    <w:rsid w:val="00232DA5"/>
    <w:rsid w:val="003F690F"/>
    <w:rsid w:val="004A470E"/>
    <w:rsid w:val="00625DFC"/>
    <w:rsid w:val="00630F2A"/>
    <w:rsid w:val="00683244"/>
    <w:rsid w:val="006B4ADE"/>
    <w:rsid w:val="006E3381"/>
    <w:rsid w:val="00776029"/>
    <w:rsid w:val="00816DE5"/>
    <w:rsid w:val="0085512E"/>
    <w:rsid w:val="00865638"/>
    <w:rsid w:val="00A709BC"/>
    <w:rsid w:val="00AC1B15"/>
    <w:rsid w:val="00B74960"/>
    <w:rsid w:val="00BC0EE5"/>
    <w:rsid w:val="00BF1045"/>
    <w:rsid w:val="00C47CDD"/>
    <w:rsid w:val="00CC71AA"/>
    <w:rsid w:val="00DA312E"/>
    <w:rsid w:val="00FE60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A91"/>
    <w:rPr>
      <w:rFonts w:ascii="Calibri" w:eastAsia="Times New Roman" w:hAnsi="Calibri" w:cs="Times New Roman"/>
      <w:lang w:bidi="en-US"/>
    </w:rPr>
  </w:style>
  <w:style w:type="paragraph" w:styleId="Heading1">
    <w:name w:val="heading 1"/>
    <w:aliases w:val="H1-Sec.Head"/>
    <w:basedOn w:val="Normal"/>
    <w:next w:val="Normal"/>
    <w:link w:val="Heading1Char"/>
    <w:uiPriority w:val="9"/>
    <w:qFormat/>
    <w:rsid w:val="00181A91"/>
    <w:pPr>
      <w:keepNext/>
      <w:keepLines/>
      <w:spacing w:before="480" w:after="0"/>
      <w:outlineLvl w:val="0"/>
    </w:pPr>
    <w:rPr>
      <w:rFonts w:ascii="Cambria" w:hAnsi="Cambria"/>
      <w:b/>
      <w:bCs/>
      <w:color w:val="365F91"/>
      <w:sz w:val="28"/>
      <w:szCs w:val="28"/>
    </w:rPr>
  </w:style>
  <w:style w:type="paragraph" w:styleId="Heading2">
    <w:name w:val="heading 2"/>
    <w:aliases w:val="H2-Sec. Head"/>
    <w:basedOn w:val="Normal"/>
    <w:next w:val="Normal"/>
    <w:link w:val="Heading2Char"/>
    <w:uiPriority w:val="9"/>
    <w:unhideWhenUsed/>
    <w:qFormat/>
    <w:rsid w:val="00181A91"/>
    <w:pPr>
      <w:keepNext/>
      <w:keepLines/>
      <w:spacing w:before="200" w:after="0"/>
      <w:outlineLvl w:val="1"/>
    </w:pPr>
    <w:rPr>
      <w:rFonts w:ascii="Cambria" w:hAnsi="Cambria"/>
      <w:b/>
      <w:bCs/>
      <w:color w:val="4F81BD"/>
      <w:sz w:val="26"/>
      <w:szCs w:val="26"/>
    </w:rPr>
  </w:style>
  <w:style w:type="paragraph" w:styleId="Heading3">
    <w:name w:val="heading 3"/>
    <w:aliases w:val="H3-Sec. Head"/>
    <w:basedOn w:val="Normal"/>
    <w:next w:val="Normal"/>
    <w:link w:val="Heading3Char"/>
    <w:uiPriority w:val="9"/>
    <w:unhideWhenUsed/>
    <w:qFormat/>
    <w:rsid w:val="00181A91"/>
    <w:pPr>
      <w:keepNext/>
      <w:keepLines/>
      <w:spacing w:before="200" w:after="0"/>
      <w:outlineLvl w:val="2"/>
    </w:pPr>
    <w:rPr>
      <w:rFonts w:ascii="Cambria" w:hAnsi="Cambria"/>
      <w:b/>
      <w:bCs/>
      <w:color w:val="4F81BD"/>
    </w:rPr>
  </w:style>
  <w:style w:type="paragraph" w:styleId="Heading4">
    <w:name w:val="heading 4"/>
    <w:aliases w:val="H4 Sec.Heading"/>
    <w:basedOn w:val="Normal"/>
    <w:next w:val="Normal"/>
    <w:link w:val="Heading4Char"/>
    <w:uiPriority w:val="9"/>
    <w:unhideWhenUsed/>
    <w:qFormat/>
    <w:rsid w:val="00181A91"/>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181A91"/>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unhideWhenUsed/>
    <w:qFormat/>
    <w:rsid w:val="00181A91"/>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181A91"/>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181A91"/>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181A91"/>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181A91"/>
    <w:rPr>
      <w:rFonts w:ascii="Cambria" w:eastAsia="Times New Roman" w:hAnsi="Cambria" w:cs="Times New Roman"/>
      <w:b/>
      <w:bCs/>
      <w:color w:val="365F91"/>
      <w:sz w:val="28"/>
      <w:szCs w:val="28"/>
      <w:lang w:bidi="en-US"/>
    </w:rPr>
  </w:style>
  <w:style w:type="character" w:customStyle="1" w:styleId="Heading2Char">
    <w:name w:val="Heading 2 Char"/>
    <w:aliases w:val="H2-Sec. Head Char"/>
    <w:basedOn w:val="DefaultParagraphFont"/>
    <w:link w:val="Heading2"/>
    <w:uiPriority w:val="9"/>
    <w:rsid w:val="00181A91"/>
    <w:rPr>
      <w:rFonts w:ascii="Cambria" w:eastAsia="Times New Roman" w:hAnsi="Cambria" w:cs="Times New Roman"/>
      <w:b/>
      <w:bCs/>
      <w:color w:val="4F81BD"/>
      <w:sz w:val="26"/>
      <w:szCs w:val="26"/>
      <w:lang w:bidi="en-US"/>
    </w:rPr>
  </w:style>
  <w:style w:type="character" w:customStyle="1" w:styleId="Heading3Char">
    <w:name w:val="Heading 3 Char"/>
    <w:aliases w:val="H3-Sec. Head Char"/>
    <w:basedOn w:val="DefaultParagraphFont"/>
    <w:link w:val="Heading3"/>
    <w:uiPriority w:val="9"/>
    <w:rsid w:val="00181A91"/>
    <w:rPr>
      <w:rFonts w:ascii="Cambria" w:eastAsia="Times New Roman" w:hAnsi="Cambria" w:cs="Times New Roman"/>
      <w:b/>
      <w:bCs/>
      <w:color w:val="4F81BD"/>
      <w:lang w:bidi="en-US"/>
    </w:rPr>
  </w:style>
  <w:style w:type="character" w:customStyle="1" w:styleId="Heading4Char">
    <w:name w:val="Heading 4 Char"/>
    <w:aliases w:val="H4 Sec.Heading Char"/>
    <w:basedOn w:val="DefaultParagraphFont"/>
    <w:link w:val="Heading4"/>
    <w:uiPriority w:val="9"/>
    <w:rsid w:val="00181A91"/>
    <w:rPr>
      <w:rFonts w:ascii="Cambria" w:eastAsia="Times New Roman" w:hAnsi="Cambria" w:cs="Times New Roman"/>
      <w:b/>
      <w:bCs/>
      <w:i/>
      <w:iCs/>
      <w:color w:val="4F81BD"/>
      <w:lang w:bidi="en-US"/>
    </w:rPr>
  </w:style>
  <w:style w:type="character" w:customStyle="1" w:styleId="Heading5Char">
    <w:name w:val="Heading 5 Char"/>
    <w:basedOn w:val="DefaultParagraphFont"/>
    <w:link w:val="Heading5"/>
    <w:uiPriority w:val="9"/>
    <w:rsid w:val="00181A91"/>
    <w:rPr>
      <w:rFonts w:ascii="Cambria" w:eastAsia="Times New Roman" w:hAnsi="Cambria" w:cs="Times New Roman"/>
      <w:color w:val="243F60"/>
      <w:lang w:bidi="en-US"/>
    </w:rPr>
  </w:style>
  <w:style w:type="character" w:customStyle="1" w:styleId="Heading6Char">
    <w:name w:val="Heading 6 Char"/>
    <w:basedOn w:val="DefaultParagraphFont"/>
    <w:link w:val="Heading6"/>
    <w:uiPriority w:val="9"/>
    <w:rsid w:val="00181A91"/>
    <w:rPr>
      <w:rFonts w:ascii="Cambria" w:eastAsia="Times New Roman" w:hAnsi="Cambria" w:cs="Times New Roman"/>
      <w:i/>
      <w:iCs/>
      <w:color w:val="243F60"/>
      <w:lang w:bidi="en-US"/>
    </w:rPr>
  </w:style>
  <w:style w:type="character" w:customStyle="1" w:styleId="Heading7Char">
    <w:name w:val="Heading 7 Char"/>
    <w:basedOn w:val="DefaultParagraphFont"/>
    <w:link w:val="Heading7"/>
    <w:uiPriority w:val="9"/>
    <w:rsid w:val="00181A91"/>
    <w:rPr>
      <w:rFonts w:ascii="Cambria" w:eastAsia="Times New Roman" w:hAnsi="Cambria" w:cs="Times New Roman"/>
      <w:i/>
      <w:iCs/>
      <w:color w:val="404040"/>
      <w:lang w:bidi="en-US"/>
    </w:rPr>
  </w:style>
  <w:style w:type="character" w:customStyle="1" w:styleId="Heading8Char">
    <w:name w:val="Heading 8 Char"/>
    <w:basedOn w:val="DefaultParagraphFont"/>
    <w:link w:val="Heading8"/>
    <w:uiPriority w:val="9"/>
    <w:semiHidden/>
    <w:rsid w:val="00181A91"/>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semiHidden/>
    <w:rsid w:val="00181A91"/>
    <w:rPr>
      <w:rFonts w:ascii="Cambria" w:eastAsia="Times New Roman" w:hAnsi="Cambria" w:cs="Times New Roman"/>
      <w:i/>
      <w:iCs/>
      <w:color w:val="404040"/>
      <w:sz w:val="20"/>
      <w:szCs w:val="20"/>
      <w:lang w:bidi="en-US"/>
    </w:rPr>
  </w:style>
  <w:style w:type="paragraph" w:styleId="DocumentMap">
    <w:name w:val="Document Map"/>
    <w:basedOn w:val="Normal"/>
    <w:link w:val="DocumentMapChar"/>
    <w:semiHidden/>
    <w:rsid w:val="00181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1A91"/>
    <w:rPr>
      <w:rFonts w:ascii="Tahoma" w:eastAsia="Times New Roman" w:hAnsi="Tahoma" w:cs="Tahoma"/>
      <w:shd w:val="clear" w:color="auto" w:fill="000080"/>
      <w:lang w:bidi="en-US"/>
    </w:rPr>
  </w:style>
  <w:style w:type="paragraph" w:customStyle="1" w:styleId="C1-CtrBoldHd">
    <w:name w:val="C1-Ctr BoldHd"/>
    <w:rsid w:val="00181A91"/>
    <w:pPr>
      <w:keepNext/>
      <w:spacing w:after="720" w:line="240" w:lineRule="atLeast"/>
      <w:jc w:val="center"/>
    </w:pPr>
    <w:rPr>
      <w:rFonts w:ascii="Calibri" w:eastAsia="Times New Roman" w:hAnsi="Calibri" w:cs="Times New Roman"/>
      <w:b/>
      <w:caps/>
      <w:lang w:bidi="en-US"/>
    </w:rPr>
  </w:style>
  <w:style w:type="paragraph" w:customStyle="1" w:styleId="C2-CtrSglSp">
    <w:name w:val="C2-Ctr Sgl Sp"/>
    <w:rsid w:val="00181A91"/>
    <w:pPr>
      <w:keepLines/>
      <w:spacing w:line="240" w:lineRule="atLeast"/>
      <w:jc w:val="center"/>
    </w:pPr>
    <w:rPr>
      <w:rFonts w:ascii="Calibri" w:eastAsia="Times New Roman" w:hAnsi="Calibri" w:cs="Times New Roman"/>
      <w:lang w:bidi="en-US"/>
    </w:rPr>
  </w:style>
  <w:style w:type="paragraph" w:customStyle="1" w:styleId="SL-FlLftSgl">
    <w:name w:val="SL-Fl Lft Sgl"/>
    <w:rsid w:val="00181A91"/>
    <w:pPr>
      <w:spacing w:line="240" w:lineRule="atLeast"/>
      <w:jc w:val="both"/>
    </w:pPr>
    <w:rPr>
      <w:rFonts w:ascii="Calibri" w:eastAsia="Times New Roman" w:hAnsi="Calibri" w:cs="Times New Roman"/>
      <w:lang w:bidi="en-US"/>
    </w:rPr>
  </w:style>
  <w:style w:type="paragraph" w:customStyle="1" w:styleId="C3-CtrSp12">
    <w:name w:val="C3-Ctr Sp&amp;1/2"/>
    <w:rsid w:val="00181A91"/>
    <w:pPr>
      <w:keepLines/>
      <w:spacing w:line="360" w:lineRule="atLeast"/>
      <w:jc w:val="center"/>
    </w:pPr>
    <w:rPr>
      <w:rFonts w:ascii="Calibri" w:eastAsia="Times New Roman" w:hAnsi="Calibri" w:cs="Times New Roman"/>
      <w:lang w:bidi="en-US"/>
    </w:rPr>
  </w:style>
  <w:style w:type="paragraph" w:customStyle="1" w:styleId="CT-ContractInformation">
    <w:name w:val="CT-Contract Information"/>
    <w:rsid w:val="00181A91"/>
    <w:pPr>
      <w:tabs>
        <w:tab w:val="left" w:pos="1958"/>
      </w:tabs>
      <w:spacing w:line="240" w:lineRule="exact"/>
    </w:pPr>
    <w:rPr>
      <w:rFonts w:ascii="Calibri" w:eastAsia="Times New Roman" w:hAnsi="Calibri" w:cs="Times New Roman"/>
      <w:vanish/>
      <w:lang w:bidi="en-US"/>
    </w:rPr>
  </w:style>
  <w:style w:type="paragraph" w:customStyle="1" w:styleId="E1-Equation">
    <w:name w:val="E1-Equation"/>
    <w:rsid w:val="00181A91"/>
    <w:pPr>
      <w:tabs>
        <w:tab w:val="center" w:pos="4680"/>
        <w:tab w:val="right" w:pos="9360"/>
      </w:tabs>
      <w:spacing w:line="240" w:lineRule="atLeast"/>
      <w:jc w:val="both"/>
    </w:pPr>
    <w:rPr>
      <w:rFonts w:ascii="Calibri" w:eastAsia="Times New Roman" w:hAnsi="Calibri" w:cs="Times New Roman"/>
      <w:lang w:bidi="en-US"/>
    </w:rPr>
  </w:style>
  <w:style w:type="paragraph" w:customStyle="1" w:styleId="E2-Equation">
    <w:name w:val="E2-Equation"/>
    <w:basedOn w:val="E1-Equation"/>
    <w:rsid w:val="00181A91"/>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181A91"/>
    <w:pPr>
      <w:tabs>
        <w:tab w:val="center" w:pos="4320"/>
        <w:tab w:val="right" w:pos="8640"/>
      </w:tabs>
      <w:spacing w:line="240" w:lineRule="atLeast"/>
      <w:jc w:val="both"/>
    </w:pPr>
  </w:style>
  <w:style w:type="character" w:customStyle="1" w:styleId="FooterChar">
    <w:name w:val="Footer Char"/>
    <w:basedOn w:val="DefaultParagraphFont"/>
    <w:link w:val="Footer"/>
    <w:uiPriority w:val="99"/>
    <w:rsid w:val="00181A91"/>
    <w:rPr>
      <w:rFonts w:ascii="Calibri" w:eastAsia="Times New Roman" w:hAnsi="Calibri" w:cs="Times New Roman"/>
      <w:lang w:bidi="en-US"/>
    </w:rPr>
  </w:style>
  <w:style w:type="paragraph" w:styleId="FootnoteText">
    <w:name w:val="footnote text"/>
    <w:aliases w:val="F1"/>
    <w:link w:val="FootnoteTextChar"/>
    <w:uiPriority w:val="99"/>
    <w:semiHidden/>
    <w:rsid w:val="00181A91"/>
    <w:pPr>
      <w:tabs>
        <w:tab w:val="left" w:pos="120"/>
      </w:tabs>
      <w:spacing w:before="120" w:line="200" w:lineRule="atLeast"/>
      <w:ind w:left="115" w:hanging="115"/>
      <w:jc w:val="both"/>
    </w:pPr>
    <w:rPr>
      <w:rFonts w:ascii="Calibri" w:eastAsia="Times New Roman" w:hAnsi="Calibri" w:cs="Times New Roman"/>
      <w:sz w:val="16"/>
      <w:lang w:bidi="en-US"/>
    </w:rPr>
  </w:style>
  <w:style w:type="character" w:customStyle="1" w:styleId="FootnoteTextChar">
    <w:name w:val="Footnote Text Char"/>
    <w:aliases w:val="F1 Char"/>
    <w:basedOn w:val="DefaultParagraphFont"/>
    <w:link w:val="FootnoteText"/>
    <w:uiPriority w:val="99"/>
    <w:semiHidden/>
    <w:rsid w:val="00181A91"/>
    <w:rPr>
      <w:rFonts w:ascii="Calibri" w:eastAsia="Times New Roman" w:hAnsi="Calibri" w:cs="Times New Roman"/>
      <w:sz w:val="16"/>
      <w:lang w:bidi="en-US"/>
    </w:rPr>
  </w:style>
  <w:style w:type="paragraph" w:styleId="Header">
    <w:name w:val="header"/>
    <w:basedOn w:val="Normal"/>
    <w:link w:val="HeaderChar"/>
    <w:uiPriority w:val="99"/>
    <w:rsid w:val="00181A91"/>
    <w:pPr>
      <w:tabs>
        <w:tab w:val="center" w:pos="4320"/>
        <w:tab w:val="right" w:pos="8640"/>
      </w:tabs>
      <w:spacing w:line="240" w:lineRule="atLeast"/>
      <w:jc w:val="both"/>
    </w:pPr>
    <w:rPr>
      <w:sz w:val="16"/>
    </w:rPr>
  </w:style>
  <w:style w:type="character" w:customStyle="1" w:styleId="HeaderChar">
    <w:name w:val="Header Char"/>
    <w:basedOn w:val="DefaultParagraphFont"/>
    <w:link w:val="Header"/>
    <w:uiPriority w:val="99"/>
    <w:rsid w:val="00181A91"/>
    <w:rPr>
      <w:rFonts w:ascii="Calibri" w:eastAsia="Times New Roman" w:hAnsi="Calibri" w:cs="Times New Roman"/>
      <w:sz w:val="16"/>
      <w:lang w:bidi="en-US"/>
    </w:rPr>
  </w:style>
  <w:style w:type="paragraph" w:customStyle="1" w:styleId="L1-FlLSp12">
    <w:name w:val="L1-FlL Sp&amp;1/2"/>
    <w:rsid w:val="00181A91"/>
    <w:pPr>
      <w:tabs>
        <w:tab w:val="left" w:pos="1152"/>
      </w:tabs>
      <w:spacing w:line="360" w:lineRule="atLeast"/>
      <w:jc w:val="both"/>
    </w:pPr>
    <w:rPr>
      <w:rFonts w:ascii="Calibri" w:eastAsia="Times New Roman" w:hAnsi="Calibri" w:cs="Times New Roman"/>
      <w:lang w:bidi="en-US"/>
    </w:rPr>
  </w:style>
  <w:style w:type="paragraph" w:customStyle="1" w:styleId="N0-FlLftBullet">
    <w:name w:val="N0-Fl Lft Bullet"/>
    <w:basedOn w:val="Normal"/>
    <w:rsid w:val="00181A91"/>
    <w:pPr>
      <w:tabs>
        <w:tab w:val="left" w:pos="576"/>
      </w:tabs>
      <w:spacing w:after="240" w:line="240" w:lineRule="atLeast"/>
      <w:ind w:left="576" w:hanging="576"/>
      <w:jc w:val="both"/>
    </w:pPr>
  </w:style>
  <w:style w:type="paragraph" w:customStyle="1" w:styleId="N1-1stBullet">
    <w:name w:val="N1-1st Bullet"/>
    <w:basedOn w:val="Normal"/>
    <w:rsid w:val="00181A91"/>
    <w:pPr>
      <w:tabs>
        <w:tab w:val="left" w:pos="1152"/>
      </w:tabs>
      <w:spacing w:after="240" w:line="240" w:lineRule="atLeast"/>
      <w:ind w:left="1152" w:hanging="576"/>
      <w:jc w:val="both"/>
    </w:pPr>
  </w:style>
  <w:style w:type="paragraph" w:customStyle="1" w:styleId="N2-2ndBullet">
    <w:name w:val="N2-2nd Bullet"/>
    <w:basedOn w:val="Normal"/>
    <w:rsid w:val="00181A91"/>
    <w:pPr>
      <w:numPr>
        <w:numId w:val="1"/>
      </w:numPr>
      <w:tabs>
        <w:tab w:val="clear" w:pos="0"/>
        <w:tab w:val="left" w:pos="1728"/>
      </w:tabs>
      <w:spacing w:after="240" w:line="240" w:lineRule="atLeast"/>
      <w:jc w:val="both"/>
    </w:pPr>
  </w:style>
  <w:style w:type="paragraph" w:customStyle="1" w:styleId="N3-3rdBullet">
    <w:name w:val="N3-3rd Bullet"/>
    <w:basedOn w:val="Normal"/>
    <w:rsid w:val="00181A91"/>
    <w:pPr>
      <w:tabs>
        <w:tab w:val="left" w:pos="2304"/>
      </w:tabs>
      <w:spacing w:after="240" w:line="240" w:lineRule="atLeast"/>
      <w:ind w:left="2304" w:hanging="576"/>
      <w:jc w:val="both"/>
    </w:pPr>
  </w:style>
  <w:style w:type="paragraph" w:customStyle="1" w:styleId="N4-4thBullet">
    <w:name w:val="N4-4th Bullet"/>
    <w:basedOn w:val="Normal"/>
    <w:rsid w:val="00181A91"/>
    <w:pPr>
      <w:tabs>
        <w:tab w:val="left" w:pos="2880"/>
      </w:tabs>
      <w:spacing w:after="240" w:line="240" w:lineRule="atLeast"/>
      <w:ind w:left="2880" w:hanging="576"/>
      <w:jc w:val="both"/>
    </w:pPr>
  </w:style>
  <w:style w:type="paragraph" w:customStyle="1" w:styleId="N5-5thBullet">
    <w:name w:val="N5-5th Bullet"/>
    <w:basedOn w:val="Normal"/>
    <w:rsid w:val="00181A91"/>
    <w:pPr>
      <w:tabs>
        <w:tab w:val="left" w:pos="3456"/>
      </w:tabs>
      <w:spacing w:after="240" w:line="240" w:lineRule="atLeast"/>
      <w:ind w:left="3456" w:hanging="576"/>
      <w:jc w:val="both"/>
    </w:pPr>
  </w:style>
  <w:style w:type="paragraph" w:customStyle="1" w:styleId="N6-DateInd">
    <w:name w:val="N6-Date Ind."/>
    <w:basedOn w:val="Normal"/>
    <w:rsid w:val="00181A91"/>
    <w:pPr>
      <w:tabs>
        <w:tab w:val="left" w:pos="5400"/>
      </w:tabs>
      <w:spacing w:line="240" w:lineRule="atLeast"/>
      <w:ind w:left="5400"/>
      <w:jc w:val="both"/>
    </w:pPr>
  </w:style>
  <w:style w:type="paragraph" w:customStyle="1" w:styleId="N7-3Block">
    <w:name w:val="N7-3&quot; Block"/>
    <w:basedOn w:val="Normal"/>
    <w:rsid w:val="00181A91"/>
    <w:pPr>
      <w:tabs>
        <w:tab w:val="left" w:pos="1152"/>
      </w:tabs>
      <w:spacing w:line="240" w:lineRule="atLeast"/>
      <w:ind w:left="1152" w:right="1152"/>
      <w:jc w:val="both"/>
    </w:pPr>
  </w:style>
  <w:style w:type="paragraph" w:customStyle="1" w:styleId="N8-QxQBlock">
    <w:name w:val="N8-QxQ Block"/>
    <w:rsid w:val="00181A91"/>
    <w:pPr>
      <w:tabs>
        <w:tab w:val="left" w:pos="1152"/>
      </w:tabs>
      <w:spacing w:after="360" w:line="360" w:lineRule="atLeast"/>
      <w:ind w:left="1152" w:hanging="1152"/>
      <w:jc w:val="both"/>
    </w:pPr>
    <w:rPr>
      <w:rFonts w:ascii="Calibri" w:eastAsia="Times New Roman" w:hAnsi="Calibri" w:cs="Times New Roman"/>
      <w:lang w:bidi="en-US"/>
    </w:rPr>
  </w:style>
  <w:style w:type="paragraph" w:customStyle="1" w:styleId="P1-StandPara">
    <w:name w:val="P1-Stand Para"/>
    <w:rsid w:val="00181A91"/>
    <w:pPr>
      <w:spacing w:line="360" w:lineRule="atLeast"/>
      <w:ind w:firstLine="1152"/>
      <w:jc w:val="both"/>
    </w:pPr>
    <w:rPr>
      <w:rFonts w:ascii="Calibri" w:eastAsia="Times New Roman" w:hAnsi="Calibri" w:cs="Times New Roman"/>
      <w:lang w:bidi="en-US"/>
    </w:rPr>
  </w:style>
  <w:style w:type="paragraph" w:customStyle="1" w:styleId="Q1-BestFinQ">
    <w:name w:val="Q1-Best/Fin Q"/>
    <w:rsid w:val="00181A91"/>
    <w:pPr>
      <w:tabs>
        <w:tab w:val="left" w:pos="1152"/>
      </w:tabs>
      <w:spacing w:after="360" w:line="240" w:lineRule="atLeast"/>
      <w:ind w:left="1152" w:hanging="1152"/>
      <w:jc w:val="both"/>
    </w:pPr>
    <w:rPr>
      <w:rFonts w:ascii="Calibri" w:eastAsia="Times New Roman" w:hAnsi="Calibri" w:cs="Times New Roman"/>
      <w:b/>
      <w:lang w:bidi="en-US"/>
    </w:rPr>
  </w:style>
  <w:style w:type="paragraph" w:customStyle="1" w:styleId="R1-ResPara">
    <w:name w:val="R1-Res. Para"/>
    <w:rsid w:val="00181A91"/>
    <w:pPr>
      <w:spacing w:line="240" w:lineRule="exact"/>
      <w:ind w:left="288"/>
      <w:jc w:val="both"/>
    </w:pPr>
    <w:rPr>
      <w:rFonts w:ascii="Calibri" w:eastAsia="Times New Roman" w:hAnsi="Calibri" w:cs="Times New Roman"/>
      <w:lang w:bidi="en-US"/>
    </w:rPr>
  </w:style>
  <w:style w:type="paragraph" w:customStyle="1" w:styleId="R2-ResBullet">
    <w:name w:val="R2-Res Bullet"/>
    <w:rsid w:val="00181A91"/>
    <w:pPr>
      <w:tabs>
        <w:tab w:val="left" w:pos="720"/>
      </w:tabs>
      <w:spacing w:line="240" w:lineRule="exact"/>
      <w:ind w:left="720" w:hanging="432"/>
      <w:jc w:val="both"/>
    </w:pPr>
    <w:rPr>
      <w:rFonts w:ascii="Calibri" w:eastAsia="Times New Roman" w:hAnsi="Calibri" w:cs="Times New Roman"/>
      <w:lang w:bidi="en-US"/>
    </w:rPr>
  </w:style>
  <w:style w:type="paragraph" w:customStyle="1" w:styleId="RF-Reference">
    <w:name w:val="RF-Reference"/>
    <w:rsid w:val="00181A91"/>
    <w:pPr>
      <w:spacing w:line="240" w:lineRule="exact"/>
      <w:ind w:left="216" w:hanging="216"/>
    </w:pPr>
    <w:rPr>
      <w:rFonts w:ascii="Calibri" w:eastAsia="Times New Roman" w:hAnsi="Calibri" w:cs="Times New Roman"/>
      <w:lang w:bidi="en-US"/>
    </w:rPr>
  </w:style>
  <w:style w:type="paragraph" w:customStyle="1" w:styleId="RH-SglSpHead">
    <w:name w:val="RH-Sgl Sp Head"/>
    <w:basedOn w:val="Normal"/>
    <w:next w:val="Normal"/>
    <w:rsid w:val="00181A91"/>
    <w:pPr>
      <w:keepNext/>
      <w:pBdr>
        <w:bottom w:val="double" w:sz="6" w:space="1" w:color="auto"/>
      </w:pBdr>
      <w:spacing w:after="480" w:line="240" w:lineRule="exact"/>
    </w:pPr>
    <w:rPr>
      <w:b/>
    </w:rPr>
  </w:style>
  <w:style w:type="paragraph" w:customStyle="1" w:styleId="RL-FlLftSgl">
    <w:name w:val="RL-Fl Lft Sgl"/>
    <w:basedOn w:val="Normal"/>
    <w:rsid w:val="00181A91"/>
    <w:pPr>
      <w:keepNext/>
      <w:spacing w:line="240" w:lineRule="exact"/>
    </w:pPr>
    <w:rPr>
      <w:b/>
    </w:rPr>
  </w:style>
  <w:style w:type="paragraph" w:customStyle="1" w:styleId="SH-SglSpHead">
    <w:name w:val="SH-Sgl Sp Head"/>
    <w:rsid w:val="00181A91"/>
    <w:pPr>
      <w:keepNext/>
      <w:tabs>
        <w:tab w:val="left" w:pos="576"/>
      </w:tabs>
      <w:spacing w:line="240" w:lineRule="atLeast"/>
      <w:ind w:left="576" w:hanging="576"/>
    </w:pPr>
    <w:rPr>
      <w:rFonts w:ascii="Calibri" w:eastAsia="Times New Roman" w:hAnsi="Calibri" w:cs="Times New Roman"/>
      <w:b/>
      <w:lang w:bidi="en-US"/>
    </w:rPr>
  </w:style>
  <w:style w:type="paragraph" w:customStyle="1" w:styleId="SP-SglSpPara">
    <w:name w:val="SP-Sgl Sp Para"/>
    <w:rsid w:val="00181A91"/>
    <w:pPr>
      <w:tabs>
        <w:tab w:val="left" w:pos="576"/>
      </w:tabs>
      <w:spacing w:line="240" w:lineRule="atLeast"/>
      <w:ind w:firstLine="576"/>
      <w:jc w:val="both"/>
    </w:pPr>
    <w:rPr>
      <w:rFonts w:ascii="Calibri" w:eastAsia="Times New Roman" w:hAnsi="Calibri" w:cs="Times New Roman"/>
      <w:lang w:bidi="en-US"/>
    </w:rPr>
  </w:style>
  <w:style w:type="paragraph" w:customStyle="1" w:styleId="SU-FlLftUndln">
    <w:name w:val="SU-Fl Lft Undln"/>
    <w:rsid w:val="00181A91"/>
    <w:pPr>
      <w:keepNext/>
      <w:spacing w:line="240" w:lineRule="exact"/>
    </w:pPr>
    <w:rPr>
      <w:rFonts w:ascii="Calibri" w:eastAsia="Times New Roman" w:hAnsi="Calibri" w:cs="Times New Roman"/>
      <w:u w:val="single"/>
      <w:lang w:bidi="en-US"/>
    </w:rPr>
  </w:style>
  <w:style w:type="paragraph" w:customStyle="1" w:styleId="T0-ChapPgHd">
    <w:name w:val="T0-Chap/Pg Hd"/>
    <w:rsid w:val="00181A91"/>
    <w:pPr>
      <w:tabs>
        <w:tab w:val="left" w:pos="8640"/>
      </w:tabs>
      <w:spacing w:line="240" w:lineRule="atLeast"/>
      <w:jc w:val="both"/>
    </w:pPr>
    <w:rPr>
      <w:rFonts w:ascii="Calibri" w:eastAsia="Times New Roman" w:hAnsi="Calibri" w:cs="Times New Roman"/>
      <w:u w:val="words"/>
      <w:lang w:bidi="en-US"/>
    </w:rPr>
  </w:style>
  <w:style w:type="paragraph" w:styleId="TOC1">
    <w:name w:val="toc 1"/>
    <w:autoRedefine/>
    <w:uiPriority w:val="39"/>
    <w:rsid w:val="00181A91"/>
    <w:pPr>
      <w:tabs>
        <w:tab w:val="left" w:pos="900"/>
        <w:tab w:val="left" w:pos="1440"/>
        <w:tab w:val="left" w:pos="1980"/>
        <w:tab w:val="right" w:leader="dot" w:pos="8460"/>
        <w:tab w:val="left" w:pos="8640"/>
      </w:tabs>
      <w:spacing w:line="240" w:lineRule="atLeast"/>
      <w:ind w:left="288"/>
    </w:pPr>
    <w:rPr>
      <w:rFonts w:ascii="Calibri" w:eastAsia="Times New Roman" w:hAnsi="Calibri" w:cs="Times New Roman"/>
      <w:caps/>
      <w:sz w:val="24"/>
      <w:szCs w:val="24"/>
      <w:lang w:bidi="en-US"/>
    </w:rPr>
  </w:style>
  <w:style w:type="paragraph" w:styleId="TOC2">
    <w:name w:val="toc 2"/>
    <w:autoRedefine/>
    <w:uiPriority w:val="39"/>
    <w:rsid w:val="00181A91"/>
    <w:pPr>
      <w:tabs>
        <w:tab w:val="left" w:pos="900"/>
        <w:tab w:val="left" w:pos="1620"/>
        <w:tab w:val="left" w:pos="1980"/>
        <w:tab w:val="left" w:pos="2520"/>
        <w:tab w:val="right" w:leader="dot" w:pos="8460"/>
        <w:tab w:val="left" w:pos="8640"/>
      </w:tabs>
      <w:spacing w:line="240" w:lineRule="atLeast"/>
      <w:ind w:left="2160" w:hanging="1260"/>
    </w:pPr>
    <w:rPr>
      <w:rFonts w:ascii="Calibri" w:eastAsia="Times New Roman" w:hAnsi="Calibri" w:cs="Times New Roman"/>
      <w:sz w:val="24"/>
      <w:szCs w:val="24"/>
      <w:lang w:bidi="en-US"/>
    </w:rPr>
  </w:style>
  <w:style w:type="paragraph" w:styleId="TOC3">
    <w:name w:val="toc 3"/>
    <w:autoRedefine/>
    <w:uiPriority w:val="39"/>
    <w:rsid w:val="00181A91"/>
    <w:pPr>
      <w:tabs>
        <w:tab w:val="left" w:pos="900"/>
        <w:tab w:val="left" w:pos="1620"/>
        <w:tab w:val="left" w:pos="1980"/>
        <w:tab w:val="left" w:pos="2520"/>
        <w:tab w:val="right" w:leader="dot" w:pos="8460"/>
        <w:tab w:val="left" w:pos="8640"/>
      </w:tabs>
      <w:spacing w:line="240" w:lineRule="atLeast"/>
      <w:ind w:left="2304" w:hanging="1404"/>
    </w:pPr>
    <w:rPr>
      <w:rFonts w:ascii="Calibri" w:eastAsia="Times New Roman" w:hAnsi="Calibri" w:cs="Times New Roman"/>
      <w:sz w:val="24"/>
      <w:szCs w:val="24"/>
      <w:lang w:bidi="en-US"/>
    </w:rPr>
  </w:style>
  <w:style w:type="paragraph" w:styleId="TOC4">
    <w:name w:val="toc 4"/>
    <w:autoRedefine/>
    <w:semiHidden/>
    <w:rsid w:val="00181A91"/>
    <w:pPr>
      <w:tabs>
        <w:tab w:val="left" w:pos="3888"/>
        <w:tab w:val="right" w:leader="dot" w:pos="8208"/>
        <w:tab w:val="left" w:pos="8640"/>
      </w:tabs>
      <w:spacing w:line="240" w:lineRule="atLeast"/>
      <w:ind w:left="3888" w:hanging="864"/>
    </w:pPr>
    <w:rPr>
      <w:rFonts w:ascii="Calibri" w:eastAsia="Times New Roman" w:hAnsi="Calibri" w:cs="Times New Roman"/>
      <w:lang w:bidi="en-US"/>
    </w:rPr>
  </w:style>
  <w:style w:type="paragraph" w:styleId="TOC5">
    <w:name w:val="toc 5"/>
    <w:basedOn w:val="TOC1"/>
    <w:autoRedefine/>
    <w:semiHidden/>
    <w:rsid w:val="00181A91"/>
    <w:rPr>
      <w:caps w:val="0"/>
    </w:rPr>
  </w:style>
  <w:style w:type="paragraph" w:customStyle="1" w:styleId="TT-TableTitle">
    <w:name w:val="TT-Table Title"/>
    <w:rsid w:val="00181A91"/>
    <w:pPr>
      <w:tabs>
        <w:tab w:val="left" w:pos="1152"/>
      </w:tabs>
      <w:spacing w:line="240" w:lineRule="atLeast"/>
      <w:ind w:left="1152" w:hanging="1152"/>
    </w:pPr>
    <w:rPr>
      <w:rFonts w:ascii="Calibri" w:eastAsia="Times New Roman" w:hAnsi="Calibri" w:cs="Times New Roman"/>
      <w:lang w:bidi="en-US"/>
    </w:rPr>
  </w:style>
  <w:style w:type="table" w:styleId="TableGrid">
    <w:name w:val="Table Grid"/>
    <w:basedOn w:val="TableNormal"/>
    <w:rsid w:val="00181A91"/>
    <w:pPr>
      <w:spacing w:after="0" w:line="36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81A91"/>
    <w:rPr>
      <w:color w:val="0000FF"/>
      <w:u w:val="single"/>
    </w:rPr>
  </w:style>
  <w:style w:type="paragraph" w:styleId="BalloonText">
    <w:name w:val="Balloon Text"/>
    <w:basedOn w:val="Normal"/>
    <w:link w:val="BalloonTextChar"/>
    <w:uiPriority w:val="99"/>
    <w:semiHidden/>
    <w:rsid w:val="00181A91"/>
    <w:rPr>
      <w:rFonts w:ascii="Tahoma" w:hAnsi="Tahoma" w:cs="Tahoma"/>
      <w:sz w:val="16"/>
      <w:szCs w:val="16"/>
    </w:rPr>
  </w:style>
  <w:style w:type="character" w:customStyle="1" w:styleId="BalloonTextChar">
    <w:name w:val="Balloon Text Char"/>
    <w:basedOn w:val="DefaultParagraphFont"/>
    <w:link w:val="BalloonText"/>
    <w:uiPriority w:val="99"/>
    <w:semiHidden/>
    <w:rsid w:val="00181A91"/>
    <w:rPr>
      <w:rFonts w:ascii="Tahoma" w:eastAsia="Times New Roman" w:hAnsi="Tahoma" w:cs="Tahoma"/>
      <w:sz w:val="16"/>
      <w:szCs w:val="16"/>
      <w:lang w:bidi="en-US"/>
    </w:rPr>
  </w:style>
  <w:style w:type="character" w:styleId="PageNumber">
    <w:name w:val="page number"/>
    <w:basedOn w:val="DefaultParagraphFont"/>
    <w:rsid w:val="00181A91"/>
  </w:style>
  <w:style w:type="paragraph" w:styleId="CommentText">
    <w:name w:val="annotation text"/>
    <w:basedOn w:val="Normal"/>
    <w:link w:val="CommentTextChar"/>
    <w:uiPriority w:val="99"/>
    <w:semiHidden/>
    <w:rsid w:val="00181A91"/>
    <w:rPr>
      <w:sz w:val="20"/>
      <w:szCs w:val="20"/>
    </w:rPr>
  </w:style>
  <w:style w:type="character" w:customStyle="1" w:styleId="CommentTextChar">
    <w:name w:val="Comment Text Char"/>
    <w:basedOn w:val="DefaultParagraphFont"/>
    <w:link w:val="CommentText"/>
    <w:uiPriority w:val="99"/>
    <w:semiHidden/>
    <w:rsid w:val="00181A9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rsid w:val="00181A91"/>
    <w:rPr>
      <w:b/>
      <w:bCs/>
    </w:rPr>
  </w:style>
  <w:style w:type="character" w:customStyle="1" w:styleId="CommentSubjectChar">
    <w:name w:val="Comment Subject Char"/>
    <w:basedOn w:val="CommentTextChar"/>
    <w:link w:val="CommentSubject"/>
    <w:uiPriority w:val="99"/>
    <w:semiHidden/>
    <w:rsid w:val="00181A91"/>
    <w:rPr>
      <w:b/>
      <w:bCs/>
    </w:rPr>
  </w:style>
  <w:style w:type="character" w:styleId="FootnoteReference">
    <w:name w:val="footnote reference"/>
    <w:basedOn w:val="DefaultParagraphFont"/>
    <w:uiPriority w:val="99"/>
    <w:semiHidden/>
    <w:rsid w:val="00181A91"/>
    <w:rPr>
      <w:vertAlign w:val="superscript"/>
    </w:rPr>
  </w:style>
  <w:style w:type="paragraph" w:styleId="PlainText">
    <w:name w:val="Plain Text"/>
    <w:basedOn w:val="Normal"/>
    <w:link w:val="PlainTextChar"/>
    <w:uiPriority w:val="99"/>
    <w:semiHidden/>
    <w:unhideWhenUsed/>
    <w:rsid w:val="00181A91"/>
    <w:rPr>
      <w:rFonts w:ascii="Comic Sans MS" w:eastAsia="Calibri" w:hAnsi="Comic Sans MS"/>
      <w:sz w:val="20"/>
      <w:szCs w:val="20"/>
    </w:rPr>
  </w:style>
  <w:style w:type="character" w:customStyle="1" w:styleId="PlainTextChar">
    <w:name w:val="Plain Text Char"/>
    <w:basedOn w:val="DefaultParagraphFont"/>
    <w:link w:val="PlainText"/>
    <w:uiPriority w:val="99"/>
    <w:semiHidden/>
    <w:rsid w:val="00181A91"/>
    <w:rPr>
      <w:rFonts w:ascii="Comic Sans MS" w:eastAsia="Calibri" w:hAnsi="Comic Sans MS" w:cs="Times New Roman"/>
      <w:sz w:val="20"/>
      <w:szCs w:val="20"/>
      <w:lang w:bidi="en-US"/>
    </w:rPr>
  </w:style>
  <w:style w:type="paragraph" w:styleId="Caption">
    <w:name w:val="caption"/>
    <w:basedOn w:val="Normal"/>
    <w:next w:val="Normal"/>
    <w:uiPriority w:val="35"/>
    <w:semiHidden/>
    <w:unhideWhenUsed/>
    <w:qFormat/>
    <w:rsid w:val="00181A91"/>
    <w:pPr>
      <w:spacing w:line="240" w:lineRule="auto"/>
    </w:pPr>
    <w:rPr>
      <w:b/>
      <w:bCs/>
      <w:color w:val="4F81BD"/>
      <w:sz w:val="18"/>
      <w:szCs w:val="18"/>
    </w:rPr>
  </w:style>
  <w:style w:type="paragraph" w:styleId="Title">
    <w:name w:val="Title"/>
    <w:basedOn w:val="Normal"/>
    <w:next w:val="Normal"/>
    <w:link w:val="TitleChar"/>
    <w:uiPriority w:val="10"/>
    <w:qFormat/>
    <w:rsid w:val="00181A9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181A91"/>
    <w:rPr>
      <w:rFonts w:ascii="Cambria" w:eastAsia="Times New Roman" w:hAnsi="Cambria" w:cs="Times New Roman"/>
      <w:color w:val="17365D"/>
      <w:spacing w:val="5"/>
      <w:kern w:val="28"/>
      <w:sz w:val="52"/>
      <w:szCs w:val="52"/>
      <w:lang w:bidi="en-US"/>
    </w:rPr>
  </w:style>
  <w:style w:type="paragraph" w:styleId="Subtitle">
    <w:name w:val="Subtitle"/>
    <w:basedOn w:val="Normal"/>
    <w:next w:val="Normal"/>
    <w:link w:val="SubtitleChar"/>
    <w:uiPriority w:val="11"/>
    <w:qFormat/>
    <w:rsid w:val="00181A91"/>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181A91"/>
    <w:rPr>
      <w:rFonts w:ascii="Cambria" w:eastAsia="Times New Roman" w:hAnsi="Cambria" w:cs="Times New Roman"/>
      <w:i/>
      <w:iCs/>
      <w:color w:val="4F81BD"/>
      <w:spacing w:val="15"/>
      <w:sz w:val="24"/>
      <w:szCs w:val="24"/>
      <w:lang w:bidi="en-US"/>
    </w:rPr>
  </w:style>
  <w:style w:type="character" w:styleId="Strong">
    <w:name w:val="Strong"/>
    <w:basedOn w:val="DefaultParagraphFont"/>
    <w:uiPriority w:val="22"/>
    <w:qFormat/>
    <w:rsid w:val="00181A91"/>
    <w:rPr>
      <w:b/>
      <w:bCs/>
    </w:rPr>
  </w:style>
  <w:style w:type="character" w:styleId="Emphasis">
    <w:name w:val="Emphasis"/>
    <w:basedOn w:val="DefaultParagraphFont"/>
    <w:uiPriority w:val="20"/>
    <w:qFormat/>
    <w:rsid w:val="00181A91"/>
    <w:rPr>
      <w:i/>
      <w:iCs/>
    </w:rPr>
  </w:style>
  <w:style w:type="paragraph" w:styleId="NoSpacing">
    <w:name w:val="No Spacing"/>
    <w:uiPriority w:val="1"/>
    <w:qFormat/>
    <w:rsid w:val="00181A91"/>
    <w:pPr>
      <w:spacing w:after="0" w:line="240" w:lineRule="auto"/>
    </w:pPr>
    <w:rPr>
      <w:rFonts w:ascii="Calibri" w:eastAsia="Times New Roman" w:hAnsi="Calibri" w:cs="Times New Roman"/>
      <w:lang w:bidi="en-US"/>
    </w:rPr>
  </w:style>
  <w:style w:type="paragraph" w:styleId="ListParagraph">
    <w:name w:val="List Paragraph"/>
    <w:basedOn w:val="Normal"/>
    <w:uiPriority w:val="34"/>
    <w:qFormat/>
    <w:rsid w:val="00181A91"/>
    <w:pPr>
      <w:ind w:left="720"/>
      <w:contextualSpacing/>
    </w:pPr>
  </w:style>
  <w:style w:type="paragraph" w:styleId="Quote">
    <w:name w:val="Quote"/>
    <w:basedOn w:val="Normal"/>
    <w:next w:val="Normal"/>
    <w:link w:val="QuoteChar"/>
    <w:uiPriority w:val="29"/>
    <w:qFormat/>
    <w:rsid w:val="00181A91"/>
    <w:rPr>
      <w:i/>
      <w:iCs/>
      <w:color w:val="000000"/>
    </w:rPr>
  </w:style>
  <w:style w:type="character" w:customStyle="1" w:styleId="QuoteChar">
    <w:name w:val="Quote Char"/>
    <w:basedOn w:val="DefaultParagraphFont"/>
    <w:link w:val="Quote"/>
    <w:uiPriority w:val="29"/>
    <w:rsid w:val="00181A91"/>
    <w:rPr>
      <w:rFonts w:ascii="Calibri" w:eastAsia="Times New Roman" w:hAnsi="Calibri" w:cs="Times New Roman"/>
      <w:i/>
      <w:iCs/>
      <w:color w:val="000000"/>
      <w:lang w:bidi="en-US"/>
    </w:rPr>
  </w:style>
  <w:style w:type="paragraph" w:styleId="IntenseQuote">
    <w:name w:val="Intense Quote"/>
    <w:basedOn w:val="Normal"/>
    <w:next w:val="Normal"/>
    <w:link w:val="IntenseQuoteChar"/>
    <w:uiPriority w:val="30"/>
    <w:qFormat/>
    <w:rsid w:val="00181A9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81A91"/>
    <w:rPr>
      <w:rFonts w:ascii="Calibri" w:eastAsia="Times New Roman" w:hAnsi="Calibri" w:cs="Times New Roman"/>
      <w:b/>
      <w:bCs/>
      <w:i/>
      <w:iCs/>
      <w:color w:val="4F81BD"/>
      <w:lang w:bidi="en-US"/>
    </w:rPr>
  </w:style>
  <w:style w:type="character" w:styleId="SubtleEmphasis">
    <w:name w:val="Subtle Emphasis"/>
    <w:basedOn w:val="DefaultParagraphFont"/>
    <w:uiPriority w:val="19"/>
    <w:qFormat/>
    <w:rsid w:val="00181A91"/>
    <w:rPr>
      <w:i/>
      <w:iCs/>
      <w:color w:val="808080"/>
    </w:rPr>
  </w:style>
  <w:style w:type="character" w:styleId="IntenseEmphasis">
    <w:name w:val="Intense Emphasis"/>
    <w:basedOn w:val="DefaultParagraphFont"/>
    <w:uiPriority w:val="21"/>
    <w:qFormat/>
    <w:rsid w:val="00181A91"/>
    <w:rPr>
      <w:b/>
      <w:bCs/>
      <w:i/>
      <w:iCs/>
      <w:color w:val="4F81BD"/>
    </w:rPr>
  </w:style>
  <w:style w:type="character" w:styleId="SubtleReference">
    <w:name w:val="Subtle Reference"/>
    <w:basedOn w:val="DefaultParagraphFont"/>
    <w:uiPriority w:val="31"/>
    <w:qFormat/>
    <w:rsid w:val="00181A91"/>
    <w:rPr>
      <w:smallCaps/>
      <w:color w:val="C0504D"/>
      <w:u w:val="single"/>
    </w:rPr>
  </w:style>
  <w:style w:type="character" w:styleId="IntenseReference">
    <w:name w:val="Intense Reference"/>
    <w:basedOn w:val="DefaultParagraphFont"/>
    <w:uiPriority w:val="32"/>
    <w:qFormat/>
    <w:rsid w:val="00181A91"/>
    <w:rPr>
      <w:b/>
      <w:bCs/>
      <w:smallCaps/>
      <w:color w:val="C0504D"/>
      <w:spacing w:val="5"/>
      <w:u w:val="single"/>
    </w:rPr>
  </w:style>
  <w:style w:type="character" w:styleId="BookTitle">
    <w:name w:val="Book Title"/>
    <w:basedOn w:val="DefaultParagraphFont"/>
    <w:uiPriority w:val="33"/>
    <w:qFormat/>
    <w:rsid w:val="00181A91"/>
    <w:rPr>
      <w:b/>
      <w:bCs/>
      <w:smallCaps/>
      <w:spacing w:val="5"/>
    </w:rPr>
  </w:style>
  <w:style w:type="paragraph" w:styleId="TOCHeading">
    <w:name w:val="TOC Heading"/>
    <w:basedOn w:val="Heading1"/>
    <w:next w:val="Normal"/>
    <w:uiPriority w:val="39"/>
    <w:semiHidden/>
    <w:unhideWhenUsed/>
    <w:qFormat/>
    <w:rsid w:val="00181A91"/>
    <w:pPr>
      <w:outlineLvl w:val="9"/>
    </w:pPr>
  </w:style>
</w:styles>
</file>

<file path=word/webSettings.xml><?xml version="1.0" encoding="utf-8"?>
<w:webSettings xmlns:r="http://schemas.openxmlformats.org/officeDocument/2006/relationships" xmlns:w="http://schemas.openxmlformats.org/wordprocessingml/2006/main">
  <w:divs>
    <w:div w:id="838934196">
      <w:bodyDiv w:val="1"/>
      <w:marLeft w:val="0"/>
      <w:marRight w:val="0"/>
      <w:marTop w:val="0"/>
      <w:marBottom w:val="0"/>
      <w:divBdr>
        <w:top w:val="none" w:sz="0" w:space="0" w:color="auto"/>
        <w:left w:val="none" w:sz="0" w:space="0" w:color="auto"/>
        <w:bottom w:val="none" w:sz="0" w:space="0" w:color="auto"/>
        <w:right w:val="none" w:sz="0" w:space="0" w:color="auto"/>
      </w:divBdr>
    </w:div>
    <w:div w:id="189592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zsj9</dc:creator>
  <cp:keywords/>
  <dc:description/>
  <cp:lastModifiedBy>Centers for Disease Control &amp; Prevention</cp:lastModifiedBy>
  <cp:revision>14</cp:revision>
  <dcterms:created xsi:type="dcterms:W3CDTF">2011-11-09T15:32:00Z</dcterms:created>
  <dcterms:modified xsi:type="dcterms:W3CDTF">2011-11-15T16:26:00Z</dcterms:modified>
</cp:coreProperties>
</file>