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83F18B" w14:textId="77777777" w:rsidR="00215FFA" w:rsidRPr="00F12794" w:rsidRDefault="00215FFA">
      <w:pPr>
        <w:rPr>
          <w:b/>
          <w:bCs/>
          <w:sz w:val="24"/>
          <w:szCs w:val="24"/>
        </w:rPr>
      </w:pPr>
      <w:bookmarkStart w:id="0" w:name="_GoBack"/>
      <w:bookmarkEnd w:id="0"/>
    </w:p>
    <w:p w14:paraId="40D65D34" w14:textId="30E81515" w:rsidR="00215FFA" w:rsidRPr="00356A7B" w:rsidRDefault="00356A7B">
      <w:pPr>
        <w:rPr>
          <w:bCs/>
          <w:sz w:val="24"/>
          <w:szCs w:val="24"/>
        </w:rPr>
      </w:pPr>
      <w:r>
        <w:rPr>
          <w:b/>
          <w:bCs/>
          <w:sz w:val="24"/>
          <w:szCs w:val="24"/>
        </w:rPr>
        <w:t xml:space="preserve">Title of Project: </w:t>
      </w:r>
      <w:r w:rsidR="00C51D24" w:rsidRPr="00356A7B">
        <w:rPr>
          <w:bCs/>
          <w:sz w:val="24"/>
          <w:szCs w:val="24"/>
        </w:rPr>
        <w:t xml:space="preserve">Asthma Control </w:t>
      </w:r>
      <w:r w:rsidR="002A4865">
        <w:rPr>
          <w:bCs/>
          <w:sz w:val="24"/>
          <w:szCs w:val="24"/>
        </w:rPr>
        <w:t>Communication</w:t>
      </w:r>
      <w:r w:rsidR="00C51D24" w:rsidRPr="00356A7B">
        <w:rPr>
          <w:bCs/>
          <w:sz w:val="24"/>
          <w:szCs w:val="24"/>
        </w:rPr>
        <w:t xml:space="preserve"> Materials </w:t>
      </w:r>
      <w:r w:rsidR="0025328E">
        <w:rPr>
          <w:bCs/>
          <w:sz w:val="24"/>
          <w:szCs w:val="24"/>
        </w:rPr>
        <w:t>Field Testing</w:t>
      </w:r>
    </w:p>
    <w:p w14:paraId="7AC26975" w14:textId="77777777" w:rsidR="00215FFA" w:rsidRPr="00F12794" w:rsidRDefault="00215FFA">
      <w:pPr>
        <w:rPr>
          <w:b/>
          <w:bCs/>
          <w:sz w:val="24"/>
          <w:szCs w:val="24"/>
        </w:rPr>
      </w:pPr>
    </w:p>
    <w:p w14:paraId="4DE6A9AD" w14:textId="7C02FEDA" w:rsidR="000903B8" w:rsidRPr="00F12794" w:rsidRDefault="00122459" w:rsidP="000903B8">
      <w:pPr>
        <w:rPr>
          <w:b/>
          <w:bCs/>
          <w:sz w:val="24"/>
          <w:szCs w:val="24"/>
        </w:rPr>
      </w:pPr>
      <w:r>
        <w:rPr>
          <w:b/>
          <w:bCs/>
          <w:sz w:val="24"/>
          <w:szCs w:val="24"/>
        </w:rPr>
        <w:t>February 16, 2018</w:t>
      </w:r>
    </w:p>
    <w:p w14:paraId="25083820" w14:textId="77777777" w:rsidR="00872422" w:rsidRPr="00F12794" w:rsidRDefault="00872422">
      <w:pPr>
        <w:rPr>
          <w:b/>
          <w:bCs/>
          <w:sz w:val="24"/>
          <w:szCs w:val="24"/>
        </w:rPr>
      </w:pPr>
    </w:p>
    <w:p w14:paraId="475DFB24" w14:textId="77777777" w:rsidR="00215FFA" w:rsidRPr="00F12794" w:rsidRDefault="006945E5">
      <w:pPr>
        <w:rPr>
          <w:b/>
          <w:bCs/>
          <w:sz w:val="24"/>
          <w:szCs w:val="24"/>
        </w:rPr>
      </w:pPr>
      <w:r w:rsidRPr="00F12794">
        <w:rPr>
          <w:b/>
          <w:bCs/>
          <w:sz w:val="24"/>
          <w:szCs w:val="24"/>
        </w:rPr>
        <w:t>Introduction</w:t>
      </w:r>
    </w:p>
    <w:p w14:paraId="7B7873E8" w14:textId="2A32C831" w:rsidR="00524A38" w:rsidRPr="00F12794" w:rsidRDefault="00524A38">
      <w:pPr>
        <w:rPr>
          <w:b/>
          <w:bCs/>
          <w:sz w:val="24"/>
          <w:szCs w:val="24"/>
        </w:rPr>
      </w:pPr>
      <w:r w:rsidRPr="00F12794">
        <w:rPr>
          <w:sz w:val="24"/>
          <w:szCs w:val="24"/>
        </w:rPr>
        <w:t xml:space="preserve">The Centers for Disease Control </w:t>
      </w:r>
      <w:r w:rsidR="00B66C49">
        <w:rPr>
          <w:sz w:val="24"/>
          <w:szCs w:val="24"/>
        </w:rPr>
        <w:t xml:space="preserve">and Prevention </w:t>
      </w:r>
      <w:r w:rsidRPr="00F12794">
        <w:rPr>
          <w:sz w:val="24"/>
          <w:szCs w:val="24"/>
        </w:rPr>
        <w:t>(CDC) identified chronic disease as the “public health challenge of the 21st century.” Chronic conditions (e.g., heart disease and stroke, cancer, diabetes, arthritis, obesity, respiratory diseases, oral conditions) are the leading causes of death and disability in the U.S. and more than 75% of U.S. health care spending is on people with these conditions. Asthma—a disease that affects the lungs and causes repeated episodes of wheezing, breathlessness, chest tightness, and nighttime or early morning coughing—is one of the most common lifelong chronic diseases. Approximately 17.7 million adults currently have asthma (7.4% of adults 18 years or older), and 6.3 million children suffer from asthma (8.6% of children 18 years or younger).</w:t>
      </w:r>
    </w:p>
    <w:p w14:paraId="570397B2" w14:textId="77777777" w:rsidR="00215FFA" w:rsidRPr="00F12794" w:rsidRDefault="00215FFA">
      <w:pPr>
        <w:rPr>
          <w:i/>
          <w:iCs/>
          <w:caps/>
          <w:sz w:val="24"/>
          <w:szCs w:val="24"/>
        </w:rPr>
      </w:pPr>
    </w:p>
    <w:p w14:paraId="3FDF70CA" w14:textId="77777777" w:rsidR="00215FFA" w:rsidRPr="00F12794" w:rsidRDefault="006945E5">
      <w:pPr>
        <w:rPr>
          <w:b/>
          <w:bCs/>
          <w:sz w:val="24"/>
          <w:szCs w:val="24"/>
        </w:rPr>
      </w:pPr>
      <w:r w:rsidRPr="00F12794">
        <w:rPr>
          <w:b/>
          <w:bCs/>
          <w:sz w:val="24"/>
          <w:szCs w:val="24"/>
        </w:rPr>
        <w:t>Background and Objectives</w:t>
      </w:r>
    </w:p>
    <w:p w14:paraId="3E04B605" w14:textId="7DB693A8" w:rsidR="00EA4718" w:rsidRDefault="00524A38">
      <w:pPr>
        <w:rPr>
          <w:sz w:val="24"/>
          <w:szCs w:val="24"/>
        </w:rPr>
      </w:pPr>
      <w:r w:rsidRPr="00F12794">
        <w:rPr>
          <w:sz w:val="24"/>
          <w:szCs w:val="24"/>
        </w:rPr>
        <w:t xml:space="preserve">Although asthma cannot be cured, it can be controlled by knowing the warning signs of an attack, avoiding environmental triggers, and following health care provider recommendations. Current literature points to variation in identification of such triggers, offering an opportunity for interventions to increase knowledge and awareness of asthma triggers. It is also recommended that children 10 and younger take an active role in their asthma care, if they are able. Action plans offer guidance about taking medications properly, avoiding asthma triggers, tracking level of asthma control, responding to worsening symptoms, and seeking emergency care when needed. Despite recommendations, </w:t>
      </w:r>
      <w:r w:rsidR="00356A7B">
        <w:rPr>
          <w:sz w:val="24"/>
          <w:szCs w:val="24"/>
        </w:rPr>
        <w:t>an</w:t>
      </w:r>
      <w:r w:rsidRPr="00F12794">
        <w:rPr>
          <w:sz w:val="24"/>
          <w:szCs w:val="24"/>
        </w:rPr>
        <w:t xml:space="preserve"> estimated 1.8 million asthma-related emergency department visits occur annually. </w:t>
      </w:r>
      <w:r w:rsidR="00F76A5D">
        <w:rPr>
          <w:sz w:val="24"/>
          <w:szCs w:val="24"/>
        </w:rPr>
        <w:t>Similarly, a</w:t>
      </w:r>
      <w:r w:rsidRPr="00F12794">
        <w:rPr>
          <w:sz w:val="24"/>
          <w:szCs w:val="24"/>
        </w:rPr>
        <w:t>n estimated 439,435 asthma patients are admitted to the hospital annually, averaging hospital stays longer than three days. There is also evidence that current self-management asthma programs are ineffective at reducing morbidity</w:t>
      </w:r>
      <w:r w:rsidR="00F76A5D">
        <w:rPr>
          <w:sz w:val="24"/>
          <w:szCs w:val="24"/>
        </w:rPr>
        <w:t>,</w:t>
      </w:r>
      <w:r w:rsidRPr="00F12794">
        <w:rPr>
          <w:sz w:val="24"/>
          <w:szCs w:val="24"/>
        </w:rPr>
        <w:t xml:space="preserve"> and behavioral interventions are a more effective solution to enhancing asthma outcomes. As such, the Air Pollution and Respiratory Health Branch (APRHB) of the National Center for Environmental Health, in support of its mission to reduce the burden of non-infectious respiratory diseases, </w:t>
      </w:r>
      <w:r w:rsidR="002E720F">
        <w:rPr>
          <w:sz w:val="24"/>
          <w:szCs w:val="24"/>
        </w:rPr>
        <w:t xml:space="preserve">is </w:t>
      </w:r>
      <w:r w:rsidR="00E2759C" w:rsidRPr="00E2759C">
        <w:rPr>
          <w:sz w:val="24"/>
          <w:szCs w:val="24"/>
        </w:rPr>
        <w:t xml:space="preserve">conducting focus groups with </w:t>
      </w:r>
      <w:r w:rsidR="00814984">
        <w:rPr>
          <w:sz w:val="24"/>
          <w:szCs w:val="24"/>
        </w:rPr>
        <w:t>adolescents</w:t>
      </w:r>
      <w:r w:rsidR="00E2759C" w:rsidRPr="00E2759C">
        <w:rPr>
          <w:sz w:val="24"/>
          <w:szCs w:val="24"/>
        </w:rPr>
        <w:t xml:space="preserve"> and their parent/caregivers</w:t>
      </w:r>
      <w:r w:rsidR="00E2759C">
        <w:rPr>
          <w:sz w:val="24"/>
          <w:szCs w:val="24"/>
        </w:rPr>
        <w:t xml:space="preserve"> </w:t>
      </w:r>
      <w:r w:rsidR="00E2759C" w:rsidRPr="00E2759C">
        <w:rPr>
          <w:sz w:val="24"/>
          <w:szCs w:val="24"/>
        </w:rPr>
        <w:t xml:space="preserve">to </w:t>
      </w:r>
      <w:r w:rsidR="007F730C">
        <w:rPr>
          <w:sz w:val="24"/>
          <w:szCs w:val="24"/>
        </w:rPr>
        <w:t xml:space="preserve">test </w:t>
      </w:r>
      <w:r w:rsidR="00FE1AB3">
        <w:rPr>
          <w:sz w:val="24"/>
          <w:szCs w:val="24"/>
        </w:rPr>
        <w:t xml:space="preserve">and refine </w:t>
      </w:r>
      <w:r w:rsidR="007F730C">
        <w:rPr>
          <w:sz w:val="24"/>
          <w:szCs w:val="24"/>
        </w:rPr>
        <w:t>key messages aimed at encouraging and helping with</w:t>
      </w:r>
      <w:r w:rsidR="005F7EE1">
        <w:rPr>
          <w:sz w:val="24"/>
          <w:szCs w:val="24"/>
        </w:rPr>
        <w:t xml:space="preserve"> </w:t>
      </w:r>
      <w:r w:rsidR="00E2759C" w:rsidRPr="00E2759C">
        <w:rPr>
          <w:sz w:val="24"/>
          <w:szCs w:val="24"/>
        </w:rPr>
        <w:t>self-management of asthma symptoms in adolescents and their caregivers, particularly focusing on perceived facilitators and barriers.</w:t>
      </w:r>
      <w:r w:rsidR="00FD0B8D">
        <w:rPr>
          <w:sz w:val="24"/>
          <w:szCs w:val="24"/>
        </w:rPr>
        <w:t xml:space="preserve">  This project is a continuation of </w:t>
      </w:r>
      <w:r w:rsidR="00AA42F3">
        <w:rPr>
          <w:sz w:val="24"/>
          <w:szCs w:val="24"/>
        </w:rPr>
        <w:t>the Asthma Control Initiative Communication Messaging and Materials Development projec</w:t>
      </w:r>
      <w:r w:rsidR="002771E2">
        <w:rPr>
          <w:sz w:val="24"/>
          <w:szCs w:val="24"/>
        </w:rPr>
        <w:t>t.  During t</w:t>
      </w:r>
      <w:r w:rsidR="007E52B4">
        <w:rPr>
          <w:sz w:val="24"/>
          <w:szCs w:val="24"/>
        </w:rPr>
        <w:t>he first phase of this project,</w:t>
      </w:r>
      <w:r w:rsidR="00DC46EE">
        <w:rPr>
          <w:sz w:val="24"/>
          <w:szCs w:val="24"/>
        </w:rPr>
        <w:t xml:space="preserve"> two 90-minute </w:t>
      </w:r>
      <w:r w:rsidR="002771E2">
        <w:rPr>
          <w:sz w:val="24"/>
          <w:szCs w:val="24"/>
        </w:rPr>
        <w:t xml:space="preserve">focus groups </w:t>
      </w:r>
      <w:r w:rsidR="007E52B4">
        <w:rPr>
          <w:sz w:val="24"/>
          <w:szCs w:val="24"/>
        </w:rPr>
        <w:t xml:space="preserve">(n=4 participants per focus group) </w:t>
      </w:r>
      <w:r w:rsidR="002771E2">
        <w:rPr>
          <w:sz w:val="24"/>
          <w:szCs w:val="24"/>
        </w:rPr>
        <w:t>with adolescents</w:t>
      </w:r>
      <w:r w:rsidR="00DC46EE">
        <w:rPr>
          <w:sz w:val="24"/>
          <w:szCs w:val="24"/>
        </w:rPr>
        <w:t xml:space="preserve"> suffering from asthma</w:t>
      </w:r>
      <w:r w:rsidR="002771E2">
        <w:rPr>
          <w:sz w:val="24"/>
          <w:szCs w:val="24"/>
        </w:rPr>
        <w:t xml:space="preserve"> and </w:t>
      </w:r>
      <w:r w:rsidR="00DC46EE">
        <w:rPr>
          <w:sz w:val="24"/>
          <w:szCs w:val="24"/>
        </w:rPr>
        <w:t>two 90-minute focus groups with caregivers of adolescents with asthma</w:t>
      </w:r>
      <w:r w:rsidR="007E52B4">
        <w:rPr>
          <w:sz w:val="24"/>
          <w:szCs w:val="24"/>
        </w:rPr>
        <w:t>, were conducted across three geographic regions in Atlanta, GA; Arlington, VA; and Detroit, MI.  The focus groups were conducted</w:t>
      </w:r>
      <w:r w:rsidR="00DC46EE">
        <w:rPr>
          <w:sz w:val="24"/>
          <w:szCs w:val="24"/>
        </w:rPr>
        <w:t xml:space="preserve"> </w:t>
      </w:r>
      <w:r w:rsidR="002771E2">
        <w:rPr>
          <w:sz w:val="24"/>
          <w:szCs w:val="24"/>
        </w:rPr>
        <w:t xml:space="preserve">to understand the current knowledge, perceptions, and attitudes related to self-management of asthma symptoms in adolescents and their caregivers (Health Message Testing System, OMB Approval No. 0920-0572, Expiration Date: 3/31/2018).  </w:t>
      </w:r>
    </w:p>
    <w:p w14:paraId="0B8FB9DC" w14:textId="77777777" w:rsidR="00D735AF" w:rsidRPr="00F12794" w:rsidRDefault="00D735AF">
      <w:pPr>
        <w:rPr>
          <w:b/>
          <w:bCs/>
          <w:sz w:val="24"/>
          <w:szCs w:val="24"/>
        </w:rPr>
      </w:pPr>
    </w:p>
    <w:p w14:paraId="23D9D490" w14:textId="77777777" w:rsidR="00215FFA" w:rsidRPr="00F12794" w:rsidRDefault="006945E5">
      <w:pPr>
        <w:rPr>
          <w:b/>
          <w:bCs/>
          <w:sz w:val="24"/>
          <w:szCs w:val="24"/>
        </w:rPr>
      </w:pPr>
      <w:r w:rsidRPr="00F12794">
        <w:rPr>
          <w:b/>
          <w:bCs/>
          <w:sz w:val="24"/>
          <w:szCs w:val="24"/>
        </w:rPr>
        <w:t xml:space="preserve">Methods and Study Population </w:t>
      </w:r>
    </w:p>
    <w:p w14:paraId="2FE32AE0" w14:textId="21EAD318" w:rsidR="002C5214" w:rsidRDefault="00524A38" w:rsidP="00524A3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Arial Unicode MS"/>
          <w:sz w:val="24"/>
          <w:szCs w:val="24"/>
        </w:rPr>
      </w:pPr>
      <w:r w:rsidRPr="00F12794">
        <w:rPr>
          <w:rFonts w:eastAsia="Arial Unicode MS"/>
          <w:sz w:val="24"/>
          <w:szCs w:val="24"/>
        </w:rPr>
        <w:t>The study will be conducted</w:t>
      </w:r>
      <w:r w:rsidRPr="00524A38">
        <w:rPr>
          <w:rFonts w:eastAsia="Arial Unicode MS"/>
          <w:sz w:val="24"/>
          <w:szCs w:val="24"/>
        </w:rPr>
        <w:t xml:space="preserve"> using a mix of focus groups. In each</w:t>
      </w:r>
      <w:r w:rsidR="00C51D24" w:rsidRPr="00F12794">
        <w:rPr>
          <w:rFonts w:eastAsia="Arial Unicode MS"/>
          <w:sz w:val="24"/>
          <w:szCs w:val="24"/>
        </w:rPr>
        <w:t xml:space="preserve"> of </w:t>
      </w:r>
      <w:r w:rsidR="0082420F">
        <w:rPr>
          <w:rFonts w:eastAsia="Arial Unicode MS"/>
          <w:sz w:val="24"/>
          <w:szCs w:val="24"/>
        </w:rPr>
        <w:t>four</w:t>
      </w:r>
      <w:r w:rsidR="0082420F" w:rsidRPr="00524A38">
        <w:rPr>
          <w:rFonts w:eastAsia="Arial Unicode MS"/>
          <w:sz w:val="24"/>
          <w:szCs w:val="24"/>
        </w:rPr>
        <w:t xml:space="preserve"> </w:t>
      </w:r>
      <w:r w:rsidRPr="00524A38">
        <w:rPr>
          <w:rFonts w:eastAsia="Arial Unicode MS"/>
          <w:sz w:val="24"/>
          <w:szCs w:val="24"/>
        </w:rPr>
        <w:t>location</w:t>
      </w:r>
      <w:r w:rsidR="00C51D24" w:rsidRPr="00F12794">
        <w:rPr>
          <w:rFonts w:eastAsia="Arial Unicode MS"/>
          <w:sz w:val="24"/>
          <w:szCs w:val="24"/>
        </w:rPr>
        <w:t>s</w:t>
      </w:r>
      <w:r w:rsidR="00B66C49">
        <w:rPr>
          <w:rFonts w:eastAsia="Arial Unicode MS"/>
          <w:sz w:val="24"/>
          <w:szCs w:val="24"/>
        </w:rPr>
        <w:t xml:space="preserve"> (see Table 1. Focus Group Locations)</w:t>
      </w:r>
      <w:r w:rsidRPr="00524A38">
        <w:rPr>
          <w:rFonts w:eastAsia="Arial Unicode MS"/>
          <w:sz w:val="24"/>
          <w:szCs w:val="24"/>
        </w:rPr>
        <w:t xml:space="preserve">, </w:t>
      </w:r>
      <w:r w:rsidR="0013042D">
        <w:rPr>
          <w:rFonts w:eastAsia="Arial Unicode MS"/>
          <w:sz w:val="24"/>
          <w:szCs w:val="24"/>
        </w:rPr>
        <w:t>t</w:t>
      </w:r>
      <w:r w:rsidR="0082420F" w:rsidRPr="0082420F">
        <w:rPr>
          <w:rFonts w:eastAsia="Arial Unicode MS"/>
          <w:sz w:val="24"/>
          <w:szCs w:val="24"/>
        </w:rPr>
        <w:t xml:space="preserve">o test key messages, </w:t>
      </w:r>
      <w:r w:rsidR="00603432">
        <w:rPr>
          <w:rFonts w:eastAsia="Arial Unicode MS"/>
          <w:sz w:val="24"/>
          <w:szCs w:val="24"/>
        </w:rPr>
        <w:t>CDC and</w:t>
      </w:r>
      <w:r w:rsidR="0082420F" w:rsidRPr="0082420F">
        <w:rPr>
          <w:rFonts w:eastAsia="Arial Unicode MS"/>
          <w:sz w:val="24"/>
          <w:szCs w:val="24"/>
        </w:rPr>
        <w:t xml:space="preserve"> </w:t>
      </w:r>
      <w:r w:rsidR="00603432">
        <w:rPr>
          <w:rFonts w:eastAsia="Arial Unicode MS"/>
          <w:sz w:val="24"/>
          <w:szCs w:val="24"/>
        </w:rPr>
        <w:t>F</w:t>
      </w:r>
      <w:r w:rsidR="00A014E8">
        <w:rPr>
          <w:rFonts w:eastAsia="Arial Unicode MS"/>
          <w:sz w:val="24"/>
          <w:szCs w:val="24"/>
        </w:rPr>
        <w:t>ors Marsh Group (FMG)</w:t>
      </w:r>
      <w:r w:rsidR="00603432">
        <w:rPr>
          <w:rFonts w:eastAsia="Arial Unicode MS"/>
          <w:sz w:val="24"/>
          <w:szCs w:val="24"/>
        </w:rPr>
        <w:t xml:space="preserve"> </w:t>
      </w:r>
      <w:r w:rsidR="0082420F" w:rsidRPr="0082420F">
        <w:rPr>
          <w:rFonts w:eastAsia="Arial Unicode MS"/>
          <w:sz w:val="24"/>
          <w:szCs w:val="24"/>
        </w:rPr>
        <w:t xml:space="preserve">will hold three 90-minute focus groups with </w:t>
      </w:r>
      <w:r w:rsidR="00F97BA4">
        <w:rPr>
          <w:rFonts w:eastAsia="Arial Unicode MS"/>
          <w:sz w:val="24"/>
          <w:szCs w:val="24"/>
        </w:rPr>
        <w:t xml:space="preserve">adolescents </w:t>
      </w:r>
      <w:r w:rsidR="0082420F" w:rsidRPr="0082420F">
        <w:rPr>
          <w:rFonts w:eastAsia="Arial Unicode MS"/>
          <w:sz w:val="24"/>
          <w:szCs w:val="24"/>
        </w:rPr>
        <w:t xml:space="preserve">suffering from asthma (aged 12–18 years) and one 90-minute group with caregivers of </w:t>
      </w:r>
      <w:r w:rsidR="00F97BA4">
        <w:rPr>
          <w:rFonts w:eastAsia="Arial Unicode MS"/>
          <w:sz w:val="24"/>
          <w:szCs w:val="24"/>
        </w:rPr>
        <w:t>adolescents</w:t>
      </w:r>
      <w:r w:rsidR="0082420F" w:rsidRPr="0082420F">
        <w:rPr>
          <w:rFonts w:eastAsia="Arial Unicode MS"/>
          <w:sz w:val="24"/>
          <w:szCs w:val="24"/>
        </w:rPr>
        <w:t xml:space="preserve"> with asthma in each location</w:t>
      </w:r>
      <w:r w:rsidRPr="00524A38">
        <w:rPr>
          <w:rFonts w:eastAsia="Arial Unicode MS"/>
          <w:sz w:val="24"/>
          <w:szCs w:val="24"/>
        </w:rPr>
        <w:t xml:space="preserve"> (</w:t>
      </w:r>
      <w:r w:rsidR="0082420F" w:rsidRPr="00524A38">
        <w:rPr>
          <w:rFonts w:eastAsia="Arial Unicode MS"/>
          <w:sz w:val="24"/>
          <w:szCs w:val="24"/>
        </w:rPr>
        <w:t>1</w:t>
      </w:r>
      <w:r w:rsidR="0082420F">
        <w:rPr>
          <w:rFonts w:eastAsia="Arial Unicode MS"/>
          <w:sz w:val="24"/>
          <w:szCs w:val="24"/>
        </w:rPr>
        <w:t>6</w:t>
      </w:r>
      <w:r w:rsidR="0082420F" w:rsidRPr="00524A38">
        <w:rPr>
          <w:rFonts w:eastAsia="Arial Unicode MS"/>
          <w:sz w:val="24"/>
          <w:szCs w:val="24"/>
        </w:rPr>
        <w:t xml:space="preserve"> </w:t>
      </w:r>
      <w:r w:rsidR="00E2759C">
        <w:rPr>
          <w:rFonts w:eastAsia="Arial Unicode MS"/>
          <w:sz w:val="24"/>
          <w:szCs w:val="24"/>
        </w:rPr>
        <w:t xml:space="preserve">total </w:t>
      </w:r>
      <w:r w:rsidR="00B66C49">
        <w:rPr>
          <w:rFonts w:eastAsia="Arial Unicode MS"/>
          <w:sz w:val="24"/>
          <w:szCs w:val="24"/>
        </w:rPr>
        <w:t xml:space="preserve">focus </w:t>
      </w:r>
      <w:r w:rsidRPr="00524A38">
        <w:rPr>
          <w:rFonts w:eastAsia="Arial Unicode MS"/>
          <w:sz w:val="24"/>
          <w:szCs w:val="24"/>
        </w:rPr>
        <w:t xml:space="preserve">groups). </w:t>
      </w:r>
      <w:r w:rsidR="00E2759C">
        <w:rPr>
          <w:rFonts w:eastAsia="Arial Unicode MS"/>
          <w:sz w:val="24"/>
          <w:szCs w:val="24"/>
        </w:rPr>
        <w:t xml:space="preserve">Each </w:t>
      </w:r>
      <w:r w:rsidR="00B66C49">
        <w:rPr>
          <w:rFonts w:eastAsia="Arial Unicode MS"/>
          <w:sz w:val="24"/>
          <w:szCs w:val="24"/>
        </w:rPr>
        <w:t xml:space="preserve">focus </w:t>
      </w:r>
      <w:r w:rsidR="00E2759C">
        <w:rPr>
          <w:rFonts w:eastAsia="Arial Unicode MS"/>
          <w:sz w:val="24"/>
          <w:szCs w:val="24"/>
        </w:rPr>
        <w:t xml:space="preserve">group will have four participants (total </w:t>
      </w:r>
      <w:r w:rsidR="00603432">
        <w:rPr>
          <w:rFonts w:eastAsia="Arial Unicode MS"/>
          <w:i/>
          <w:sz w:val="24"/>
          <w:szCs w:val="24"/>
        </w:rPr>
        <w:t>N</w:t>
      </w:r>
      <w:r w:rsidR="00603432">
        <w:rPr>
          <w:rFonts w:eastAsia="Arial Unicode MS"/>
          <w:sz w:val="24"/>
          <w:szCs w:val="24"/>
        </w:rPr>
        <w:t xml:space="preserve"> </w:t>
      </w:r>
      <w:r w:rsidR="00E2759C">
        <w:rPr>
          <w:rFonts w:eastAsia="Arial Unicode MS"/>
          <w:sz w:val="24"/>
          <w:szCs w:val="24"/>
        </w:rPr>
        <w:t xml:space="preserve">= </w:t>
      </w:r>
      <w:r w:rsidR="0082420F">
        <w:rPr>
          <w:rFonts w:eastAsia="Arial Unicode MS"/>
          <w:sz w:val="24"/>
          <w:szCs w:val="24"/>
        </w:rPr>
        <w:t>64</w:t>
      </w:r>
      <w:r w:rsidR="00E2759C">
        <w:rPr>
          <w:rFonts w:eastAsia="Arial Unicode MS"/>
          <w:sz w:val="24"/>
          <w:szCs w:val="24"/>
        </w:rPr>
        <w:t>).</w:t>
      </w:r>
      <w:r w:rsidR="003F7180" w:rsidRPr="003B2435">
        <w:t xml:space="preserve"> </w:t>
      </w:r>
      <w:r w:rsidR="003F7180" w:rsidRPr="003F7180">
        <w:rPr>
          <w:sz w:val="24"/>
          <w:szCs w:val="24"/>
        </w:rPr>
        <w:t xml:space="preserve">To further facilitate group cohesion and comfort level in sharing, the youth groups will be separated so that groups in each </w:t>
      </w:r>
      <w:r w:rsidR="003F7180" w:rsidRPr="003F7180">
        <w:rPr>
          <w:sz w:val="24"/>
          <w:szCs w:val="24"/>
        </w:rPr>
        <w:lastRenderedPageBreak/>
        <w:t>location comprise youth in grades 6 to 8 (i.e., middle school-aged) and youth in grades 9 to 12 (i.e., high school-aged).</w:t>
      </w:r>
      <w:r w:rsidR="003F7180">
        <w:t xml:space="preserve"> </w:t>
      </w:r>
      <w:r w:rsidR="006641AD" w:rsidRPr="00CF371A">
        <w:rPr>
          <w:rFonts w:eastAsia="Arial Unicode MS"/>
          <w:sz w:val="24"/>
          <w:szCs w:val="24"/>
        </w:rPr>
        <w:t>In order to obtain accurate feedback</w:t>
      </w:r>
      <w:r w:rsidR="001919DE" w:rsidRPr="00CF371A">
        <w:rPr>
          <w:rFonts w:eastAsia="Arial Unicode MS"/>
          <w:sz w:val="24"/>
          <w:szCs w:val="24"/>
        </w:rPr>
        <w:t>,</w:t>
      </w:r>
      <w:r w:rsidR="006641AD" w:rsidRPr="00CF371A">
        <w:rPr>
          <w:rFonts w:eastAsia="Arial Unicode MS"/>
          <w:sz w:val="24"/>
          <w:szCs w:val="24"/>
        </w:rPr>
        <w:t xml:space="preserve"> it is necessary to speak directly with adolescents who are disparately affected by asthma. If we are unable to speak with the target audience and only with influencer groups (e.g., caregivers)</w:t>
      </w:r>
      <w:r w:rsidR="001919DE" w:rsidRPr="00CF371A">
        <w:rPr>
          <w:rFonts w:eastAsia="Arial Unicode MS"/>
          <w:sz w:val="24"/>
          <w:szCs w:val="24"/>
        </w:rPr>
        <w:t xml:space="preserve">, CDC will be unable to develop </w:t>
      </w:r>
      <w:r w:rsidR="00786DC5">
        <w:rPr>
          <w:rFonts w:eastAsia="Arial Unicode MS"/>
          <w:sz w:val="24"/>
          <w:szCs w:val="24"/>
        </w:rPr>
        <w:t xml:space="preserve">and test </w:t>
      </w:r>
      <w:r w:rsidR="001919DE" w:rsidRPr="00CF371A">
        <w:rPr>
          <w:rFonts w:eastAsia="Arial Unicode MS"/>
          <w:sz w:val="24"/>
          <w:szCs w:val="24"/>
        </w:rPr>
        <w:t>effective messaging and communication for this target audience.</w:t>
      </w:r>
      <w:r w:rsidR="001919DE">
        <w:rPr>
          <w:rFonts w:eastAsia="Arial Unicode MS"/>
          <w:sz w:val="24"/>
          <w:szCs w:val="24"/>
        </w:rPr>
        <w:t xml:space="preserve"> </w:t>
      </w:r>
    </w:p>
    <w:p w14:paraId="38F09C95" w14:textId="77777777" w:rsidR="002C5214" w:rsidRDefault="002C5214" w:rsidP="00524A3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Arial Unicode MS"/>
          <w:sz w:val="24"/>
          <w:szCs w:val="24"/>
        </w:rPr>
      </w:pPr>
    </w:p>
    <w:p w14:paraId="73B6CDA1" w14:textId="4D12383B" w:rsidR="00524A38" w:rsidRPr="00F12794" w:rsidRDefault="00E2759C" w:rsidP="00524A3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Arial Unicode MS"/>
          <w:color w:val="auto"/>
          <w:sz w:val="24"/>
          <w:szCs w:val="24"/>
        </w:rPr>
      </w:pPr>
      <w:r>
        <w:rPr>
          <w:rFonts w:eastAsia="Arial Unicode MS"/>
          <w:color w:val="auto"/>
          <w:sz w:val="24"/>
          <w:szCs w:val="24"/>
        </w:rPr>
        <w:t>T</w:t>
      </w:r>
      <w:r w:rsidR="00524A38" w:rsidRPr="00F12794">
        <w:rPr>
          <w:rFonts w:eastAsia="Arial Unicode MS"/>
          <w:color w:val="auto"/>
          <w:sz w:val="24"/>
          <w:szCs w:val="24"/>
        </w:rPr>
        <w:t>he moderator</w:t>
      </w:r>
      <w:r w:rsidR="00C46777">
        <w:rPr>
          <w:rFonts w:eastAsia="Arial Unicode MS"/>
          <w:color w:val="auto"/>
          <w:sz w:val="24"/>
          <w:szCs w:val="24"/>
        </w:rPr>
        <w:t>’s</w:t>
      </w:r>
      <w:r w:rsidR="00524A38" w:rsidRPr="00F12794">
        <w:rPr>
          <w:rFonts w:eastAsia="Arial Unicode MS"/>
          <w:color w:val="auto"/>
          <w:sz w:val="24"/>
          <w:szCs w:val="24"/>
        </w:rPr>
        <w:t xml:space="preserve"> guide </w:t>
      </w:r>
      <w:r w:rsidR="00814984">
        <w:rPr>
          <w:rFonts w:eastAsia="Arial Unicode MS"/>
          <w:color w:val="auto"/>
          <w:sz w:val="24"/>
          <w:szCs w:val="24"/>
        </w:rPr>
        <w:t xml:space="preserve">across the focus groups </w:t>
      </w:r>
      <w:r w:rsidR="00524A38" w:rsidRPr="00F12794">
        <w:rPr>
          <w:rFonts w:eastAsia="Arial Unicode MS"/>
          <w:color w:val="auto"/>
          <w:sz w:val="24"/>
          <w:szCs w:val="24"/>
        </w:rPr>
        <w:t>will share core content while some sections of the guide will be segment-specific. The guide include</w:t>
      </w:r>
      <w:r w:rsidR="00626880">
        <w:rPr>
          <w:rFonts w:eastAsia="Arial Unicode MS"/>
          <w:color w:val="auto"/>
          <w:sz w:val="24"/>
          <w:szCs w:val="24"/>
        </w:rPr>
        <w:t>s</w:t>
      </w:r>
      <w:r w:rsidR="00524A38" w:rsidRPr="00F12794">
        <w:rPr>
          <w:rFonts w:eastAsia="Arial Unicode MS"/>
          <w:color w:val="auto"/>
          <w:sz w:val="24"/>
          <w:szCs w:val="24"/>
        </w:rPr>
        <w:t xml:space="preserve"> questions to address barriers </w:t>
      </w:r>
      <w:r w:rsidR="00296616">
        <w:rPr>
          <w:rFonts w:eastAsia="Arial Unicode MS"/>
          <w:color w:val="auto"/>
          <w:sz w:val="24"/>
          <w:szCs w:val="24"/>
        </w:rPr>
        <w:t>and</w:t>
      </w:r>
      <w:r w:rsidR="00524A38" w:rsidRPr="00F12794">
        <w:rPr>
          <w:rFonts w:eastAsia="Arial Unicode MS"/>
          <w:color w:val="auto"/>
          <w:sz w:val="24"/>
          <w:szCs w:val="24"/>
        </w:rPr>
        <w:t xml:space="preserve"> facilitators of self-management, and </w:t>
      </w:r>
      <w:r w:rsidR="00296616">
        <w:rPr>
          <w:rFonts w:eastAsia="Arial Unicode MS"/>
          <w:color w:val="auto"/>
          <w:sz w:val="24"/>
          <w:szCs w:val="24"/>
        </w:rPr>
        <w:t xml:space="preserve">specific questions to gauge reactions to key messages aimed at facilitating asthma management. These questions will address initial reactions, understanding or comprehension of message, and engagement with message. An additional important </w:t>
      </w:r>
      <w:r w:rsidR="00214CE1">
        <w:rPr>
          <w:rFonts w:eastAsia="Arial Unicode MS"/>
          <w:color w:val="auto"/>
          <w:sz w:val="24"/>
          <w:szCs w:val="24"/>
        </w:rPr>
        <w:t>objective</w:t>
      </w:r>
      <w:r w:rsidR="00296616">
        <w:rPr>
          <w:rFonts w:eastAsia="Arial Unicode MS"/>
          <w:color w:val="auto"/>
          <w:sz w:val="24"/>
          <w:szCs w:val="24"/>
        </w:rPr>
        <w:t xml:space="preserve"> will be to </w:t>
      </w:r>
      <w:r w:rsidR="00214CE1">
        <w:rPr>
          <w:rFonts w:eastAsia="Arial Unicode MS"/>
          <w:color w:val="auto"/>
          <w:sz w:val="24"/>
          <w:szCs w:val="24"/>
        </w:rPr>
        <w:t>ensure there are no unintended consequences underlying the message.</w:t>
      </w:r>
    </w:p>
    <w:p w14:paraId="46FB7F8A" w14:textId="77777777" w:rsidR="00C51D24" w:rsidRPr="00F12794" w:rsidRDefault="00C51D24" w:rsidP="00524A3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Arial Unicode MS"/>
          <w:color w:val="auto"/>
          <w:sz w:val="24"/>
          <w:szCs w:val="24"/>
        </w:rPr>
      </w:pPr>
    </w:p>
    <w:p w14:paraId="3958BA42" w14:textId="2B80FDBD" w:rsidR="00C77AF4" w:rsidRDefault="00C51D24" w:rsidP="00C51D2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Arial Unicode MS"/>
          <w:sz w:val="24"/>
          <w:szCs w:val="24"/>
        </w:rPr>
      </w:pPr>
      <w:r w:rsidRPr="00C51D24">
        <w:rPr>
          <w:rFonts w:eastAsia="Arial Unicode MS"/>
          <w:sz w:val="24"/>
          <w:szCs w:val="24"/>
        </w:rPr>
        <w:t xml:space="preserve">Focus groups will be held across </w:t>
      </w:r>
      <w:r w:rsidR="00175AA7">
        <w:rPr>
          <w:rFonts w:eastAsia="Arial Unicode MS"/>
          <w:sz w:val="24"/>
          <w:szCs w:val="24"/>
        </w:rPr>
        <w:t>four</w:t>
      </w:r>
      <w:r w:rsidR="00175AA7" w:rsidRPr="00C51D24">
        <w:rPr>
          <w:rFonts w:eastAsia="Arial Unicode MS"/>
          <w:sz w:val="24"/>
          <w:szCs w:val="24"/>
        </w:rPr>
        <w:t xml:space="preserve"> </w:t>
      </w:r>
      <w:r w:rsidR="00175AA7">
        <w:rPr>
          <w:rFonts w:eastAsia="Arial Unicode MS"/>
          <w:sz w:val="24"/>
          <w:szCs w:val="24"/>
        </w:rPr>
        <w:t xml:space="preserve">states </w:t>
      </w:r>
      <w:r w:rsidR="00E2759C">
        <w:rPr>
          <w:rFonts w:eastAsia="Arial Unicode MS"/>
          <w:sz w:val="24"/>
          <w:szCs w:val="24"/>
        </w:rPr>
        <w:t>a</w:t>
      </w:r>
      <w:r w:rsidR="00C77AF4">
        <w:rPr>
          <w:rFonts w:eastAsia="Arial Unicode MS"/>
          <w:sz w:val="24"/>
          <w:szCs w:val="24"/>
        </w:rPr>
        <w:t xml:space="preserve">s outlined </w:t>
      </w:r>
      <w:r w:rsidR="00F63B16">
        <w:rPr>
          <w:rFonts w:eastAsia="Arial Unicode MS"/>
          <w:sz w:val="24"/>
          <w:szCs w:val="24"/>
        </w:rPr>
        <w:t>in Table 1</w:t>
      </w:r>
      <w:r w:rsidR="00C77AF4">
        <w:rPr>
          <w:rFonts w:eastAsia="Arial Unicode MS"/>
          <w:sz w:val="24"/>
          <w:szCs w:val="24"/>
        </w:rPr>
        <w:t>.</w:t>
      </w:r>
      <w:r w:rsidR="009C1639">
        <w:rPr>
          <w:rFonts w:eastAsia="Arial Unicode MS"/>
          <w:sz w:val="24"/>
          <w:szCs w:val="24"/>
        </w:rPr>
        <w:t xml:space="preserve"> </w:t>
      </w:r>
    </w:p>
    <w:p w14:paraId="1BEE49C0" w14:textId="77777777" w:rsidR="00C77AF4" w:rsidRDefault="00C77AF4" w:rsidP="00C51D2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Arial Unicode MS"/>
          <w:sz w:val="24"/>
          <w:szCs w:val="24"/>
        </w:rPr>
      </w:pPr>
    </w:p>
    <w:p w14:paraId="1F900113" w14:textId="77777777" w:rsidR="00C51D24" w:rsidRPr="00F12794" w:rsidRDefault="00C77AF4" w:rsidP="00C51D2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Arial Unicode MS"/>
          <w:sz w:val="24"/>
          <w:szCs w:val="24"/>
        </w:rPr>
      </w:pPr>
      <w:r>
        <w:rPr>
          <w:rFonts w:eastAsia="Arial Unicode MS"/>
          <w:sz w:val="24"/>
          <w:szCs w:val="24"/>
        </w:rPr>
        <w:t>Table 1. Focus Group Locations</w:t>
      </w:r>
    </w:p>
    <w:p w14:paraId="728603D3" w14:textId="77777777" w:rsidR="00C51D24" w:rsidRPr="00F12794" w:rsidRDefault="00C51D24" w:rsidP="00C51D2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Arial Unicode M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5"/>
        <w:gridCol w:w="3153"/>
        <w:gridCol w:w="3153"/>
      </w:tblGrid>
      <w:tr w:rsidR="00C51D24" w:rsidRPr="00C51D24" w14:paraId="073D410A" w14:textId="77777777" w:rsidTr="00E2759C">
        <w:trPr>
          <w:trHeight w:val="91"/>
        </w:trPr>
        <w:tc>
          <w:tcPr>
            <w:tcW w:w="2055" w:type="dxa"/>
          </w:tcPr>
          <w:p w14:paraId="1A4DB243" w14:textId="77777777" w:rsidR="00C51D24" w:rsidRPr="00C51D24" w:rsidRDefault="00C51D24" w:rsidP="00C51D2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Arial Unicode MS"/>
                <w:sz w:val="24"/>
                <w:szCs w:val="24"/>
              </w:rPr>
            </w:pPr>
            <w:r w:rsidRPr="00C51D24">
              <w:rPr>
                <w:rFonts w:eastAsia="Arial Unicode MS"/>
                <w:sz w:val="24"/>
                <w:szCs w:val="24"/>
              </w:rPr>
              <w:t xml:space="preserve">LOCATION # </w:t>
            </w:r>
          </w:p>
        </w:tc>
        <w:tc>
          <w:tcPr>
            <w:tcW w:w="3153" w:type="dxa"/>
          </w:tcPr>
          <w:p w14:paraId="31BC6A84" w14:textId="77777777" w:rsidR="00C51D24" w:rsidRPr="00C51D24" w:rsidRDefault="00C51D24" w:rsidP="00C51D2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Arial Unicode MS"/>
                <w:sz w:val="24"/>
                <w:szCs w:val="24"/>
              </w:rPr>
            </w:pPr>
            <w:r w:rsidRPr="00C51D24">
              <w:rPr>
                <w:rFonts w:eastAsia="Arial Unicode MS"/>
                <w:sz w:val="24"/>
                <w:szCs w:val="24"/>
              </w:rPr>
              <w:t xml:space="preserve">REGION </w:t>
            </w:r>
          </w:p>
        </w:tc>
        <w:tc>
          <w:tcPr>
            <w:tcW w:w="3153" w:type="dxa"/>
          </w:tcPr>
          <w:p w14:paraId="244F09F2" w14:textId="77777777" w:rsidR="00C51D24" w:rsidRPr="00C51D24" w:rsidRDefault="00C51D24" w:rsidP="00C51D2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Arial Unicode MS"/>
                <w:sz w:val="24"/>
                <w:szCs w:val="24"/>
              </w:rPr>
            </w:pPr>
            <w:r w:rsidRPr="00C51D24">
              <w:rPr>
                <w:rFonts w:eastAsia="Arial Unicode MS"/>
                <w:sz w:val="24"/>
                <w:szCs w:val="24"/>
              </w:rPr>
              <w:t xml:space="preserve">LOCATION </w:t>
            </w:r>
          </w:p>
        </w:tc>
      </w:tr>
      <w:tr w:rsidR="00C51D24" w:rsidRPr="00C51D24" w14:paraId="6613015D" w14:textId="77777777" w:rsidTr="00E2759C">
        <w:trPr>
          <w:trHeight w:val="91"/>
        </w:trPr>
        <w:tc>
          <w:tcPr>
            <w:tcW w:w="2055" w:type="dxa"/>
          </w:tcPr>
          <w:p w14:paraId="53F4D1FB" w14:textId="77777777" w:rsidR="00C51D24" w:rsidRPr="00C51D24" w:rsidRDefault="00C51D24" w:rsidP="00E275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Arial Unicode MS"/>
                <w:sz w:val="24"/>
                <w:szCs w:val="24"/>
              </w:rPr>
            </w:pPr>
            <w:r w:rsidRPr="00C51D24">
              <w:rPr>
                <w:rFonts w:eastAsia="Arial Unicode MS"/>
                <w:sz w:val="24"/>
                <w:szCs w:val="24"/>
              </w:rPr>
              <w:t>1</w:t>
            </w:r>
          </w:p>
        </w:tc>
        <w:tc>
          <w:tcPr>
            <w:tcW w:w="3153" w:type="dxa"/>
          </w:tcPr>
          <w:p w14:paraId="7228709C" w14:textId="77777777" w:rsidR="00C51D24" w:rsidRPr="00C51D24" w:rsidRDefault="00C51D24" w:rsidP="00C51D2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Arial Unicode MS"/>
                <w:sz w:val="24"/>
                <w:szCs w:val="24"/>
              </w:rPr>
            </w:pPr>
            <w:r w:rsidRPr="00C51D24">
              <w:rPr>
                <w:rFonts w:eastAsia="Arial Unicode MS"/>
                <w:sz w:val="24"/>
                <w:szCs w:val="24"/>
              </w:rPr>
              <w:t xml:space="preserve">South </w:t>
            </w:r>
          </w:p>
        </w:tc>
        <w:tc>
          <w:tcPr>
            <w:tcW w:w="3153" w:type="dxa"/>
          </w:tcPr>
          <w:p w14:paraId="1474F621" w14:textId="0E9309D0" w:rsidR="00C51D24" w:rsidRPr="00C51D24" w:rsidRDefault="00175AA7" w:rsidP="00C51D2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Arial Unicode MS"/>
                <w:sz w:val="24"/>
                <w:szCs w:val="24"/>
              </w:rPr>
            </w:pPr>
            <w:r>
              <w:rPr>
                <w:rFonts w:eastAsia="Arial Unicode MS"/>
                <w:sz w:val="24"/>
                <w:szCs w:val="24"/>
              </w:rPr>
              <w:t>Birmingham, AL</w:t>
            </w:r>
          </w:p>
        </w:tc>
      </w:tr>
      <w:tr w:rsidR="00C51D24" w:rsidRPr="00C51D24" w14:paraId="35078C86" w14:textId="77777777" w:rsidTr="00E2759C">
        <w:trPr>
          <w:trHeight w:val="91"/>
        </w:trPr>
        <w:tc>
          <w:tcPr>
            <w:tcW w:w="2055" w:type="dxa"/>
          </w:tcPr>
          <w:p w14:paraId="02284187" w14:textId="77777777" w:rsidR="00C51D24" w:rsidRPr="00C51D24" w:rsidRDefault="00C51D24" w:rsidP="00E275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Arial Unicode MS"/>
                <w:sz w:val="24"/>
                <w:szCs w:val="24"/>
              </w:rPr>
            </w:pPr>
            <w:r w:rsidRPr="00C51D24">
              <w:rPr>
                <w:rFonts w:eastAsia="Arial Unicode MS"/>
                <w:sz w:val="24"/>
                <w:szCs w:val="24"/>
              </w:rPr>
              <w:t>2</w:t>
            </w:r>
          </w:p>
        </w:tc>
        <w:tc>
          <w:tcPr>
            <w:tcW w:w="3153" w:type="dxa"/>
          </w:tcPr>
          <w:p w14:paraId="5D668B5E" w14:textId="39EC3559" w:rsidR="00C51D24" w:rsidRPr="00C51D24" w:rsidRDefault="00175AA7" w:rsidP="00175AA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Arial Unicode MS"/>
                <w:sz w:val="24"/>
                <w:szCs w:val="24"/>
              </w:rPr>
            </w:pPr>
            <w:r>
              <w:rPr>
                <w:rFonts w:eastAsia="Arial Unicode MS"/>
                <w:sz w:val="24"/>
                <w:szCs w:val="24"/>
              </w:rPr>
              <w:t>South</w:t>
            </w:r>
            <w:r w:rsidR="00C51D24" w:rsidRPr="00C51D24">
              <w:rPr>
                <w:rFonts w:eastAsia="Arial Unicode MS"/>
                <w:sz w:val="24"/>
                <w:szCs w:val="24"/>
              </w:rPr>
              <w:t xml:space="preserve"> </w:t>
            </w:r>
          </w:p>
        </w:tc>
        <w:tc>
          <w:tcPr>
            <w:tcW w:w="3153" w:type="dxa"/>
          </w:tcPr>
          <w:p w14:paraId="41FD7F40" w14:textId="3DD7C778" w:rsidR="00C51D24" w:rsidRPr="00C51D24" w:rsidRDefault="00175AA7" w:rsidP="00175AA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Arial Unicode MS"/>
                <w:sz w:val="24"/>
                <w:szCs w:val="24"/>
              </w:rPr>
            </w:pPr>
            <w:r>
              <w:rPr>
                <w:rFonts w:eastAsia="Arial Unicode MS"/>
                <w:sz w:val="24"/>
                <w:szCs w:val="24"/>
              </w:rPr>
              <w:t>Raleigh, NC</w:t>
            </w:r>
          </w:p>
        </w:tc>
      </w:tr>
      <w:tr w:rsidR="00C51D24" w:rsidRPr="00C51D24" w14:paraId="11047E49" w14:textId="77777777" w:rsidTr="00E2759C">
        <w:trPr>
          <w:trHeight w:val="91"/>
        </w:trPr>
        <w:tc>
          <w:tcPr>
            <w:tcW w:w="2055" w:type="dxa"/>
          </w:tcPr>
          <w:p w14:paraId="7DA6B516" w14:textId="77777777" w:rsidR="00C51D24" w:rsidRPr="00C51D24" w:rsidRDefault="00C51D24" w:rsidP="00E275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Arial Unicode MS"/>
                <w:sz w:val="24"/>
                <w:szCs w:val="24"/>
              </w:rPr>
            </w:pPr>
            <w:r w:rsidRPr="00C51D24">
              <w:rPr>
                <w:rFonts w:eastAsia="Arial Unicode MS"/>
                <w:sz w:val="24"/>
                <w:szCs w:val="24"/>
              </w:rPr>
              <w:t>3</w:t>
            </w:r>
          </w:p>
        </w:tc>
        <w:tc>
          <w:tcPr>
            <w:tcW w:w="3153" w:type="dxa"/>
          </w:tcPr>
          <w:p w14:paraId="7F7E06F9" w14:textId="1A0C1EA3" w:rsidR="00C51D24" w:rsidRPr="00C51D24" w:rsidRDefault="00175AA7" w:rsidP="00C51D2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Arial Unicode MS"/>
                <w:sz w:val="24"/>
                <w:szCs w:val="24"/>
              </w:rPr>
            </w:pPr>
            <w:r>
              <w:rPr>
                <w:rFonts w:eastAsia="Arial Unicode MS"/>
                <w:sz w:val="24"/>
                <w:szCs w:val="24"/>
              </w:rPr>
              <w:t>Mid-Atlantic</w:t>
            </w:r>
          </w:p>
        </w:tc>
        <w:tc>
          <w:tcPr>
            <w:tcW w:w="3153" w:type="dxa"/>
          </w:tcPr>
          <w:p w14:paraId="20DE7392" w14:textId="5E001719" w:rsidR="00C51D24" w:rsidRPr="00C51D24" w:rsidRDefault="00175AA7" w:rsidP="00C51D2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Arial Unicode MS"/>
                <w:sz w:val="24"/>
                <w:szCs w:val="24"/>
              </w:rPr>
            </w:pPr>
            <w:r>
              <w:rPr>
                <w:rFonts w:eastAsia="Arial Unicode MS"/>
                <w:sz w:val="24"/>
                <w:szCs w:val="24"/>
              </w:rPr>
              <w:t>Baltimore, MD</w:t>
            </w:r>
            <w:r w:rsidR="00C51D24" w:rsidRPr="00C51D24">
              <w:rPr>
                <w:rFonts w:eastAsia="Arial Unicode MS"/>
                <w:sz w:val="24"/>
                <w:szCs w:val="24"/>
              </w:rPr>
              <w:t xml:space="preserve"> </w:t>
            </w:r>
          </w:p>
        </w:tc>
      </w:tr>
      <w:tr w:rsidR="00175AA7" w:rsidRPr="00C51D24" w14:paraId="6648CB5A" w14:textId="77777777" w:rsidTr="00E2759C">
        <w:trPr>
          <w:trHeight w:val="91"/>
        </w:trPr>
        <w:tc>
          <w:tcPr>
            <w:tcW w:w="2055" w:type="dxa"/>
          </w:tcPr>
          <w:p w14:paraId="04E03D87" w14:textId="11AE359B" w:rsidR="00175AA7" w:rsidRPr="00C51D24" w:rsidRDefault="00175AA7" w:rsidP="00E275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Arial Unicode MS"/>
                <w:sz w:val="24"/>
                <w:szCs w:val="24"/>
              </w:rPr>
            </w:pPr>
            <w:r>
              <w:rPr>
                <w:rFonts w:eastAsia="Arial Unicode MS"/>
                <w:sz w:val="24"/>
                <w:szCs w:val="24"/>
              </w:rPr>
              <w:t>4</w:t>
            </w:r>
          </w:p>
        </w:tc>
        <w:tc>
          <w:tcPr>
            <w:tcW w:w="3153" w:type="dxa"/>
          </w:tcPr>
          <w:p w14:paraId="29A527EE" w14:textId="634B4317" w:rsidR="00175AA7" w:rsidRPr="00C51D24" w:rsidDel="00175AA7" w:rsidRDefault="00175AA7" w:rsidP="00C51D2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Arial Unicode MS"/>
                <w:sz w:val="24"/>
                <w:szCs w:val="24"/>
              </w:rPr>
            </w:pPr>
            <w:r>
              <w:rPr>
                <w:rFonts w:eastAsia="Arial Unicode MS"/>
                <w:sz w:val="24"/>
                <w:szCs w:val="24"/>
              </w:rPr>
              <w:t>South</w:t>
            </w:r>
          </w:p>
        </w:tc>
        <w:tc>
          <w:tcPr>
            <w:tcW w:w="3153" w:type="dxa"/>
          </w:tcPr>
          <w:p w14:paraId="3FF99EAB" w14:textId="5959A3A5" w:rsidR="00175AA7" w:rsidRPr="00C51D24" w:rsidDel="00175AA7" w:rsidRDefault="00175AA7" w:rsidP="00C51D2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Arial Unicode MS"/>
                <w:sz w:val="24"/>
                <w:szCs w:val="24"/>
              </w:rPr>
            </w:pPr>
            <w:r>
              <w:rPr>
                <w:rFonts w:eastAsia="Arial Unicode MS"/>
                <w:sz w:val="24"/>
                <w:szCs w:val="24"/>
              </w:rPr>
              <w:t>Atlanta, GA</w:t>
            </w:r>
          </w:p>
        </w:tc>
      </w:tr>
    </w:tbl>
    <w:p w14:paraId="4A2DEF41" w14:textId="31275D77" w:rsidR="00603432" w:rsidRPr="00603432" w:rsidRDefault="00C51D24" w:rsidP="00E2759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Arial Unicode MS"/>
          <w:sz w:val="24"/>
          <w:szCs w:val="24"/>
        </w:rPr>
      </w:pPr>
      <w:r w:rsidRPr="00C51D24">
        <w:rPr>
          <w:rFonts w:eastAsia="Arial Unicode MS"/>
          <w:sz w:val="24"/>
          <w:szCs w:val="24"/>
        </w:rPr>
        <w:t xml:space="preserve"> </w:t>
      </w:r>
    </w:p>
    <w:p w14:paraId="24ECC8C9" w14:textId="77777777" w:rsidR="00215FFA" w:rsidRPr="00F12794" w:rsidRDefault="006945E5">
      <w:pPr>
        <w:rPr>
          <w:b/>
          <w:bCs/>
          <w:sz w:val="24"/>
          <w:szCs w:val="24"/>
        </w:rPr>
      </w:pPr>
      <w:r w:rsidRPr="00F12794">
        <w:rPr>
          <w:b/>
          <w:bCs/>
          <w:sz w:val="24"/>
          <w:szCs w:val="24"/>
        </w:rPr>
        <w:t>Recruitment Plan and Screening Procedure</w:t>
      </w:r>
    </w:p>
    <w:p w14:paraId="2ADF8357" w14:textId="4AFD412A" w:rsidR="00C51D24" w:rsidRPr="00F12794" w:rsidRDefault="009C1639" w:rsidP="00344D25">
      <w:pPr>
        <w:rPr>
          <w:sz w:val="24"/>
          <w:szCs w:val="24"/>
        </w:rPr>
      </w:pPr>
      <w:r>
        <w:rPr>
          <w:sz w:val="24"/>
          <w:szCs w:val="24"/>
        </w:rPr>
        <w:t xml:space="preserve">Recruiting will be overseen by </w:t>
      </w:r>
      <w:r w:rsidR="00A014E8">
        <w:rPr>
          <w:sz w:val="24"/>
          <w:szCs w:val="24"/>
        </w:rPr>
        <w:t xml:space="preserve">FMG. </w:t>
      </w:r>
      <w:r>
        <w:rPr>
          <w:sz w:val="24"/>
          <w:szCs w:val="24"/>
        </w:rPr>
        <w:t xml:space="preserve"> </w:t>
      </w:r>
      <w:r w:rsidR="00420861">
        <w:rPr>
          <w:sz w:val="24"/>
          <w:szCs w:val="24"/>
        </w:rPr>
        <w:t>FMG</w:t>
      </w:r>
      <w:r>
        <w:rPr>
          <w:sz w:val="24"/>
          <w:szCs w:val="24"/>
        </w:rPr>
        <w:t xml:space="preserve"> will work with sub-contractor focus group facilities in </w:t>
      </w:r>
      <w:r w:rsidR="00175AA7">
        <w:rPr>
          <w:sz w:val="24"/>
          <w:szCs w:val="24"/>
        </w:rPr>
        <w:t xml:space="preserve">Birmingham, Raleigh, Baltimore, and </w:t>
      </w:r>
      <w:r>
        <w:rPr>
          <w:sz w:val="24"/>
          <w:szCs w:val="24"/>
        </w:rPr>
        <w:t xml:space="preserve">Atlanta to recruit </w:t>
      </w:r>
      <w:r w:rsidR="000146A2">
        <w:rPr>
          <w:sz w:val="24"/>
          <w:szCs w:val="24"/>
        </w:rPr>
        <w:t xml:space="preserve">locally </w:t>
      </w:r>
      <w:r>
        <w:rPr>
          <w:sz w:val="24"/>
          <w:szCs w:val="24"/>
        </w:rPr>
        <w:t xml:space="preserve">for </w:t>
      </w:r>
      <w:r w:rsidR="00420861">
        <w:rPr>
          <w:sz w:val="24"/>
          <w:szCs w:val="24"/>
        </w:rPr>
        <w:t xml:space="preserve">focus groups in </w:t>
      </w:r>
      <w:r>
        <w:rPr>
          <w:sz w:val="24"/>
          <w:szCs w:val="24"/>
        </w:rPr>
        <w:t>th</w:t>
      </w:r>
      <w:r w:rsidR="00420861">
        <w:rPr>
          <w:sz w:val="24"/>
          <w:szCs w:val="24"/>
        </w:rPr>
        <w:t>e</w:t>
      </w:r>
      <w:r>
        <w:rPr>
          <w:sz w:val="24"/>
          <w:szCs w:val="24"/>
        </w:rPr>
        <w:t>se locations</w:t>
      </w:r>
      <w:r w:rsidR="000146A2">
        <w:rPr>
          <w:sz w:val="24"/>
          <w:szCs w:val="24"/>
        </w:rPr>
        <w:t xml:space="preserve"> as detailed below</w:t>
      </w:r>
      <w:r>
        <w:rPr>
          <w:sz w:val="24"/>
          <w:szCs w:val="24"/>
        </w:rPr>
        <w:t xml:space="preserve">. </w:t>
      </w:r>
      <w:r w:rsidR="007D7A4B" w:rsidRPr="00F12794">
        <w:rPr>
          <w:sz w:val="24"/>
          <w:szCs w:val="24"/>
        </w:rPr>
        <w:t xml:space="preserve">Potential participants </w:t>
      </w:r>
      <w:r w:rsidR="000146A2">
        <w:rPr>
          <w:sz w:val="24"/>
          <w:szCs w:val="24"/>
        </w:rPr>
        <w:t xml:space="preserve">for focus groups </w:t>
      </w:r>
      <w:r w:rsidR="007D7A4B" w:rsidRPr="00F12794">
        <w:rPr>
          <w:sz w:val="24"/>
          <w:szCs w:val="24"/>
        </w:rPr>
        <w:t xml:space="preserve">will be </w:t>
      </w:r>
      <w:r w:rsidR="00FE4B20">
        <w:rPr>
          <w:sz w:val="24"/>
          <w:szCs w:val="24"/>
        </w:rPr>
        <w:t xml:space="preserve">recruited </w:t>
      </w:r>
      <w:r w:rsidR="004862C1">
        <w:rPr>
          <w:sz w:val="24"/>
          <w:szCs w:val="24"/>
        </w:rPr>
        <w:t xml:space="preserve">from </w:t>
      </w:r>
      <w:r w:rsidR="007C72FC">
        <w:rPr>
          <w:sz w:val="24"/>
          <w:szCs w:val="24"/>
        </w:rPr>
        <w:t>existing participant panel databases and</w:t>
      </w:r>
      <w:r w:rsidR="004862C1">
        <w:rPr>
          <w:sz w:val="24"/>
          <w:szCs w:val="24"/>
        </w:rPr>
        <w:t xml:space="preserve"> </w:t>
      </w:r>
      <w:r w:rsidR="007D7A4B" w:rsidRPr="00F12794">
        <w:rPr>
          <w:sz w:val="24"/>
          <w:szCs w:val="24"/>
        </w:rPr>
        <w:t xml:space="preserve">screened following the </w:t>
      </w:r>
      <w:r w:rsidR="00503B26">
        <w:rPr>
          <w:sz w:val="24"/>
          <w:szCs w:val="24"/>
        </w:rPr>
        <w:t>attached</w:t>
      </w:r>
      <w:r w:rsidR="007D7A4B" w:rsidRPr="00F12794">
        <w:rPr>
          <w:sz w:val="24"/>
          <w:szCs w:val="24"/>
        </w:rPr>
        <w:t xml:space="preserve"> screener</w:t>
      </w:r>
      <w:r w:rsidR="0089773D">
        <w:rPr>
          <w:sz w:val="24"/>
          <w:szCs w:val="24"/>
        </w:rPr>
        <w:t>s (Attachment 1)</w:t>
      </w:r>
      <w:r w:rsidR="007D7A4B" w:rsidRPr="00F12794">
        <w:rPr>
          <w:sz w:val="24"/>
          <w:szCs w:val="24"/>
        </w:rPr>
        <w:t>, which will detail eligibility criteria and the recruiting script.</w:t>
      </w:r>
      <w:r w:rsidR="00420861">
        <w:rPr>
          <w:sz w:val="24"/>
          <w:szCs w:val="24"/>
        </w:rPr>
        <w:t xml:space="preserve"> </w:t>
      </w:r>
      <w:r w:rsidR="000146A2">
        <w:rPr>
          <w:sz w:val="24"/>
          <w:szCs w:val="24"/>
        </w:rPr>
        <w:t xml:space="preserve">For the focus groups, sub-contracting facilities will use the same screener. </w:t>
      </w:r>
      <w:r w:rsidR="0051611A">
        <w:rPr>
          <w:sz w:val="24"/>
          <w:szCs w:val="24"/>
        </w:rPr>
        <w:t xml:space="preserve">The panel databases comprise previous participants and individuals who have expressed interest in participating in research studies with the respective facility. </w:t>
      </w:r>
    </w:p>
    <w:p w14:paraId="5BBE5C8C" w14:textId="77777777" w:rsidR="00C51D24" w:rsidRPr="00F12794" w:rsidRDefault="00C51D24" w:rsidP="00344D25">
      <w:pPr>
        <w:rPr>
          <w:sz w:val="24"/>
          <w:szCs w:val="24"/>
        </w:rPr>
      </w:pPr>
    </w:p>
    <w:p w14:paraId="30F14CB0" w14:textId="6D83453A" w:rsidR="007D1991" w:rsidRDefault="00AD666E" w:rsidP="00344D25">
      <w:pPr>
        <w:rPr>
          <w:sz w:val="24"/>
          <w:szCs w:val="24"/>
        </w:rPr>
      </w:pPr>
      <w:r>
        <w:rPr>
          <w:sz w:val="24"/>
          <w:szCs w:val="24"/>
        </w:rPr>
        <w:t>Participants</w:t>
      </w:r>
      <w:r w:rsidR="001B4DAC">
        <w:rPr>
          <w:sz w:val="24"/>
          <w:szCs w:val="24"/>
        </w:rPr>
        <w:t xml:space="preserve"> for the focus groups</w:t>
      </w:r>
      <w:r>
        <w:rPr>
          <w:sz w:val="24"/>
          <w:szCs w:val="24"/>
        </w:rPr>
        <w:t xml:space="preserve"> will be screened for participation </w:t>
      </w:r>
      <w:r w:rsidR="001B4DAC">
        <w:rPr>
          <w:sz w:val="24"/>
          <w:szCs w:val="24"/>
        </w:rPr>
        <w:t xml:space="preserve">by </w:t>
      </w:r>
      <w:r w:rsidR="00420861">
        <w:rPr>
          <w:sz w:val="24"/>
          <w:szCs w:val="24"/>
        </w:rPr>
        <w:t xml:space="preserve">the local focus group </w:t>
      </w:r>
      <w:r w:rsidR="001B4DAC">
        <w:rPr>
          <w:sz w:val="24"/>
          <w:szCs w:val="24"/>
        </w:rPr>
        <w:t>facilities</w:t>
      </w:r>
      <w:r w:rsidR="00420861">
        <w:rPr>
          <w:sz w:val="24"/>
          <w:szCs w:val="24"/>
        </w:rPr>
        <w:t xml:space="preserve"> </w:t>
      </w:r>
      <w:r w:rsidR="001B4DAC">
        <w:rPr>
          <w:sz w:val="24"/>
          <w:szCs w:val="24"/>
        </w:rPr>
        <w:t>f</w:t>
      </w:r>
      <w:r w:rsidR="006A073A">
        <w:rPr>
          <w:sz w:val="24"/>
          <w:szCs w:val="24"/>
        </w:rPr>
        <w:t>r</w:t>
      </w:r>
      <w:r w:rsidR="001B4DAC">
        <w:rPr>
          <w:sz w:val="24"/>
          <w:szCs w:val="24"/>
        </w:rPr>
        <w:t>o</w:t>
      </w:r>
      <w:r w:rsidR="006A073A">
        <w:rPr>
          <w:sz w:val="24"/>
          <w:szCs w:val="24"/>
        </w:rPr>
        <w:t xml:space="preserve">m their </w:t>
      </w:r>
      <w:r w:rsidR="00420861">
        <w:rPr>
          <w:sz w:val="24"/>
          <w:szCs w:val="24"/>
        </w:rPr>
        <w:t xml:space="preserve">existing panel </w:t>
      </w:r>
      <w:r w:rsidR="006A073A">
        <w:rPr>
          <w:sz w:val="24"/>
          <w:szCs w:val="24"/>
        </w:rPr>
        <w:t>database</w:t>
      </w:r>
      <w:r w:rsidR="00420861">
        <w:rPr>
          <w:sz w:val="24"/>
          <w:szCs w:val="24"/>
        </w:rPr>
        <w:t>s</w:t>
      </w:r>
      <w:r w:rsidR="006A073A">
        <w:rPr>
          <w:sz w:val="24"/>
          <w:szCs w:val="24"/>
        </w:rPr>
        <w:t xml:space="preserve"> and through other methods that </w:t>
      </w:r>
      <w:r w:rsidR="00420861">
        <w:rPr>
          <w:sz w:val="24"/>
          <w:szCs w:val="24"/>
        </w:rPr>
        <w:t xml:space="preserve">FMG and the facilities </w:t>
      </w:r>
      <w:r w:rsidR="006A073A">
        <w:rPr>
          <w:sz w:val="24"/>
          <w:szCs w:val="24"/>
        </w:rPr>
        <w:t xml:space="preserve">use to </w:t>
      </w:r>
      <w:r w:rsidR="007D1991">
        <w:rPr>
          <w:sz w:val="24"/>
          <w:szCs w:val="24"/>
        </w:rPr>
        <w:t xml:space="preserve">expand </w:t>
      </w:r>
      <w:r w:rsidR="006A073A">
        <w:rPr>
          <w:sz w:val="24"/>
          <w:szCs w:val="24"/>
        </w:rPr>
        <w:t>their database (e.g., networking</w:t>
      </w:r>
      <w:r w:rsidR="00420861">
        <w:rPr>
          <w:sz w:val="24"/>
          <w:szCs w:val="24"/>
        </w:rPr>
        <w:t>,</w:t>
      </w:r>
      <w:r w:rsidR="000146A2">
        <w:rPr>
          <w:sz w:val="24"/>
          <w:szCs w:val="24"/>
        </w:rPr>
        <w:t xml:space="preserve"> social media posting</w:t>
      </w:r>
      <w:r w:rsidR="006A073A">
        <w:rPr>
          <w:sz w:val="24"/>
          <w:szCs w:val="24"/>
        </w:rPr>
        <w:t xml:space="preserve">). </w:t>
      </w:r>
      <w:r w:rsidR="00F97BA4">
        <w:rPr>
          <w:sz w:val="24"/>
          <w:szCs w:val="24"/>
        </w:rPr>
        <w:t>Adolescents</w:t>
      </w:r>
      <w:r w:rsidR="00D33A8A">
        <w:rPr>
          <w:sz w:val="24"/>
          <w:szCs w:val="24"/>
        </w:rPr>
        <w:t xml:space="preserve"> </w:t>
      </w:r>
      <w:r w:rsidR="006A073A">
        <w:rPr>
          <w:sz w:val="24"/>
          <w:szCs w:val="24"/>
        </w:rPr>
        <w:t>participants must be between the age of 1</w:t>
      </w:r>
      <w:r w:rsidR="001B4DAC">
        <w:rPr>
          <w:sz w:val="24"/>
          <w:szCs w:val="24"/>
        </w:rPr>
        <w:t>2 and 18</w:t>
      </w:r>
      <w:r w:rsidR="007D1991">
        <w:rPr>
          <w:sz w:val="24"/>
          <w:szCs w:val="24"/>
        </w:rPr>
        <w:t>,</w:t>
      </w:r>
      <w:r w:rsidR="001B4DAC">
        <w:rPr>
          <w:sz w:val="24"/>
          <w:szCs w:val="24"/>
        </w:rPr>
        <w:t xml:space="preserve"> </w:t>
      </w:r>
      <w:r w:rsidR="007D1991">
        <w:rPr>
          <w:sz w:val="24"/>
          <w:szCs w:val="24"/>
        </w:rPr>
        <w:t xml:space="preserve">in middle school or high school, </w:t>
      </w:r>
      <w:r w:rsidR="001B4DAC">
        <w:rPr>
          <w:sz w:val="24"/>
          <w:szCs w:val="24"/>
        </w:rPr>
        <w:t>and</w:t>
      </w:r>
      <w:r w:rsidR="007D1991">
        <w:rPr>
          <w:sz w:val="24"/>
          <w:szCs w:val="24"/>
        </w:rPr>
        <w:t xml:space="preserve"> be</w:t>
      </w:r>
      <w:r w:rsidR="001B4DAC">
        <w:rPr>
          <w:sz w:val="24"/>
          <w:szCs w:val="24"/>
        </w:rPr>
        <w:t xml:space="preserve"> disparately affected by asthma (i.e., have visited the emergency room or had a hospital stay in the past year and have missed at least one day of school/work due to asthma</w:t>
      </w:r>
      <w:r w:rsidR="001A3B51">
        <w:rPr>
          <w:sz w:val="24"/>
          <w:szCs w:val="24"/>
        </w:rPr>
        <w:t>)</w:t>
      </w:r>
      <w:r w:rsidR="006A073A">
        <w:rPr>
          <w:sz w:val="24"/>
          <w:szCs w:val="24"/>
        </w:rPr>
        <w:t>.</w:t>
      </w:r>
      <w:r w:rsidR="001B4DAC">
        <w:rPr>
          <w:sz w:val="24"/>
          <w:szCs w:val="24"/>
        </w:rPr>
        <w:t xml:space="preserve"> Parents of </w:t>
      </w:r>
      <w:r w:rsidR="00814984">
        <w:rPr>
          <w:sz w:val="24"/>
          <w:szCs w:val="24"/>
        </w:rPr>
        <w:t>adolescents</w:t>
      </w:r>
      <w:r w:rsidR="001B4DAC">
        <w:rPr>
          <w:sz w:val="24"/>
          <w:szCs w:val="24"/>
        </w:rPr>
        <w:t xml:space="preserve"> </w:t>
      </w:r>
      <w:r w:rsidR="00AD097D">
        <w:rPr>
          <w:sz w:val="24"/>
          <w:szCs w:val="24"/>
        </w:rPr>
        <w:t>with</w:t>
      </w:r>
      <w:r w:rsidR="001B4DAC">
        <w:rPr>
          <w:sz w:val="24"/>
          <w:szCs w:val="24"/>
        </w:rPr>
        <w:t xml:space="preserve"> asthma</w:t>
      </w:r>
      <w:r w:rsidR="007D1991">
        <w:rPr>
          <w:sz w:val="24"/>
          <w:szCs w:val="24"/>
        </w:rPr>
        <w:t xml:space="preserve"> fitting these eligibility criteria</w:t>
      </w:r>
      <w:r w:rsidR="001B4DAC">
        <w:rPr>
          <w:sz w:val="24"/>
          <w:szCs w:val="24"/>
        </w:rPr>
        <w:t xml:space="preserve"> will also participate</w:t>
      </w:r>
      <w:r w:rsidR="007D1991">
        <w:rPr>
          <w:sz w:val="24"/>
          <w:szCs w:val="24"/>
        </w:rPr>
        <w:t xml:space="preserve"> in separate </w:t>
      </w:r>
      <w:r w:rsidR="00AD097D">
        <w:rPr>
          <w:sz w:val="24"/>
          <w:szCs w:val="24"/>
        </w:rPr>
        <w:t xml:space="preserve">focus </w:t>
      </w:r>
      <w:r w:rsidR="007D1991">
        <w:rPr>
          <w:sz w:val="24"/>
          <w:szCs w:val="24"/>
        </w:rPr>
        <w:t>groups</w:t>
      </w:r>
      <w:r w:rsidR="001B4DAC">
        <w:rPr>
          <w:sz w:val="24"/>
          <w:szCs w:val="24"/>
        </w:rPr>
        <w:t xml:space="preserve">. </w:t>
      </w:r>
    </w:p>
    <w:p w14:paraId="3417D002" w14:textId="77777777" w:rsidR="007D1991" w:rsidRDefault="007D1991" w:rsidP="00344D25">
      <w:pPr>
        <w:rPr>
          <w:sz w:val="24"/>
          <w:szCs w:val="24"/>
        </w:rPr>
      </w:pPr>
    </w:p>
    <w:p w14:paraId="612B883D" w14:textId="4EA129FD" w:rsidR="000146A2" w:rsidRDefault="000146A2">
      <w:pPr>
        <w:pStyle w:val="Default"/>
      </w:pPr>
      <w:r w:rsidRPr="00F12794">
        <w:t>Eligible participants will be asked to schedule a time to participate upon completing the screener and will receive multiple confirmation and reminder</w:t>
      </w:r>
      <w:r>
        <w:t xml:space="preserve"> emails (please refer to Attachments </w:t>
      </w:r>
      <w:r w:rsidR="00B51812">
        <w:t>10</w:t>
      </w:r>
      <w:r w:rsidR="0013042D">
        <w:t xml:space="preserve"> and </w:t>
      </w:r>
      <w:r w:rsidR="00B51812">
        <w:t>11</w:t>
      </w:r>
      <w:r>
        <w:t xml:space="preserve"> for confirmation and reminder emails)</w:t>
      </w:r>
      <w:r w:rsidRPr="00F12794">
        <w:t xml:space="preserve">. </w:t>
      </w:r>
    </w:p>
    <w:p w14:paraId="67FA4B7F" w14:textId="77777777" w:rsidR="000146A2" w:rsidRDefault="000146A2">
      <w:pPr>
        <w:pStyle w:val="Default"/>
      </w:pPr>
    </w:p>
    <w:p w14:paraId="25EAE272" w14:textId="65B8BD68" w:rsidR="00215FFA" w:rsidRDefault="006945E5">
      <w:pPr>
        <w:pStyle w:val="Default"/>
        <w:rPr>
          <w:b/>
          <w:bCs/>
        </w:rPr>
      </w:pPr>
      <w:r w:rsidRPr="00F12794">
        <w:rPr>
          <w:b/>
          <w:bCs/>
        </w:rPr>
        <w:t>Incentives</w:t>
      </w:r>
    </w:p>
    <w:p w14:paraId="3EFDE3C8" w14:textId="481151D5" w:rsidR="00C77AF4" w:rsidRDefault="00AD666E" w:rsidP="00C77AF4">
      <w:pPr>
        <w:rPr>
          <w:sz w:val="24"/>
          <w:szCs w:val="24"/>
        </w:rPr>
      </w:pPr>
      <w:r w:rsidRPr="002A357E">
        <w:rPr>
          <w:sz w:val="24"/>
          <w:szCs w:val="24"/>
        </w:rPr>
        <w:t xml:space="preserve">Eligible </w:t>
      </w:r>
      <w:r w:rsidR="00D33A8A">
        <w:rPr>
          <w:sz w:val="24"/>
          <w:szCs w:val="24"/>
        </w:rPr>
        <w:t>caregivers</w:t>
      </w:r>
      <w:r w:rsidR="00A014E8">
        <w:rPr>
          <w:sz w:val="24"/>
          <w:szCs w:val="24"/>
        </w:rPr>
        <w:t xml:space="preserve"> </w:t>
      </w:r>
      <w:r>
        <w:rPr>
          <w:sz w:val="24"/>
          <w:szCs w:val="24"/>
        </w:rPr>
        <w:t xml:space="preserve">who participate in a focus group </w:t>
      </w:r>
      <w:r w:rsidRPr="002A357E">
        <w:rPr>
          <w:sz w:val="24"/>
          <w:szCs w:val="24"/>
        </w:rPr>
        <w:t>will receive</w:t>
      </w:r>
      <w:r>
        <w:rPr>
          <w:sz w:val="24"/>
          <w:szCs w:val="24"/>
        </w:rPr>
        <w:t xml:space="preserve"> </w:t>
      </w:r>
      <w:r w:rsidR="005F7EE1">
        <w:rPr>
          <w:sz w:val="24"/>
          <w:szCs w:val="24"/>
        </w:rPr>
        <w:t xml:space="preserve">a </w:t>
      </w:r>
      <w:r w:rsidR="0013470A">
        <w:rPr>
          <w:sz w:val="24"/>
          <w:szCs w:val="24"/>
        </w:rPr>
        <w:t xml:space="preserve">maximum of </w:t>
      </w:r>
      <w:r w:rsidRPr="002A357E">
        <w:rPr>
          <w:sz w:val="24"/>
          <w:szCs w:val="24"/>
        </w:rPr>
        <w:t>$</w:t>
      </w:r>
      <w:r>
        <w:rPr>
          <w:sz w:val="24"/>
          <w:szCs w:val="24"/>
        </w:rPr>
        <w:t xml:space="preserve">75 </w:t>
      </w:r>
      <w:r w:rsidR="0013470A">
        <w:rPr>
          <w:sz w:val="24"/>
          <w:szCs w:val="24"/>
        </w:rPr>
        <w:t xml:space="preserve">as a </w:t>
      </w:r>
      <w:r w:rsidR="005F7EE1">
        <w:rPr>
          <w:sz w:val="24"/>
          <w:szCs w:val="24"/>
        </w:rPr>
        <w:t xml:space="preserve">token of appreciation </w:t>
      </w:r>
      <w:r>
        <w:rPr>
          <w:sz w:val="24"/>
          <w:szCs w:val="24"/>
        </w:rPr>
        <w:t xml:space="preserve">for their time. </w:t>
      </w:r>
      <w:r w:rsidR="00F97BA4">
        <w:rPr>
          <w:sz w:val="24"/>
          <w:szCs w:val="24"/>
        </w:rPr>
        <w:t>Adolescent</w:t>
      </w:r>
      <w:r w:rsidR="00D33A8A">
        <w:rPr>
          <w:sz w:val="24"/>
          <w:szCs w:val="24"/>
        </w:rPr>
        <w:t xml:space="preserve"> participants will receive a $45 </w:t>
      </w:r>
      <w:r w:rsidR="0013470A">
        <w:rPr>
          <w:sz w:val="24"/>
          <w:szCs w:val="24"/>
        </w:rPr>
        <w:t xml:space="preserve">token of appreciation </w:t>
      </w:r>
      <w:r w:rsidR="00D33A8A">
        <w:rPr>
          <w:sz w:val="24"/>
          <w:szCs w:val="24"/>
        </w:rPr>
        <w:t xml:space="preserve">and </w:t>
      </w:r>
      <w:r w:rsidR="00D33A8A">
        <w:rPr>
          <w:sz w:val="24"/>
          <w:szCs w:val="24"/>
        </w:rPr>
        <w:lastRenderedPageBreak/>
        <w:t xml:space="preserve">caregivers will receive a $30 </w:t>
      </w:r>
      <w:r w:rsidR="0013470A">
        <w:rPr>
          <w:sz w:val="24"/>
          <w:szCs w:val="24"/>
        </w:rPr>
        <w:t xml:space="preserve">token of appreciation to cover costs associated with </w:t>
      </w:r>
      <w:r w:rsidR="00D33A8A">
        <w:rPr>
          <w:sz w:val="24"/>
          <w:szCs w:val="24"/>
        </w:rPr>
        <w:t>transport</w:t>
      </w:r>
      <w:r w:rsidR="0013470A">
        <w:rPr>
          <w:sz w:val="24"/>
          <w:szCs w:val="24"/>
        </w:rPr>
        <w:t xml:space="preserve">ing the </w:t>
      </w:r>
      <w:r w:rsidR="00F97BA4">
        <w:rPr>
          <w:sz w:val="24"/>
          <w:szCs w:val="24"/>
        </w:rPr>
        <w:t>adolescents</w:t>
      </w:r>
      <w:r w:rsidR="00D33A8A">
        <w:rPr>
          <w:sz w:val="24"/>
          <w:szCs w:val="24"/>
        </w:rPr>
        <w:t xml:space="preserve"> to the focus group</w:t>
      </w:r>
      <w:r w:rsidR="0013470A">
        <w:rPr>
          <w:sz w:val="24"/>
          <w:szCs w:val="24"/>
        </w:rPr>
        <w:t xml:space="preserve"> facility</w:t>
      </w:r>
      <w:r w:rsidR="00D33A8A">
        <w:rPr>
          <w:sz w:val="24"/>
          <w:szCs w:val="24"/>
        </w:rPr>
        <w:t xml:space="preserve">. </w:t>
      </w:r>
      <w:r w:rsidR="00C77AF4" w:rsidRPr="002A357E">
        <w:rPr>
          <w:sz w:val="24"/>
          <w:szCs w:val="24"/>
        </w:rPr>
        <w:t>The proposed amount</w:t>
      </w:r>
      <w:r w:rsidR="00203DF5">
        <w:rPr>
          <w:sz w:val="24"/>
          <w:szCs w:val="24"/>
        </w:rPr>
        <w:t>s</w:t>
      </w:r>
      <w:r w:rsidR="00C77AF4" w:rsidRPr="002A357E">
        <w:rPr>
          <w:sz w:val="24"/>
          <w:szCs w:val="24"/>
        </w:rPr>
        <w:t xml:space="preserve"> will be provided to participants for their entire burden time, which includes </w:t>
      </w:r>
      <w:r w:rsidR="00C77AF4" w:rsidRPr="00C77AF4">
        <w:rPr>
          <w:sz w:val="24"/>
          <w:szCs w:val="24"/>
        </w:rPr>
        <w:t>screening time</w:t>
      </w:r>
      <w:r w:rsidR="00AD097D">
        <w:rPr>
          <w:sz w:val="24"/>
          <w:szCs w:val="24"/>
        </w:rPr>
        <w:t xml:space="preserve"> (</w:t>
      </w:r>
      <w:r w:rsidR="0051611A">
        <w:rPr>
          <w:sz w:val="24"/>
          <w:szCs w:val="24"/>
        </w:rPr>
        <w:t>5</w:t>
      </w:r>
      <w:r w:rsidR="00AD097D">
        <w:rPr>
          <w:sz w:val="24"/>
          <w:szCs w:val="24"/>
        </w:rPr>
        <w:t xml:space="preserve"> minutes)</w:t>
      </w:r>
      <w:r w:rsidR="00C77AF4" w:rsidRPr="00C77AF4">
        <w:rPr>
          <w:sz w:val="24"/>
          <w:szCs w:val="24"/>
        </w:rPr>
        <w:t>, obtaining informed consent</w:t>
      </w:r>
      <w:r w:rsidR="00AD097D">
        <w:rPr>
          <w:sz w:val="24"/>
          <w:szCs w:val="24"/>
        </w:rPr>
        <w:t xml:space="preserve"> (</w:t>
      </w:r>
      <w:r w:rsidR="0051611A">
        <w:rPr>
          <w:sz w:val="24"/>
          <w:szCs w:val="24"/>
        </w:rPr>
        <w:t>5</w:t>
      </w:r>
      <w:r w:rsidR="00AD097D">
        <w:rPr>
          <w:sz w:val="24"/>
          <w:szCs w:val="24"/>
        </w:rPr>
        <w:t xml:space="preserve"> minutes)</w:t>
      </w:r>
      <w:r w:rsidR="00C77AF4" w:rsidRPr="00C77AF4">
        <w:rPr>
          <w:sz w:val="24"/>
          <w:szCs w:val="24"/>
        </w:rPr>
        <w:t xml:space="preserve">, and participating in the </w:t>
      </w:r>
      <w:r w:rsidR="00814984">
        <w:rPr>
          <w:sz w:val="24"/>
          <w:szCs w:val="24"/>
        </w:rPr>
        <w:t>90-minute</w:t>
      </w:r>
      <w:r w:rsidR="00C77AF4" w:rsidRPr="00C77AF4">
        <w:rPr>
          <w:sz w:val="24"/>
          <w:szCs w:val="24"/>
        </w:rPr>
        <w:t xml:space="preserve"> focus group session. </w:t>
      </w:r>
    </w:p>
    <w:p w14:paraId="5B7D3237" w14:textId="0A5141AA" w:rsidR="00122459" w:rsidRDefault="00122459" w:rsidP="00C77AF4">
      <w:pPr>
        <w:rPr>
          <w:sz w:val="24"/>
          <w:szCs w:val="24"/>
        </w:rPr>
      </w:pPr>
    </w:p>
    <w:p w14:paraId="752D43CD" w14:textId="58A05A1C" w:rsidR="00122459" w:rsidRPr="00122459" w:rsidRDefault="00122459" w:rsidP="00122459">
      <w:pPr>
        <w:rPr>
          <w:sz w:val="24"/>
          <w:szCs w:val="24"/>
        </w:rPr>
      </w:pPr>
      <w:r>
        <w:rPr>
          <w:sz w:val="24"/>
          <w:szCs w:val="24"/>
        </w:rPr>
        <w:t>The C</w:t>
      </w:r>
      <w:r w:rsidRPr="00122459">
        <w:rPr>
          <w:sz w:val="24"/>
          <w:szCs w:val="24"/>
        </w:rPr>
        <w:t>ontractor notes that, because there are more youth groups per location than caregiver groups, the instances where youth and caregivers would be paired are very low (a maximum of 2 – 4 participants per location).  If youth and caregivers do arrive together and participate on the same day, the caregiver would still be waiting approximately 90 minutes for the youth to participate, in which the $30 extra token of appreciation may alleviate the extra time spent. Therefore, the increased burden on participants to make this change may outweigh the benefits.</w:t>
      </w:r>
    </w:p>
    <w:p w14:paraId="648EFA2B" w14:textId="77777777" w:rsidR="00122459" w:rsidRPr="00122459" w:rsidRDefault="00122459" w:rsidP="00122459">
      <w:pPr>
        <w:rPr>
          <w:sz w:val="24"/>
          <w:szCs w:val="24"/>
        </w:rPr>
      </w:pPr>
    </w:p>
    <w:p w14:paraId="6A50D2D9" w14:textId="5C20422C" w:rsidR="00122459" w:rsidRPr="00C77AF4" w:rsidRDefault="00122459" w:rsidP="00122459">
      <w:pPr>
        <w:rPr>
          <w:sz w:val="24"/>
          <w:szCs w:val="24"/>
        </w:rPr>
      </w:pPr>
      <w:r w:rsidRPr="00122459">
        <w:rPr>
          <w:sz w:val="24"/>
          <w:szCs w:val="24"/>
        </w:rPr>
        <w:t xml:space="preserve">The target population is very unique in that they are youth disparately affected by asthma and caregivers of youth disparately affected by asthma; specifically, they must have (1) visited an emergency room or urgent care center in the past 12 months because of their asthma, and (2) stayed overnight in the hospital because of their asthma over the past 12 months.  </w:t>
      </w:r>
    </w:p>
    <w:p w14:paraId="2D1838FA" w14:textId="77777777" w:rsidR="00C77AF4" w:rsidRPr="00C77AF4" w:rsidRDefault="00C77AF4" w:rsidP="00C77AF4">
      <w:pPr>
        <w:spacing w:line="276" w:lineRule="auto"/>
        <w:ind w:left="360"/>
        <w:jc w:val="both"/>
        <w:rPr>
          <w:sz w:val="24"/>
          <w:szCs w:val="24"/>
        </w:rPr>
      </w:pPr>
    </w:p>
    <w:p w14:paraId="4EDF789C" w14:textId="7DE415AD" w:rsidR="00E32E48" w:rsidRPr="00823786" w:rsidRDefault="007D7A4B" w:rsidP="00823786">
      <w:pPr>
        <w:rPr>
          <w:sz w:val="24"/>
          <w:szCs w:val="24"/>
        </w:rPr>
      </w:pPr>
      <w:r w:rsidRPr="007D7A4B">
        <w:rPr>
          <w:rFonts w:eastAsia="Arial Unicode MS"/>
          <w:sz w:val="24"/>
          <w:szCs w:val="24"/>
        </w:rPr>
        <w:t xml:space="preserve">As participants often have competing demands for their time, incentives are used to encourage participation in research. When applied in a reasonable manner, incentives treat participants justly and with respect and are an approach that acknowledges </w:t>
      </w:r>
      <w:r w:rsidRPr="00823786">
        <w:rPr>
          <w:rFonts w:eastAsia="Arial Unicode MS"/>
          <w:sz w:val="24"/>
          <w:szCs w:val="24"/>
        </w:rPr>
        <w:t>respondents for their participation by recognizing and acknowledging the time and effort they expend to participate.</w:t>
      </w:r>
      <w:r w:rsidR="00823786" w:rsidRPr="00823786">
        <w:rPr>
          <w:rFonts w:eastAsia="Arial Unicode MS"/>
          <w:sz w:val="24"/>
          <w:szCs w:val="24"/>
        </w:rPr>
        <w:t xml:space="preserve"> </w:t>
      </w:r>
      <w:r w:rsidR="00E32E48" w:rsidRPr="00823786">
        <w:rPr>
          <w:sz w:val="24"/>
          <w:szCs w:val="24"/>
        </w:rPr>
        <w:t xml:space="preserve">In FMG’s experience, providing incentives encourages participation in a manner that reduces the likelihood of no-shows and increased recruiting efforts and costs. Incentives must be high enough to equalize the burden placed on respondents in respect to their time and cost of participation, as well as provide enough incentive to participate in the study rather than another activity (Russell, 2000). If the incentive is not adequate, participants may agree to participate and then not show up or drop out early. Low participation may result in inadequate data collection or, in the worst cases, loss of government funds associated with recruitment, facility fees, and moderator and observer time (Morgan, 1998). Incentives are also necessary to ensure adequate representation among harder-to-recruit populations (Groth, 2010). In the context of this study, the target population is considered a harder-to-recruit population because of the screening criteria (i.e., </w:t>
      </w:r>
      <w:r w:rsidR="00814984">
        <w:rPr>
          <w:sz w:val="24"/>
          <w:szCs w:val="24"/>
        </w:rPr>
        <w:t>adolescents</w:t>
      </w:r>
      <w:r w:rsidR="00E32E48" w:rsidRPr="00823786">
        <w:rPr>
          <w:sz w:val="24"/>
          <w:szCs w:val="24"/>
        </w:rPr>
        <w:t xml:space="preserve"> disparately affected by asthma) and absence of an existing research panel from where potential participants could be recruited. </w:t>
      </w:r>
      <w:r w:rsidR="0069043F">
        <w:rPr>
          <w:sz w:val="24"/>
          <w:szCs w:val="24"/>
        </w:rPr>
        <w:t>It should also be noted that message testing is a marketing technique, and it is standard practice among commercial market researchers to offer incentives as part of respondent recruitmen</w:t>
      </w:r>
      <w:r w:rsidR="002771E2">
        <w:rPr>
          <w:sz w:val="24"/>
          <w:szCs w:val="24"/>
        </w:rPr>
        <w:t>t</w:t>
      </w:r>
      <w:r w:rsidR="0069043F">
        <w:rPr>
          <w:sz w:val="24"/>
          <w:szCs w:val="24"/>
        </w:rPr>
        <w:t>.</w:t>
      </w:r>
    </w:p>
    <w:p w14:paraId="6E22D030" w14:textId="77777777" w:rsidR="00E32E48" w:rsidRDefault="00E32E48" w:rsidP="00F12794"/>
    <w:p w14:paraId="4899A145" w14:textId="712F710E" w:rsidR="00F12794" w:rsidRPr="00925F5A" w:rsidRDefault="00F12794" w:rsidP="00F12794">
      <w:pPr>
        <w:rPr>
          <w:sz w:val="24"/>
          <w:szCs w:val="24"/>
        </w:rPr>
      </w:pPr>
      <w:r w:rsidRPr="002A357E">
        <w:rPr>
          <w:sz w:val="24"/>
          <w:szCs w:val="24"/>
        </w:rPr>
        <w:t xml:space="preserve">The participation incentive will be </w:t>
      </w:r>
      <w:r>
        <w:rPr>
          <w:sz w:val="24"/>
          <w:szCs w:val="24"/>
        </w:rPr>
        <w:t>distributed</w:t>
      </w:r>
      <w:r w:rsidRPr="002A357E">
        <w:rPr>
          <w:sz w:val="24"/>
          <w:szCs w:val="24"/>
        </w:rPr>
        <w:t xml:space="preserve"> directly to the participant </w:t>
      </w:r>
      <w:r w:rsidR="00E32E48">
        <w:rPr>
          <w:sz w:val="24"/>
          <w:szCs w:val="24"/>
        </w:rPr>
        <w:t xml:space="preserve">at the conclusion of the focus group in a form preferred by the facility, anticipated to be cash or </w:t>
      </w:r>
      <w:r w:rsidRPr="002A357E">
        <w:rPr>
          <w:sz w:val="24"/>
          <w:szCs w:val="24"/>
        </w:rPr>
        <w:t xml:space="preserve">a non-retailer specific gift card. </w:t>
      </w:r>
      <w:r w:rsidR="00E32E48">
        <w:rPr>
          <w:sz w:val="24"/>
          <w:szCs w:val="24"/>
        </w:rPr>
        <w:t>In the event a gift card is used, p</w:t>
      </w:r>
      <w:r w:rsidRPr="002A357E">
        <w:rPr>
          <w:sz w:val="24"/>
          <w:szCs w:val="24"/>
        </w:rPr>
        <w:t>articipants will not be required to pay any potential fees associated with activating the card.</w:t>
      </w:r>
      <w:r w:rsidR="000B2E20">
        <w:rPr>
          <w:sz w:val="24"/>
          <w:szCs w:val="24"/>
        </w:rPr>
        <w:t xml:space="preserve"> </w:t>
      </w:r>
    </w:p>
    <w:p w14:paraId="0821361A" w14:textId="77777777" w:rsidR="00823786" w:rsidRDefault="00823786">
      <w:pPr>
        <w:rPr>
          <w:rFonts w:eastAsia="Arial Unicode MS"/>
        </w:rPr>
      </w:pPr>
    </w:p>
    <w:p w14:paraId="7D254275" w14:textId="77777777" w:rsidR="00215FFA" w:rsidRDefault="006945E5">
      <w:pPr>
        <w:rPr>
          <w:b/>
          <w:bCs/>
          <w:sz w:val="24"/>
          <w:szCs w:val="24"/>
        </w:rPr>
      </w:pPr>
      <w:r w:rsidRPr="00F12794">
        <w:rPr>
          <w:b/>
          <w:bCs/>
          <w:sz w:val="24"/>
          <w:szCs w:val="24"/>
        </w:rPr>
        <w:t>Procedure</w:t>
      </w:r>
    </w:p>
    <w:p w14:paraId="3728F72C" w14:textId="104C4049" w:rsidR="000D5E1C" w:rsidRDefault="002E5868" w:rsidP="00AD666E">
      <w:pPr>
        <w:rPr>
          <w:sz w:val="24"/>
          <w:szCs w:val="24"/>
        </w:rPr>
      </w:pPr>
      <w:r>
        <w:rPr>
          <w:sz w:val="24"/>
          <w:szCs w:val="24"/>
        </w:rPr>
        <w:t xml:space="preserve">The Focus Group Discussion guide consists of six different sections – Section A: Introduction and Icebreaker; Section B: Asthma Background; Section C: Key Message Testing; Section D: Comparison of Key Messages; Section E: Comparison of Message Strategies; and Section F: Conclusion (see Attachment 2. Focus Group Discussion Guide).  </w:t>
      </w:r>
      <w:r w:rsidR="00EF7E71">
        <w:rPr>
          <w:sz w:val="24"/>
          <w:szCs w:val="24"/>
        </w:rPr>
        <w:t>In the</w:t>
      </w:r>
      <w:r w:rsidR="000D5E1C">
        <w:rPr>
          <w:sz w:val="24"/>
          <w:szCs w:val="24"/>
        </w:rPr>
        <w:t xml:space="preserve"> Birmingham and Raleigh</w:t>
      </w:r>
      <w:r w:rsidR="00EF7E71">
        <w:rPr>
          <w:sz w:val="24"/>
          <w:szCs w:val="24"/>
        </w:rPr>
        <w:t xml:space="preserve"> focus groups, </w:t>
      </w:r>
      <w:r w:rsidR="00EF7E71" w:rsidRPr="00823786">
        <w:rPr>
          <w:sz w:val="24"/>
          <w:szCs w:val="24"/>
        </w:rPr>
        <w:t>p</w:t>
      </w:r>
      <w:r w:rsidR="00AD666E" w:rsidRPr="00823786">
        <w:rPr>
          <w:sz w:val="24"/>
          <w:szCs w:val="24"/>
        </w:rPr>
        <w:t>articipants will be led through a short introduction followed by a brief</w:t>
      </w:r>
      <w:r w:rsidR="001B4DAC" w:rsidRPr="00823786">
        <w:rPr>
          <w:sz w:val="24"/>
          <w:szCs w:val="24"/>
        </w:rPr>
        <w:t xml:space="preserve"> ice breaker </w:t>
      </w:r>
      <w:r w:rsidR="00AD666E" w:rsidRPr="00823786">
        <w:rPr>
          <w:sz w:val="24"/>
          <w:szCs w:val="24"/>
        </w:rPr>
        <w:t>(</w:t>
      </w:r>
      <w:r w:rsidR="00637D02">
        <w:rPr>
          <w:sz w:val="24"/>
          <w:szCs w:val="24"/>
        </w:rPr>
        <w:t>Section A</w:t>
      </w:r>
      <w:r w:rsidR="00AD666E" w:rsidRPr="00823786">
        <w:rPr>
          <w:sz w:val="24"/>
          <w:szCs w:val="24"/>
        </w:rPr>
        <w:t xml:space="preserve">). </w:t>
      </w:r>
      <w:r w:rsidR="001B4DAC" w:rsidRPr="00823786">
        <w:rPr>
          <w:sz w:val="24"/>
          <w:szCs w:val="24"/>
        </w:rPr>
        <w:t xml:space="preserve">In Section B, participants will be asked </w:t>
      </w:r>
      <w:r w:rsidR="004B23DD">
        <w:rPr>
          <w:sz w:val="24"/>
          <w:szCs w:val="24"/>
        </w:rPr>
        <w:t>about barrier and facilitators to asthma management</w:t>
      </w:r>
      <w:r w:rsidR="001B4DAC" w:rsidRPr="00823786">
        <w:rPr>
          <w:sz w:val="24"/>
          <w:szCs w:val="24"/>
        </w:rPr>
        <w:t xml:space="preserve">. </w:t>
      </w:r>
      <w:r w:rsidR="00AD666E" w:rsidRPr="00823786">
        <w:rPr>
          <w:sz w:val="24"/>
          <w:szCs w:val="24"/>
        </w:rPr>
        <w:t xml:space="preserve">This information will be used </w:t>
      </w:r>
      <w:r w:rsidR="004B23DD">
        <w:rPr>
          <w:sz w:val="24"/>
          <w:szCs w:val="24"/>
        </w:rPr>
        <w:t xml:space="preserve">as background information on the target audience and to introduce the topic of key messages, setting the tone for the next section of discussion. </w:t>
      </w:r>
      <w:r w:rsidR="00AD666E" w:rsidRPr="00823786">
        <w:rPr>
          <w:sz w:val="24"/>
          <w:szCs w:val="24"/>
        </w:rPr>
        <w:t xml:space="preserve">In Section </w:t>
      </w:r>
      <w:r w:rsidR="001B4DAC" w:rsidRPr="00823786">
        <w:rPr>
          <w:sz w:val="24"/>
          <w:szCs w:val="24"/>
        </w:rPr>
        <w:t xml:space="preserve">C, participants will be </w:t>
      </w:r>
      <w:r w:rsidR="004B23DD">
        <w:rPr>
          <w:sz w:val="24"/>
          <w:szCs w:val="24"/>
        </w:rPr>
        <w:t xml:space="preserve">asked to view and react to key messages aimed at helping </w:t>
      </w:r>
      <w:r w:rsidR="00F97BA4">
        <w:rPr>
          <w:sz w:val="24"/>
          <w:szCs w:val="24"/>
        </w:rPr>
        <w:t>adolescents</w:t>
      </w:r>
      <w:r w:rsidR="004B23DD">
        <w:rPr>
          <w:sz w:val="24"/>
          <w:szCs w:val="24"/>
        </w:rPr>
        <w:t xml:space="preserve"> manage asthma.</w:t>
      </w:r>
      <w:r w:rsidR="00D66B86">
        <w:rPr>
          <w:sz w:val="24"/>
          <w:szCs w:val="24"/>
        </w:rPr>
        <w:t xml:space="preserve"> </w:t>
      </w:r>
      <w:r w:rsidR="001B4DAC" w:rsidRPr="00823786">
        <w:rPr>
          <w:sz w:val="24"/>
          <w:szCs w:val="24"/>
        </w:rPr>
        <w:t xml:space="preserve">They will complete a worksheet in response to the </w:t>
      </w:r>
      <w:r w:rsidR="004B23DD">
        <w:rPr>
          <w:sz w:val="24"/>
          <w:szCs w:val="24"/>
        </w:rPr>
        <w:t>messages</w:t>
      </w:r>
      <w:r w:rsidR="004B23DD" w:rsidRPr="00823786">
        <w:rPr>
          <w:sz w:val="24"/>
          <w:szCs w:val="24"/>
        </w:rPr>
        <w:t xml:space="preserve"> </w:t>
      </w:r>
      <w:r w:rsidR="001B4DAC" w:rsidRPr="00823786">
        <w:rPr>
          <w:sz w:val="24"/>
          <w:szCs w:val="24"/>
        </w:rPr>
        <w:t>and then discuss their responses as a group. In Section D</w:t>
      </w:r>
      <w:r w:rsidR="001B4DAC" w:rsidRPr="00823786">
        <w:rPr>
          <w:i/>
          <w:sz w:val="24"/>
          <w:szCs w:val="24"/>
        </w:rPr>
        <w:t xml:space="preserve">, </w:t>
      </w:r>
      <w:r w:rsidR="000413BB" w:rsidRPr="00823786">
        <w:rPr>
          <w:sz w:val="24"/>
          <w:szCs w:val="24"/>
        </w:rPr>
        <w:t>participants will discuss</w:t>
      </w:r>
      <w:r w:rsidR="00A014E8">
        <w:rPr>
          <w:sz w:val="24"/>
          <w:szCs w:val="24"/>
        </w:rPr>
        <w:t xml:space="preserve"> and compare the </w:t>
      </w:r>
      <w:r w:rsidR="00D66B86">
        <w:rPr>
          <w:sz w:val="24"/>
          <w:szCs w:val="24"/>
        </w:rPr>
        <w:t>key messages and complete worksheet to assess which message is most effective.</w:t>
      </w:r>
      <w:r w:rsidR="000413BB" w:rsidRPr="00823786">
        <w:rPr>
          <w:sz w:val="24"/>
          <w:szCs w:val="24"/>
        </w:rPr>
        <w:t xml:space="preserve"> </w:t>
      </w:r>
      <w:r w:rsidR="00D66B86">
        <w:rPr>
          <w:sz w:val="24"/>
          <w:szCs w:val="24"/>
        </w:rPr>
        <w:t xml:space="preserve">In </w:t>
      </w:r>
      <w:r w:rsidR="000413BB" w:rsidRPr="00823786">
        <w:rPr>
          <w:sz w:val="24"/>
          <w:szCs w:val="24"/>
        </w:rPr>
        <w:t xml:space="preserve">Section E, participants will </w:t>
      </w:r>
      <w:r w:rsidR="00D66B86">
        <w:rPr>
          <w:sz w:val="24"/>
          <w:szCs w:val="24"/>
        </w:rPr>
        <w:t xml:space="preserve">see and compare the key messages applied to </w:t>
      </w:r>
      <w:r w:rsidR="00323A91">
        <w:rPr>
          <w:sz w:val="24"/>
          <w:szCs w:val="24"/>
        </w:rPr>
        <w:t xml:space="preserve">communication </w:t>
      </w:r>
      <w:r w:rsidR="00D66B86">
        <w:rPr>
          <w:sz w:val="24"/>
          <w:szCs w:val="24"/>
        </w:rPr>
        <w:t>strategies (e.g., narrative message encouraging a</w:t>
      </w:r>
      <w:r w:rsidR="00F97BA4">
        <w:rPr>
          <w:sz w:val="24"/>
          <w:szCs w:val="24"/>
        </w:rPr>
        <w:t>n</w:t>
      </w:r>
      <w:r w:rsidR="00D66B86">
        <w:rPr>
          <w:sz w:val="24"/>
          <w:szCs w:val="24"/>
        </w:rPr>
        <w:t xml:space="preserve"> </w:t>
      </w:r>
      <w:r w:rsidR="00F97BA4">
        <w:rPr>
          <w:sz w:val="24"/>
          <w:szCs w:val="24"/>
        </w:rPr>
        <w:t>adolescent</w:t>
      </w:r>
      <w:r w:rsidR="00D66B86">
        <w:rPr>
          <w:sz w:val="24"/>
          <w:szCs w:val="24"/>
        </w:rPr>
        <w:t xml:space="preserve"> to “own their asthma” or a narrative providing tips and tricks for managing asthma).</w:t>
      </w:r>
      <w:r w:rsidR="000413BB" w:rsidRPr="00823786">
        <w:rPr>
          <w:sz w:val="24"/>
          <w:szCs w:val="24"/>
        </w:rPr>
        <w:t xml:space="preserve"> This </w:t>
      </w:r>
      <w:r w:rsidR="00D66B86">
        <w:rPr>
          <w:sz w:val="24"/>
          <w:szCs w:val="24"/>
        </w:rPr>
        <w:t>section will inform the</w:t>
      </w:r>
      <w:r w:rsidR="000413BB" w:rsidRPr="00823786">
        <w:rPr>
          <w:sz w:val="24"/>
          <w:szCs w:val="24"/>
        </w:rPr>
        <w:t xml:space="preserve"> development of </w:t>
      </w:r>
      <w:r w:rsidR="00D66B86">
        <w:rPr>
          <w:sz w:val="24"/>
          <w:szCs w:val="24"/>
        </w:rPr>
        <w:t>educational materials</w:t>
      </w:r>
      <w:r w:rsidR="000413BB" w:rsidRPr="00823786">
        <w:rPr>
          <w:sz w:val="24"/>
          <w:szCs w:val="24"/>
        </w:rPr>
        <w:t>.</w:t>
      </w:r>
      <w:r w:rsidR="00823786">
        <w:rPr>
          <w:sz w:val="24"/>
          <w:szCs w:val="24"/>
        </w:rPr>
        <w:t xml:space="preserve"> Last</w:t>
      </w:r>
      <w:r w:rsidR="00AD666E" w:rsidRPr="00823786">
        <w:rPr>
          <w:sz w:val="24"/>
          <w:szCs w:val="24"/>
        </w:rPr>
        <w:t xml:space="preserve">ly, Section </w:t>
      </w:r>
      <w:r w:rsidR="000413BB" w:rsidRPr="00823786">
        <w:rPr>
          <w:sz w:val="24"/>
          <w:szCs w:val="24"/>
        </w:rPr>
        <w:t>F</w:t>
      </w:r>
      <w:r w:rsidR="00AD666E" w:rsidRPr="00823786">
        <w:rPr>
          <w:sz w:val="24"/>
          <w:szCs w:val="24"/>
        </w:rPr>
        <w:t xml:space="preserve"> includes the wrap-up and closing of the focus group. </w:t>
      </w:r>
      <w:r w:rsidR="00823786">
        <w:rPr>
          <w:sz w:val="24"/>
          <w:szCs w:val="24"/>
        </w:rPr>
        <w:t>If time permits, the moderator will implement a false close during which he/she will regroup with the observing research team to determine if there are any additional questions for the group.</w:t>
      </w:r>
    </w:p>
    <w:p w14:paraId="26E4163A" w14:textId="77777777" w:rsidR="000D5E1C" w:rsidRDefault="000D5E1C" w:rsidP="00AD666E">
      <w:pPr>
        <w:rPr>
          <w:sz w:val="24"/>
          <w:szCs w:val="24"/>
        </w:rPr>
      </w:pPr>
    </w:p>
    <w:p w14:paraId="1973797E" w14:textId="281AA3C1" w:rsidR="00AD666E" w:rsidRPr="00823786" w:rsidRDefault="00D66B86" w:rsidP="00AD666E">
      <w:pPr>
        <w:rPr>
          <w:sz w:val="24"/>
          <w:szCs w:val="24"/>
        </w:rPr>
      </w:pPr>
      <w:r>
        <w:rPr>
          <w:sz w:val="24"/>
          <w:szCs w:val="24"/>
        </w:rPr>
        <w:t xml:space="preserve">After </w:t>
      </w:r>
      <w:r w:rsidR="0069043F">
        <w:rPr>
          <w:sz w:val="24"/>
          <w:szCs w:val="24"/>
        </w:rPr>
        <w:t xml:space="preserve">key messages </w:t>
      </w:r>
      <w:r>
        <w:rPr>
          <w:sz w:val="24"/>
          <w:szCs w:val="24"/>
        </w:rPr>
        <w:t>are tested</w:t>
      </w:r>
      <w:r w:rsidR="000D5E1C">
        <w:rPr>
          <w:sz w:val="24"/>
          <w:szCs w:val="24"/>
        </w:rPr>
        <w:t xml:space="preserve"> in Birmingham and Raleigh</w:t>
      </w:r>
      <w:r>
        <w:rPr>
          <w:sz w:val="24"/>
          <w:szCs w:val="24"/>
        </w:rPr>
        <w:t xml:space="preserve">, the most effective key message and key message strategy will be </w:t>
      </w:r>
      <w:r w:rsidR="000D5E1C">
        <w:rPr>
          <w:sz w:val="24"/>
          <w:szCs w:val="24"/>
        </w:rPr>
        <w:t xml:space="preserve">developed into </w:t>
      </w:r>
      <w:r w:rsidR="004B5A1C">
        <w:rPr>
          <w:sz w:val="24"/>
          <w:szCs w:val="24"/>
        </w:rPr>
        <w:t>communication/education</w:t>
      </w:r>
      <w:r>
        <w:rPr>
          <w:sz w:val="24"/>
          <w:szCs w:val="24"/>
        </w:rPr>
        <w:t xml:space="preserve"> materials </w:t>
      </w:r>
      <w:r w:rsidR="000D5E1C">
        <w:rPr>
          <w:sz w:val="24"/>
          <w:szCs w:val="24"/>
        </w:rPr>
        <w:t xml:space="preserve">(e.g., poster, pamphlet). The materials will be tested in Baltimore and Atlanta. The </w:t>
      </w:r>
      <w:r w:rsidR="00254E82">
        <w:rPr>
          <w:sz w:val="24"/>
          <w:szCs w:val="24"/>
        </w:rPr>
        <w:t xml:space="preserve">materials testing will use the same discussion guide as </w:t>
      </w:r>
      <w:r w:rsidR="000D5E1C">
        <w:rPr>
          <w:sz w:val="24"/>
          <w:szCs w:val="24"/>
        </w:rPr>
        <w:t xml:space="preserve">message testing, with </w:t>
      </w:r>
      <w:r w:rsidR="00037D8A">
        <w:rPr>
          <w:sz w:val="24"/>
          <w:szCs w:val="24"/>
        </w:rPr>
        <w:t>some flexibility to ensu</w:t>
      </w:r>
      <w:r w:rsidR="00323A91">
        <w:rPr>
          <w:sz w:val="24"/>
          <w:szCs w:val="24"/>
        </w:rPr>
        <w:t xml:space="preserve">re that reactions to communication materials </w:t>
      </w:r>
      <w:r w:rsidR="00037D8A">
        <w:rPr>
          <w:sz w:val="24"/>
          <w:szCs w:val="24"/>
        </w:rPr>
        <w:t>are adequately assessed.</w:t>
      </w:r>
      <w:r w:rsidR="000D5E1C">
        <w:rPr>
          <w:sz w:val="24"/>
          <w:szCs w:val="24"/>
        </w:rPr>
        <w:t xml:space="preserve"> </w:t>
      </w:r>
    </w:p>
    <w:p w14:paraId="7E089B54" w14:textId="77777777" w:rsidR="00EF7E71" w:rsidRPr="00823786" w:rsidRDefault="00EF7E71" w:rsidP="00AD666E">
      <w:pPr>
        <w:rPr>
          <w:sz w:val="24"/>
          <w:szCs w:val="24"/>
        </w:rPr>
      </w:pPr>
    </w:p>
    <w:p w14:paraId="5B171CD2" w14:textId="7EB92049" w:rsidR="00215FFA" w:rsidRPr="00F12794" w:rsidRDefault="00503B26">
      <w:pPr>
        <w:rPr>
          <w:b/>
          <w:bCs/>
          <w:sz w:val="24"/>
          <w:szCs w:val="24"/>
        </w:rPr>
      </w:pPr>
      <w:r>
        <w:rPr>
          <w:b/>
          <w:bCs/>
          <w:sz w:val="24"/>
          <w:szCs w:val="24"/>
        </w:rPr>
        <w:t>Protection</w:t>
      </w:r>
      <w:r w:rsidRPr="00F12794">
        <w:rPr>
          <w:b/>
          <w:bCs/>
          <w:sz w:val="24"/>
          <w:szCs w:val="24"/>
        </w:rPr>
        <w:t xml:space="preserve"> </w:t>
      </w:r>
      <w:r w:rsidR="007200C7" w:rsidRPr="00F12794">
        <w:rPr>
          <w:b/>
          <w:bCs/>
          <w:sz w:val="24"/>
          <w:szCs w:val="24"/>
        </w:rPr>
        <w:t xml:space="preserve">of Privacy </w:t>
      </w:r>
      <w:r>
        <w:rPr>
          <w:b/>
          <w:bCs/>
          <w:sz w:val="24"/>
          <w:szCs w:val="24"/>
        </w:rPr>
        <w:t xml:space="preserve">of Information </w:t>
      </w:r>
      <w:r w:rsidR="007200C7" w:rsidRPr="00F12794">
        <w:rPr>
          <w:b/>
          <w:bCs/>
          <w:sz w:val="24"/>
          <w:szCs w:val="24"/>
        </w:rPr>
        <w:t xml:space="preserve">Provided </w:t>
      </w:r>
      <w:r>
        <w:rPr>
          <w:b/>
          <w:bCs/>
          <w:sz w:val="24"/>
          <w:szCs w:val="24"/>
        </w:rPr>
        <w:t>by</w:t>
      </w:r>
      <w:r w:rsidR="007200C7" w:rsidRPr="00F12794">
        <w:rPr>
          <w:b/>
          <w:bCs/>
          <w:sz w:val="24"/>
          <w:szCs w:val="24"/>
        </w:rPr>
        <w:t xml:space="preserve"> Participants</w:t>
      </w:r>
      <w:r w:rsidR="006945E5" w:rsidRPr="00F12794">
        <w:rPr>
          <w:b/>
          <w:bCs/>
          <w:sz w:val="24"/>
          <w:szCs w:val="24"/>
        </w:rPr>
        <w:t xml:space="preserve"> </w:t>
      </w:r>
    </w:p>
    <w:p w14:paraId="20B990DD" w14:textId="1F18803D" w:rsidR="00C51D24" w:rsidRPr="00F12794" w:rsidRDefault="00C51D24" w:rsidP="00C51D24">
      <w:pPr>
        <w:keepNext/>
        <w:rPr>
          <w:sz w:val="24"/>
          <w:szCs w:val="24"/>
        </w:rPr>
      </w:pPr>
      <w:r w:rsidRPr="00F12794">
        <w:rPr>
          <w:sz w:val="24"/>
          <w:szCs w:val="24"/>
        </w:rPr>
        <w:t xml:space="preserve">The following procedures will be used to ensure </w:t>
      </w:r>
      <w:r w:rsidR="00124E2A">
        <w:rPr>
          <w:sz w:val="24"/>
          <w:szCs w:val="24"/>
        </w:rPr>
        <w:t>security</w:t>
      </w:r>
      <w:r w:rsidR="00A00B70">
        <w:rPr>
          <w:sz w:val="24"/>
          <w:szCs w:val="24"/>
        </w:rPr>
        <w:t xml:space="preserve"> for focus groups</w:t>
      </w:r>
      <w:r w:rsidRPr="00F12794">
        <w:rPr>
          <w:sz w:val="24"/>
          <w:szCs w:val="24"/>
        </w:rPr>
        <w:t xml:space="preserve">: (1) </w:t>
      </w:r>
      <w:r w:rsidR="000B2E20">
        <w:rPr>
          <w:sz w:val="23"/>
          <w:szCs w:val="23"/>
        </w:rPr>
        <w:t xml:space="preserve">scheduling information, such as last name, email, and phone number(s) will be held by the respective recruiting teams only and not transferred to the research team; </w:t>
      </w:r>
      <w:r w:rsidRPr="00F12794">
        <w:rPr>
          <w:sz w:val="24"/>
          <w:szCs w:val="24"/>
        </w:rPr>
        <w:t>(2)</w:t>
      </w:r>
      <w:r w:rsidR="000B2E20">
        <w:rPr>
          <w:sz w:val="24"/>
          <w:szCs w:val="24"/>
        </w:rPr>
        <w:t xml:space="preserve"> </w:t>
      </w:r>
      <w:r w:rsidR="000B2E20" w:rsidRPr="00F12794">
        <w:rPr>
          <w:sz w:val="24"/>
          <w:szCs w:val="24"/>
        </w:rPr>
        <w:t>full names of the participants will not be used on any interview materials (typed lists of participants, transcripts, reports, or during the audio recorded discussion); instead, each participant will be assigned a unique ID by which they will be referred</w:t>
      </w:r>
      <w:r w:rsidR="00D06932">
        <w:rPr>
          <w:sz w:val="24"/>
          <w:szCs w:val="24"/>
        </w:rPr>
        <w:t>. The research team at FMG will have access to the key that links the participants (by first name only</w:t>
      </w:r>
      <w:r w:rsidR="00FD1A97">
        <w:rPr>
          <w:sz w:val="24"/>
          <w:szCs w:val="24"/>
        </w:rPr>
        <w:t>, not the scheduling information described above</w:t>
      </w:r>
      <w:r w:rsidR="00D06932">
        <w:rPr>
          <w:sz w:val="24"/>
          <w:szCs w:val="24"/>
        </w:rPr>
        <w:t>) to their unique ID and this information will not be</w:t>
      </w:r>
      <w:r w:rsidR="00FD1A97">
        <w:rPr>
          <w:sz w:val="24"/>
          <w:szCs w:val="24"/>
        </w:rPr>
        <w:t xml:space="preserve"> passed to CDC</w:t>
      </w:r>
      <w:r w:rsidR="000B2E20" w:rsidRPr="00F12794">
        <w:rPr>
          <w:sz w:val="24"/>
          <w:szCs w:val="24"/>
        </w:rPr>
        <w:t xml:space="preserve">; </w:t>
      </w:r>
      <w:r w:rsidR="000B2E20">
        <w:rPr>
          <w:sz w:val="23"/>
          <w:szCs w:val="23"/>
        </w:rPr>
        <w:t xml:space="preserve">(3) </w:t>
      </w:r>
      <w:r w:rsidRPr="00F12794">
        <w:rPr>
          <w:sz w:val="24"/>
          <w:szCs w:val="24"/>
        </w:rPr>
        <w:t>transcripts and reports will not contain any personal identifying information and will be stored securely on a password-protected computer and/or in locked file cabinets only accessible by members of the research team; and (</w:t>
      </w:r>
      <w:r w:rsidR="000B2E20">
        <w:rPr>
          <w:sz w:val="24"/>
          <w:szCs w:val="24"/>
        </w:rPr>
        <w:t>4</w:t>
      </w:r>
      <w:r w:rsidRPr="00F12794">
        <w:rPr>
          <w:sz w:val="24"/>
          <w:szCs w:val="24"/>
        </w:rPr>
        <w:t>) quotes that might be used in the final report to illustrate a discussion-derived theme will not be attributed to specific participants.</w:t>
      </w:r>
    </w:p>
    <w:p w14:paraId="09F72955" w14:textId="77777777" w:rsidR="00C51D24" w:rsidRPr="00F12794" w:rsidRDefault="00C51D24" w:rsidP="00C51D24">
      <w:pPr>
        <w:rPr>
          <w:sz w:val="24"/>
          <w:szCs w:val="24"/>
        </w:rPr>
      </w:pPr>
    </w:p>
    <w:p w14:paraId="69F95A73" w14:textId="77777777" w:rsidR="00C51D24" w:rsidRPr="00F12794" w:rsidRDefault="00C51D24" w:rsidP="00C51D24">
      <w:pPr>
        <w:pStyle w:val="Default"/>
      </w:pPr>
      <w:r w:rsidRPr="00F12794">
        <w:t xml:space="preserve">Researchers will not tie respondents’ personal information to their answers. Additionally, moderators will not ask participants to provide identifying information as part of their responses, and no identifying information will be included in the data files delivered by </w:t>
      </w:r>
      <w:r w:rsidR="00B97A7C">
        <w:t>FMG</w:t>
      </w:r>
      <w:r w:rsidRPr="00F12794">
        <w:t xml:space="preserve"> to CDC. All analyses will be done in the aggregate and respondent information will not be appended to the data file used.</w:t>
      </w:r>
    </w:p>
    <w:p w14:paraId="1E0FCCF0" w14:textId="77777777" w:rsidR="00C51D24" w:rsidRPr="00F12794" w:rsidRDefault="00C51D24" w:rsidP="00C51D24">
      <w:pPr>
        <w:rPr>
          <w:sz w:val="24"/>
          <w:szCs w:val="24"/>
        </w:rPr>
      </w:pPr>
    </w:p>
    <w:p w14:paraId="19D3D016" w14:textId="56DF243A" w:rsidR="00C51D24" w:rsidRPr="00F12794" w:rsidRDefault="00C51D24" w:rsidP="00A00B70">
      <w:pPr>
        <w:pStyle w:val="Default"/>
      </w:pPr>
      <w:r w:rsidRPr="00F12794">
        <w:t>Sessions will be audio recorded</w:t>
      </w:r>
      <w:r w:rsidR="000B2E20">
        <w:t xml:space="preserve">. </w:t>
      </w:r>
      <w:r w:rsidRPr="00F12794">
        <w:t>Participants will be informed of the audio</w:t>
      </w:r>
      <w:r w:rsidR="000B2E20">
        <w:t xml:space="preserve"> recording during the screening process and </w:t>
      </w:r>
      <w:r w:rsidRPr="00F12794">
        <w:t xml:space="preserve">in the consent form. </w:t>
      </w:r>
      <w:r w:rsidRPr="00F12794">
        <w:rPr>
          <w:rFonts w:eastAsia="MS Gothic"/>
        </w:rPr>
        <w:t xml:space="preserve">Any report or </w:t>
      </w:r>
      <w:r w:rsidR="000B2E20">
        <w:rPr>
          <w:rFonts w:eastAsia="MS Gothic"/>
        </w:rPr>
        <w:t xml:space="preserve">transcript </w:t>
      </w:r>
      <w:r w:rsidRPr="00F12794">
        <w:rPr>
          <w:rFonts w:eastAsia="MS Gothic"/>
        </w:rPr>
        <w:t xml:space="preserve">delivered to the CDC will not include </w:t>
      </w:r>
      <w:r w:rsidRPr="00F12794">
        <w:t>identifying information.</w:t>
      </w:r>
      <w:r w:rsidR="000B2E20">
        <w:t xml:space="preserve"> </w:t>
      </w:r>
      <w:r w:rsidRPr="00F12794">
        <w:t xml:space="preserve">De-identified transcripts will be used by the CDC to assist in material development and to provide CDC </w:t>
      </w:r>
      <w:r w:rsidR="000413BB">
        <w:t xml:space="preserve">with a record of the sessions. </w:t>
      </w:r>
      <w:r w:rsidRPr="00F12794">
        <w:t xml:space="preserve">All identifying information, including information collected during screening, will be kept on a separate password-protected computer and/or in locked cabinets for a period of three years only accessible by </w:t>
      </w:r>
      <w:r w:rsidR="00B97A7C">
        <w:t>FMG</w:t>
      </w:r>
      <w:r w:rsidRPr="00F12794">
        <w:t>, after which they will be destroyed</w:t>
      </w:r>
      <w:r w:rsidR="00FD1A97">
        <w:t xml:space="preserve"> by shredding and/or permanently deleted from the password-protected computer</w:t>
      </w:r>
      <w:r w:rsidRPr="00F12794">
        <w:t xml:space="preserve">. In the case of a breach of </w:t>
      </w:r>
      <w:r w:rsidR="00124E2A">
        <w:t>security</w:t>
      </w:r>
      <w:r w:rsidRPr="00F12794">
        <w:t>, appropriate steps will be taken to notify participants.</w:t>
      </w:r>
    </w:p>
    <w:p w14:paraId="6DE293E3" w14:textId="77777777" w:rsidR="005048C8" w:rsidRPr="00F12794" w:rsidRDefault="005048C8">
      <w:pPr>
        <w:rPr>
          <w:b/>
          <w:bCs/>
          <w:sz w:val="24"/>
          <w:szCs w:val="24"/>
        </w:rPr>
      </w:pPr>
    </w:p>
    <w:p w14:paraId="285058A3" w14:textId="77777777" w:rsidR="00215FFA" w:rsidRPr="00F12794" w:rsidRDefault="006945E5">
      <w:pPr>
        <w:rPr>
          <w:b/>
          <w:bCs/>
          <w:sz w:val="24"/>
          <w:szCs w:val="24"/>
        </w:rPr>
      </w:pPr>
      <w:r w:rsidRPr="00F12794">
        <w:rPr>
          <w:b/>
          <w:bCs/>
          <w:sz w:val="24"/>
          <w:szCs w:val="24"/>
        </w:rPr>
        <w:t xml:space="preserve">Justification for Sensitive Questions </w:t>
      </w:r>
    </w:p>
    <w:p w14:paraId="2D6531B8" w14:textId="5C2DA398" w:rsidR="00F12794" w:rsidRPr="00F12794" w:rsidRDefault="00F12794" w:rsidP="00F12794">
      <w:pPr>
        <w:rPr>
          <w:sz w:val="24"/>
          <w:szCs w:val="24"/>
        </w:rPr>
      </w:pPr>
      <w:r w:rsidRPr="00F12794">
        <w:rPr>
          <w:sz w:val="24"/>
          <w:szCs w:val="24"/>
        </w:rPr>
        <w:t>We will ask potential participants a series of screening questions as part of the recruitment process</w:t>
      </w:r>
      <w:r w:rsidR="00A71B1A">
        <w:rPr>
          <w:sz w:val="24"/>
          <w:szCs w:val="24"/>
        </w:rPr>
        <w:t xml:space="preserve"> (see Attachment 1</w:t>
      </w:r>
      <w:r w:rsidR="004C6AA7">
        <w:rPr>
          <w:sz w:val="24"/>
          <w:szCs w:val="24"/>
        </w:rPr>
        <w:t>)</w:t>
      </w:r>
      <w:r w:rsidRPr="00F12794">
        <w:rPr>
          <w:sz w:val="24"/>
          <w:szCs w:val="24"/>
        </w:rPr>
        <w:t xml:space="preserve">. In order to reach a wide range of participants, this may require asking questions about race/ethnicity. Respondents will be assured that providing this information is completely voluntary and will be treated as private to the extent allowed by law. </w:t>
      </w:r>
    </w:p>
    <w:p w14:paraId="1E3124C8" w14:textId="77777777" w:rsidR="00F12794" w:rsidRPr="00F12794" w:rsidRDefault="00F12794" w:rsidP="00F12794">
      <w:pPr>
        <w:rPr>
          <w:sz w:val="24"/>
          <w:szCs w:val="24"/>
        </w:rPr>
      </w:pPr>
    </w:p>
    <w:p w14:paraId="5E5CC454" w14:textId="076BD60B" w:rsidR="00F12794" w:rsidRPr="00600F6D" w:rsidRDefault="00F12794" w:rsidP="00600F6D">
      <w:pPr>
        <w:rPr>
          <w:sz w:val="24"/>
          <w:szCs w:val="24"/>
        </w:rPr>
      </w:pPr>
      <w:r w:rsidRPr="00F12794">
        <w:rPr>
          <w:sz w:val="24"/>
          <w:szCs w:val="24"/>
        </w:rPr>
        <w:t>In addition, given the nature of this research effort, focus group</w:t>
      </w:r>
      <w:r w:rsidR="00A00B70">
        <w:rPr>
          <w:sz w:val="24"/>
          <w:szCs w:val="24"/>
        </w:rPr>
        <w:t xml:space="preserve"> </w:t>
      </w:r>
      <w:r w:rsidRPr="00F12794">
        <w:rPr>
          <w:sz w:val="24"/>
          <w:szCs w:val="24"/>
        </w:rPr>
        <w:t xml:space="preserve">participants may be asked about their perceptions of personal health risks related to </w:t>
      </w:r>
      <w:r w:rsidR="00A00B70">
        <w:rPr>
          <w:sz w:val="24"/>
          <w:szCs w:val="24"/>
        </w:rPr>
        <w:t>asthma</w:t>
      </w:r>
      <w:r w:rsidRPr="00F12794">
        <w:rPr>
          <w:sz w:val="24"/>
          <w:szCs w:val="24"/>
        </w:rPr>
        <w:t xml:space="preserve">. This information is necessary in order to gain insight into which types of messages, strategies, and materials will be most effective among the target audience. Though not as personal as questions about sexual behavior or religious beliefs, for instance, questions of this nature still require some sensitivity in how they are worded and approached. Participants will be informed prior to actual participation about the nature of the project and the moderator will emphasize that their participation is completely voluntary prior to the </w:t>
      </w:r>
      <w:r w:rsidR="00A00B70">
        <w:rPr>
          <w:sz w:val="24"/>
          <w:szCs w:val="24"/>
        </w:rPr>
        <w:t xml:space="preserve">session </w:t>
      </w:r>
      <w:r w:rsidR="00A00B70" w:rsidRPr="00F12794">
        <w:rPr>
          <w:sz w:val="24"/>
          <w:szCs w:val="24"/>
        </w:rPr>
        <w:t>s</w:t>
      </w:r>
      <w:r w:rsidR="00A00B70">
        <w:rPr>
          <w:sz w:val="24"/>
          <w:szCs w:val="24"/>
        </w:rPr>
        <w:t>tart</w:t>
      </w:r>
      <w:r w:rsidRPr="00F12794">
        <w:rPr>
          <w:sz w:val="24"/>
          <w:szCs w:val="24"/>
        </w:rPr>
        <w:t xml:space="preserve">. </w:t>
      </w:r>
      <w:r w:rsidR="00600F6D">
        <w:rPr>
          <w:sz w:val="24"/>
          <w:szCs w:val="24"/>
        </w:rPr>
        <w:t xml:space="preserve"> </w:t>
      </w:r>
      <w:r w:rsidR="00600F6D" w:rsidRPr="00600F6D">
        <w:rPr>
          <w:sz w:val="24"/>
          <w:szCs w:val="24"/>
        </w:rPr>
        <w:t xml:space="preserve">To avoid fear of disclosure of </w:t>
      </w:r>
      <w:r w:rsidR="00600F6D">
        <w:rPr>
          <w:sz w:val="24"/>
          <w:szCs w:val="24"/>
        </w:rPr>
        <w:t xml:space="preserve">potentially </w:t>
      </w:r>
      <w:r w:rsidR="00600F6D" w:rsidRPr="00600F6D">
        <w:rPr>
          <w:sz w:val="24"/>
          <w:szCs w:val="24"/>
        </w:rPr>
        <w:t>sensitive information, respondents will be told that all data provided by respondents will be treated in a secure manner and will not be disclosed, unless otherwise compelled by law.</w:t>
      </w:r>
    </w:p>
    <w:p w14:paraId="27E4A2C8" w14:textId="77777777" w:rsidR="006C35BC" w:rsidRPr="00F12794" w:rsidRDefault="006C35BC">
      <w:pPr>
        <w:rPr>
          <w:sz w:val="24"/>
          <w:szCs w:val="24"/>
        </w:rPr>
      </w:pPr>
    </w:p>
    <w:p w14:paraId="0945AB73" w14:textId="77777777" w:rsidR="00215FFA" w:rsidRDefault="006945E5">
      <w:pPr>
        <w:rPr>
          <w:b/>
          <w:bCs/>
          <w:sz w:val="24"/>
          <w:szCs w:val="24"/>
        </w:rPr>
      </w:pPr>
      <w:r w:rsidRPr="00F12794">
        <w:rPr>
          <w:b/>
          <w:bCs/>
          <w:sz w:val="24"/>
          <w:szCs w:val="24"/>
        </w:rPr>
        <w:t xml:space="preserve">Procedures for Obtaining Informed Consent and Assent </w:t>
      </w:r>
    </w:p>
    <w:p w14:paraId="65CD6F3D" w14:textId="0682CAA5" w:rsidR="00236247" w:rsidRDefault="00A71B1A" w:rsidP="00F12794">
      <w:pPr>
        <w:pStyle w:val="Default"/>
      </w:pPr>
      <w:r>
        <w:t>F</w:t>
      </w:r>
      <w:r w:rsidR="00236247">
        <w:t>ocus group participants will be directed to read and sign the appropriate consent/assent forms upon arrival at the focus group facility. E</w:t>
      </w:r>
      <w:r w:rsidR="00F12794" w:rsidRPr="00545CE7">
        <w:t xml:space="preserve">ligible </w:t>
      </w:r>
      <w:r w:rsidR="00F12794">
        <w:t xml:space="preserve">adult </w:t>
      </w:r>
      <w:r w:rsidR="00F12794" w:rsidRPr="00545CE7">
        <w:t xml:space="preserve">participants will be directed to </w:t>
      </w:r>
      <w:r w:rsidR="00F12794">
        <w:t>read and sign</w:t>
      </w:r>
      <w:r w:rsidR="00F12794" w:rsidRPr="00545CE7">
        <w:t xml:space="preserve"> an </w:t>
      </w:r>
      <w:r w:rsidR="00F12794">
        <w:t>informed consent</w:t>
      </w:r>
      <w:r w:rsidR="00F12794" w:rsidRPr="00545CE7">
        <w:t xml:space="preserve"> form. </w:t>
      </w:r>
      <w:r w:rsidR="00236247">
        <w:t xml:space="preserve">Adolescent participants </w:t>
      </w:r>
      <w:r w:rsidR="00F12794">
        <w:t>will provide assent by reading and signing an assent form</w:t>
      </w:r>
      <w:r w:rsidR="00236247">
        <w:t xml:space="preserve"> and their parent/guardian will provide permission via a consent form for youth</w:t>
      </w:r>
      <w:r w:rsidR="00F12794">
        <w:t xml:space="preserve">. </w:t>
      </w:r>
      <w:r w:rsidR="00F12794" w:rsidRPr="00545CE7">
        <w:t xml:space="preserve">The </w:t>
      </w:r>
      <w:r w:rsidR="00236247">
        <w:t>research team</w:t>
      </w:r>
      <w:r w:rsidR="00236247" w:rsidRPr="00545CE7">
        <w:t xml:space="preserve"> </w:t>
      </w:r>
      <w:r w:rsidR="00F12794" w:rsidRPr="00545CE7">
        <w:t xml:space="preserve">will be available to review the </w:t>
      </w:r>
      <w:r w:rsidR="00F12794">
        <w:t>informed consent</w:t>
      </w:r>
      <w:r w:rsidR="00F12794" w:rsidRPr="00545CE7">
        <w:t xml:space="preserve"> with qualifying participants, answer any questions, and ensure each participant understands all the ground rules for recording and reporting his/her responses.</w:t>
      </w:r>
      <w:r w:rsidR="00F12794">
        <w:t xml:space="preserve"> </w:t>
      </w:r>
      <w:r w:rsidR="00236247">
        <w:t>Upon request, t</w:t>
      </w:r>
      <w:r w:rsidR="00F12794">
        <w:t xml:space="preserve">he research team will provide participants a copy of the consent </w:t>
      </w:r>
      <w:r w:rsidR="00814984">
        <w:t>and/</w:t>
      </w:r>
      <w:r w:rsidR="00F12794">
        <w:t xml:space="preserve">or assent form. </w:t>
      </w:r>
      <w:r w:rsidR="00236247">
        <w:t xml:space="preserve"> </w:t>
      </w:r>
    </w:p>
    <w:p w14:paraId="15317438" w14:textId="77777777" w:rsidR="00236247" w:rsidRDefault="00236247" w:rsidP="00F12794">
      <w:pPr>
        <w:pStyle w:val="Default"/>
      </w:pPr>
    </w:p>
    <w:p w14:paraId="3398F214" w14:textId="65F431C8" w:rsidR="002C5214" w:rsidRPr="009D29FA" w:rsidRDefault="002C5214" w:rsidP="002C5214">
      <w:pPr>
        <w:rPr>
          <w:rFonts w:eastAsia="Arial Unicode MS"/>
          <w:sz w:val="24"/>
          <w:szCs w:val="24"/>
        </w:rPr>
      </w:pPr>
      <w:r w:rsidRPr="00CF371A">
        <w:rPr>
          <w:rFonts w:eastAsia="Arial Unicode MS"/>
          <w:sz w:val="24"/>
          <w:szCs w:val="24"/>
        </w:rPr>
        <w:t xml:space="preserve">All consent forms were assessed for their readability level and were found to be approximately at the eighth to ninth grade level across the documents, which corresponds with ages 13 to 15. Specific reading grade levels according to the Flesch-Kincaid were: 9.6 for the Caregiver for Youth Consent; 9.7 for Caregiver Consent; </w:t>
      </w:r>
      <w:r w:rsidR="00F25B35">
        <w:rPr>
          <w:rFonts w:eastAsia="Arial Unicode MS"/>
          <w:sz w:val="24"/>
          <w:szCs w:val="24"/>
        </w:rPr>
        <w:t xml:space="preserve">and </w:t>
      </w:r>
      <w:r w:rsidRPr="00CF371A">
        <w:rPr>
          <w:rFonts w:eastAsia="Arial Unicode MS"/>
          <w:sz w:val="24"/>
          <w:szCs w:val="24"/>
        </w:rPr>
        <w:t>8.4 for the Youth Assent forms.</w:t>
      </w:r>
      <w:r>
        <w:rPr>
          <w:rFonts w:eastAsia="Arial Unicode MS"/>
          <w:sz w:val="24"/>
          <w:szCs w:val="24"/>
        </w:rPr>
        <w:t xml:space="preserve"> </w:t>
      </w:r>
    </w:p>
    <w:p w14:paraId="0D8BB1F3" w14:textId="77777777" w:rsidR="002C5214" w:rsidRDefault="002C5214" w:rsidP="00F12794">
      <w:pPr>
        <w:pStyle w:val="Default"/>
      </w:pPr>
    </w:p>
    <w:p w14:paraId="254441E4" w14:textId="56C112DE" w:rsidR="00F12794" w:rsidRDefault="00236247" w:rsidP="00F12794">
      <w:pPr>
        <w:pStyle w:val="Default"/>
      </w:pPr>
      <w:r>
        <w:t>T</w:t>
      </w:r>
      <w:r w:rsidR="00F12794">
        <w:t xml:space="preserve">he </w:t>
      </w:r>
      <w:r w:rsidR="002E0590">
        <w:t xml:space="preserve">various </w:t>
      </w:r>
      <w:r w:rsidR="00F12794">
        <w:t>informed consent and assent forms are included in the attachments</w:t>
      </w:r>
      <w:r>
        <w:t xml:space="preserve"> for reference</w:t>
      </w:r>
      <w:r w:rsidR="00B43D9A">
        <w:t xml:space="preserve"> (see Attachments </w:t>
      </w:r>
      <w:r w:rsidR="00B51812">
        <w:t>7-9</w:t>
      </w:r>
      <w:r w:rsidR="00B43D9A">
        <w:t>)</w:t>
      </w:r>
      <w:r w:rsidR="00F12794">
        <w:t>.</w:t>
      </w:r>
    </w:p>
    <w:p w14:paraId="46A08E7C" w14:textId="77777777" w:rsidR="00F12794" w:rsidRPr="00F12794" w:rsidRDefault="00F12794">
      <w:pPr>
        <w:rPr>
          <w:b/>
          <w:bCs/>
          <w:sz w:val="24"/>
          <w:szCs w:val="24"/>
        </w:rPr>
      </w:pPr>
    </w:p>
    <w:p w14:paraId="18870FE7" w14:textId="77777777" w:rsidR="00215FFA" w:rsidRPr="00F12794" w:rsidRDefault="006945E5">
      <w:pPr>
        <w:rPr>
          <w:b/>
          <w:bCs/>
          <w:sz w:val="24"/>
          <w:szCs w:val="24"/>
        </w:rPr>
      </w:pPr>
      <w:r w:rsidRPr="00F12794">
        <w:rPr>
          <w:b/>
          <w:bCs/>
          <w:sz w:val="24"/>
          <w:szCs w:val="24"/>
        </w:rPr>
        <w:t>Data Analysis</w:t>
      </w:r>
    </w:p>
    <w:p w14:paraId="5C8CB9D7" w14:textId="432493A5" w:rsidR="002E0590" w:rsidRDefault="00C51D24" w:rsidP="00C51D24">
      <w:pPr>
        <w:pStyle w:val="NormalWeb"/>
        <w:spacing w:before="0" w:beforeAutospacing="0" w:after="0" w:afterAutospacing="0"/>
        <w:rPr>
          <w:color w:val="000000"/>
        </w:rPr>
      </w:pPr>
      <w:r w:rsidRPr="00F12794">
        <w:t xml:space="preserve">The focus group data will be analyzed following a standard iterative approach to identify emergent themes and patterns related to impressions among </w:t>
      </w:r>
      <w:r w:rsidR="00F97BA4">
        <w:t>adolescents</w:t>
      </w:r>
      <w:r w:rsidR="00037D8A">
        <w:t xml:space="preserve"> with asthma</w:t>
      </w:r>
      <w:r w:rsidRPr="00F12794">
        <w:t xml:space="preserve"> of each proposed strategic </w:t>
      </w:r>
      <w:r w:rsidR="00037D8A">
        <w:t>message</w:t>
      </w:r>
      <w:r w:rsidRPr="00F12794">
        <w:t>.</w:t>
      </w:r>
      <w:r w:rsidR="000B2E20">
        <w:t xml:space="preserve"> </w:t>
      </w:r>
      <w:r w:rsidRPr="00F12794">
        <w:t xml:space="preserve">Following the focus groups, members of the research team will meet and discuss any initial themes that may have emerged during the interview process. These initial insights will be further </w:t>
      </w:r>
      <w:r w:rsidRPr="00F12794">
        <w:rPr>
          <w:color w:val="000000"/>
        </w:rPr>
        <w:t xml:space="preserve">refined through group discussion and a thorough review of a sample of the focus group </w:t>
      </w:r>
      <w:r w:rsidR="00476D99">
        <w:rPr>
          <w:color w:val="000000"/>
        </w:rPr>
        <w:t xml:space="preserve">transcripts </w:t>
      </w:r>
      <w:r w:rsidRPr="00F12794">
        <w:rPr>
          <w:color w:val="000000"/>
        </w:rPr>
        <w:t xml:space="preserve">in order to develop a set of codes for data analysis. The focus group </w:t>
      </w:r>
      <w:r w:rsidR="003A2F9D">
        <w:rPr>
          <w:color w:val="000000"/>
        </w:rPr>
        <w:t xml:space="preserve">transcripts </w:t>
      </w:r>
      <w:r w:rsidR="003A2F9D" w:rsidRPr="00F12794">
        <w:rPr>
          <w:color w:val="000000"/>
        </w:rPr>
        <w:t>will</w:t>
      </w:r>
      <w:r w:rsidRPr="00F12794">
        <w:rPr>
          <w:color w:val="000000"/>
        </w:rPr>
        <w:t xml:space="preserve"> be imported into a qualitative data analysis software program, such as NVivo, and systematically coded by a research team overseen by Dr. </w:t>
      </w:r>
      <w:r w:rsidR="00037D8A">
        <w:rPr>
          <w:color w:val="000000"/>
        </w:rPr>
        <w:t>Brian Griepentrog</w:t>
      </w:r>
      <w:r w:rsidR="009D2206">
        <w:rPr>
          <w:color w:val="000000"/>
        </w:rPr>
        <w:t xml:space="preserve"> from Fors Marsh Group</w:t>
      </w:r>
      <w:r w:rsidR="006D5167">
        <w:rPr>
          <w:color w:val="000000"/>
        </w:rPr>
        <w:t xml:space="preserve">, who </w:t>
      </w:r>
      <w:r w:rsidR="006D5167" w:rsidRPr="006D5167">
        <w:rPr>
          <w:color w:val="000000"/>
        </w:rPr>
        <w:t xml:space="preserve">will oversee all activities related to </w:t>
      </w:r>
      <w:r w:rsidR="00037D8A">
        <w:rPr>
          <w:color w:val="000000"/>
        </w:rPr>
        <w:t>message testing</w:t>
      </w:r>
      <w:r w:rsidR="00C62632">
        <w:rPr>
          <w:color w:val="000000"/>
        </w:rPr>
        <w:t>,</w:t>
      </w:r>
      <w:r w:rsidR="006D5167" w:rsidRPr="006D5167">
        <w:rPr>
          <w:color w:val="000000"/>
        </w:rPr>
        <w:t>recruiting, and fielding</w:t>
      </w:r>
      <w:r w:rsidRPr="00F12794">
        <w:rPr>
          <w:color w:val="000000"/>
        </w:rPr>
        <w:t xml:space="preserve">. As the transcripts are being coded, Dr. </w:t>
      </w:r>
      <w:r w:rsidR="00037D8A">
        <w:rPr>
          <w:color w:val="000000"/>
        </w:rPr>
        <w:t>Griepentrog</w:t>
      </w:r>
      <w:r w:rsidR="00037D8A" w:rsidRPr="00F12794">
        <w:rPr>
          <w:color w:val="000000"/>
        </w:rPr>
        <w:t xml:space="preserve"> </w:t>
      </w:r>
      <w:r w:rsidRPr="00F12794">
        <w:rPr>
          <w:color w:val="000000"/>
        </w:rPr>
        <w:t xml:space="preserve">will conduct regular briefings with the coding team to review </w:t>
      </w:r>
      <w:r w:rsidR="009D2206" w:rsidRPr="00F12794">
        <w:rPr>
          <w:color w:val="000000"/>
        </w:rPr>
        <w:t>and make</w:t>
      </w:r>
      <w:r w:rsidRPr="00F12794">
        <w:rPr>
          <w:color w:val="000000"/>
        </w:rPr>
        <w:t xml:space="preserve"> any necessary refinements or changes to the master code list or coded interviews. After the coding is complete, more detailed analyses will be conducted of the coded transcripts to identify aninterpret intersections among key </w:t>
      </w:r>
      <w:r w:rsidR="002E0590">
        <w:rPr>
          <w:color w:val="000000"/>
        </w:rPr>
        <w:t>themes.</w:t>
      </w:r>
    </w:p>
    <w:p w14:paraId="1DC24C44" w14:textId="77777777" w:rsidR="002E0590" w:rsidRDefault="002E0590" w:rsidP="00C51D24">
      <w:pPr>
        <w:pStyle w:val="NormalWeb"/>
        <w:spacing w:before="0" w:beforeAutospacing="0" w:after="0" w:afterAutospacing="0"/>
        <w:rPr>
          <w:color w:val="000000"/>
        </w:rPr>
      </w:pPr>
    </w:p>
    <w:p w14:paraId="41F49A67" w14:textId="18DD8C61" w:rsidR="002E0590" w:rsidRPr="00F12794" w:rsidRDefault="002E0590" w:rsidP="00C51D24">
      <w:pPr>
        <w:pStyle w:val="NormalWeb"/>
        <w:spacing w:before="0" w:beforeAutospacing="0" w:after="0" w:afterAutospacing="0"/>
        <w:rPr>
          <w:color w:val="000000"/>
        </w:rPr>
      </w:pPr>
      <w:r w:rsidRPr="008646A9">
        <w:t>A trained notetaker/analyst will take notes during each interview session. The notetaker will use a structured template that follows the discussion guide. The</w:t>
      </w:r>
      <w:r>
        <w:t>se</w:t>
      </w:r>
      <w:r w:rsidRPr="008646A9">
        <w:t xml:space="preserve"> notes will be compiled and analyzed </w:t>
      </w:r>
      <w:r w:rsidR="006165D9">
        <w:t xml:space="preserve">iteratively by CDC and FMG </w:t>
      </w:r>
      <w:r w:rsidRPr="008646A9">
        <w:t>for emergent/key themes to inform reporting.</w:t>
      </w:r>
      <w:r w:rsidR="00FD1A97">
        <w:t xml:space="preserve"> FMG will conduct analysis and deliver a draft report to CDC. CDC will provide feedback prior to FMG delivering a final report.</w:t>
      </w:r>
    </w:p>
    <w:p w14:paraId="5FD4491E" w14:textId="77777777" w:rsidR="006C35BC" w:rsidRPr="00F12794" w:rsidRDefault="006C35BC" w:rsidP="006C35BC">
      <w:pPr>
        <w:rPr>
          <w:sz w:val="24"/>
          <w:szCs w:val="24"/>
        </w:rPr>
      </w:pPr>
    </w:p>
    <w:p w14:paraId="6E05ECB8" w14:textId="4E7E7B54" w:rsidR="00F12794" w:rsidRPr="00F12794" w:rsidRDefault="006945E5" w:rsidP="00F12794">
      <w:pPr>
        <w:rPr>
          <w:sz w:val="24"/>
          <w:szCs w:val="24"/>
        </w:rPr>
      </w:pPr>
      <w:r w:rsidRPr="00F12794">
        <w:rPr>
          <w:b/>
          <w:bCs/>
          <w:sz w:val="24"/>
          <w:szCs w:val="24"/>
        </w:rPr>
        <w:t>Assessment and Reporting of Adverse Events</w:t>
      </w:r>
      <w:r w:rsidR="00F12794" w:rsidRPr="00F12794">
        <w:rPr>
          <w:b/>
          <w:bCs/>
          <w:sz w:val="24"/>
          <w:szCs w:val="24"/>
        </w:rPr>
        <w:br/>
      </w:r>
      <w:r w:rsidR="00F12794" w:rsidRPr="00F12794">
        <w:rPr>
          <w:sz w:val="24"/>
          <w:szCs w:val="24"/>
        </w:rPr>
        <w:t xml:space="preserve">The Principal Investigator (PI) will ensure that appropriate oversight systems are in place to monitor all </w:t>
      </w:r>
      <w:r w:rsidR="00C46777">
        <w:rPr>
          <w:sz w:val="24"/>
          <w:szCs w:val="24"/>
        </w:rPr>
        <w:t>project</w:t>
      </w:r>
      <w:r w:rsidR="00C46777" w:rsidRPr="00F12794">
        <w:rPr>
          <w:sz w:val="24"/>
          <w:szCs w:val="24"/>
        </w:rPr>
        <w:t xml:space="preserve"> </w:t>
      </w:r>
      <w:r w:rsidR="00F12794" w:rsidRPr="00F12794">
        <w:rPr>
          <w:sz w:val="24"/>
          <w:szCs w:val="24"/>
        </w:rPr>
        <w:t xml:space="preserve">activities and identify any adverse events. </w:t>
      </w:r>
      <w:r w:rsidR="002E0590" w:rsidRPr="00F12794">
        <w:rPr>
          <w:sz w:val="24"/>
          <w:szCs w:val="24"/>
        </w:rPr>
        <w:t xml:space="preserve">Because this is a low-risk </w:t>
      </w:r>
      <w:r w:rsidR="00C46777">
        <w:rPr>
          <w:sz w:val="24"/>
          <w:szCs w:val="24"/>
        </w:rPr>
        <w:t>project</w:t>
      </w:r>
      <w:r w:rsidR="002E0590" w:rsidRPr="00F12794">
        <w:rPr>
          <w:sz w:val="24"/>
          <w:szCs w:val="24"/>
        </w:rPr>
        <w:t xml:space="preserve">, researchers do not anticipate any adverse events or unintended consequences. </w:t>
      </w:r>
      <w:r w:rsidR="00A821F2">
        <w:rPr>
          <w:sz w:val="24"/>
          <w:szCs w:val="24"/>
        </w:rPr>
        <w:t xml:space="preserve">Participant </w:t>
      </w:r>
      <w:r w:rsidR="00A821F2" w:rsidRPr="005902C1">
        <w:rPr>
          <w:color w:val="auto"/>
          <w:sz w:val="24"/>
          <w:szCs w:val="24"/>
        </w:rPr>
        <w:t xml:space="preserve">contact information will be maintained in the contractor’s proprietary recruitment system and will not be disclosed to CDC.  </w:t>
      </w:r>
    </w:p>
    <w:p w14:paraId="74575377" w14:textId="77777777" w:rsidR="00F12794" w:rsidRPr="00F12794" w:rsidRDefault="00F12794" w:rsidP="00F12794">
      <w:pPr>
        <w:rPr>
          <w:sz w:val="24"/>
          <w:szCs w:val="24"/>
        </w:rPr>
      </w:pPr>
    </w:p>
    <w:p w14:paraId="5529E98D" w14:textId="654E190F" w:rsidR="00F12794" w:rsidRPr="00F12794" w:rsidRDefault="00F12794" w:rsidP="00F12794">
      <w:pPr>
        <w:spacing w:after="200" w:line="276" w:lineRule="auto"/>
        <w:rPr>
          <w:b/>
          <w:bCs/>
          <w:sz w:val="24"/>
          <w:szCs w:val="24"/>
        </w:rPr>
      </w:pPr>
      <w:r w:rsidRPr="00F12794">
        <w:rPr>
          <w:sz w:val="24"/>
          <w:szCs w:val="24"/>
        </w:rPr>
        <w:t>Subject priva</w:t>
      </w:r>
      <w:r w:rsidR="00124E2A">
        <w:rPr>
          <w:sz w:val="24"/>
          <w:szCs w:val="24"/>
        </w:rPr>
        <w:t>cy and data securit</w:t>
      </w:r>
      <w:r w:rsidRPr="00F12794">
        <w:rPr>
          <w:sz w:val="24"/>
          <w:szCs w:val="24"/>
        </w:rPr>
        <w:t xml:space="preserve">y breaches are serious risks and will be reported </w:t>
      </w:r>
      <w:r w:rsidRPr="00F12794">
        <w:rPr>
          <w:b/>
          <w:bCs/>
          <w:sz w:val="24"/>
          <w:szCs w:val="24"/>
        </w:rPr>
        <w:t>within one hour of discovery</w:t>
      </w:r>
      <w:r w:rsidRPr="00F12794">
        <w:rPr>
          <w:sz w:val="24"/>
          <w:szCs w:val="24"/>
        </w:rPr>
        <w:t xml:space="preserve"> </w:t>
      </w:r>
      <w:r w:rsidRPr="00F12794">
        <w:rPr>
          <w:b/>
          <w:bCs/>
          <w:sz w:val="24"/>
          <w:szCs w:val="24"/>
        </w:rPr>
        <w:t xml:space="preserve">to </w:t>
      </w:r>
      <w:r w:rsidR="00037D8A">
        <w:rPr>
          <w:b/>
          <w:bCs/>
          <w:sz w:val="24"/>
          <w:szCs w:val="24"/>
        </w:rPr>
        <w:t>Brian Griepentrog</w:t>
      </w:r>
      <w:r w:rsidR="00B97A7C">
        <w:rPr>
          <w:b/>
          <w:bCs/>
          <w:sz w:val="24"/>
          <w:szCs w:val="24"/>
        </w:rPr>
        <w:t xml:space="preserve"> at </w:t>
      </w:r>
      <w:hyperlink r:id="rId9" w:history="1">
        <w:r w:rsidR="00037D8A">
          <w:rPr>
            <w:rStyle w:val="Hyperlink"/>
            <w:b/>
            <w:bCs/>
            <w:sz w:val="24"/>
            <w:szCs w:val="24"/>
          </w:rPr>
          <w:t>pi</w:t>
        </w:r>
        <w:r w:rsidR="00037D8A" w:rsidRPr="00D77199">
          <w:rPr>
            <w:rStyle w:val="Hyperlink"/>
            <w:b/>
            <w:bCs/>
            <w:sz w:val="24"/>
            <w:szCs w:val="24"/>
          </w:rPr>
          <w:t>@forsmarshgroup.com</w:t>
        </w:r>
      </w:hyperlink>
      <w:r w:rsidR="00B97A7C">
        <w:rPr>
          <w:b/>
          <w:bCs/>
          <w:sz w:val="24"/>
          <w:szCs w:val="24"/>
        </w:rPr>
        <w:t>, 571-858-</w:t>
      </w:r>
      <w:r w:rsidR="00037D8A">
        <w:rPr>
          <w:b/>
          <w:bCs/>
          <w:sz w:val="24"/>
          <w:szCs w:val="24"/>
        </w:rPr>
        <w:t>3757</w:t>
      </w:r>
      <w:r w:rsidRPr="00F12794">
        <w:rPr>
          <w:b/>
          <w:bCs/>
          <w:sz w:val="24"/>
          <w:szCs w:val="24"/>
        </w:rPr>
        <w:t>.</w:t>
      </w:r>
    </w:p>
    <w:p w14:paraId="269A1A3E" w14:textId="1A1A26A7" w:rsidR="00215FFA" w:rsidRDefault="00AD097D">
      <w:pPr>
        <w:spacing w:line="276" w:lineRule="auto"/>
        <w:rPr>
          <w:b/>
          <w:bCs/>
          <w:sz w:val="24"/>
          <w:szCs w:val="24"/>
        </w:rPr>
      </w:pPr>
      <w:r>
        <w:rPr>
          <w:b/>
          <w:bCs/>
          <w:sz w:val="24"/>
          <w:szCs w:val="24"/>
        </w:rPr>
        <w:t>References:</w:t>
      </w:r>
    </w:p>
    <w:p w14:paraId="33247E9D" w14:textId="77777777" w:rsidR="00AD097D" w:rsidRDefault="00AD097D">
      <w:pPr>
        <w:spacing w:line="276" w:lineRule="auto"/>
        <w:rPr>
          <w:b/>
          <w:bCs/>
          <w:sz w:val="24"/>
          <w:szCs w:val="24"/>
        </w:rPr>
      </w:pPr>
    </w:p>
    <w:p w14:paraId="7D62BF9E" w14:textId="77777777" w:rsidR="009D2206" w:rsidRPr="009D2206" w:rsidRDefault="009D2206" w:rsidP="009D2206">
      <w:pPr>
        <w:pStyle w:val="NormalWeb"/>
        <w:spacing w:before="0" w:beforeAutospacing="0" w:after="0" w:afterAutospacing="0"/>
        <w:jc w:val="both"/>
      </w:pPr>
      <w:r w:rsidRPr="009D2206">
        <w:rPr>
          <w:rStyle w:val="FootnoteReference"/>
          <w:vertAlign w:val="baseline"/>
        </w:rPr>
        <w:t xml:space="preserve">Groth, SW. </w:t>
      </w:r>
      <w:r w:rsidRPr="009D2206">
        <w:t xml:space="preserve">(2010). </w:t>
      </w:r>
      <w:r w:rsidRPr="009D2206">
        <w:rPr>
          <w:rStyle w:val="FootnoteReference"/>
          <w:vertAlign w:val="baseline"/>
        </w:rPr>
        <w:t xml:space="preserve">Honorarium or coercion: use of incentives for participants in clinical research. Journal of the New York State Nurses Association. </w:t>
      </w:r>
    </w:p>
    <w:p w14:paraId="505E0D14" w14:textId="77777777" w:rsidR="009D2206" w:rsidRPr="009D2206" w:rsidRDefault="009D2206" w:rsidP="009D2206">
      <w:pPr>
        <w:jc w:val="both"/>
        <w:rPr>
          <w:sz w:val="24"/>
          <w:szCs w:val="24"/>
        </w:rPr>
      </w:pPr>
    </w:p>
    <w:p w14:paraId="61933846" w14:textId="77777777" w:rsidR="009D2206" w:rsidRPr="009D2206" w:rsidRDefault="009D2206" w:rsidP="009D2206">
      <w:pPr>
        <w:jc w:val="both"/>
        <w:rPr>
          <w:sz w:val="24"/>
          <w:szCs w:val="24"/>
        </w:rPr>
      </w:pPr>
      <w:r w:rsidRPr="009D2206">
        <w:rPr>
          <w:sz w:val="24"/>
          <w:szCs w:val="24"/>
        </w:rPr>
        <w:t>Morgan, DL., Scannell, AU. (1998). Planning Focus Groups. Thousand Oaks, CA: Sage.</w:t>
      </w:r>
    </w:p>
    <w:p w14:paraId="67E2BA5B" w14:textId="77777777" w:rsidR="009D2206" w:rsidRPr="009D2206" w:rsidRDefault="009D2206" w:rsidP="009D2206">
      <w:pPr>
        <w:pStyle w:val="NormalWeb"/>
        <w:spacing w:before="0" w:beforeAutospacing="0" w:after="0" w:afterAutospacing="0"/>
        <w:jc w:val="both"/>
        <w:rPr>
          <w:lang w:val="en"/>
        </w:rPr>
      </w:pPr>
    </w:p>
    <w:p w14:paraId="76562EE2" w14:textId="77777777" w:rsidR="009D2206" w:rsidRPr="009D2206" w:rsidRDefault="009D2206" w:rsidP="009D2206">
      <w:pPr>
        <w:pStyle w:val="NormalWeb"/>
        <w:spacing w:before="0" w:beforeAutospacing="0" w:after="0" w:afterAutospacing="0"/>
        <w:jc w:val="both"/>
        <w:rPr>
          <w:lang w:val="en"/>
        </w:rPr>
      </w:pPr>
      <w:r w:rsidRPr="009D2206">
        <w:rPr>
          <w:lang w:val="en"/>
        </w:rPr>
        <w:t xml:space="preserve">Russell, ML., Moralejo, DG., Burgess, ED. (2000). Paying research subjects: Participants’ perspectives. </w:t>
      </w:r>
      <w:r w:rsidRPr="009D2206">
        <w:rPr>
          <w:i/>
          <w:lang w:val="en"/>
        </w:rPr>
        <w:t>Journal of Medical Ethics, 26</w:t>
      </w:r>
      <w:r w:rsidRPr="009D2206">
        <w:rPr>
          <w:lang w:val="en"/>
        </w:rPr>
        <w:t>(2), 126–130.</w:t>
      </w:r>
    </w:p>
    <w:p w14:paraId="00ED92FF" w14:textId="77777777" w:rsidR="00366240" w:rsidRPr="00F12794" w:rsidRDefault="00366240" w:rsidP="00313B28">
      <w:pPr>
        <w:rPr>
          <w:b/>
          <w:bCs/>
          <w:sz w:val="24"/>
          <w:szCs w:val="24"/>
        </w:rPr>
      </w:pPr>
    </w:p>
    <w:p w14:paraId="352CE547" w14:textId="77777777" w:rsidR="00313B28" w:rsidRPr="00F12794" w:rsidRDefault="00366240" w:rsidP="00313B28">
      <w:pPr>
        <w:rPr>
          <w:b/>
          <w:bCs/>
          <w:sz w:val="24"/>
          <w:szCs w:val="24"/>
        </w:rPr>
      </w:pPr>
      <w:r w:rsidRPr="00F12794">
        <w:rPr>
          <w:b/>
          <w:bCs/>
          <w:sz w:val="24"/>
          <w:szCs w:val="24"/>
        </w:rPr>
        <w:t>List of Study Material Attachments</w:t>
      </w:r>
      <w:r w:rsidR="00313B28" w:rsidRPr="00F12794">
        <w:rPr>
          <w:b/>
          <w:bCs/>
          <w:sz w:val="24"/>
          <w:szCs w:val="24"/>
        </w:rPr>
        <w:t>:</w:t>
      </w:r>
    </w:p>
    <w:p w14:paraId="7ABFB937" w14:textId="4BEC4FD6" w:rsidR="00D845B6" w:rsidRDefault="00D845B6">
      <w:pPr>
        <w:rPr>
          <w:sz w:val="24"/>
          <w:szCs w:val="24"/>
        </w:rPr>
      </w:pPr>
    </w:p>
    <w:p w14:paraId="15B777F8" w14:textId="77777777" w:rsidR="00F25B35" w:rsidRPr="00EC3682" w:rsidRDefault="00F25B35" w:rsidP="00F25B35">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sz w:val="24"/>
          <w:szCs w:val="24"/>
        </w:rPr>
      </w:pPr>
      <w:r w:rsidRPr="00EC3682">
        <w:rPr>
          <w:sz w:val="24"/>
          <w:szCs w:val="24"/>
        </w:rPr>
        <w:t>Focus Group Screener</w:t>
      </w:r>
    </w:p>
    <w:p w14:paraId="3A8229CE" w14:textId="67469BB2" w:rsidR="00F25B35" w:rsidRPr="00EC3682" w:rsidRDefault="00F25B35" w:rsidP="00F25B35">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sz w:val="24"/>
          <w:szCs w:val="24"/>
        </w:rPr>
      </w:pPr>
      <w:r w:rsidRPr="00EC3682">
        <w:rPr>
          <w:sz w:val="24"/>
          <w:szCs w:val="24"/>
        </w:rPr>
        <w:t>Focus Group Discussion Guide</w:t>
      </w:r>
    </w:p>
    <w:p w14:paraId="2E8A8CF8" w14:textId="706D324A" w:rsidR="00F25B35" w:rsidRDefault="00F25B35" w:rsidP="00F25B35">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sz w:val="24"/>
          <w:szCs w:val="24"/>
        </w:rPr>
      </w:pPr>
      <w:r w:rsidRPr="00EC3682">
        <w:rPr>
          <w:sz w:val="24"/>
          <w:szCs w:val="24"/>
        </w:rPr>
        <w:t xml:space="preserve">Focus Group </w:t>
      </w:r>
      <w:r w:rsidR="00F97BA4">
        <w:rPr>
          <w:sz w:val="24"/>
          <w:szCs w:val="24"/>
        </w:rPr>
        <w:t xml:space="preserve">Rating </w:t>
      </w:r>
      <w:r w:rsidRPr="00EC3682">
        <w:rPr>
          <w:sz w:val="24"/>
          <w:szCs w:val="24"/>
        </w:rPr>
        <w:t>Worksheet</w:t>
      </w:r>
      <w:r w:rsidR="002A4865">
        <w:rPr>
          <w:sz w:val="24"/>
          <w:szCs w:val="24"/>
        </w:rPr>
        <w:t xml:space="preserve"> (Youth)</w:t>
      </w:r>
    </w:p>
    <w:p w14:paraId="282F4535" w14:textId="7AFE49FE" w:rsidR="002A4865" w:rsidRPr="002A4865" w:rsidRDefault="002A4865" w:rsidP="002A4865">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sz w:val="24"/>
          <w:szCs w:val="24"/>
        </w:rPr>
      </w:pPr>
      <w:r w:rsidRPr="00EC3682">
        <w:rPr>
          <w:sz w:val="24"/>
          <w:szCs w:val="24"/>
        </w:rPr>
        <w:t xml:space="preserve">Focus Group </w:t>
      </w:r>
      <w:r>
        <w:rPr>
          <w:sz w:val="24"/>
          <w:szCs w:val="24"/>
        </w:rPr>
        <w:t xml:space="preserve">Rating </w:t>
      </w:r>
      <w:r w:rsidRPr="00EC3682">
        <w:rPr>
          <w:sz w:val="24"/>
          <w:szCs w:val="24"/>
        </w:rPr>
        <w:t>Worksheet</w:t>
      </w:r>
      <w:r>
        <w:rPr>
          <w:sz w:val="24"/>
          <w:szCs w:val="24"/>
        </w:rPr>
        <w:t xml:space="preserve"> (Caregiver)</w:t>
      </w:r>
    </w:p>
    <w:p w14:paraId="7B8955D6" w14:textId="710B3E14" w:rsidR="00F97BA4" w:rsidRDefault="00F97BA4" w:rsidP="00F97BA4">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sz w:val="24"/>
          <w:szCs w:val="24"/>
        </w:rPr>
      </w:pPr>
      <w:r w:rsidRPr="00EC3682">
        <w:rPr>
          <w:sz w:val="24"/>
          <w:szCs w:val="24"/>
        </w:rPr>
        <w:t xml:space="preserve">Focus Group </w:t>
      </w:r>
      <w:r>
        <w:rPr>
          <w:sz w:val="24"/>
          <w:szCs w:val="24"/>
        </w:rPr>
        <w:t xml:space="preserve">Comparison </w:t>
      </w:r>
      <w:r w:rsidRPr="00EC3682">
        <w:rPr>
          <w:sz w:val="24"/>
          <w:szCs w:val="24"/>
        </w:rPr>
        <w:t>Worksheet</w:t>
      </w:r>
      <w:r w:rsidR="002A4865">
        <w:rPr>
          <w:sz w:val="24"/>
          <w:szCs w:val="24"/>
        </w:rPr>
        <w:t xml:space="preserve"> (Youth)</w:t>
      </w:r>
    </w:p>
    <w:p w14:paraId="6B565A26" w14:textId="5B397DCA" w:rsidR="002A4865" w:rsidRPr="00F97BA4" w:rsidRDefault="002A4865" w:rsidP="00F97BA4">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sz w:val="24"/>
          <w:szCs w:val="24"/>
        </w:rPr>
      </w:pPr>
      <w:r>
        <w:rPr>
          <w:sz w:val="24"/>
          <w:szCs w:val="24"/>
        </w:rPr>
        <w:t>Focus Group Comparison Worksheet (Caregiver)</w:t>
      </w:r>
    </w:p>
    <w:p w14:paraId="144EC45D" w14:textId="55DD918F" w:rsidR="00F25B35" w:rsidRPr="00EC3682" w:rsidRDefault="00F25B35" w:rsidP="00F25B35">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sz w:val="24"/>
          <w:szCs w:val="24"/>
        </w:rPr>
      </w:pPr>
      <w:r w:rsidRPr="00EC3682">
        <w:rPr>
          <w:sz w:val="24"/>
          <w:szCs w:val="24"/>
        </w:rPr>
        <w:t xml:space="preserve">Focus Group Caregiver for Youth </w:t>
      </w:r>
      <w:r w:rsidR="0042094E">
        <w:rPr>
          <w:sz w:val="24"/>
          <w:szCs w:val="24"/>
        </w:rPr>
        <w:t>Permission</w:t>
      </w:r>
      <w:r w:rsidR="0042094E" w:rsidRPr="00EC3682">
        <w:rPr>
          <w:sz w:val="24"/>
          <w:szCs w:val="24"/>
        </w:rPr>
        <w:t xml:space="preserve"> </w:t>
      </w:r>
      <w:r w:rsidRPr="00EC3682">
        <w:rPr>
          <w:sz w:val="24"/>
          <w:szCs w:val="24"/>
        </w:rPr>
        <w:t>Form</w:t>
      </w:r>
    </w:p>
    <w:p w14:paraId="2CCFD517" w14:textId="6426AAF5" w:rsidR="00F25B35" w:rsidRPr="00EC3682" w:rsidRDefault="00F25B35" w:rsidP="00F25B35">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sz w:val="24"/>
          <w:szCs w:val="24"/>
        </w:rPr>
      </w:pPr>
      <w:r w:rsidRPr="00EC3682">
        <w:rPr>
          <w:sz w:val="24"/>
          <w:szCs w:val="24"/>
        </w:rPr>
        <w:t>Focus Group Youth Assent Form</w:t>
      </w:r>
    </w:p>
    <w:p w14:paraId="3C2E9AC3" w14:textId="2B26A56D" w:rsidR="00F25B35" w:rsidRPr="00EC3682" w:rsidRDefault="00F25B35" w:rsidP="00F25B35">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sz w:val="24"/>
          <w:szCs w:val="24"/>
        </w:rPr>
      </w:pPr>
      <w:r w:rsidRPr="00EC3682">
        <w:rPr>
          <w:sz w:val="24"/>
          <w:szCs w:val="24"/>
        </w:rPr>
        <w:t>Focus Group Caregiver Consent Form</w:t>
      </w:r>
    </w:p>
    <w:p w14:paraId="62F408A6" w14:textId="04A50E9C" w:rsidR="00F25B35" w:rsidRPr="00EC3682" w:rsidRDefault="00F25B35" w:rsidP="00F25B35">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sz w:val="24"/>
          <w:szCs w:val="24"/>
        </w:rPr>
      </w:pPr>
      <w:r w:rsidRPr="00EC3682">
        <w:rPr>
          <w:sz w:val="24"/>
          <w:szCs w:val="24"/>
        </w:rPr>
        <w:t>Focus Group Confirmation Email</w:t>
      </w:r>
    </w:p>
    <w:p w14:paraId="46FCB207" w14:textId="2463C065" w:rsidR="00F25B35" w:rsidRDefault="00F25B35" w:rsidP="00F25B35">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sz w:val="24"/>
          <w:szCs w:val="24"/>
        </w:rPr>
      </w:pPr>
      <w:r w:rsidRPr="00EC3682">
        <w:rPr>
          <w:sz w:val="24"/>
          <w:szCs w:val="24"/>
        </w:rPr>
        <w:t>Focus Group Reminder Email</w:t>
      </w:r>
    </w:p>
    <w:p w14:paraId="21D8AA8D" w14:textId="59A70859" w:rsidR="00B51812" w:rsidRPr="00EC3682" w:rsidRDefault="00B51812" w:rsidP="00F25B35">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sz w:val="24"/>
          <w:szCs w:val="24"/>
        </w:rPr>
      </w:pPr>
      <w:r>
        <w:rPr>
          <w:sz w:val="24"/>
          <w:szCs w:val="24"/>
        </w:rPr>
        <w:t>Focus Group Message Stimuli</w:t>
      </w:r>
    </w:p>
    <w:p w14:paraId="3EB806C4" w14:textId="77777777" w:rsidR="00A21900" w:rsidRPr="00F12794" w:rsidRDefault="00A21900">
      <w:pPr>
        <w:rPr>
          <w:sz w:val="24"/>
          <w:szCs w:val="24"/>
        </w:rPr>
      </w:pPr>
    </w:p>
    <w:p w14:paraId="035EDC2C" w14:textId="77777777" w:rsidR="00215FFA" w:rsidRPr="00F12794" w:rsidRDefault="00215FFA">
      <w:pPr>
        <w:jc w:val="center"/>
        <w:rPr>
          <w:sz w:val="24"/>
          <w:szCs w:val="24"/>
          <w:u w:val="single"/>
        </w:rPr>
      </w:pPr>
    </w:p>
    <w:sectPr w:rsidR="00215FFA" w:rsidRPr="00F12794" w:rsidSect="00C82BE3">
      <w:headerReference w:type="default" r:id="rId10"/>
      <w:footerReference w:type="default" r:id="rId11"/>
      <w:pgSz w:w="12240" w:h="15840"/>
      <w:pgMar w:top="835" w:right="1440" w:bottom="108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0BA88C" w14:textId="77777777" w:rsidR="006F06FD" w:rsidRDefault="006F06FD">
      <w:r>
        <w:separator/>
      </w:r>
    </w:p>
  </w:endnote>
  <w:endnote w:type="continuationSeparator" w:id="0">
    <w:p w14:paraId="71D9538B" w14:textId="77777777" w:rsidR="006F06FD" w:rsidRDefault="006F06FD">
      <w:r>
        <w:continuationSeparator/>
      </w:r>
    </w:p>
  </w:endnote>
  <w:endnote w:type="continuationNotice" w:id="1">
    <w:p w14:paraId="7944631E" w14:textId="77777777" w:rsidR="006F06FD" w:rsidRDefault="006F06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4D30E1" w14:textId="3D325FD1" w:rsidR="00676962" w:rsidRDefault="00676962">
    <w:pPr>
      <w:pStyle w:val="Footer"/>
      <w:jc w:val="right"/>
    </w:pPr>
    <w:r>
      <w:fldChar w:fldCharType="begin"/>
    </w:r>
    <w:r>
      <w:instrText xml:space="preserve"> PAGE </w:instrText>
    </w:r>
    <w:r>
      <w:fldChar w:fldCharType="separate"/>
    </w:r>
    <w:r w:rsidR="0074008F">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C13579" w14:textId="77777777" w:rsidR="006F06FD" w:rsidRDefault="006F06FD">
      <w:r>
        <w:separator/>
      </w:r>
    </w:p>
  </w:footnote>
  <w:footnote w:type="continuationSeparator" w:id="0">
    <w:p w14:paraId="6F62E839" w14:textId="77777777" w:rsidR="006F06FD" w:rsidRDefault="006F06FD">
      <w:r>
        <w:continuationSeparator/>
      </w:r>
    </w:p>
  </w:footnote>
  <w:footnote w:type="continuationNotice" w:id="1">
    <w:p w14:paraId="325B9543" w14:textId="77777777" w:rsidR="006F06FD" w:rsidRDefault="006F06F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A53D82" w14:textId="77777777" w:rsidR="006F06FD" w:rsidRDefault="006F06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13198"/>
    <w:multiLevelType w:val="hybridMultilevel"/>
    <w:tmpl w:val="B4FC9A2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53D1217"/>
    <w:multiLevelType w:val="multilevel"/>
    <w:tmpl w:val="3F60CB7C"/>
    <w:styleLink w:val="List1"/>
    <w:lvl w:ilvl="0">
      <w:start w:val="1"/>
      <w:numFmt w:val="bullet"/>
      <w:lvlText w:val="•"/>
      <w:lvlJc w:val="left"/>
      <w:rPr>
        <w:color w:val="000000"/>
        <w:position w:val="0"/>
        <w:u w:color="000000"/>
        <w:rtl w:val="0"/>
      </w:rPr>
    </w:lvl>
    <w:lvl w:ilvl="1">
      <w:start w:val="1"/>
      <w:numFmt w:val="bullet"/>
      <w:lvlText w:val="o"/>
      <w:lvlJc w:val="left"/>
      <w:rPr>
        <w:color w:val="000000"/>
        <w:position w:val="0"/>
        <w:u w:color="000000"/>
        <w:rtl w:val="0"/>
      </w:rPr>
    </w:lvl>
    <w:lvl w:ilvl="2">
      <w:start w:val="1"/>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o"/>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o"/>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2">
    <w:nsid w:val="05F125C8"/>
    <w:multiLevelType w:val="hybridMultilevel"/>
    <w:tmpl w:val="5122D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9D3004"/>
    <w:multiLevelType w:val="multilevel"/>
    <w:tmpl w:val="898E90AA"/>
    <w:lvl w:ilvl="0">
      <w:start w:val="1"/>
      <w:numFmt w:val="bullet"/>
      <w:lvlText w:val="•"/>
      <w:lvlJc w:val="left"/>
      <w:rPr>
        <w:color w:val="000000"/>
        <w:position w:val="0"/>
        <w:u w:color="000000"/>
        <w:rtl w:val="0"/>
      </w:rPr>
    </w:lvl>
    <w:lvl w:ilvl="1">
      <w:start w:val="1"/>
      <w:numFmt w:val="bullet"/>
      <w:lvlText w:val="o"/>
      <w:lvlJc w:val="left"/>
      <w:rPr>
        <w:color w:val="000000"/>
        <w:position w:val="0"/>
        <w:u w:color="000000"/>
        <w:rtl w:val="0"/>
      </w:rPr>
    </w:lvl>
    <w:lvl w:ilvl="2">
      <w:start w:val="1"/>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o"/>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o"/>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4">
    <w:nsid w:val="220A0E1F"/>
    <w:multiLevelType w:val="multilevel"/>
    <w:tmpl w:val="BA583B04"/>
    <w:lvl w:ilvl="0">
      <w:start w:val="1"/>
      <w:numFmt w:val="decimal"/>
      <w:lvlText w:val="%1)"/>
      <w:lvlJc w:val="left"/>
      <w:pPr>
        <w:tabs>
          <w:tab w:val="num" w:pos="1080"/>
        </w:tabs>
        <w:ind w:left="1080" w:hanging="360"/>
      </w:pPr>
      <w:rPr>
        <w:color w:val="000000"/>
        <w:position w:val="0"/>
        <w:sz w:val="24"/>
        <w:szCs w:val="24"/>
        <w:u w:color="000000"/>
        <w:rtl w:val="0"/>
      </w:rPr>
    </w:lvl>
    <w:lvl w:ilvl="1">
      <w:start w:val="1"/>
      <w:numFmt w:val="lowerLetter"/>
      <w:lvlText w:val="%2."/>
      <w:lvlJc w:val="left"/>
      <w:pPr>
        <w:tabs>
          <w:tab w:val="num" w:pos="1800"/>
        </w:tabs>
        <w:ind w:left="1800" w:hanging="360"/>
      </w:pPr>
      <w:rPr>
        <w:color w:val="000000"/>
        <w:position w:val="0"/>
        <w:sz w:val="24"/>
        <w:szCs w:val="24"/>
        <w:u w:color="000000"/>
        <w:rtl w:val="0"/>
      </w:rPr>
    </w:lvl>
    <w:lvl w:ilvl="2">
      <w:start w:val="1"/>
      <w:numFmt w:val="lowerRoman"/>
      <w:lvlText w:val="%3."/>
      <w:lvlJc w:val="left"/>
      <w:pPr>
        <w:tabs>
          <w:tab w:val="num" w:pos="2520"/>
        </w:tabs>
        <w:ind w:left="2520" w:hanging="296"/>
      </w:pPr>
      <w:rPr>
        <w:color w:val="000000"/>
        <w:position w:val="0"/>
        <w:sz w:val="24"/>
        <w:szCs w:val="24"/>
        <w:u w:color="000000"/>
        <w:rtl w:val="0"/>
      </w:rPr>
    </w:lvl>
    <w:lvl w:ilvl="3">
      <w:start w:val="1"/>
      <w:numFmt w:val="decimal"/>
      <w:lvlText w:val="%4."/>
      <w:lvlJc w:val="left"/>
      <w:pPr>
        <w:tabs>
          <w:tab w:val="num" w:pos="3240"/>
        </w:tabs>
        <w:ind w:left="3240" w:hanging="360"/>
      </w:pPr>
      <w:rPr>
        <w:color w:val="000000"/>
        <w:position w:val="0"/>
        <w:sz w:val="24"/>
        <w:szCs w:val="24"/>
        <w:u w:color="000000"/>
        <w:rtl w:val="0"/>
      </w:rPr>
    </w:lvl>
    <w:lvl w:ilvl="4">
      <w:start w:val="1"/>
      <w:numFmt w:val="lowerLetter"/>
      <w:lvlText w:val="%5."/>
      <w:lvlJc w:val="left"/>
      <w:pPr>
        <w:tabs>
          <w:tab w:val="num" w:pos="3960"/>
        </w:tabs>
        <w:ind w:left="3960" w:hanging="360"/>
      </w:pPr>
      <w:rPr>
        <w:color w:val="000000"/>
        <w:position w:val="0"/>
        <w:sz w:val="24"/>
        <w:szCs w:val="24"/>
        <w:u w:color="000000"/>
        <w:rtl w:val="0"/>
      </w:rPr>
    </w:lvl>
    <w:lvl w:ilvl="5">
      <w:start w:val="1"/>
      <w:numFmt w:val="lowerRoman"/>
      <w:lvlText w:val="%6."/>
      <w:lvlJc w:val="left"/>
      <w:pPr>
        <w:tabs>
          <w:tab w:val="num" w:pos="4680"/>
        </w:tabs>
        <w:ind w:left="4680" w:hanging="296"/>
      </w:pPr>
      <w:rPr>
        <w:color w:val="000000"/>
        <w:position w:val="0"/>
        <w:sz w:val="24"/>
        <w:szCs w:val="24"/>
        <w:u w:color="000000"/>
        <w:rtl w:val="0"/>
      </w:rPr>
    </w:lvl>
    <w:lvl w:ilvl="6">
      <w:start w:val="1"/>
      <w:numFmt w:val="decimal"/>
      <w:lvlText w:val="%7."/>
      <w:lvlJc w:val="left"/>
      <w:pPr>
        <w:tabs>
          <w:tab w:val="num" w:pos="5400"/>
        </w:tabs>
        <w:ind w:left="5400" w:hanging="360"/>
      </w:pPr>
      <w:rPr>
        <w:color w:val="000000"/>
        <w:position w:val="0"/>
        <w:sz w:val="24"/>
        <w:szCs w:val="24"/>
        <w:u w:color="000000"/>
        <w:rtl w:val="0"/>
      </w:rPr>
    </w:lvl>
    <w:lvl w:ilvl="7">
      <w:start w:val="1"/>
      <w:numFmt w:val="lowerLetter"/>
      <w:lvlText w:val="%8."/>
      <w:lvlJc w:val="left"/>
      <w:pPr>
        <w:tabs>
          <w:tab w:val="num" w:pos="6120"/>
        </w:tabs>
        <w:ind w:left="6120" w:hanging="360"/>
      </w:pPr>
      <w:rPr>
        <w:color w:val="000000"/>
        <w:position w:val="0"/>
        <w:sz w:val="24"/>
        <w:szCs w:val="24"/>
        <w:u w:color="000000"/>
        <w:rtl w:val="0"/>
      </w:rPr>
    </w:lvl>
    <w:lvl w:ilvl="8">
      <w:start w:val="1"/>
      <w:numFmt w:val="lowerRoman"/>
      <w:lvlText w:val="%9."/>
      <w:lvlJc w:val="left"/>
      <w:pPr>
        <w:tabs>
          <w:tab w:val="num" w:pos="6840"/>
        </w:tabs>
        <w:ind w:left="6840" w:hanging="296"/>
      </w:pPr>
      <w:rPr>
        <w:color w:val="000000"/>
        <w:position w:val="0"/>
        <w:sz w:val="24"/>
        <w:szCs w:val="24"/>
        <w:u w:color="000000"/>
        <w:rtl w:val="0"/>
      </w:rPr>
    </w:lvl>
  </w:abstractNum>
  <w:abstractNum w:abstractNumId="5">
    <w:nsid w:val="23CF72A6"/>
    <w:multiLevelType w:val="multilevel"/>
    <w:tmpl w:val="201C1684"/>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6">
    <w:nsid w:val="29D170C6"/>
    <w:multiLevelType w:val="multilevel"/>
    <w:tmpl w:val="42343248"/>
    <w:styleLink w:val="List31"/>
    <w:lvl w:ilvl="0">
      <w:start w:val="1"/>
      <w:numFmt w:val="bullet"/>
      <w:lvlText w:val="•"/>
      <w:lvlJc w:val="left"/>
      <w:pPr>
        <w:tabs>
          <w:tab w:val="num" w:pos="720"/>
        </w:tabs>
        <w:ind w:left="720" w:hanging="360"/>
      </w:pPr>
      <w:rPr>
        <w:b/>
        <w:bCs/>
        <w:color w:val="000000"/>
        <w:position w:val="0"/>
        <w:sz w:val="20"/>
        <w:szCs w:val="20"/>
        <w:u w:color="000000"/>
        <w:rtl w:val="0"/>
      </w:rPr>
    </w:lvl>
    <w:lvl w:ilvl="1">
      <w:start w:val="1"/>
      <w:numFmt w:val="bullet"/>
      <w:lvlText w:val="o"/>
      <w:lvlJc w:val="left"/>
      <w:pPr>
        <w:tabs>
          <w:tab w:val="num" w:pos="1440"/>
        </w:tabs>
        <w:ind w:left="1440" w:hanging="360"/>
      </w:pPr>
      <w:rPr>
        <w:b/>
        <w:bCs/>
        <w:color w:val="000000"/>
        <w:position w:val="0"/>
        <w:sz w:val="24"/>
        <w:szCs w:val="24"/>
        <w:u w:color="000000"/>
        <w:rtl w:val="0"/>
      </w:rPr>
    </w:lvl>
    <w:lvl w:ilvl="2">
      <w:start w:val="1"/>
      <w:numFmt w:val="bullet"/>
      <w:lvlText w:val="▪"/>
      <w:lvlJc w:val="left"/>
      <w:pPr>
        <w:tabs>
          <w:tab w:val="num" w:pos="2160"/>
        </w:tabs>
        <w:ind w:left="2160" w:hanging="360"/>
      </w:pPr>
      <w:rPr>
        <w:b/>
        <w:bCs/>
        <w:color w:val="000000"/>
        <w:position w:val="0"/>
        <w:sz w:val="24"/>
        <w:szCs w:val="24"/>
        <w:u w:color="000000"/>
        <w:rtl w:val="0"/>
      </w:rPr>
    </w:lvl>
    <w:lvl w:ilvl="3">
      <w:start w:val="1"/>
      <w:numFmt w:val="bullet"/>
      <w:lvlText w:val="•"/>
      <w:lvlJc w:val="left"/>
      <w:pPr>
        <w:tabs>
          <w:tab w:val="num" w:pos="2880"/>
        </w:tabs>
        <w:ind w:left="2880" w:hanging="360"/>
      </w:pPr>
      <w:rPr>
        <w:b/>
        <w:bCs/>
        <w:color w:val="000000"/>
        <w:position w:val="0"/>
        <w:sz w:val="24"/>
        <w:szCs w:val="24"/>
        <w:u w:color="000000"/>
        <w:rtl w:val="0"/>
      </w:rPr>
    </w:lvl>
    <w:lvl w:ilvl="4">
      <w:start w:val="1"/>
      <w:numFmt w:val="bullet"/>
      <w:lvlText w:val="o"/>
      <w:lvlJc w:val="left"/>
      <w:pPr>
        <w:tabs>
          <w:tab w:val="num" w:pos="3600"/>
        </w:tabs>
        <w:ind w:left="3600" w:hanging="360"/>
      </w:pPr>
      <w:rPr>
        <w:b/>
        <w:bCs/>
        <w:color w:val="000000"/>
        <w:position w:val="0"/>
        <w:sz w:val="24"/>
        <w:szCs w:val="24"/>
        <w:u w:color="000000"/>
        <w:rtl w:val="0"/>
      </w:rPr>
    </w:lvl>
    <w:lvl w:ilvl="5">
      <w:start w:val="1"/>
      <w:numFmt w:val="bullet"/>
      <w:lvlText w:val="▪"/>
      <w:lvlJc w:val="left"/>
      <w:pPr>
        <w:tabs>
          <w:tab w:val="num" w:pos="4320"/>
        </w:tabs>
        <w:ind w:left="4320" w:hanging="360"/>
      </w:pPr>
      <w:rPr>
        <w:b/>
        <w:bCs/>
        <w:color w:val="000000"/>
        <w:position w:val="0"/>
        <w:sz w:val="24"/>
        <w:szCs w:val="24"/>
        <w:u w:color="000000"/>
        <w:rtl w:val="0"/>
      </w:rPr>
    </w:lvl>
    <w:lvl w:ilvl="6">
      <w:start w:val="1"/>
      <w:numFmt w:val="bullet"/>
      <w:lvlText w:val="•"/>
      <w:lvlJc w:val="left"/>
      <w:pPr>
        <w:tabs>
          <w:tab w:val="num" w:pos="5040"/>
        </w:tabs>
        <w:ind w:left="5040" w:hanging="360"/>
      </w:pPr>
      <w:rPr>
        <w:b/>
        <w:bCs/>
        <w:color w:val="000000"/>
        <w:position w:val="0"/>
        <w:sz w:val="24"/>
        <w:szCs w:val="24"/>
        <w:u w:color="000000"/>
        <w:rtl w:val="0"/>
      </w:rPr>
    </w:lvl>
    <w:lvl w:ilvl="7">
      <w:start w:val="1"/>
      <w:numFmt w:val="bullet"/>
      <w:lvlText w:val="o"/>
      <w:lvlJc w:val="left"/>
      <w:pPr>
        <w:tabs>
          <w:tab w:val="num" w:pos="5760"/>
        </w:tabs>
        <w:ind w:left="5760" w:hanging="360"/>
      </w:pPr>
      <w:rPr>
        <w:b/>
        <w:bCs/>
        <w:color w:val="000000"/>
        <w:position w:val="0"/>
        <w:sz w:val="24"/>
        <w:szCs w:val="24"/>
        <w:u w:color="000000"/>
        <w:rtl w:val="0"/>
      </w:rPr>
    </w:lvl>
    <w:lvl w:ilvl="8">
      <w:start w:val="1"/>
      <w:numFmt w:val="bullet"/>
      <w:lvlText w:val="▪"/>
      <w:lvlJc w:val="left"/>
      <w:pPr>
        <w:tabs>
          <w:tab w:val="num" w:pos="6480"/>
        </w:tabs>
        <w:ind w:left="6480" w:hanging="360"/>
      </w:pPr>
      <w:rPr>
        <w:b/>
        <w:bCs/>
        <w:color w:val="000000"/>
        <w:position w:val="0"/>
        <w:sz w:val="24"/>
        <w:szCs w:val="24"/>
        <w:u w:color="000000"/>
        <w:rtl w:val="0"/>
      </w:rPr>
    </w:lvl>
  </w:abstractNum>
  <w:abstractNum w:abstractNumId="7">
    <w:nsid w:val="2D125A29"/>
    <w:multiLevelType w:val="multilevel"/>
    <w:tmpl w:val="1CA2CF04"/>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8">
    <w:nsid w:val="305D1F17"/>
    <w:multiLevelType w:val="multilevel"/>
    <w:tmpl w:val="EA6493F2"/>
    <w:styleLink w:val="List0"/>
    <w:lvl w:ilvl="0">
      <w:start w:val="1"/>
      <w:numFmt w:val="bullet"/>
      <w:lvlText w:val="•"/>
      <w:lvlJc w:val="left"/>
      <w:pPr>
        <w:tabs>
          <w:tab w:val="num" w:pos="720"/>
        </w:tabs>
        <w:ind w:left="720" w:hanging="360"/>
      </w:pPr>
      <w:rPr>
        <w:color w:val="000000"/>
        <w:position w:val="0"/>
        <w:sz w:val="20"/>
        <w:szCs w:val="20"/>
        <w:u w:color="000000"/>
        <w:rtl w:val="0"/>
      </w:rPr>
    </w:lvl>
    <w:lvl w:ilvl="1">
      <w:start w:val="1"/>
      <w:numFmt w:val="bullet"/>
      <w:lvlText w:val="o"/>
      <w:lvlJc w:val="left"/>
      <w:pPr>
        <w:tabs>
          <w:tab w:val="num" w:pos="1440"/>
        </w:tabs>
        <w:ind w:left="1440" w:hanging="360"/>
      </w:pPr>
      <w:rPr>
        <w:color w:val="000000"/>
        <w:position w:val="0"/>
        <w:sz w:val="24"/>
        <w:szCs w:val="24"/>
        <w:u w:color="000000"/>
        <w:rtl w:val="0"/>
      </w:rPr>
    </w:lvl>
    <w:lvl w:ilvl="2">
      <w:start w:val="1"/>
      <w:numFmt w:val="bullet"/>
      <w:lvlText w:val="▪"/>
      <w:lvlJc w:val="left"/>
      <w:pPr>
        <w:tabs>
          <w:tab w:val="num" w:pos="2160"/>
        </w:tabs>
        <w:ind w:left="2160" w:hanging="360"/>
      </w:pPr>
      <w:rPr>
        <w:color w:val="000000"/>
        <w:position w:val="0"/>
        <w:sz w:val="24"/>
        <w:szCs w:val="24"/>
        <w:u w:color="000000"/>
        <w:rtl w:val="0"/>
      </w:rPr>
    </w:lvl>
    <w:lvl w:ilvl="3">
      <w:start w:val="1"/>
      <w:numFmt w:val="bullet"/>
      <w:lvlText w:val="•"/>
      <w:lvlJc w:val="left"/>
      <w:pPr>
        <w:tabs>
          <w:tab w:val="num" w:pos="2880"/>
        </w:tabs>
        <w:ind w:left="2880" w:hanging="360"/>
      </w:pPr>
      <w:rPr>
        <w:color w:val="000000"/>
        <w:position w:val="0"/>
        <w:sz w:val="24"/>
        <w:szCs w:val="24"/>
        <w:u w:color="000000"/>
        <w:rtl w:val="0"/>
      </w:rPr>
    </w:lvl>
    <w:lvl w:ilvl="4">
      <w:start w:val="1"/>
      <w:numFmt w:val="bullet"/>
      <w:lvlText w:val="o"/>
      <w:lvlJc w:val="left"/>
      <w:pPr>
        <w:tabs>
          <w:tab w:val="num" w:pos="3600"/>
        </w:tabs>
        <w:ind w:left="3600" w:hanging="360"/>
      </w:pPr>
      <w:rPr>
        <w:color w:val="000000"/>
        <w:position w:val="0"/>
        <w:sz w:val="24"/>
        <w:szCs w:val="24"/>
        <w:u w:color="000000"/>
        <w:rtl w:val="0"/>
      </w:rPr>
    </w:lvl>
    <w:lvl w:ilvl="5">
      <w:start w:val="1"/>
      <w:numFmt w:val="bullet"/>
      <w:lvlText w:val="▪"/>
      <w:lvlJc w:val="left"/>
      <w:pPr>
        <w:tabs>
          <w:tab w:val="num" w:pos="4320"/>
        </w:tabs>
        <w:ind w:left="4320" w:hanging="360"/>
      </w:pPr>
      <w:rPr>
        <w:color w:val="000000"/>
        <w:position w:val="0"/>
        <w:sz w:val="24"/>
        <w:szCs w:val="24"/>
        <w:u w:color="000000"/>
        <w:rtl w:val="0"/>
      </w:rPr>
    </w:lvl>
    <w:lvl w:ilvl="6">
      <w:start w:val="1"/>
      <w:numFmt w:val="bullet"/>
      <w:lvlText w:val="•"/>
      <w:lvlJc w:val="left"/>
      <w:pPr>
        <w:tabs>
          <w:tab w:val="num" w:pos="5040"/>
        </w:tabs>
        <w:ind w:left="5040" w:hanging="360"/>
      </w:pPr>
      <w:rPr>
        <w:color w:val="000000"/>
        <w:position w:val="0"/>
        <w:sz w:val="24"/>
        <w:szCs w:val="24"/>
        <w:u w:color="000000"/>
        <w:rtl w:val="0"/>
      </w:rPr>
    </w:lvl>
    <w:lvl w:ilvl="7">
      <w:start w:val="1"/>
      <w:numFmt w:val="bullet"/>
      <w:lvlText w:val="o"/>
      <w:lvlJc w:val="left"/>
      <w:pPr>
        <w:tabs>
          <w:tab w:val="num" w:pos="5760"/>
        </w:tabs>
        <w:ind w:left="5760" w:hanging="360"/>
      </w:pPr>
      <w:rPr>
        <w:color w:val="000000"/>
        <w:position w:val="0"/>
        <w:sz w:val="24"/>
        <w:szCs w:val="24"/>
        <w:u w:color="000000"/>
        <w:rtl w:val="0"/>
      </w:rPr>
    </w:lvl>
    <w:lvl w:ilvl="8">
      <w:start w:val="1"/>
      <w:numFmt w:val="bullet"/>
      <w:lvlText w:val="▪"/>
      <w:lvlJc w:val="left"/>
      <w:pPr>
        <w:tabs>
          <w:tab w:val="num" w:pos="6480"/>
        </w:tabs>
        <w:ind w:left="6480" w:hanging="360"/>
      </w:pPr>
      <w:rPr>
        <w:color w:val="000000"/>
        <w:position w:val="0"/>
        <w:sz w:val="24"/>
        <w:szCs w:val="24"/>
        <w:u w:color="000000"/>
        <w:rtl w:val="0"/>
      </w:rPr>
    </w:lvl>
  </w:abstractNum>
  <w:abstractNum w:abstractNumId="9">
    <w:nsid w:val="3E075E2C"/>
    <w:multiLevelType w:val="multilevel"/>
    <w:tmpl w:val="36F6D968"/>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0">
    <w:nsid w:val="44B80839"/>
    <w:multiLevelType w:val="hybridMultilevel"/>
    <w:tmpl w:val="4EE4E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6074DBC"/>
    <w:multiLevelType w:val="multilevel"/>
    <w:tmpl w:val="F528A7CE"/>
    <w:lvl w:ilvl="0">
      <w:start w:val="1"/>
      <w:numFmt w:val="bullet"/>
      <w:lvlText w:val="•"/>
      <w:lvlJc w:val="left"/>
      <w:pPr>
        <w:tabs>
          <w:tab w:val="num" w:pos="720"/>
        </w:tabs>
        <w:ind w:left="720" w:hanging="360"/>
      </w:pPr>
      <w:rPr>
        <w:b/>
        <w:bCs/>
        <w:color w:val="000000"/>
        <w:position w:val="0"/>
        <w:sz w:val="24"/>
        <w:szCs w:val="24"/>
        <w:u w:color="000000"/>
        <w:rtl w:val="0"/>
      </w:rPr>
    </w:lvl>
    <w:lvl w:ilvl="1">
      <w:start w:val="1"/>
      <w:numFmt w:val="bullet"/>
      <w:lvlText w:val="o"/>
      <w:lvlJc w:val="left"/>
      <w:pPr>
        <w:tabs>
          <w:tab w:val="num" w:pos="1440"/>
        </w:tabs>
        <w:ind w:left="1440" w:hanging="360"/>
      </w:pPr>
      <w:rPr>
        <w:b/>
        <w:bCs/>
        <w:color w:val="000000"/>
        <w:position w:val="0"/>
        <w:sz w:val="24"/>
        <w:szCs w:val="24"/>
        <w:u w:color="000000"/>
        <w:rtl w:val="0"/>
      </w:rPr>
    </w:lvl>
    <w:lvl w:ilvl="2">
      <w:start w:val="1"/>
      <w:numFmt w:val="bullet"/>
      <w:lvlText w:val="▪"/>
      <w:lvlJc w:val="left"/>
      <w:pPr>
        <w:tabs>
          <w:tab w:val="num" w:pos="2160"/>
        </w:tabs>
        <w:ind w:left="2160" w:hanging="360"/>
      </w:pPr>
      <w:rPr>
        <w:b/>
        <w:bCs/>
        <w:color w:val="000000"/>
        <w:position w:val="0"/>
        <w:sz w:val="24"/>
        <w:szCs w:val="24"/>
        <w:u w:color="000000"/>
        <w:rtl w:val="0"/>
      </w:rPr>
    </w:lvl>
    <w:lvl w:ilvl="3">
      <w:start w:val="1"/>
      <w:numFmt w:val="bullet"/>
      <w:lvlText w:val="•"/>
      <w:lvlJc w:val="left"/>
      <w:pPr>
        <w:tabs>
          <w:tab w:val="num" w:pos="2880"/>
        </w:tabs>
        <w:ind w:left="2880" w:hanging="360"/>
      </w:pPr>
      <w:rPr>
        <w:b/>
        <w:bCs/>
        <w:color w:val="000000"/>
        <w:position w:val="0"/>
        <w:sz w:val="24"/>
        <w:szCs w:val="24"/>
        <w:u w:color="000000"/>
        <w:rtl w:val="0"/>
      </w:rPr>
    </w:lvl>
    <w:lvl w:ilvl="4">
      <w:start w:val="1"/>
      <w:numFmt w:val="bullet"/>
      <w:lvlText w:val="o"/>
      <w:lvlJc w:val="left"/>
      <w:pPr>
        <w:tabs>
          <w:tab w:val="num" w:pos="3600"/>
        </w:tabs>
        <w:ind w:left="3600" w:hanging="360"/>
      </w:pPr>
      <w:rPr>
        <w:b/>
        <w:bCs/>
        <w:color w:val="000000"/>
        <w:position w:val="0"/>
        <w:sz w:val="24"/>
        <w:szCs w:val="24"/>
        <w:u w:color="000000"/>
        <w:rtl w:val="0"/>
      </w:rPr>
    </w:lvl>
    <w:lvl w:ilvl="5">
      <w:start w:val="1"/>
      <w:numFmt w:val="bullet"/>
      <w:lvlText w:val="▪"/>
      <w:lvlJc w:val="left"/>
      <w:pPr>
        <w:tabs>
          <w:tab w:val="num" w:pos="4320"/>
        </w:tabs>
        <w:ind w:left="4320" w:hanging="360"/>
      </w:pPr>
      <w:rPr>
        <w:b/>
        <w:bCs/>
        <w:color w:val="000000"/>
        <w:position w:val="0"/>
        <w:sz w:val="24"/>
        <w:szCs w:val="24"/>
        <w:u w:color="000000"/>
        <w:rtl w:val="0"/>
      </w:rPr>
    </w:lvl>
    <w:lvl w:ilvl="6">
      <w:start w:val="1"/>
      <w:numFmt w:val="bullet"/>
      <w:lvlText w:val="•"/>
      <w:lvlJc w:val="left"/>
      <w:pPr>
        <w:tabs>
          <w:tab w:val="num" w:pos="5040"/>
        </w:tabs>
        <w:ind w:left="5040" w:hanging="360"/>
      </w:pPr>
      <w:rPr>
        <w:b/>
        <w:bCs/>
        <w:color w:val="000000"/>
        <w:position w:val="0"/>
        <w:sz w:val="24"/>
        <w:szCs w:val="24"/>
        <w:u w:color="000000"/>
        <w:rtl w:val="0"/>
      </w:rPr>
    </w:lvl>
    <w:lvl w:ilvl="7">
      <w:start w:val="1"/>
      <w:numFmt w:val="bullet"/>
      <w:lvlText w:val="o"/>
      <w:lvlJc w:val="left"/>
      <w:pPr>
        <w:tabs>
          <w:tab w:val="num" w:pos="5760"/>
        </w:tabs>
        <w:ind w:left="5760" w:hanging="360"/>
      </w:pPr>
      <w:rPr>
        <w:b/>
        <w:bCs/>
        <w:color w:val="000000"/>
        <w:position w:val="0"/>
        <w:sz w:val="24"/>
        <w:szCs w:val="24"/>
        <w:u w:color="000000"/>
        <w:rtl w:val="0"/>
      </w:rPr>
    </w:lvl>
    <w:lvl w:ilvl="8">
      <w:start w:val="1"/>
      <w:numFmt w:val="bullet"/>
      <w:lvlText w:val="▪"/>
      <w:lvlJc w:val="left"/>
      <w:pPr>
        <w:tabs>
          <w:tab w:val="num" w:pos="6480"/>
        </w:tabs>
        <w:ind w:left="6480" w:hanging="360"/>
      </w:pPr>
      <w:rPr>
        <w:b/>
        <w:bCs/>
        <w:color w:val="000000"/>
        <w:position w:val="0"/>
        <w:sz w:val="24"/>
        <w:szCs w:val="24"/>
        <w:u w:color="000000"/>
        <w:rtl w:val="0"/>
      </w:rPr>
    </w:lvl>
  </w:abstractNum>
  <w:abstractNum w:abstractNumId="12">
    <w:nsid w:val="4AC7666D"/>
    <w:multiLevelType w:val="multilevel"/>
    <w:tmpl w:val="718ECB38"/>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3">
    <w:nsid w:val="4FAB2AEB"/>
    <w:multiLevelType w:val="multilevel"/>
    <w:tmpl w:val="755CE546"/>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4">
    <w:nsid w:val="50BC7389"/>
    <w:multiLevelType w:val="multilevel"/>
    <w:tmpl w:val="195638EA"/>
    <w:styleLink w:val="List51"/>
    <w:lvl w:ilvl="0">
      <w:start w:val="1"/>
      <w:numFmt w:val="bullet"/>
      <w:lvlText w:val="•"/>
      <w:lvlJc w:val="left"/>
      <w:pPr>
        <w:tabs>
          <w:tab w:val="num" w:pos="720"/>
        </w:tabs>
        <w:ind w:left="720" w:hanging="360"/>
      </w:pPr>
      <w:rPr>
        <w:b/>
        <w:bCs/>
        <w:color w:val="000000"/>
        <w:position w:val="0"/>
        <w:sz w:val="20"/>
        <w:szCs w:val="20"/>
        <w:u w:color="000000"/>
        <w:rtl w:val="0"/>
      </w:rPr>
    </w:lvl>
    <w:lvl w:ilvl="1">
      <w:start w:val="1"/>
      <w:numFmt w:val="bullet"/>
      <w:lvlText w:val="o"/>
      <w:lvlJc w:val="left"/>
      <w:pPr>
        <w:tabs>
          <w:tab w:val="num" w:pos="1440"/>
        </w:tabs>
        <w:ind w:left="1440" w:hanging="360"/>
      </w:pPr>
      <w:rPr>
        <w:b/>
        <w:bCs/>
        <w:color w:val="000000"/>
        <w:position w:val="0"/>
        <w:sz w:val="24"/>
        <w:szCs w:val="24"/>
        <w:u w:color="000000"/>
        <w:rtl w:val="0"/>
      </w:rPr>
    </w:lvl>
    <w:lvl w:ilvl="2">
      <w:start w:val="1"/>
      <w:numFmt w:val="bullet"/>
      <w:lvlText w:val="▪"/>
      <w:lvlJc w:val="left"/>
      <w:pPr>
        <w:tabs>
          <w:tab w:val="num" w:pos="2160"/>
        </w:tabs>
        <w:ind w:left="2160" w:hanging="360"/>
      </w:pPr>
      <w:rPr>
        <w:b/>
        <w:bCs/>
        <w:color w:val="000000"/>
        <w:position w:val="0"/>
        <w:sz w:val="24"/>
        <w:szCs w:val="24"/>
        <w:u w:color="000000"/>
        <w:rtl w:val="0"/>
      </w:rPr>
    </w:lvl>
    <w:lvl w:ilvl="3">
      <w:start w:val="1"/>
      <w:numFmt w:val="bullet"/>
      <w:lvlText w:val="•"/>
      <w:lvlJc w:val="left"/>
      <w:pPr>
        <w:tabs>
          <w:tab w:val="num" w:pos="2880"/>
        </w:tabs>
        <w:ind w:left="2880" w:hanging="360"/>
      </w:pPr>
      <w:rPr>
        <w:b/>
        <w:bCs/>
        <w:color w:val="000000"/>
        <w:position w:val="0"/>
        <w:sz w:val="24"/>
        <w:szCs w:val="24"/>
        <w:u w:color="000000"/>
        <w:rtl w:val="0"/>
      </w:rPr>
    </w:lvl>
    <w:lvl w:ilvl="4">
      <w:start w:val="1"/>
      <w:numFmt w:val="bullet"/>
      <w:lvlText w:val="o"/>
      <w:lvlJc w:val="left"/>
      <w:pPr>
        <w:tabs>
          <w:tab w:val="num" w:pos="3600"/>
        </w:tabs>
        <w:ind w:left="3600" w:hanging="360"/>
      </w:pPr>
      <w:rPr>
        <w:b/>
        <w:bCs/>
        <w:color w:val="000000"/>
        <w:position w:val="0"/>
        <w:sz w:val="24"/>
        <w:szCs w:val="24"/>
        <w:u w:color="000000"/>
        <w:rtl w:val="0"/>
      </w:rPr>
    </w:lvl>
    <w:lvl w:ilvl="5">
      <w:start w:val="1"/>
      <w:numFmt w:val="bullet"/>
      <w:lvlText w:val="▪"/>
      <w:lvlJc w:val="left"/>
      <w:pPr>
        <w:tabs>
          <w:tab w:val="num" w:pos="4320"/>
        </w:tabs>
        <w:ind w:left="4320" w:hanging="360"/>
      </w:pPr>
      <w:rPr>
        <w:b/>
        <w:bCs/>
        <w:color w:val="000000"/>
        <w:position w:val="0"/>
        <w:sz w:val="24"/>
        <w:szCs w:val="24"/>
        <w:u w:color="000000"/>
        <w:rtl w:val="0"/>
      </w:rPr>
    </w:lvl>
    <w:lvl w:ilvl="6">
      <w:start w:val="1"/>
      <w:numFmt w:val="bullet"/>
      <w:lvlText w:val="•"/>
      <w:lvlJc w:val="left"/>
      <w:pPr>
        <w:tabs>
          <w:tab w:val="num" w:pos="5040"/>
        </w:tabs>
        <w:ind w:left="5040" w:hanging="360"/>
      </w:pPr>
      <w:rPr>
        <w:b/>
        <w:bCs/>
        <w:color w:val="000000"/>
        <w:position w:val="0"/>
        <w:sz w:val="24"/>
        <w:szCs w:val="24"/>
        <w:u w:color="000000"/>
        <w:rtl w:val="0"/>
      </w:rPr>
    </w:lvl>
    <w:lvl w:ilvl="7">
      <w:start w:val="1"/>
      <w:numFmt w:val="bullet"/>
      <w:lvlText w:val="o"/>
      <w:lvlJc w:val="left"/>
      <w:pPr>
        <w:tabs>
          <w:tab w:val="num" w:pos="5760"/>
        </w:tabs>
        <w:ind w:left="5760" w:hanging="360"/>
      </w:pPr>
      <w:rPr>
        <w:b/>
        <w:bCs/>
        <w:color w:val="000000"/>
        <w:position w:val="0"/>
        <w:sz w:val="24"/>
        <w:szCs w:val="24"/>
        <w:u w:color="000000"/>
        <w:rtl w:val="0"/>
      </w:rPr>
    </w:lvl>
    <w:lvl w:ilvl="8">
      <w:start w:val="1"/>
      <w:numFmt w:val="bullet"/>
      <w:lvlText w:val="▪"/>
      <w:lvlJc w:val="left"/>
      <w:pPr>
        <w:tabs>
          <w:tab w:val="num" w:pos="6480"/>
        </w:tabs>
        <w:ind w:left="6480" w:hanging="360"/>
      </w:pPr>
      <w:rPr>
        <w:b/>
        <w:bCs/>
        <w:color w:val="000000"/>
        <w:position w:val="0"/>
        <w:sz w:val="24"/>
        <w:szCs w:val="24"/>
        <w:u w:color="000000"/>
        <w:rtl w:val="0"/>
      </w:rPr>
    </w:lvl>
  </w:abstractNum>
  <w:abstractNum w:abstractNumId="15">
    <w:nsid w:val="53133480"/>
    <w:multiLevelType w:val="multilevel"/>
    <w:tmpl w:val="95E4F75E"/>
    <w:styleLink w:val="List41"/>
    <w:lvl w:ilvl="0">
      <w:start w:val="1"/>
      <w:numFmt w:val="decimal"/>
      <w:lvlText w:val="%1)"/>
      <w:lvlJc w:val="left"/>
      <w:pPr>
        <w:tabs>
          <w:tab w:val="num" w:pos="1080"/>
        </w:tabs>
        <w:ind w:left="1080" w:hanging="360"/>
      </w:pPr>
      <w:rPr>
        <w:color w:val="000000"/>
        <w:position w:val="0"/>
        <w:sz w:val="24"/>
        <w:szCs w:val="24"/>
        <w:u w:color="000000"/>
        <w:rtl w:val="0"/>
      </w:rPr>
    </w:lvl>
    <w:lvl w:ilvl="1">
      <w:start w:val="1"/>
      <w:numFmt w:val="lowerLetter"/>
      <w:lvlText w:val="%2."/>
      <w:lvlJc w:val="left"/>
      <w:pPr>
        <w:tabs>
          <w:tab w:val="num" w:pos="1800"/>
        </w:tabs>
        <w:ind w:left="1800" w:hanging="360"/>
      </w:pPr>
      <w:rPr>
        <w:color w:val="000000"/>
        <w:position w:val="0"/>
        <w:sz w:val="24"/>
        <w:szCs w:val="24"/>
        <w:u w:color="000000"/>
        <w:rtl w:val="0"/>
      </w:rPr>
    </w:lvl>
    <w:lvl w:ilvl="2">
      <w:start w:val="1"/>
      <w:numFmt w:val="lowerRoman"/>
      <w:lvlText w:val="%3."/>
      <w:lvlJc w:val="left"/>
      <w:pPr>
        <w:tabs>
          <w:tab w:val="num" w:pos="2520"/>
        </w:tabs>
        <w:ind w:left="2520" w:hanging="296"/>
      </w:pPr>
      <w:rPr>
        <w:color w:val="000000"/>
        <w:position w:val="0"/>
        <w:sz w:val="24"/>
        <w:szCs w:val="24"/>
        <w:u w:color="000000"/>
        <w:rtl w:val="0"/>
      </w:rPr>
    </w:lvl>
    <w:lvl w:ilvl="3">
      <w:start w:val="1"/>
      <w:numFmt w:val="decimal"/>
      <w:lvlText w:val="%4."/>
      <w:lvlJc w:val="left"/>
      <w:pPr>
        <w:tabs>
          <w:tab w:val="num" w:pos="3240"/>
        </w:tabs>
        <w:ind w:left="3240" w:hanging="360"/>
      </w:pPr>
      <w:rPr>
        <w:color w:val="000000"/>
        <w:position w:val="0"/>
        <w:sz w:val="24"/>
        <w:szCs w:val="24"/>
        <w:u w:color="000000"/>
        <w:rtl w:val="0"/>
      </w:rPr>
    </w:lvl>
    <w:lvl w:ilvl="4">
      <w:start w:val="1"/>
      <w:numFmt w:val="lowerLetter"/>
      <w:lvlText w:val="%5."/>
      <w:lvlJc w:val="left"/>
      <w:pPr>
        <w:tabs>
          <w:tab w:val="num" w:pos="3960"/>
        </w:tabs>
        <w:ind w:left="3960" w:hanging="360"/>
      </w:pPr>
      <w:rPr>
        <w:color w:val="000000"/>
        <w:position w:val="0"/>
        <w:sz w:val="24"/>
        <w:szCs w:val="24"/>
        <w:u w:color="000000"/>
        <w:rtl w:val="0"/>
      </w:rPr>
    </w:lvl>
    <w:lvl w:ilvl="5">
      <w:start w:val="1"/>
      <w:numFmt w:val="lowerRoman"/>
      <w:lvlText w:val="%6."/>
      <w:lvlJc w:val="left"/>
      <w:pPr>
        <w:tabs>
          <w:tab w:val="num" w:pos="4680"/>
        </w:tabs>
        <w:ind w:left="4680" w:hanging="296"/>
      </w:pPr>
      <w:rPr>
        <w:color w:val="000000"/>
        <w:position w:val="0"/>
        <w:sz w:val="24"/>
        <w:szCs w:val="24"/>
        <w:u w:color="000000"/>
        <w:rtl w:val="0"/>
      </w:rPr>
    </w:lvl>
    <w:lvl w:ilvl="6">
      <w:start w:val="1"/>
      <w:numFmt w:val="decimal"/>
      <w:lvlText w:val="%7."/>
      <w:lvlJc w:val="left"/>
      <w:pPr>
        <w:tabs>
          <w:tab w:val="num" w:pos="5400"/>
        </w:tabs>
        <w:ind w:left="5400" w:hanging="360"/>
      </w:pPr>
      <w:rPr>
        <w:color w:val="000000"/>
        <w:position w:val="0"/>
        <w:sz w:val="24"/>
        <w:szCs w:val="24"/>
        <w:u w:color="000000"/>
        <w:rtl w:val="0"/>
      </w:rPr>
    </w:lvl>
    <w:lvl w:ilvl="7">
      <w:start w:val="1"/>
      <w:numFmt w:val="lowerLetter"/>
      <w:lvlText w:val="%8."/>
      <w:lvlJc w:val="left"/>
      <w:pPr>
        <w:tabs>
          <w:tab w:val="num" w:pos="6120"/>
        </w:tabs>
        <w:ind w:left="6120" w:hanging="360"/>
      </w:pPr>
      <w:rPr>
        <w:color w:val="000000"/>
        <w:position w:val="0"/>
        <w:sz w:val="24"/>
        <w:szCs w:val="24"/>
        <w:u w:color="000000"/>
        <w:rtl w:val="0"/>
      </w:rPr>
    </w:lvl>
    <w:lvl w:ilvl="8">
      <w:start w:val="1"/>
      <w:numFmt w:val="lowerRoman"/>
      <w:lvlText w:val="%9."/>
      <w:lvlJc w:val="left"/>
      <w:pPr>
        <w:tabs>
          <w:tab w:val="num" w:pos="6840"/>
        </w:tabs>
        <w:ind w:left="6840" w:hanging="296"/>
      </w:pPr>
      <w:rPr>
        <w:color w:val="000000"/>
        <w:position w:val="0"/>
        <w:sz w:val="24"/>
        <w:szCs w:val="24"/>
        <w:u w:color="000000"/>
        <w:rtl w:val="0"/>
      </w:rPr>
    </w:lvl>
  </w:abstractNum>
  <w:abstractNum w:abstractNumId="16">
    <w:nsid w:val="603766F9"/>
    <w:multiLevelType w:val="hybridMultilevel"/>
    <w:tmpl w:val="49DA9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1F40E15"/>
    <w:multiLevelType w:val="hybridMultilevel"/>
    <w:tmpl w:val="FC32C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81A5860"/>
    <w:multiLevelType w:val="multilevel"/>
    <w:tmpl w:val="3566E710"/>
    <w:styleLink w:val="List21"/>
    <w:lvl w:ilvl="0">
      <w:start w:val="1"/>
      <w:numFmt w:val="bullet"/>
      <w:lvlText w:val="•"/>
      <w:lvlJc w:val="left"/>
      <w:rPr>
        <w:color w:val="000000"/>
        <w:position w:val="0"/>
        <w:u w:color="000000"/>
        <w:rtl w:val="0"/>
      </w:rPr>
    </w:lvl>
    <w:lvl w:ilvl="1">
      <w:start w:val="1"/>
      <w:numFmt w:val="bullet"/>
      <w:lvlText w:val="o"/>
      <w:lvlJc w:val="left"/>
      <w:rPr>
        <w:color w:val="000000"/>
        <w:position w:val="0"/>
        <w:u w:color="000000"/>
        <w:rtl w:val="0"/>
      </w:rPr>
    </w:lvl>
    <w:lvl w:ilvl="2">
      <w:start w:val="1"/>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o"/>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o"/>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19">
    <w:nsid w:val="78703904"/>
    <w:multiLevelType w:val="multilevel"/>
    <w:tmpl w:val="28D00F98"/>
    <w:lvl w:ilvl="0">
      <w:start w:val="1"/>
      <w:numFmt w:val="bullet"/>
      <w:lvlText w:val="•"/>
      <w:lvlJc w:val="left"/>
      <w:rPr>
        <w:color w:val="000000"/>
        <w:position w:val="0"/>
        <w:u w:color="000000"/>
        <w:rtl w:val="0"/>
      </w:rPr>
    </w:lvl>
    <w:lvl w:ilvl="1">
      <w:start w:val="1"/>
      <w:numFmt w:val="bullet"/>
      <w:lvlText w:val="o"/>
      <w:lvlJc w:val="left"/>
      <w:rPr>
        <w:color w:val="000000"/>
        <w:position w:val="0"/>
        <w:u w:color="000000"/>
        <w:rtl w:val="0"/>
      </w:rPr>
    </w:lvl>
    <w:lvl w:ilvl="2">
      <w:start w:val="1"/>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o"/>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o"/>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20">
    <w:nsid w:val="79BC71A0"/>
    <w:multiLevelType w:val="multilevel"/>
    <w:tmpl w:val="9DC87162"/>
    <w:lvl w:ilvl="0">
      <w:start w:val="1"/>
      <w:numFmt w:val="bullet"/>
      <w:lvlText w:val="•"/>
      <w:lvlJc w:val="left"/>
      <w:pPr>
        <w:tabs>
          <w:tab w:val="num" w:pos="720"/>
        </w:tabs>
        <w:ind w:left="720" w:hanging="360"/>
      </w:pPr>
      <w:rPr>
        <w:color w:val="000000"/>
        <w:position w:val="0"/>
        <w:sz w:val="24"/>
        <w:szCs w:val="24"/>
        <w:u w:color="000000"/>
        <w:rtl w:val="0"/>
      </w:rPr>
    </w:lvl>
    <w:lvl w:ilvl="1">
      <w:start w:val="1"/>
      <w:numFmt w:val="bullet"/>
      <w:lvlText w:val="o"/>
      <w:lvlJc w:val="left"/>
      <w:pPr>
        <w:tabs>
          <w:tab w:val="num" w:pos="1440"/>
        </w:tabs>
        <w:ind w:left="1440" w:hanging="360"/>
      </w:pPr>
      <w:rPr>
        <w:color w:val="000000"/>
        <w:position w:val="0"/>
        <w:sz w:val="24"/>
        <w:szCs w:val="24"/>
        <w:u w:color="000000"/>
        <w:rtl w:val="0"/>
      </w:rPr>
    </w:lvl>
    <w:lvl w:ilvl="2">
      <w:start w:val="1"/>
      <w:numFmt w:val="bullet"/>
      <w:lvlText w:val="▪"/>
      <w:lvlJc w:val="left"/>
      <w:pPr>
        <w:tabs>
          <w:tab w:val="num" w:pos="2160"/>
        </w:tabs>
        <w:ind w:left="2160" w:hanging="360"/>
      </w:pPr>
      <w:rPr>
        <w:color w:val="000000"/>
        <w:position w:val="0"/>
        <w:sz w:val="24"/>
        <w:szCs w:val="24"/>
        <w:u w:color="000000"/>
        <w:rtl w:val="0"/>
      </w:rPr>
    </w:lvl>
    <w:lvl w:ilvl="3">
      <w:start w:val="1"/>
      <w:numFmt w:val="bullet"/>
      <w:lvlText w:val="•"/>
      <w:lvlJc w:val="left"/>
      <w:pPr>
        <w:tabs>
          <w:tab w:val="num" w:pos="2880"/>
        </w:tabs>
        <w:ind w:left="2880" w:hanging="360"/>
      </w:pPr>
      <w:rPr>
        <w:color w:val="000000"/>
        <w:position w:val="0"/>
        <w:sz w:val="24"/>
        <w:szCs w:val="24"/>
        <w:u w:color="000000"/>
        <w:rtl w:val="0"/>
      </w:rPr>
    </w:lvl>
    <w:lvl w:ilvl="4">
      <w:start w:val="1"/>
      <w:numFmt w:val="bullet"/>
      <w:lvlText w:val="o"/>
      <w:lvlJc w:val="left"/>
      <w:pPr>
        <w:tabs>
          <w:tab w:val="num" w:pos="3600"/>
        </w:tabs>
        <w:ind w:left="3600" w:hanging="360"/>
      </w:pPr>
      <w:rPr>
        <w:color w:val="000000"/>
        <w:position w:val="0"/>
        <w:sz w:val="24"/>
        <w:szCs w:val="24"/>
        <w:u w:color="000000"/>
        <w:rtl w:val="0"/>
      </w:rPr>
    </w:lvl>
    <w:lvl w:ilvl="5">
      <w:start w:val="1"/>
      <w:numFmt w:val="bullet"/>
      <w:lvlText w:val="▪"/>
      <w:lvlJc w:val="left"/>
      <w:pPr>
        <w:tabs>
          <w:tab w:val="num" w:pos="4320"/>
        </w:tabs>
        <w:ind w:left="4320" w:hanging="360"/>
      </w:pPr>
      <w:rPr>
        <w:color w:val="000000"/>
        <w:position w:val="0"/>
        <w:sz w:val="24"/>
        <w:szCs w:val="24"/>
        <w:u w:color="000000"/>
        <w:rtl w:val="0"/>
      </w:rPr>
    </w:lvl>
    <w:lvl w:ilvl="6">
      <w:start w:val="1"/>
      <w:numFmt w:val="bullet"/>
      <w:lvlText w:val="•"/>
      <w:lvlJc w:val="left"/>
      <w:pPr>
        <w:tabs>
          <w:tab w:val="num" w:pos="5040"/>
        </w:tabs>
        <w:ind w:left="5040" w:hanging="360"/>
      </w:pPr>
      <w:rPr>
        <w:color w:val="000000"/>
        <w:position w:val="0"/>
        <w:sz w:val="24"/>
        <w:szCs w:val="24"/>
        <w:u w:color="000000"/>
        <w:rtl w:val="0"/>
      </w:rPr>
    </w:lvl>
    <w:lvl w:ilvl="7">
      <w:start w:val="1"/>
      <w:numFmt w:val="bullet"/>
      <w:lvlText w:val="o"/>
      <w:lvlJc w:val="left"/>
      <w:pPr>
        <w:tabs>
          <w:tab w:val="num" w:pos="5760"/>
        </w:tabs>
        <w:ind w:left="5760" w:hanging="360"/>
      </w:pPr>
      <w:rPr>
        <w:color w:val="000000"/>
        <w:position w:val="0"/>
        <w:sz w:val="24"/>
        <w:szCs w:val="24"/>
        <w:u w:color="000000"/>
        <w:rtl w:val="0"/>
      </w:rPr>
    </w:lvl>
    <w:lvl w:ilvl="8">
      <w:start w:val="1"/>
      <w:numFmt w:val="bullet"/>
      <w:lvlText w:val="▪"/>
      <w:lvlJc w:val="left"/>
      <w:pPr>
        <w:tabs>
          <w:tab w:val="num" w:pos="6480"/>
        </w:tabs>
        <w:ind w:left="6480" w:hanging="360"/>
      </w:pPr>
      <w:rPr>
        <w:color w:val="000000"/>
        <w:position w:val="0"/>
        <w:sz w:val="24"/>
        <w:szCs w:val="24"/>
        <w:u w:color="000000"/>
        <w:rtl w:val="0"/>
      </w:rPr>
    </w:lvl>
  </w:abstractNum>
  <w:abstractNum w:abstractNumId="21">
    <w:nsid w:val="7BC04947"/>
    <w:multiLevelType w:val="multilevel"/>
    <w:tmpl w:val="BE0C82D4"/>
    <w:lvl w:ilvl="0">
      <w:start w:val="1"/>
      <w:numFmt w:val="bullet"/>
      <w:lvlText w:val="•"/>
      <w:lvlJc w:val="left"/>
      <w:pPr>
        <w:tabs>
          <w:tab w:val="num" w:pos="720"/>
        </w:tabs>
        <w:ind w:left="720" w:hanging="360"/>
      </w:pPr>
      <w:rPr>
        <w:b/>
        <w:bCs/>
        <w:color w:val="000000"/>
        <w:position w:val="0"/>
        <w:sz w:val="24"/>
        <w:szCs w:val="24"/>
        <w:u w:color="000000"/>
        <w:rtl w:val="0"/>
      </w:rPr>
    </w:lvl>
    <w:lvl w:ilvl="1">
      <w:start w:val="1"/>
      <w:numFmt w:val="bullet"/>
      <w:lvlText w:val="o"/>
      <w:lvlJc w:val="left"/>
      <w:pPr>
        <w:tabs>
          <w:tab w:val="num" w:pos="1440"/>
        </w:tabs>
        <w:ind w:left="1440" w:hanging="360"/>
      </w:pPr>
      <w:rPr>
        <w:b/>
        <w:bCs/>
        <w:color w:val="000000"/>
        <w:position w:val="0"/>
        <w:sz w:val="24"/>
        <w:szCs w:val="24"/>
        <w:u w:color="000000"/>
        <w:rtl w:val="0"/>
      </w:rPr>
    </w:lvl>
    <w:lvl w:ilvl="2">
      <w:start w:val="1"/>
      <w:numFmt w:val="bullet"/>
      <w:lvlText w:val="▪"/>
      <w:lvlJc w:val="left"/>
      <w:pPr>
        <w:tabs>
          <w:tab w:val="num" w:pos="2160"/>
        </w:tabs>
        <w:ind w:left="2160" w:hanging="360"/>
      </w:pPr>
      <w:rPr>
        <w:b/>
        <w:bCs/>
        <w:color w:val="000000"/>
        <w:position w:val="0"/>
        <w:sz w:val="24"/>
        <w:szCs w:val="24"/>
        <w:u w:color="000000"/>
        <w:rtl w:val="0"/>
      </w:rPr>
    </w:lvl>
    <w:lvl w:ilvl="3">
      <w:start w:val="1"/>
      <w:numFmt w:val="bullet"/>
      <w:lvlText w:val="•"/>
      <w:lvlJc w:val="left"/>
      <w:pPr>
        <w:tabs>
          <w:tab w:val="num" w:pos="2880"/>
        </w:tabs>
        <w:ind w:left="2880" w:hanging="360"/>
      </w:pPr>
      <w:rPr>
        <w:b/>
        <w:bCs/>
        <w:color w:val="000000"/>
        <w:position w:val="0"/>
        <w:sz w:val="24"/>
        <w:szCs w:val="24"/>
        <w:u w:color="000000"/>
        <w:rtl w:val="0"/>
      </w:rPr>
    </w:lvl>
    <w:lvl w:ilvl="4">
      <w:start w:val="1"/>
      <w:numFmt w:val="bullet"/>
      <w:lvlText w:val="o"/>
      <w:lvlJc w:val="left"/>
      <w:pPr>
        <w:tabs>
          <w:tab w:val="num" w:pos="3600"/>
        </w:tabs>
        <w:ind w:left="3600" w:hanging="360"/>
      </w:pPr>
      <w:rPr>
        <w:b/>
        <w:bCs/>
        <w:color w:val="000000"/>
        <w:position w:val="0"/>
        <w:sz w:val="24"/>
        <w:szCs w:val="24"/>
        <w:u w:color="000000"/>
        <w:rtl w:val="0"/>
      </w:rPr>
    </w:lvl>
    <w:lvl w:ilvl="5">
      <w:start w:val="1"/>
      <w:numFmt w:val="bullet"/>
      <w:lvlText w:val="▪"/>
      <w:lvlJc w:val="left"/>
      <w:pPr>
        <w:tabs>
          <w:tab w:val="num" w:pos="4320"/>
        </w:tabs>
        <w:ind w:left="4320" w:hanging="360"/>
      </w:pPr>
      <w:rPr>
        <w:b/>
        <w:bCs/>
        <w:color w:val="000000"/>
        <w:position w:val="0"/>
        <w:sz w:val="24"/>
        <w:szCs w:val="24"/>
        <w:u w:color="000000"/>
        <w:rtl w:val="0"/>
      </w:rPr>
    </w:lvl>
    <w:lvl w:ilvl="6">
      <w:start w:val="1"/>
      <w:numFmt w:val="bullet"/>
      <w:lvlText w:val="•"/>
      <w:lvlJc w:val="left"/>
      <w:pPr>
        <w:tabs>
          <w:tab w:val="num" w:pos="5040"/>
        </w:tabs>
        <w:ind w:left="5040" w:hanging="360"/>
      </w:pPr>
      <w:rPr>
        <w:b/>
        <w:bCs/>
        <w:color w:val="000000"/>
        <w:position w:val="0"/>
        <w:sz w:val="24"/>
        <w:szCs w:val="24"/>
        <w:u w:color="000000"/>
        <w:rtl w:val="0"/>
      </w:rPr>
    </w:lvl>
    <w:lvl w:ilvl="7">
      <w:start w:val="1"/>
      <w:numFmt w:val="bullet"/>
      <w:lvlText w:val="o"/>
      <w:lvlJc w:val="left"/>
      <w:pPr>
        <w:tabs>
          <w:tab w:val="num" w:pos="5760"/>
        </w:tabs>
        <w:ind w:left="5760" w:hanging="360"/>
      </w:pPr>
      <w:rPr>
        <w:b/>
        <w:bCs/>
        <w:color w:val="000000"/>
        <w:position w:val="0"/>
        <w:sz w:val="24"/>
        <w:szCs w:val="24"/>
        <w:u w:color="000000"/>
        <w:rtl w:val="0"/>
      </w:rPr>
    </w:lvl>
    <w:lvl w:ilvl="8">
      <w:start w:val="1"/>
      <w:numFmt w:val="bullet"/>
      <w:lvlText w:val="▪"/>
      <w:lvlJc w:val="left"/>
      <w:pPr>
        <w:tabs>
          <w:tab w:val="num" w:pos="6480"/>
        </w:tabs>
        <w:ind w:left="6480" w:hanging="360"/>
      </w:pPr>
      <w:rPr>
        <w:b/>
        <w:bCs/>
        <w:color w:val="000000"/>
        <w:position w:val="0"/>
        <w:sz w:val="24"/>
        <w:szCs w:val="24"/>
        <w:u w:color="000000"/>
        <w:rtl w:val="0"/>
      </w:rPr>
    </w:lvl>
  </w:abstractNum>
  <w:abstractNum w:abstractNumId="22">
    <w:nsid w:val="7D033E84"/>
    <w:multiLevelType w:val="multilevel"/>
    <w:tmpl w:val="3B98CA62"/>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num w:numId="1">
    <w:abstractNumId w:val="20"/>
  </w:num>
  <w:num w:numId="2">
    <w:abstractNumId w:val="7"/>
  </w:num>
  <w:num w:numId="3">
    <w:abstractNumId w:val="8"/>
  </w:num>
  <w:num w:numId="4">
    <w:abstractNumId w:val="3"/>
  </w:num>
  <w:num w:numId="5">
    <w:abstractNumId w:val="5"/>
  </w:num>
  <w:num w:numId="6">
    <w:abstractNumId w:val="1"/>
  </w:num>
  <w:num w:numId="7">
    <w:abstractNumId w:val="19"/>
  </w:num>
  <w:num w:numId="8">
    <w:abstractNumId w:val="9"/>
  </w:num>
  <w:num w:numId="9">
    <w:abstractNumId w:val="18"/>
  </w:num>
  <w:num w:numId="10">
    <w:abstractNumId w:val="21"/>
  </w:num>
  <w:num w:numId="11">
    <w:abstractNumId w:val="13"/>
  </w:num>
  <w:num w:numId="12">
    <w:abstractNumId w:val="6"/>
  </w:num>
  <w:num w:numId="13">
    <w:abstractNumId w:val="4"/>
  </w:num>
  <w:num w:numId="14">
    <w:abstractNumId w:val="12"/>
  </w:num>
  <w:num w:numId="15">
    <w:abstractNumId w:val="15"/>
  </w:num>
  <w:num w:numId="16">
    <w:abstractNumId w:val="11"/>
  </w:num>
  <w:num w:numId="17">
    <w:abstractNumId w:val="22"/>
  </w:num>
  <w:num w:numId="18">
    <w:abstractNumId w:val="14"/>
  </w:num>
  <w:num w:numId="19">
    <w:abstractNumId w:val="16"/>
  </w:num>
  <w:num w:numId="20">
    <w:abstractNumId w:val="0"/>
  </w:num>
  <w:num w:numId="21">
    <w:abstractNumId w:val="17"/>
  </w:num>
  <w:num w:numId="22">
    <w:abstractNumId w:val="2"/>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FFA"/>
    <w:rsid w:val="000071FE"/>
    <w:rsid w:val="000120D1"/>
    <w:rsid w:val="00012ACB"/>
    <w:rsid w:val="000139E8"/>
    <w:rsid w:val="000146A2"/>
    <w:rsid w:val="00014708"/>
    <w:rsid w:val="00022A91"/>
    <w:rsid w:val="0002351F"/>
    <w:rsid w:val="00025A65"/>
    <w:rsid w:val="00031637"/>
    <w:rsid w:val="00037D8A"/>
    <w:rsid w:val="000413BB"/>
    <w:rsid w:val="00043BDC"/>
    <w:rsid w:val="00045B4C"/>
    <w:rsid w:val="00046F28"/>
    <w:rsid w:val="00065084"/>
    <w:rsid w:val="000675CE"/>
    <w:rsid w:val="00067840"/>
    <w:rsid w:val="000767E2"/>
    <w:rsid w:val="00076AB5"/>
    <w:rsid w:val="0008147D"/>
    <w:rsid w:val="00081613"/>
    <w:rsid w:val="000828F5"/>
    <w:rsid w:val="0008297E"/>
    <w:rsid w:val="00085DE7"/>
    <w:rsid w:val="000903B8"/>
    <w:rsid w:val="000A0B52"/>
    <w:rsid w:val="000A55E1"/>
    <w:rsid w:val="000A5BB4"/>
    <w:rsid w:val="000B2E20"/>
    <w:rsid w:val="000B7383"/>
    <w:rsid w:val="000C316E"/>
    <w:rsid w:val="000D2A64"/>
    <w:rsid w:val="000D5E1C"/>
    <w:rsid w:val="000D64A8"/>
    <w:rsid w:val="000E4AFD"/>
    <w:rsid w:val="000F2175"/>
    <w:rsid w:val="000F4891"/>
    <w:rsid w:val="00122459"/>
    <w:rsid w:val="00124E2A"/>
    <w:rsid w:val="00126512"/>
    <w:rsid w:val="00126F5D"/>
    <w:rsid w:val="00127158"/>
    <w:rsid w:val="0013042D"/>
    <w:rsid w:val="0013470A"/>
    <w:rsid w:val="001440D7"/>
    <w:rsid w:val="0014640C"/>
    <w:rsid w:val="001504C6"/>
    <w:rsid w:val="00153D3E"/>
    <w:rsid w:val="0015595A"/>
    <w:rsid w:val="00155B98"/>
    <w:rsid w:val="0016236E"/>
    <w:rsid w:val="001646FD"/>
    <w:rsid w:val="00173A1A"/>
    <w:rsid w:val="001753F2"/>
    <w:rsid w:val="00175AA7"/>
    <w:rsid w:val="00183A40"/>
    <w:rsid w:val="0019009E"/>
    <w:rsid w:val="001919DE"/>
    <w:rsid w:val="001A3B51"/>
    <w:rsid w:val="001A5094"/>
    <w:rsid w:val="001B3D21"/>
    <w:rsid w:val="001B4DAC"/>
    <w:rsid w:val="001B71F7"/>
    <w:rsid w:val="001C65E1"/>
    <w:rsid w:val="001E0A8C"/>
    <w:rsid w:val="001E23F5"/>
    <w:rsid w:val="001E2A5C"/>
    <w:rsid w:val="001E6BE6"/>
    <w:rsid w:val="001E7428"/>
    <w:rsid w:val="001F2F86"/>
    <w:rsid w:val="001F42E6"/>
    <w:rsid w:val="00200D11"/>
    <w:rsid w:val="00203353"/>
    <w:rsid w:val="002037F8"/>
    <w:rsid w:val="00203DF5"/>
    <w:rsid w:val="00204142"/>
    <w:rsid w:val="00214C08"/>
    <w:rsid w:val="00214CE1"/>
    <w:rsid w:val="00215FFA"/>
    <w:rsid w:val="00216F66"/>
    <w:rsid w:val="002213FB"/>
    <w:rsid w:val="00221F50"/>
    <w:rsid w:val="002335D6"/>
    <w:rsid w:val="00234CB7"/>
    <w:rsid w:val="00235234"/>
    <w:rsid w:val="00236247"/>
    <w:rsid w:val="0024019C"/>
    <w:rsid w:val="0024349F"/>
    <w:rsid w:val="00243B10"/>
    <w:rsid w:val="002506EC"/>
    <w:rsid w:val="002510AC"/>
    <w:rsid w:val="00252D44"/>
    <w:rsid w:val="0025328E"/>
    <w:rsid w:val="00254E82"/>
    <w:rsid w:val="00257555"/>
    <w:rsid w:val="00257685"/>
    <w:rsid w:val="00257F11"/>
    <w:rsid w:val="00260186"/>
    <w:rsid w:val="0026160F"/>
    <w:rsid w:val="00263FF9"/>
    <w:rsid w:val="002676DD"/>
    <w:rsid w:val="0027051B"/>
    <w:rsid w:val="00270630"/>
    <w:rsid w:val="00276D9F"/>
    <w:rsid w:val="002771E2"/>
    <w:rsid w:val="00282141"/>
    <w:rsid w:val="002831CA"/>
    <w:rsid w:val="00286FDF"/>
    <w:rsid w:val="00296616"/>
    <w:rsid w:val="00296B4C"/>
    <w:rsid w:val="002A357E"/>
    <w:rsid w:val="002A3B75"/>
    <w:rsid w:val="002A4865"/>
    <w:rsid w:val="002A7648"/>
    <w:rsid w:val="002B2075"/>
    <w:rsid w:val="002B37C9"/>
    <w:rsid w:val="002B6E67"/>
    <w:rsid w:val="002C0F23"/>
    <w:rsid w:val="002C5214"/>
    <w:rsid w:val="002C5E13"/>
    <w:rsid w:val="002C7DA5"/>
    <w:rsid w:val="002D2CAB"/>
    <w:rsid w:val="002E0590"/>
    <w:rsid w:val="002E5868"/>
    <w:rsid w:val="002E720F"/>
    <w:rsid w:val="002F0214"/>
    <w:rsid w:val="002F1936"/>
    <w:rsid w:val="002F413B"/>
    <w:rsid w:val="002F66DF"/>
    <w:rsid w:val="00302B20"/>
    <w:rsid w:val="00303B56"/>
    <w:rsid w:val="0030735A"/>
    <w:rsid w:val="003139B0"/>
    <w:rsid w:val="00313B28"/>
    <w:rsid w:val="00322D48"/>
    <w:rsid w:val="00323321"/>
    <w:rsid w:val="00323477"/>
    <w:rsid w:val="00323A91"/>
    <w:rsid w:val="00331116"/>
    <w:rsid w:val="00344D25"/>
    <w:rsid w:val="00356A7B"/>
    <w:rsid w:val="00356AA6"/>
    <w:rsid w:val="00357C75"/>
    <w:rsid w:val="00361BCA"/>
    <w:rsid w:val="00366240"/>
    <w:rsid w:val="0037478A"/>
    <w:rsid w:val="003752D1"/>
    <w:rsid w:val="00380F14"/>
    <w:rsid w:val="003877D9"/>
    <w:rsid w:val="003A0F42"/>
    <w:rsid w:val="003A2F9D"/>
    <w:rsid w:val="003B2435"/>
    <w:rsid w:val="003B6912"/>
    <w:rsid w:val="003C02C6"/>
    <w:rsid w:val="003D114D"/>
    <w:rsid w:val="003D2F11"/>
    <w:rsid w:val="003F2C38"/>
    <w:rsid w:val="003F3E11"/>
    <w:rsid w:val="003F7180"/>
    <w:rsid w:val="00400130"/>
    <w:rsid w:val="00404B35"/>
    <w:rsid w:val="004155C1"/>
    <w:rsid w:val="00420861"/>
    <w:rsid w:val="0042094E"/>
    <w:rsid w:val="00423BFC"/>
    <w:rsid w:val="00425892"/>
    <w:rsid w:val="00426E22"/>
    <w:rsid w:val="00432ECE"/>
    <w:rsid w:val="004338AD"/>
    <w:rsid w:val="004444DF"/>
    <w:rsid w:val="00447D8F"/>
    <w:rsid w:val="00461A79"/>
    <w:rsid w:val="004656A4"/>
    <w:rsid w:val="00466347"/>
    <w:rsid w:val="00473D2C"/>
    <w:rsid w:val="004753D9"/>
    <w:rsid w:val="00476D99"/>
    <w:rsid w:val="004862C1"/>
    <w:rsid w:val="004A1243"/>
    <w:rsid w:val="004A221B"/>
    <w:rsid w:val="004A2D26"/>
    <w:rsid w:val="004A2D80"/>
    <w:rsid w:val="004B1A7E"/>
    <w:rsid w:val="004B23DD"/>
    <w:rsid w:val="004B5A1C"/>
    <w:rsid w:val="004B6F0A"/>
    <w:rsid w:val="004C6AA7"/>
    <w:rsid w:val="004D0196"/>
    <w:rsid w:val="004D3611"/>
    <w:rsid w:val="004F197E"/>
    <w:rsid w:val="004F2F70"/>
    <w:rsid w:val="004F4528"/>
    <w:rsid w:val="004F5E7B"/>
    <w:rsid w:val="004F616F"/>
    <w:rsid w:val="004F688C"/>
    <w:rsid w:val="0050169E"/>
    <w:rsid w:val="00501B29"/>
    <w:rsid w:val="00503B26"/>
    <w:rsid w:val="005048C8"/>
    <w:rsid w:val="0051611A"/>
    <w:rsid w:val="0051774F"/>
    <w:rsid w:val="00517E0E"/>
    <w:rsid w:val="00521942"/>
    <w:rsid w:val="00524A38"/>
    <w:rsid w:val="005279EA"/>
    <w:rsid w:val="00531C54"/>
    <w:rsid w:val="00531CFC"/>
    <w:rsid w:val="00535897"/>
    <w:rsid w:val="00547976"/>
    <w:rsid w:val="00552286"/>
    <w:rsid w:val="0056182A"/>
    <w:rsid w:val="00565932"/>
    <w:rsid w:val="0056605D"/>
    <w:rsid w:val="00567CA5"/>
    <w:rsid w:val="00580BB9"/>
    <w:rsid w:val="00581BFB"/>
    <w:rsid w:val="0058253F"/>
    <w:rsid w:val="005902C1"/>
    <w:rsid w:val="005A1BF7"/>
    <w:rsid w:val="005B11D4"/>
    <w:rsid w:val="005B29F3"/>
    <w:rsid w:val="005B315C"/>
    <w:rsid w:val="005D629B"/>
    <w:rsid w:val="005D62DC"/>
    <w:rsid w:val="005E1229"/>
    <w:rsid w:val="005F08AF"/>
    <w:rsid w:val="005F7EE1"/>
    <w:rsid w:val="00600F6D"/>
    <w:rsid w:val="006026BA"/>
    <w:rsid w:val="00603432"/>
    <w:rsid w:val="00603534"/>
    <w:rsid w:val="00604E7D"/>
    <w:rsid w:val="00607C6A"/>
    <w:rsid w:val="006165D9"/>
    <w:rsid w:val="00617209"/>
    <w:rsid w:val="006217E2"/>
    <w:rsid w:val="00624E55"/>
    <w:rsid w:val="00626880"/>
    <w:rsid w:val="006333E0"/>
    <w:rsid w:val="00633983"/>
    <w:rsid w:val="006367B9"/>
    <w:rsid w:val="00636D4D"/>
    <w:rsid w:val="00637D02"/>
    <w:rsid w:val="0064520F"/>
    <w:rsid w:val="00652543"/>
    <w:rsid w:val="00652DBD"/>
    <w:rsid w:val="006539C8"/>
    <w:rsid w:val="0066040B"/>
    <w:rsid w:val="00662F5D"/>
    <w:rsid w:val="006641AD"/>
    <w:rsid w:val="00672B22"/>
    <w:rsid w:val="00673047"/>
    <w:rsid w:val="0067333F"/>
    <w:rsid w:val="00676962"/>
    <w:rsid w:val="006847DF"/>
    <w:rsid w:val="00687878"/>
    <w:rsid w:val="0069043F"/>
    <w:rsid w:val="00692D32"/>
    <w:rsid w:val="006934E5"/>
    <w:rsid w:val="006945E5"/>
    <w:rsid w:val="00695144"/>
    <w:rsid w:val="006962EA"/>
    <w:rsid w:val="006A073A"/>
    <w:rsid w:val="006B0ABA"/>
    <w:rsid w:val="006B22F3"/>
    <w:rsid w:val="006B7012"/>
    <w:rsid w:val="006B7560"/>
    <w:rsid w:val="006C35BC"/>
    <w:rsid w:val="006C5BB0"/>
    <w:rsid w:val="006C5BDA"/>
    <w:rsid w:val="006D5167"/>
    <w:rsid w:val="006E1270"/>
    <w:rsid w:val="006E22D6"/>
    <w:rsid w:val="006E6BE0"/>
    <w:rsid w:val="006E7BAF"/>
    <w:rsid w:val="006F06FD"/>
    <w:rsid w:val="00702177"/>
    <w:rsid w:val="00705738"/>
    <w:rsid w:val="0071178C"/>
    <w:rsid w:val="0071284C"/>
    <w:rsid w:val="00712997"/>
    <w:rsid w:val="00717156"/>
    <w:rsid w:val="00717E56"/>
    <w:rsid w:val="007200C7"/>
    <w:rsid w:val="00720446"/>
    <w:rsid w:val="0072504B"/>
    <w:rsid w:val="00725343"/>
    <w:rsid w:val="00725653"/>
    <w:rsid w:val="00727E5A"/>
    <w:rsid w:val="00730205"/>
    <w:rsid w:val="00730B7B"/>
    <w:rsid w:val="00732909"/>
    <w:rsid w:val="00733A5F"/>
    <w:rsid w:val="007378D3"/>
    <w:rsid w:val="0074008F"/>
    <w:rsid w:val="00743842"/>
    <w:rsid w:val="00772D7B"/>
    <w:rsid w:val="00773047"/>
    <w:rsid w:val="007738A4"/>
    <w:rsid w:val="00786DC5"/>
    <w:rsid w:val="00787F97"/>
    <w:rsid w:val="0079144D"/>
    <w:rsid w:val="0079309C"/>
    <w:rsid w:val="007A2D1B"/>
    <w:rsid w:val="007B0E12"/>
    <w:rsid w:val="007B2B83"/>
    <w:rsid w:val="007B4C24"/>
    <w:rsid w:val="007C0DB1"/>
    <w:rsid w:val="007C366A"/>
    <w:rsid w:val="007C472A"/>
    <w:rsid w:val="007C72FC"/>
    <w:rsid w:val="007C752B"/>
    <w:rsid w:val="007D1991"/>
    <w:rsid w:val="007D7953"/>
    <w:rsid w:val="007D7A4B"/>
    <w:rsid w:val="007E3C5B"/>
    <w:rsid w:val="007E52B4"/>
    <w:rsid w:val="007F5105"/>
    <w:rsid w:val="007F5E02"/>
    <w:rsid w:val="007F730C"/>
    <w:rsid w:val="00801939"/>
    <w:rsid w:val="008077D3"/>
    <w:rsid w:val="00807E42"/>
    <w:rsid w:val="00810602"/>
    <w:rsid w:val="00812953"/>
    <w:rsid w:val="00814984"/>
    <w:rsid w:val="008157D0"/>
    <w:rsid w:val="00823786"/>
    <w:rsid w:val="00823D64"/>
    <w:rsid w:val="0082420F"/>
    <w:rsid w:val="00824535"/>
    <w:rsid w:val="00826228"/>
    <w:rsid w:val="008338DA"/>
    <w:rsid w:val="0084544F"/>
    <w:rsid w:val="00854515"/>
    <w:rsid w:val="00855089"/>
    <w:rsid w:val="0086151B"/>
    <w:rsid w:val="00870609"/>
    <w:rsid w:val="00870AF7"/>
    <w:rsid w:val="0087111A"/>
    <w:rsid w:val="00872422"/>
    <w:rsid w:val="0088095C"/>
    <w:rsid w:val="00886344"/>
    <w:rsid w:val="008927C2"/>
    <w:rsid w:val="00892ABD"/>
    <w:rsid w:val="00895EE0"/>
    <w:rsid w:val="0089773D"/>
    <w:rsid w:val="008A00E0"/>
    <w:rsid w:val="008A1F17"/>
    <w:rsid w:val="008A6011"/>
    <w:rsid w:val="008A77CF"/>
    <w:rsid w:val="008C044F"/>
    <w:rsid w:val="008D3F69"/>
    <w:rsid w:val="008D7D98"/>
    <w:rsid w:val="008F3AC1"/>
    <w:rsid w:val="008F4AF0"/>
    <w:rsid w:val="008F5D57"/>
    <w:rsid w:val="008F6C13"/>
    <w:rsid w:val="00903F8D"/>
    <w:rsid w:val="00907A29"/>
    <w:rsid w:val="009152F3"/>
    <w:rsid w:val="009213CF"/>
    <w:rsid w:val="009222DE"/>
    <w:rsid w:val="0092451E"/>
    <w:rsid w:val="00925F5A"/>
    <w:rsid w:val="00926A37"/>
    <w:rsid w:val="009303F7"/>
    <w:rsid w:val="00934D41"/>
    <w:rsid w:val="009360A1"/>
    <w:rsid w:val="00944694"/>
    <w:rsid w:val="009479AC"/>
    <w:rsid w:val="00953476"/>
    <w:rsid w:val="00953DA5"/>
    <w:rsid w:val="00956562"/>
    <w:rsid w:val="009600E8"/>
    <w:rsid w:val="009747FC"/>
    <w:rsid w:val="009765DA"/>
    <w:rsid w:val="00985A0F"/>
    <w:rsid w:val="009871A7"/>
    <w:rsid w:val="0098758A"/>
    <w:rsid w:val="00990867"/>
    <w:rsid w:val="00995CDC"/>
    <w:rsid w:val="00996F2A"/>
    <w:rsid w:val="009B12B0"/>
    <w:rsid w:val="009B4EC1"/>
    <w:rsid w:val="009B6D39"/>
    <w:rsid w:val="009C1639"/>
    <w:rsid w:val="009D2206"/>
    <w:rsid w:val="009D29FA"/>
    <w:rsid w:val="009E4630"/>
    <w:rsid w:val="009E54EA"/>
    <w:rsid w:val="009F64A6"/>
    <w:rsid w:val="00A00B70"/>
    <w:rsid w:val="00A014E8"/>
    <w:rsid w:val="00A02430"/>
    <w:rsid w:val="00A03B00"/>
    <w:rsid w:val="00A17B20"/>
    <w:rsid w:val="00A21538"/>
    <w:rsid w:val="00A21900"/>
    <w:rsid w:val="00A240A9"/>
    <w:rsid w:val="00A24145"/>
    <w:rsid w:val="00A25BEF"/>
    <w:rsid w:val="00A3399A"/>
    <w:rsid w:val="00A41AEF"/>
    <w:rsid w:val="00A47508"/>
    <w:rsid w:val="00A55045"/>
    <w:rsid w:val="00A61B24"/>
    <w:rsid w:val="00A6534D"/>
    <w:rsid w:val="00A71B1A"/>
    <w:rsid w:val="00A72D0B"/>
    <w:rsid w:val="00A73DD4"/>
    <w:rsid w:val="00A778B8"/>
    <w:rsid w:val="00A821F2"/>
    <w:rsid w:val="00A84973"/>
    <w:rsid w:val="00A938E9"/>
    <w:rsid w:val="00A97ABA"/>
    <w:rsid w:val="00AA15BF"/>
    <w:rsid w:val="00AA42F3"/>
    <w:rsid w:val="00AA591B"/>
    <w:rsid w:val="00AB112B"/>
    <w:rsid w:val="00AB3039"/>
    <w:rsid w:val="00AB4617"/>
    <w:rsid w:val="00AB5FC6"/>
    <w:rsid w:val="00AB7C9F"/>
    <w:rsid w:val="00AC1446"/>
    <w:rsid w:val="00AC7EE4"/>
    <w:rsid w:val="00AD01FC"/>
    <w:rsid w:val="00AD097D"/>
    <w:rsid w:val="00AD666E"/>
    <w:rsid w:val="00AE5366"/>
    <w:rsid w:val="00AF0DF5"/>
    <w:rsid w:val="00AF467E"/>
    <w:rsid w:val="00AF7658"/>
    <w:rsid w:val="00B00A03"/>
    <w:rsid w:val="00B00D8E"/>
    <w:rsid w:val="00B022CC"/>
    <w:rsid w:val="00B11816"/>
    <w:rsid w:val="00B309C2"/>
    <w:rsid w:val="00B373B1"/>
    <w:rsid w:val="00B419E0"/>
    <w:rsid w:val="00B427CD"/>
    <w:rsid w:val="00B43D9A"/>
    <w:rsid w:val="00B51812"/>
    <w:rsid w:val="00B55679"/>
    <w:rsid w:val="00B56A2A"/>
    <w:rsid w:val="00B636F9"/>
    <w:rsid w:val="00B66C49"/>
    <w:rsid w:val="00B727C4"/>
    <w:rsid w:val="00B74397"/>
    <w:rsid w:val="00B80437"/>
    <w:rsid w:val="00B80806"/>
    <w:rsid w:val="00B83FB0"/>
    <w:rsid w:val="00B9409A"/>
    <w:rsid w:val="00B943BF"/>
    <w:rsid w:val="00B947F7"/>
    <w:rsid w:val="00B94F4F"/>
    <w:rsid w:val="00B97A7C"/>
    <w:rsid w:val="00BB2434"/>
    <w:rsid w:val="00BB7177"/>
    <w:rsid w:val="00BB74A9"/>
    <w:rsid w:val="00BB76D1"/>
    <w:rsid w:val="00BB773B"/>
    <w:rsid w:val="00BC2EBD"/>
    <w:rsid w:val="00BC6294"/>
    <w:rsid w:val="00BD1344"/>
    <w:rsid w:val="00BD2171"/>
    <w:rsid w:val="00BD3950"/>
    <w:rsid w:val="00BD3F9E"/>
    <w:rsid w:val="00BD4284"/>
    <w:rsid w:val="00BE404B"/>
    <w:rsid w:val="00BF2247"/>
    <w:rsid w:val="00C00175"/>
    <w:rsid w:val="00C0645D"/>
    <w:rsid w:val="00C07CBB"/>
    <w:rsid w:val="00C26849"/>
    <w:rsid w:val="00C278EC"/>
    <w:rsid w:val="00C46777"/>
    <w:rsid w:val="00C4737E"/>
    <w:rsid w:val="00C51D24"/>
    <w:rsid w:val="00C5658C"/>
    <w:rsid w:val="00C62632"/>
    <w:rsid w:val="00C77AF4"/>
    <w:rsid w:val="00C82BE3"/>
    <w:rsid w:val="00C91DA0"/>
    <w:rsid w:val="00C92A65"/>
    <w:rsid w:val="00C93889"/>
    <w:rsid w:val="00C94730"/>
    <w:rsid w:val="00C96269"/>
    <w:rsid w:val="00CA0701"/>
    <w:rsid w:val="00CB1C79"/>
    <w:rsid w:val="00CB76AC"/>
    <w:rsid w:val="00CC25C2"/>
    <w:rsid w:val="00CC3711"/>
    <w:rsid w:val="00CC7DA5"/>
    <w:rsid w:val="00CE0A0A"/>
    <w:rsid w:val="00CE2F94"/>
    <w:rsid w:val="00CF371A"/>
    <w:rsid w:val="00CF4ABD"/>
    <w:rsid w:val="00CF5814"/>
    <w:rsid w:val="00D0214B"/>
    <w:rsid w:val="00D06932"/>
    <w:rsid w:val="00D1182E"/>
    <w:rsid w:val="00D11E93"/>
    <w:rsid w:val="00D13B6E"/>
    <w:rsid w:val="00D1764E"/>
    <w:rsid w:val="00D240CF"/>
    <w:rsid w:val="00D25674"/>
    <w:rsid w:val="00D26F43"/>
    <w:rsid w:val="00D33A8A"/>
    <w:rsid w:val="00D340E1"/>
    <w:rsid w:val="00D355C8"/>
    <w:rsid w:val="00D40D3E"/>
    <w:rsid w:val="00D456C1"/>
    <w:rsid w:val="00D45E84"/>
    <w:rsid w:val="00D47119"/>
    <w:rsid w:val="00D4744C"/>
    <w:rsid w:val="00D4751B"/>
    <w:rsid w:val="00D53CE8"/>
    <w:rsid w:val="00D664B5"/>
    <w:rsid w:val="00D66B86"/>
    <w:rsid w:val="00D67766"/>
    <w:rsid w:val="00D735AF"/>
    <w:rsid w:val="00D7642A"/>
    <w:rsid w:val="00D845B6"/>
    <w:rsid w:val="00D94B3B"/>
    <w:rsid w:val="00D94FC0"/>
    <w:rsid w:val="00DA1716"/>
    <w:rsid w:val="00DA1DC5"/>
    <w:rsid w:val="00DA2AE5"/>
    <w:rsid w:val="00DA3558"/>
    <w:rsid w:val="00DA6639"/>
    <w:rsid w:val="00DB1788"/>
    <w:rsid w:val="00DB254A"/>
    <w:rsid w:val="00DB4A12"/>
    <w:rsid w:val="00DB7FC1"/>
    <w:rsid w:val="00DC1BEC"/>
    <w:rsid w:val="00DC46EE"/>
    <w:rsid w:val="00DC4D5D"/>
    <w:rsid w:val="00DC62E4"/>
    <w:rsid w:val="00DD0309"/>
    <w:rsid w:val="00DD348D"/>
    <w:rsid w:val="00DD4D96"/>
    <w:rsid w:val="00DD5CB7"/>
    <w:rsid w:val="00DE2DBC"/>
    <w:rsid w:val="00DF1826"/>
    <w:rsid w:val="00DF1E92"/>
    <w:rsid w:val="00DF4776"/>
    <w:rsid w:val="00E01C98"/>
    <w:rsid w:val="00E06BAE"/>
    <w:rsid w:val="00E06BC4"/>
    <w:rsid w:val="00E078BF"/>
    <w:rsid w:val="00E21495"/>
    <w:rsid w:val="00E22C47"/>
    <w:rsid w:val="00E2759C"/>
    <w:rsid w:val="00E313A0"/>
    <w:rsid w:val="00E31DFC"/>
    <w:rsid w:val="00E32E48"/>
    <w:rsid w:val="00E3331C"/>
    <w:rsid w:val="00E34972"/>
    <w:rsid w:val="00E40A10"/>
    <w:rsid w:val="00E511A3"/>
    <w:rsid w:val="00E515C0"/>
    <w:rsid w:val="00E526E9"/>
    <w:rsid w:val="00E54CA5"/>
    <w:rsid w:val="00E60256"/>
    <w:rsid w:val="00E60789"/>
    <w:rsid w:val="00E64207"/>
    <w:rsid w:val="00E67502"/>
    <w:rsid w:val="00E762B8"/>
    <w:rsid w:val="00E86100"/>
    <w:rsid w:val="00E87DDA"/>
    <w:rsid w:val="00E92E3B"/>
    <w:rsid w:val="00EA4718"/>
    <w:rsid w:val="00EA60A4"/>
    <w:rsid w:val="00EA6C69"/>
    <w:rsid w:val="00EB4EC3"/>
    <w:rsid w:val="00ED1B6B"/>
    <w:rsid w:val="00EE1300"/>
    <w:rsid w:val="00EE7581"/>
    <w:rsid w:val="00EF33FD"/>
    <w:rsid w:val="00EF7221"/>
    <w:rsid w:val="00EF7CE1"/>
    <w:rsid w:val="00EF7E71"/>
    <w:rsid w:val="00F03EB7"/>
    <w:rsid w:val="00F11B9A"/>
    <w:rsid w:val="00F120F2"/>
    <w:rsid w:val="00F12636"/>
    <w:rsid w:val="00F12794"/>
    <w:rsid w:val="00F15DAA"/>
    <w:rsid w:val="00F173A7"/>
    <w:rsid w:val="00F1764E"/>
    <w:rsid w:val="00F25B35"/>
    <w:rsid w:val="00F275E9"/>
    <w:rsid w:val="00F27FA0"/>
    <w:rsid w:val="00F30AB4"/>
    <w:rsid w:val="00F35D0D"/>
    <w:rsid w:val="00F366BF"/>
    <w:rsid w:val="00F36D7C"/>
    <w:rsid w:val="00F36FFC"/>
    <w:rsid w:val="00F42C91"/>
    <w:rsid w:val="00F60EF4"/>
    <w:rsid w:val="00F63B16"/>
    <w:rsid w:val="00F67936"/>
    <w:rsid w:val="00F70FC8"/>
    <w:rsid w:val="00F73545"/>
    <w:rsid w:val="00F76A5D"/>
    <w:rsid w:val="00F903CA"/>
    <w:rsid w:val="00F97BA4"/>
    <w:rsid w:val="00F97F78"/>
    <w:rsid w:val="00FB37DF"/>
    <w:rsid w:val="00FB6DA8"/>
    <w:rsid w:val="00FB7BCB"/>
    <w:rsid w:val="00FC3926"/>
    <w:rsid w:val="00FD0B8D"/>
    <w:rsid w:val="00FD1A97"/>
    <w:rsid w:val="00FD32A0"/>
    <w:rsid w:val="00FE1AB3"/>
    <w:rsid w:val="00FE4B20"/>
    <w:rsid w:val="00FE6B0D"/>
    <w:rsid w:val="00FF12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620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eastAsia="Times New Roman"/>
      <w:color w:val="000000"/>
      <w:u w:color="000000"/>
    </w:rPr>
  </w:style>
  <w:style w:type="paragraph" w:styleId="Heading3">
    <w:name w:val="heading 3"/>
    <w:next w:val="Normal"/>
    <w:pPr>
      <w:keepNext/>
      <w:tabs>
        <w:tab w:val="left" w:pos="7200"/>
      </w:tabs>
      <w:outlineLvl w:val="2"/>
    </w:pPr>
    <w:rPr>
      <w:rFonts w:ascii="Arial" w:eastAsia="Arial" w:hAnsi="Arial" w:cs="Arial"/>
      <w:b/>
      <w:bCs/>
      <w:color w:val="000000"/>
      <w:sz w:val="16"/>
      <w:szCs w:val="16"/>
      <w:u w:color="000000"/>
    </w:rPr>
  </w:style>
  <w:style w:type="paragraph" w:styleId="Heading4">
    <w:name w:val="heading 4"/>
    <w:next w:val="Normal"/>
    <w:pPr>
      <w:keepNext/>
      <w:tabs>
        <w:tab w:val="left" w:pos="7200"/>
        <w:tab w:val="left" w:pos="8190"/>
      </w:tabs>
      <w:outlineLvl w:val="3"/>
    </w:pPr>
    <w:rPr>
      <w:rFonts w:ascii="Arial" w:eastAsia="Arial" w:hAnsi="Arial" w:cs="Arial"/>
      <w:b/>
      <w:bCs/>
      <w:color w:val="000000"/>
      <w:sz w:val="16"/>
      <w:szCs w:val="16"/>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Footer">
    <w:name w:val="footer"/>
    <w:pPr>
      <w:tabs>
        <w:tab w:val="center" w:pos="4320"/>
        <w:tab w:val="right" w:pos="8640"/>
      </w:tabs>
    </w:pPr>
    <w:rPr>
      <w:rFonts w:eastAsia="Times New Roman"/>
      <w:color w:val="000000"/>
      <w:u w:color="000000"/>
    </w:rPr>
  </w:style>
  <w:style w:type="paragraph" w:styleId="FootnoteText">
    <w:name w:val="footnote text"/>
    <w:rPr>
      <w:rFonts w:eastAsia="Times New Roman"/>
      <w:color w:val="000000"/>
      <w:u w:color="000000"/>
    </w:rPr>
  </w:style>
  <w:style w:type="numbering" w:customStyle="1" w:styleId="List0">
    <w:name w:val="List 0"/>
    <w:basedOn w:val="ImportedStyle1"/>
    <w:pPr>
      <w:numPr>
        <w:numId w:val="3"/>
      </w:numPr>
    </w:pPr>
  </w:style>
  <w:style w:type="numbering" w:customStyle="1" w:styleId="ImportedStyle1">
    <w:name w:val="Imported Style 1"/>
  </w:style>
  <w:style w:type="paragraph" w:customStyle="1" w:styleId="MediumGrid1-Accent21">
    <w:name w:val="Medium Grid 1 - Accent 21"/>
    <w:pPr>
      <w:ind w:left="720"/>
    </w:pPr>
    <w:rPr>
      <w:rFonts w:eastAsia="Times New Roman"/>
      <w:color w:val="000000"/>
      <w:sz w:val="24"/>
      <w:szCs w:val="24"/>
      <w:u w:color="000000"/>
    </w:rPr>
  </w:style>
  <w:style w:type="paragraph" w:customStyle="1" w:styleId="Default">
    <w:name w:val="Default"/>
    <w:rPr>
      <w:rFonts w:eastAsia="Times New Roman"/>
      <w:color w:val="000000"/>
      <w:sz w:val="24"/>
      <w:szCs w:val="24"/>
      <w:u w:color="000000"/>
    </w:rPr>
  </w:style>
  <w:style w:type="character" w:customStyle="1" w:styleId="Link">
    <w:name w:val="Link"/>
    <w:rPr>
      <w:color w:val="0000FF"/>
      <w:u w:val="single" w:color="0000FF"/>
    </w:rPr>
  </w:style>
  <w:style w:type="character" w:customStyle="1" w:styleId="Hyperlink0">
    <w:name w:val="Hyperlink.0"/>
    <w:basedOn w:val="Link"/>
    <w:rPr>
      <w:color w:val="0000FF"/>
      <w:u w:val="single" w:color="0000FF"/>
    </w:rPr>
  </w:style>
  <w:style w:type="numbering" w:customStyle="1" w:styleId="List1">
    <w:name w:val="List 1"/>
    <w:basedOn w:val="ImportedStyle2"/>
    <w:pPr>
      <w:numPr>
        <w:numId w:val="6"/>
      </w:numPr>
    </w:pPr>
  </w:style>
  <w:style w:type="numbering" w:customStyle="1" w:styleId="ImportedStyle2">
    <w:name w:val="Imported Style 2"/>
  </w:style>
  <w:style w:type="numbering" w:customStyle="1" w:styleId="List21">
    <w:name w:val="List 21"/>
    <w:basedOn w:val="ImportedStyle3"/>
    <w:pPr>
      <w:numPr>
        <w:numId w:val="9"/>
      </w:numPr>
    </w:pPr>
  </w:style>
  <w:style w:type="numbering" w:customStyle="1" w:styleId="ImportedStyle3">
    <w:name w:val="Imported Style 3"/>
  </w:style>
  <w:style w:type="paragraph" w:customStyle="1" w:styleId="bodytextpsg">
    <w:name w:val="bodytextpsg"/>
    <w:pPr>
      <w:spacing w:after="120" w:line="360" w:lineRule="auto"/>
      <w:ind w:firstLine="720"/>
    </w:pPr>
    <w:rPr>
      <w:rFonts w:eastAsia="Times New Roman"/>
      <w:color w:val="000000"/>
      <w:sz w:val="24"/>
      <w:szCs w:val="24"/>
      <w:u w:color="000000"/>
    </w:rPr>
  </w:style>
  <w:style w:type="character" w:customStyle="1" w:styleId="Hyperlink1">
    <w:name w:val="Hyperlink.1"/>
    <w:basedOn w:val="Link"/>
    <w:rPr>
      <w:b/>
      <w:bCs/>
      <w:color w:val="0000FF"/>
      <w:sz w:val="24"/>
      <w:szCs w:val="24"/>
      <w:u w:val="single" w:color="0000FF"/>
    </w:rPr>
  </w:style>
  <w:style w:type="numbering" w:customStyle="1" w:styleId="List31">
    <w:name w:val="List 31"/>
    <w:basedOn w:val="ImportedStyle4"/>
    <w:pPr>
      <w:numPr>
        <w:numId w:val="12"/>
      </w:numPr>
    </w:pPr>
  </w:style>
  <w:style w:type="numbering" w:customStyle="1" w:styleId="ImportedStyle4">
    <w:name w:val="Imported Style 4"/>
  </w:style>
  <w:style w:type="numbering" w:customStyle="1" w:styleId="List41">
    <w:name w:val="List 41"/>
    <w:basedOn w:val="ImportedStyle5"/>
    <w:pPr>
      <w:numPr>
        <w:numId w:val="15"/>
      </w:numPr>
    </w:pPr>
  </w:style>
  <w:style w:type="numbering" w:customStyle="1" w:styleId="ImportedStyle5">
    <w:name w:val="Imported Style 5"/>
  </w:style>
  <w:style w:type="numbering" w:customStyle="1" w:styleId="List51">
    <w:name w:val="List 51"/>
    <w:basedOn w:val="ImportedStyle6"/>
    <w:pPr>
      <w:numPr>
        <w:numId w:val="18"/>
      </w:numPr>
    </w:pPr>
  </w:style>
  <w:style w:type="numbering" w:customStyle="1" w:styleId="ImportedStyle6">
    <w:name w:val="Imported Style 6"/>
  </w:style>
  <w:style w:type="character" w:customStyle="1" w:styleId="Hyperlink2">
    <w:name w:val="Hyperlink.2"/>
    <w:basedOn w:val="Link"/>
    <w:rPr>
      <w:color w:val="0000FF"/>
      <w:sz w:val="24"/>
      <w:szCs w:val="24"/>
      <w:u w:val="single" w:color="0000FF"/>
      <w:lang w:val="fr-FR"/>
    </w:rPr>
  </w:style>
  <w:style w:type="character" w:customStyle="1" w:styleId="Hyperlink3">
    <w:name w:val="Hyperlink.3"/>
    <w:basedOn w:val="Link"/>
    <w:rPr>
      <w:color w:val="0000FF"/>
      <w:sz w:val="24"/>
      <w:szCs w:val="24"/>
      <w:u w:val="none" w:color="0000FF"/>
    </w:rPr>
  </w:style>
  <w:style w:type="table" w:styleId="TableGrid">
    <w:name w:val="Table Grid"/>
    <w:basedOn w:val="TableNormal"/>
    <w:rsid w:val="00B947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unhideWhenUsed/>
    <w:rsid w:val="00216F66"/>
    <w:rPr>
      <w:vertAlign w:val="superscript"/>
    </w:rPr>
  </w:style>
  <w:style w:type="paragraph" w:styleId="Header">
    <w:name w:val="header"/>
    <w:basedOn w:val="Normal"/>
    <w:link w:val="HeaderChar"/>
    <w:uiPriority w:val="99"/>
    <w:unhideWhenUsed/>
    <w:rsid w:val="00886344"/>
    <w:pPr>
      <w:tabs>
        <w:tab w:val="center" w:pos="4680"/>
        <w:tab w:val="right" w:pos="9360"/>
      </w:tabs>
    </w:pPr>
  </w:style>
  <w:style w:type="character" w:customStyle="1" w:styleId="HeaderChar">
    <w:name w:val="Header Char"/>
    <w:basedOn w:val="DefaultParagraphFont"/>
    <w:link w:val="Header"/>
    <w:uiPriority w:val="99"/>
    <w:rsid w:val="00886344"/>
    <w:rPr>
      <w:rFonts w:eastAsia="Times New Roman"/>
      <w:color w:val="000000"/>
      <w:u w:color="000000"/>
    </w:rPr>
  </w:style>
  <w:style w:type="paragraph" w:styleId="CommentText">
    <w:name w:val="annotation text"/>
    <w:basedOn w:val="Normal"/>
    <w:link w:val="CommentTextChar"/>
    <w:uiPriority w:val="99"/>
    <w:unhideWhenUsed/>
    <w:rsid w:val="007B0E12"/>
    <w:pPr>
      <w:pBdr>
        <w:top w:val="none" w:sz="0" w:space="0" w:color="auto"/>
        <w:left w:val="none" w:sz="0" w:space="0" w:color="auto"/>
        <w:bottom w:val="none" w:sz="0" w:space="0" w:color="auto"/>
        <w:right w:val="none" w:sz="0" w:space="0" w:color="auto"/>
        <w:between w:val="none" w:sz="0" w:space="0" w:color="auto"/>
        <w:bar w:val="none" w:sz="0" w:color="auto"/>
      </w:pBdr>
    </w:pPr>
    <w:rPr>
      <w:bdr w:val="none" w:sz="0" w:space="0" w:color="auto"/>
    </w:rPr>
  </w:style>
  <w:style w:type="character" w:customStyle="1" w:styleId="CommentTextChar">
    <w:name w:val="Comment Text Char"/>
    <w:basedOn w:val="DefaultParagraphFont"/>
    <w:link w:val="CommentText"/>
    <w:uiPriority w:val="99"/>
    <w:rsid w:val="007B0E12"/>
    <w:rPr>
      <w:rFonts w:eastAsia="Times New Roman"/>
      <w:color w:val="000000"/>
      <w:u w:color="000000"/>
      <w:bdr w:val="none" w:sz="0" w:space="0" w:color="auto"/>
    </w:rPr>
  </w:style>
  <w:style w:type="character" w:styleId="CommentReference">
    <w:name w:val="annotation reference"/>
    <w:basedOn w:val="DefaultParagraphFont"/>
    <w:uiPriority w:val="99"/>
    <w:semiHidden/>
    <w:unhideWhenUsed/>
    <w:rsid w:val="007B0E12"/>
    <w:rPr>
      <w:sz w:val="16"/>
      <w:szCs w:val="16"/>
    </w:rPr>
  </w:style>
  <w:style w:type="paragraph" w:styleId="BalloonText">
    <w:name w:val="Balloon Text"/>
    <w:basedOn w:val="Normal"/>
    <w:link w:val="BalloonTextChar"/>
    <w:uiPriority w:val="99"/>
    <w:semiHidden/>
    <w:unhideWhenUsed/>
    <w:rsid w:val="007B0E12"/>
    <w:rPr>
      <w:rFonts w:ascii="Tahoma" w:hAnsi="Tahoma" w:cs="Tahoma"/>
      <w:sz w:val="16"/>
      <w:szCs w:val="16"/>
    </w:rPr>
  </w:style>
  <w:style w:type="character" w:customStyle="1" w:styleId="BalloonTextChar">
    <w:name w:val="Balloon Text Char"/>
    <w:basedOn w:val="DefaultParagraphFont"/>
    <w:link w:val="BalloonText"/>
    <w:uiPriority w:val="99"/>
    <w:semiHidden/>
    <w:rsid w:val="007B0E12"/>
    <w:rPr>
      <w:rFonts w:ascii="Tahoma" w:eastAsia="Times New Roman" w:hAnsi="Tahoma" w:cs="Tahoma"/>
      <w:color w:val="000000"/>
      <w:sz w:val="16"/>
      <w:szCs w:val="16"/>
      <w:u w:color="000000"/>
    </w:rPr>
  </w:style>
  <w:style w:type="paragraph" w:styleId="ListParagraph">
    <w:name w:val="List Paragraph"/>
    <w:basedOn w:val="Normal"/>
    <w:uiPriority w:val="34"/>
    <w:qFormat/>
    <w:rsid w:val="004753D9"/>
    <w:pPr>
      <w:ind w:left="720"/>
      <w:contextualSpacing/>
    </w:pPr>
  </w:style>
  <w:style w:type="paragraph" w:styleId="CommentSubject">
    <w:name w:val="annotation subject"/>
    <w:basedOn w:val="CommentText"/>
    <w:next w:val="CommentText"/>
    <w:link w:val="CommentSubjectChar"/>
    <w:uiPriority w:val="99"/>
    <w:semiHidden/>
    <w:unhideWhenUsed/>
    <w:rsid w:val="006B0ABA"/>
    <w:pPr>
      <w:pBdr>
        <w:top w:val="nil"/>
        <w:left w:val="nil"/>
        <w:bottom w:val="nil"/>
        <w:right w:val="nil"/>
        <w:between w:val="nil"/>
        <w:bar w:val="nil"/>
      </w:pBdr>
    </w:pPr>
    <w:rPr>
      <w:b/>
      <w:bCs/>
      <w:bdr w:val="nil"/>
    </w:rPr>
  </w:style>
  <w:style w:type="character" w:customStyle="1" w:styleId="CommentSubjectChar">
    <w:name w:val="Comment Subject Char"/>
    <w:basedOn w:val="CommentTextChar"/>
    <w:link w:val="CommentSubject"/>
    <w:uiPriority w:val="99"/>
    <w:semiHidden/>
    <w:rsid w:val="006B0ABA"/>
    <w:rPr>
      <w:rFonts w:eastAsia="Times New Roman"/>
      <w:b/>
      <w:bCs/>
      <w:color w:val="000000"/>
      <w:u w:color="000000"/>
      <w:bdr w:val="none" w:sz="0" w:space="0" w:color="auto"/>
    </w:rPr>
  </w:style>
  <w:style w:type="paragraph" w:styleId="NormalWeb">
    <w:name w:val="Normal (Web)"/>
    <w:basedOn w:val="Normal"/>
    <w:uiPriority w:val="99"/>
    <w:semiHidden/>
    <w:unhideWhenUsed/>
    <w:rsid w:val="007200C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HAnsi"/>
      <w:color w:val="auto"/>
      <w:sz w:val="24"/>
      <w:szCs w:val="24"/>
      <w:bdr w:val="none" w:sz="0" w:space="0" w:color="auto"/>
    </w:rPr>
  </w:style>
  <w:style w:type="paragraph" w:styleId="Revision">
    <w:name w:val="Revision"/>
    <w:hidden/>
    <w:uiPriority w:val="99"/>
    <w:semiHidden/>
    <w:rsid w:val="00A02430"/>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olor w:val="000000"/>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eastAsia="Times New Roman"/>
      <w:color w:val="000000"/>
      <w:u w:color="000000"/>
    </w:rPr>
  </w:style>
  <w:style w:type="paragraph" w:styleId="Heading3">
    <w:name w:val="heading 3"/>
    <w:next w:val="Normal"/>
    <w:pPr>
      <w:keepNext/>
      <w:tabs>
        <w:tab w:val="left" w:pos="7200"/>
      </w:tabs>
      <w:outlineLvl w:val="2"/>
    </w:pPr>
    <w:rPr>
      <w:rFonts w:ascii="Arial" w:eastAsia="Arial" w:hAnsi="Arial" w:cs="Arial"/>
      <w:b/>
      <w:bCs/>
      <w:color w:val="000000"/>
      <w:sz w:val="16"/>
      <w:szCs w:val="16"/>
      <w:u w:color="000000"/>
    </w:rPr>
  </w:style>
  <w:style w:type="paragraph" w:styleId="Heading4">
    <w:name w:val="heading 4"/>
    <w:next w:val="Normal"/>
    <w:pPr>
      <w:keepNext/>
      <w:tabs>
        <w:tab w:val="left" w:pos="7200"/>
        <w:tab w:val="left" w:pos="8190"/>
      </w:tabs>
      <w:outlineLvl w:val="3"/>
    </w:pPr>
    <w:rPr>
      <w:rFonts w:ascii="Arial" w:eastAsia="Arial" w:hAnsi="Arial" w:cs="Arial"/>
      <w:b/>
      <w:bCs/>
      <w:color w:val="000000"/>
      <w:sz w:val="16"/>
      <w:szCs w:val="16"/>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Footer">
    <w:name w:val="footer"/>
    <w:pPr>
      <w:tabs>
        <w:tab w:val="center" w:pos="4320"/>
        <w:tab w:val="right" w:pos="8640"/>
      </w:tabs>
    </w:pPr>
    <w:rPr>
      <w:rFonts w:eastAsia="Times New Roman"/>
      <w:color w:val="000000"/>
      <w:u w:color="000000"/>
    </w:rPr>
  </w:style>
  <w:style w:type="paragraph" w:styleId="FootnoteText">
    <w:name w:val="footnote text"/>
    <w:rPr>
      <w:rFonts w:eastAsia="Times New Roman"/>
      <w:color w:val="000000"/>
      <w:u w:color="000000"/>
    </w:rPr>
  </w:style>
  <w:style w:type="numbering" w:customStyle="1" w:styleId="List0">
    <w:name w:val="List 0"/>
    <w:basedOn w:val="ImportedStyle1"/>
    <w:pPr>
      <w:numPr>
        <w:numId w:val="3"/>
      </w:numPr>
    </w:pPr>
  </w:style>
  <w:style w:type="numbering" w:customStyle="1" w:styleId="ImportedStyle1">
    <w:name w:val="Imported Style 1"/>
  </w:style>
  <w:style w:type="paragraph" w:customStyle="1" w:styleId="MediumGrid1-Accent21">
    <w:name w:val="Medium Grid 1 - Accent 21"/>
    <w:pPr>
      <w:ind w:left="720"/>
    </w:pPr>
    <w:rPr>
      <w:rFonts w:eastAsia="Times New Roman"/>
      <w:color w:val="000000"/>
      <w:sz w:val="24"/>
      <w:szCs w:val="24"/>
      <w:u w:color="000000"/>
    </w:rPr>
  </w:style>
  <w:style w:type="paragraph" w:customStyle="1" w:styleId="Default">
    <w:name w:val="Default"/>
    <w:rPr>
      <w:rFonts w:eastAsia="Times New Roman"/>
      <w:color w:val="000000"/>
      <w:sz w:val="24"/>
      <w:szCs w:val="24"/>
      <w:u w:color="000000"/>
    </w:rPr>
  </w:style>
  <w:style w:type="character" w:customStyle="1" w:styleId="Link">
    <w:name w:val="Link"/>
    <w:rPr>
      <w:color w:val="0000FF"/>
      <w:u w:val="single" w:color="0000FF"/>
    </w:rPr>
  </w:style>
  <w:style w:type="character" w:customStyle="1" w:styleId="Hyperlink0">
    <w:name w:val="Hyperlink.0"/>
    <w:basedOn w:val="Link"/>
    <w:rPr>
      <w:color w:val="0000FF"/>
      <w:u w:val="single" w:color="0000FF"/>
    </w:rPr>
  </w:style>
  <w:style w:type="numbering" w:customStyle="1" w:styleId="List1">
    <w:name w:val="List 1"/>
    <w:basedOn w:val="ImportedStyle2"/>
    <w:pPr>
      <w:numPr>
        <w:numId w:val="6"/>
      </w:numPr>
    </w:pPr>
  </w:style>
  <w:style w:type="numbering" w:customStyle="1" w:styleId="ImportedStyle2">
    <w:name w:val="Imported Style 2"/>
  </w:style>
  <w:style w:type="numbering" w:customStyle="1" w:styleId="List21">
    <w:name w:val="List 21"/>
    <w:basedOn w:val="ImportedStyle3"/>
    <w:pPr>
      <w:numPr>
        <w:numId w:val="9"/>
      </w:numPr>
    </w:pPr>
  </w:style>
  <w:style w:type="numbering" w:customStyle="1" w:styleId="ImportedStyle3">
    <w:name w:val="Imported Style 3"/>
  </w:style>
  <w:style w:type="paragraph" w:customStyle="1" w:styleId="bodytextpsg">
    <w:name w:val="bodytextpsg"/>
    <w:pPr>
      <w:spacing w:after="120" w:line="360" w:lineRule="auto"/>
      <w:ind w:firstLine="720"/>
    </w:pPr>
    <w:rPr>
      <w:rFonts w:eastAsia="Times New Roman"/>
      <w:color w:val="000000"/>
      <w:sz w:val="24"/>
      <w:szCs w:val="24"/>
      <w:u w:color="000000"/>
    </w:rPr>
  </w:style>
  <w:style w:type="character" w:customStyle="1" w:styleId="Hyperlink1">
    <w:name w:val="Hyperlink.1"/>
    <w:basedOn w:val="Link"/>
    <w:rPr>
      <w:b/>
      <w:bCs/>
      <w:color w:val="0000FF"/>
      <w:sz w:val="24"/>
      <w:szCs w:val="24"/>
      <w:u w:val="single" w:color="0000FF"/>
    </w:rPr>
  </w:style>
  <w:style w:type="numbering" w:customStyle="1" w:styleId="List31">
    <w:name w:val="List 31"/>
    <w:basedOn w:val="ImportedStyle4"/>
    <w:pPr>
      <w:numPr>
        <w:numId w:val="12"/>
      </w:numPr>
    </w:pPr>
  </w:style>
  <w:style w:type="numbering" w:customStyle="1" w:styleId="ImportedStyle4">
    <w:name w:val="Imported Style 4"/>
  </w:style>
  <w:style w:type="numbering" w:customStyle="1" w:styleId="List41">
    <w:name w:val="List 41"/>
    <w:basedOn w:val="ImportedStyle5"/>
    <w:pPr>
      <w:numPr>
        <w:numId w:val="15"/>
      </w:numPr>
    </w:pPr>
  </w:style>
  <w:style w:type="numbering" w:customStyle="1" w:styleId="ImportedStyle5">
    <w:name w:val="Imported Style 5"/>
  </w:style>
  <w:style w:type="numbering" w:customStyle="1" w:styleId="List51">
    <w:name w:val="List 51"/>
    <w:basedOn w:val="ImportedStyle6"/>
    <w:pPr>
      <w:numPr>
        <w:numId w:val="18"/>
      </w:numPr>
    </w:pPr>
  </w:style>
  <w:style w:type="numbering" w:customStyle="1" w:styleId="ImportedStyle6">
    <w:name w:val="Imported Style 6"/>
  </w:style>
  <w:style w:type="character" w:customStyle="1" w:styleId="Hyperlink2">
    <w:name w:val="Hyperlink.2"/>
    <w:basedOn w:val="Link"/>
    <w:rPr>
      <w:color w:val="0000FF"/>
      <w:sz w:val="24"/>
      <w:szCs w:val="24"/>
      <w:u w:val="single" w:color="0000FF"/>
      <w:lang w:val="fr-FR"/>
    </w:rPr>
  </w:style>
  <w:style w:type="character" w:customStyle="1" w:styleId="Hyperlink3">
    <w:name w:val="Hyperlink.3"/>
    <w:basedOn w:val="Link"/>
    <w:rPr>
      <w:color w:val="0000FF"/>
      <w:sz w:val="24"/>
      <w:szCs w:val="24"/>
      <w:u w:val="none" w:color="0000FF"/>
    </w:rPr>
  </w:style>
  <w:style w:type="table" w:styleId="TableGrid">
    <w:name w:val="Table Grid"/>
    <w:basedOn w:val="TableNormal"/>
    <w:rsid w:val="00B947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unhideWhenUsed/>
    <w:rsid w:val="00216F66"/>
    <w:rPr>
      <w:vertAlign w:val="superscript"/>
    </w:rPr>
  </w:style>
  <w:style w:type="paragraph" w:styleId="Header">
    <w:name w:val="header"/>
    <w:basedOn w:val="Normal"/>
    <w:link w:val="HeaderChar"/>
    <w:uiPriority w:val="99"/>
    <w:unhideWhenUsed/>
    <w:rsid w:val="00886344"/>
    <w:pPr>
      <w:tabs>
        <w:tab w:val="center" w:pos="4680"/>
        <w:tab w:val="right" w:pos="9360"/>
      </w:tabs>
    </w:pPr>
  </w:style>
  <w:style w:type="character" w:customStyle="1" w:styleId="HeaderChar">
    <w:name w:val="Header Char"/>
    <w:basedOn w:val="DefaultParagraphFont"/>
    <w:link w:val="Header"/>
    <w:uiPriority w:val="99"/>
    <w:rsid w:val="00886344"/>
    <w:rPr>
      <w:rFonts w:eastAsia="Times New Roman"/>
      <w:color w:val="000000"/>
      <w:u w:color="000000"/>
    </w:rPr>
  </w:style>
  <w:style w:type="paragraph" w:styleId="CommentText">
    <w:name w:val="annotation text"/>
    <w:basedOn w:val="Normal"/>
    <w:link w:val="CommentTextChar"/>
    <w:uiPriority w:val="99"/>
    <w:unhideWhenUsed/>
    <w:rsid w:val="007B0E12"/>
    <w:pPr>
      <w:pBdr>
        <w:top w:val="none" w:sz="0" w:space="0" w:color="auto"/>
        <w:left w:val="none" w:sz="0" w:space="0" w:color="auto"/>
        <w:bottom w:val="none" w:sz="0" w:space="0" w:color="auto"/>
        <w:right w:val="none" w:sz="0" w:space="0" w:color="auto"/>
        <w:between w:val="none" w:sz="0" w:space="0" w:color="auto"/>
        <w:bar w:val="none" w:sz="0" w:color="auto"/>
      </w:pBdr>
    </w:pPr>
    <w:rPr>
      <w:bdr w:val="none" w:sz="0" w:space="0" w:color="auto"/>
    </w:rPr>
  </w:style>
  <w:style w:type="character" w:customStyle="1" w:styleId="CommentTextChar">
    <w:name w:val="Comment Text Char"/>
    <w:basedOn w:val="DefaultParagraphFont"/>
    <w:link w:val="CommentText"/>
    <w:uiPriority w:val="99"/>
    <w:rsid w:val="007B0E12"/>
    <w:rPr>
      <w:rFonts w:eastAsia="Times New Roman"/>
      <w:color w:val="000000"/>
      <w:u w:color="000000"/>
      <w:bdr w:val="none" w:sz="0" w:space="0" w:color="auto"/>
    </w:rPr>
  </w:style>
  <w:style w:type="character" w:styleId="CommentReference">
    <w:name w:val="annotation reference"/>
    <w:basedOn w:val="DefaultParagraphFont"/>
    <w:uiPriority w:val="99"/>
    <w:semiHidden/>
    <w:unhideWhenUsed/>
    <w:rsid w:val="007B0E12"/>
    <w:rPr>
      <w:sz w:val="16"/>
      <w:szCs w:val="16"/>
    </w:rPr>
  </w:style>
  <w:style w:type="paragraph" w:styleId="BalloonText">
    <w:name w:val="Balloon Text"/>
    <w:basedOn w:val="Normal"/>
    <w:link w:val="BalloonTextChar"/>
    <w:uiPriority w:val="99"/>
    <w:semiHidden/>
    <w:unhideWhenUsed/>
    <w:rsid w:val="007B0E12"/>
    <w:rPr>
      <w:rFonts w:ascii="Tahoma" w:hAnsi="Tahoma" w:cs="Tahoma"/>
      <w:sz w:val="16"/>
      <w:szCs w:val="16"/>
    </w:rPr>
  </w:style>
  <w:style w:type="character" w:customStyle="1" w:styleId="BalloonTextChar">
    <w:name w:val="Balloon Text Char"/>
    <w:basedOn w:val="DefaultParagraphFont"/>
    <w:link w:val="BalloonText"/>
    <w:uiPriority w:val="99"/>
    <w:semiHidden/>
    <w:rsid w:val="007B0E12"/>
    <w:rPr>
      <w:rFonts w:ascii="Tahoma" w:eastAsia="Times New Roman" w:hAnsi="Tahoma" w:cs="Tahoma"/>
      <w:color w:val="000000"/>
      <w:sz w:val="16"/>
      <w:szCs w:val="16"/>
      <w:u w:color="000000"/>
    </w:rPr>
  </w:style>
  <w:style w:type="paragraph" w:styleId="ListParagraph">
    <w:name w:val="List Paragraph"/>
    <w:basedOn w:val="Normal"/>
    <w:uiPriority w:val="34"/>
    <w:qFormat/>
    <w:rsid w:val="004753D9"/>
    <w:pPr>
      <w:ind w:left="720"/>
      <w:contextualSpacing/>
    </w:pPr>
  </w:style>
  <w:style w:type="paragraph" w:styleId="CommentSubject">
    <w:name w:val="annotation subject"/>
    <w:basedOn w:val="CommentText"/>
    <w:next w:val="CommentText"/>
    <w:link w:val="CommentSubjectChar"/>
    <w:uiPriority w:val="99"/>
    <w:semiHidden/>
    <w:unhideWhenUsed/>
    <w:rsid w:val="006B0ABA"/>
    <w:pPr>
      <w:pBdr>
        <w:top w:val="nil"/>
        <w:left w:val="nil"/>
        <w:bottom w:val="nil"/>
        <w:right w:val="nil"/>
        <w:between w:val="nil"/>
        <w:bar w:val="nil"/>
      </w:pBdr>
    </w:pPr>
    <w:rPr>
      <w:b/>
      <w:bCs/>
      <w:bdr w:val="nil"/>
    </w:rPr>
  </w:style>
  <w:style w:type="character" w:customStyle="1" w:styleId="CommentSubjectChar">
    <w:name w:val="Comment Subject Char"/>
    <w:basedOn w:val="CommentTextChar"/>
    <w:link w:val="CommentSubject"/>
    <w:uiPriority w:val="99"/>
    <w:semiHidden/>
    <w:rsid w:val="006B0ABA"/>
    <w:rPr>
      <w:rFonts w:eastAsia="Times New Roman"/>
      <w:b/>
      <w:bCs/>
      <w:color w:val="000000"/>
      <w:u w:color="000000"/>
      <w:bdr w:val="none" w:sz="0" w:space="0" w:color="auto"/>
    </w:rPr>
  </w:style>
  <w:style w:type="paragraph" w:styleId="NormalWeb">
    <w:name w:val="Normal (Web)"/>
    <w:basedOn w:val="Normal"/>
    <w:uiPriority w:val="99"/>
    <w:semiHidden/>
    <w:unhideWhenUsed/>
    <w:rsid w:val="007200C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HAnsi"/>
      <w:color w:val="auto"/>
      <w:sz w:val="24"/>
      <w:szCs w:val="24"/>
      <w:bdr w:val="none" w:sz="0" w:space="0" w:color="auto"/>
    </w:rPr>
  </w:style>
  <w:style w:type="paragraph" w:styleId="Revision">
    <w:name w:val="Revision"/>
    <w:hidden/>
    <w:uiPriority w:val="99"/>
    <w:semiHidden/>
    <w:rsid w:val="00A02430"/>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83642">
      <w:bodyDiv w:val="1"/>
      <w:marLeft w:val="0"/>
      <w:marRight w:val="0"/>
      <w:marTop w:val="0"/>
      <w:marBottom w:val="0"/>
      <w:divBdr>
        <w:top w:val="none" w:sz="0" w:space="0" w:color="auto"/>
        <w:left w:val="none" w:sz="0" w:space="0" w:color="auto"/>
        <w:bottom w:val="none" w:sz="0" w:space="0" w:color="auto"/>
        <w:right w:val="none" w:sz="0" w:space="0" w:color="auto"/>
      </w:divBdr>
    </w:div>
    <w:div w:id="114375494">
      <w:bodyDiv w:val="1"/>
      <w:marLeft w:val="0"/>
      <w:marRight w:val="0"/>
      <w:marTop w:val="0"/>
      <w:marBottom w:val="0"/>
      <w:divBdr>
        <w:top w:val="none" w:sz="0" w:space="0" w:color="auto"/>
        <w:left w:val="none" w:sz="0" w:space="0" w:color="auto"/>
        <w:bottom w:val="none" w:sz="0" w:space="0" w:color="auto"/>
        <w:right w:val="none" w:sz="0" w:space="0" w:color="auto"/>
      </w:divBdr>
    </w:div>
    <w:div w:id="477573712">
      <w:bodyDiv w:val="1"/>
      <w:marLeft w:val="0"/>
      <w:marRight w:val="0"/>
      <w:marTop w:val="0"/>
      <w:marBottom w:val="0"/>
      <w:divBdr>
        <w:top w:val="none" w:sz="0" w:space="0" w:color="auto"/>
        <w:left w:val="none" w:sz="0" w:space="0" w:color="auto"/>
        <w:bottom w:val="none" w:sz="0" w:space="0" w:color="auto"/>
        <w:right w:val="none" w:sz="0" w:space="0" w:color="auto"/>
      </w:divBdr>
    </w:div>
    <w:div w:id="522281449">
      <w:bodyDiv w:val="1"/>
      <w:marLeft w:val="0"/>
      <w:marRight w:val="0"/>
      <w:marTop w:val="0"/>
      <w:marBottom w:val="0"/>
      <w:divBdr>
        <w:top w:val="none" w:sz="0" w:space="0" w:color="auto"/>
        <w:left w:val="none" w:sz="0" w:space="0" w:color="auto"/>
        <w:bottom w:val="none" w:sz="0" w:space="0" w:color="auto"/>
        <w:right w:val="none" w:sz="0" w:space="0" w:color="auto"/>
      </w:divBdr>
    </w:div>
    <w:div w:id="738526976">
      <w:bodyDiv w:val="1"/>
      <w:marLeft w:val="0"/>
      <w:marRight w:val="0"/>
      <w:marTop w:val="0"/>
      <w:marBottom w:val="0"/>
      <w:divBdr>
        <w:top w:val="none" w:sz="0" w:space="0" w:color="auto"/>
        <w:left w:val="none" w:sz="0" w:space="0" w:color="auto"/>
        <w:bottom w:val="none" w:sz="0" w:space="0" w:color="auto"/>
        <w:right w:val="none" w:sz="0" w:space="0" w:color="auto"/>
      </w:divBdr>
    </w:div>
    <w:div w:id="1041589170">
      <w:bodyDiv w:val="1"/>
      <w:marLeft w:val="0"/>
      <w:marRight w:val="0"/>
      <w:marTop w:val="0"/>
      <w:marBottom w:val="0"/>
      <w:divBdr>
        <w:top w:val="none" w:sz="0" w:space="0" w:color="auto"/>
        <w:left w:val="none" w:sz="0" w:space="0" w:color="auto"/>
        <w:bottom w:val="none" w:sz="0" w:space="0" w:color="auto"/>
        <w:right w:val="none" w:sz="0" w:space="0" w:color="auto"/>
      </w:divBdr>
    </w:div>
    <w:div w:id="1155150756">
      <w:bodyDiv w:val="1"/>
      <w:marLeft w:val="0"/>
      <w:marRight w:val="0"/>
      <w:marTop w:val="0"/>
      <w:marBottom w:val="0"/>
      <w:divBdr>
        <w:top w:val="none" w:sz="0" w:space="0" w:color="auto"/>
        <w:left w:val="none" w:sz="0" w:space="0" w:color="auto"/>
        <w:bottom w:val="none" w:sz="0" w:space="0" w:color="auto"/>
        <w:right w:val="none" w:sz="0" w:space="0" w:color="auto"/>
      </w:divBdr>
    </w:div>
    <w:div w:id="1189879953">
      <w:bodyDiv w:val="1"/>
      <w:marLeft w:val="0"/>
      <w:marRight w:val="0"/>
      <w:marTop w:val="0"/>
      <w:marBottom w:val="0"/>
      <w:divBdr>
        <w:top w:val="none" w:sz="0" w:space="0" w:color="auto"/>
        <w:left w:val="none" w:sz="0" w:space="0" w:color="auto"/>
        <w:bottom w:val="none" w:sz="0" w:space="0" w:color="auto"/>
        <w:right w:val="none" w:sz="0" w:space="0" w:color="auto"/>
      </w:divBdr>
    </w:div>
    <w:div w:id="1362123363">
      <w:bodyDiv w:val="1"/>
      <w:marLeft w:val="0"/>
      <w:marRight w:val="0"/>
      <w:marTop w:val="0"/>
      <w:marBottom w:val="0"/>
      <w:divBdr>
        <w:top w:val="none" w:sz="0" w:space="0" w:color="auto"/>
        <w:left w:val="none" w:sz="0" w:space="0" w:color="auto"/>
        <w:bottom w:val="none" w:sz="0" w:space="0" w:color="auto"/>
        <w:right w:val="none" w:sz="0" w:space="0" w:color="auto"/>
      </w:divBdr>
    </w:div>
    <w:div w:id="1398553049">
      <w:bodyDiv w:val="1"/>
      <w:marLeft w:val="0"/>
      <w:marRight w:val="0"/>
      <w:marTop w:val="0"/>
      <w:marBottom w:val="0"/>
      <w:divBdr>
        <w:top w:val="none" w:sz="0" w:space="0" w:color="auto"/>
        <w:left w:val="none" w:sz="0" w:space="0" w:color="auto"/>
        <w:bottom w:val="none" w:sz="0" w:space="0" w:color="auto"/>
        <w:right w:val="none" w:sz="0" w:space="0" w:color="auto"/>
      </w:divBdr>
    </w:div>
    <w:div w:id="1767265536">
      <w:bodyDiv w:val="1"/>
      <w:marLeft w:val="0"/>
      <w:marRight w:val="0"/>
      <w:marTop w:val="0"/>
      <w:marBottom w:val="0"/>
      <w:divBdr>
        <w:top w:val="none" w:sz="0" w:space="0" w:color="auto"/>
        <w:left w:val="none" w:sz="0" w:space="0" w:color="auto"/>
        <w:bottom w:val="none" w:sz="0" w:space="0" w:color="auto"/>
        <w:right w:val="none" w:sz="0" w:space="0" w:color="auto"/>
      </w:divBdr>
    </w:div>
    <w:div w:id="20136818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evans@forsmarshgrou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2B39B6-A123-48EE-A5AB-C7E5F4288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3040</Words>
  <Characters>17330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Nikkita Sarna</dc:creator>
  <cp:lastModifiedBy>SYSTEM</cp:lastModifiedBy>
  <cp:revision>2</cp:revision>
  <cp:lastPrinted>2016-11-14T11:56:00Z</cp:lastPrinted>
  <dcterms:created xsi:type="dcterms:W3CDTF">2018-02-20T20:14:00Z</dcterms:created>
  <dcterms:modified xsi:type="dcterms:W3CDTF">2018-02-20T20:14:00Z</dcterms:modified>
</cp:coreProperties>
</file>