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4EC60" w14:textId="77777777" w:rsidR="00DB71E1" w:rsidRPr="0040687D" w:rsidRDefault="005C5F33" w:rsidP="00F06866">
      <w:pPr>
        <w:pStyle w:val="Heading2"/>
        <w:tabs>
          <w:tab w:val="left" w:pos="900"/>
        </w:tabs>
        <w:ind w:right="-180"/>
        <w:rPr>
          <w:sz w:val="28"/>
        </w:rPr>
      </w:pPr>
      <w:bookmarkStart w:id="0" w:name="_GoBack"/>
      <w:bookmarkEnd w:id="0"/>
      <w:r w:rsidRPr="0040687D">
        <w:rPr>
          <w:sz w:val="28"/>
        </w:rPr>
        <w:t>Project Description</w:t>
      </w:r>
    </w:p>
    <w:p w14:paraId="3B0D0D65" w14:textId="77777777" w:rsidR="005C5F33" w:rsidRPr="0040687D" w:rsidRDefault="005C5F33" w:rsidP="005C5F33"/>
    <w:p w14:paraId="7EC7B288" w14:textId="77777777" w:rsidR="00B46F2C" w:rsidRPr="0040687D" w:rsidRDefault="00DB71E1">
      <w:pPr>
        <w:rPr>
          <w:rFonts w:asciiTheme="minorHAnsi" w:hAnsiTheme="minorHAnsi" w:cstheme="minorHAnsi"/>
          <w:b/>
        </w:rPr>
      </w:pPr>
      <w:r w:rsidRPr="0040687D">
        <w:rPr>
          <w:rFonts w:asciiTheme="minorHAnsi" w:hAnsiTheme="minorHAnsi" w:cstheme="minorHAnsi"/>
          <w:b/>
        </w:rPr>
        <w:t xml:space="preserve">Assess Perception and Use of CDC Communication Materials of the CDC Guideline for Prescribing Opioids for Chronic Pain </w:t>
      </w:r>
      <w:r w:rsidR="00D43F26" w:rsidRPr="0040687D">
        <w:rPr>
          <w:rFonts w:asciiTheme="minorHAnsi" w:hAnsiTheme="minorHAnsi" w:cstheme="minorHAnsi"/>
          <w:b/>
        </w:rPr>
        <w:t xml:space="preserve"> </w:t>
      </w:r>
    </w:p>
    <w:p w14:paraId="4E18F940" w14:textId="77777777" w:rsidR="00D43F26" w:rsidRPr="0040687D" w:rsidRDefault="00D43F26"/>
    <w:p w14:paraId="2F1EF12E" w14:textId="77777777" w:rsidR="00B46F2C" w:rsidRPr="0040687D" w:rsidRDefault="007D6031">
      <w:r w:rsidRPr="0040687D">
        <w:rPr>
          <w:b/>
        </w:rPr>
        <w:t>Purpose</w:t>
      </w:r>
      <w:r w:rsidR="00B46F2C" w:rsidRPr="0040687D">
        <w:rPr>
          <w:b/>
        </w:rPr>
        <w:t xml:space="preserve">:  </w:t>
      </w:r>
    </w:p>
    <w:p w14:paraId="51173EE3" w14:textId="77777777" w:rsidR="00E519DE" w:rsidRPr="0040687D" w:rsidRDefault="00CF6E9F" w:rsidP="00D12023">
      <w:pPr>
        <w:rPr>
          <w:rFonts w:asciiTheme="minorHAnsi" w:hAnsiTheme="minorHAnsi" w:cstheme="minorHAnsi"/>
        </w:rPr>
      </w:pPr>
      <w:r w:rsidRPr="0040687D">
        <w:rPr>
          <w:rFonts w:asciiTheme="minorHAnsi" w:hAnsiTheme="minorHAnsi" w:cstheme="minorHAnsi"/>
        </w:rPr>
        <w:t xml:space="preserve">The purpose of </w:t>
      </w:r>
      <w:r w:rsidR="00E519DE" w:rsidRPr="0040687D">
        <w:rPr>
          <w:rFonts w:asciiTheme="minorHAnsi" w:hAnsiTheme="minorHAnsi" w:cstheme="minorHAnsi"/>
        </w:rPr>
        <w:t xml:space="preserve">this collection </w:t>
      </w:r>
      <w:r w:rsidRPr="0040687D">
        <w:rPr>
          <w:rFonts w:asciiTheme="minorHAnsi" w:hAnsiTheme="minorHAnsi" w:cstheme="minorHAnsi"/>
        </w:rPr>
        <w:t xml:space="preserve">is to </w:t>
      </w:r>
      <w:r w:rsidR="008F7113" w:rsidRPr="0040687D">
        <w:rPr>
          <w:rFonts w:asciiTheme="minorHAnsi" w:hAnsiTheme="minorHAnsi" w:cstheme="minorHAnsi"/>
        </w:rPr>
        <w:t xml:space="preserve">assess </w:t>
      </w:r>
      <w:r w:rsidR="00E519DE" w:rsidRPr="0040687D">
        <w:rPr>
          <w:rFonts w:asciiTheme="minorHAnsi" w:hAnsiTheme="minorHAnsi" w:cstheme="minorHAnsi"/>
        </w:rPr>
        <w:t xml:space="preserve">primary care physician’s </w:t>
      </w:r>
      <w:r w:rsidR="006D19FE" w:rsidRPr="0040687D">
        <w:rPr>
          <w:rFonts w:asciiTheme="minorHAnsi" w:hAnsiTheme="minorHAnsi" w:cstheme="minorHAnsi"/>
        </w:rPr>
        <w:t xml:space="preserve">perceptions and </w:t>
      </w:r>
      <w:r w:rsidR="00DB71E1" w:rsidRPr="0040687D">
        <w:rPr>
          <w:rFonts w:asciiTheme="minorHAnsi" w:hAnsiTheme="minorHAnsi" w:cstheme="minorHAnsi"/>
        </w:rPr>
        <w:t xml:space="preserve">use </w:t>
      </w:r>
      <w:r w:rsidR="00E519DE" w:rsidRPr="0040687D">
        <w:rPr>
          <w:rFonts w:asciiTheme="minorHAnsi" w:hAnsiTheme="minorHAnsi" w:cstheme="minorHAnsi"/>
        </w:rPr>
        <w:t xml:space="preserve">of </w:t>
      </w:r>
      <w:r w:rsidR="00DB71E1" w:rsidRPr="0040687D">
        <w:rPr>
          <w:rFonts w:asciiTheme="minorHAnsi" w:hAnsiTheme="minorHAnsi" w:cstheme="minorHAnsi"/>
        </w:rPr>
        <w:t xml:space="preserve">communication materials and products associated with the </w:t>
      </w:r>
      <w:r w:rsidR="006D19FE" w:rsidRPr="0040687D">
        <w:rPr>
          <w:rFonts w:asciiTheme="minorHAnsi" w:hAnsiTheme="minorHAnsi" w:cstheme="minorHAnsi"/>
        </w:rPr>
        <w:t>CDC Guideline for Prescribing Opioids for Chronic Pain</w:t>
      </w:r>
      <w:r w:rsidR="00E519DE" w:rsidRPr="0040687D">
        <w:rPr>
          <w:rFonts w:asciiTheme="minorHAnsi" w:hAnsiTheme="minorHAnsi" w:cstheme="minorHAnsi"/>
        </w:rPr>
        <w:t xml:space="preserve"> (the “Guideline”)</w:t>
      </w:r>
      <w:r w:rsidR="00DB71E1" w:rsidRPr="0040687D">
        <w:rPr>
          <w:rFonts w:asciiTheme="minorHAnsi" w:hAnsiTheme="minorHAnsi" w:cstheme="minorHAnsi"/>
        </w:rPr>
        <w:t>.</w:t>
      </w:r>
      <w:r w:rsidR="00E519DE" w:rsidRPr="0040687D">
        <w:rPr>
          <w:rFonts w:asciiTheme="minorHAnsi" w:hAnsiTheme="minorHAnsi" w:cstheme="minorHAnsi"/>
        </w:rPr>
        <w:t xml:space="preserve"> </w:t>
      </w:r>
      <w:r w:rsidR="008318A8" w:rsidRPr="0040687D">
        <w:rPr>
          <w:rFonts w:asciiTheme="minorHAnsi" w:hAnsiTheme="minorHAnsi" w:cstheme="minorHAnsi"/>
        </w:rPr>
        <w:t>I</w:t>
      </w:r>
      <w:r w:rsidR="00E519DE" w:rsidRPr="0040687D">
        <w:rPr>
          <w:rFonts w:asciiTheme="minorHAnsi" w:hAnsiTheme="minorHAnsi" w:cstheme="minorHAnsi"/>
        </w:rPr>
        <w:t xml:space="preserve">nformation collected </w:t>
      </w:r>
      <w:r w:rsidR="008318A8" w:rsidRPr="0040687D">
        <w:rPr>
          <w:rFonts w:asciiTheme="minorHAnsi" w:hAnsiTheme="minorHAnsi" w:cstheme="minorHAnsi"/>
        </w:rPr>
        <w:t xml:space="preserve">can </w:t>
      </w:r>
      <w:r w:rsidR="00E519DE" w:rsidRPr="0040687D">
        <w:rPr>
          <w:rFonts w:asciiTheme="minorHAnsi" w:hAnsiTheme="minorHAnsi" w:cstheme="minorHAnsi"/>
        </w:rPr>
        <w:t xml:space="preserve">assist </w:t>
      </w:r>
      <w:r w:rsidR="00450752" w:rsidRPr="0040687D">
        <w:rPr>
          <w:rFonts w:asciiTheme="minorHAnsi" w:hAnsiTheme="minorHAnsi" w:cstheme="minorHAnsi"/>
        </w:rPr>
        <w:t>in the</w:t>
      </w:r>
      <w:r w:rsidR="008318A8" w:rsidRPr="0040687D">
        <w:rPr>
          <w:rFonts w:asciiTheme="minorHAnsi" w:hAnsiTheme="minorHAnsi" w:cstheme="minorHAnsi"/>
        </w:rPr>
        <w:t xml:space="preserve"> most effective use of CDC communication resources and opportunities by assessing clarity, salience, appeal, persuasiveness and effectiveness of </w:t>
      </w:r>
      <w:r w:rsidR="00DB71E1" w:rsidRPr="0040687D">
        <w:rPr>
          <w:rFonts w:asciiTheme="minorHAnsi" w:hAnsiTheme="minorHAnsi" w:cstheme="minorHAnsi"/>
        </w:rPr>
        <w:t>materials promoting the</w:t>
      </w:r>
      <w:r w:rsidR="008318A8" w:rsidRPr="0040687D">
        <w:rPr>
          <w:rFonts w:asciiTheme="minorHAnsi" w:hAnsiTheme="minorHAnsi" w:cstheme="minorHAnsi"/>
        </w:rPr>
        <w:t xml:space="preserve"> dissemination </w:t>
      </w:r>
      <w:r w:rsidR="00DB71E1" w:rsidRPr="0040687D">
        <w:rPr>
          <w:rFonts w:asciiTheme="minorHAnsi" w:hAnsiTheme="minorHAnsi" w:cstheme="minorHAnsi"/>
        </w:rPr>
        <w:t xml:space="preserve">and implementation </w:t>
      </w:r>
      <w:r w:rsidR="008318A8" w:rsidRPr="0040687D">
        <w:rPr>
          <w:rFonts w:asciiTheme="minorHAnsi" w:hAnsiTheme="minorHAnsi" w:cstheme="minorHAnsi"/>
        </w:rPr>
        <w:t>of the Guideline</w:t>
      </w:r>
      <w:r w:rsidR="006D19FE" w:rsidRPr="0040687D">
        <w:rPr>
          <w:rFonts w:asciiTheme="minorHAnsi" w:hAnsiTheme="minorHAnsi" w:cstheme="minorHAnsi"/>
        </w:rPr>
        <w:t xml:space="preserve">. Specifically, we seek to </w:t>
      </w:r>
      <w:r w:rsidRPr="0040687D">
        <w:rPr>
          <w:rFonts w:asciiTheme="minorHAnsi" w:hAnsiTheme="minorHAnsi" w:cstheme="minorHAnsi"/>
        </w:rPr>
        <w:t xml:space="preserve">understand how </w:t>
      </w:r>
      <w:r w:rsidR="00975125" w:rsidRPr="0040687D">
        <w:rPr>
          <w:rFonts w:asciiTheme="minorHAnsi" w:hAnsiTheme="minorHAnsi" w:cstheme="minorHAnsi"/>
        </w:rPr>
        <w:t>primary care physicians</w:t>
      </w:r>
      <w:r w:rsidR="00070FCC" w:rsidRPr="0040687D">
        <w:rPr>
          <w:rFonts w:asciiTheme="minorHAnsi" w:hAnsiTheme="minorHAnsi" w:cstheme="minorHAnsi"/>
        </w:rPr>
        <w:t xml:space="preserve"> perceive, need, and </w:t>
      </w:r>
      <w:r w:rsidR="008318A8" w:rsidRPr="0040687D">
        <w:rPr>
          <w:rFonts w:asciiTheme="minorHAnsi" w:hAnsiTheme="minorHAnsi" w:cstheme="minorHAnsi"/>
        </w:rPr>
        <w:t xml:space="preserve">implement </w:t>
      </w:r>
      <w:r w:rsidRPr="0040687D">
        <w:rPr>
          <w:rFonts w:asciiTheme="minorHAnsi" w:hAnsiTheme="minorHAnsi" w:cstheme="minorHAnsi"/>
        </w:rPr>
        <w:t xml:space="preserve">the </w:t>
      </w:r>
      <w:r w:rsidR="00AB0F0A" w:rsidRPr="0040687D">
        <w:rPr>
          <w:rFonts w:asciiTheme="minorHAnsi" w:hAnsiTheme="minorHAnsi" w:cstheme="minorHAnsi"/>
        </w:rPr>
        <w:t>Guideline</w:t>
      </w:r>
      <w:r w:rsidR="00345CB5" w:rsidRPr="0040687D">
        <w:rPr>
          <w:rFonts w:asciiTheme="minorHAnsi" w:hAnsiTheme="minorHAnsi" w:cstheme="minorHAnsi"/>
        </w:rPr>
        <w:t xml:space="preserve"> </w:t>
      </w:r>
      <w:r w:rsidR="006D19FE" w:rsidRPr="0040687D">
        <w:rPr>
          <w:rFonts w:asciiTheme="minorHAnsi" w:hAnsiTheme="minorHAnsi" w:cstheme="minorHAnsi"/>
        </w:rPr>
        <w:t xml:space="preserve">to </w:t>
      </w:r>
      <w:r w:rsidR="00E519DE" w:rsidRPr="0040687D">
        <w:rPr>
          <w:rFonts w:asciiTheme="minorHAnsi" w:hAnsiTheme="minorHAnsi" w:cstheme="minorHAnsi"/>
        </w:rPr>
        <w:t xml:space="preserve">make </w:t>
      </w:r>
      <w:r w:rsidR="006D19FE" w:rsidRPr="0040687D">
        <w:rPr>
          <w:rFonts w:asciiTheme="minorHAnsi" w:hAnsiTheme="minorHAnsi" w:cstheme="minorHAnsi"/>
        </w:rPr>
        <w:t>prescribing decisions</w:t>
      </w:r>
      <w:r w:rsidR="00070FCC" w:rsidRPr="0040687D">
        <w:rPr>
          <w:rFonts w:asciiTheme="minorHAnsi" w:hAnsiTheme="minorHAnsi" w:cstheme="minorHAnsi"/>
        </w:rPr>
        <w:t xml:space="preserve">; </w:t>
      </w:r>
      <w:r w:rsidRPr="0040687D">
        <w:rPr>
          <w:rFonts w:asciiTheme="minorHAnsi" w:hAnsiTheme="minorHAnsi" w:cstheme="minorHAnsi"/>
        </w:rPr>
        <w:t xml:space="preserve">how they </w:t>
      </w:r>
      <w:r w:rsidR="00070FCC" w:rsidRPr="0040687D">
        <w:rPr>
          <w:rFonts w:asciiTheme="minorHAnsi" w:hAnsiTheme="minorHAnsi" w:cstheme="minorHAnsi"/>
        </w:rPr>
        <w:t xml:space="preserve">need, </w:t>
      </w:r>
      <w:r w:rsidRPr="0040687D">
        <w:rPr>
          <w:rFonts w:asciiTheme="minorHAnsi" w:hAnsiTheme="minorHAnsi" w:cstheme="minorHAnsi"/>
        </w:rPr>
        <w:t>obtain</w:t>
      </w:r>
      <w:r w:rsidR="00070FCC" w:rsidRPr="0040687D">
        <w:rPr>
          <w:rFonts w:asciiTheme="minorHAnsi" w:hAnsiTheme="minorHAnsi" w:cstheme="minorHAnsi"/>
        </w:rPr>
        <w:t>,</w:t>
      </w:r>
      <w:r w:rsidR="00246FE5" w:rsidRPr="0040687D">
        <w:rPr>
          <w:rFonts w:asciiTheme="minorHAnsi" w:hAnsiTheme="minorHAnsi" w:cstheme="minorHAnsi"/>
        </w:rPr>
        <w:t xml:space="preserve"> and use</w:t>
      </w:r>
      <w:r w:rsidRPr="0040687D">
        <w:rPr>
          <w:rFonts w:asciiTheme="minorHAnsi" w:hAnsiTheme="minorHAnsi" w:cstheme="minorHAnsi"/>
        </w:rPr>
        <w:t xml:space="preserve"> </w:t>
      </w:r>
      <w:r w:rsidR="00070FCC" w:rsidRPr="0040687D">
        <w:rPr>
          <w:rFonts w:asciiTheme="minorHAnsi" w:hAnsiTheme="minorHAnsi" w:cstheme="minorHAnsi"/>
        </w:rPr>
        <w:t xml:space="preserve">supplementary and promotional </w:t>
      </w:r>
      <w:r w:rsidR="00246FE5" w:rsidRPr="0040687D">
        <w:rPr>
          <w:rFonts w:asciiTheme="minorHAnsi" w:hAnsiTheme="minorHAnsi" w:cstheme="minorHAnsi"/>
        </w:rPr>
        <w:t xml:space="preserve">Guideline </w:t>
      </w:r>
      <w:r w:rsidRPr="0040687D">
        <w:rPr>
          <w:rFonts w:asciiTheme="minorHAnsi" w:hAnsiTheme="minorHAnsi" w:cstheme="minorHAnsi"/>
        </w:rPr>
        <w:t>material</w:t>
      </w:r>
      <w:r w:rsidR="00246FE5" w:rsidRPr="0040687D">
        <w:rPr>
          <w:rFonts w:asciiTheme="minorHAnsi" w:hAnsiTheme="minorHAnsi" w:cstheme="minorHAnsi"/>
        </w:rPr>
        <w:t>s</w:t>
      </w:r>
      <w:r w:rsidR="009863E0" w:rsidRPr="0040687D">
        <w:rPr>
          <w:rFonts w:asciiTheme="minorHAnsi" w:hAnsiTheme="minorHAnsi" w:cstheme="minorHAnsi"/>
        </w:rPr>
        <w:t xml:space="preserve"> </w:t>
      </w:r>
      <w:r w:rsidR="00E519DE" w:rsidRPr="0040687D">
        <w:rPr>
          <w:rFonts w:asciiTheme="minorHAnsi" w:hAnsiTheme="minorHAnsi" w:cstheme="minorHAnsi"/>
        </w:rPr>
        <w:t xml:space="preserve">developed by CDC </w:t>
      </w:r>
      <w:r w:rsidR="009863E0" w:rsidRPr="0040687D">
        <w:rPr>
          <w:rFonts w:asciiTheme="minorHAnsi" w:hAnsiTheme="minorHAnsi" w:cstheme="minorHAnsi"/>
        </w:rPr>
        <w:t>for professional development or patient education</w:t>
      </w:r>
      <w:r w:rsidR="00070FCC" w:rsidRPr="0040687D">
        <w:rPr>
          <w:rFonts w:asciiTheme="minorHAnsi" w:hAnsiTheme="minorHAnsi" w:cstheme="minorHAnsi"/>
        </w:rPr>
        <w:t xml:space="preserve">; </w:t>
      </w:r>
      <w:r w:rsidRPr="0040687D">
        <w:rPr>
          <w:rFonts w:asciiTheme="minorHAnsi" w:hAnsiTheme="minorHAnsi" w:cstheme="minorHAnsi"/>
        </w:rPr>
        <w:t xml:space="preserve">and what attitudinal and structural barriers may </w:t>
      </w:r>
      <w:r w:rsidR="00070FCC" w:rsidRPr="0040687D">
        <w:rPr>
          <w:rFonts w:asciiTheme="minorHAnsi" w:hAnsiTheme="minorHAnsi" w:cstheme="minorHAnsi"/>
        </w:rPr>
        <w:t xml:space="preserve">inhibit </w:t>
      </w:r>
      <w:r w:rsidR="00E519DE" w:rsidRPr="0040687D">
        <w:rPr>
          <w:rFonts w:asciiTheme="minorHAnsi" w:hAnsiTheme="minorHAnsi" w:cstheme="minorHAnsi"/>
        </w:rPr>
        <w:t xml:space="preserve">primary care provider </w:t>
      </w:r>
      <w:r w:rsidRPr="0040687D">
        <w:rPr>
          <w:rFonts w:asciiTheme="minorHAnsi" w:hAnsiTheme="minorHAnsi" w:cstheme="minorHAnsi"/>
        </w:rPr>
        <w:t xml:space="preserve">adoption of the </w:t>
      </w:r>
      <w:r w:rsidR="00E519DE" w:rsidRPr="0040687D">
        <w:rPr>
          <w:rFonts w:asciiTheme="minorHAnsi" w:hAnsiTheme="minorHAnsi" w:cstheme="minorHAnsi"/>
        </w:rPr>
        <w:t xml:space="preserve">recommendations in the </w:t>
      </w:r>
      <w:r w:rsidR="00345CB5" w:rsidRPr="0040687D">
        <w:rPr>
          <w:rFonts w:asciiTheme="minorHAnsi" w:hAnsiTheme="minorHAnsi" w:cstheme="minorHAnsi"/>
        </w:rPr>
        <w:t>Guideline</w:t>
      </w:r>
      <w:r w:rsidR="00975125" w:rsidRPr="0040687D">
        <w:rPr>
          <w:rFonts w:asciiTheme="minorHAnsi" w:hAnsiTheme="minorHAnsi" w:cstheme="minorHAnsi"/>
        </w:rPr>
        <w:t xml:space="preserve">. </w:t>
      </w:r>
    </w:p>
    <w:p w14:paraId="03D467C1" w14:textId="77777777" w:rsidR="00E13082" w:rsidRPr="0040687D" w:rsidRDefault="00413BE4" w:rsidP="00D12023">
      <w:pPr>
        <w:rPr>
          <w:rFonts w:asciiTheme="minorHAnsi" w:hAnsiTheme="minorHAnsi" w:cstheme="minorHAnsi"/>
        </w:rPr>
      </w:pPr>
      <w:r w:rsidRPr="0040687D">
        <w:rPr>
          <w:rFonts w:asciiTheme="minorHAnsi" w:hAnsiTheme="minorHAnsi" w:cstheme="minorHAnsi"/>
        </w:rPr>
        <w:t xml:space="preserve">We </w:t>
      </w:r>
      <w:r w:rsidR="001175FB" w:rsidRPr="0040687D">
        <w:rPr>
          <w:rFonts w:asciiTheme="minorHAnsi" w:hAnsiTheme="minorHAnsi" w:cstheme="minorHAnsi"/>
        </w:rPr>
        <w:t xml:space="preserve">are seeking OMB clearance to collect </w:t>
      </w:r>
      <w:r w:rsidRPr="0040687D">
        <w:rPr>
          <w:rFonts w:asciiTheme="minorHAnsi" w:hAnsiTheme="minorHAnsi" w:cstheme="minorHAnsi"/>
        </w:rPr>
        <w:t xml:space="preserve">input </w:t>
      </w:r>
      <w:r w:rsidR="009A0CAF" w:rsidRPr="0040687D">
        <w:rPr>
          <w:rFonts w:asciiTheme="minorHAnsi" w:hAnsiTheme="minorHAnsi" w:cstheme="minorHAnsi"/>
        </w:rPr>
        <w:t xml:space="preserve">from </w:t>
      </w:r>
      <w:r w:rsidR="00550C0E" w:rsidRPr="0040687D">
        <w:rPr>
          <w:rFonts w:asciiTheme="minorHAnsi" w:hAnsiTheme="minorHAnsi" w:cstheme="minorHAnsi"/>
        </w:rPr>
        <w:t xml:space="preserve">primary care physicians </w:t>
      </w:r>
      <w:r w:rsidR="009A0CAF" w:rsidRPr="0040687D">
        <w:rPr>
          <w:rFonts w:asciiTheme="minorHAnsi" w:hAnsiTheme="minorHAnsi" w:cstheme="minorHAnsi"/>
        </w:rPr>
        <w:t xml:space="preserve">through an online survey and </w:t>
      </w:r>
      <w:r w:rsidR="001175FB" w:rsidRPr="0040687D">
        <w:rPr>
          <w:rFonts w:asciiTheme="minorHAnsi" w:hAnsiTheme="minorHAnsi" w:cstheme="minorHAnsi"/>
        </w:rPr>
        <w:t>conduct follow-up interviews</w:t>
      </w:r>
      <w:r w:rsidR="00D12023" w:rsidRPr="0040687D">
        <w:rPr>
          <w:rFonts w:asciiTheme="minorHAnsi" w:hAnsiTheme="minorHAnsi" w:cstheme="minorHAnsi"/>
        </w:rPr>
        <w:t xml:space="preserve"> with a subset of the</w:t>
      </w:r>
      <w:r w:rsidR="00550C0E" w:rsidRPr="0040687D">
        <w:rPr>
          <w:rFonts w:asciiTheme="minorHAnsi" w:hAnsiTheme="minorHAnsi" w:cstheme="minorHAnsi"/>
        </w:rPr>
        <w:t>m once they have completed the survey</w:t>
      </w:r>
      <w:r w:rsidR="009A0CAF" w:rsidRPr="0040687D">
        <w:rPr>
          <w:rFonts w:asciiTheme="minorHAnsi" w:hAnsiTheme="minorHAnsi" w:cstheme="minorHAnsi"/>
        </w:rPr>
        <w:t xml:space="preserve">. </w:t>
      </w:r>
      <w:r w:rsidR="00C425F8" w:rsidRPr="0040687D">
        <w:rPr>
          <w:rFonts w:asciiTheme="minorHAnsi" w:hAnsiTheme="minorHAnsi" w:cstheme="minorHAnsi"/>
        </w:rPr>
        <w:t xml:space="preserve">  </w:t>
      </w:r>
    </w:p>
    <w:p w14:paraId="069D1010" w14:textId="77777777" w:rsidR="00550C0E" w:rsidRPr="0040687D" w:rsidRDefault="00550C0E" w:rsidP="00D12023">
      <w:pPr>
        <w:rPr>
          <w:rFonts w:asciiTheme="minorHAnsi" w:hAnsiTheme="minorHAnsi" w:cstheme="minorHAnsi"/>
        </w:rPr>
      </w:pPr>
    </w:p>
    <w:p w14:paraId="527DEB16" w14:textId="77777777" w:rsidR="00B46F2C" w:rsidRPr="0040687D" w:rsidRDefault="003779A0" w:rsidP="00D12023">
      <w:pPr>
        <w:rPr>
          <w:b/>
        </w:rPr>
      </w:pPr>
      <w:r w:rsidRPr="0040687D">
        <w:rPr>
          <w:rFonts w:asciiTheme="minorHAnsi" w:hAnsiTheme="minorHAnsi" w:cstheme="minorHAnsi"/>
        </w:rPr>
        <w:t>T</w:t>
      </w:r>
      <w:r w:rsidR="00D12023" w:rsidRPr="0040687D">
        <w:rPr>
          <w:rFonts w:asciiTheme="minorHAnsi" w:hAnsiTheme="minorHAnsi" w:cstheme="minorHAnsi"/>
        </w:rPr>
        <w:t xml:space="preserve">his data collection is focused on improving </w:t>
      </w:r>
      <w:r w:rsidR="008318A8" w:rsidRPr="0040687D">
        <w:rPr>
          <w:rFonts w:asciiTheme="minorHAnsi" w:hAnsiTheme="minorHAnsi" w:cstheme="minorHAnsi"/>
        </w:rPr>
        <w:t>messages</w:t>
      </w:r>
      <w:r w:rsidR="00D12023" w:rsidRPr="0040687D">
        <w:rPr>
          <w:rFonts w:asciiTheme="minorHAnsi" w:hAnsiTheme="minorHAnsi" w:cstheme="minorHAnsi"/>
        </w:rPr>
        <w:t xml:space="preserve">, products, or </w:t>
      </w:r>
      <w:r w:rsidR="008318A8" w:rsidRPr="0040687D">
        <w:rPr>
          <w:rFonts w:asciiTheme="minorHAnsi" w:hAnsiTheme="minorHAnsi" w:cstheme="minorHAnsi"/>
        </w:rPr>
        <w:t xml:space="preserve">other </w:t>
      </w:r>
      <w:r w:rsidR="00D12023" w:rsidRPr="0040687D">
        <w:rPr>
          <w:rFonts w:asciiTheme="minorHAnsi" w:hAnsiTheme="minorHAnsi" w:cstheme="minorHAnsi"/>
        </w:rPr>
        <w:t>communication materials</w:t>
      </w:r>
      <w:r w:rsidR="00975125" w:rsidRPr="0040687D">
        <w:rPr>
          <w:rFonts w:asciiTheme="minorHAnsi" w:hAnsiTheme="minorHAnsi" w:cstheme="minorHAnsi"/>
        </w:rPr>
        <w:t xml:space="preserve"> related to the CDC G</w:t>
      </w:r>
      <w:r w:rsidR="00D12023" w:rsidRPr="0040687D">
        <w:rPr>
          <w:rFonts w:asciiTheme="minorHAnsi" w:hAnsiTheme="minorHAnsi" w:cstheme="minorHAnsi"/>
        </w:rPr>
        <w:t>uideline; the data collection is voluntary for participants; statistical rigor for the sampling methodology is not required; the burden on participants is not high; and public dissemination of results is not intended. The f</w:t>
      </w:r>
      <w:r w:rsidR="00CE237C" w:rsidRPr="0040687D">
        <w:rPr>
          <w:rFonts w:asciiTheme="minorHAnsi" w:hAnsiTheme="minorHAnsi" w:cstheme="minorHAnsi"/>
        </w:rPr>
        <w:t xml:space="preserve">indings will be used to help the CDC </w:t>
      </w:r>
      <w:r w:rsidR="008318A8" w:rsidRPr="0040687D">
        <w:rPr>
          <w:rFonts w:asciiTheme="minorHAnsi" w:hAnsiTheme="minorHAnsi" w:cstheme="minorHAnsi"/>
        </w:rPr>
        <w:t xml:space="preserve">ensure effective use of communication resources and opportunities by providing clear, concise, and relevant messages. </w:t>
      </w:r>
      <w:r w:rsidR="00CE237C" w:rsidRPr="0040687D">
        <w:rPr>
          <w:rFonts w:asciiTheme="minorHAnsi" w:hAnsiTheme="minorHAnsi" w:cstheme="minorHAnsi"/>
        </w:rPr>
        <w:t xml:space="preserve"> </w:t>
      </w:r>
    </w:p>
    <w:p w14:paraId="43B08A73" w14:textId="77777777" w:rsidR="00B46F2C" w:rsidRPr="0040687D" w:rsidRDefault="00B46F2C" w:rsidP="00434E33">
      <w:pPr>
        <w:pStyle w:val="Header"/>
        <w:tabs>
          <w:tab w:val="clear" w:pos="4320"/>
          <w:tab w:val="clear" w:pos="8640"/>
        </w:tabs>
        <w:rPr>
          <w:b/>
        </w:rPr>
      </w:pPr>
    </w:p>
    <w:p w14:paraId="66BC4759" w14:textId="77777777" w:rsidR="00316672" w:rsidRPr="0040687D" w:rsidRDefault="00316672" w:rsidP="00316672">
      <w:pPr>
        <w:rPr>
          <w:b/>
        </w:rPr>
      </w:pPr>
      <w:r w:rsidRPr="0040687D">
        <w:rPr>
          <w:b/>
        </w:rPr>
        <w:t>Who are we trying to influence?</w:t>
      </w:r>
    </w:p>
    <w:p w14:paraId="600A1EE9" w14:textId="77777777" w:rsidR="00316672" w:rsidRPr="0040687D" w:rsidRDefault="00316672" w:rsidP="00316672">
      <w:pPr>
        <w:pStyle w:val="Header"/>
        <w:tabs>
          <w:tab w:val="clear" w:pos="4320"/>
          <w:tab w:val="clear" w:pos="8640"/>
        </w:tabs>
        <w:rPr>
          <w:rFonts w:asciiTheme="minorHAnsi" w:hAnsiTheme="minorHAnsi"/>
        </w:rPr>
      </w:pPr>
    </w:p>
    <w:p w14:paraId="7F50BAF7" w14:textId="77777777" w:rsidR="007D40DE" w:rsidRPr="0040687D" w:rsidRDefault="00316672" w:rsidP="00316672">
      <w:pPr>
        <w:rPr>
          <w:rFonts w:asciiTheme="minorHAnsi" w:hAnsiTheme="minorHAnsi" w:cstheme="minorHAnsi"/>
          <w:b/>
        </w:rPr>
      </w:pPr>
      <w:r w:rsidRPr="0040687D">
        <w:rPr>
          <w:rFonts w:asciiTheme="minorHAnsi" w:hAnsiTheme="minorHAnsi" w:cstheme="minorHAnsi"/>
          <w:b/>
        </w:rPr>
        <w:t>Primary Audience:</w:t>
      </w:r>
    </w:p>
    <w:p w14:paraId="57218C44" w14:textId="77777777" w:rsidR="00323002" w:rsidRPr="0040687D" w:rsidRDefault="005C6EE2" w:rsidP="00C425F8">
      <w:pPr>
        <w:rPr>
          <w:rFonts w:asciiTheme="minorHAnsi" w:hAnsiTheme="minorHAnsi" w:cstheme="minorHAnsi"/>
        </w:rPr>
      </w:pPr>
      <w:r w:rsidRPr="0040687D">
        <w:rPr>
          <w:rFonts w:asciiTheme="minorHAnsi" w:hAnsiTheme="minorHAnsi" w:cstheme="minorHAnsi"/>
        </w:rPr>
        <w:t xml:space="preserve">The respondents will be </w:t>
      </w:r>
      <w:r w:rsidR="004D7335" w:rsidRPr="0040687D">
        <w:rPr>
          <w:rFonts w:asciiTheme="minorHAnsi" w:hAnsiTheme="minorHAnsi" w:cstheme="minorHAnsi"/>
        </w:rPr>
        <w:t xml:space="preserve">individuals </w:t>
      </w:r>
      <w:r w:rsidRPr="0040687D">
        <w:rPr>
          <w:rFonts w:asciiTheme="minorHAnsi" w:hAnsiTheme="minorHAnsi" w:cstheme="minorHAnsi"/>
        </w:rPr>
        <w:t xml:space="preserve">who self-identify as primary care </w:t>
      </w:r>
      <w:r w:rsidR="00246FE5" w:rsidRPr="0040687D">
        <w:rPr>
          <w:rFonts w:asciiTheme="minorHAnsi" w:hAnsiTheme="minorHAnsi" w:cstheme="minorHAnsi"/>
        </w:rPr>
        <w:t xml:space="preserve">physicians </w:t>
      </w:r>
      <w:r w:rsidRPr="0040687D">
        <w:rPr>
          <w:rFonts w:asciiTheme="minorHAnsi" w:hAnsiTheme="minorHAnsi" w:cstheme="minorHAnsi"/>
        </w:rPr>
        <w:t xml:space="preserve">who have prescribed or </w:t>
      </w:r>
      <w:r w:rsidR="001041AF" w:rsidRPr="0040687D">
        <w:rPr>
          <w:rFonts w:asciiTheme="minorHAnsi" w:hAnsiTheme="minorHAnsi" w:cstheme="minorHAnsi"/>
        </w:rPr>
        <w:t xml:space="preserve">may prescribe </w:t>
      </w:r>
      <w:r w:rsidRPr="0040687D">
        <w:rPr>
          <w:rFonts w:asciiTheme="minorHAnsi" w:hAnsiTheme="minorHAnsi" w:cstheme="minorHAnsi"/>
        </w:rPr>
        <w:t>opioid medications for pain management to patients</w:t>
      </w:r>
      <w:r w:rsidR="00182234" w:rsidRPr="0040687D">
        <w:rPr>
          <w:rFonts w:asciiTheme="minorHAnsi" w:hAnsiTheme="minorHAnsi" w:cstheme="minorHAnsi"/>
        </w:rPr>
        <w:t xml:space="preserve"> and who are members of an existing panel of healthcare providers</w:t>
      </w:r>
      <w:r w:rsidRPr="0040687D">
        <w:rPr>
          <w:rFonts w:asciiTheme="minorHAnsi" w:hAnsiTheme="minorHAnsi" w:cstheme="minorHAnsi"/>
        </w:rPr>
        <w:t>.</w:t>
      </w:r>
      <w:r w:rsidR="00323002" w:rsidRPr="0040687D">
        <w:rPr>
          <w:rFonts w:asciiTheme="minorHAnsi" w:hAnsiTheme="minorHAnsi" w:cstheme="minorHAnsi"/>
        </w:rPr>
        <w:t xml:space="preserve"> CDC will contract with Research Now, a professional provider of online research panels. Research Now will pre-select respondents that identified as primary care clinicians. Questions in the survey will validate their qualification. </w:t>
      </w:r>
      <w:r w:rsidR="00C425F8" w:rsidRPr="0040687D">
        <w:rPr>
          <w:rFonts w:asciiTheme="minorHAnsi" w:hAnsiTheme="minorHAnsi" w:cstheme="minorHAnsi"/>
        </w:rPr>
        <w:t>At the end of the survey, respondents will be asked if they are willing to participate in a brief follow up interview about the information shared in the survey. The request will clearly indicate that not all willing participants will be interviewed. We will develop participant segments based on the results of the survey. Our goal will be to recruit at least three individuals from each of key segment for a total of 18 participants. Participant segments will reflect experience with prescribing practices consistent with the Guideline, the degree of patient resistance encountered to recommendations within the Guideline, and perceptions of the Guideline itself.</w:t>
      </w:r>
    </w:p>
    <w:p w14:paraId="3D0EF454" w14:textId="77777777" w:rsidR="00323002" w:rsidRPr="0040687D" w:rsidRDefault="00323002" w:rsidP="00323002">
      <w:pPr>
        <w:rPr>
          <w:rFonts w:asciiTheme="minorHAnsi" w:hAnsiTheme="minorHAnsi" w:cstheme="minorHAnsi"/>
        </w:rPr>
      </w:pPr>
    </w:p>
    <w:p w14:paraId="01C01C60" w14:textId="77777777" w:rsidR="00323002" w:rsidRPr="0040687D" w:rsidRDefault="00323002" w:rsidP="00323002">
      <w:pPr>
        <w:rPr>
          <w:rFonts w:asciiTheme="minorHAnsi" w:hAnsiTheme="minorHAnsi" w:cstheme="minorHAnsi"/>
        </w:rPr>
      </w:pPr>
      <w:r w:rsidRPr="0040687D">
        <w:rPr>
          <w:rFonts w:asciiTheme="minorHAnsi" w:hAnsiTheme="minorHAnsi" w:cstheme="minorHAnsi"/>
        </w:rPr>
        <w:t xml:space="preserve">Given the historical response rates for this panel (80%), we anticipate that 625 physicians will be initially contacted.  The research team plans to collect 500 complete surveys. A survey will </w:t>
      </w:r>
      <w:r w:rsidRPr="0040687D">
        <w:rPr>
          <w:rFonts w:asciiTheme="minorHAnsi" w:hAnsiTheme="minorHAnsi" w:cstheme="minorHAnsi"/>
        </w:rPr>
        <w:lastRenderedPageBreak/>
        <w:t xml:space="preserve">be considered complete if the respondent answers 80% of the items that all respondents are eligible to answer (e.g. non-screen-in items).  </w:t>
      </w:r>
    </w:p>
    <w:p w14:paraId="420D4AE5" w14:textId="77777777" w:rsidR="001D6D60" w:rsidRPr="0040687D" w:rsidRDefault="001D6D60" w:rsidP="00323002">
      <w:pPr>
        <w:rPr>
          <w:rFonts w:asciiTheme="minorHAnsi" w:hAnsiTheme="minorHAnsi" w:cstheme="minorHAnsi"/>
        </w:rPr>
      </w:pPr>
    </w:p>
    <w:p w14:paraId="12FEF9A1" w14:textId="77777777" w:rsidR="00316672" w:rsidRPr="0040687D" w:rsidRDefault="00316672" w:rsidP="00316672">
      <w:pPr>
        <w:rPr>
          <w:rFonts w:asciiTheme="minorHAnsi" w:hAnsiTheme="minorHAnsi"/>
          <w:b/>
        </w:rPr>
      </w:pPr>
      <w:r w:rsidRPr="0040687D">
        <w:rPr>
          <w:rFonts w:asciiTheme="minorHAnsi" w:hAnsiTheme="minorHAnsi"/>
          <w:b/>
        </w:rPr>
        <w:t>Personally Identifiable Information:</w:t>
      </w:r>
    </w:p>
    <w:p w14:paraId="5ABB5613" w14:textId="77777777" w:rsidR="00316672" w:rsidRPr="0040687D" w:rsidRDefault="00316672" w:rsidP="00316672">
      <w:pPr>
        <w:pStyle w:val="ListParagraph"/>
        <w:numPr>
          <w:ilvl w:val="0"/>
          <w:numId w:val="18"/>
        </w:numPr>
        <w:spacing w:line="276" w:lineRule="auto"/>
        <w:rPr>
          <w:rFonts w:asciiTheme="minorHAnsi" w:hAnsiTheme="minorHAnsi"/>
        </w:rPr>
      </w:pPr>
      <w:r w:rsidRPr="0040687D">
        <w:rPr>
          <w:rFonts w:asciiTheme="minorHAnsi" w:hAnsiTheme="minorHAnsi"/>
        </w:rPr>
        <w:t xml:space="preserve">Is personally identifiable information (PII) collected?  [ ] Yes  [X ]  No </w:t>
      </w:r>
    </w:p>
    <w:p w14:paraId="5FE206C5" w14:textId="77777777" w:rsidR="00316672" w:rsidRPr="0040687D" w:rsidRDefault="00316672" w:rsidP="00316672">
      <w:pPr>
        <w:pStyle w:val="ListParagraph"/>
        <w:numPr>
          <w:ilvl w:val="0"/>
          <w:numId w:val="18"/>
        </w:numPr>
        <w:spacing w:line="276" w:lineRule="auto"/>
        <w:rPr>
          <w:rFonts w:asciiTheme="minorHAnsi" w:hAnsiTheme="minorHAnsi"/>
        </w:rPr>
      </w:pPr>
      <w:r w:rsidRPr="0040687D">
        <w:rPr>
          <w:rFonts w:asciiTheme="minorHAnsi" w:hAnsiTheme="minorHAnsi"/>
        </w:rPr>
        <w:t xml:space="preserve">If Yes, is the information that will be collected included in records that are subject to the Privacy Act of 1974?   [  ] Yes [ X ] No  </w:t>
      </w:r>
    </w:p>
    <w:p w14:paraId="7D2A94AC" w14:textId="77777777" w:rsidR="00316672" w:rsidRPr="0040687D" w:rsidRDefault="00316672" w:rsidP="00316672">
      <w:pPr>
        <w:pStyle w:val="ListParagraph"/>
        <w:numPr>
          <w:ilvl w:val="0"/>
          <w:numId w:val="18"/>
        </w:numPr>
        <w:spacing w:line="276" w:lineRule="auto"/>
        <w:rPr>
          <w:rFonts w:asciiTheme="minorHAnsi" w:hAnsiTheme="minorHAnsi"/>
        </w:rPr>
      </w:pPr>
      <w:r w:rsidRPr="0040687D">
        <w:rPr>
          <w:rFonts w:asciiTheme="minorHAnsi" w:hAnsiTheme="minorHAnsi"/>
        </w:rPr>
        <w:t>If Applicable, has a System or Records Notice been published?  [  ] Yes  [X  ] No</w:t>
      </w:r>
    </w:p>
    <w:p w14:paraId="659673E8" w14:textId="77777777" w:rsidR="00316672" w:rsidRPr="0040687D" w:rsidRDefault="00316672" w:rsidP="00316672">
      <w:pPr>
        <w:pStyle w:val="ListParagraph"/>
        <w:autoSpaceDE w:val="0"/>
        <w:autoSpaceDN w:val="0"/>
        <w:adjustRightInd w:val="0"/>
        <w:spacing w:line="276" w:lineRule="auto"/>
        <w:ind w:left="360"/>
        <w:rPr>
          <w:color w:val="000000" w:themeColor="text1"/>
          <w:sz w:val="21"/>
          <w:szCs w:val="21"/>
        </w:rPr>
      </w:pPr>
    </w:p>
    <w:p w14:paraId="3320822C" w14:textId="4EF47D6A" w:rsidR="00316672" w:rsidRPr="0040687D" w:rsidRDefault="00316672" w:rsidP="00323002">
      <w:pPr>
        <w:rPr>
          <w:rFonts w:asciiTheme="minorHAnsi" w:hAnsiTheme="minorHAnsi"/>
          <w:color w:val="000000" w:themeColor="text1"/>
          <w:szCs w:val="21"/>
        </w:rPr>
      </w:pPr>
      <w:r w:rsidRPr="0040687D">
        <w:rPr>
          <w:rFonts w:asciiTheme="minorHAnsi" w:hAnsiTheme="minorHAnsi"/>
        </w:rPr>
        <w:t xml:space="preserve">No questions will be asked that are of a personal </w:t>
      </w:r>
      <w:r w:rsidR="00AC39EB">
        <w:rPr>
          <w:rFonts w:asciiTheme="minorHAnsi" w:hAnsiTheme="minorHAnsi"/>
        </w:rPr>
        <w:t xml:space="preserve">(PII) </w:t>
      </w:r>
      <w:r w:rsidRPr="0040687D">
        <w:rPr>
          <w:rFonts w:asciiTheme="minorHAnsi" w:hAnsiTheme="minorHAnsi"/>
        </w:rPr>
        <w:t xml:space="preserve">or sensitive nature. Participants to the survey are already registered with an online panel provider. </w:t>
      </w:r>
      <w:r w:rsidRPr="0040687D">
        <w:rPr>
          <w:rFonts w:asciiTheme="minorHAnsi" w:hAnsiTheme="minorHAnsi"/>
          <w:color w:val="000000" w:themeColor="text1"/>
          <w:szCs w:val="21"/>
        </w:rPr>
        <w:t xml:space="preserve">Information of participating panelists was previously collected by the </w:t>
      </w:r>
      <w:r w:rsidRPr="0040687D">
        <w:rPr>
          <w:rFonts w:asciiTheme="minorHAnsi" w:hAnsiTheme="minorHAnsi"/>
        </w:rPr>
        <w:t>online panel provider</w:t>
      </w:r>
      <w:r w:rsidRPr="0040687D">
        <w:rPr>
          <w:rFonts w:asciiTheme="minorHAnsi" w:hAnsiTheme="minorHAnsi"/>
          <w:color w:val="000000" w:themeColor="text1"/>
          <w:szCs w:val="21"/>
        </w:rPr>
        <w:t xml:space="preserve">, and will not be included on the dataset submitted to CDC. The survey data will be de-identified, and the surveys will be combined into a summary report so that details of individual surveys cannot be linked to a specific, anonymous participant. </w:t>
      </w:r>
      <w:r w:rsidR="00327021" w:rsidRPr="0040687D">
        <w:rPr>
          <w:rFonts w:asciiTheme="minorHAnsi" w:hAnsiTheme="minorHAnsi" w:cstheme="minorHAnsi"/>
          <w:i/>
        </w:rPr>
        <w:t>Research Now</w:t>
      </w:r>
      <w:r w:rsidR="00327021" w:rsidRPr="0040687D">
        <w:rPr>
          <w:rFonts w:asciiTheme="minorHAnsi" w:hAnsiTheme="minorHAnsi" w:cstheme="minorHAnsi"/>
        </w:rPr>
        <w:t xml:space="preserve"> follows all local data protection regulations. Sampling is conducted with highly encrypted links to the database servers. Sampling teams do not have direct access to the database or the identity of users. Survey data is anonymous and is linked to the panel database using numeric identification so that the identity of the panelists is always protected.</w:t>
      </w:r>
      <w:r w:rsidR="00AC39EB">
        <w:rPr>
          <w:rFonts w:asciiTheme="minorHAnsi" w:hAnsiTheme="minorHAnsi" w:cstheme="minorHAnsi"/>
        </w:rPr>
        <w:t xml:space="preserve"> </w:t>
      </w:r>
      <w:r w:rsidR="0040687D" w:rsidRPr="0040687D">
        <w:rPr>
          <w:rFonts w:asciiTheme="minorHAnsi" w:hAnsiTheme="minorHAnsi"/>
          <w:color w:val="000000" w:themeColor="text1"/>
          <w:szCs w:val="21"/>
        </w:rPr>
        <w:t>T</w:t>
      </w:r>
      <w:r w:rsidRPr="0040687D">
        <w:rPr>
          <w:rFonts w:asciiTheme="minorHAnsi" w:hAnsiTheme="minorHAnsi"/>
          <w:color w:val="000000" w:themeColor="text1"/>
          <w:szCs w:val="21"/>
        </w:rPr>
        <w:t>he Privacy Act does not apply.</w:t>
      </w:r>
    </w:p>
    <w:p w14:paraId="012E9D4B" w14:textId="77777777" w:rsidR="00323002" w:rsidRPr="0040687D" w:rsidRDefault="00323002" w:rsidP="008D748F">
      <w:pPr>
        <w:rPr>
          <w:rFonts w:asciiTheme="minorHAnsi" w:hAnsiTheme="minorHAnsi" w:cstheme="minorHAnsi"/>
        </w:rPr>
      </w:pPr>
    </w:p>
    <w:p w14:paraId="7454E869" w14:textId="77777777" w:rsidR="00C425F8" w:rsidRPr="0040687D" w:rsidRDefault="00C425F8" w:rsidP="00C425F8">
      <w:pPr>
        <w:rPr>
          <w:b/>
        </w:rPr>
      </w:pPr>
      <w:r w:rsidRPr="0040687D">
        <w:rPr>
          <w:b/>
        </w:rPr>
        <w:t xml:space="preserve">What do we want them to DO as a result of this communication? </w:t>
      </w:r>
    </w:p>
    <w:p w14:paraId="7864FDC0" w14:textId="77777777" w:rsidR="00C425F8" w:rsidRPr="0040687D" w:rsidRDefault="008F7113" w:rsidP="00C425F8">
      <w:pPr>
        <w:rPr>
          <w:rFonts w:asciiTheme="minorHAnsi" w:hAnsiTheme="minorHAnsi" w:cstheme="minorHAnsi"/>
        </w:rPr>
      </w:pPr>
      <w:r w:rsidRPr="0040687D">
        <w:rPr>
          <w:rFonts w:asciiTheme="minorHAnsi" w:hAnsiTheme="minorHAnsi" w:cstheme="minorHAnsi"/>
        </w:rPr>
        <w:t xml:space="preserve">The purpose of this collection is to assess primary care physician’s perceptions and use of communication materials and products associated with the CDC Guideline for Prescribing Opioids for Chronic Pain (the “Guideline”). </w:t>
      </w:r>
      <w:r w:rsidR="00C425F8" w:rsidRPr="0040687D">
        <w:rPr>
          <w:rFonts w:asciiTheme="minorHAnsi" w:hAnsiTheme="minorHAnsi" w:cstheme="minorHAnsi"/>
        </w:rPr>
        <w:t xml:space="preserve">The survey will include items to assess clinician receptivity to messaging, materials, and factors influencing the effective adoption of the Guideline. Some survey items aim to identify barriers that affect dissemination strategies of the Guideline and any institutional or structural barriers that may affect its implementation. Other questions ask about the type and size of practice, and collect zip codes of practice location. The in-depth interviews with a subset of survey respondents will provide further understanding of physicians’ receptivity to and use of professional communication materials. This information will also provide insight as to whether new materials or new dissemination strategies are needed to address challenges and barriers to implementation of the Guideline. </w:t>
      </w:r>
    </w:p>
    <w:p w14:paraId="5567B2FF" w14:textId="77777777" w:rsidR="00C425F8" w:rsidRPr="0040687D" w:rsidRDefault="00C425F8" w:rsidP="00B10E1D">
      <w:pPr>
        <w:rPr>
          <w:rFonts w:asciiTheme="minorHAnsi" w:hAnsiTheme="minorHAnsi"/>
        </w:rPr>
      </w:pPr>
    </w:p>
    <w:p w14:paraId="064AD168" w14:textId="77777777" w:rsidR="005A1265" w:rsidRPr="0040687D" w:rsidRDefault="005A1265" w:rsidP="005A1265">
      <w:pPr>
        <w:rPr>
          <w:b/>
        </w:rPr>
      </w:pPr>
      <w:r w:rsidRPr="0040687D">
        <w:rPr>
          <w:b/>
        </w:rPr>
        <w:t xml:space="preserve">How do we expect communications to work towards achieving this? </w:t>
      </w:r>
    </w:p>
    <w:p w14:paraId="7F50446A" w14:textId="77777777" w:rsidR="005A1265" w:rsidRPr="0040687D" w:rsidRDefault="005A1265" w:rsidP="005A1265">
      <w:pPr>
        <w:pStyle w:val="BodyText"/>
        <w:rPr>
          <w:i w:val="0"/>
          <w:iCs w:val="0"/>
          <w:sz w:val="24"/>
          <w:szCs w:val="24"/>
        </w:rPr>
      </w:pPr>
      <w:r w:rsidRPr="0040687D">
        <w:rPr>
          <w:i w:val="0"/>
          <w:iCs w:val="0"/>
          <w:sz w:val="24"/>
          <w:szCs w:val="24"/>
        </w:rPr>
        <w:t>Content strategy includes:</w:t>
      </w:r>
    </w:p>
    <w:p w14:paraId="455D9B35" w14:textId="77777777" w:rsidR="005A1265" w:rsidRPr="0040687D" w:rsidRDefault="005A1265" w:rsidP="005A1265">
      <w:pPr>
        <w:pStyle w:val="BodyText"/>
        <w:numPr>
          <w:ilvl w:val="0"/>
          <w:numId w:val="38"/>
        </w:numPr>
        <w:tabs>
          <w:tab w:val="left" w:pos="340"/>
        </w:tabs>
        <w:suppressAutoHyphens/>
        <w:autoSpaceDE w:val="0"/>
        <w:autoSpaceDN w:val="0"/>
        <w:adjustRightInd w:val="0"/>
        <w:spacing w:line="276" w:lineRule="auto"/>
        <w:textAlignment w:val="center"/>
        <w:rPr>
          <w:rFonts w:asciiTheme="minorHAnsi" w:hAnsiTheme="minorHAnsi" w:cstheme="minorHAnsi"/>
          <w:i w:val="0"/>
          <w:iCs w:val="0"/>
          <w:sz w:val="24"/>
          <w:szCs w:val="24"/>
        </w:rPr>
      </w:pPr>
      <w:r w:rsidRPr="0040687D">
        <w:rPr>
          <w:rFonts w:asciiTheme="minorHAnsi" w:hAnsiTheme="minorHAnsi" w:cstheme="minorHAnsi"/>
          <w:i w:val="0"/>
          <w:iCs w:val="0"/>
          <w:sz w:val="24"/>
          <w:szCs w:val="24"/>
        </w:rPr>
        <w:t>Time-saving — focus on implementation of the Guideline useful tips / tools / facts that are easy to absorb given our audiences’ busy lives.</w:t>
      </w:r>
    </w:p>
    <w:p w14:paraId="33180E1B" w14:textId="77777777" w:rsidR="005A1265" w:rsidRPr="0040687D" w:rsidRDefault="005A1265" w:rsidP="00CB080D">
      <w:pPr>
        <w:pStyle w:val="BodyText"/>
        <w:numPr>
          <w:ilvl w:val="0"/>
          <w:numId w:val="38"/>
        </w:numPr>
        <w:tabs>
          <w:tab w:val="left" w:pos="340"/>
        </w:tabs>
        <w:suppressAutoHyphens/>
        <w:autoSpaceDE w:val="0"/>
        <w:autoSpaceDN w:val="0"/>
        <w:adjustRightInd w:val="0"/>
        <w:spacing w:line="276" w:lineRule="auto"/>
        <w:textAlignment w:val="center"/>
        <w:rPr>
          <w:rFonts w:asciiTheme="minorHAnsi" w:hAnsiTheme="minorHAnsi" w:cstheme="minorHAnsi"/>
          <w:i w:val="0"/>
          <w:iCs w:val="0"/>
          <w:sz w:val="24"/>
          <w:szCs w:val="24"/>
        </w:rPr>
      </w:pPr>
      <w:r w:rsidRPr="0040687D">
        <w:rPr>
          <w:rFonts w:asciiTheme="minorHAnsi" w:hAnsiTheme="minorHAnsi" w:cstheme="minorHAnsi"/>
          <w:i w:val="0"/>
          <w:iCs w:val="0"/>
          <w:sz w:val="24"/>
          <w:szCs w:val="24"/>
        </w:rPr>
        <w:t>Relevance — ensure new or revised materials meet our audiences’ current information needs and preferences regarding implementation of the Guideline</w:t>
      </w:r>
    </w:p>
    <w:p w14:paraId="3CE1F115" w14:textId="77777777" w:rsidR="005A1265" w:rsidRPr="0040687D" w:rsidRDefault="005A1265" w:rsidP="00F94A1A">
      <w:pPr>
        <w:pStyle w:val="BodyText"/>
        <w:numPr>
          <w:ilvl w:val="0"/>
          <w:numId w:val="38"/>
        </w:numPr>
        <w:tabs>
          <w:tab w:val="left" w:pos="340"/>
        </w:tabs>
        <w:suppressAutoHyphens/>
        <w:autoSpaceDE w:val="0"/>
        <w:autoSpaceDN w:val="0"/>
        <w:adjustRightInd w:val="0"/>
        <w:spacing w:line="276" w:lineRule="auto"/>
        <w:textAlignment w:val="center"/>
        <w:rPr>
          <w:rFonts w:asciiTheme="minorHAnsi" w:hAnsiTheme="minorHAnsi" w:cstheme="minorHAnsi"/>
          <w:i w:val="0"/>
          <w:iCs w:val="0"/>
          <w:sz w:val="24"/>
          <w:szCs w:val="24"/>
        </w:rPr>
      </w:pPr>
      <w:r w:rsidRPr="0040687D">
        <w:rPr>
          <w:rFonts w:asciiTheme="minorHAnsi" w:hAnsiTheme="minorHAnsi" w:cstheme="minorHAnsi"/>
          <w:i w:val="0"/>
          <w:iCs w:val="0"/>
          <w:sz w:val="24"/>
          <w:szCs w:val="24"/>
        </w:rPr>
        <w:t>Accessible — ensure the tone is direct, clear, real and salient in reference to</w:t>
      </w:r>
      <w:r w:rsidR="00F94A1A" w:rsidRPr="0040687D">
        <w:rPr>
          <w:rFonts w:asciiTheme="minorHAnsi" w:hAnsiTheme="minorHAnsi" w:cstheme="minorHAnsi"/>
          <w:i w:val="0"/>
          <w:iCs w:val="0"/>
          <w:sz w:val="24"/>
          <w:szCs w:val="24"/>
        </w:rPr>
        <w:t xml:space="preserve"> prescription opioid. This information will provide insight as to whether new materials or new dissemination strategies are needed to address challenges and barriers to implementation of the Guideline.</w:t>
      </w:r>
    </w:p>
    <w:p w14:paraId="42EA9336" w14:textId="77777777" w:rsidR="005A1265" w:rsidRPr="0040687D" w:rsidRDefault="005A1265" w:rsidP="005A1265">
      <w:pPr>
        <w:pStyle w:val="BodyText"/>
        <w:tabs>
          <w:tab w:val="left" w:pos="340"/>
        </w:tabs>
        <w:suppressAutoHyphens/>
        <w:autoSpaceDE w:val="0"/>
        <w:autoSpaceDN w:val="0"/>
        <w:adjustRightInd w:val="0"/>
        <w:spacing w:line="276" w:lineRule="auto"/>
        <w:ind w:left="720"/>
        <w:textAlignment w:val="center"/>
        <w:rPr>
          <w:i w:val="0"/>
          <w:iCs w:val="0"/>
          <w:sz w:val="24"/>
          <w:szCs w:val="24"/>
        </w:rPr>
      </w:pPr>
    </w:p>
    <w:p w14:paraId="3C1E5DA0" w14:textId="77777777" w:rsidR="005A1265" w:rsidRPr="0040687D" w:rsidRDefault="005A1265" w:rsidP="005A1265">
      <w:pPr>
        <w:rPr>
          <w:b/>
        </w:rPr>
      </w:pPr>
      <w:r w:rsidRPr="0040687D">
        <w:rPr>
          <w:b/>
        </w:rPr>
        <w:t>What are we trying to convey?</w:t>
      </w:r>
    </w:p>
    <w:p w14:paraId="73FAA940" w14:textId="77777777" w:rsidR="005A1265" w:rsidRPr="0040687D" w:rsidRDefault="00F411E6" w:rsidP="005A1265">
      <w:pPr>
        <w:rPr>
          <w:rFonts w:asciiTheme="minorHAnsi" w:hAnsiTheme="minorHAnsi" w:cstheme="minorHAnsi"/>
        </w:rPr>
      </w:pPr>
      <w:r w:rsidRPr="0040687D">
        <w:lastRenderedPageBreak/>
        <w:t xml:space="preserve">Our goal is to convey the importance of the </w:t>
      </w:r>
      <w:r w:rsidRPr="0040687D">
        <w:rPr>
          <w:rFonts w:asciiTheme="minorHAnsi" w:hAnsiTheme="minorHAnsi" w:cstheme="minorHAnsi"/>
        </w:rPr>
        <w:t xml:space="preserve">implementation of the Guideline. </w:t>
      </w:r>
      <w:r w:rsidR="00B672D7" w:rsidRPr="0040687D">
        <w:rPr>
          <w:rFonts w:asciiTheme="minorHAnsi" w:hAnsiTheme="minorHAnsi"/>
          <w:bCs/>
          <w:color w:val="000000" w:themeColor="text1"/>
          <w:kern w:val="24"/>
          <w:szCs w:val="21"/>
        </w:rPr>
        <w:t>This</w:t>
      </w:r>
      <w:r w:rsidR="005A1265" w:rsidRPr="0040687D">
        <w:rPr>
          <w:rFonts w:asciiTheme="minorHAnsi" w:hAnsiTheme="minorHAnsi"/>
          <w:bCs/>
          <w:color w:val="000000" w:themeColor="text1"/>
          <w:kern w:val="24"/>
          <w:szCs w:val="21"/>
        </w:rPr>
        <w:t xml:space="preserve"> </w:t>
      </w:r>
      <w:r w:rsidR="00B672D7" w:rsidRPr="0040687D">
        <w:rPr>
          <w:rFonts w:asciiTheme="minorHAnsi" w:hAnsiTheme="minorHAnsi"/>
          <w:bCs/>
          <w:color w:val="000000" w:themeColor="text1"/>
          <w:kern w:val="24"/>
          <w:szCs w:val="21"/>
        </w:rPr>
        <w:t xml:space="preserve">collection will allow the CDC to </w:t>
      </w:r>
      <w:r w:rsidR="00B672D7" w:rsidRPr="0040687D">
        <w:rPr>
          <w:rFonts w:asciiTheme="minorHAnsi" w:hAnsiTheme="minorHAnsi" w:cstheme="minorHAnsi"/>
        </w:rPr>
        <w:t>assess primary care physician’s perceptions and use of communication materials and products associated with the CDC Guideline for Prescribing Opioids for Chronic Pain (the “Guideline”).</w:t>
      </w:r>
    </w:p>
    <w:p w14:paraId="723BEC31" w14:textId="77777777" w:rsidR="00B672D7" w:rsidRPr="0040687D" w:rsidRDefault="00B672D7" w:rsidP="005A1265">
      <w:pPr>
        <w:rPr>
          <w:b/>
        </w:rPr>
      </w:pPr>
    </w:p>
    <w:p w14:paraId="7FE0FC06" w14:textId="77777777" w:rsidR="009A500C" w:rsidRPr="0040687D" w:rsidRDefault="005A1265" w:rsidP="005A1265">
      <w:pPr>
        <w:pStyle w:val="ListParagraph"/>
        <w:ind w:left="0"/>
        <w:rPr>
          <w:b/>
        </w:rPr>
      </w:pPr>
      <w:r w:rsidRPr="0040687D">
        <w:rPr>
          <w:b/>
        </w:rPr>
        <w:t>How are we recruiting and screening participants?</w:t>
      </w:r>
    </w:p>
    <w:p w14:paraId="7531657E" w14:textId="77777777" w:rsidR="005A3F92" w:rsidRPr="0040687D" w:rsidRDefault="005A3F92" w:rsidP="005A3F92">
      <w:pPr>
        <w:rPr>
          <w:rFonts w:asciiTheme="minorHAnsi" w:hAnsiTheme="minorHAnsi" w:cstheme="minorHAnsi"/>
        </w:rPr>
      </w:pPr>
      <w:r w:rsidRPr="0040687D">
        <w:rPr>
          <w:rFonts w:asciiTheme="minorHAnsi" w:hAnsiTheme="minorHAnsi" w:cstheme="minorHAnsi"/>
        </w:rPr>
        <w:t>Recruitment will be conducted by the panel provider, Research Now. They will recruit, schedule, and confirm appointment times with each participant who agrees to participate and meets qualification criteria.  Clinicians who joined the panel did so with an understanding that may be asked to participate in different types of research activities.</w:t>
      </w:r>
    </w:p>
    <w:p w14:paraId="030F8199" w14:textId="77777777" w:rsidR="005A3F92" w:rsidRPr="0040687D" w:rsidRDefault="005A3F92" w:rsidP="005A3F92">
      <w:pPr>
        <w:rPr>
          <w:rFonts w:asciiTheme="minorHAnsi" w:hAnsiTheme="minorHAnsi"/>
        </w:rPr>
      </w:pPr>
    </w:p>
    <w:p w14:paraId="04EB7093" w14:textId="77777777" w:rsidR="005C5F33" w:rsidRPr="0040687D" w:rsidRDefault="005A3F92" w:rsidP="005C5F33">
      <w:pPr>
        <w:rPr>
          <w:b/>
        </w:rPr>
      </w:pPr>
      <w:r w:rsidRPr="0040687D">
        <w:rPr>
          <w:b/>
        </w:rPr>
        <w:t>Ince</w:t>
      </w:r>
      <w:r w:rsidR="00F5296C" w:rsidRPr="0040687D">
        <w:rPr>
          <w:b/>
        </w:rPr>
        <w:t>n</w:t>
      </w:r>
      <w:r w:rsidRPr="0040687D">
        <w:rPr>
          <w:b/>
        </w:rPr>
        <w:t>tives</w:t>
      </w:r>
      <w:r w:rsidR="005C5F33" w:rsidRPr="0040687D">
        <w:rPr>
          <w:b/>
        </w:rPr>
        <w:t xml:space="preserve"> </w:t>
      </w:r>
    </w:p>
    <w:p w14:paraId="574A6E67" w14:textId="77777777" w:rsidR="005C5F33" w:rsidRPr="0040687D" w:rsidRDefault="005C5F33" w:rsidP="005A3F92">
      <w:pPr>
        <w:outlineLvl w:val="0"/>
        <w:rPr>
          <w:rFonts w:asciiTheme="minorHAnsi" w:hAnsiTheme="minorHAnsi" w:cs="Arial"/>
        </w:rPr>
      </w:pPr>
      <w:r w:rsidRPr="0040687D">
        <w:rPr>
          <w:rFonts w:asciiTheme="minorHAnsi" w:hAnsiTheme="minorHAnsi" w:cs="Arial"/>
        </w:rPr>
        <w:t xml:space="preserve">The Federal government will not directly pay incentives to the </w:t>
      </w:r>
      <w:r w:rsidR="00F57AF0" w:rsidRPr="0040687D">
        <w:rPr>
          <w:rFonts w:asciiTheme="minorHAnsi" w:hAnsiTheme="minorHAnsi" w:cs="Arial"/>
        </w:rPr>
        <w:t xml:space="preserve">survey </w:t>
      </w:r>
      <w:r w:rsidRPr="0040687D">
        <w:rPr>
          <w:rFonts w:asciiTheme="minorHAnsi" w:hAnsiTheme="minorHAnsi" w:cs="Arial"/>
        </w:rPr>
        <w:t>participants.</w:t>
      </w:r>
      <w:r w:rsidR="005A3F92" w:rsidRPr="0040687D">
        <w:rPr>
          <w:rFonts w:asciiTheme="minorHAnsi" w:hAnsiTheme="minorHAnsi" w:cs="Arial"/>
        </w:rPr>
        <w:t xml:space="preserve"> Participants to the survey are already registered with an online panel provider and will be offer survey choice “points” to redeem for prizes which are commonly provided to survey panel respondents who complete online surveys. The points will not be sent to respondents from CDC, but instead will be provided by the online panel provider to respondents who complete the survey.</w:t>
      </w:r>
      <w:r w:rsidR="00210D2B" w:rsidRPr="0040687D">
        <w:rPr>
          <w:rFonts w:asciiTheme="minorHAnsi" w:hAnsiTheme="minorHAnsi" w:cs="Arial"/>
        </w:rPr>
        <w:t xml:space="preserve"> The estimated monetary value of the incentive is estimated at under $5. </w:t>
      </w:r>
    </w:p>
    <w:p w14:paraId="5D7A3C53" w14:textId="77777777" w:rsidR="005C5F33" w:rsidRPr="0040687D" w:rsidRDefault="005C5F33" w:rsidP="005C5F33">
      <w:pPr>
        <w:rPr>
          <w:rFonts w:asciiTheme="minorHAnsi" w:hAnsiTheme="minorHAnsi" w:cstheme="minorHAnsi"/>
        </w:rPr>
      </w:pPr>
    </w:p>
    <w:p w14:paraId="356921AE" w14:textId="77777777" w:rsidR="005A3F92" w:rsidRPr="0040687D" w:rsidRDefault="005A3F92" w:rsidP="005C5F33">
      <w:pPr>
        <w:rPr>
          <w:b/>
        </w:rPr>
      </w:pPr>
    </w:p>
    <w:p w14:paraId="1D3DEEC6" w14:textId="77777777" w:rsidR="005C5F33" w:rsidRPr="0040687D" w:rsidRDefault="005C5F33" w:rsidP="005C5F33">
      <w:pPr>
        <w:rPr>
          <w:rFonts w:asciiTheme="minorHAnsi" w:hAnsiTheme="minorHAnsi" w:cstheme="minorHAnsi"/>
          <w:b/>
        </w:rPr>
      </w:pPr>
      <w:r w:rsidRPr="0040687D">
        <w:rPr>
          <w:rFonts w:asciiTheme="minorHAnsi" w:hAnsiTheme="minorHAnsi" w:cstheme="minorHAnsi"/>
          <w:b/>
        </w:rPr>
        <w:t xml:space="preserve">BURDEN HOURS </w:t>
      </w:r>
    </w:p>
    <w:p w14:paraId="6BFDDE3F" w14:textId="77777777" w:rsidR="005C5F33" w:rsidRPr="0040687D" w:rsidRDefault="005C5F33" w:rsidP="005C5F33">
      <w:pPr>
        <w:keepNext/>
        <w:keepLines/>
        <w:rPr>
          <w:rFonts w:asciiTheme="minorHAnsi" w:hAnsiTheme="minorHAnsi" w:cstheme="minorHAnsi"/>
        </w:rPr>
      </w:pPr>
    </w:p>
    <w:tbl>
      <w:tblPr>
        <w:tblStyle w:val="ListTable4Accent1"/>
        <w:tblW w:w="9212" w:type="dxa"/>
        <w:tblLook w:val="04A0" w:firstRow="1" w:lastRow="0" w:firstColumn="1" w:lastColumn="0" w:noHBand="0" w:noVBand="1"/>
      </w:tblPr>
      <w:tblGrid>
        <w:gridCol w:w="1730"/>
        <w:gridCol w:w="3595"/>
        <w:gridCol w:w="1485"/>
        <w:gridCol w:w="1460"/>
        <w:gridCol w:w="942"/>
      </w:tblGrid>
      <w:tr w:rsidR="000370AC" w:rsidRPr="0040687D" w14:paraId="6F99F1A0" w14:textId="77777777" w:rsidTr="001857C4">
        <w:trPr>
          <w:cnfStyle w:val="100000000000" w:firstRow="1" w:lastRow="0" w:firstColumn="0" w:lastColumn="0" w:oddVBand="0" w:evenVBand="0" w:oddHBand="0"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2350" w:type="dxa"/>
            <w:tcBorders>
              <w:right w:val="single" w:sz="4" w:space="0" w:color="auto"/>
            </w:tcBorders>
            <w:shd w:val="clear" w:color="auto" w:fill="auto"/>
          </w:tcPr>
          <w:p w14:paraId="0543F932" w14:textId="77777777" w:rsidR="000370AC" w:rsidRPr="0040687D" w:rsidRDefault="000370AC" w:rsidP="00C126B7">
            <w:pPr>
              <w:jc w:val="center"/>
              <w:rPr>
                <w:rFonts w:asciiTheme="minorHAnsi" w:hAnsiTheme="minorHAnsi" w:cstheme="minorHAnsi"/>
                <w:b w:val="0"/>
                <w:bCs w:val="0"/>
                <w:color w:val="auto"/>
              </w:rPr>
            </w:pPr>
            <w:r w:rsidRPr="0040687D">
              <w:rPr>
                <w:rFonts w:asciiTheme="minorHAnsi" w:hAnsiTheme="minorHAnsi" w:cstheme="minorHAnsi"/>
                <w:b w:val="0"/>
                <w:bCs w:val="0"/>
                <w:color w:val="auto"/>
              </w:rPr>
              <w:t>Category of Respondent</w:t>
            </w:r>
          </w:p>
        </w:tc>
        <w:tc>
          <w:tcPr>
            <w:tcW w:w="3595" w:type="dxa"/>
            <w:tcBorders>
              <w:left w:val="single" w:sz="4" w:space="0" w:color="auto"/>
              <w:right w:val="single" w:sz="4" w:space="0" w:color="auto"/>
            </w:tcBorders>
            <w:shd w:val="clear" w:color="auto" w:fill="auto"/>
            <w:hideMark/>
          </w:tcPr>
          <w:p w14:paraId="1BBBB2A2" w14:textId="77777777" w:rsidR="000370AC" w:rsidRPr="0040687D" w:rsidRDefault="000370AC" w:rsidP="00C126B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rPr>
            </w:pPr>
            <w:r w:rsidRPr="0040687D">
              <w:rPr>
                <w:rFonts w:asciiTheme="minorHAnsi" w:hAnsiTheme="minorHAnsi" w:cstheme="minorHAnsi"/>
                <w:b w:val="0"/>
                <w:bCs w:val="0"/>
                <w:color w:val="auto"/>
              </w:rPr>
              <w:t>Instrument</w:t>
            </w:r>
          </w:p>
        </w:tc>
        <w:tc>
          <w:tcPr>
            <w:tcW w:w="1258" w:type="dxa"/>
            <w:tcBorders>
              <w:left w:val="single" w:sz="4" w:space="0" w:color="auto"/>
              <w:right w:val="single" w:sz="4" w:space="0" w:color="auto"/>
            </w:tcBorders>
            <w:shd w:val="clear" w:color="auto" w:fill="auto"/>
          </w:tcPr>
          <w:p w14:paraId="0AC09E90" w14:textId="77777777" w:rsidR="000370AC" w:rsidRPr="0040687D" w:rsidRDefault="000370AC" w:rsidP="00C126B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rPr>
            </w:pPr>
            <w:r w:rsidRPr="0040687D">
              <w:rPr>
                <w:rFonts w:asciiTheme="minorHAnsi" w:hAnsiTheme="minorHAnsi" w:cstheme="minorHAnsi"/>
                <w:b w:val="0"/>
                <w:bCs w:val="0"/>
                <w:color w:val="auto"/>
              </w:rPr>
              <w:t>Number or Respondents</w:t>
            </w:r>
          </w:p>
        </w:tc>
        <w:tc>
          <w:tcPr>
            <w:tcW w:w="1210" w:type="dxa"/>
            <w:tcBorders>
              <w:left w:val="single" w:sz="4" w:space="0" w:color="auto"/>
              <w:right w:val="single" w:sz="4" w:space="0" w:color="auto"/>
            </w:tcBorders>
            <w:shd w:val="clear" w:color="auto" w:fill="auto"/>
          </w:tcPr>
          <w:p w14:paraId="1A8FA626" w14:textId="77777777" w:rsidR="000370AC" w:rsidRPr="0040687D" w:rsidRDefault="000370AC" w:rsidP="00C126B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rPr>
            </w:pPr>
            <w:r w:rsidRPr="0040687D">
              <w:rPr>
                <w:rFonts w:asciiTheme="minorHAnsi" w:hAnsiTheme="minorHAnsi" w:cstheme="minorHAnsi"/>
                <w:b w:val="0"/>
                <w:bCs w:val="0"/>
                <w:color w:val="auto"/>
              </w:rPr>
              <w:t>Participation Time (Hours)</w:t>
            </w:r>
          </w:p>
        </w:tc>
        <w:tc>
          <w:tcPr>
            <w:tcW w:w="799" w:type="dxa"/>
            <w:tcBorders>
              <w:left w:val="single" w:sz="4" w:space="0" w:color="auto"/>
            </w:tcBorders>
            <w:shd w:val="clear" w:color="auto" w:fill="auto"/>
          </w:tcPr>
          <w:p w14:paraId="13E5BD40" w14:textId="77777777" w:rsidR="000370AC" w:rsidRPr="0040687D" w:rsidRDefault="000370AC" w:rsidP="00C126B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rPr>
            </w:pPr>
            <w:r w:rsidRPr="0040687D">
              <w:rPr>
                <w:rFonts w:asciiTheme="minorHAnsi" w:hAnsiTheme="minorHAnsi" w:cstheme="minorHAnsi"/>
                <w:b w:val="0"/>
                <w:bCs w:val="0"/>
                <w:color w:val="auto"/>
              </w:rPr>
              <w:t>Total Burden (Hours)</w:t>
            </w:r>
          </w:p>
        </w:tc>
      </w:tr>
      <w:tr w:rsidR="001857C4" w:rsidRPr="0040687D" w14:paraId="19CDF007" w14:textId="77777777" w:rsidTr="001857C4">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350" w:type="dxa"/>
            <w:vMerge w:val="restart"/>
            <w:tcBorders>
              <w:right w:val="single" w:sz="4" w:space="0" w:color="auto"/>
            </w:tcBorders>
            <w:shd w:val="clear" w:color="auto" w:fill="auto"/>
          </w:tcPr>
          <w:p w14:paraId="7FD77BDC" w14:textId="77777777" w:rsidR="001857C4" w:rsidRPr="0040687D" w:rsidRDefault="001857C4" w:rsidP="00C126B7">
            <w:pPr>
              <w:rPr>
                <w:rFonts w:asciiTheme="minorHAnsi" w:hAnsiTheme="minorHAnsi" w:cstheme="minorHAnsi"/>
                <w:b w:val="0"/>
                <w:bCs w:val="0"/>
              </w:rPr>
            </w:pPr>
            <w:r w:rsidRPr="0040687D">
              <w:rPr>
                <w:rFonts w:asciiTheme="minorHAnsi" w:hAnsiTheme="minorHAnsi" w:cstheme="minorHAnsi"/>
                <w:b w:val="0"/>
                <w:bCs w:val="0"/>
              </w:rPr>
              <w:t>Primary care physician</w:t>
            </w:r>
          </w:p>
        </w:tc>
        <w:tc>
          <w:tcPr>
            <w:tcW w:w="3595" w:type="dxa"/>
            <w:tcBorders>
              <w:left w:val="single" w:sz="4" w:space="0" w:color="auto"/>
              <w:right w:val="single" w:sz="4" w:space="0" w:color="auto"/>
            </w:tcBorders>
            <w:shd w:val="clear" w:color="auto" w:fill="auto"/>
            <w:noWrap/>
            <w:hideMark/>
          </w:tcPr>
          <w:p w14:paraId="08B7A721" w14:textId="77777777" w:rsidR="001857C4" w:rsidRPr="0040687D" w:rsidRDefault="001857C4" w:rsidP="00C126B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0687D">
              <w:rPr>
                <w:rFonts w:asciiTheme="minorHAnsi" w:hAnsiTheme="minorHAnsi" w:cstheme="minorHAnsi"/>
              </w:rPr>
              <w:t>Invitation to survey</w:t>
            </w:r>
            <w:r w:rsidR="004F1619" w:rsidRPr="0040687D">
              <w:rPr>
                <w:rFonts w:asciiTheme="minorHAnsi" w:hAnsiTheme="minorHAnsi" w:cstheme="minorHAnsi"/>
              </w:rPr>
              <w:t xml:space="preserve"> (Att.1</w:t>
            </w:r>
            <w:r w:rsidRPr="0040687D">
              <w:rPr>
                <w:rFonts w:asciiTheme="minorHAnsi" w:hAnsiTheme="minorHAnsi" w:cstheme="minorHAnsi"/>
              </w:rPr>
              <w:t>)</w:t>
            </w:r>
          </w:p>
        </w:tc>
        <w:tc>
          <w:tcPr>
            <w:tcW w:w="1258" w:type="dxa"/>
            <w:tcBorders>
              <w:left w:val="single" w:sz="4" w:space="0" w:color="auto"/>
              <w:right w:val="single" w:sz="4" w:space="0" w:color="auto"/>
            </w:tcBorders>
            <w:shd w:val="clear" w:color="auto" w:fill="auto"/>
            <w:hideMark/>
          </w:tcPr>
          <w:p w14:paraId="08934860" w14:textId="77777777" w:rsidR="001857C4" w:rsidRPr="0040687D" w:rsidRDefault="001857C4" w:rsidP="00C126B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0687D">
              <w:rPr>
                <w:rFonts w:asciiTheme="minorHAnsi" w:hAnsiTheme="minorHAnsi" w:cstheme="minorHAnsi"/>
              </w:rPr>
              <w:t>625</w:t>
            </w:r>
          </w:p>
        </w:tc>
        <w:tc>
          <w:tcPr>
            <w:tcW w:w="1210" w:type="dxa"/>
            <w:tcBorders>
              <w:left w:val="single" w:sz="4" w:space="0" w:color="auto"/>
              <w:right w:val="single" w:sz="4" w:space="0" w:color="auto"/>
            </w:tcBorders>
            <w:shd w:val="clear" w:color="auto" w:fill="auto"/>
            <w:hideMark/>
          </w:tcPr>
          <w:p w14:paraId="154C44DF" w14:textId="77777777" w:rsidR="001857C4" w:rsidRPr="0040687D" w:rsidRDefault="001857C4" w:rsidP="00C126B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0687D">
              <w:rPr>
                <w:rFonts w:asciiTheme="minorHAnsi" w:hAnsiTheme="minorHAnsi" w:cstheme="minorHAnsi"/>
              </w:rPr>
              <w:t>1</w:t>
            </w:r>
            <w:r w:rsidR="001366B4" w:rsidRPr="0040687D">
              <w:rPr>
                <w:rFonts w:asciiTheme="minorHAnsi" w:hAnsiTheme="minorHAnsi" w:cstheme="minorHAnsi"/>
              </w:rPr>
              <w:t>/60</w:t>
            </w:r>
          </w:p>
        </w:tc>
        <w:tc>
          <w:tcPr>
            <w:tcW w:w="799" w:type="dxa"/>
            <w:tcBorders>
              <w:left w:val="single" w:sz="4" w:space="0" w:color="auto"/>
            </w:tcBorders>
            <w:shd w:val="clear" w:color="auto" w:fill="auto"/>
            <w:hideMark/>
          </w:tcPr>
          <w:p w14:paraId="29FAE91E" w14:textId="3EE5B464" w:rsidR="001857C4" w:rsidRPr="0040687D" w:rsidRDefault="001857C4" w:rsidP="00966DD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0687D">
              <w:rPr>
                <w:rFonts w:asciiTheme="minorHAnsi" w:hAnsiTheme="minorHAnsi" w:cstheme="minorHAnsi"/>
              </w:rPr>
              <w:t>10</w:t>
            </w:r>
          </w:p>
        </w:tc>
      </w:tr>
      <w:tr w:rsidR="001857C4" w:rsidRPr="0040687D" w14:paraId="02760371" w14:textId="77777777" w:rsidTr="001857C4">
        <w:trPr>
          <w:trHeight w:val="295"/>
        </w:trPr>
        <w:tc>
          <w:tcPr>
            <w:cnfStyle w:val="001000000000" w:firstRow="0" w:lastRow="0" w:firstColumn="1" w:lastColumn="0" w:oddVBand="0" w:evenVBand="0" w:oddHBand="0" w:evenHBand="0" w:firstRowFirstColumn="0" w:firstRowLastColumn="0" w:lastRowFirstColumn="0" w:lastRowLastColumn="0"/>
            <w:tcW w:w="2354" w:type="dxa"/>
            <w:vMerge/>
            <w:tcBorders>
              <w:right w:val="single" w:sz="4" w:space="0" w:color="auto"/>
            </w:tcBorders>
            <w:shd w:val="clear" w:color="auto" w:fill="auto"/>
          </w:tcPr>
          <w:p w14:paraId="0C7E0501" w14:textId="77777777" w:rsidR="001857C4" w:rsidRPr="0040687D" w:rsidRDefault="001857C4" w:rsidP="00C126B7">
            <w:pPr>
              <w:rPr>
                <w:rFonts w:asciiTheme="minorHAnsi" w:hAnsiTheme="minorHAnsi" w:cstheme="minorHAnsi"/>
                <w:b w:val="0"/>
                <w:bCs w:val="0"/>
              </w:rPr>
            </w:pPr>
          </w:p>
        </w:tc>
        <w:tc>
          <w:tcPr>
            <w:tcW w:w="3595" w:type="dxa"/>
            <w:tcBorders>
              <w:left w:val="single" w:sz="4" w:space="0" w:color="auto"/>
              <w:right w:val="single" w:sz="4" w:space="0" w:color="auto"/>
            </w:tcBorders>
            <w:shd w:val="clear" w:color="auto" w:fill="auto"/>
            <w:noWrap/>
          </w:tcPr>
          <w:p w14:paraId="59929D47" w14:textId="77777777" w:rsidR="001857C4" w:rsidRPr="0040687D" w:rsidRDefault="001857C4" w:rsidP="001857C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0687D">
              <w:rPr>
                <w:rFonts w:asciiTheme="minorHAnsi" w:hAnsiTheme="minorHAnsi" w:cstheme="minorHAnsi"/>
              </w:rPr>
              <w:t xml:space="preserve">Survey    </w:t>
            </w:r>
            <w:r w:rsidR="004F1619" w:rsidRPr="0040687D">
              <w:rPr>
                <w:rFonts w:asciiTheme="minorHAnsi" w:hAnsiTheme="minorHAnsi" w:cstheme="minorHAnsi"/>
              </w:rPr>
              <w:t>(Att.2</w:t>
            </w:r>
            <w:r w:rsidRPr="0040687D">
              <w:rPr>
                <w:rFonts w:asciiTheme="minorHAnsi" w:hAnsiTheme="minorHAnsi" w:cstheme="minorHAnsi"/>
              </w:rPr>
              <w:t>)</w:t>
            </w:r>
          </w:p>
        </w:tc>
        <w:tc>
          <w:tcPr>
            <w:tcW w:w="1258" w:type="dxa"/>
            <w:tcBorders>
              <w:left w:val="single" w:sz="4" w:space="0" w:color="auto"/>
              <w:right w:val="single" w:sz="4" w:space="0" w:color="auto"/>
            </w:tcBorders>
            <w:shd w:val="clear" w:color="auto" w:fill="auto"/>
          </w:tcPr>
          <w:p w14:paraId="68A8832F" w14:textId="77777777" w:rsidR="001857C4" w:rsidRPr="0040687D" w:rsidRDefault="001857C4" w:rsidP="00C126B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0687D">
              <w:rPr>
                <w:rFonts w:asciiTheme="minorHAnsi" w:hAnsiTheme="minorHAnsi" w:cstheme="minorHAnsi"/>
              </w:rPr>
              <w:t>500</w:t>
            </w:r>
          </w:p>
        </w:tc>
        <w:tc>
          <w:tcPr>
            <w:tcW w:w="1210" w:type="dxa"/>
            <w:tcBorders>
              <w:left w:val="single" w:sz="4" w:space="0" w:color="auto"/>
              <w:right w:val="single" w:sz="4" w:space="0" w:color="auto"/>
            </w:tcBorders>
            <w:shd w:val="clear" w:color="auto" w:fill="auto"/>
          </w:tcPr>
          <w:p w14:paraId="23BD8C79" w14:textId="77777777" w:rsidR="001857C4" w:rsidRPr="0040687D" w:rsidRDefault="001857C4" w:rsidP="00C126B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0687D">
              <w:rPr>
                <w:rFonts w:asciiTheme="minorHAnsi" w:hAnsiTheme="minorHAnsi" w:cstheme="minorHAnsi"/>
              </w:rPr>
              <w:t>18</w:t>
            </w:r>
            <w:r w:rsidR="001366B4" w:rsidRPr="0040687D">
              <w:rPr>
                <w:rFonts w:asciiTheme="minorHAnsi" w:hAnsiTheme="minorHAnsi" w:cstheme="minorHAnsi"/>
              </w:rPr>
              <w:t>/60</w:t>
            </w:r>
          </w:p>
        </w:tc>
        <w:tc>
          <w:tcPr>
            <w:tcW w:w="795" w:type="dxa"/>
            <w:tcBorders>
              <w:left w:val="single" w:sz="4" w:space="0" w:color="auto"/>
            </w:tcBorders>
            <w:shd w:val="clear" w:color="auto" w:fill="auto"/>
          </w:tcPr>
          <w:p w14:paraId="39C2D519" w14:textId="77777777" w:rsidR="001857C4" w:rsidRPr="0040687D" w:rsidRDefault="001857C4" w:rsidP="00C126B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0687D">
              <w:rPr>
                <w:rFonts w:asciiTheme="minorHAnsi" w:hAnsiTheme="minorHAnsi" w:cstheme="minorHAnsi"/>
              </w:rPr>
              <w:t>150</w:t>
            </w:r>
          </w:p>
        </w:tc>
      </w:tr>
      <w:tr w:rsidR="001857C4" w:rsidRPr="0040687D" w14:paraId="6D31856E" w14:textId="77777777" w:rsidTr="001857C4">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354" w:type="dxa"/>
            <w:vMerge/>
            <w:tcBorders>
              <w:right w:val="single" w:sz="4" w:space="0" w:color="auto"/>
            </w:tcBorders>
            <w:shd w:val="clear" w:color="auto" w:fill="auto"/>
          </w:tcPr>
          <w:p w14:paraId="046EB3FC" w14:textId="77777777" w:rsidR="001857C4" w:rsidRPr="0040687D" w:rsidRDefault="001857C4" w:rsidP="00C126B7">
            <w:pPr>
              <w:rPr>
                <w:rFonts w:asciiTheme="minorHAnsi" w:hAnsiTheme="minorHAnsi" w:cstheme="minorHAnsi"/>
                <w:b w:val="0"/>
                <w:bCs w:val="0"/>
              </w:rPr>
            </w:pPr>
          </w:p>
        </w:tc>
        <w:tc>
          <w:tcPr>
            <w:tcW w:w="3595" w:type="dxa"/>
            <w:tcBorders>
              <w:left w:val="single" w:sz="4" w:space="0" w:color="auto"/>
              <w:bottom w:val="single" w:sz="4" w:space="0" w:color="auto"/>
              <w:right w:val="single" w:sz="4" w:space="0" w:color="auto"/>
            </w:tcBorders>
            <w:shd w:val="clear" w:color="auto" w:fill="auto"/>
            <w:noWrap/>
          </w:tcPr>
          <w:p w14:paraId="25FB8B4A" w14:textId="77777777" w:rsidR="001857C4" w:rsidRPr="0040687D" w:rsidRDefault="001857C4" w:rsidP="004F161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0687D">
              <w:rPr>
                <w:rFonts w:asciiTheme="minorHAnsi" w:hAnsiTheme="minorHAnsi" w:cstheme="minorHAnsi"/>
              </w:rPr>
              <w:t>Follow up Interviews  (</w:t>
            </w:r>
            <w:r w:rsidR="004F1619" w:rsidRPr="0040687D">
              <w:rPr>
                <w:rFonts w:asciiTheme="minorHAnsi" w:hAnsiTheme="minorHAnsi" w:cstheme="minorHAnsi"/>
              </w:rPr>
              <w:t>Att. 3</w:t>
            </w:r>
            <w:r w:rsidRPr="0040687D">
              <w:rPr>
                <w:rFonts w:asciiTheme="minorHAnsi" w:hAnsiTheme="minorHAnsi" w:cstheme="minorHAnsi"/>
              </w:rPr>
              <w:t>)</w:t>
            </w:r>
          </w:p>
        </w:tc>
        <w:tc>
          <w:tcPr>
            <w:tcW w:w="1258" w:type="dxa"/>
            <w:tcBorders>
              <w:left w:val="single" w:sz="4" w:space="0" w:color="auto"/>
              <w:bottom w:val="single" w:sz="4" w:space="0" w:color="auto"/>
              <w:right w:val="single" w:sz="4" w:space="0" w:color="auto"/>
            </w:tcBorders>
            <w:shd w:val="clear" w:color="auto" w:fill="auto"/>
          </w:tcPr>
          <w:p w14:paraId="3E1B5DF4" w14:textId="77777777" w:rsidR="001857C4" w:rsidRPr="0040687D" w:rsidRDefault="001857C4" w:rsidP="00C126B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0687D">
              <w:rPr>
                <w:rFonts w:asciiTheme="minorHAnsi" w:hAnsiTheme="minorHAnsi" w:cstheme="minorHAnsi"/>
              </w:rPr>
              <w:t>18</w:t>
            </w:r>
          </w:p>
        </w:tc>
        <w:tc>
          <w:tcPr>
            <w:tcW w:w="1210" w:type="dxa"/>
            <w:tcBorders>
              <w:left w:val="single" w:sz="4" w:space="0" w:color="auto"/>
              <w:bottom w:val="single" w:sz="4" w:space="0" w:color="auto"/>
              <w:right w:val="single" w:sz="4" w:space="0" w:color="auto"/>
            </w:tcBorders>
            <w:shd w:val="clear" w:color="auto" w:fill="auto"/>
          </w:tcPr>
          <w:p w14:paraId="3AF0408E" w14:textId="77777777" w:rsidR="001857C4" w:rsidRPr="0040687D" w:rsidRDefault="001857C4" w:rsidP="00C126B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0687D">
              <w:rPr>
                <w:rFonts w:asciiTheme="minorHAnsi" w:hAnsiTheme="minorHAnsi" w:cstheme="minorHAnsi"/>
              </w:rPr>
              <w:t>30</w:t>
            </w:r>
            <w:r w:rsidR="001366B4" w:rsidRPr="0040687D">
              <w:rPr>
                <w:rFonts w:asciiTheme="minorHAnsi" w:hAnsiTheme="minorHAnsi" w:cstheme="minorHAnsi"/>
              </w:rPr>
              <w:t>/60</w:t>
            </w:r>
          </w:p>
        </w:tc>
        <w:tc>
          <w:tcPr>
            <w:tcW w:w="795" w:type="dxa"/>
            <w:tcBorders>
              <w:left w:val="single" w:sz="4" w:space="0" w:color="auto"/>
              <w:bottom w:val="single" w:sz="4" w:space="0" w:color="auto"/>
            </w:tcBorders>
            <w:shd w:val="clear" w:color="auto" w:fill="auto"/>
          </w:tcPr>
          <w:p w14:paraId="2DE960C1" w14:textId="77777777" w:rsidR="001857C4" w:rsidRPr="0040687D" w:rsidRDefault="001857C4" w:rsidP="00C126B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0687D">
              <w:rPr>
                <w:rFonts w:asciiTheme="minorHAnsi" w:hAnsiTheme="minorHAnsi" w:cstheme="minorHAnsi"/>
              </w:rPr>
              <w:t>9</w:t>
            </w:r>
          </w:p>
        </w:tc>
      </w:tr>
      <w:tr w:rsidR="001857C4" w:rsidRPr="001857C4" w14:paraId="6288215D" w14:textId="77777777" w:rsidTr="001857C4">
        <w:trPr>
          <w:trHeight w:val="295"/>
        </w:trPr>
        <w:tc>
          <w:tcPr>
            <w:cnfStyle w:val="001000000000" w:firstRow="0" w:lastRow="0" w:firstColumn="1" w:lastColumn="0" w:oddVBand="0" w:evenVBand="0" w:oddHBand="0" w:evenHBand="0" w:firstRowFirstColumn="0" w:firstRowLastColumn="0" w:lastRowFirstColumn="0" w:lastRowLastColumn="0"/>
            <w:tcW w:w="2350" w:type="dxa"/>
            <w:vMerge/>
            <w:tcBorders>
              <w:right w:val="nil"/>
            </w:tcBorders>
            <w:shd w:val="clear" w:color="auto" w:fill="auto"/>
          </w:tcPr>
          <w:p w14:paraId="1FD8CB71" w14:textId="77777777" w:rsidR="001857C4" w:rsidRPr="0040687D" w:rsidRDefault="001857C4" w:rsidP="00C126B7">
            <w:pPr>
              <w:rPr>
                <w:rFonts w:asciiTheme="minorHAnsi" w:hAnsiTheme="minorHAnsi" w:cstheme="minorHAnsi"/>
                <w:b w:val="0"/>
                <w:bCs w:val="0"/>
              </w:rPr>
            </w:pPr>
          </w:p>
        </w:tc>
        <w:tc>
          <w:tcPr>
            <w:tcW w:w="6862" w:type="dxa"/>
            <w:gridSpan w:val="4"/>
            <w:tcBorders>
              <w:top w:val="single" w:sz="4" w:space="0" w:color="auto"/>
              <w:left w:val="nil"/>
              <w:bottom w:val="single" w:sz="4" w:space="0" w:color="auto"/>
              <w:right w:val="single" w:sz="4" w:space="0" w:color="auto"/>
            </w:tcBorders>
            <w:shd w:val="clear" w:color="auto" w:fill="auto"/>
            <w:noWrap/>
          </w:tcPr>
          <w:p w14:paraId="5B0178E7" w14:textId="77777777" w:rsidR="001857C4" w:rsidRPr="001857C4" w:rsidRDefault="001857C4" w:rsidP="001366B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0687D">
              <w:rPr>
                <w:rFonts w:asciiTheme="minorHAnsi" w:hAnsiTheme="minorHAnsi" w:cstheme="minorHAnsi"/>
              </w:rPr>
              <w:t xml:space="preserve">Total Burden                                                                                                   </w:t>
            </w:r>
            <w:r w:rsidR="001366B4" w:rsidRPr="0040687D">
              <w:rPr>
                <w:rFonts w:asciiTheme="minorHAnsi" w:hAnsiTheme="minorHAnsi" w:cstheme="minorHAnsi"/>
              </w:rPr>
              <w:t>169</w:t>
            </w:r>
          </w:p>
        </w:tc>
      </w:tr>
    </w:tbl>
    <w:p w14:paraId="1B74D8C2" w14:textId="77777777" w:rsidR="005C5F33" w:rsidRDefault="005C5F33" w:rsidP="00977613">
      <w:pPr>
        <w:keepNext/>
        <w:keepLines/>
        <w:rPr>
          <w:i/>
        </w:rPr>
      </w:pPr>
    </w:p>
    <w:sectPr w:rsidR="005C5F33"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DF1C9" w14:textId="77777777" w:rsidR="008C7492" w:rsidRDefault="008C7492">
      <w:r>
        <w:separator/>
      </w:r>
    </w:p>
  </w:endnote>
  <w:endnote w:type="continuationSeparator" w:id="0">
    <w:p w14:paraId="4BE2D852" w14:textId="77777777" w:rsidR="008C7492" w:rsidRDefault="008C7492">
      <w:r>
        <w:continuationSeparator/>
      </w:r>
    </w:p>
  </w:endnote>
  <w:endnote w:type="continuationNotice" w:id="1">
    <w:p w14:paraId="680BBEA1" w14:textId="77777777" w:rsidR="008C7492" w:rsidRDefault="008C7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FCEE4" w14:textId="60215266" w:rsidR="00B4438E" w:rsidRDefault="00B4438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A57A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7E30B" w14:textId="77777777" w:rsidR="008C7492" w:rsidRDefault="008C7492">
      <w:r>
        <w:separator/>
      </w:r>
    </w:p>
  </w:footnote>
  <w:footnote w:type="continuationSeparator" w:id="0">
    <w:p w14:paraId="46A6A811" w14:textId="77777777" w:rsidR="008C7492" w:rsidRDefault="008C7492">
      <w:r>
        <w:continuationSeparator/>
      </w:r>
    </w:p>
  </w:footnote>
  <w:footnote w:type="continuationNotice" w:id="1">
    <w:p w14:paraId="1349A586" w14:textId="77777777" w:rsidR="008C7492" w:rsidRDefault="008C749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204DD9"/>
    <w:multiLevelType w:val="hybridMultilevel"/>
    <w:tmpl w:val="6654159C"/>
    <w:lvl w:ilvl="0" w:tplc="1FA687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973086"/>
    <w:multiLevelType w:val="hybridMultilevel"/>
    <w:tmpl w:val="E134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55787B"/>
    <w:multiLevelType w:val="hybridMultilevel"/>
    <w:tmpl w:val="8D300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505174D"/>
    <w:multiLevelType w:val="multilevel"/>
    <w:tmpl w:val="528E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3B396C"/>
    <w:multiLevelType w:val="hybridMultilevel"/>
    <w:tmpl w:val="B88A2354"/>
    <w:lvl w:ilvl="0" w:tplc="A89CD248">
      <w:start w:val="1"/>
      <w:numFmt w:val="bullet"/>
      <w:lvlText w:val=""/>
      <w:lvlJc w:val="left"/>
      <w:pPr>
        <w:ind w:left="337" w:hanging="360"/>
      </w:pPr>
      <w:rPr>
        <w:rFonts w:ascii="Symbol" w:hAnsi="Symbol" w:hint="default"/>
        <w:b w:val="0"/>
        <w:sz w:val="18"/>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1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9235909"/>
    <w:multiLevelType w:val="hybridMultilevel"/>
    <w:tmpl w:val="834C5968"/>
    <w:lvl w:ilvl="0" w:tplc="65A61994">
      <w:start w:val="1"/>
      <w:numFmt w:val="lowerLetter"/>
      <w:lvlText w:val="%1)"/>
      <w:lvlJc w:val="left"/>
      <w:pPr>
        <w:ind w:left="720" w:hanging="360"/>
      </w:pPr>
      <w:rPr>
        <w:rFonts w:ascii="Arial Narrow" w:hAnsi="Arial Narrow"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8F2535"/>
    <w:multiLevelType w:val="hybridMultilevel"/>
    <w:tmpl w:val="1870F834"/>
    <w:lvl w:ilvl="0" w:tplc="ABFC7C2C">
      <w:start w:val="1"/>
      <w:numFmt w:val="bullet"/>
      <w:lvlText w:val=""/>
      <w:lvlJc w:val="left"/>
      <w:pPr>
        <w:tabs>
          <w:tab w:val="num" w:pos="720"/>
        </w:tabs>
        <w:ind w:left="720" w:hanging="360"/>
      </w:pPr>
      <w:rPr>
        <w:rFonts w:ascii="Wingdings" w:hAnsi="Wingdings" w:hint="default"/>
      </w:rPr>
    </w:lvl>
    <w:lvl w:ilvl="1" w:tplc="3216E02C" w:tentative="1">
      <w:start w:val="1"/>
      <w:numFmt w:val="bullet"/>
      <w:lvlText w:val=""/>
      <w:lvlJc w:val="left"/>
      <w:pPr>
        <w:tabs>
          <w:tab w:val="num" w:pos="1440"/>
        </w:tabs>
        <w:ind w:left="1440" w:hanging="360"/>
      </w:pPr>
      <w:rPr>
        <w:rFonts w:ascii="Wingdings" w:hAnsi="Wingdings" w:hint="default"/>
      </w:rPr>
    </w:lvl>
    <w:lvl w:ilvl="2" w:tplc="775A25CA" w:tentative="1">
      <w:start w:val="1"/>
      <w:numFmt w:val="bullet"/>
      <w:lvlText w:val=""/>
      <w:lvlJc w:val="left"/>
      <w:pPr>
        <w:tabs>
          <w:tab w:val="num" w:pos="2160"/>
        </w:tabs>
        <w:ind w:left="2160" w:hanging="360"/>
      </w:pPr>
      <w:rPr>
        <w:rFonts w:ascii="Wingdings" w:hAnsi="Wingdings" w:hint="default"/>
      </w:rPr>
    </w:lvl>
    <w:lvl w:ilvl="3" w:tplc="2D3E2252" w:tentative="1">
      <w:start w:val="1"/>
      <w:numFmt w:val="bullet"/>
      <w:lvlText w:val=""/>
      <w:lvlJc w:val="left"/>
      <w:pPr>
        <w:tabs>
          <w:tab w:val="num" w:pos="2880"/>
        </w:tabs>
        <w:ind w:left="2880" w:hanging="360"/>
      </w:pPr>
      <w:rPr>
        <w:rFonts w:ascii="Wingdings" w:hAnsi="Wingdings" w:hint="default"/>
      </w:rPr>
    </w:lvl>
    <w:lvl w:ilvl="4" w:tplc="195C3E9C" w:tentative="1">
      <w:start w:val="1"/>
      <w:numFmt w:val="bullet"/>
      <w:lvlText w:val=""/>
      <w:lvlJc w:val="left"/>
      <w:pPr>
        <w:tabs>
          <w:tab w:val="num" w:pos="3600"/>
        </w:tabs>
        <w:ind w:left="3600" w:hanging="360"/>
      </w:pPr>
      <w:rPr>
        <w:rFonts w:ascii="Wingdings" w:hAnsi="Wingdings" w:hint="default"/>
      </w:rPr>
    </w:lvl>
    <w:lvl w:ilvl="5" w:tplc="6DB67D30" w:tentative="1">
      <w:start w:val="1"/>
      <w:numFmt w:val="bullet"/>
      <w:lvlText w:val=""/>
      <w:lvlJc w:val="left"/>
      <w:pPr>
        <w:tabs>
          <w:tab w:val="num" w:pos="4320"/>
        </w:tabs>
        <w:ind w:left="4320" w:hanging="360"/>
      </w:pPr>
      <w:rPr>
        <w:rFonts w:ascii="Wingdings" w:hAnsi="Wingdings" w:hint="default"/>
      </w:rPr>
    </w:lvl>
    <w:lvl w:ilvl="6" w:tplc="23F838FA" w:tentative="1">
      <w:start w:val="1"/>
      <w:numFmt w:val="bullet"/>
      <w:lvlText w:val=""/>
      <w:lvlJc w:val="left"/>
      <w:pPr>
        <w:tabs>
          <w:tab w:val="num" w:pos="5040"/>
        </w:tabs>
        <w:ind w:left="5040" w:hanging="360"/>
      </w:pPr>
      <w:rPr>
        <w:rFonts w:ascii="Wingdings" w:hAnsi="Wingdings" w:hint="default"/>
      </w:rPr>
    </w:lvl>
    <w:lvl w:ilvl="7" w:tplc="44200178" w:tentative="1">
      <w:start w:val="1"/>
      <w:numFmt w:val="bullet"/>
      <w:lvlText w:val=""/>
      <w:lvlJc w:val="left"/>
      <w:pPr>
        <w:tabs>
          <w:tab w:val="num" w:pos="5760"/>
        </w:tabs>
        <w:ind w:left="5760" w:hanging="360"/>
      </w:pPr>
      <w:rPr>
        <w:rFonts w:ascii="Wingdings" w:hAnsi="Wingdings" w:hint="default"/>
      </w:rPr>
    </w:lvl>
    <w:lvl w:ilvl="8" w:tplc="A07A0CC2" w:tentative="1">
      <w:start w:val="1"/>
      <w:numFmt w:val="bullet"/>
      <w:lvlText w:val=""/>
      <w:lvlJc w:val="left"/>
      <w:pPr>
        <w:tabs>
          <w:tab w:val="num" w:pos="6480"/>
        </w:tabs>
        <w:ind w:left="6480" w:hanging="360"/>
      </w:pPr>
      <w:rPr>
        <w:rFonts w:ascii="Wingdings" w:hAnsi="Wingdings" w:hint="default"/>
      </w:rPr>
    </w:lvl>
  </w:abstractNum>
  <w:abstractNum w:abstractNumId="15">
    <w:nsid w:val="35BF18C5"/>
    <w:multiLevelType w:val="hybridMultilevel"/>
    <w:tmpl w:val="C886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541B7A"/>
    <w:multiLevelType w:val="hybridMultilevel"/>
    <w:tmpl w:val="8DAA3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DB6D66"/>
    <w:multiLevelType w:val="hybridMultilevel"/>
    <w:tmpl w:val="62828E3A"/>
    <w:lvl w:ilvl="0" w:tplc="C060A7D8">
      <w:start w:val="1"/>
      <w:numFmt w:val="bullet"/>
      <w:lvlText w:val=""/>
      <w:lvlJc w:val="left"/>
      <w:pPr>
        <w:ind w:left="720" w:hanging="360"/>
      </w:pPr>
      <w:rPr>
        <w:rFonts w:ascii="Symbol" w:hAnsi="Symbol" w:hint="default"/>
        <w:b w:val="0"/>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9">
    <w:nsid w:val="3F751CF2"/>
    <w:multiLevelType w:val="hybridMultilevel"/>
    <w:tmpl w:val="31CEF1F2"/>
    <w:lvl w:ilvl="0" w:tplc="C39E1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E1009E"/>
    <w:multiLevelType w:val="hybridMultilevel"/>
    <w:tmpl w:val="834C5968"/>
    <w:lvl w:ilvl="0" w:tplc="65A61994">
      <w:start w:val="1"/>
      <w:numFmt w:val="lowerLetter"/>
      <w:lvlText w:val="%1)"/>
      <w:lvlJc w:val="left"/>
      <w:pPr>
        <w:ind w:left="720" w:hanging="360"/>
      </w:pPr>
      <w:rPr>
        <w:rFonts w:ascii="Arial Narrow" w:hAnsi="Arial Narrow"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35F3D15"/>
    <w:multiLevelType w:val="hybridMultilevel"/>
    <w:tmpl w:val="894CC724"/>
    <w:lvl w:ilvl="0" w:tplc="5AF84A4A">
      <w:start w:val="1"/>
      <w:numFmt w:val="lowerLetter"/>
      <w:lvlText w:val="%1)"/>
      <w:lvlJc w:val="left"/>
      <w:pPr>
        <w:ind w:left="337" w:hanging="360"/>
      </w:pPr>
      <w:rPr>
        <w:rFonts w:hint="default"/>
        <w:b w:val="0"/>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5">
    <w:nsid w:val="59BE04CF"/>
    <w:multiLevelType w:val="hybridMultilevel"/>
    <w:tmpl w:val="3628E4F4"/>
    <w:lvl w:ilvl="0" w:tplc="FD622998">
      <w:start w:val="1"/>
      <w:numFmt w:val="bullet"/>
      <w:lvlText w:val=""/>
      <w:lvlJc w:val="left"/>
      <w:pPr>
        <w:tabs>
          <w:tab w:val="num" w:pos="720"/>
        </w:tabs>
        <w:ind w:left="720" w:hanging="360"/>
      </w:pPr>
      <w:rPr>
        <w:rFonts w:ascii="Wingdings" w:hAnsi="Wingdings" w:hint="default"/>
      </w:rPr>
    </w:lvl>
    <w:lvl w:ilvl="1" w:tplc="310E4B2C" w:tentative="1">
      <w:start w:val="1"/>
      <w:numFmt w:val="bullet"/>
      <w:lvlText w:val=""/>
      <w:lvlJc w:val="left"/>
      <w:pPr>
        <w:tabs>
          <w:tab w:val="num" w:pos="1440"/>
        </w:tabs>
        <w:ind w:left="1440" w:hanging="360"/>
      </w:pPr>
      <w:rPr>
        <w:rFonts w:ascii="Wingdings" w:hAnsi="Wingdings" w:hint="default"/>
      </w:rPr>
    </w:lvl>
    <w:lvl w:ilvl="2" w:tplc="3188A082" w:tentative="1">
      <w:start w:val="1"/>
      <w:numFmt w:val="bullet"/>
      <w:lvlText w:val=""/>
      <w:lvlJc w:val="left"/>
      <w:pPr>
        <w:tabs>
          <w:tab w:val="num" w:pos="2160"/>
        </w:tabs>
        <w:ind w:left="2160" w:hanging="360"/>
      </w:pPr>
      <w:rPr>
        <w:rFonts w:ascii="Wingdings" w:hAnsi="Wingdings" w:hint="default"/>
      </w:rPr>
    </w:lvl>
    <w:lvl w:ilvl="3" w:tplc="0A7A4B3E" w:tentative="1">
      <w:start w:val="1"/>
      <w:numFmt w:val="bullet"/>
      <w:lvlText w:val=""/>
      <w:lvlJc w:val="left"/>
      <w:pPr>
        <w:tabs>
          <w:tab w:val="num" w:pos="2880"/>
        </w:tabs>
        <w:ind w:left="2880" w:hanging="360"/>
      </w:pPr>
      <w:rPr>
        <w:rFonts w:ascii="Wingdings" w:hAnsi="Wingdings" w:hint="default"/>
      </w:rPr>
    </w:lvl>
    <w:lvl w:ilvl="4" w:tplc="0BDE9404" w:tentative="1">
      <w:start w:val="1"/>
      <w:numFmt w:val="bullet"/>
      <w:lvlText w:val=""/>
      <w:lvlJc w:val="left"/>
      <w:pPr>
        <w:tabs>
          <w:tab w:val="num" w:pos="3600"/>
        </w:tabs>
        <w:ind w:left="3600" w:hanging="360"/>
      </w:pPr>
      <w:rPr>
        <w:rFonts w:ascii="Wingdings" w:hAnsi="Wingdings" w:hint="default"/>
      </w:rPr>
    </w:lvl>
    <w:lvl w:ilvl="5" w:tplc="CFAC6FF6" w:tentative="1">
      <w:start w:val="1"/>
      <w:numFmt w:val="bullet"/>
      <w:lvlText w:val=""/>
      <w:lvlJc w:val="left"/>
      <w:pPr>
        <w:tabs>
          <w:tab w:val="num" w:pos="4320"/>
        </w:tabs>
        <w:ind w:left="4320" w:hanging="360"/>
      </w:pPr>
      <w:rPr>
        <w:rFonts w:ascii="Wingdings" w:hAnsi="Wingdings" w:hint="default"/>
      </w:rPr>
    </w:lvl>
    <w:lvl w:ilvl="6" w:tplc="BD34239A" w:tentative="1">
      <w:start w:val="1"/>
      <w:numFmt w:val="bullet"/>
      <w:lvlText w:val=""/>
      <w:lvlJc w:val="left"/>
      <w:pPr>
        <w:tabs>
          <w:tab w:val="num" w:pos="5040"/>
        </w:tabs>
        <w:ind w:left="5040" w:hanging="360"/>
      </w:pPr>
      <w:rPr>
        <w:rFonts w:ascii="Wingdings" w:hAnsi="Wingdings" w:hint="default"/>
      </w:rPr>
    </w:lvl>
    <w:lvl w:ilvl="7" w:tplc="5784CEB8" w:tentative="1">
      <w:start w:val="1"/>
      <w:numFmt w:val="bullet"/>
      <w:lvlText w:val=""/>
      <w:lvlJc w:val="left"/>
      <w:pPr>
        <w:tabs>
          <w:tab w:val="num" w:pos="5760"/>
        </w:tabs>
        <w:ind w:left="5760" w:hanging="360"/>
      </w:pPr>
      <w:rPr>
        <w:rFonts w:ascii="Wingdings" w:hAnsi="Wingdings" w:hint="default"/>
      </w:rPr>
    </w:lvl>
    <w:lvl w:ilvl="8" w:tplc="F2845AD2" w:tentative="1">
      <w:start w:val="1"/>
      <w:numFmt w:val="bullet"/>
      <w:lvlText w:val=""/>
      <w:lvlJc w:val="left"/>
      <w:pPr>
        <w:tabs>
          <w:tab w:val="num" w:pos="6480"/>
        </w:tabs>
        <w:ind w:left="6480" w:hanging="360"/>
      </w:pPr>
      <w:rPr>
        <w:rFonts w:ascii="Wingdings" w:hAnsi="Wingdings" w:hint="default"/>
      </w:rPr>
    </w:lvl>
  </w:abstractNum>
  <w:abstractNum w:abstractNumId="2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64BC45DE"/>
    <w:multiLevelType w:val="hybridMultilevel"/>
    <w:tmpl w:val="2182C826"/>
    <w:lvl w:ilvl="0" w:tplc="F0E64866">
      <w:start w:val="1"/>
      <w:numFmt w:val="bullet"/>
      <w:lvlText w:val=""/>
      <w:lvlJc w:val="left"/>
      <w:pPr>
        <w:tabs>
          <w:tab w:val="num" w:pos="720"/>
        </w:tabs>
        <w:ind w:left="720" w:hanging="360"/>
      </w:pPr>
      <w:rPr>
        <w:rFonts w:ascii="Wingdings" w:hAnsi="Wingdings" w:hint="default"/>
      </w:rPr>
    </w:lvl>
    <w:lvl w:ilvl="1" w:tplc="CBF4034C">
      <w:start w:val="52"/>
      <w:numFmt w:val="bullet"/>
      <w:lvlText w:val=""/>
      <w:lvlJc w:val="left"/>
      <w:pPr>
        <w:tabs>
          <w:tab w:val="num" w:pos="1440"/>
        </w:tabs>
        <w:ind w:left="1440" w:hanging="360"/>
      </w:pPr>
      <w:rPr>
        <w:rFonts w:ascii="Wingdings" w:hAnsi="Wingdings" w:hint="default"/>
      </w:rPr>
    </w:lvl>
    <w:lvl w:ilvl="2" w:tplc="CB98157E" w:tentative="1">
      <w:start w:val="1"/>
      <w:numFmt w:val="bullet"/>
      <w:lvlText w:val=""/>
      <w:lvlJc w:val="left"/>
      <w:pPr>
        <w:tabs>
          <w:tab w:val="num" w:pos="2160"/>
        </w:tabs>
        <w:ind w:left="2160" w:hanging="360"/>
      </w:pPr>
      <w:rPr>
        <w:rFonts w:ascii="Wingdings" w:hAnsi="Wingdings" w:hint="default"/>
      </w:rPr>
    </w:lvl>
    <w:lvl w:ilvl="3" w:tplc="C8C0FD36" w:tentative="1">
      <w:start w:val="1"/>
      <w:numFmt w:val="bullet"/>
      <w:lvlText w:val=""/>
      <w:lvlJc w:val="left"/>
      <w:pPr>
        <w:tabs>
          <w:tab w:val="num" w:pos="2880"/>
        </w:tabs>
        <w:ind w:left="2880" w:hanging="360"/>
      </w:pPr>
      <w:rPr>
        <w:rFonts w:ascii="Wingdings" w:hAnsi="Wingdings" w:hint="default"/>
      </w:rPr>
    </w:lvl>
    <w:lvl w:ilvl="4" w:tplc="BD5C00B6" w:tentative="1">
      <w:start w:val="1"/>
      <w:numFmt w:val="bullet"/>
      <w:lvlText w:val=""/>
      <w:lvlJc w:val="left"/>
      <w:pPr>
        <w:tabs>
          <w:tab w:val="num" w:pos="3600"/>
        </w:tabs>
        <w:ind w:left="3600" w:hanging="360"/>
      </w:pPr>
      <w:rPr>
        <w:rFonts w:ascii="Wingdings" w:hAnsi="Wingdings" w:hint="default"/>
      </w:rPr>
    </w:lvl>
    <w:lvl w:ilvl="5" w:tplc="C5328D12" w:tentative="1">
      <w:start w:val="1"/>
      <w:numFmt w:val="bullet"/>
      <w:lvlText w:val=""/>
      <w:lvlJc w:val="left"/>
      <w:pPr>
        <w:tabs>
          <w:tab w:val="num" w:pos="4320"/>
        </w:tabs>
        <w:ind w:left="4320" w:hanging="360"/>
      </w:pPr>
      <w:rPr>
        <w:rFonts w:ascii="Wingdings" w:hAnsi="Wingdings" w:hint="default"/>
      </w:rPr>
    </w:lvl>
    <w:lvl w:ilvl="6" w:tplc="760C254C" w:tentative="1">
      <w:start w:val="1"/>
      <w:numFmt w:val="bullet"/>
      <w:lvlText w:val=""/>
      <w:lvlJc w:val="left"/>
      <w:pPr>
        <w:tabs>
          <w:tab w:val="num" w:pos="5040"/>
        </w:tabs>
        <w:ind w:left="5040" w:hanging="360"/>
      </w:pPr>
      <w:rPr>
        <w:rFonts w:ascii="Wingdings" w:hAnsi="Wingdings" w:hint="default"/>
      </w:rPr>
    </w:lvl>
    <w:lvl w:ilvl="7" w:tplc="47004EBA" w:tentative="1">
      <w:start w:val="1"/>
      <w:numFmt w:val="bullet"/>
      <w:lvlText w:val=""/>
      <w:lvlJc w:val="left"/>
      <w:pPr>
        <w:tabs>
          <w:tab w:val="num" w:pos="5760"/>
        </w:tabs>
        <w:ind w:left="5760" w:hanging="360"/>
      </w:pPr>
      <w:rPr>
        <w:rFonts w:ascii="Wingdings" w:hAnsi="Wingdings" w:hint="default"/>
      </w:rPr>
    </w:lvl>
    <w:lvl w:ilvl="8" w:tplc="90EEA654" w:tentative="1">
      <w:start w:val="1"/>
      <w:numFmt w:val="bullet"/>
      <w:lvlText w:val=""/>
      <w:lvlJc w:val="left"/>
      <w:pPr>
        <w:tabs>
          <w:tab w:val="num" w:pos="6480"/>
        </w:tabs>
        <w:ind w:left="6480" w:hanging="360"/>
      </w:pPr>
      <w:rPr>
        <w:rFonts w:ascii="Wingdings" w:hAnsi="Wingdings" w:hint="default"/>
      </w:rPr>
    </w:lvl>
  </w:abstractNum>
  <w:abstractNum w:abstractNumId="2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9">
    <w:nsid w:val="6DF522F2"/>
    <w:multiLevelType w:val="hybridMultilevel"/>
    <w:tmpl w:val="B8C01558"/>
    <w:lvl w:ilvl="0" w:tplc="2CD0A068">
      <w:start w:val="1"/>
      <w:numFmt w:val="bullet"/>
      <w:lvlText w:val=""/>
      <w:lvlJc w:val="left"/>
      <w:pPr>
        <w:tabs>
          <w:tab w:val="num" w:pos="720"/>
        </w:tabs>
        <w:ind w:left="720" w:hanging="360"/>
      </w:pPr>
      <w:rPr>
        <w:rFonts w:ascii="Wingdings" w:hAnsi="Wingdings" w:hint="default"/>
      </w:rPr>
    </w:lvl>
    <w:lvl w:ilvl="1" w:tplc="3E965912" w:tentative="1">
      <w:start w:val="1"/>
      <w:numFmt w:val="bullet"/>
      <w:lvlText w:val=""/>
      <w:lvlJc w:val="left"/>
      <w:pPr>
        <w:tabs>
          <w:tab w:val="num" w:pos="1440"/>
        </w:tabs>
        <w:ind w:left="1440" w:hanging="360"/>
      </w:pPr>
      <w:rPr>
        <w:rFonts w:ascii="Wingdings" w:hAnsi="Wingdings" w:hint="default"/>
      </w:rPr>
    </w:lvl>
    <w:lvl w:ilvl="2" w:tplc="603AF874" w:tentative="1">
      <w:start w:val="1"/>
      <w:numFmt w:val="bullet"/>
      <w:lvlText w:val=""/>
      <w:lvlJc w:val="left"/>
      <w:pPr>
        <w:tabs>
          <w:tab w:val="num" w:pos="2160"/>
        </w:tabs>
        <w:ind w:left="2160" w:hanging="360"/>
      </w:pPr>
      <w:rPr>
        <w:rFonts w:ascii="Wingdings" w:hAnsi="Wingdings" w:hint="default"/>
      </w:rPr>
    </w:lvl>
    <w:lvl w:ilvl="3" w:tplc="11E6EAF4" w:tentative="1">
      <w:start w:val="1"/>
      <w:numFmt w:val="bullet"/>
      <w:lvlText w:val=""/>
      <w:lvlJc w:val="left"/>
      <w:pPr>
        <w:tabs>
          <w:tab w:val="num" w:pos="2880"/>
        </w:tabs>
        <w:ind w:left="2880" w:hanging="360"/>
      </w:pPr>
      <w:rPr>
        <w:rFonts w:ascii="Wingdings" w:hAnsi="Wingdings" w:hint="default"/>
      </w:rPr>
    </w:lvl>
    <w:lvl w:ilvl="4" w:tplc="5336C6EE" w:tentative="1">
      <w:start w:val="1"/>
      <w:numFmt w:val="bullet"/>
      <w:lvlText w:val=""/>
      <w:lvlJc w:val="left"/>
      <w:pPr>
        <w:tabs>
          <w:tab w:val="num" w:pos="3600"/>
        </w:tabs>
        <w:ind w:left="3600" w:hanging="360"/>
      </w:pPr>
      <w:rPr>
        <w:rFonts w:ascii="Wingdings" w:hAnsi="Wingdings" w:hint="default"/>
      </w:rPr>
    </w:lvl>
    <w:lvl w:ilvl="5" w:tplc="0F9EA344" w:tentative="1">
      <w:start w:val="1"/>
      <w:numFmt w:val="bullet"/>
      <w:lvlText w:val=""/>
      <w:lvlJc w:val="left"/>
      <w:pPr>
        <w:tabs>
          <w:tab w:val="num" w:pos="4320"/>
        </w:tabs>
        <w:ind w:left="4320" w:hanging="360"/>
      </w:pPr>
      <w:rPr>
        <w:rFonts w:ascii="Wingdings" w:hAnsi="Wingdings" w:hint="default"/>
      </w:rPr>
    </w:lvl>
    <w:lvl w:ilvl="6" w:tplc="CF8239D8" w:tentative="1">
      <w:start w:val="1"/>
      <w:numFmt w:val="bullet"/>
      <w:lvlText w:val=""/>
      <w:lvlJc w:val="left"/>
      <w:pPr>
        <w:tabs>
          <w:tab w:val="num" w:pos="5040"/>
        </w:tabs>
        <w:ind w:left="5040" w:hanging="360"/>
      </w:pPr>
      <w:rPr>
        <w:rFonts w:ascii="Wingdings" w:hAnsi="Wingdings" w:hint="default"/>
      </w:rPr>
    </w:lvl>
    <w:lvl w:ilvl="7" w:tplc="858CF67A" w:tentative="1">
      <w:start w:val="1"/>
      <w:numFmt w:val="bullet"/>
      <w:lvlText w:val=""/>
      <w:lvlJc w:val="left"/>
      <w:pPr>
        <w:tabs>
          <w:tab w:val="num" w:pos="5760"/>
        </w:tabs>
        <w:ind w:left="5760" w:hanging="360"/>
      </w:pPr>
      <w:rPr>
        <w:rFonts w:ascii="Wingdings" w:hAnsi="Wingdings" w:hint="default"/>
      </w:rPr>
    </w:lvl>
    <w:lvl w:ilvl="8" w:tplc="34B20A80" w:tentative="1">
      <w:start w:val="1"/>
      <w:numFmt w:val="bullet"/>
      <w:lvlText w:val=""/>
      <w:lvlJc w:val="left"/>
      <w:pPr>
        <w:tabs>
          <w:tab w:val="num" w:pos="6480"/>
        </w:tabs>
        <w:ind w:left="6480" w:hanging="360"/>
      </w:pPr>
      <w:rPr>
        <w:rFonts w:ascii="Wingdings" w:hAnsi="Wingdings" w:hint="default"/>
      </w:rPr>
    </w:lvl>
  </w:abstractNum>
  <w:abstractNum w:abstractNumId="30">
    <w:nsid w:val="6FD16DE6"/>
    <w:multiLevelType w:val="hybridMultilevel"/>
    <w:tmpl w:val="DE5A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3">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4">
    <w:nsid w:val="7BE0117E"/>
    <w:multiLevelType w:val="hybridMultilevel"/>
    <w:tmpl w:val="AAA4C128"/>
    <w:lvl w:ilvl="0" w:tplc="92C2929E">
      <w:start w:val="1"/>
      <w:numFmt w:val="bullet"/>
      <w:lvlText w:val=""/>
      <w:lvlJc w:val="left"/>
      <w:pPr>
        <w:ind w:left="337" w:hanging="360"/>
      </w:pPr>
      <w:rPr>
        <w:rFonts w:ascii="Symbol" w:hAnsi="Symbol" w:hint="default"/>
        <w:b w:val="0"/>
        <w:sz w:val="18"/>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3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F024480"/>
    <w:multiLevelType w:val="hybridMultilevel"/>
    <w:tmpl w:val="38687098"/>
    <w:lvl w:ilvl="0" w:tplc="09FEB9CA">
      <w:start w:val="1"/>
      <w:numFmt w:val="lowerLetter"/>
      <w:lvlText w:val="%1)"/>
      <w:lvlJc w:val="left"/>
      <w:pPr>
        <w:ind w:left="337" w:hanging="360"/>
      </w:pPr>
      <w:rPr>
        <w:rFonts w:hint="default"/>
        <w:b w:val="0"/>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num w:numId="1">
    <w:abstractNumId w:val="21"/>
  </w:num>
  <w:num w:numId="2">
    <w:abstractNumId w:val="33"/>
  </w:num>
  <w:num w:numId="3">
    <w:abstractNumId w:val="32"/>
  </w:num>
  <w:num w:numId="4">
    <w:abstractNumId w:val="35"/>
  </w:num>
  <w:num w:numId="5">
    <w:abstractNumId w:val="6"/>
  </w:num>
  <w:num w:numId="6">
    <w:abstractNumId w:val="1"/>
  </w:num>
  <w:num w:numId="7">
    <w:abstractNumId w:val="18"/>
  </w:num>
  <w:num w:numId="8">
    <w:abstractNumId w:val="28"/>
  </w:num>
  <w:num w:numId="9">
    <w:abstractNumId w:val="20"/>
  </w:num>
  <w:num w:numId="10">
    <w:abstractNumId w:val="2"/>
  </w:num>
  <w:num w:numId="11">
    <w:abstractNumId w:val="11"/>
  </w:num>
  <w:num w:numId="12">
    <w:abstractNumId w:val="12"/>
  </w:num>
  <w:num w:numId="13">
    <w:abstractNumId w:val="0"/>
  </w:num>
  <w:num w:numId="14">
    <w:abstractNumId w:val="31"/>
  </w:num>
  <w:num w:numId="15">
    <w:abstractNumId w:val="26"/>
  </w:num>
  <w:num w:numId="16">
    <w:abstractNumId w:val="23"/>
  </w:num>
  <w:num w:numId="17">
    <w:abstractNumId w:val="7"/>
  </w:num>
  <w:num w:numId="18">
    <w:abstractNumId w:val="10"/>
  </w:num>
  <w:num w:numId="19">
    <w:abstractNumId w:val="19"/>
  </w:num>
  <w:num w:numId="20">
    <w:abstractNumId w:val="30"/>
  </w:num>
  <w:num w:numId="21">
    <w:abstractNumId w:val="3"/>
  </w:num>
  <w:num w:numId="22">
    <w:abstractNumId w:val="16"/>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7"/>
  </w:num>
  <w:num w:numId="26">
    <w:abstractNumId w:val="25"/>
  </w:num>
  <w:num w:numId="27">
    <w:abstractNumId w:val="14"/>
  </w:num>
  <w:num w:numId="28">
    <w:abstractNumId w:val="13"/>
  </w:num>
  <w:num w:numId="29">
    <w:abstractNumId w:val="36"/>
  </w:num>
  <w:num w:numId="30">
    <w:abstractNumId w:val="22"/>
  </w:num>
  <w:num w:numId="31">
    <w:abstractNumId w:val="24"/>
  </w:num>
  <w:num w:numId="32">
    <w:abstractNumId w:val="34"/>
  </w:num>
  <w:num w:numId="33">
    <w:abstractNumId w:val="17"/>
  </w:num>
  <w:num w:numId="34">
    <w:abstractNumId w:val="9"/>
  </w:num>
  <w:num w:numId="35">
    <w:abstractNumId w:val="15"/>
  </w:num>
  <w:num w:numId="36">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7">
    <w:abstractNumId w:val="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4052"/>
    <w:rsid w:val="00023A57"/>
    <w:rsid w:val="000370AC"/>
    <w:rsid w:val="00047A64"/>
    <w:rsid w:val="00053983"/>
    <w:rsid w:val="00054685"/>
    <w:rsid w:val="00062037"/>
    <w:rsid w:val="00067329"/>
    <w:rsid w:val="00070FCC"/>
    <w:rsid w:val="00071AFB"/>
    <w:rsid w:val="00083F2E"/>
    <w:rsid w:val="0009318C"/>
    <w:rsid w:val="000948D0"/>
    <w:rsid w:val="0009614D"/>
    <w:rsid w:val="000978DD"/>
    <w:rsid w:val="000B2838"/>
    <w:rsid w:val="000D44CA"/>
    <w:rsid w:val="000D7D3E"/>
    <w:rsid w:val="000E13A1"/>
    <w:rsid w:val="000E200B"/>
    <w:rsid w:val="000E34D8"/>
    <w:rsid w:val="000E6D70"/>
    <w:rsid w:val="000F68BE"/>
    <w:rsid w:val="001021BC"/>
    <w:rsid w:val="00102286"/>
    <w:rsid w:val="0010280E"/>
    <w:rsid w:val="001041AF"/>
    <w:rsid w:val="00112C21"/>
    <w:rsid w:val="00116689"/>
    <w:rsid w:val="001175FB"/>
    <w:rsid w:val="00132A29"/>
    <w:rsid w:val="001366B4"/>
    <w:rsid w:val="00151184"/>
    <w:rsid w:val="00180C2E"/>
    <w:rsid w:val="00182234"/>
    <w:rsid w:val="001857C4"/>
    <w:rsid w:val="001867E6"/>
    <w:rsid w:val="00187359"/>
    <w:rsid w:val="0019131A"/>
    <w:rsid w:val="001927A4"/>
    <w:rsid w:val="00194AC6"/>
    <w:rsid w:val="001950C6"/>
    <w:rsid w:val="001A23B0"/>
    <w:rsid w:val="001A25CC"/>
    <w:rsid w:val="001B0AAA"/>
    <w:rsid w:val="001C39F7"/>
    <w:rsid w:val="001D6D60"/>
    <w:rsid w:val="001F470F"/>
    <w:rsid w:val="00210137"/>
    <w:rsid w:val="00210D2B"/>
    <w:rsid w:val="00215DE8"/>
    <w:rsid w:val="00237B48"/>
    <w:rsid w:val="00240566"/>
    <w:rsid w:val="0024521E"/>
    <w:rsid w:val="002455A4"/>
    <w:rsid w:val="00246FE5"/>
    <w:rsid w:val="00250800"/>
    <w:rsid w:val="00257E30"/>
    <w:rsid w:val="00263C3D"/>
    <w:rsid w:val="00274D0B"/>
    <w:rsid w:val="002821FF"/>
    <w:rsid w:val="00283B1A"/>
    <w:rsid w:val="00284621"/>
    <w:rsid w:val="00285358"/>
    <w:rsid w:val="002B3C95"/>
    <w:rsid w:val="002B4D09"/>
    <w:rsid w:val="002D0920"/>
    <w:rsid w:val="002D0B92"/>
    <w:rsid w:val="002D1D21"/>
    <w:rsid w:val="002D361B"/>
    <w:rsid w:val="002E3D3B"/>
    <w:rsid w:val="002E6663"/>
    <w:rsid w:val="002F6E86"/>
    <w:rsid w:val="00316672"/>
    <w:rsid w:val="0032173D"/>
    <w:rsid w:val="00323002"/>
    <w:rsid w:val="00327021"/>
    <w:rsid w:val="003405B8"/>
    <w:rsid w:val="00345CB5"/>
    <w:rsid w:val="0035773F"/>
    <w:rsid w:val="003638B5"/>
    <w:rsid w:val="003675DB"/>
    <w:rsid w:val="00373FA5"/>
    <w:rsid w:val="0037557A"/>
    <w:rsid w:val="003779A0"/>
    <w:rsid w:val="003D13E1"/>
    <w:rsid w:val="003D5BBE"/>
    <w:rsid w:val="003E3C61"/>
    <w:rsid w:val="003F1C5B"/>
    <w:rsid w:val="0040687D"/>
    <w:rsid w:val="0041337D"/>
    <w:rsid w:val="00413BE4"/>
    <w:rsid w:val="004163FD"/>
    <w:rsid w:val="00425452"/>
    <w:rsid w:val="00434E33"/>
    <w:rsid w:val="00441434"/>
    <w:rsid w:val="00443FF5"/>
    <w:rsid w:val="00450752"/>
    <w:rsid w:val="0045264C"/>
    <w:rsid w:val="0045774F"/>
    <w:rsid w:val="0047268D"/>
    <w:rsid w:val="00476DCA"/>
    <w:rsid w:val="004876EC"/>
    <w:rsid w:val="004948EB"/>
    <w:rsid w:val="004B2E00"/>
    <w:rsid w:val="004C0EB5"/>
    <w:rsid w:val="004D1E12"/>
    <w:rsid w:val="004D4FB6"/>
    <w:rsid w:val="004D6A4E"/>
    <w:rsid w:val="004D6E14"/>
    <w:rsid w:val="004D7335"/>
    <w:rsid w:val="004F1619"/>
    <w:rsid w:val="004F66F7"/>
    <w:rsid w:val="005009B0"/>
    <w:rsid w:val="00501A10"/>
    <w:rsid w:val="00512CA7"/>
    <w:rsid w:val="00512F88"/>
    <w:rsid w:val="005423FF"/>
    <w:rsid w:val="00543636"/>
    <w:rsid w:val="00550C0E"/>
    <w:rsid w:val="00562D28"/>
    <w:rsid w:val="00565550"/>
    <w:rsid w:val="0056653F"/>
    <w:rsid w:val="00567F17"/>
    <w:rsid w:val="00575F0C"/>
    <w:rsid w:val="00580CA7"/>
    <w:rsid w:val="00586033"/>
    <w:rsid w:val="00586A39"/>
    <w:rsid w:val="0058790F"/>
    <w:rsid w:val="00590981"/>
    <w:rsid w:val="00592C21"/>
    <w:rsid w:val="00595591"/>
    <w:rsid w:val="005A1006"/>
    <w:rsid w:val="005A1265"/>
    <w:rsid w:val="005A270C"/>
    <w:rsid w:val="005A3F92"/>
    <w:rsid w:val="005B70F9"/>
    <w:rsid w:val="005C5F33"/>
    <w:rsid w:val="005C6443"/>
    <w:rsid w:val="005C698F"/>
    <w:rsid w:val="005C6EE2"/>
    <w:rsid w:val="005E0DEA"/>
    <w:rsid w:val="005E12AD"/>
    <w:rsid w:val="005E1F0F"/>
    <w:rsid w:val="005E3F7E"/>
    <w:rsid w:val="005E714A"/>
    <w:rsid w:val="006008B6"/>
    <w:rsid w:val="0060140C"/>
    <w:rsid w:val="0061094A"/>
    <w:rsid w:val="006140A0"/>
    <w:rsid w:val="00632FCB"/>
    <w:rsid w:val="0063660C"/>
    <w:rsid w:val="00636621"/>
    <w:rsid w:val="006407D1"/>
    <w:rsid w:val="00642B49"/>
    <w:rsid w:val="006653E3"/>
    <w:rsid w:val="006671B3"/>
    <w:rsid w:val="006724DE"/>
    <w:rsid w:val="006832D9"/>
    <w:rsid w:val="00683D10"/>
    <w:rsid w:val="0068714F"/>
    <w:rsid w:val="00693719"/>
    <w:rsid w:val="006937D1"/>
    <w:rsid w:val="0069403B"/>
    <w:rsid w:val="00697DF9"/>
    <w:rsid w:val="006B5EF8"/>
    <w:rsid w:val="006C3B75"/>
    <w:rsid w:val="006C7567"/>
    <w:rsid w:val="006D19FE"/>
    <w:rsid w:val="006D52E1"/>
    <w:rsid w:val="006F186C"/>
    <w:rsid w:val="006F3DDE"/>
    <w:rsid w:val="00704678"/>
    <w:rsid w:val="00716259"/>
    <w:rsid w:val="007215DE"/>
    <w:rsid w:val="00736F75"/>
    <w:rsid w:val="007404DE"/>
    <w:rsid w:val="007425E7"/>
    <w:rsid w:val="007744A4"/>
    <w:rsid w:val="0077576C"/>
    <w:rsid w:val="00786071"/>
    <w:rsid w:val="0079746C"/>
    <w:rsid w:val="007A57AF"/>
    <w:rsid w:val="007A5BE4"/>
    <w:rsid w:val="007B2E78"/>
    <w:rsid w:val="007D40DE"/>
    <w:rsid w:val="007D6031"/>
    <w:rsid w:val="007E6F07"/>
    <w:rsid w:val="007F0652"/>
    <w:rsid w:val="007F5FA9"/>
    <w:rsid w:val="0080123D"/>
    <w:rsid w:val="00802607"/>
    <w:rsid w:val="008101A5"/>
    <w:rsid w:val="008205B7"/>
    <w:rsid w:val="00822664"/>
    <w:rsid w:val="008318A8"/>
    <w:rsid w:val="0083648F"/>
    <w:rsid w:val="00843796"/>
    <w:rsid w:val="00843877"/>
    <w:rsid w:val="00861998"/>
    <w:rsid w:val="008636F2"/>
    <w:rsid w:val="00895229"/>
    <w:rsid w:val="008C7492"/>
    <w:rsid w:val="008D0058"/>
    <w:rsid w:val="008D748F"/>
    <w:rsid w:val="008E3495"/>
    <w:rsid w:val="008F0203"/>
    <w:rsid w:val="008F2126"/>
    <w:rsid w:val="008F50D4"/>
    <w:rsid w:val="008F7113"/>
    <w:rsid w:val="00901F67"/>
    <w:rsid w:val="0091470E"/>
    <w:rsid w:val="00921B39"/>
    <w:rsid w:val="009239AA"/>
    <w:rsid w:val="009245DB"/>
    <w:rsid w:val="00932083"/>
    <w:rsid w:val="00935ADA"/>
    <w:rsid w:val="009430F4"/>
    <w:rsid w:val="0094598A"/>
    <w:rsid w:val="00946B6C"/>
    <w:rsid w:val="00953F2C"/>
    <w:rsid w:val="00955A71"/>
    <w:rsid w:val="0096108F"/>
    <w:rsid w:val="009666E3"/>
    <w:rsid w:val="00966DD4"/>
    <w:rsid w:val="00975125"/>
    <w:rsid w:val="00977613"/>
    <w:rsid w:val="009863E0"/>
    <w:rsid w:val="00986818"/>
    <w:rsid w:val="00997DAF"/>
    <w:rsid w:val="009A0CAF"/>
    <w:rsid w:val="009A500C"/>
    <w:rsid w:val="009C13B9"/>
    <w:rsid w:val="009D01A2"/>
    <w:rsid w:val="009E6627"/>
    <w:rsid w:val="009F1C95"/>
    <w:rsid w:val="009F4E34"/>
    <w:rsid w:val="009F5923"/>
    <w:rsid w:val="009F7F4E"/>
    <w:rsid w:val="00A051E8"/>
    <w:rsid w:val="00A17165"/>
    <w:rsid w:val="00A17777"/>
    <w:rsid w:val="00A403BB"/>
    <w:rsid w:val="00A5742F"/>
    <w:rsid w:val="00A674DF"/>
    <w:rsid w:val="00A72C17"/>
    <w:rsid w:val="00A83AA6"/>
    <w:rsid w:val="00A96B45"/>
    <w:rsid w:val="00AA6CB9"/>
    <w:rsid w:val="00AB0F0A"/>
    <w:rsid w:val="00AB4D9C"/>
    <w:rsid w:val="00AC39EB"/>
    <w:rsid w:val="00AD0496"/>
    <w:rsid w:val="00AD6954"/>
    <w:rsid w:val="00AE1809"/>
    <w:rsid w:val="00AF2B52"/>
    <w:rsid w:val="00AF5C74"/>
    <w:rsid w:val="00B10E1D"/>
    <w:rsid w:val="00B159C3"/>
    <w:rsid w:val="00B21686"/>
    <w:rsid w:val="00B234A3"/>
    <w:rsid w:val="00B33348"/>
    <w:rsid w:val="00B4438E"/>
    <w:rsid w:val="00B46F2C"/>
    <w:rsid w:val="00B52BB5"/>
    <w:rsid w:val="00B53836"/>
    <w:rsid w:val="00B54AFC"/>
    <w:rsid w:val="00B56FDF"/>
    <w:rsid w:val="00B616F0"/>
    <w:rsid w:val="00B627AE"/>
    <w:rsid w:val="00B672D7"/>
    <w:rsid w:val="00B70E81"/>
    <w:rsid w:val="00B80D76"/>
    <w:rsid w:val="00B8730A"/>
    <w:rsid w:val="00B96DA9"/>
    <w:rsid w:val="00B97A51"/>
    <w:rsid w:val="00BA2105"/>
    <w:rsid w:val="00BA7E06"/>
    <w:rsid w:val="00BB32AD"/>
    <w:rsid w:val="00BB33F1"/>
    <w:rsid w:val="00BB3995"/>
    <w:rsid w:val="00BB43B5"/>
    <w:rsid w:val="00BB6219"/>
    <w:rsid w:val="00BC67A6"/>
    <w:rsid w:val="00BD290F"/>
    <w:rsid w:val="00C008AA"/>
    <w:rsid w:val="00C056A9"/>
    <w:rsid w:val="00C14CC4"/>
    <w:rsid w:val="00C27B60"/>
    <w:rsid w:val="00C3237B"/>
    <w:rsid w:val="00C33C52"/>
    <w:rsid w:val="00C40D8B"/>
    <w:rsid w:val="00C425F8"/>
    <w:rsid w:val="00C510FD"/>
    <w:rsid w:val="00C51916"/>
    <w:rsid w:val="00C724E1"/>
    <w:rsid w:val="00C75BD3"/>
    <w:rsid w:val="00C8407A"/>
    <w:rsid w:val="00C8488C"/>
    <w:rsid w:val="00C86E91"/>
    <w:rsid w:val="00C93498"/>
    <w:rsid w:val="00CA2650"/>
    <w:rsid w:val="00CB1078"/>
    <w:rsid w:val="00CB693C"/>
    <w:rsid w:val="00CC6FAF"/>
    <w:rsid w:val="00CE237C"/>
    <w:rsid w:val="00CE3B09"/>
    <w:rsid w:val="00CF28F6"/>
    <w:rsid w:val="00CF6E9F"/>
    <w:rsid w:val="00D04613"/>
    <w:rsid w:val="00D12023"/>
    <w:rsid w:val="00D24698"/>
    <w:rsid w:val="00D43F26"/>
    <w:rsid w:val="00D460F9"/>
    <w:rsid w:val="00D5046F"/>
    <w:rsid w:val="00D52037"/>
    <w:rsid w:val="00D54697"/>
    <w:rsid w:val="00D6383F"/>
    <w:rsid w:val="00D7111A"/>
    <w:rsid w:val="00D71221"/>
    <w:rsid w:val="00D77AD4"/>
    <w:rsid w:val="00D80255"/>
    <w:rsid w:val="00D834C6"/>
    <w:rsid w:val="00D851EF"/>
    <w:rsid w:val="00D85B07"/>
    <w:rsid w:val="00D97F80"/>
    <w:rsid w:val="00DB59D0"/>
    <w:rsid w:val="00DB71E1"/>
    <w:rsid w:val="00DC18E5"/>
    <w:rsid w:val="00DC2214"/>
    <w:rsid w:val="00DC33D3"/>
    <w:rsid w:val="00DD2706"/>
    <w:rsid w:val="00DE7258"/>
    <w:rsid w:val="00DE7F5B"/>
    <w:rsid w:val="00DF2783"/>
    <w:rsid w:val="00E13082"/>
    <w:rsid w:val="00E1431B"/>
    <w:rsid w:val="00E235EB"/>
    <w:rsid w:val="00E26329"/>
    <w:rsid w:val="00E40B50"/>
    <w:rsid w:val="00E435FC"/>
    <w:rsid w:val="00E437D0"/>
    <w:rsid w:val="00E47447"/>
    <w:rsid w:val="00E50293"/>
    <w:rsid w:val="00E519DE"/>
    <w:rsid w:val="00E56507"/>
    <w:rsid w:val="00E65FFC"/>
    <w:rsid w:val="00E7070D"/>
    <w:rsid w:val="00E731C4"/>
    <w:rsid w:val="00E77D90"/>
    <w:rsid w:val="00E80951"/>
    <w:rsid w:val="00E854FE"/>
    <w:rsid w:val="00E86CC6"/>
    <w:rsid w:val="00E879F8"/>
    <w:rsid w:val="00E96F0F"/>
    <w:rsid w:val="00EB0292"/>
    <w:rsid w:val="00EB56B3"/>
    <w:rsid w:val="00EC5030"/>
    <w:rsid w:val="00EC664D"/>
    <w:rsid w:val="00ED3218"/>
    <w:rsid w:val="00ED6492"/>
    <w:rsid w:val="00ED7712"/>
    <w:rsid w:val="00EE1149"/>
    <w:rsid w:val="00EF06C5"/>
    <w:rsid w:val="00EF2095"/>
    <w:rsid w:val="00F021B8"/>
    <w:rsid w:val="00F04097"/>
    <w:rsid w:val="00F06866"/>
    <w:rsid w:val="00F10918"/>
    <w:rsid w:val="00F127E8"/>
    <w:rsid w:val="00F15956"/>
    <w:rsid w:val="00F20B88"/>
    <w:rsid w:val="00F24CFC"/>
    <w:rsid w:val="00F3170F"/>
    <w:rsid w:val="00F33F95"/>
    <w:rsid w:val="00F346CB"/>
    <w:rsid w:val="00F3472B"/>
    <w:rsid w:val="00F4017B"/>
    <w:rsid w:val="00F411E6"/>
    <w:rsid w:val="00F43B26"/>
    <w:rsid w:val="00F5296C"/>
    <w:rsid w:val="00F53E7D"/>
    <w:rsid w:val="00F57AF0"/>
    <w:rsid w:val="00F61D62"/>
    <w:rsid w:val="00F64CCB"/>
    <w:rsid w:val="00F65787"/>
    <w:rsid w:val="00F76C79"/>
    <w:rsid w:val="00F94007"/>
    <w:rsid w:val="00F94A1A"/>
    <w:rsid w:val="00F976B0"/>
    <w:rsid w:val="00FA2ADB"/>
    <w:rsid w:val="00FA6DE7"/>
    <w:rsid w:val="00FA7AB3"/>
    <w:rsid w:val="00FC0A8E"/>
    <w:rsid w:val="00FC1A62"/>
    <w:rsid w:val="00FC2686"/>
    <w:rsid w:val="00FC4877"/>
    <w:rsid w:val="00FE2FA6"/>
    <w:rsid w:val="00FE3DF2"/>
    <w:rsid w:val="00FF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68F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link w:val="ListParagraphChar"/>
    <w:uiPriority w:val="34"/>
    <w:qFormat/>
    <w:rsid w:val="00C14CC4"/>
    <w:pPr>
      <w:ind w:left="720"/>
      <w:contextualSpacing/>
    </w:pPr>
  </w:style>
  <w:style w:type="character" w:styleId="Hyperlink">
    <w:name w:val="Hyperlink"/>
    <w:basedOn w:val="DefaultParagraphFont"/>
    <w:uiPriority w:val="99"/>
    <w:unhideWhenUsed/>
    <w:rsid w:val="005C6EE2"/>
    <w:rPr>
      <w:color w:val="0000FF" w:themeColor="hyperlink"/>
      <w:u w:val="single"/>
    </w:rPr>
  </w:style>
  <w:style w:type="table" w:customStyle="1" w:styleId="GridTable4Accent1">
    <w:name w:val="Grid Table 4 Accent 1"/>
    <w:basedOn w:val="TableNormal"/>
    <w:uiPriority w:val="49"/>
    <w:rsid w:val="00F64CC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3Accent1">
    <w:name w:val="List Table 3 Accent 1"/>
    <w:basedOn w:val="TableNormal"/>
    <w:uiPriority w:val="48"/>
    <w:rsid w:val="006C756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4Accent1">
    <w:name w:val="List Table 4 Accent 1"/>
    <w:basedOn w:val="TableNormal"/>
    <w:uiPriority w:val="49"/>
    <w:rsid w:val="0068714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basedOn w:val="DefaultParagraphFont"/>
    <w:link w:val="ListParagraph"/>
    <w:uiPriority w:val="34"/>
    <w:locked/>
    <w:rsid w:val="0031667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link w:val="ListParagraphChar"/>
    <w:uiPriority w:val="34"/>
    <w:qFormat/>
    <w:rsid w:val="00C14CC4"/>
    <w:pPr>
      <w:ind w:left="720"/>
      <w:contextualSpacing/>
    </w:pPr>
  </w:style>
  <w:style w:type="character" w:styleId="Hyperlink">
    <w:name w:val="Hyperlink"/>
    <w:basedOn w:val="DefaultParagraphFont"/>
    <w:uiPriority w:val="99"/>
    <w:unhideWhenUsed/>
    <w:rsid w:val="005C6EE2"/>
    <w:rPr>
      <w:color w:val="0000FF" w:themeColor="hyperlink"/>
      <w:u w:val="single"/>
    </w:rPr>
  </w:style>
  <w:style w:type="table" w:customStyle="1" w:styleId="GridTable4Accent1">
    <w:name w:val="Grid Table 4 Accent 1"/>
    <w:basedOn w:val="TableNormal"/>
    <w:uiPriority w:val="49"/>
    <w:rsid w:val="00F64CC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3Accent1">
    <w:name w:val="List Table 3 Accent 1"/>
    <w:basedOn w:val="TableNormal"/>
    <w:uiPriority w:val="48"/>
    <w:rsid w:val="006C756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4Accent1">
    <w:name w:val="List Table 4 Accent 1"/>
    <w:basedOn w:val="TableNormal"/>
    <w:uiPriority w:val="49"/>
    <w:rsid w:val="0068714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basedOn w:val="DefaultParagraphFont"/>
    <w:link w:val="ListParagraph"/>
    <w:uiPriority w:val="34"/>
    <w:locked/>
    <w:rsid w:val="003166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6849">
      <w:bodyDiv w:val="1"/>
      <w:marLeft w:val="0"/>
      <w:marRight w:val="0"/>
      <w:marTop w:val="0"/>
      <w:marBottom w:val="0"/>
      <w:divBdr>
        <w:top w:val="none" w:sz="0" w:space="0" w:color="auto"/>
        <w:left w:val="none" w:sz="0" w:space="0" w:color="auto"/>
        <w:bottom w:val="none" w:sz="0" w:space="0" w:color="auto"/>
        <w:right w:val="none" w:sz="0" w:space="0" w:color="auto"/>
      </w:divBdr>
    </w:div>
    <w:div w:id="319115663">
      <w:bodyDiv w:val="1"/>
      <w:marLeft w:val="0"/>
      <w:marRight w:val="0"/>
      <w:marTop w:val="0"/>
      <w:marBottom w:val="0"/>
      <w:divBdr>
        <w:top w:val="none" w:sz="0" w:space="0" w:color="auto"/>
        <w:left w:val="none" w:sz="0" w:space="0" w:color="auto"/>
        <w:bottom w:val="none" w:sz="0" w:space="0" w:color="auto"/>
        <w:right w:val="none" w:sz="0" w:space="0" w:color="auto"/>
      </w:divBdr>
    </w:div>
    <w:div w:id="359355539">
      <w:bodyDiv w:val="1"/>
      <w:marLeft w:val="0"/>
      <w:marRight w:val="0"/>
      <w:marTop w:val="0"/>
      <w:marBottom w:val="0"/>
      <w:divBdr>
        <w:top w:val="none" w:sz="0" w:space="0" w:color="auto"/>
        <w:left w:val="none" w:sz="0" w:space="0" w:color="auto"/>
        <w:bottom w:val="none" w:sz="0" w:space="0" w:color="auto"/>
        <w:right w:val="none" w:sz="0" w:space="0" w:color="auto"/>
      </w:divBdr>
      <w:divsChild>
        <w:div w:id="403112259">
          <w:marLeft w:val="446"/>
          <w:marRight w:val="0"/>
          <w:marTop w:val="0"/>
          <w:marBottom w:val="0"/>
          <w:divBdr>
            <w:top w:val="none" w:sz="0" w:space="0" w:color="auto"/>
            <w:left w:val="none" w:sz="0" w:space="0" w:color="auto"/>
            <w:bottom w:val="none" w:sz="0" w:space="0" w:color="auto"/>
            <w:right w:val="none" w:sz="0" w:space="0" w:color="auto"/>
          </w:divBdr>
        </w:div>
        <w:div w:id="911551362">
          <w:marLeft w:val="446"/>
          <w:marRight w:val="0"/>
          <w:marTop w:val="0"/>
          <w:marBottom w:val="0"/>
          <w:divBdr>
            <w:top w:val="none" w:sz="0" w:space="0" w:color="auto"/>
            <w:left w:val="none" w:sz="0" w:space="0" w:color="auto"/>
            <w:bottom w:val="none" w:sz="0" w:space="0" w:color="auto"/>
            <w:right w:val="none" w:sz="0" w:space="0" w:color="auto"/>
          </w:divBdr>
        </w:div>
        <w:div w:id="7222933">
          <w:marLeft w:val="446"/>
          <w:marRight w:val="0"/>
          <w:marTop w:val="0"/>
          <w:marBottom w:val="0"/>
          <w:divBdr>
            <w:top w:val="none" w:sz="0" w:space="0" w:color="auto"/>
            <w:left w:val="none" w:sz="0" w:space="0" w:color="auto"/>
            <w:bottom w:val="none" w:sz="0" w:space="0" w:color="auto"/>
            <w:right w:val="none" w:sz="0" w:space="0" w:color="auto"/>
          </w:divBdr>
        </w:div>
        <w:div w:id="1909613093">
          <w:marLeft w:val="446"/>
          <w:marRight w:val="0"/>
          <w:marTop w:val="0"/>
          <w:marBottom w:val="0"/>
          <w:divBdr>
            <w:top w:val="none" w:sz="0" w:space="0" w:color="auto"/>
            <w:left w:val="none" w:sz="0" w:space="0" w:color="auto"/>
            <w:bottom w:val="none" w:sz="0" w:space="0" w:color="auto"/>
            <w:right w:val="none" w:sz="0" w:space="0" w:color="auto"/>
          </w:divBdr>
        </w:div>
        <w:div w:id="1716736820">
          <w:marLeft w:val="446"/>
          <w:marRight w:val="0"/>
          <w:marTop w:val="0"/>
          <w:marBottom w:val="0"/>
          <w:divBdr>
            <w:top w:val="none" w:sz="0" w:space="0" w:color="auto"/>
            <w:left w:val="none" w:sz="0" w:space="0" w:color="auto"/>
            <w:bottom w:val="none" w:sz="0" w:space="0" w:color="auto"/>
            <w:right w:val="none" w:sz="0" w:space="0" w:color="auto"/>
          </w:divBdr>
        </w:div>
        <w:div w:id="391774569">
          <w:marLeft w:val="446"/>
          <w:marRight w:val="0"/>
          <w:marTop w:val="0"/>
          <w:marBottom w:val="0"/>
          <w:divBdr>
            <w:top w:val="none" w:sz="0" w:space="0" w:color="auto"/>
            <w:left w:val="none" w:sz="0" w:space="0" w:color="auto"/>
            <w:bottom w:val="none" w:sz="0" w:space="0" w:color="auto"/>
            <w:right w:val="none" w:sz="0" w:space="0" w:color="auto"/>
          </w:divBdr>
        </w:div>
        <w:div w:id="1254388947">
          <w:marLeft w:val="446"/>
          <w:marRight w:val="0"/>
          <w:marTop w:val="0"/>
          <w:marBottom w:val="0"/>
          <w:divBdr>
            <w:top w:val="none" w:sz="0" w:space="0" w:color="auto"/>
            <w:left w:val="none" w:sz="0" w:space="0" w:color="auto"/>
            <w:bottom w:val="none" w:sz="0" w:space="0" w:color="auto"/>
            <w:right w:val="none" w:sz="0" w:space="0" w:color="auto"/>
          </w:divBdr>
        </w:div>
        <w:div w:id="481427533">
          <w:marLeft w:val="446"/>
          <w:marRight w:val="0"/>
          <w:marTop w:val="0"/>
          <w:marBottom w:val="0"/>
          <w:divBdr>
            <w:top w:val="none" w:sz="0" w:space="0" w:color="auto"/>
            <w:left w:val="none" w:sz="0" w:space="0" w:color="auto"/>
            <w:bottom w:val="none" w:sz="0" w:space="0" w:color="auto"/>
            <w:right w:val="none" w:sz="0" w:space="0" w:color="auto"/>
          </w:divBdr>
        </w:div>
      </w:divsChild>
    </w:div>
    <w:div w:id="601304305">
      <w:bodyDiv w:val="1"/>
      <w:marLeft w:val="0"/>
      <w:marRight w:val="0"/>
      <w:marTop w:val="0"/>
      <w:marBottom w:val="0"/>
      <w:divBdr>
        <w:top w:val="none" w:sz="0" w:space="0" w:color="auto"/>
        <w:left w:val="none" w:sz="0" w:space="0" w:color="auto"/>
        <w:bottom w:val="none" w:sz="0" w:space="0" w:color="auto"/>
        <w:right w:val="none" w:sz="0" w:space="0" w:color="auto"/>
      </w:divBdr>
      <w:divsChild>
        <w:div w:id="541209594">
          <w:marLeft w:val="446"/>
          <w:marRight w:val="0"/>
          <w:marTop w:val="0"/>
          <w:marBottom w:val="0"/>
          <w:divBdr>
            <w:top w:val="none" w:sz="0" w:space="0" w:color="auto"/>
            <w:left w:val="none" w:sz="0" w:space="0" w:color="auto"/>
            <w:bottom w:val="none" w:sz="0" w:space="0" w:color="auto"/>
            <w:right w:val="none" w:sz="0" w:space="0" w:color="auto"/>
          </w:divBdr>
        </w:div>
        <w:div w:id="1207571890">
          <w:marLeft w:val="446"/>
          <w:marRight w:val="0"/>
          <w:marTop w:val="0"/>
          <w:marBottom w:val="0"/>
          <w:divBdr>
            <w:top w:val="none" w:sz="0" w:space="0" w:color="auto"/>
            <w:left w:val="none" w:sz="0" w:space="0" w:color="auto"/>
            <w:bottom w:val="none" w:sz="0" w:space="0" w:color="auto"/>
            <w:right w:val="none" w:sz="0" w:space="0" w:color="auto"/>
          </w:divBdr>
        </w:div>
        <w:div w:id="339821405">
          <w:marLeft w:val="446"/>
          <w:marRight w:val="0"/>
          <w:marTop w:val="0"/>
          <w:marBottom w:val="0"/>
          <w:divBdr>
            <w:top w:val="none" w:sz="0" w:space="0" w:color="auto"/>
            <w:left w:val="none" w:sz="0" w:space="0" w:color="auto"/>
            <w:bottom w:val="none" w:sz="0" w:space="0" w:color="auto"/>
            <w:right w:val="none" w:sz="0" w:space="0" w:color="auto"/>
          </w:divBdr>
        </w:div>
        <w:div w:id="664863881">
          <w:marLeft w:val="446"/>
          <w:marRight w:val="0"/>
          <w:marTop w:val="0"/>
          <w:marBottom w:val="0"/>
          <w:divBdr>
            <w:top w:val="none" w:sz="0" w:space="0" w:color="auto"/>
            <w:left w:val="none" w:sz="0" w:space="0" w:color="auto"/>
            <w:bottom w:val="none" w:sz="0" w:space="0" w:color="auto"/>
            <w:right w:val="none" w:sz="0" w:space="0" w:color="auto"/>
          </w:divBdr>
        </w:div>
        <w:div w:id="2064601494">
          <w:marLeft w:val="446"/>
          <w:marRight w:val="0"/>
          <w:marTop w:val="0"/>
          <w:marBottom w:val="0"/>
          <w:divBdr>
            <w:top w:val="none" w:sz="0" w:space="0" w:color="auto"/>
            <w:left w:val="none" w:sz="0" w:space="0" w:color="auto"/>
            <w:bottom w:val="none" w:sz="0" w:space="0" w:color="auto"/>
            <w:right w:val="none" w:sz="0" w:space="0" w:color="auto"/>
          </w:divBdr>
        </w:div>
        <w:div w:id="1284919395">
          <w:marLeft w:val="446"/>
          <w:marRight w:val="0"/>
          <w:marTop w:val="0"/>
          <w:marBottom w:val="0"/>
          <w:divBdr>
            <w:top w:val="none" w:sz="0" w:space="0" w:color="auto"/>
            <w:left w:val="none" w:sz="0" w:space="0" w:color="auto"/>
            <w:bottom w:val="none" w:sz="0" w:space="0" w:color="auto"/>
            <w:right w:val="none" w:sz="0" w:space="0" w:color="auto"/>
          </w:divBdr>
        </w:div>
        <w:div w:id="1535000601">
          <w:marLeft w:val="446"/>
          <w:marRight w:val="0"/>
          <w:marTop w:val="0"/>
          <w:marBottom w:val="0"/>
          <w:divBdr>
            <w:top w:val="none" w:sz="0" w:space="0" w:color="auto"/>
            <w:left w:val="none" w:sz="0" w:space="0" w:color="auto"/>
            <w:bottom w:val="none" w:sz="0" w:space="0" w:color="auto"/>
            <w:right w:val="none" w:sz="0" w:space="0" w:color="auto"/>
          </w:divBdr>
        </w:div>
      </w:divsChild>
    </w:div>
    <w:div w:id="651329347">
      <w:bodyDiv w:val="1"/>
      <w:marLeft w:val="0"/>
      <w:marRight w:val="0"/>
      <w:marTop w:val="0"/>
      <w:marBottom w:val="0"/>
      <w:divBdr>
        <w:top w:val="none" w:sz="0" w:space="0" w:color="auto"/>
        <w:left w:val="none" w:sz="0" w:space="0" w:color="auto"/>
        <w:bottom w:val="none" w:sz="0" w:space="0" w:color="auto"/>
        <w:right w:val="none" w:sz="0" w:space="0" w:color="auto"/>
      </w:divBdr>
    </w:div>
    <w:div w:id="686179005">
      <w:bodyDiv w:val="1"/>
      <w:marLeft w:val="0"/>
      <w:marRight w:val="0"/>
      <w:marTop w:val="0"/>
      <w:marBottom w:val="0"/>
      <w:divBdr>
        <w:top w:val="none" w:sz="0" w:space="0" w:color="auto"/>
        <w:left w:val="none" w:sz="0" w:space="0" w:color="auto"/>
        <w:bottom w:val="none" w:sz="0" w:space="0" w:color="auto"/>
        <w:right w:val="none" w:sz="0" w:space="0" w:color="auto"/>
      </w:divBdr>
    </w:div>
    <w:div w:id="728067983">
      <w:bodyDiv w:val="1"/>
      <w:marLeft w:val="0"/>
      <w:marRight w:val="0"/>
      <w:marTop w:val="0"/>
      <w:marBottom w:val="0"/>
      <w:divBdr>
        <w:top w:val="none" w:sz="0" w:space="0" w:color="auto"/>
        <w:left w:val="none" w:sz="0" w:space="0" w:color="auto"/>
        <w:bottom w:val="none" w:sz="0" w:space="0" w:color="auto"/>
        <w:right w:val="none" w:sz="0" w:space="0" w:color="auto"/>
      </w:divBdr>
    </w:div>
    <w:div w:id="852718773">
      <w:bodyDiv w:val="1"/>
      <w:marLeft w:val="0"/>
      <w:marRight w:val="0"/>
      <w:marTop w:val="0"/>
      <w:marBottom w:val="0"/>
      <w:divBdr>
        <w:top w:val="none" w:sz="0" w:space="0" w:color="auto"/>
        <w:left w:val="none" w:sz="0" w:space="0" w:color="auto"/>
        <w:bottom w:val="none" w:sz="0" w:space="0" w:color="auto"/>
        <w:right w:val="none" w:sz="0" w:space="0" w:color="auto"/>
      </w:divBdr>
    </w:div>
    <w:div w:id="1482425066">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654335675">
      <w:bodyDiv w:val="1"/>
      <w:marLeft w:val="0"/>
      <w:marRight w:val="0"/>
      <w:marTop w:val="0"/>
      <w:marBottom w:val="0"/>
      <w:divBdr>
        <w:top w:val="none" w:sz="0" w:space="0" w:color="auto"/>
        <w:left w:val="none" w:sz="0" w:space="0" w:color="auto"/>
        <w:bottom w:val="none" w:sz="0" w:space="0" w:color="auto"/>
        <w:right w:val="none" w:sz="0" w:space="0" w:color="auto"/>
      </w:divBdr>
    </w:div>
    <w:div w:id="1854369954">
      <w:bodyDiv w:val="1"/>
      <w:marLeft w:val="0"/>
      <w:marRight w:val="0"/>
      <w:marTop w:val="0"/>
      <w:marBottom w:val="0"/>
      <w:divBdr>
        <w:top w:val="none" w:sz="0" w:space="0" w:color="auto"/>
        <w:left w:val="none" w:sz="0" w:space="0" w:color="auto"/>
        <w:bottom w:val="none" w:sz="0" w:space="0" w:color="auto"/>
        <w:right w:val="none" w:sz="0" w:space="0" w:color="auto"/>
      </w:divBdr>
      <w:divsChild>
        <w:div w:id="875893094">
          <w:marLeft w:val="547"/>
          <w:marRight w:val="0"/>
          <w:marTop w:val="96"/>
          <w:marBottom w:val="0"/>
          <w:divBdr>
            <w:top w:val="none" w:sz="0" w:space="0" w:color="auto"/>
            <w:left w:val="none" w:sz="0" w:space="0" w:color="auto"/>
            <w:bottom w:val="none" w:sz="0" w:space="0" w:color="auto"/>
            <w:right w:val="none" w:sz="0" w:space="0" w:color="auto"/>
          </w:divBdr>
        </w:div>
        <w:div w:id="1617517489">
          <w:marLeft w:val="1166"/>
          <w:marRight w:val="0"/>
          <w:marTop w:val="96"/>
          <w:marBottom w:val="0"/>
          <w:divBdr>
            <w:top w:val="none" w:sz="0" w:space="0" w:color="auto"/>
            <w:left w:val="none" w:sz="0" w:space="0" w:color="auto"/>
            <w:bottom w:val="none" w:sz="0" w:space="0" w:color="auto"/>
            <w:right w:val="none" w:sz="0" w:space="0" w:color="auto"/>
          </w:divBdr>
        </w:div>
        <w:div w:id="1268806982">
          <w:marLeft w:val="1166"/>
          <w:marRight w:val="0"/>
          <w:marTop w:val="96"/>
          <w:marBottom w:val="0"/>
          <w:divBdr>
            <w:top w:val="none" w:sz="0" w:space="0" w:color="auto"/>
            <w:left w:val="none" w:sz="0" w:space="0" w:color="auto"/>
            <w:bottom w:val="none" w:sz="0" w:space="0" w:color="auto"/>
            <w:right w:val="none" w:sz="0" w:space="0" w:color="auto"/>
          </w:divBdr>
        </w:div>
        <w:div w:id="643506254">
          <w:marLeft w:val="1166"/>
          <w:marRight w:val="0"/>
          <w:marTop w:val="96"/>
          <w:marBottom w:val="0"/>
          <w:divBdr>
            <w:top w:val="none" w:sz="0" w:space="0" w:color="auto"/>
            <w:left w:val="none" w:sz="0" w:space="0" w:color="auto"/>
            <w:bottom w:val="none" w:sz="0" w:space="0" w:color="auto"/>
            <w:right w:val="none" w:sz="0" w:space="0" w:color="auto"/>
          </w:divBdr>
        </w:div>
        <w:div w:id="487988512">
          <w:marLeft w:val="1166"/>
          <w:marRight w:val="0"/>
          <w:marTop w:val="96"/>
          <w:marBottom w:val="0"/>
          <w:divBdr>
            <w:top w:val="none" w:sz="0" w:space="0" w:color="auto"/>
            <w:left w:val="none" w:sz="0" w:space="0" w:color="auto"/>
            <w:bottom w:val="none" w:sz="0" w:space="0" w:color="auto"/>
            <w:right w:val="none" w:sz="0" w:space="0" w:color="auto"/>
          </w:divBdr>
        </w:div>
      </w:divsChild>
    </w:div>
    <w:div w:id="1955014246">
      <w:bodyDiv w:val="1"/>
      <w:marLeft w:val="0"/>
      <w:marRight w:val="0"/>
      <w:marTop w:val="0"/>
      <w:marBottom w:val="0"/>
      <w:divBdr>
        <w:top w:val="none" w:sz="0" w:space="0" w:color="auto"/>
        <w:left w:val="none" w:sz="0" w:space="0" w:color="auto"/>
        <w:bottom w:val="none" w:sz="0" w:space="0" w:color="auto"/>
        <w:right w:val="none" w:sz="0" w:space="0" w:color="auto"/>
      </w:divBdr>
    </w:div>
    <w:div w:id="195921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7CCDE0EFFA8C458980BC3E98E84947" ma:contentTypeVersion="0" ma:contentTypeDescription="Create a new document." ma:contentTypeScope="" ma:versionID="8f8f463513072c006406c63ce143d25a">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42088-A385-48CB-A563-747AAFB907A5}">
  <ds:schemaRefs>
    <ds:schemaRef ds:uri="http://schemas.microsoft.com/sharepoint/v3/contenttype/forms"/>
  </ds:schemaRefs>
</ds:datastoreItem>
</file>

<file path=customXml/itemProps2.xml><?xml version="1.0" encoding="utf-8"?>
<ds:datastoreItem xmlns:ds="http://schemas.openxmlformats.org/officeDocument/2006/customXml" ds:itemID="{A6F6D792-29C3-4E84-810D-3FF7D2CB97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B0915C-B657-4E42-AD6D-C56B273EE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C08755A-266F-4B94-BECD-1944FD0CA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2017-11-08T15:37:00Z</dcterms:created>
  <dcterms:modified xsi:type="dcterms:W3CDTF">2017-11-08T15:37:00Z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0x010100837CCDE0EFFA8C458980BC3E98E84947</vt:lpwstr>
  </property>
  <property fmtid="{D5CDD505-2E9C-101B-9397-08002B2CF9AE}" pid="4" name="SharedWithUsers">
    <vt:lpwstr>47;#Lani Steffens</vt:lpwstr>
  </property>
</Properties>
</file>