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451A99" w14:textId="77777777" w:rsidR="00CC046E" w:rsidRPr="009D5CEF" w:rsidRDefault="00CC046E" w:rsidP="00CC046E">
      <w:pPr>
        <w:spacing w:line="276" w:lineRule="auto"/>
        <w:jc w:val="center"/>
        <w:rPr>
          <w:b/>
        </w:rPr>
      </w:pPr>
      <w:r w:rsidRPr="00B53AF4">
        <w:rPr>
          <w:b/>
        </w:rPr>
        <w:t xml:space="preserve">Project </w:t>
      </w:r>
      <w:r>
        <w:rPr>
          <w:b/>
        </w:rPr>
        <w:t>Description</w:t>
      </w:r>
    </w:p>
    <w:p w14:paraId="71EE6298" w14:textId="4DEC1F9E" w:rsidR="00442DE9" w:rsidRPr="00144CA7" w:rsidRDefault="00144CA7" w:rsidP="00144CA7">
      <w:pPr>
        <w:spacing w:line="276" w:lineRule="auto"/>
        <w:jc w:val="center"/>
        <w:rPr>
          <w:sz w:val="28"/>
          <w:szCs w:val="28"/>
        </w:rPr>
      </w:pPr>
      <w:r w:rsidRPr="00144CA7">
        <w:rPr>
          <w:sz w:val="28"/>
          <w:szCs w:val="28"/>
        </w:rPr>
        <w:t>Focus group research to inform the development of messages to change social norms around corporal</w:t>
      </w:r>
      <w:r w:rsidRPr="00C821D0">
        <w:rPr>
          <w:sz w:val="22"/>
          <w:szCs w:val="22"/>
        </w:rPr>
        <w:t xml:space="preserve"> </w:t>
      </w:r>
      <w:r w:rsidRPr="00144CA7">
        <w:rPr>
          <w:sz w:val="28"/>
          <w:szCs w:val="28"/>
        </w:rPr>
        <w:t>punishment</w:t>
      </w:r>
    </w:p>
    <w:p w14:paraId="7685D5A0" w14:textId="77777777" w:rsidR="00144CA7" w:rsidRDefault="00144CA7" w:rsidP="00144CA7">
      <w:pPr>
        <w:spacing w:line="276" w:lineRule="auto"/>
        <w:jc w:val="center"/>
        <w:rPr>
          <w:b/>
        </w:rPr>
      </w:pPr>
    </w:p>
    <w:p w14:paraId="75CD44F2" w14:textId="40F131A1" w:rsidR="009D5CEF" w:rsidRPr="009D5CEF" w:rsidRDefault="00B53AF4" w:rsidP="009C2DF0">
      <w:pPr>
        <w:spacing w:line="276" w:lineRule="auto"/>
        <w:rPr>
          <w:b/>
        </w:rPr>
      </w:pPr>
      <w:r w:rsidRPr="00B53AF4">
        <w:rPr>
          <w:b/>
        </w:rPr>
        <w:t xml:space="preserve">Project </w:t>
      </w:r>
      <w:r w:rsidR="00442DE9">
        <w:rPr>
          <w:b/>
        </w:rPr>
        <w:t>Description</w:t>
      </w:r>
    </w:p>
    <w:p w14:paraId="322A7EC2" w14:textId="77777777" w:rsidR="007E0FF6" w:rsidRPr="003F2074" w:rsidRDefault="007E0FF6" w:rsidP="00144CA7">
      <w:pPr>
        <w:pStyle w:val="ListParagraph"/>
        <w:spacing w:line="276" w:lineRule="auto"/>
        <w:ind w:left="0"/>
      </w:pPr>
      <w:r w:rsidRPr="003F2074">
        <w:t>Child maltreatment (CM) is a frequent and serious public health problem. Self-report data suggest that 1 in 4 children experience child maltreatment at some point in their childhood with 1 in 7 experiencing it in the past year.</w:t>
      </w:r>
      <w:r w:rsidRPr="003F2074">
        <w:rPr>
          <w:rStyle w:val="FootnoteReference"/>
          <w:vertAlign w:val="superscript"/>
        </w:rPr>
        <w:footnoteReference w:id="1"/>
      </w:r>
      <w:r w:rsidRPr="003F2074">
        <w:rPr>
          <w:vertAlign w:val="superscript"/>
        </w:rPr>
        <w:t xml:space="preserve"> </w:t>
      </w:r>
      <w:r w:rsidRPr="003F2074">
        <w:t xml:space="preserve">In addition to physical injuries and emotional problems, experiencing CM and other adverse childhood experiences increases the likelihood of engaging in risky health </w:t>
      </w:r>
      <w:proofErr w:type="spellStart"/>
      <w:r w:rsidRPr="003F2074">
        <w:t>behaviors</w:t>
      </w:r>
      <w:proofErr w:type="spellEnd"/>
      <w:r w:rsidRPr="003F2074">
        <w:t xml:space="preserve"> as adolescents increasing the risk for teen pregnancy, infectious and chronic diseases, and violence.</w:t>
      </w:r>
      <w:r w:rsidRPr="003F2074">
        <w:rPr>
          <w:rStyle w:val="FootnoteReference"/>
          <w:vertAlign w:val="superscript"/>
        </w:rPr>
        <w:footnoteReference w:id="2"/>
      </w:r>
      <w:r w:rsidRPr="003F2074">
        <w:rPr>
          <w:vertAlign w:val="superscript"/>
        </w:rPr>
        <w:t xml:space="preserve"> </w:t>
      </w:r>
    </w:p>
    <w:p w14:paraId="2564893B" w14:textId="77777777" w:rsidR="00144CA7" w:rsidRDefault="00144CA7" w:rsidP="00144CA7">
      <w:pPr>
        <w:pStyle w:val="ListParagraph"/>
        <w:spacing w:line="276" w:lineRule="auto"/>
        <w:ind w:left="0"/>
      </w:pPr>
    </w:p>
    <w:p w14:paraId="234D9A31" w14:textId="77777777" w:rsidR="007E0FF6" w:rsidRPr="003F2074" w:rsidRDefault="007E0FF6" w:rsidP="00144CA7">
      <w:pPr>
        <w:pStyle w:val="ListParagraph"/>
        <w:spacing w:line="276" w:lineRule="auto"/>
        <w:ind w:left="0"/>
      </w:pPr>
      <w:r w:rsidRPr="003F2074">
        <w:t xml:space="preserve">In response to this public health problem, the </w:t>
      </w:r>
      <w:proofErr w:type="spellStart"/>
      <w:r w:rsidRPr="003F2074">
        <w:t>Centers</w:t>
      </w:r>
      <w:proofErr w:type="spellEnd"/>
      <w:r w:rsidRPr="003F2074">
        <w:t xml:space="preserve"> for Disease Control and Prevention (CDC) has proposed a framework outlining what communities can do to prevent Child Maltreatment and assure safe, stable, nurturing relationships and environments (</w:t>
      </w:r>
      <w:r w:rsidRPr="003F2074">
        <w:rPr>
          <w:i/>
        </w:rPr>
        <w:t>Essentials for Childhood:  Steps to Create Safe, Stable, and Nurturing Relationships</w:t>
      </w:r>
      <w:r w:rsidRPr="003F2074">
        <w:t xml:space="preserve">; </w:t>
      </w:r>
      <w:proofErr w:type="spellStart"/>
      <w:r w:rsidRPr="003F2074">
        <w:t>EfC</w:t>
      </w:r>
      <w:proofErr w:type="spellEnd"/>
      <w:r w:rsidRPr="003F2074">
        <w:t xml:space="preserve">; </w:t>
      </w:r>
      <w:hyperlink r:id="rId8" w:history="1">
        <w:r w:rsidRPr="003F2074">
          <w:rPr>
            <w:rStyle w:val="Hyperlink"/>
          </w:rPr>
          <w:t>http://www.cdc.gov/violenceprevention/childmaltreatment/essentials/</w:t>
        </w:r>
      </w:hyperlink>
      <w:r w:rsidRPr="003F2074">
        <w:t xml:space="preserve">). A central component of this framework is to “create the context for healthy children and families through norms change”. </w:t>
      </w:r>
    </w:p>
    <w:p w14:paraId="7E33D44D" w14:textId="77777777" w:rsidR="00144CA7" w:rsidRDefault="00144CA7" w:rsidP="00144CA7">
      <w:pPr>
        <w:pStyle w:val="EndnoteText"/>
        <w:spacing w:line="276" w:lineRule="auto"/>
        <w:rPr>
          <w:rFonts w:ascii="Times New Roman" w:hAnsi="Times New Roman" w:cs="Times New Roman"/>
          <w:sz w:val="24"/>
          <w:szCs w:val="24"/>
        </w:rPr>
      </w:pPr>
    </w:p>
    <w:p w14:paraId="5AE92F9B" w14:textId="2AAC5AC5" w:rsidR="007E0FF6" w:rsidRPr="003F2074" w:rsidRDefault="003F2074" w:rsidP="00144CA7">
      <w:pPr>
        <w:pStyle w:val="EndnoteText"/>
        <w:spacing w:line="276" w:lineRule="auto"/>
        <w:rPr>
          <w:rFonts w:ascii="Times New Roman" w:hAnsi="Times New Roman" w:cs="Times New Roman"/>
          <w:sz w:val="24"/>
          <w:szCs w:val="24"/>
        </w:rPr>
      </w:pPr>
      <w:r w:rsidRPr="003F2074">
        <w:rPr>
          <w:rFonts w:ascii="Times New Roman" w:hAnsi="Times New Roman" w:cs="Times New Roman"/>
          <w:sz w:val="24"/>
          <w:szCs w:val="24"/>
        </w:rPr>
        <w:t>Specifically, c</w:t>
      </w:r>
      <w:r w:rsidR="007E0FF6" w:rsidRPr="003F2074">
        <w:rPr>
          <w:rFonts w:ascii="Times New Roman" w:hAnsi="Times New Roman" w:cs="Times New Roman"/>
          <w:sz w:val="24"/>
          <w:szCs w:val="24"/>
        </w:rPr>
        <w:t>hanging social norms around nurturing and not hitting young children is of central interest to preventing child maltreatment (CM) and the Essentials for Childhood initiative.  Substantial evidence on corporal punishment of children suggests it does more harm than good</w:t>
      </w:r>
      <w:r w:rsidR="007E0FF6" w:rsidRPr="003F2074">
        <w:rPr>
          <w:rStyle w:val="FootnoteReference"/>
          <w:rFonts w:ascii="Times New Roman" w:hAnsi="Times New Roman" w:cs="Times New Roman"/>
          <w:sz w:val="24"/>
          <w:szCs w:val="24"/>
          <w:vertAlign w:val="superscript"/>
        </w:rPr>
        <w:footnoteReference w:id="3"/>
      </w:r>
      <w:r w:rsidR="007E0FF6" w:rsidRPr="003F2074">
        <w:rPr>
          <w:rFonts w:ascii="Times New Roman" w:hAnsi="Times New Roman" w:cs="Times New Roman"/>
          <w:sz w:val="24"/>
          <w:szCs w:val="24"/>
        </w:rPr>
        <w:t xml:space="preserve"> and increases the risk of physical abuse of a child.</w:t>
      </w:r>
      <w:r w:rsidR="007E0FF6" w:rsidRPr="003F2074">
        <w:rPr>
          <w:rStyle w:val="FootnoteReference"/>
          <w:rFonts w:ascii="Times New Roman" w:hAnsi="Times New Roman" w:cs="Times New Roman"/>
          <w:sz w:val="24"/>
          <w:szCs w:val="24"/>
          <w:vertAlign w:val="superscript"/>
        </w:rPr>
        <w:footnoteReference w:id="4"/>
      </w:r>
      <w:r w:rsidR="007E0FF6" w:rsidRPr="003F2074">
        <w:rPr>
          <w:rFonts w:ascii="Times New Roman" w:hAnsi="Times New Roman" w:cs="Times New Roman"/>
          <w:sz w:val="24"/>
          <w:szCs w:val="24"/>
        </w:rPr>
        <w:t xml:space="preserve"> Harsh parenting also increases a child’s risk of engaging in youth violence</w:t>
      </w:r>
      <w:r w:rsidR="007E0FF6" w:rsidRPr="003F2074">
        <w:rPr>
          <w:rStyle w:val="FootnoteReference"/>
          <w:rFonts w:ascii="Times New Roman" w:hAnsi="Times New Roman" w:cs="Times New Roman"/>
          <w:sz w:val="24"/>
          <w:szCs w:val="24"/>
          <w:vertAlign w:val="superscript"/>
        </w:rPr>
        <w:footnoteReference w:id="5"/>
      </w:r>
      <w:r w:rsidR="007E0FF6" w:rsidRPr="003F2074">
        <w:rPr>
          <w:rFonts w:ascii="Times New Roman" w:hAnsi="Times New Roman" w:cs="Times New Roman"/>
          <w:sz w:val="24"/>
          <w:szCs w:val="24"/>
        </w:rPr>
        <w:t>, partner violence</w:t>
      </w:r>
      <w:r w:rsidR="007E0FF6" w:rsidRPr="003F2074">
        <w:rPr>
          <w:rStyle w:val="FootnoteReference"/>
          <w:rFonts w:ascii="Times New Roman" w:hAnsi="Times New Roman" w:cs="Times New Roman"/>
          <w:sz w:val="24"/>
          <w:szCs w:val="24"/>
          <w:vertAlign w:val="superscript"/>
        </w:rPr>
        <w:footnoteReference w:id="6"/>
      </w:r>
      <w:r w:rsidR="007E0FF6" w:rsidRPr="003F2074">
        <w:rPr>
          <w:rFonts w:ascii="Times New Roman" w:hAnsi="Times New Roman" w:cs="Times New Roman"/>
          <w:sz w:val="24"/>
          <w:szCs w:val="24"/>
        </w:rPr>
        <w:t>, and sexual violence</w:t>
      </w:r>
      <w:r w:rsidR="007E0FF6" w:rsidRPr="003F2074">
        <w:rPr>
          <w:rStyle w:val="FootnoteReference"/>
          <w:rFonts w:ascii="Times New Roman" w:hAnsi="Times New Roman" w:cs="Times New Roman"/>
          <w:sz w:val="24"/>
          <w:szCs w:val="24"/>
          <w:vertAlign w:val="superscript"/>
        </w:rPr>
        <w:footnoteReference w:id="7"/>
      </w:r>
      <w:r w:rsidR="007E0FF6" w:rsidRPr="003F2074">
        <w:rPr>
          <w:rFonts w:ascii="Times New Roman" w:hAnsi="Times New Roman" w:cs="Times New Roman"/>
          <w:sz w:val="24"/>
          <w:szCs w:val="24"/>
        </w:rPr>
        <w:t xml:space="preserve"> later on. </w:t>
      </w:r>
    </w:p>
    <w:p w14:paraId="2A28E708" w14:textId="77777777" w:rsidR="00144CA7" w:rsidRDefault="00144CA7" w:rsidP="00144CA7">
      <w:pPr>
        <w:pStyle w:val="EndnoteText"/>
        <w:spacing w:line="276" w:lineRule="auto"/>
        <w:rPr>
          <w:rFonts w:ascii="Times New Roman" w:hAnsi="Times New Roman" w:cs="Times New Roman"/>
          <w:sz w:val="24"/>
          <w:szCs w:val="24"/>
        </w:rPr>
      </w:pPr>
    </w:p>
    <w:p w14:paraId="3ED4414C" w14:textId="77777777" w:rsidR="007E0FF6" w:rsidRPr="003F2074" w:rsidRDefault="007E0FF6" w:rsidP="00144CA7">
      <w:pPr>
        <w:pStyle w:val="EndnoteText"/>
        <w:spacing w:line="276" w:lineRule="auto"/>
        <w:rPr>
          <w:rFonts w:ascii="Times New Roman" w:eastAsia="Times New Roman" w:hAnsi="Times New Roman" w:cs="Times New Roman"/>
          <w:sz w:val="24"/>
          <w:szCs w:val="24"/>
          <w:lang w:val="en"/>
        </w:rPr>
      </w:pPr>
      <w:r w:rsidRPr="003F2074">
        <w:rPr>
          <w:rFonts w:ascii="Times New Roman" w:hAnsi="Times New Roman" w:cs="Times New Roman"/>
          <w:sz w:val="24"/>
          <w:szCs w:val="24"/>
        </w:rPr>
        <w:t>While the proportion of US adults who agree or strongly agree that it is sometimes necessary to give a child a “good, hard spanking” has declined over the past decade, 78% of fathers and 66% of mothers still believe it is sometimes necessary, with greater acceptance among those with a high school education or less.</w:t>
      </w:r>
      <w:r w:rsidRPr="003F2074">
        <w:rPr>
          <w:rStyle w:val="FootnoteReference"/>
          <w:rFonts w:ascii="Times New Roman" w:hAnsi="Times New Roman" w:cs="Times New Roman"/>
          <w:sz w:val="24"/>
          <w:szCs w:val="24"/>
          <w:vertAlign w:val="superscript"/>
        </w:rPr>
        <w:footnoteReference w:id="8"/>
      </w:r>
      <w:r w:rsidRPr="003F2074">
        <w:rPr>
          <w:rFonts w:ascii="Times New Roman" w:hAnsi="Times New Roman" w:cs="Times New Roman"/>
          <w:sz w:val="24"/>
          <w:szCs w:val="24"/>
        </w:rPr>
        <w:t xml:space="preserve">  Additionally, 23</w:t>
      </w:r>
      <w:r w:rsidRPr="003F2074">
        <w:rPr>
          <w:rFonts w:ascii="Times New Roman" w:eastAsia="Times New Roman" w:hAnsi="Times New Roman" w:cs="Times New Roman"/>
          <w:sz w:val="24"/>
          <w:szCs w:val="24"/>
          <w:lang w:val="en"/>
        </w:rPr>
        <w:t>% of parents of young children believe spanking is one of the most effective forms of discipline.</w:t>
      </w:r>
      <w:r w:rsidRPr="003F2074">
        <w:rPr>
          <w:rStyle w:val="FootnoteReference"/>
          <w:rFonts w:ascii="Times New Roman" w:eastAsia="Times New Roman" w:hAnsi="Times New Roman" w:cs="Times New Roman"/>
          <w:sz w:val="24"/>
          <w:szCs w:val="24"/>
          <w:vertAlign w:val="superscript"/>
          <w:lang w:val="en"/>
        </w:rPr>
        <w:footnoteReference w:id="9"/>
      </w:r>
    </w:p>
    <w:p w14:paraId="1361C409" w14:textId="77777777" w:rsidR="00144CA7" w:rsidRDefault="00144CA7" w:rsidP="00144CA7">
      <w:pPr>
        <w:spacing w:line="276" w:lineRule="auto"/>
        <w:rPr>
          <w:lang w:val="en"/>
        </w:rPr>
      </w:pPr>
    </w:p>
    <w:p w14:paraId="28AA5919" w14:textId="77777777" w:rsidR="00144CA7" w:rsidRDefault="00144CA7" w:rsidP="00144CA7">
      <w:pPr>
        <w:spacing w:line="276" w:lineRule="auto"/>
        <w:rPr>
          <w:lang w:val="en"/>
        </w:rPr>
      </w:pPr>
    </w:p>
    <w:p w14:paraId="6FD9E157" w14:textId="77777777" w:rsidR="007E0FF6" w:rsidRPr="003F2074" w:rsidRDefault="007E0FF6" w:rsidP="00144CA7">
      <w:pPr>
        <w:spacing w:line="276" w:lineRule="auto"/>
      </w:pPr>
      <w:r w:rsidRPr="003F2074">
        <w:rPr>
          <w:lang w:val="en"/>
        </w:rPr>
        <w:t>In the Essentials for Childhood baseline survey, 15</w:t>
      </w:r>
      <w:r w:rsidRPr="003F2074">
        <w:t>% of parents reported spanking their children every day or almost every day; 12% thought the majority of parents in their state did so, and 20% thought they ought to.</w:t>
      </w:r>
    </w:p>
    <w:p w14:paraId="49139CC7" w14:textId="77777777" w:rsidR="009D5CEF" w:rsidRPr="00742195" w:rsidRDefault="009D5CEF" w:rsidP="00144CA7">
      <w:pPr>
        <w:spacing w:line="276" w:lineRule="auto"/>
      </w:pPr>
    </w:p>
    <w:p w14:paraId="03874367" w14:textId="58D296BF" w:rsidR="00A212C1" w:rsidRDefault="009D5CEF" w:rsidP="00A212C1">
      <w:r w:rsidRPr="00742195">
        <w:t xml:space="preserve">CDC requests OMB approval to collect information related to </w:t>
      </w:r>
      <w:r w:rsidR="003F2074" w:rsidRPr="00742195">
        <w:t xml:space="preserve">nurturing not hitting children. </w:t>
      </w:r>
      <w:r w:rsidR="005A630C">
        <w:t xml:space="preserve">The </w:t>
      </w:r>
      <w:r w:rsidR="005A630C" w:rsidRPr="00742195">
        <w:t>requested</w:t>
      </w:r>
      <w:r w:rsidRPr="00742195">
        <w:t xml:space="preserve"> approval </w:t>
      </w:r>
      <w:r w:rsidR="00A212C1">
        <w:t xml:space="preserve">will be </w:t>
      </w:r>
      <w:r w:rsidRPr="00742195">
        <w:t xml:space="preserve">to </w:t>
      </w:r>
      <w:r w:rsidR="00711705" w:rsidRPr="00742195">
        <w:t xml:space="preserve">collect information on existing </w:t>
      </w:r>
      <w:r w:rsidRPr="00742195">
        <w:t>message</w:t>
      </w:r>
      <w:r w:rsidR="0002363D">
        <w:t xml:space="preserve"> </w:t>
      </w:r>
      <w:r w:rsidRPr="00742195">
        <w:t xml:space="preserve">materials </w:t>
      </w:r>
      <w:r w:rsidR="00910755">
        <w:t xml:space="preserve">(Attachment </w:t>
      </w:r>
      <w:r w:rsidR="00647130">
        <w:t>F1 and F2)</w:t>
      </w:r>
      <w:r w:rsidR="00910755">
        <w:t xml:space="preserve"> </w:t>
      </w:r>
      <w:r w:rsidRPr="00742195">
        <w:t>o</w:t>
      </w:r>
      <w:r w:rsidR="00711705" w:rsidRPr="00742195">
        <w:t>n this topic</w:t>
      </w:r>
      <w:r w:rsidRPr="00742195">
        <w:t xml:space="preserve"> in order to ensure that</w:t>
      </w:r>
      <w:r w:rsidR="00711705" w:rsidRPr="00742195">
        <w:t xml:space="preserve"> future materials</w:t>
      </w:r>
      <w:r w:rsidRPr="00742195">
        <w:t xml:space="preserve"> meet the needs of its key audiences. </w:t>
      </w:r>
      <w:r w:rsidR="009255C7" w:rsidRPr="00742195">
        <w:t xml:space="preserve">This project involves a series of </w:t>
      </w:r>
      <w:r w:rsidR="00711705" w:rsidRPr="00742195">
        <w:t xml:space="preserve">focus group </w:t>
      </w:r>
      <w:r w:rsidR="009255C7" w:rsidRPr="00742195">
        <w:t>discussions with primary audiences.</w:t>
      </w:r>
      <w:r w:rsidR="00E96FC8">
        <w:t xml:space="preserve"> </w:t>
      </w:r>
      <w:r w:rsidR="00E96FC8" w:rsidRPr="00742195">
        <w:rPr>
          <w:rFonts w:eastAsia="Times New Roman"/>
          <w:lang w:val="en"/>
        </w:rPr>
        <w:t>The findings from this research would inform the development of messages for parents.</w:t>
      </w:r>
      <w:r w:rsidR="00A212C1" w:rsidRPr="00A212C1">
        <w:t xml:space="preserve"> </w:t>
      </w:r>
      <w:r w:rsidR="00A212C1">
        <w:t>This research effort will enable CDC to provide effective messages and action steps to support key audiences in caring for children in safe, stable, and nurturing ways.</w:t>
      </w:r>
    </w:p>
    <w:p w14:paraId="7798EE0C" w14:textId="6DC3F078" w:rsidR="009D5CEF" w:rsidRDefault="009D5CEF" w:rsidP="00144CA7">
      <w:pPr>
        <w:spacing w:line="276" w:lineRule="auto"/>
        <w:rPr>
          <w:rFonts w:eastAsia="Times New Roman"/>
          <w:lang w:val="en"/>
        </w:rPr>
      </w:pPr>
    </w:p>
    <w:p w14:paraId="106A9767" w14:textId="77777777" w:rsidR="00910755" w:rsidRDefault="00910755" w:rsidP="00910755">
      <w:pPr>
        <w:autoSpaceDE w:val="0"/>
        <w:autoSpaceDN w:val="0"/>
        <w:adjustRightInd w:val="0"/>
        <w:spacing w:line="276" w:lineRule="auto"/>
      </w:pPr>
      <w:r w:rsidRPr="00584D7B">
        <w:t xml:space="preserve">This information collection is necessary because it will allow CDC to </w:t>
      </w:r>
      <w:r>
        <w:t xml:space="preserve">develop a campaign to change social norms around nurturing not hitting young children. </w:t>
      </w:r>
      <w:r w:rsidRPr="00584D7B">
        <w:t>Th</w:t>
      </w:r>
      <w:r>
        <w:t>e</w:t>
      </w:r>
      <w:r w:rsidRPr="00584D7B">
        <w:t>s</w:t>
      </w:r>
      <w:r>
        <w:t>e</w:t>
      </w:r>
      <w:r w:rsidRPr="00584D7B">
        <w:t xml:space="preserve"> data enable CDC to improve upon their strategies to educate the public and </w:t>
      </w:r>
      <w:r>
        <w:t>promote behaviour change</w:t>
      </w:r>
      <w:r w:rsidRPr="00584D7B">
        <w:t>.</w:t>
      </w:r>
    </w:p>
    <w:p w14:paraId="643F01F0" w14:textId="77777777" w:rsidR="00910755" w:rsidRDefault="00910755" w:rsidP="00910755">
      <w:pPr>
        <w:autoSpaceDE w:val="0"/>
        <w:autoSpaceDN w:val="0"/>
        <w:adjustRightInd w:val="0"/>
        <w:spacing w:line="276" w:lineRule="auto"/>
      </w:pPr>
    </w:p>
    <w:p w14:paraId="699A26FA" w14:textId="6A672D65" w:rsidR="00910755" w:rsidRPr="00FE0243" w:rsidRDefault="00910755" w:rsidP="00910755"/>
    <w:p w14:paraId="41744A2D" w14:textId="3C99D33F" w:rsidR="003965FD" w:rsidRDefault="003965FD" w:rsidP="009C2DF0">
      <w:pPr>
        <w:rPr>
          <w:b/>
        </w:rPr>
      </w:pPr>
      <w:r w:rsidRPr="00FE0243">
        <w:rPr>
          <w:b/>
        </w:rPr>
        <w:t>Who are we trying to influence?</w:t>
      </w:r>
    </w:p>
    <w:p w14:paraId="7449F28C" w14:textId="77777777" w:rsidR="00584D7B" w:rsidRPr="00584D7B" w:rsidRDefault="00584D7B" w:rsidP="009C2DF0">
      <w:pPr>
        <w:rPr>
          <w:b/>
        </w:rPr>
      </w:pPr>
    </w:p>
    <w:p w14:paraId="254E80EF" w14:textId="6B3BD709" w:rsidR="003965FD" w:rsidRPr="00FE0243" w:rsidRDefault="003965FD" w:rsidP="00641362">
      <w:pPr>
        <w:pStyle w:val="Default"/>
        <w:spacing w:before="8"/>
        <w:rPr>
          <w:rFonts w:ascii="Times New Roman" w:hAnsi="Times New Roman" w:cs="Times New Roman"/>
          <w:color w:val="auto"/>
        </w:rPr>
      </w:pPr>
      <w:r w:rsidRPr="00FE0243">
        <w:rPr>
          <w:rFonts w:ascii="Times New Roman" w:hAnsi="Times New Roman" w:cs="Times New Roman"/>
          <w:b/>
          <w:color w:val="auto"/>
        </w:rPr>
        <w:t>Primary Audience:</w:t>
      </w:r>
      <w:r w:rsidRPr="00FE0243">
        <w:rPr>
          <w:rFonts w:ascii="Times New Roman" w:hAnsi="Times New Roman" w:cs="Times New Roman"/>
          <w:color w:val="auto"/>
        </w:rPr>
        <w:t xml:space="preserve"> </w:t>
      </w:r>
      <w:r w:rsidR="003D7C72" w:rsidRPr="003D7C72">
        <w:rPr>
          <w:rFonts w:ascii="Times New Roman" w:hAnsi="Times New Roman" w:cs="Times New Roman"/>
          <w:color w:val="auto"/>
        </w:rPr>
        <w:t>Low income parents (as a proxy for low education) of children 0-5 years of age in both urban and rural populations.</w:t>
      </w:r>
    </w:p>
    <w:p w14:paraId="335EBBCC" w14:textId="4C82CDC2" w:rsidR="003965FD" w:rsidRPr="00FE0243" w:rsidRDefault="003965FD" w:rsidP="009C2DF0">
      <w:pPr>
        <w:pStyle w:val="Default"/>
        <w:spacing w:before="8"/>
        <w:ind w:right="1637"/>
        <w:rPr>
          <w:spacing w:val="-2"/>
        </w:rPr>
      </w:pPr>
    </w:p>
    <w:p w14:paraId="2DDA4CE2" w14:textId="77777777" w:rsidR="003965FD" w:rsidRPr="00FE0243" w:rsidRDefault="003965FD" w:rsidP="009C2DF0">
      <w:pPr>
        <w:rPr>
          <w:b/>
        </w:rPr>
      </w:pPr>
      <w:r w:rsidRPr="00FE0243">
        <w:rPr>
          <w:b/>
        </w:rPr>
        <w:t xml:space="preserve">What do we want them to DO as a result of this communication? </w:t>
      </w:r>
    </w:p>
    <w:p w14:paraId="2AC44EC6" w14:textId="77777777" w:rsidR="003965FD" w:rsidRPr="00FE0243" w:rsidRDefault="003965FD" w:rsidP="009C2DF0"/>
    <w:p w14:paraId="4A1A3ED4" w14:textId="71B5590C" w:rsidR="00665179" w:rsidRDefault="009D63EC" w:rsidP="009C2DF0">
      <w:pPr>
        <w:spacing w:line="276" w:lineRule="auto"/>
        <w:rPr>
          <w:color w:val="auto"/>
        </w:rPr>
      </w:pPr>
      <w:r>
        <w:rPr>
          <w:color w:val="auto"/>
        </w:rPr>
        <w:t>In our planned</w:t>
      </w:r>
      <w:r w:rsidR="00711705">
        <w:rPr>
          <w:color w:val="auto"/>
        </w:rPr>
        <w:t xml:space="preserve"> focus groups</w:t>
      </w:r>
      <w:r>
        <w:rPr>
          <w:color w:val="auto"/>
        </w:rPr>
        <w:t xml:space="preserve">, </w:t>
      </w:r>
      <w:r w:rsidR="009D5CEF">
        <w:rPr>
          <w:color w:val="auto"/>
        </w:rPr>
        <w:t>our</w:t>
      </w:r>
      <w:r w:rsidR="0017640E">
        <w:rPr>
          <w:color w:val="auto"/>
        </w:rPr>
        <w:t xml:space="preserve"> goal is</w:t>
      </w:r>
      <w:r w:rsidR="009D5CEF">
        <w:rPr>
          <w:color w:val="auto"/>
        </w:rPr>
        <w:t xml:space="preserve"> to learn about </w:t>
      </w:r>
      <w:r w:rsidR="00162C99">
        <w:rPr>
          <w:color w:val="auto"/>
        </w:rPr>
        <w:t xml:space="preserve">beliefs around </w:t>
      </w:r>
      <w:r w:rsidR="00711705">
        <w:rPr>
          <w:color w:val="auto"/>
        </w:rPr>
        <w:t xml:space="preserve">nurturing and hitting children </w:t>
      </w:r>
      <w:r w:rsidR="009255C7">
        <w:rPr>
          <w:color w:val="auto"/>
        </w:rPr>
        <w:t xml:space="preserve">from primary audiences. </w:t>
      </w:r>
      <w:r w:rsidR="00E77AE2">
        <w:rPr>
          <w:color w:val="auto"/>
        </w:rPr>
        <w:t xml:space="preserve">We will </w:t>
      </w:r>
      <w:r w:rsidR="00162C99">
        <w:rPr>
          <w:color w:val="auto"/>
        </w:rPr>
        <w:t>get their reactions to existing materials</w:t>
      </w:r>
      <w:r w:rsidR="00910755">
        <w:rPr>
          <w:color w:val="auto"/>
        </w:rPr>
        <w:t xml:space="preserve"> </w:t>
      </w:r>
      <w:r w:rsidR="00BB1CA9">
        <w:t>(Attachment F1 and F2</w:t>
      </w:r>
      <w:r w:rsidR="00910755">
        <w:t>)</w:t>
      </w:r>
      <w:r w:rsidR="00162C99">
        <w:rPr>
          <w:color w:val="auto"/>
        </w:rPr>
        <w:t xml:space="preserve">. We will </w:t>
      </w:r>
      <w:r w:rsidR="00A60DDA">
        <w:rPr>
          <w:color w:val="auto"/>
        </w:rPr>
        <w:t>us</w:t>
      </w:r>
      <w:r w:rsidR="00E46042">
        <w:rPr>
          <w:color w:val="auto"/>
        </w:rPr>
        <w:t>e</w:t>
      </w:r>
      <w:r w:rsidR="00A60DDA">
        <w:rPr>
          <w:color w:val="auto"/>
        </w:rPr>
        <w:t xml:space="preserve"> what we learn from </w:t>
      </w:r>
      <w:r w:rsidR="00261B3C">
        <w:rPr>
          <w:color w:val="auto"/>
        </w:rPr>
        <w:t xml:space="preserve">focus group discussions </w:t>
      </w:r>
      <w:r w:rsidR="00BB1CA9">
        <w:t xml:space="preserve">(Attachment C) </w:t>
      </w:r>
      <w:r w:rsidR="00A60DDA">
        <w:rPr>
          <w:color w:val="auto"/>
        </w:rPr>
        <w:t>to</w:t>
      </w:r>
      <w:r w:rsidR="00261B3C">
        <w:rPr>
          <w:color w:val="auto"/>
        </w:rPr>
        <w:t xml:space="preserve"> adapt existing messages or </w:t>
      </w:r>
      <w:r>
        <w:rPr>
          <w:color w:val="auto"/>
        </w:rPr>
        <w:t xml:space="preserve">develop </w:t>
      </w:r>
      <w:r w:rsidR="00E77AE2">
        <w:rPr>
          <w:color w:val="auto"/>
        </w:rPr>
        <w:t xml:space="preserve">updated </w:t>
      </w:r>
      <w:r>
        <w:rPr>
          <w:color w:val="auto"/>
        </w:rPr>
        <w:t xml:space="preserve">campaign materials </w:t>
      </w:r>
      <w:r w:rsidR="00AC494B">
        <w:rPr>
          <w:color w:val="auto"/>
        </w:rPr>
        <w:t xml:space="preserve">that reflect users’ needs and preferences. </w:t>
      </w:r>
    </w:p>
    <w:p w14:paraId="5CB12CC5" w14:textId="77777777" w:rsidR="00162C99" w:rsidRDefault="00162C99" w:rsidP="009C2DF0">
      <w:pPr>
        <w:spacing w:line="276" w:lineRule="auto"/>
        <w:rPr>
          <w:color w:val="auto"/>
        </w:rPr>
      </w:pPr>
    </w:p>
    <w:p w14:paraId="152A55EF" w14:textId="20D6D887" w:rsidR="004A7111" w:rsidRPr="000B0210" w:rsidRDefault="004A7111" w:rsidP="009C2DF0">
      <w:pPr>
        <w:autoSpaceDE w:val="0"/>
        <w:autoSpaceDN w:val="0"/>
        <w:adjustRightInd w:val="0"/>
        <w:spacing w:line="276" w:lineRule="auto"/>
      </w:pPr>
      <w:r>
        <w:t xml:space="preserve"> </w:t>
      </w:r>
    </w:p>
    <w:p w14:paraId="78C7D7A3" w14:textId="77777777" w:rsidR="00ED7539" w:rsidRDefault="00ED7539" w:rsidP="009C2DF0">
      <w:pPr>
        <w:spacing w:line="276" w:lineRule="auto"/>
      </w:pPr>
    </w:p>
    <w:p w14:paraId="25A88951" w14:textId="77777777" w:rsidR="003965FD" w:rsidRPr="00FE0243" w:rsidRDefault="003965FD" w:rsidP="009C2DF0">
      <w:pPr>
        <w:rPr>
          <w:b/>
        </w:rPr>
      </w:pPr>
      <w:r w:rsidRPr="00FE0243">
        <w:rPr>
          <w:b/>
        </w:rPr>
        <w:t xml:space="preserve">How do we expect communications to work towards achieving this? </w:t>
      </w:r>
    </w:p>
    <w:p w14:paraId="4DA8C111" w14:textId="50384D34" w:rsidR="009E67C8" w:rsidRPr="00FE0243" w:rsidRDefault="003965FD" w:rsidP="009C2DF0">
      <w:pPr>
        <w:pStyle w:val="BodyText"/>
        <w:rPr>
          <w:rFonts w:ascii="Times New Roman" w:hAnsi="Times New Roman"/>
          <w:color w:val="000000"/>
        </w:rPr>
      </w:pPr>
      <w:r w:rsidRPr="00FE0243">
        <w:rPr>
          <w:rFonts w:ascii="Times New Roman" w:hAnsi="Times New Roman"/>
          <w:color w:val="000000"/>
        </w:rPr>
        <w:t xml:space="preserve">Content strategy </w:t>
      </w:r>
      <w:r w:rsidR="0086055E">
        <w:rPr>
          <w:rFonts w:ascii="Times New Roman" w:hAnsi="Times New Roman"/>
          <w:color w:val="000000"/>
        </w:rPr>
        <w:t xml:space="preserve">will </w:t>
      </w:r>
      <w:r w:rsidRPr="00FE0243">
        <w:rPr>
          <w:rFonts w:ascii="Times New Roman" w:hAnsi="Times New Roman"/>
          <w:color w:val="000000"/>
        </w:rPr>
        <w:t>include:</w:t>
      </w:r>
    </w:p>
    <w:p w14:paraId="5E037E71" w14:textId="05DB4581" w:rsidR="009E67C8" w:rsidRPr="00584D7B" w:rsidRDefault="003965FD" w:rsidP="009C2DF0">
      <w:pPr>
        <w:pStyle w:val="BodyText"/>
        <w:numPr>
          <w:ilvl w:val="0"/>
          <w:numId w:val="5"/>
        </w:numPr>
        <w:spacing w:after="0" w:line="276" w:lineRule="auto"/>
        <w:rPr>
          <w:rFonts w:ascii="Times New Roman" w:hAnsi="Times New Roman"/>
          <w:color w:val="000000"/>
        </w:rPr>
      </w:pPr>
      <w:r w:rsidRPr="00FE0243">
        <w:rPr>
          <w:rFonts w:ascii="Times New Roman" w:hAnsi="Times New Roman"/>
          <w:color w:val="000000"/>
        </w:rPr>
        <w:t>Time-saving — focus on short messages and useful tips</w:t>
      </w:r>
      <w:r w:rsidR="009E67C8" w:rsidRPr="00FE0243">
        <w:rPr>
          <w:rFonts w:ascii="Times New Roman" w:hAnsi="Times New Roman"/>
          <w:color w:val="000000"/>
        </w:rPr>
        <w:t xml:space="preserve"> </w:t>
      </w:r>
      <w:r w:rsidRPr="00FE0243">
        <w:rPr>
          <w:rFonts w:ascii="Times New Roman" w:hAnsi="Times New Roman"/>
          <w:color w:val="000000"/>
        </w:rPr>
        <w:t>/</w:t>
      </w:r>
      <w:r w:rsidR="009E67C8" w:rsidRPr="00FE0243">
        <w:rPr>
          <w:rFonts w:ascii="Times New Roman" w:hAnsi="Times New Roman"/>
          <w:color w:val="000000"/>
        </w:rPr>
        <w:t xml:space="preserve"> </w:t>
      </w:r>
      <w:r w:rsidRPr="00FE0243">
        <w:rPr>
          <w:rFonts w:ascii="Times New Roman" w:hAnsi="Times New Roman"/>
          <w:color w:val="000000"/>
        </w:rPr>
        <w:t>tools</w:t>
      </w:r>
      <w:r w:rsidR="009E67C8" w:rsidRPr="00FE0243">
        <w:rPr>
          <w:rFonts w:ascii="Times New Roman" w:hAnsi="Times New Roman"/>
          <w:color w:val="000000"/>
        </w:rPr>
        <w:t xml:space="preserve"> </w:t>
      </w:r>
      <w:r w:rsidRPr="00FE0243">
        <w:rPr>
          <w:rFonts w:ascii="Times New Roman" w:hAnsi="Times New Roman"/>
          <w:color w:val="000000"/>
        </w:rPr>
        <w:t>/</w:t>
      </w:r>
      <w:r w:rsidR="009E67C8" w:rsidRPr="00FE0243">
        <w:rPr>
          <w:rFonts w:ascii="Times New Roman" w:hAnsi="Times New Roman"/>
          <w:color w:val="000000"/>
        </w:rPr>
        <w:t xml:space="preserve"> </w:t>
      </w:r>
      <w:r w:rsidRPr="00FE0243">
        <w:rPr>
          <w:rFonts w:ascii="Times New Roman" w:hAnsi="Times New Roman"/>
          <w:color w:val="000000"/>
        </w:rPr>
        <w:t>facts</w:t>
      </w:r>
      <w:r w:rsidR="005E37DD">
        <w:rPr>
          <w:rFonts w:ascii="Times New Roman" w:hAnsi="Times New Roman"/>
          <w:color w:val="000000"/>
        </w:rPr>
        <w:t xml:space="preserve"> that are easy to absorb</w:t>
      </w:r>
      <w:r w:rsidR="00584D7B">
        <w:rPr>
          <w:rFonts w:ascii="Times New Roman" w:hAnsi="Times New Roman"/>
          <w:color w:val="000000"/>
        </w:rPr>
        <w:t xml:space="preserve"> given </w:t>
      </w:r>
      <w:r w:rsidR="00AC494B">
        <w:rPr>
          <w:rFonts w:ascii="Times New Roman" w:hAnsi="Times New Roman"/>
          <w:color w:val="000000"/>
        </w:rPr>
        <w:t xml:space="preserve">our </w:t>
      </w:r>
      <w:r w:rsidR="00584D7B">
        <w:rPr>
          <w:rFonts w:ascii="Times New Roman" w:hAnsi="Times New Roman"/>
          <w:color w:val="000000"/>
        </w:rPr>
        <w:t>audiences’ busy lives.</w:t>
      </w:r>
    </w:p>
    <w:p w14:paraId="3F252316" w14:textId="6EA4A4EC" w:rsidR="00AC494B" w:rsidRDefault="00584D7B" w:rsidP="00AC494B">
      <w:pPr>
        <w:pStyle w:val="BodyText"/>
        <w:numPr>
          <w:ilvl w:val="0"/>
          <w:numId w:val="5"/>
        </w:numPr>
        <w:spacing w:after="0" w:line="276" w:lineRule="auto"/>
        <w:rPr>
          <w:rFonts w:ascii="Times New Roman" w:hAnsi="Times New Roman"/>
          <w:color w:val="000000"/>
        </w:rPr>
      </w:pPr>
      <w:r>
        <w:rPr>
          <w:rFonts w:ascii="Times New Roman" w:hAnsi="Times New Roman"/>
          <w:color w:val="000000"/>
        </w:rPr>
        <w:t xml:space="preserve">Relevance </w:t>
      </w:r>
      <w:r w:rsidRPr="00FE0243">
        <w:rPr>
          <w:rFonts w:ascii="Times New Roman" w:hAnsi="Times New Roman"/>
          <w:color w:val="000000"/>
        </w:rPr>
        <w:t>— </w:t>
      </w:r>
      <w:r w:rsidR="00AC494B">
        <w:rPr>
          <w:rFonts w:ascii="Times New Roman" w:hAnsi="Times New Roman"/>
          <w:color w:val="000000"/>
        </w:rPr>
        <w:t>e</w:t>
      </w:r>
      <w:r>
        <w:rPr>
          <w:rFonts w:ascii="Times New Roman" w:hAnsi="Times New Roman"/>
          <w:color w:val="000000"/>
        </w:rPr>
        <w:t xml:space="preserve">nsure </w:t>
      </w:r>
      <w:r w:rsidR="0086055E">
        <w:rPr>
          <w:rFonts w:ascii="Times New Roman" w:hAnsi="Times New Roman"/>
          <w:color w:val="000000"/>
        </w:rPr>
        <w:t xml:space="preserve">new or </w:t>
      </w:r>
      <w:r>
        <w:rPr>
          <w:rFonts w:ascii="Times New Roman" w:hAnsi="Times New Roman"/>
          <w:color w:val="000000"/>
        </w:rPr>
        <w:t xml:space="preserve">revised materials meet </w:t>
      </w:r>
      <w:r w:rsidR="00AC494B">
        <w:rPr>
          <w:rFonts w:ascii="Times New Roman" w:hAnsi="Times New Roman"/>
          <w:color w:val="000000"/>
        </w:rPr>
        <w:t xml:space="preserve">our </w:t>
      </w:r>
      <w:r>
        <w:rPr>
          <w:rFonts w:ascii="Times New Roman" w:hAnsi="Times New Roman"/>
          <w:color w:val="000000"/>
        </w:rPr>
        <w:t xml:space="preserve">audiences’ current information needs and preferences regarding </w:t>
      </w:r>
      <w:r w:rsidR="0086055E">
        <w:rPr>
          <w:rFonts w:ascii="Times New Roman" w:hAnsi="Times New Roman"/>
          <w:color w:val="000000"/>
        </w:rPr>
        <w:t>nurturing and not hitting children</w:t>
      </w:r>
      <w:r w:rsidR="00AC494B">
        <w:rPr>
          <w:rFonts w:ascii="Times New Roman" w:hAnsi="Times New Roman"/>
          <w:color w:val="000000"/>
        </w:rPr>
        <w:t xml:space="preserve"> and are useful </w:t>
      </w:r>
      <w:r w:rsidR="0086055E">
        <w:rPr>
          <w:rFonts w:ascii="Times New Roman" w:hAnsi="Times New Roman"/>
          <w:color w:val="000000"/>
        </w:rPr>
        <w:t>among white, black and Latino parents</w:t>
      </w:r>
      <w:r w:rsidR="00AC494B">
        <w:rPr>
          <w:rFonts w:ascii="Times New Roman" w:hAnsi="Times New Roman"/>
          <w:color w:val="000000"/>
        </w:rPr>
        <w:t>.</w:t>
      </w:r>
    </w:p>
    <w:p w14:paraId="22913B6A" w14:textId="1228BBA8" w:rsidR="00AC494B" w:rsidRPr="00FE0243" w:rsidRDefault="00AC494B" w:rsidP="00AC494B">
      <w:pPr>
        <w:pStyle w:val="BodyText"/>
        <w:numPr>
          <w:ilvl w:val="0"/>
          <w:numId w:val="5"/>
        </w:numPr>
        <w:spacing w:after="0" w:line="276" w:lineRule="auto"/>
        <w:rPr>
          <w:rFonts w:ascii="Times New Roman" w:hAnsi="Times New Roman"/>
          <w:color w:val="000000"/>
        </w:rPr>
      </w:pPr>
      <w:r>
        <w:rPr>
          <w:rFonts w:ascii="Times New Roman" w:hAnsi="Times New Roman"/>
          <w:color w:val="000000"/>
        </w:rPr>
        <w:t>Accessible</w:t>
      </w:r>
      <w:r w:rsidRPr="00FE0243">
        <w:rPr>
          <w:rFonts w:ascii="Times New Roman" w:hAnsi="Times New Roman"/>
          <w:color w:val="000000"/>
        </w:rPr>
        <w:t xml:space="preserve"> — </w:t>
      </w:r>
      <w:r>
        <w:rPr>
          <w:rFonts w:ascii="Times New Roman" w:hAnsi="Times New Roman"/>
          <w:color w:val="000000"/>
        </w:rPr>
        <w:t>ensure the tone is</w:t>
      </w:r>
      <w:r w:rsidR="00247756">
        <w:rPr>
          <w:rFonts w:ascii="Times New Roman" w:hAnsi="Times New Roman"/>
          <w:color w:val="000000"/>
        </w:rPr>
        <w:t xml:space="preserve"> direct, clear, real and salient with our audiences.</w:t>
      </w:r>
    </w:p>
    <w:p w14:paraId="181CC3D3" w14:textId="77777777" w:rsidR="00AC494B" w:rsidRPr="00AC494B" w:rsidRDefault="00AC494B" w:rsidP="00247756">
      <w:pPr>
        <w:pStyle w:val="BodyText"/>
        <w:spacing w:after="0" w:line="276" w:lineRule="auto"/>
        <w:ind w:left="720"/>
        <w:rPr>
          <w:rFonts w:ascii="Times New Roman" w:hAnsi="Times New Roman"/>
          <w:color w:val="000000"/>
        </w:rPr>
      </w:pPr>
    </w:p>
    <w:p w14:paraId="79158F74" w14:textId="77777777" w:rsidR="003965FD" w:rsidRPr="00FE0243" w:rsidRDefault="003965FD" w:rsidP="009C2DF0"/>
    <w:p w14:paraId="4B2D3E6A" w14:textId="77777777" w:rsidR="003965FD" w:rsidRPr="00FE0243" w:rsidRDefault="003965FD" w:rsidP="009C2DF0">
      <w:pPr>
        <w:rPr>
          <w:b/>
        </w:rPr>
      </w:pPr>
      <w:r w:rsidRPr="00FE0243">
        <w:rPr>
          <w:b/>
        </w:rPr>
        <w:t>What are we trying to convey?</w:t>
      </w:r>
    </w:p>
    <w:p w14:paraId="21C04A4B" w14:textId="77777777" w:rsidR="003965FD" w:rsidRPr="00FE0243" w:rsidRDefault="003965FD" w:rsidP="009C2DF0"/>
    <w:p w14:paraId="2D53322A" w14:textId="59409C0E" w:rsidR="003965FD" w:rsidRPr="00FE0243" w:rsidRDefault="0020024E" w:rsidP="009C2DF0">
      <w:pPr>
        <w:spacing w:line="276" w:lineRule="auto"/>
      </w:pPr>
      <w:r>
        <w:t xml:space="preserve">Our goal is to </w:t>
      </w:r>
      <w:r w:rsidR="009D63EC">
        <w:t xml:space="preserve">convey </w:t>
      </w:r>
      <w:r>
        <w:t xml:space="preserve">the message </w:t>
      </w:r>
      <w:r w:rsidR="00584D7B">
        <w:t xml:space="preserve">to audiences that </w:t>
      </w:r>
      <w:r w:rsidR="0086055E">
        <w:t>nurturing young children leads to better behaviour and developmental outcomes than hitting.</w:t>
      </w:r>
    </w:p>
    <w:p w14:paraId="0859432F" w14:textId="77777777" w:rsidR="00E03FB6" w:rsidRDefault="00E03FB6" w:rsidP="009C2DF0">
      <w:pPr>
        <w:spacing w:line="276" w:lineRule="auto"/>
      </w:pPr>
    </w:p>
    <w:p w14:paraId="63731972" w14:textId="77777777" w:rsidR="00222EB5" w:rsidRDefault="00E03FB6" w:rsidP="009C2DF0">
      <w:pPr>
        <w:rPr>
          <w:b/>
        </w:rPr>
      </w:pPr>
      <w:r>
        <w:rPr>
          <w:b/>
        </w:rPr>
        <w:t xml:space="preserve">How are we </w:t>
      </w:r>
      <w:r w:rsidRPr="00E03FB6">
        <w:rPr>
          <w:b/>
        </w:rPr>
        <w:t>recruit</w:t>
      </w:r>
      <w:r>
        <w:rPr>
          <w:b/>
        </w:rPr>
        <w:t xml:space="preserve">ing and </w:t>
      </w:r>
      <w:r w:rsidRPr="00E03FB6">
        <w:rPr>
          <w:b/>
        </w:rPr>
        <w:t xml:space="preserve">screening </w:t>
      </w:r>
      <w:r>
        <w:rPr>
          <w:b/>
        </w:rPr>
        <w:t>p</w:t>
      </w:r>
      <w:r w:rsidR="008038BF">
        <w:rPr>
          <w:b/>
        </w:rPr>
        <w:t>artic</w:t>
      </w:r>
      <w:r w:rsidR="00706DE4">
        <w:rPr>
          <w:b/>
        </w:rPr>
        <w:t>i</w:t>
      </w:r>
      <w:r w:rsidR="008038BF">
        <w:rPr>
          <w:b/>
        </w:rPr>
        <w:t>pant</w:t>
      </w:r>
      <w:r>
        <w:rPr>
          <w:b/>
        </w:rPr>
        <w:t>s?</w:t>
      </w:r>
    </w:p>
    <w:p w14:paraId="51A40D2B" w14:textId="77777777" w:rsidR="00E03FB6" w:rsidRDefault="00E03FB6" w:rsidP="009C2DF0">
      <w:pPr>
        <w:spacing w:line="276" w:lineRule="auto"/>
        <w:rPr>
          <w:b/>
        </w:rPr>
      </w:pPr>
    </w:p>
    <w:p w14:paraId="75BA946A" w14:textId="4ED924D7" w:rsidR="00F74CB8" w:rsidRPr="00F74CB8" w:rsidRDefault="00F74CB8" w:rsidP="00104ADB">
      <w:pPr>
        <w:autoSpaceDE w:val="0"/>
        <w:autoSpaceDN w:val="0"/>
        <w:adjustRightInd w:val="0"/>
        <w:spacing w:line="276" w:lineRule="auto"/>
      </w:pPr>
      <w:r w:rsidRPr="00F74CB8">
        <w:t>Participants will be recruited in four ways: (1) asked to sign up after a brief informational session at a parent conference; (2) by sending invitationa</w:t>
      </w:r>
      <w:r w:rsidR="00E8540A">
        <w:t>l letters (</w:t>
      </w:r>
      <w:r w:rsidR="0088635B">
        <w:t>Attachment D</w:t>
      </w:r>
      <w:r w:rsidRPr="00F74CB8">
        <w:t xml:space="preserve">) home to parents with children in day care or kindergarten; (3) by handing invitation letters to attendees with small children at churches, health care </w:t>
      </w:r>
      <w:proofErr w:type="spellStart"/>
      <w:r w:rsidRPr="00F74CB8">
        <w:t>centers</w:t>
      </w:r>
      <w:proofErr w:type="spellEnd"/>
      <w:r w:rsidR="0088635B">
        <w:t xml:space="preserve"> (Attachment D)</w:t>
      </w:r>
      <w:r w:rsidRPr="00F74CB8">
        <w:t xml:space="preserve">, and businesses; and (4) by word of mouth. </w:t>
      </w:r>
      <w:r w:rsidRPr="00F74CB8">
        <w:rPr>
          <w:rFonts w:eastAsiaTheme="minorHAnsi"/>
        </w:rPr>
        <w:t>The invitational letter indicates that (a) we are looking for parents of children under six years of age; (b) that this group discussion will help us learn what parents think on different ways of managing children’s behavio</w:t>
      </w:r>
      <w:r w:rsidR="0088635B">
        <w:rPr>
          <w:rFonts w:eastAsiaTheme="minorHAnsi"/>
        </w:rPr>
        <w:t>u</w:t>
      </w:r>
      <w:r w:rsidRPr="00F74CB8">
        <w:rPr>
          <w:rFonts w:eastAsiaTheme="minorHAnsi"/>
        </w:rPr>
        <w:t>r and get their reactions on some materials on this topic; (c) the group discussions will provide parents with opportunities to hear other parents’ thoughts on these issues; and (d) participants will be paid $25 for attending a group.</w:t>
      </w:r>
      <w:r w:rsidRPr="00F74CB8">
        <w:t xml:space="preserve"> Potential participants will be asked to express their interest by calling the study team and providing their name, telephone numbers, and address. P</w:t>
      </w:r>
      <w:r w:rsidRPr="00F74CB8">
        <w:rPr>
          <w:rFonts w:eastAsiaTheme="minorHAnsi"/>
        </w:rPr>
        <w:t>arents expressing interest will receive a letter or e-mail or both</w:t>
      </w:r>
      <w:r w:rsidR="00B20F71">
        <w:rPr>
          <w:rFonts w:eastAsiaTheme="minorHAnsi"/>
        </w:rPr>
        <w:t xml:space="preserve"> (Attachment D)</w:t>
      </w:r>
      <w:r w:rsidRPr="00F74CB8">
        <w:rPr>
          <w:rFonts w:eastAsiaTheme="minorHAnsi"/>
        </w:rPr>
        <w:t>, confirming the date and time of the group. Parents will also be called a few days before their assigned group to confirm their intent and ability to attend. Efforts will be made to confirm 10-12 participants per group so that each group will end up with at least five persons.</w:t>
      </w:r>
      <w:r w:rsidRPr="00F74CB8">
        <w:t xml:space="preserve"> </w:t>
      </w:r>
    </w:p>
    <w:p w14:paraId="2FFAF8F5" w14:textId="77777777" w:rsidR="00584D7B" w:rsidRPr="00F74CB8" w:rsidRDefault="00584D7B" w:rsidP="00F74CB8">
      <w:pPr>
        <w:spacing w:line="276" w:lineRule="auto"/>
      </w:pPr>
    </w:p>
    <w:p w14:paraId="007A4D02" w14:textId="6EE8FDEC" w:rsidR="0009180C" w:rsidRPr="00D423ED" w:rsidRDefault="0009180C" w:rsidP="00BD3A0B">
      <w:pPr>
        <w:spacing w:line="276" w:lineRule="auto"/>
        <w:rPr>
          <w:b/>
          <w:i/>
          <w:color w:val="auto"/>
        </w:rPr>
      </w:pPr>
      <w:r w:rsidRPr="00D423ED">
        <w:rPr>
          <w:b/>
          <w:i/>
          <w:color w:val="auto"/>
        </w:rPr>
        <w:t>Incentives</w:t>
      </w:r>
    </w:p>
    <w:p w14:paraId="5165F02E" w14:textId="3D67BDC5" w:rsidR="005F1B40" w:rsidRDefault="00BD3A0B" w:rsidP="00BD3A0B">
      <w:pPr>
        <w:spacing w:line="276" w:lineRule="auto"/>
        <w:rPr>
          <w:color w:val="auto"/>
        </w:rPr>
      </w:pPr>
      <w:r w:rsidRPr="00BD3A0B">
        <w:rPr>
          <w:color w:val="auto"/>
        </w:rPr>
        <w:t xml:space="preserve">We intend to provide incentives for the </w:t>
      </w:r>
      <w:r w:rsidR="00AF542D">
        <w:rPr>
          <w:color w:val="auto"/>
        </w:rPr>
        <w:t>focus group discussions</w:t>
      </w:r>
      <w:r w:rsidRPr="00BD3A0B">
        <w:rPr>
          <w:color w:val="auto"/>
        </w:rPr>
        <w:t xml:space="preserve">. In our past research activities </w:t>
      </w:r>
      <w:r w:rsidR="00AF542D">
        <w:rPr>
          <w:color w:val="auto"/>
        </w:rPr>
        <w:t>for communications campaigns</w:t>
      </w:r>
      <w:r w:rsidRPr="00BD3A0B">
        <w:rPr>
          <w:color w:val="auto"/>
        </w:rPr>
        <w:t xml:space="preserve">, we have found that offering an incentive was an important part of our recruitment strategy and greatly helped us recruit diverse participants with many competing demands on their time, increase participation, and reduce overall data collection costs. </w:t>
      </w:r>
      <w:r w:rsidR="005F1B40" w:rsidRPr="00BD3A0B">
        <w:rPr>
          <w:color w:val="auto"/>
        </w:rPr>
        <w:t xml:space="preserve">Providing </w:t>
      </w:r>
      <w:r w:rsidRPr="00BD3A0B">
        <w:rPr>
          <w:color w:val="auto"/>
        </w:rPr>
        <w:t>incentives is</w:t>
      </w:r>
      <w:r w:rsidR="005F1B40" w:rsidRPr="00BD3A0B">
        <w:rPr>
          <w:color w:val="auto"/>
        </w:rPr>
        <w:t xml:space="preserve"> </w:t>
      </w:r>
      <w:r w:rsidRPr="00BD3A0B">
        <w:rPr>
          <w:color w:val="auto"/>
        </w:rPr>
        <w:t xml:space="preserve">also </w:t>
      </w:r>
      <w:r w:rsidR="005F1B40" w:rsidRPr="00BD3A0B">
        <w:rPr>
          <w:color w:val="auto"/>
        </w:rPr>
        <w:t>standard pract</w:t>
      </w:r>
      <w:r w:rsidR="00C66D7B">
        <w:rPr>
          <w:color w:val="auto"/>
        </w:rPr>
        <w:t>ice when conducting small group discussions</w:t>
      </w:r>
      <w:r w:rsidR="005F1B40" w:rsidRPr="00BD3A0B">
        <w:rPr>
          <w:color w:val="auto"/>
        </w:rPr>
        <w:t xml:space="preserve">. </w:t>
      </w:r>
      <w:r w:rsidR="009C2DF0" w:rsidRPr="00BD3A0B">
        <w:rPr>
          <w:color w:val="auto"/>
        </w:rPr>
        <w:t xml:space="preserve">In focus groups, </w:t>
      </w:r>
      <w:r w:rsidRPr="00BD3A0B">
        <w:rPr>
          <w:color w:val="auto"/>
        </w:rPr>
        <w:t>incentives</w:t>
      </w:r>
      <w:r w:rsidR="005F1B40" w:rsidRPr="00BD3A0B">
        <w:rPr>
          <w:color w:val="auto"/>
        </w:rPr>
        <w:t xml:space="preserve"> are typically provided to help ensure that enough participants take part in the </w:t>
      </w:r>
      <w:r w:rsidR="005F1B40" w:rsidRPr="00437ECF">
        <w:rPr>
          <w:color w:val="auto"/>
        </w:rPr>
        <w:t>focus group</w:t>
      </w:r>
      <w:r w:rsidR="00AF542D" w:rsidRPr="00F74CB8">
        <w:rPr>
          <w:rStyle w:val="FootnoteReference"/>
          <w:color w:val="auto"/>
          <w:vertAlign w:val="superscript"/>
        </w:rPr>
        <w:footnoteReference w:id="10"/>
      </w:r>
      <w:r w:rsidR="005F1B40" w:rsidRPr="00437ECF">
        <w:rPr>
          <w:color w:val="auto"/>
        </w:rPr>
        <w:t xml:space="preserve"> and they can </w:t>
      </w:r>
      <w:r w:rsidR="005F1B40" w:rsidRPr="00437ECF">
        <w:rPr>
          <w:iCs/>
          <w:color w:val="auto"/>
        </w:rPr>
        <w:t>serve as a “stimulus [for participants] to att</w:t>
      </w:r>
      <w:r w:rsidR="005F1B40" w:rsidRPr="00BB1CA9">
        <w:rPr>
          <w:iCs/>
          <w:color w:val="auto"/>
        </w:rPr>
        <w:t>end the session”</w:t>
      </w:r>
      <w:r w:rsidR="005F1B40" w:rsidRPr="00BB1CA9">
        <w:rPr>
          <w:color w:val="auto"/>
        </w:rPr>
        <w:t>.</w:t>
      </w:r>
      <w:r w:rsidR="00F74CB8" w:rsidRPr="00BB1CA9">
        <w:rPr>
          <w:rStyle w:val="FootnoteReference"/>
          <w:color w:val="auto"/>
          <w:vertAlign w:val="superscript"/>
        </w:rPr>
        <w:footnoteReference w:id="11"/>
      </w:r>
      <w:r w:rsidR="005F1B40" w:rsidRPr="00BB1CA9">
        <w:rPr>
          <w:color w:val="auto"/>
          <w:vertAlign w:val="superscript"/>
        </w:rPr>
        <w:t xml:space="preserve"> </w:t>
      </w:r>
      <w:r w:rsidR="00437ECF" w:rsidRPr="00987658">
        <w:rPr>
          <w:color w:val="auto"/>
        </w:rPr>
        <w:t xml:space="preserve">Participants </w:t>
      </w:r>
      <w:r w:rsidR="00B33962">
        <w:rPr>
          <w:color w:val="auto"/>
        </w:rPr>
        <w:t>will be offered $50</w:t>
      </w:r>
      <w:bookmarkStart w:id="0" w:name="_GoBack"/>
      <w:bookmarkEnd w:id="0"/>
      <w:r w:rsidR="00CD75FC" w:rsidRPr="00987658">
        <w:rPr>
          <w:color w:val="auto"/>
        </w:rPr>
        <w:t>,</w:t>
      </w:r>
      <w:r w:rsidR="00437ECF" w:rsidRPr="00987658">
        <w:rPr>
          <w:color w:val="auto"/>
        </w:rPr>
        <w:t xml:space="preserve"> </w:t>
      </w:r>
      <w:r w:rsidR="00CD75FC" w:rsidRPr="00987658">
        <w:rPr>
          <w:color w:val="auto"/>
        </w:rPr>
        <w:t xml:space="preserve">in the form of on-line gift cards, </w:t>
      </w:r>
      <w:r w:rsidR="00F74CB8" w:rsidRPr="00987658">
        <w:rPr>
          <w:color w:val="auto"/>
        </w:rPr>
        <w:t>for their time and effort.</w:t>
      </w:r>
      <w:r w:rsidR="00742195" w:rsidRPr="00987658">
        <w:rPr>
          <w:color w:val="auto"/>
        </w:rPr>
        <w:t xml:space="preserve"> </w:t>
      </w:r>
      <w:r w:rsidR="001565F0" w:rsidRPr="00987658">
        <w:rPr>
          <w:color w:val="auto"/>
        </w:rPr>
        <w:t>The amounts of these incentives align with the general limitations of the overarching Generic ICR 0920-0572.</w:t>
      </w:r>
    </w:p>
    <w:p w14:paraId="1C3DCC7D" w14:textId="77777777" w:rsidR="00876D8B" w:rsidRDefault="00876D8B" w:rsidP="00BD3A0B">
      <w:pPr>
        <w:spacing w:line="276" w:lineRule="auto"/>
        <w:rPr>
          <w:color w:val="auto"/>
        </w:rPr>
      </w:pPr>
    </w:p>
    <w:p w14:paraId="125EF687" w14:textId="77777777" w:rsidR="00876D8B" w:rsidRPr="001A4EAB" w:rsidRDefault="00876D8B" w:rsidP="001A4EAB">
      <w:pPr>
        <w:spacing w:line="276" w:lineRule="auto"/>
        <w:rPr>
          <w:b/>
          <w:i/>
          <w:color w:val="auto"/>
        </w:rPr>
      </w:pPr>
      <w:r w:rsidRPr="001A4EAB">
        <w:rPr>
          <w:b/>
          <w:i/>
          <w:color w:val="auto"/>
        </w:rPr>
        <w:t xml:space="preserve">Protection of the Privacy and Confidentiality of Information Provided by Respondents </w:t>
      </w:r>
    </w:p>
    <w:p w14:paraId="60244B9E" w14:textId="77777777" w:rsidR="00876D8B" w:rsidRDefault="00876D8B" w:rsidP="00876D8B">
      <w:pPr>
        <w:autoSpaceDE w:val="0"/>
        <w:autoSpaceDN w:val="0"/>
        <w:adjustRightInd w:val="0"/>
      </w:pPr>
    </w:p>
    <w:p w14:paraId="6B75DD8A" w14:textId="3B0CA17A" w:rsidR="00876D8B" w:rsidRPr="001A4EAB" w:rsidRDefault="00876D8B" w:rsidP="00876D8B">
      <w:pPr>
        <w:rPr>
          <w:color w:val="auto"/>
        </w:rPr>
      </w:pPr>
      <w:r w:rsidRPr="001A4EAB">
        <w:rPr>
          <w:color w:val="auto"/>
        </w:rPr>
        <w:t>The NCIPC-CIO has determined that the Privacy Act does not apply for this information collection request</w:t>
      </w:r>
      <w:r w:rsidR="00FA7685" w:rsidRPr="001A4EAB">
        <w:rPr>
          <w:color w:val="auto"/>
        </w:rPr>
        <w:t xml:space="preserve"> (Attachment G</w:t>
      </w:r>
      <w:r w:rsidRPr="001A4EAB">
        <w:rPr>
          <w:color w:val="auto"/>
        </w:rPr>
        <w:t>)</w:t>
      </w:r>
      <w:r w:rsidR="00FA7685" w:rsidRPr="001A4EAB">
        <w:rPr>
          <w:color w:val="auto"/>
        </w:rPr>
        <w:t>. There isn’t an information system created</w:t>
      </w:r>
      <w:r w:rsidR="00BD4D37">
        <w:rPr>
          <w:color w:val="auto"/>
        </w:rPr>
        <w:t xml:space="preserve">. </w:t>
      </w:r>
      <w:r w:rsidRPr="001A4EAB">
        <w:rPr>
          <w:color w:val="auto"/>
        </w:rPr>
        <w:t xml:space="preserve">All data will be reported in aggregate </w:t>
      </w:r>
      <w:r w:rsidR="00BD4D37">
        <w:rPr>
          <w:color w:val="auto"/>
        </w:rPr>
        <w:t>un</w:t>
      </w:r>
      <w:r w:rsidR="00FA7685" w:rsidRPr="001A4EAB">
        <w:rPr>
          <w:color w:val="auto"/>
        </w:rPr>
        <w:t xml:space="preserve">linked </w:t>
      </w:r>
      <w:r w:rsidRPr="001A4EAB">
        <w:rPr>
          <w:color w:val="auto"/>
        </w:rPr>
        <w:t xml:space="preserve">form. All procedures have been developed, in accordance with federal, state, and local guidelines, to ensure that the rights and privacy of </w:t>
      </w:r>
      <w:r w:rsidR="00FA7685" w:rsidRPr="001A4EAB">
        <w:rPr>
          <w:color w:val="auto"/>
        </w:rPr>
        <w:t xml:space="preserve">respondents </w:t>
      </w:r>
      <w:r w:rsidRPr="001A4EAB">
        <w:rPr>
          <w:color w:val="auto"/>
        </w:rPr>
        <w:t xml:space="preserve">will be protected and maintained. </w:t>
      </w:r>
    </w:p>
    <w:p w14:paraId="17F99D42" w14:textId="77777777" w:rsidR="00876D8B" w:rsidRPr="00437ECF" w:rsidRDefault="00876D8B" w:rsidP="00BD3A0B">
      <w:pPr>
        <w:spacing w:line="276" w:lineRule="auto"/>
      </w:pPr>
    </w:p>
    <w:sectPr w:rsidR="00876D8B" w:rsidRPr="00437ECF" w:rsidSect="00B327E0">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074948" w14:textId="77777777" w:rsidR="009A1198" w:rsidRDefault="009A1198" w:rsidP="00881F3E">
      <w:r>
        <w:separator/>
      </w:r>
    </w:p>
  </w:endnote>
  <w:endnote w:type="continuationSeparator" w:id="0">
    <w:p w14:paraId="265D0C94" w14:textId="77777777" w:rsidR="009A1198" w:rsidRDefault="009A1198" w:rsidP="00881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ヒラギノ角ゴ Pro W3">
    <w:altName w:val="MS Mincho"/>
    <w:charset w:val="80"/>
    <w:family w:val="auto"/>
    <w:pitch w:val="variable"/>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DIN-Light">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yriad Pro">
    <w:altName w:val="Myriad Pro"/>
    <w:panose1 w:val="00000000000000000000"/>
    <w:charset w:val="00"/>
    <w:family w:val="swiss"/>
    <w:notTrueType/>
    <w:pitch w:val="variable"/>
    <w:sig w:usb0="20000287" w:usb1="00000001" w:usb2="00000000" w:usb3="00000000" w:csb0="0000019F" w:csb1="00000000"/>
  </w:font>
  <w:font w:name="DejaVuSans">
    <w:panose1 w:val="00000000000000000000"/>
    <w:charset w:val="00"/>
    <w:family w:val="auto"/>
    <w:notTrueType/>
    <w:pitch w:val="default"/>
    <w:sig w:usb0="00000003" w:usb1="00000000" w:usb2="00000000" w:usb3="00000000" w:csb0="00000001" w:csb1="00000000"/>
  </w:font>
  <w:font w:name="DejaVuSans-Oblique">
    <w:panose1 w:val="00000000000000000000"/>
    <w:charset w:val="00"/>
    <w:family w:val="auto"/>
    <w:notTrueType/>
    <w:pitch w:val="default"/>
    <w:sig w:usb0="00000003" w:usb1="00000000" w:usb2="00000000" w:usb3="00000000" w:csb0="00000001" w:csb1="00000000"/>
  </w:font>
  <w:font w:name="NewBaskerville-Bold">
    <w:panose1 w:val="00000000000000000000"/>
    <w:charset w:val="00"/>
    <w:family w:val="roman"/>
    <w:notTrueType/>
    <w:pitch w:val="default"/>
    <w:sig w:usb0="00000003" w:usb1="00000000" w:usb2="00000000" w:usb3="00000000" w:csb0="00000001" w:csb1="00000000"/>
  </w:font>
  <w:font w:name="NewBaskerville-Roman">
    <w:panose1 w:val="00000000000000000000"/>
    <w:charset w:val="00"/>
    <w:family w:val="roman"/>
    <w:notTrueType/>
    <w:pitch w:val="default"/>
    <w:sig w:usb0="00000003" w:usb1="00000000" w:usb2="00000000" w:usb3="00000000" w:csb0="00000001" w:csb1="00000000"/>
  </w:font>
  <w:font w:name="Museo Sans 300">
    <w:altName w:val="Museo Sans 300"/>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3BC976" w14:textId="77777777" w:rsidR="009A1198" w:rsidRDefault="009A1198" w:rsidP="00881F3E">
      <w:r>
        <w:separator/>
      </w:r>
    </w:p>
  </w:footnote>
  <w:footnote w:type="continuationSeparator" w:id="0">
    <w:p w14:paraId="1A4A1285" w14:textId="77777777" w:rsidR="009A1198" w:rsidRDefault="009A1198" w:rsidP="00881F3E">
      <w:r>
        <w:continuationSeparator/>
      </w:r>
    </w:p>
  </w:footnote>
  <w:footnote w:id="1">
    <w:p w14:paraId="732108BD" w14:textId="77777777" w:rsidR="00E8540A" w:rsidRPr="00C17854" w:rsidRDefault="00E8540A" w:rsidP="007E0FF6">
      <w:pPr>
        <w:shd w:val="clear" w:color="auto" w:fill="FFFFFF"/>
        <w:rPr>
          <w:sz w:val="20"/>
          <w:szCs w:val="20"/>
        </w:rPr>
      </w:pPr>
      <w:r>
        <w:rPr>
          <w:rStyle w:val="FootnoteReference"/>
        </w:rPr>
        <w:footnoteRef/>
      </w:r>
      <w:r>
        <w:t xml:space="preserve"> </w:t>
      </w:r>
      <w:proofErr w:type="spellStart"/>
      <w:r w:rsidRPr="00C17854">
        <w:rPr>
          <w:sz w:val="20"/>
          <w:szCs w:val="20"/>
        </w:rPr>
        <w:t>Finkelhor</w:t>
      </w:r>
      <w:proofErr w:type="spellEnd"/>
      <w:r w:rsidRPr="00C17854">
        <w:rPr>
          <w:sz w:val="20"/>
          <w:szCs w:val="20"/>
        </w:rPr>
        <w:t xml:space="preserve">, D., Turner, H. A., Shattuck, A., &amp; Hamby, S. L. (2015). </w:t>
      </w:r>
      <w:r w:rsidRPr="00C17854">
        <w:rPr>
          <w:bCs/>
          <w:sz w:val="20"/>
          <w:szCs w:val="20"/>
        </w:rPr>
        <w:t>Prevalence of childhood exposure to violence, crime, and abuse</w:t>
      </w:r>
      <w:r w:rsidRPr="00C17854">
        <w:rPr>
          <w:rStyle w:val="titleseparator7"/>
          <w:bCs/>
          <w:sz w:val="20"/>
          <w:szCs w:val="20"/>
          <w:specVanish w:val="0"/>
        </w:rPr>
        <w:t xml:space="preserve">: </w:t>
      </w:r>
      <w:r w:rsidRPr="00C17854">
        <w:rPr>
          <w:rStyle w:val="subtitle9"/>
          <w:bCs/>
          <w:sz w:val="20"/>
          <w:szCs w:val="20"/>
          <w:specVanish w:val="0"/>
        </w:rPr>
        <w:t>Results from the National Survey of Children’s Exposure to Violence</w:t>
      </w:r>
      <w:r w:rsidRPr="00C17854">
        <w:rPr>
          <w:sz w:val="20"/>
          <w:szCs w:val="20"/>
        </w:rPr>
        <w:t xml:space="preserve">. </w:t>
      </w:r>
      <w:r w:rsidRPr="00C17854">
        <w:rPr>
          <w:i/>
          <w:sz w:val="20"/>
          <w:szCs w:val="20"/>
        </w:rPr>
        <w:t xml:space="preserve">JAMA </w:t>
      </w:r>
      <w:proofErr w:type="spellStart"/>
      <w:r w:rsidRPr="00C17854">
        <w:rPr>
          <w:i/>
          <w:sz w:val="20"/>
          <w:szCs w:val="20"/>
        </w:rPr>
        <w:t>Pediatrics</w:t>
      </w:r>
      <w:proofErr w:type="spellEnd"/>
      <w:r w:rsidRPr="00C17854">
        <w:rPr>
          <w:i/>
          <w:sz w:val="20"/>
          <w:szCs w:val="20"/>
        </w:rPr>
        <w:t xml:space="preserve">, </w:t>
      </w:r>
      <w:r w:rsidRPr="00C17854">
        <w:rPr>
          <w:rFonts w:eastAsia="Times New Roman"/>
          <w:i/>
          <w:sz w:val="20"/>
          <w:szCs w:val="20"/>
        </w:rPr>
        <w:t>169</w:t>
      </w:r>
      <w:r w:rsidRPr="00C17854">
        <w:rPr>
          <w:rFonts w:eastAsia="Times New Roman"/>
          <w:sz w:val="20"/>
          <w:szCs w:val="20"/>
        </w:rPr>
        <w:t xml:space="preserve">(8), 746-754. </w:t>
      </w:r>
    </w:p>
  </w:footnote>
  <w:footnote w:id="2">
    <w:p w14:paraId="55592AAD" w14:textId="77777777" w:rsidR="00E8540A" w:rsidRPr="00C17854" w:rsidRDefault="00E8540A" w:rsidP="007E0FF6">
      <w:pPr>
        <w:rPr>
          <w:sz w:val="20"/>
          <w:szCs w:val="20"/>
        </w:rPr>
      </w:pPr>
      <w:r w:rsidRPr="00C17854">
        <w:rPr>
          <w:rStyle w:val="FootnoteReference"/>
          <w:sz w:val="20"/>
          <w:szCs w:val="20"/>
        </w:rPr>
        <w:footnoteRef/>
      </w:r>
      <w:r w:rsidRPr="00137295">
        <w:rPr>
          <w:sz w:val="20"/>
          <w:szCs w:val="20"/>
        </w:rPr>
        <w:t xml:space="preserve"> </w:t>
      </w:r>
      <w:proofErr w:type="spellStart"/>
      <w:r w:rsidRPr="00137295">
        <w:rPr>
          <w:rFonts w:eastAsia="SimSun"/>
          <w:sz w:val="20"/>
          <w:szCs w:val="20"/>
          <w:lang w:eastAsia="zh-CN"/>
        </w:rPr>
        <w:t>Felitti</w:t>
      </w:r>
      <w:proofErr w:type="spellEnd"/>
      <w:r w:rsidRPr="00137295">
        <w:rPr>
          <w:rFonts w:eastAsia="SimSun"/>
          <w:sz w:val="20"/>
          <w:szCs w:val="20"/>
          <w:lang w:eastAsia="zh-CN"/>
        </w:rPr>
        <w:t xml:space="preserve">, V.J. &amp; </w:t>
      </w:r>
      <w:proofErr w:type="spellStart"/>
      <w:r w:rsidRPr="00137295">
        <w:rPr>
          <w:rFonts w:eastAsia="SimSun"/>
          <w:sz w:val="20"/>
          <w:szCs w:val="20"/>
          <w:lang w:eastAsia="zh-CN"/>
        </w:rPr>
        <w:t>Anda</w:t>
      </w:r>
      <w:proofErr w:type="spellEnd"/>
      <w:r w:rsidRPr="00137295">
        <w:rPr>
          <w:rFonts w:eastAsia="SimSun"/>
          <w:sz w:val="20"/>
          <w:szCs w:val="20"/>
          <w:lang w:eastAsia="zh-CN"/>
        </w:rPr>
        <w:t xml:space="preserve">, R.E. (2010). </w:t>
      </w:r>
      <w:r w:rsidRPr="00C17854">
        <w:rPr>
          <w:rFonts w:eastAsia="SimSun"/>
          <w:sz w:val="20"/>
          <w:szCs w:val="20"/>
          <w:lang w:eastAsia="zh-CN"/>
        </w:rPr>
        <w:t xml:space="preserve">The relationship of adverse childhood experiences to adult health, well-being, social function, and healthcare. In:  R.A. </w:t>
      </w:r>
      <w:proofErr w:type="spellStart"/>
      <w:r w:rsidRPr="00C17854">
        <w:rPr>
          <w:rFonts w:eastAsia="SimSun"/>
          <w:sz w:val="20"/>
          <w:szCs w:val="20"/>
          <w:lang w:eastAsia="zh-CN"/>
        </w:rPr>
        <w:t>Lanius</w:t>
      </w:r>
      <w:proofErr w:type="spellEnd"/>
      <w:r w:rsidRPr="00C17854">
        <w:rPr>
          <w:rFonts w:eastAsia="SimSun"/>
          <w:sz w:val="20"/>
          <w:szCs w:val="20"/>
          <w:lang w:eastAsia="zh-CN"/>
        </w:rPr>
        <w:t xml:space="preserve">, E. </w:t>
      </w:r>
      <w:proofErr w:type="spellStart"/>
      <w:r w:rsidRPr="00C17854">
        <w:rPr>
          <w:rFonts w:eastAsia="SimSun"/>
          <w:sz w:val="20"/>
          <w:szCs w:val="20"/>
          <w:lang w:eastAsia="zh-CN"/>
        </w:rPr>
        <w:t>Vermetten</w:t>
      </w:r>
      <w:proofErr w:type="spellEnd"/>
      <w:r w:rsidRPr="00C17854">
        <w:rPr>
          <w:rFonts w:eastAsia="SimSun"/>
          <w:sz w:val="20"/>
          <w:szCs w:val="20"/>
          <w:lang w:eastAsia="zh-CN"/>
        </w:rPr>
        <w:t xml:space="preserve">, C. Paine (editors). The Hidden Epidemic: The Impact of Early Life Trauma on Health and Disease. Cambridge, U.K.: </w:t>
      </w:r>
      <w:r w:rsidRPr="00C17854">
        <w:rPr>
          <w:sz w:val="20"/>
          <w:szCs w:val="20"/>
        </w:rPr>
        <w:t>Cambridge University Press (pp. 77-87).</w:t>
      </w:r>
    </w:p>
  </w:footnote>
  <w:footnote w:id="3">
    <w:p w14:paraId="5853EA3E" w14:textId="77777777" w:rsidR="00E8540A" w:rsidRPr="00C17854" w:rsidRDefault="00E8540A" w:rsidP="007E0FF6">
      <w:pPr>
        <w:rPr>
          <w:rFonts w:cs="Myriad Pro"/>
          <w:iCs/>
          <w:sz w:val="20"/>
          <w:szCs w:val="20"/>
        </w:rPr>
      </w:pPr>
      <w:r w:rsidRPr="00C17854">
        <w:rPr>
          <w:rStyle w:val="FootnoteReference"/>
          <w:sz w:val="20"/>
          <w:szCs w:val="20"/>
        </w:rPr>
        <w:footnoteRef/>
      </w:r>
      <w:r w:rsidRPr="00C17854">
        <w:rPr>
          <w:sz w:val="20"/>
          <w:szCs w:val="20"/>
        </w:rPr>
        <w:t xml:space="preserve"> </w:t>
      </w:r>
      <w:proofErr w:type="spellStart"/>
      <w:r w:rsidRPr="00C17854">
        <w:rPr>
          <w:rFonts w:cs="DejaVuSans"/>
          <w:sz w:val="20"/>
          <w:szCs w:val="20"/>
        </w:rPr>
        <w:t>Gershoff</w:t>
      </w:r>
      <w:proofErr w:type="spellEnd"/>
      <w:r w:rsidRPr="00C17854">
        <w:rPr>
          <w:rFonts w:cs="DejaVuSans"/>
          <w:sz w:val="20"/>
          <w:szCs w:val="20"/>
        </w:rPr>
        <w:t>, E. T., &amp; Grogan-</w:t>
      </w:r>
      <w:proofErr w:type="spellStart"/>
      <w:r w:rsidRPr="00C17854">
        <w:rPr>
          <w:rFonts w:cs="DejaVuSans"/>
          <w:sz w:val="20"/>
          <w:szCs w:val="20"/>
        </w:rPr>
        <w:t>Kaylor</w:t>
      </w:r>
      <w:proofErr w:type="spellEnd"/>
      <w:r w:rsidRPr="00C17854">
        <w:rPr>
          <w:rFonts w:cs="DejaVuSans"/>
          <w:sz w:val="20"/>
          <w:szCs w:val="20"/>
        </w:rPr>
        <w:t xml:space="preserve">, A. (2016, April 7). Spanking and child outcomes: Old controversies and new meta-analyses. </w:t>
      </w:r>
      <w:r w:rsidRPr="00C17854">
        <w:rPr>
          <w:rFonts w:cs="DejaVuSans-Oblique"/>
          <w:i/>
          <w:iCs/>
          <w:sz w:val="20"/>
          <w:szCs w:val="20"/>
        </w:rPr>
        <w:t>Journal of Family Psychology</w:t>
      </w:r>
      <w:r w:rsidRPr="00C17854">
        <w:rPr>
          <w:rFonts w:cs="DejaVuSans"/>
          <w:sz w:val="20"/>
          <w:szCs w:val="20"/>
        </w:rPr>
        <w:t>. Advance online publication. http://dx.doi.org/10.1037/fam0000191</w:t>
      </w:r>
    </w:p>
  </w:footnote>
  <w:footnote w:id="4">
    <w:p w14:paraId="264E2551" w14:textId="77777777" w:rsidR="00E8540A" w:rsidRPr="00C17854" w:rsidRDefault="00E8540A" w:rsidP="007E0FF6">
      <w:pPr>
        <w:pStyle w:val="FootnoteText"/>
      </w:pPr>
      <w:r w:rsidRPr="00C17854">
        <w:rPr>
          <w:rStyle w:val="FootnoteReference"/>
        </w:rPr>
        <w:footnoteRef/>
      </w:r>
      <w:r w:rsidRPr="00C17854">
        <w:t xml:space="preserve"> </w:t>
      </w:r>
      <w:proofErr w:type="spellStart"/>
      <w:r w:rsidRPr="00C17854">
        <w:t>Zolotor</w:t>
      </w:r>
      <w:proofErr w:type="spellEnd"/>
      <w:r w:rsidRPr="00C17854">
        <w:t xml:space="preserve">, A.J., Theodore, A.D., Chang, J.J., </w:t>
      </w:r>
      <w:proofErr w:type="spellStart"/>
      <w:r w:rsidRPr="00C17854">
        <w:t>Berkoff</w:t>
      </w:r>
      <w:proofErr w:type="spellEnd"/>
      <w:r w:rsidRPr="00C17854">
        <w:t xml:space="preserve">, M.C., &amp; </w:t>
      </w:r>
      <w:proofErr w:type="spellStart"/>
      <w:r w:rsidRPr="00C17854">
        <w:t>Runyan</w:t>
      </w:r>
      <w:proofErr w:type="spellEnd"/>
      <w:r w:rsidRPr="00C17854">
        <w:t>, D.K. (2008).</w:t>
      </w:r>
      <w:r w:rsidRPr="00C17854">
        <w:rPr>
          <w:rFonts w:ascii="NewBaskerville-Bold" w:hAnsi="NewBaskerville-Bold" w:cs="NewBaskerville-Bold"/>
          <w:b/>
          <w:bCs/>
        </w:rPr>
        <w:t xml:space="preserve"> </w:t>
      </w:r>
      <w:r w:rsidRPr="00C17854">
        <w:rPr>
          <w:rFonts w:cs="NewBaskerville-Bold"/>
          <w:bCs/>
        </w:rPr>
        <w:t xml:space="preserve">Speak softly—and forget the stick: Corporal punishment and child physical abuse. </w:t>
      </w:r>
      <w:r w:rsidRPr="00C17854">
        <w:rPr>
          <w:rFonts w:cs="NewBaskerville-Roman"/>
          <w:i/>
        </w:rPr>
        <w:t>American Journal of Preventive Medicine, 35</w:t>
      </w:r>
      <w:r w:rsidRPr="00C17854">
        <w:rPr>
          <w:rFonts w:cs="NewBaskerville-Roman"/>
        </w:rPr>
        <w:t>, 364–369.</w:t>
      </w:r>
    </w:p>
  </w:footnote>
  <w:footnote w:id="5">
    <w:p w14:paraId="1EFA5145" w14:textId="77777777" w:rsidR="00E8540A" w:rsidRDefault="00E8540A" w:rsidP="007E0FF6">
      <w:r>
        <w:rPr>
          <w:rStyle w:val="FootnoteReference"/>
        </w:rPr>
        <w:footnoteRef/>
      </w:r>
      <w:r>
        <w:t xml:space="preserve"> </w:t>
      </w:r>
      <w:r w:rsidRPr="0046491C">
        <w:rPr>
          <w:sz w:val="20"/>
          <w:szCs w:val="20"/>
        </w:rPr>
        <w:t>Bushman et al. (2016). Y</w:t>
      </w:r>
      <w:r>
        <w:rPr>
          <w:sz w:val="20"/>
          <w:szCs w:val="20"/>
        </w:rPr>
        <w:t>outh Violence: What w</w:t>
      </w:r>
      <w:r w:rsidRPr="0046491C">
        <w:rPr>
          <w:sz w:val="20"/>
          <w:szCs w:val="20"/>
        </w:rPr>
        <w:t xml:space="preserve">e </w:t>
      </w:r>
      <w:r>
        <w:rPr>
          <w:sz w:val="20"/>
          <w:szCs w:val="20"/>
        </w:rPr>
        <w:t>k</w:t>
      </w:r>
      <w:r w:rsidRPr="0046491C">
        <w:rPr>
          <w:sz w:val="20"/>
          <w:szCs w:val="20"/>
        </w:rPr>
        <w:t xml:space="preserve">now and </w:t>
      </w:r>
      <w:r>
        <w:rPr>
          <w:sz w:val="20"/>
          <w:szCs w:val="20"/>
        </w:rPr>
        <w:t>w</w:t>
      </w:r>
      <w:r w:rsidRPr="0046491C">
        <w:rPr>
          <w:sz w:val="20"/>
          <w:szCs w:val="20"/>
        </w:rPr>
        <w:t xml:space="preserve">hat </w:t>
      </w:r>
      <w:r>
        <w:rPr>
          <w:sz w:val="20"/>
          <w:szCs w:val="20"/>
        </w:rPr>
        <w:t>we n</w:t>
      </w:r>
      <w:r w:rsidRPr="0046491C">
        <w:rPr>
          <w:sz w:val="20"/>
          <w:szCs w:val="20"/>
        </w:rPr>
        <w:t xml:space="preserve">eed to </w:t>
      </w:r>
      <w:r>
        <w:rPr>
          <w:sz w:val="20"/>
          <w:szCs w:val="20"/>
        </w:rPr>
        <w:t>k</w:t>
      </w:r>
      <w:r w:rsidRPr="0046491C">
        <w:rPr>
          <w:sz w:val="20"/>
          <w:szCs w:val="20"/>
        </w:rPr>
        <w:t xml:space="preserve">now. </w:t>
      </w:r>
      <w:r w:rsidRPr="0046491C">
        <w:rPr>
          <w:i/>
          <w:sz w:val="20"/>
          <w:szCs w:val="20"/>
        </w:rPr>
        <w:t>American Psychologist, 71</w:t>
      </w:r>
      <w:r w:rsidRPr="0046491C">
        <w:rPr>
          <w:sz w:val="20"/>
          <w:szCs w:val="20"/>
        </w:rPr>
        <w:t xml:space="preserve">, </w:t>
      </w:r>
      <w:r>
        <w:rPr>
          <w:sz w:val="20"/>
          <w:szCs w:val="20"/>
        </w:rPr>
        <w:t>(</w:t>
      </w:r>
      <w:r w:rsidRPr="0046491C">
        <w:rPr>
          <w:sz w:val="20"/>
          <w:szCs w:val="20"/>
        </w:rPr>
        <w:t>1</w:t>
      </w:r>
      <w:r>
        <w:rPr>
          <w:sz w:val="20"/>
          <w:szCs w:val="20"/>
        </w:rPr>
        <w:t>)</w:t>
      </w:r>
      <w:r w:rsidRPr="0046491C">
        <w:rPr>
          <w:sz w:val="20"/>
          <w:szCs w:val="20"/>
        </w:rPr>
        <w:t>, 17–39</w:t>
      </w:r>
      <w:r>
        <w:rPr>
          <w:sz w:val="20"/>
          <w:szCs w:val="20"/>
        </w:rPr>
        <w:t>.</w:t>
      </w:r>
    </w:p>
  </w:footnote>
  <w:footnote w:id="6">
    <w:p w14:paraId="040C8A6E" w14:textId="77777777" w:rsidR="00E8540A" w:rsidRPr="0046491C" w:rsidRDefault="00E8540A" w:rsidP="007E0FF6">
      <w:pPr>
        <w:pStyle w:val="FootnoteText"/>
      </w:pPr>
      <w:r>
        <w:rPr>
          <w:rStyle w:val="FootnoteReference"/>
        </w:rPr>
        <w:footnoteRef/>
      </w:r>
      <w:r>
        <w:t xml:space="preserve"> </w:t>
      </w:r>
      <w:proofErr w:type="spellStart"/>
      <w:r>
        <w:t>Capaldi</w:t>
      </w:r>
      <w:proofErr w:type="spellEnd"/>
      <w:r>
        <w:t xml:space="preserve">, D.M., </w:t>
      </w:r>
      <w:proofErr w:type="spellStart"/>
      <w:r>
        <w:t>Knoble</w:t>
      </w:r>
      <w:proofErr w:type="spellEnd"/>
      <w:r>
        <w:t xml:space="preserve">, N.D., </w:t>
      </w:r>
      <w:proofErr w:type="spellStart"/>
      <w:r>
        <w:t>Shortt</w:t>
      </w:r>
      <w:proofErr w:type="spellEnd"/>
      <w:r>
        <w:t xml:space="preserve">, J.W., Kim, H.K. (2012). A systematic review of risk factors for partner violence. </w:t>
      </w:r>
      <w:r>
        <w:rPr>
          <w:i/>
        </w:rPr>
        <w:t>Partner Abuse, 3,</w:t>
      </w:r>
      <w:r>
        <w:t xml:space="preserve"> 231-280.</w:t>
      </w:r>
    </w:p>
  </w:footnote>
  <w:footnote w:id="7">
    <w:p w14:paraId="70274093" w14:textId="77777777" w:rsidR="00E8540A" w:rsidRPr="00720A6E" w:rsidRDefault="00E8540A" w:rsidP="007E0FF6">
      <w:pPr>
        <w:pStyle w:val="FootnoteText"/>
        <w:rPr>
          <w:b/>
        </w:rPr>
      </w:pPr>
      <w:r>
        <w:rPr>
          <w:rStyle w:val="FootnoteReference"/>
        </w:rPr>
        <w:footnoteRef/>
      </w:r>
      <w:r>
        <w:t xml:space="preserve"> Tharp et al. (2013). </w:t>
      </w:r>
      <w:r w:rsidRPr="00720A6E">
        <w:rPr>
          <w:bCs/>
          <w:i/>
        </w:rPr>
        <w:t>A Systematic Qualitative Review of Risk and Protective Factors for sexual violence perpetration. Trauma, Violence, and Abuse,</w:t>
      </w:r>
      <w:r w:rsidRPr="00720A6E">
        <w:rPr>
          <w:b/>
          <w:bCs/>
          <w:i/>
        </w:rPr>
        <w:t xml:space="preserve"> </w:t>
      </w:r>
      <w:r w:rsidRPr="00720A6E">
        <w:rPr>
          <w:rStyle w:val="slug-vol"/>
          <w:i/>
          <w:lang w:val="en"/>
        </w:rPr>
        <w:t>14</w:t>
      </w:r>
      <w:r w:rsidRPr="00720A6E">
        <w:rPr>
          <w:rStyle w:val="slug-vol"/>
          <w:lang w:val="en"/>
        </w:rPr>
        <w:t>,(</w:t>
      </w:r>
      <w:r w:rsidRPr="00720A6E">
        <w:rPr>
          <w:rStyle w:val="slug-issue"/>
          <w:lang w:val="en"/>
        </w:rPr>
        <w:t xml:space="preserve">2), </w:t>
      </w:r>
      <w:r w:rsidRPr="00720A6E">
        <w:rPr>
          <w:rStyle w:val="slug-pages3"/>
          <w:lang w:val="en"/>
        </w:rPr>
        <w:t>133-167</w:t>
      </w:r>
    </w:p>
  </w:footnote>
  <w:footnote w:id="8">
    <w:p w14:paraId="2CE54476" w14:textId="77777777" w:rsidR="00E8540A" w:rsidRDefault="00E8540A" w:rsidP="007E0FF6">
      <w:pPr>
        <w:pStyle w:val="FootnoteText"/>
      </w:pPr>
      <w:r>
        <w:rPr>
          <w:rStyle w:val="FootnoteReference"/>
        </w:rPr>
        <w:footnoteRef/>
      </w:r>
      <w:r>
        <w:t xml:space="preserve"> Child Trends. (2013). Attitudes toward spanking. Available at: www.childtrendsdatabank.org</w:t>
      </w:r>
    </w:p>
  </w:footnote>
  <w:footnote w:id="9">
    <w:p w14:paraId="72801C7C" w14:textId="77777777" w:rsidR="00E8540A" w:rsidRPr="00C17854" w:rsidRDefault="00E8540A" w:rsidP="007E0FF6">
      <w:pPr>
        <w:pStyle w:val="FootnoteText"/>
      </w:pPr>
      <w:r w:rsidRPr="00C17854">
        <w:rPr>
          <w:rStyle w:val="FootnoteReference"/>
        </w:rPr>
        <w:footnoteRef/>
      </w:r>
      <w:r w:rsidRPr="00C17854">
        <w:t xml:space="preserve"> </w:t>
      </w:r>
      <w:r w:rsidRPr="00C17854">
        <w:rPr>
          <w:rFonts w:cs="Museo Sans 300"/>
          <w:color w:val="000000"/>
        </w:rPr>
        <w:t xml:space="preserve">ZERO TO THREE &amp; the Bezos Family Foundation (2016). Tuning In: Parents of Young Children Tell Us What They Think, Know and Need. Author. Available at: </w:t>
      </w:r>
      <w:hyperlink r:id="rId1" w:history="1">
        <w:r w:rsidRPr="00C17854">
          <w:rPr>
            <w:rStyle w:val="Hyperlink"/>
            <w:rFonts w:cs="Museo Sans 300"/>
          </w:rPr>
          <w:t>https://www.zerotothree.org/resources/1425-national-parent-survey-report</w:t>
        </w:r>
      </w:hyperlink>
    </w:p>
  </w:footnote>
  <w:footnote w:id="10">
    <w:p w14:paraId="57A97049" w14:textId="4CE14A9E" w:rsidR="00E8540A" w:rsidRDefault="00E8540A">
      <w:pPr>
        <w:pStyle w:val="FootnoteText"/>
      </w:pPr>
      <w:r>
        <w:rPr>
          <w:rStyle w:val="FootnoteReference"/>
        </w:rPr>
        <w:footnoteRef/>
      </w:r>
      <w:r>
        <w:t xml:space="preserve"> National Cancer Institute. (2001). </w:t>
      </w:r>
      <w:r w:rsidRPr="00BD3A0B">
        <w:rPr>
          <w:i/>
        </w:rPr>
        <w:t>Making Health Communication Programs Work</w:t>
      </w:r>
      <w:r>
        <w:rPr>
          <w:i/>
        </w:rPr>
        <w:t xml:space="preserve">. </w:t>
      </w:r>
      <w:hyperlink r:id="rId2" w:history="1">
        <w:r w:rsidRPr="00BD3A0B">
          <w:rPr>
            <w:rStyle w:val="Hyperlink"/>
            <w:color w:val="auto"/>
          </w:rPr>
          <w:t>http://www.cancer.gov/cancertopics/cancerlibrary/pinkbook/Pink_Book.pdf</w:t>
        </w:r>
      </w:hyperlink>
      <w:r w:rsidRPr="00BD3A0B">
        <w:t xml:space="preserve"> </w:t>
      </w:r>
    </w:p>
  </w:footnote>
  <w:footnote w:id="11">
    <w:p w14:paraId="6DF18516" w14:textId="48CAD3A6" w:rsidR="00E8540A" w:rsidRDefault="00E8540A">
      <w:pPr>
        <w:pStyle w:val="FootnoteText"/>
      </w:pPr>
      <w:r>
        <w:rPr>
          <w:rStyle w:val="FootnoteReference"/>
        </w:rPr>
        <w:footnoteRef/>
      </w:r>
      <w:r w:rsidRPr="00513C2A">
        <w:rPr>
          <w:bCs/>
        </w:rPr>
        <w:t>Krueger,</w:t>
      </w:r>
      <w:r>
        <w:rPr>
          <w:bCs/>
        </w:rPr>
        <w:t xml:space="preserve"> R.A. &amp;</w:t>
      </w:r>
      <w:r w:rsidRPr="00513C2A">
        <w:rPr>
          <w:bCs/>
        </w:rPr>
        <w:t xml:space="preserve"> Casey</w:t>
      </w:r>
      <w:r>
        <w:rPr>
          <w:bCs/>
        </w:rPr>
        <w:t>, M.A. (</w:t>
      </w:r>
      <w:r w:rsidRPr="00513C2A">
        <w:rPr>
          <w:bCs/>
        </w:rPr>
        <w:t>2008</w:t>
      </w:r>
      <w:r>
        <w:rPr>
          <w:bCs/>
        </w:rPr>
        <w:t xml:space="preserve">). </w:t>
      </w:r>
      <w:r w:rsidRPr="00513C2A">
        <w:rPr>
          <w:bCs/>
          <w:i/>
        </w:rPr>
        <w:t>Focus Groups: A Practical Guide for Applied Research</w:t>
      </w:r>
      <w:r>
        <w:rPr>
          <w:bCs/>
          <w:i/>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A78C4"/>
    <w:multiLevelType w:val="hybridMultilevel"/>
    <w:tmpl w:val="B08C685A"/>
    <w:lvl w:ilvl="0" w:tplc="04090015">
      <w:start w:val="1"/>
      <w:numFmt w:val="upp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973086"/>
    <w:multiLevelType w:val="hybridMultilevel"/>
    <w:tmpl w:val="E1342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42E3F"/>
    <w:multiLevelType w:val="hybridMultilevel"/>
    <w:tmpl w:val="B142D562"/>
    <w:lvl w:ilvl="0" w:tplc="04090015">
      <w:start w:val="1"/>
      <w:numFmt w:val="upp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7EC298F"/>
    <w:multiLevelType w:val="hybridMultilevel"/>
    <w:tmpl w:val="FA7E5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F35819"/>
    <w:multiLevelType w:val="hybridMultilevel"/>
    <w:tmpl w:val="5F7A36E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7166B0"/>
    <w:multiLevelType w:val="hybridMultilevel"/>
    <w:tmpl w:val="62082102"/>
    <w:lvl w:ilvl="0" w:tplc="AFF60B30">
      <w:start w:val="1"/>
      <w:numFmt w:val="decimal"/>
      <w:lvlText w:val="%1."/>
      <w:lvlJc w:val="left"/>
      <w:pPr>
        <w:ind w:left="360" w:hanging="360"/>
      </w:pPr>
      <w:rPr>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11134012"/>
    <w:multiLevelType w:val="hybridMultilevel"/>
    <w:tmpl w:val="4E1C197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2CF4C4D"/>
    <w:multiLevelType w:val="hybridMultilevel"/>
    <w:tmpl w:val="D2A0C11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CBD3470"/>
    <w:multiLevelType w:val="hybridMultilevel"/>
    <w:tmpl w:val="EDFEAA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1B3191E"/>
    <w:multiLevelType w:val="hybridMultilevel"/>
    <w:tmpl w:val="7676F15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23524C41"/>
    <w:multiLevelType w:val="hybridMultilevel"/>
    <w:tmpl w:val="33F81C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4964C3E"/>
    <w:multiLevelType w:val="hybridMultilevel"/>
    <w:tmpl w:val="75AA9250"/>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F700891"/>
    <w:multiLevelType w:val="hybridMultilevel"/>
    <w:tmpl w:val="954A9B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56523D4"/>
    <w:multiLevelType w:val="hybridMultilevel"/>
    <w:tmpl w:val="317CEB26"/>
    <w:lvl w:ilvl="0" w:tplc="04090015">
      <w:start w:val="1"/>
      <w:numFmt w:val="upp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9FE7D42"/>
    <w:multiLevelType w:val="hybridMultilevel"/>
    <w:tmpl w:val="3A6CC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1B7566"/>
    <w:multiLevelType w:val="hybridMultilevel"/>
    <w:tmpl w:val="43463604"/>
    <w:lvl w:ilvl="0" w:tplc="04090001">
      <w:start w:val="1"/>
      <w:numFmt w:val="bullet"/>
      <w:lvlText w:val=""/>
      <w:lvlJc w:val="left"/>
      <w:pPr>
        <w:ind w:left="1440" w:hanging="360"/>
      </w:pPr>
      <w:rPr>
        <w:rFonts w:ascii="Symbol" w:hAnsi="Symbol" w:hint="default"/>
      </w:rPr>
    </w:lvl>
    <w:lvl w:ilvl="1" w:tplc="0409000F">
      <w:start w:val="1"/>
      <w:numFmt w:val="decimal"/>
      <w:lvlText w:val="%2."/>
      <w:lvlJc w:val="left"/>
      <w:pPr>
        <w:ind w:left="1080" w:hanging="360"/>
      </w:pPr>
      <w:rPr>
        <w:rFonts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17A2D7E"/>
    <w:multiLevelType w:val="hybridMultilevel"/>
    <w:tmpl w:val="80AA8EF2"/>
    <w:lvl w:ilvl="0" w:tplc="4AA899D4">
      <w:start w:val="1"/>
      <w:numFmt w:val="decimal"/>
      <w:lvlText w:val="%1."/>
      <w:lvlJc w:val="left"/>
      <w:pPr>
        <w:ind w:left="360" w:hanging="360"/>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43E52D1"/>
    <w:multiLevelType w:val="hybridMultilevel"/>
    <w:tmpl w:val="187805F0"/>
    <w:lvl w:ilvl="0" w:tplc="04090015">
      <w:start w:val="1"/>
      <w:numFmt w:val="upp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97F281F"/>
    <w:multiLevelType w:val="hybridMultilevel"/>
    <w:tmpl w:val="82FC8DE2"/>
    <w:lvl w:ilvl="0" w:tplc="985A31D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4C2E52"/>
    <w:multiLevelType w:val="hybridMultilevel"/>
    <w:tmpl w:val="733C60A8"/>
    <w:lvl w:ilvl="0" w:tplc="04090015">
      <w:start w:val="1"/>
      <w:numFmt w:val="upp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7B6711C"/>
    <w:multiLevelType w:val="hybridMultilevel"/>
    <w:tmpl w:val="28860D6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9C87141"/>
    <w:multiLevelType w:val="hybridMultilevel"/>
    <w:tmpl w:val="6084087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006563A"/>
    <w:multiLevelType w:val="hybridMultilevel"/>
    <w:tmpl w:val="59547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466500"/>
    <w:multiLevelType w:val="hybridMultilevel"/>
    <w:tmpl w:val="CAEEC196"/>
    <w:lvl w:ilvl="0" w:tplc="04090015">
      <w:start w:val="1"/>
      <w:numFmt w:val="upp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7AD0019"/>
    <w:multiLevelType w:val="hybridMultilevel"/>
    <w:tmpl w:val="E188A52C"/>
    <w:lvl w:ilvl="0" w:tplc="39549B84">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5" w15:restartNumberingAfterBreak="0">
    <w:nsid w:val="7A0B3B14"/>
    <w:multiLevelType w:val="hybridMultilevel"/>
    <w:tmpl w:val="39AA9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6C4C49"/>
    <w:multiLevelType w:val="hybridMultilevel"/>
    <w:tmpl w:val="64B867B8"/>
    <w:lvl w:ilvl="0" w:tplc="B99E7904">
      <w:start w:val="1"/>
      <w:numFmt w:val="decimal"/>
      <w:lvlText w:val="%1."/>
      <w:lvlJc w:val="left"/>
      <w:pPr>
        <w:ind w:left="720" w:hanging="360"/>
      </w:pPr>
      <w:rPr>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4357FD"/>
    <w:multiLevelType w:val="hybridMultilevel"/>
    <w:tmpl w:val="7E66AD1E"/>
    <w:lvl w:ilvl="0" w:tplc="04090015">
      <w:start w:val="1"/>
      <w:numFmt w:val="upp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5"/>
  </w:num>
  <w:num w:numId="2">
    <w:abstractNumId w:val="3"/>
  </w:num>
  <w:num w:numId="3">
    <w:abstractNumId w:val="14"/>
  </w:num>
  <w:num w:numId="4">
    <w:abstractNumId w:val="22"/>
  </w:num>
  <w:num w:numId="5">
    <w:abstractNumId w:val="1"/>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24"/>
  </w:num>
  <w:num w:numId="9">
    <w:abstractNumId w:val="18"/>
  </w:num>
  <w:num w:numId="10">
    <w:abstractNumId w:val="9"/>
  </w:num>
  <w:num w:numId="11">
    <w:abstractNumId w:val="6"/>
  </w:num>
  <w:num w:numId="12">
    <w:abstractNumId w:val="27"/>
  </w:num>
  <w:num w:numId="13">
    <w:abstractNumId w:val="15"/>
  </w:num>
  <w:num w:numId="14">
    <w:abstractNumId w:val="10"/>
  </w:num>
  <w:num w:numId="15">
    <w:abstractNumId w:val="11"/>
  </w:num>
  <w:num w:numId="16">
    <w:abstractNumId w:val="20"/>
  </w:num>
  <w:num w:numId="17">
    <w:abstractNumId w:val="16"/>
  </w:num>
  <w:num w:numId="18">
    <w:abstractNumId w:val="26"/>
  </w:num>
  <w:num w:numId="19">
    <w:abstractNumId w:val="8"/>
  </w:num>
  <w:num w:numId="20">
    <w:abstractNumId w:val="21"/>
  </w:num>
  <w:num w:numId="21">
    <w:abstractNumId w:val="12"/>
  </w:num>
  <w:num w:numId="22">
    <w:abstractNumId w:val="7"/>
  </w:num>
  <w:num w:numId="23">
    <w:abstractNumId w:val="23"/>
  </w:num>
  <w:num w:numId="24">
    <w:abstractNumId w:val="13"/>
  </w:num>
  <w:num w:numId="25">
    <w:abstractNumId w:val="17"/>
  </w:num>
  <w:num w:numId="26">
    <w:abstractNumId w:val="0"/>
  </w:num>
  <w:num w:numId="27">
    <w:abstractNumId w:val="19"/>
  </w:num>
  <w:num w:numId="28">
    <w:abstractNumId w:val="5"/>
    <w:lvlOverride w:ilvl="0">
      <w:startOverride w:val="1"/>
    </w:lvlOverride>
    <w:lvlOverride w:ilvl="1"/>
    <w:lvlOverride w:ilvl="2"/>
    <w:lvlOverride w:ilvl="3"/>
    <w:lvlOverride w:ilvl="4"/>
    <w:lvlOverride w:ilvl="5"/>
    <w:lvlOverride w:ilvl="6"/>
    <w:lvlOverride w:ilvl="7"/>
    <w:lvlOverride w:ilvl="8"/>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5FD"/>
    <w:rsid w:val="0002363D"/>
    <w:rsid w:val="000337C9"/>
    <w:rsid w:val="00034315"/>
    <w:rsid w:val="00073D17"/>
    <w:rsid w:val="0009180C"/>
    <w:rsid w:val="000A59AA"/>
    <w:rsid w:val="000C1A5E"/>
    <w:rsid w:val="000E4435"/>
    <w:rsid w:val="000F4483"/>
    <w:rsid w:val="00104ADB"/>
    <w:rsid w:val="00144CA7"/>
    <w:rsid w:val="00150B75"/>
    <w:rsid w:val="001565F0"/>
    <w:rsid w:val="00162C99"/>
    <w:rsid w:val="00167995"/>
    <w:rsid w:val="0017640E"/>
    <w:rsid w:val="001A4EAB"/>
    <w:rsid w:val="001B5E42"/>
    <w:rsid w:val="001E5AB1"/>
    <w:rsid w:val="0020024E"/>
    <w:rsid w:val="00222EB5"/>
    <w:rsid w:val="00247756"/>
    <w:rsid w:val="0026108D"/>
    <w:rsid w:val="00261B3C"/>
    <w:rsid w:val="00263DD4"/>
    <w:rsid w:val="00270783"/>
    <w:rsid w:val="00292AE0"/>
    <w:rsid w:val="002C4BFD"/>
    <w:rsid w:val="002C6B4F"/>
    <w:rsid w:val="002D3363"/>
    <w:rsid w:val="003159A6"/>
    <w:rsid w:val="00333BF8"/>
    <w:rsid w:val="00344B89"/>
    <w:rsid w:val="00357023"/>
    <w:rsid w:val="00375489"/>
    <w:rsid w:val="003965FD"/>
    <w:rsid w:val="003A0C59"/>
    <w:rsid w:val="003A3AED"/>
    <w:rsid w:val="003C5628"/>
    <w:rsid w:val="003D7C72"/>
    <w:rsid w:val="003F2074"/>
    <w:rsid w:val="003F20D9"/>
    <w:rsid w:val="00401D2C"/>
    <w:rsid w:val="0040213B"/>
    <w:rsid w:val="0042595B"/>
    <w:rsid w:val="00430787"/>
    <w:rsid w:val="00437ECF"/>
    <w:rsid w:val="00442DE9"/>
    <w:rsid w:val="00456C5B"/>
    <w:rsid w:val="004A7111"/>
    <w:rsid w:val="004C58A5"/>
    <w:rsid w:val="004D3E7B"/>
    <w:rsid w:val="004F4E9D"/>
    <w:rsid w:val="00513C2A"/>
    <w:rsid w:val="00541B99"/>
    <w:rsid w:val="00543A18"/>
    <w:rsid w:val="00556C59"/>
    <w:rsid w:val="0056522F"/>
    <w:rsid w:val="00584D7B"/>
    <w:rsid w:val="005A630C"/>
    <w:rsid w:val="005B7F27"/>
    <w:rsid w:val="005C2BF9"/>
    <w:rsid w:val="005D0967"/>
    <w:rsid w:val="005D17E4"/>
    <w:rsid w:val="005E37DD"/>
    <w:rsid w:val="005F1B40"/>
    <w:rsid w:val="0061312A"/>
    <w:rsid w:val="00636E51"/>
    <w:rsid w:val="00641362"/>
    <w:rsid w:val="00647130"/>
    <w:rsid w:val="006632F4"/>
    <w:rsid w:val="00665179"/>
    <w:rsid w:val="006E1B52"/>
    <w:rsid w:val="00706DE4"/>
    <w:rsid w:val="00711705"/>
    <w:rsid w:val="00725236"/>
    <w:rsid w:val="00725CDC"/>
    <w:rsid w:val="00726DAA"/>
    <w:rsid w:val="00742195"/>
    <w:rsid w:val="00773B43"/>
    <w:rsid w:val="007E0FF6"/>
    <w:rsid w:val="007E28FC"/>
    <w:rsid w:val="007F4329"/>
    <w:rsid w:val="008038BF"/>
    <w:rsid w:val="00807A30"/>
    <w:rsid w:val="00843904"/>
    <w:rsid w:val="0086055E"/>
    <w:rsid w:val="0087598C"/>
    <w:rsid w:val="00876D8B"/>
    <w:rsid w:val="00881F3E"/>
    <w:rsid w:val="0088635B"/>
    <w:rsid w:val="00895B01"/>
    <w:rsid w:val="008C292F"/>
    <w:rsid w:val="00910755"/>
    <w:rsid w:val="009255C7"/>
    <w:rsid w:val="00974540"/>
    <w:rsid w:val="00985E25"/>
    <w:rsid w:val="00987658"/>
    <w:rsid w:val="009A1198"/>
    <w:rsid w:val="009B2660"/>
    <w:rsid w:val="009C2DF0"/>
    <w:rsid w:val="009C4C95"/>
    <w:rsid w:val="009D5CEF"/>
    <w:rsid w:val="009D63EC"/>
    <w:rsid w:val="009E67C8"/>
    <w:rsid w:val="009F34D2"/>
    <w:rsid w:val="00A17CC3"/>
    <w:rsid w:val="00A212C1"/>
    <w:rsid w:val="00A60DDA"/>
    <w:rsid w:val="00A93415"/>
    <w:rsid w:val="00AB3E3F"/>
    <w:rsid w:val="00AC494B"/>
    <w:rsid w:val="00AD3CD5"/>
    <w:rsid w:val="00AF542D"/>
    <w:rsid w:val="00B20F71"/>
    <w:rsid w:val="00B327E0"/>
    <w:rsid w:val="00B32867"/>
    <w:rsid w:val="00B33962"/>
    <w:rsid w:val="00B429CB"/>
    <w:rsid w:val="00B53AF4"/>
    <w:rsid w:val="00B54168"/>
    <w:rsid w:val="00B67E5D"/>
    <w:rsid w:val="00B77AF6"/>
    <w:rsid w:val="00BB1CA9"/>
    <w:rsid w:val="00BB35BB"/>
    <w:rsid w:val="00BD3A0B"/>
    <w:rsid w:val="00BD4D37"/>
    <w:rsid w:val="00BE0E0C"/>
    <w:rsid w:val="00C242E1"/>
    <w:rsid w:val="00C35DB8"/>
    <w:rsid w:val="00C45A94"/>
    <w:rsid w:val="00C50DF9"/>
    <w:rsid w:val="00C51515"/>
    <w:rsid w:val="00C63BC3"/>
    <w:rsid w:val="00C66D7B"/>
    <w:rsid w:val="00C80A2E"/>
    <w:rsid w:val="00CC046E"/>
    <w:rsid w:val="00CD24E3"/>
    <w:rsid w:val="00CD75FC"/>
    <w:rsid w:val="00CF3AA1"/>
    <w:rsid w:val="00D04EF0"/>
    <w:rsid w:val="00D23444"/>
    <w:rsid w:val="00D423ED"/>
    <w:rsid w:val="00D51D0A"/>
    <w:rsid w:val="00D96115"/>
    <w:rsid w:val="00E00BEC"/>
    <w:rsid w:val="00E03FB6"/>
    <w:rsid w:val="00E43002"/>
    <w:rsid w:val="00E46042"/>
    <w:rsid w:val="00E77AE2"/>
    <w:rsid w:val="00E77C62"/>
    <w:rsid w:val="00E8540A"/>
    <w:rsid w:val="00E93B1C"/>
    <w:rsid w:val="00E96FC8"/>
    <w:rsid w:val="00EB3048"/>
    <w:rsid w:val="00ED7539"/>
    <w:rsid w:val="00EE765B"/>
    <w:rsid w:val="00EF6BEC"/>
    <w:rsid w:val="00F74CB8"/>
    <w:rsid w:val="00F93B4C"/>
    <w:rsid w:val="00F95B22"/>
    <w:rsid w:val="00FA7685"/>
    <w:rsid w:val="00FC7CB6"/>
    <w:rsid w:val="00FE02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A9E336"/>
  <w15:docId w15:val="{EE005ED1-8CF0-4F64-A80B-4F04317CA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65FD"/>
    <w:pPr>
      <w:spacing w:after="0" w:line="240" w:lineRule="auto"/>
    </w:pPr>
    <w:rPr>
      <w:rFonts w:ascii="Times New Roman" w:eastAsia="ヒラギノ角ゴ Pro W3" w:hAnsi="Times New Roman" w:cs="Times New Roman"/>
      <w:color w:val="000000"/>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965FD"/>
    <w:pPr>
      <w:autoSpaceDE w:val="0"/>
      <w:autoSpaceDN w:val="0"/>
      <w:adjustRightInd w:val="0"/>
      <w:spacing w:after="0" w:line="240" w:lineRule="auto"/>
    </w:pPr>
    <w:rPr>
      <w:rFonts w:ascii="Verdana" w:eastAsia="Times New Roman" w:hAnsi="Verdana" w:cs="Verdana"/>
      <w:color w:val="000000"/>
      <w:sz w:val="24"/>
      <w:szCs w:val="24"/>
    </w:rPr>
  </w:style>
  <w:style w:type="paragraph" w:styleId="BodyText">
    <w:name w:val="Body Text"/>
    <w:basedOn w:val="Normal"/>
    <w:link w:val="BodyTextChar"/>
    <w:uiPriority w:val="99"/>
    <w:rsid w:val="003965FD"/>
    <w:pPr>
      <w:widowControl w:val="0"/>
      <w:tabs>
        <w:tab w:val="left" w:pos="340"/>
      </w:tabs>
      <w:suppressAutoHyphens/>
      <w:autoSpaceDE w:val="0"/>
      <w:autoSpaceDN w:val="0"/>
      <w:adjustRightInd w:val="0"/>
      <w:spacing w:after="180" w:line="360" w:lineRule="atLeast"/>
      <w:textAlignment w:val="center"/>
    </w:pPr>
    <w:rPr>
      <w:rFonts w:ascii="DIN-Light" w:eastAsia="Times New Roman" w:hAnsi="DIN-Light"/>
      <w:color w:val="FFFFFF"/>
      <w:spacing w:val="-2"/>
      <w:lang w:eastAsia="x-none"/>
    </w:rPr>
  </w:style>
  <w:style w:type="character" w:customStyle="1" w:styleId="BodyTextChar">
    <w:name w:val="Body Text Char"/>
    <w:basedOn w:val="DefaultParagraphFont"/>
    <w:link w:val="BodyText"/>
    <w:uiPriority w:val="99"/>
    <w:rsid w:val="003965FD"/>
    <w:rPr>
      <w:rFonts w:ascii="DIN-Light" w:eastAsia="Times New Roman" w:hAnsi="DIN-Light" w:cs="Times New Roman"/>
      <w:color w:val="FFFFFF"/>
      <w:spacing w:val="-2"/>
      <w:sz w:val="24"/>
      <w:szCs w:val="24"/>
      <w:lang w:val="en-GB" w:eastAsia="x-none"/>
    </w:rPr>
  </w:style>
  <w:style w:type="character" w:customStyle="1" w:styleId="RedBodyTextBullet">
    <w:name w:val="Red Body Text Bullet"/>
    <w:uiPriority w:val="99"/>
    <w:rsid w:val="003965FD"/>
    <w:rPr>
      <w:color w:val="E11519"/>
    </w:rPr>
  </w:style>
  <w:style w:type="paragraph" w:styleId="ListParagraph">
    <w:name w:val="List Paragraph"/>
    <w:basedOn w:val="Normal"/>
    <w:link w:val="ListParagraphChar"/>
    <w:uiPriority w:val="34"/>
    <w:qFormat/>
    <w:rsid w:val="009E67C8"/>
    <w:pPr>
      <w:ind w:left="720"/>
      <w:contextualSpacing/>
    </w:pPr>
  </w:style>
  <w:style w:type="character" w:styleId="CommentReference">
    <w:name w:val="annotation reference"/>
    <w:basedOn w:val="DefaultParagraphFont"/>
    <w:uiPriority w:val="99"/>
    <w:semiHidden/>
    <w:unhideWhenUsed/>
    <w:rsid w:val="000C1A5E"/>
    <w:rPr>
      <w:sz w:val="16"/>
      <w:szCs w:val="16"/>
    </w:rPr>
  </w:style>
  <w:style w:type="paragraph" w:styleId="CommentText">
    <w:name w:val="annotation text"/>
    <w:basedOn w:val="Normal"/>
    <w:link w:val="CommentTextChar"/>
    <w:uiPriority w:val="99"/>
    <w:unhideWhenUsed/>
    <w:rsid w:val="000C1A5E"/>
    <w:rPr>
      <w:sz w:val="20"/>
      <w:szCs w:val="20"/>
    </w:rPr>
  </w:style>
  <w:style w:type="character" w:customStyle="1" w:styleId="CommentTextChar">
    <w:name w:val="Comment Text Char"/>
    <w:basedOn w:val="DefaultParagraphFont"/>
    <w:link w:val="CommentText"/>
    <w:uiPriority w:val="99"/>
    <w:rsid w:val="000C1A5E"/>
    <w:rPr>
      <w:rFonts w:ascii="Times New Roman" w:eastAsia="ヒラギノ角ゴ Pro W3" w:hAnsi="Times New Roman" w:cs="Times New Roman"/>
      <w:color w:val="000000"/>
      <w:sz w:val="20"/>
      <w:szCs w:val="20"/>
      <w:lang w:val="en-GB"/>
    </w:rPr>
  </w:style>
  <w:style w:type="paragraph" w:styleId="CommentSubject">
    <w:name w:val="annotation subject"/>
    <w:basedOn w:val="CommentText"/>
    <w:next w:val="CommentText"/>
    <w:link w:val="CommentSubjectChar"/>
    <w:uiPriority w:val="99"/>
    <w:semiHidden/>
    <w:unhideWhenUsed/>
    <w:rsid w:val="000C1A5E"/>
    <w:rPr>
      <w:b/>
      <w:bCs/>
    </w:rPr>
  </w:style>
  <w:style w:type="character" w:customStyle="1" w:styleId="CommentSubjectChar">
    <w:name w:val="Comment Subject Char"/>
    <w:basedOn w:val="CommentTextChar"/>
    <w:link w:val="CommentSubject"/>
    <w:uiPriority w:val="99"/>
    <w:semiHidden/>
    <w:rsid w:val="000C1A5E"/>
    <w:rPr>
      <w:rFonts w:ascii="Times New Roman" w:eastAsia="ヒラギノ角ゴ Pro W3" w:hAnsi="Times New Roman" w:cs="Times New Roman"/>
      <w:b/>
      <w:bCs/>
      <w:color w:val="000000"/>
      <w:sz w:val="20"/>
      <w:szCs w:val="20"/>
      <w:lang w:val="en-GB"/>
    </w:rPr>
  </w:style>
  <w:style w:type="paragraph" w:styleId="BalloonText">
    <w:name w:val="Balloon Text"/>
    <w:basedOn w:val="Normal"/>
    <w:link w:val="BalloonTextChar"/>
    <w:uiPriority w:val="99"/>
    <w:semiHidden/>
    <w:unhideWhenUsed/>
    <w:rsid w:val="000C1A5E"/>
    <w:rPr>
      <w:rFonts w:ascii="Tahoma" w:hAnsi="Tahoma" w:cs="Tahoma"/>
      <w:sz w:val="16"/>
      <w:szCs w:val="16"/>
    </w:rPr>
  </w:style>
  <w:style w:type="character" w:customStyle="1" w:styleId="BalloonTextChar">
    <w:name w:val="Balloon Text Char"/>
    <w:basedOn w:val="DefaultParagraphFont"/>
    <w:link w:val="BalloonText"/>
    <w:uiPriority w:val="99"/>
    <w:semiHidden/>
    <w:rsid w:val="000C1A5E"/>
    <w:rPr>
      <w:rFonts w:ascii="Tahoma" w:eastAsia="ヒラギノ角ゴ Pro W3" w:hAnsi="Tahoma" w:cs="Tahoma"/>
      <w:color w:val="000000"/>
      <w:sz w:val="16"/>
      <w:szCs w:val="16"/>
      <w:lang w:val="en-GB"/>
    </w:rPr>
  </w:style>
  <w:style w:type="character" w:styleId="Hyperlink">
    <w:name w:val="Hyperlink"/>
    <w:basedOn w:val="DefaultParagraphFont"/>
    <w:uiPriority w:val="99"/>
    <w:unhideWhenUsed/>
    <w:rsid w:val="005F1B40"/>
    <w:rPr>
      <w:color w:val="0000FF"/>
      <w:u w:val="single"/>
    </w:rPr>
  </w:style>
  <w:style w:type="character" w:customStyle="1" w:styleId="apple-converted-space">
    <w:name w:val="apple-converted-space"/>
    <w:basedOn w:val="DefaultParagraphFont"/>
    <w:rsid w:val="00556C59"/>
  </w:style>
  <w:style w:type="character" w:styleId="Strong">
    <w:name w:val="Strong"/>
    <w:basedOn w:val="DefaultParagraphFont"/>
    <w:uiPriority w:val="22"/>
    <w:qFormat/>
    <w:rsid w:val="00556C59"/>
    <w:rPr>
      <w:b/>
      <w:bCs/>
    </w:rPr>
  </w:style>
  <w:style w:type="paragraph" w:styleId="NormalWeb">
    <w:name w:val="Normal (Web)"/>
    <w:basedOn w:val="Normal"/>
    <w:rsid w:val="00584D7B"/>
    <w:pPr>
      <w:spacing w:before="100" w:beforeAutospacing="1" w:after="100" w:afterAutospacing="1"/>
    </w:pPr>
    <w:rPr>
      <w:rFonts w:ascii="Arial Unicode MS" w:eastAsia="Arial Unicode MS" w:hAnsi="Arial Unicode MS"/>
      <w:color w:val="auto"/>
      <w:szCs w:val="20"/>
      <w:lang w:val="en-US"/>
    </w:rPr>
  </w:style>
  <w:style w:type="character" w:customStyle="1" w:styleId="ListParagraphChar">
    <w:name w:val="List Paragraph Char"/>
    <w:basedOn w:val="DefaultParagraphFont"/>
    <w:link w:val="ListParagraph"/>
    <w:uiPriority w:val="34"/>
    <w:locked/>
    <w:rsid w:val="009B2660"/>
    <w:rPr>
      <w:rFonts w:ascii="Times New Roman" w:eastAsia="ヒラギノ角ゴ Pro W3" w:hAnsi="Times New Roman" w:cs="Times New Roman"/>
      <w:color w:val="000000"/>
      <w:sz w:val="24"/>
      <w:szCs w:val="24"/>
      <w:lang w:val="en-GB"/>
    </w:rPr>
  </w:style>
  <w:style w:type="paragraph" w:styleId="HTMLPreformatted">
    <w:name w:val="HTML Preformatted"/>
    <w:basedOn w:val="Normal"/>
    <w:link w:val="HTMLPreformattedChar"/>
    <w:uiPriority w:val="99"/>
    <w:unhideWhenUsed/>
    <w:rsid w:val="005D09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lang w:val="en-US"/>
    </w:rPr>
  </w:style>
  <w:style w:type="character" w:customStyle="1" w:styleId="HTMLPreformattedChar">
    <w:name w:val="HTML Preformatted Char"/>
    <w:basedOn w:val="DefaultParagraphFont"/>
    <w:link w:val="HTMLPreformatted"/>
    <w:uiPriority w:val="99"/>
    <w:rsid w:val="005D0967"/>
    <w:rPr>
      <w:rFonts w:ascii="Courier New" w:eastAsia="Times New Roman" w:hAnsi="Courier New" w:cs="Courier New"/>
      <w:sz w:val="20"/>
      <w:szCs w:val="20"/>
    </w:rPr>
  </w:style>
  <w:style w:type="paragraph" w:styleId="Header">
    <w:name w:val="header"/>
    <w:basedOn w:val="Normal"/>
    <w:link w:val="HeaderChar"/>
    <w:uiPriority w:val="99"/>
    <w:unhideWhenUsed/>
    <w:rsid w:val="00881F3E"/>
    <w:pPr>
      <w:tabs>
        <w:tab w:val="center" w:pos="4680"/>
        <w:tab w:val="right" w:pos="9360"/>
      </w:tabs>
    </w:pPr>
  </w:style>
  <w:style w:type="character" w:customStyle="1" w:styleId="HeaderChar">
    <w:name w:val="Header Char"/>
    <w:basedOn w:val="DefaultParagraphFont"/>
    <w:link w:val="Header"/>
    <w:uiPriority w:val="99"/>
    <w:rsid w:val="00881F3E"/>
    <w:rPr>
      <w:rFonts w:ascii="Times New Roman" w:eastAsia="ヒラギノ角ゴ Pro W3" w:hAnsi="Times New Roman" w:cs="Times New Roman"/>
      <w:color w:val="000000"/>
      <w:sz w:val="24"/>
      <w:szCs w:val="24"/>
      <w:lang w:val="en-GB"/>
    </w:rPr>
  </w:style>
  <w:style w:type="paragraph" w:styleId="Footer">
    <w:name w:val="footer"/>
    <w:basedOn w:val="Normal"/>
    <w:link w:val="FooterChar"/>
    <w:uiPriority w:val="99"/>
    <w:unhideWhenUsed/>
    <w:rsid w:val="00881F3E"/>
    <w:pPr>
      <w:tabs>
        <w:tab w:val="center" w:pos="4680"/>
        <w:tab w:val="right" w:pos="9360"/>
      </w:tabs>
    </w:pPr>
  </w:style>
  <w:style w:type="character" w:customStyle="1" w:styleId="FooterChar">
    <w:name w:val="Footer Char"/>
    <w:basedOn w:val="DefaultParagraphFont"/>
    <w:link w:val="Footer"/>
    <w:uiPriority w:val="99"/>
    <w:rsid w:val="00881F3E"/>
    <w:rPr>
      <w:rFonts w:ascii="Times New Roman" w:eastAsia="ヒラギノ角ゴ Pro W3" w:hAnsi="Times New Roman" w:cs="Times New Roman"/>
      <w:color w:val="000000"/>
      <w:sz w:val="24"/>
      <w:szCs w:val="24"/>
      <w:lang w:val="en-GB"/>
    </w:rPr>
  </w:style>
  <w:style w:type="character" w:styleId="FootnoteReference">
    <w:name w:val="footnote reference"/>
    <w:uiPriority w:val="99"/>
    <w:semiHidden/>
    <w:rsid w:val="007E0FF6"/>
  </w:style>
  <w:style w:type="paragraph" w:styleId="FootnoteText">
    <w:name w:val="footnote text"/>
    <w:basedOn w:val="Normal"/>
    <w:link w:val="FootnoteTextChar"/>
    <w:uiPriority w:val="99"/>
    <w:rsid w:val="007E0FF6"/>
    <w:pPr>
      <w:widowControl w:val="0"/>
      <w:autoSpaceDE w:val="0"/>
      <w:autoSpaceDN w:val="0"/>
      <w:adjustRightInd w:val="0"/>
    </w:pPr>
    <w:rPr>
      <w:rFonts w:eastAsia="Times New Roman"/>
      <w:color w:val="auto"/>
      <w:sz w:val="20"/>
      <w:szCs w:val="20"/>
      <w:lang w:val="en-US"/>
    </w:rPr>
  </w:style>
  <w:style w:type="character" w:customStyle="1" w:styleId="FootnoteTextChar">
    <w:name w:val="Footnote Text Char"/>
    <w:basedOn w:val="DefaultParagraphFont"/>
    <w:link w:val="FootnoteText"/>
    <w:uiPriority w:val="99"/>
    <w:rsid w:val="007E0FF6"/>
    <w:rPr>
      <w:rFonts w:ascii="Times New Roman" w:eastAsia="Times New Roman" w:hAnsi="Times New Roman" w:cs="Times New Roman"/>
      <w:sz w:val="20"/>
      <w:szCs w:val="20"/>
    </w:rPr>
  </w:style>
  <w:style w:type="paragraph" w:styleId="EndnoteText">
    <w:name w:val="endnote text"/>
    <w:basedOn w:val="Normal"/>
    <w:link w:val="EndnoteTextChar"/>
    <w:uiPriority w:val="99"/>
    <w:unhideWhenUsed/>
    <w:rsid w:val="007E0FF6"/>
    <w:rPr>
      <w:rFonts w:asciiTheme="minorHAnsi" w:eastAsiaTheme="minorHAnsi" w:hAnsiTheme="minorHAnsi" w:cstheme="minorBidi"/>
      <w:color w:val="auto"/>
      <w:sz w:val="20"/>
      <w:szCs w:val="20"/>
      <w:lang w:val="en-US"/>
    </w:rPr>
  </w:style>
  <w:style w:type="character" w:customStyle="1" w:styleId="EndnoteTextChar">
    <w:name w:val="Endnote Text Char"/>
    <w:basedOn w:val="DefaultParagraphFont"/>
    <w:link w:val="EndnoteText"/>
    <w:uiPriority w:val="99"/>
    <w:rsid w:val="007E0FF6"/>
    <w:rPr>
      <w:sz w:val="20"/>
      <w:szCs w:val="20"/>
    </w:rPr>
  </w:style>
  <w:style w:type="character" w:customStyle="1" w:styleId="slug-vol">
    <w:name w:val="slug-vol"/>
    <w:basedOn w:val="DefaultParagraphFont"/>
    <w:rsid w:val="007E0FF6"/>
  </w:style>
  <w:style w:type="character" w:customStyle="1" w:styleId="slug-issue">
    <w:name w:val="slug-issue"/>
    <w:basedOn w:val="DefaultParagraphFont"/>
    <w:rsid w:val="007E0FF6"/>
  </w:style>
  <w:style w:type="character" w:customStyle="1" w:styleId="slug-pages3">
    <w:name w:val="slug-pages3"/>
    <w:basedOn w:val="DefaultParagraphFont"/>
    <w:rsid w:val="007E0FF6"/>
    <w:rPr>
      <w:b/>
      <w:bCs/>
    </w:rPr>
  </w:style>
  <w:style w:type="character" w:customStyle="1" w:styleId="titleseparator7">
    <w:name w:val="titleseparator7"/>
    <w:basedOn w:val="DefaultParagraphFont"/>
    <w:rsid w:val="007E0FF6"/>
    <w:rPr>
      <w:vanish/>
      <w:webHidden w:val="0"/>
      <w:specVanish w:val="0"/>
    </w:rPr>
  </w:style>
  <w:style w:type="character" w:customStyle="1" w:styleId="subtitle9">
    <w:name w:val="subtitle9"/>
    <w:basedOn w:val="DefaultParagraphFont"/>
    <w:rsid w:val="007E0FF6"/>
    <w:rPr>
      <w:vanish w:val="0"/>
      <w:webHidden w:val="0"/>
      <w:sz w:val="30"/>
      <w:szCs w:val="30"/>
      <w:specVanish w:val="0"/>
    </w:rPr>
  </w:style>
  <w:style w:type="character" w:styleId="FollowedHyperlink">
    <w:name w:val="FollowedHyperlink"/>
    <w:basedOn w:val="DefaultParagraphFont"/>
    <w:uiPriority w:val="99"/>
    <w:semiHidden/>
    <w:unhideWhenUsed/>
    <w:rsid w:val="00D2344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784787">
      <w:bodyDiv w:val="1"/>
      <w:marLeft w:val="0"/>
      <w:marRight w:val="0"/>
      <w:marTop w:val="0"/>
      <w:marBottom w:val="0"/>
      <w:divBdr>
        <w:top w:val="none" w:sz="0" w:space="0" w:color="auto"/>
        <w:left w:val="none" w:sz="0" w:space="0" w:color="auto"/>
        <w:bottom w:val="none" w:sz="0" w:space="0" w:color="auto"/>
        <w:right w:val="none" w:sz="0" w:space="0" w:color="auto"/>
      </w:divBdr>
      <w:divsChild>
        <w:div w:id="499660635">
          <w:marLeft w:val="0"/>
          <w:marRight w:val="0"/>
          <w:marTop w:val="0"/>
          <w:marBottom w:val="0"/>
          <w:divBdr>
            <w:top w:val="none" w:sz="0" w:space="0" w:color="auto"/>
            <w:left w:val="none" w:sz="0" w:space="0" w:color="auto"/>
            <w:bottom w:val="none" w:sz="0" w:space="0" w:color="auto"/>
            <w:right w:val="none" w:sz="0" w:space="0" w:color="auto"/>
          </w:divBdr>
        </w:div>
        <w:div w:id="1023750441">
          <w:marLeft w:val="0"/>
          <w:marRight w:val="0"/>
          <w:marTop w:val="0"/>
          <w:marBottom w:val="0"/>
          <w:divBdr>
            <w:top w:val="none" w:sz="0" w:space="0" w:color="auto"/>
            <w:left w:val="none" w:sz="0" w:space="0" w:color="auto"/>
            <w:bottom w:val="none" w:sz="0" w:space="0" w:color="auto"/>
            <w:right w:val="none" w:sz="0" w:space="0" w:color="auto"/>
          </w:divBdr>
        </w:div>
        <w:div w:id="1055473647">
          <w:marLeft w:val="0"/>
          <w:marRight w:val="0"/>
          <w:marTop w:val="0"/>
          <w:marBottom w:val="0"/>
          <w:divBdr>
            <w:top w:val="none" w:sz="0" w:space="0" w:color="auto"/>
            <w:left w:val="none" w:sz="0" w:space="0" w:color="auto"/>
            <w:bottom w:val="none" w:sz="0" w:space="0" w:color="auto"/>
            <w:right w:val="none" w:sz="0" w:space="0" w:color="auto"/>
          </w:divBdr>
        </w:div>
      </w:divsChild>
    </w:div>
    <w:div w:id="648630812">
      <w:bodyDiv w:val="1"/>
      <w:marLeft w:val="0"/>
      <w:marRight w:val="0"/>
      <w:marTop w:val="0"/>
      <w:marBottom w:val="0"/>
      <w:divBdr>
        <w:top w:val="none" w:sz="0" w:space="0" w:color="auto"/>
        <w:left w:val="none" w:sz="0" w:space="0" w:color="auto"/>
        <w:bottom w:val="none" w:sz="0" w:space="0" w:color="auto"/>
        <w:right w:val="none" w:sz="0" w:space="0" w:color="auto"/>
      </w:divBdr>
    </w:div>
    <w:div w:id="194841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violenceprevention/childmaltreatment/essential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cancer.gov/cancertopics/cancerlibrary/pinkbook/Pink_Book.pdf" TargetMode="External"/><Relationship Id="rId1" Type="http://schemas.openxmlformats.org/officeDocument/2006/relationships/hyperlink" Target="https://www.zerotothree.org/resources/1425-national-parent-survey-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C89BF-49CA-48E6-8076-6A41A4868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3</Pages>
  <Words>1102</Words>
  <Characters>6285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 User</dc:creator>
  <cp:keywords/>
  <dc:description/>
  <cp:lastModifiedBy>Angel, Karen C. (CDC/ONDIEH/NCIPC)</cp:lastModifiedBy>
  <cp:revision>6</cp:revision>
  <dcterms:created xsi:type="dcterms:W3CDTF">2017-05-12T14:00:00Z</dcterms:created>
  <dcterms:modified xsi:type="dcterms:W3CDTF">2017-05-16T14:55:00Z</dcterms:modified>
</cp:coreProperties>
</file>