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4EA" w14:textId="429A2E9C" w:rsidR="0028509A" w:rsidRPr="000014F5" w:rsidRDefault="00581701" w:rsidP="0076632B">
      <w:pPr>
        <w:pStyle w:val="Heading2"/>
        <w:jc w:val="center"/>
        <w:rPr>
          <w:rFonts w:asciiTheme="minorHAnsi" w:hAnsiTheme="minorHAnsi"/>
          <w:color w:val="000000" w:themeColor="text1"/>
        </w:rPr>
      </w:pPr>
      <w:r w:rsidRPr="000014F5">
        <w:rPr>
          <w:rFonts w:asciiTheme="minorHAnsi" w:hAnsiTheme="minorHAnsi"/>
          <w:color w:val="000000" w:themeColor="text1"/>
        </w:rPr>
        <w:t>Attachment</w:t>
      </w:r>
      <w:r w:rsidR="0028509A" w:rsidRPr="000014F5">
        <w:rPr>
          <w:rFonts w:asciiTheme="minorHAnsi" w:hAnsiTheme="minorHAnsi"/>
          <w:color w:val="000000" w:themeColor="text1"/>
        </w:rPr>
        <w:t xml:space="preserve"> E</w:t>
      </w:r>
    </w:p>
    <w:p w14:paraId="7A7C4B28" w14:textId="12E582CE" w:rsidR="00F516CA" w:rsidRPr="000014F5" w:rsidRDefault="00F516CA" w:rsidP="0076632B">
      <w:pPr>
        <w:pStyle w:val="Heading2"/>
        <w:jc w:val="center"/>
        <w:rPr>
          <w:rFonts w:asciiTheme="minorHAnsi" w:hAnsiTheme="minorHAnsi"/>
          <w:color w:val="000000" w:themeColor="text1"/>
        </w:rPr>
      </w:pPr>
      <w:r w:rsidRPr="000014F5">
        <w:rPr>
          <w:rFonts w:asciiTheme="minorHAnsi" w:hAnsiTheme="minorHAnsi"/>
          <w:color w:val="000000" w:themeColor="text1"/>
        </w:rPr>
        <w:t xml:space="preserve">Protocol: </w:t>
      </w:r>
      <w:r w:rsidR="006C5247" w:rsidRPr="000014F5">
        <w:rPr>
          <w:rFonts w:asciiTheme="minorHAnsi" w:hAnsiTheme="minorHAnsi"/>
          <w:color w:val="000000" w:themeColor="text1"/>
        </w:rPr>
        <w:t>Re-entry Messaging Following a Radiation Emergency</w:t>
      </w:r>
    </w:p>
    <w:p w14:paraId="2E81B64C" w14:textId="2309F219" w:rsidR="005C799A" w:rsidRPr="000014F5" w:rsidRDefault="00F516CA" w:rsidP="0076632B">
      <w:pPr>
        <w:pStyle w:val="Heading2"/>
        <w:jc w:val="center"/>
        <w:rPr>
          <w:rFonts w:asciiTheme="minorHAnsi" w:hAnsiTheme="minorHAnsi"/>
          <w:color w:val="000000" w:themeColor="text1"/>
          <w:spacing w:val="41"/>
        </w:rPr>
      </w:pPr>
      <w:r w:rsidRPr="000014F5">
        <w:rPr>
          <w:rFonts w:asciiTheme="minorHAnsi" w:hAnsiTheme="minorHAnsi"/>
          <w:color w:val="000000" w:themeColor="text1"/>
        </w:rPr>
        <w:t>CDC</w:t>
      </w:r>
      <w:r w:rsidRPr="000014F5">
        <w:rPr>
          <w:rFonts w:asciiTheme="minorHAnsi" w:hAnsiTheme="minorHAnsi"/>
          <w:color w:val="000000" w:themeColor="text1"/>
          <w:spacing w:val="-2"/>
        </w:rPr>
        <w:t xml:space="preserve"> </w:t>
      </w:r>
      <w:r w:rsidRPr="000014F5">
        <w:rPr>
          <w:rFonts w:asciiTheme="minorHAnsi" w:hAnsiTheme="minorHAnsi"/>
          <w:color w:val="000000" w:themeColor="text1"/>
        </w:rPr>
        <w:t>Radiation Studies</w:t>
      </w:r>
      <w:r w:rsidRPr="000014F5">
        <w:rPr>
          <w:rFonts w:asciiTheme="minorHAnsi" w:hAnsiTheme="minorHAnsi"/>
          <w:color w:val="000000" w:themeColor="text1"/>
          <w:spacing w:val="-2"/>
        </w:rPr>
        <w:t xml:space="preserve"> </w:t>
      </w:r>
      <w:r w:rsidRPr="000014F5">
        <w:rPr>
          <w:rFonts w:asciiTheme="minorHAnsi" w:hAnsiTheme="minorHAnsi"/>
          <w:color w:val="000000" w:themeColor="text1"/>
        </w:rPr>
        <w:t>Branch Contract</w:t>
      </w:r>
      <w:r w:rsidRPr="000014F5">
        <w:rPr>
          <w:rFonts w:asciiTheme="minorHAnsi" w:hAnsiTheme="minorHAnsi"/>
          <w:color w:val="000000" w:themeColor="text1"/>
          <w:spacing w:val="-2"/>
        </w:rPr>
        <w:t xml:space="preserve"> </w:t>
      </w:r>
      <w:r w:rsidRPr="000014F5">
        <w:rPr>
          <w:rFonts w:asciiTheme="minorHAnsi" w:hAnsiTheme="minorHAnsi"/>
          <w:color w:val="000000" w:themeColor="text1"/>
        </w:rPr>
        <w:t>200-2015-88267</w:t>
      </w:r>
    </w:p>
    <w:p w14:paraId="23CDC8AC" w14:textId="0617DC87" w:rsidR="00F516CA" w:rsidRPr="000014F5" w:rsidRDefault="00620468" w:rsidP="0076632B">
      <w:pPr>
        <w:pStyle w:val="Heading2"/>
        <w:jc w:val="center"/>
        <w:rPr>
          <w:rFonts w:asciiTheme="minorHAnsi" w:hAnsiTheme="minorHAnsi"/>
          <w:color w:val="000000" w:themeColor="text1"/>
        </w:rPr>
      </w:pPr>
      <w:r w:rsidRPr="000014F5">
        <w:rPr>
          <w:rFonts w:asciiTheme="minorHAnsi" w:hAnsiTheme="minorHAnsi"/>
          <w:color w:val="000000" w:themeColor="text1"/>
        </w:rPr>
        <w:t xml:space="preserve">April </w:t>
      </w:r>
      <w:r w:rsidR="005C3482" w:rsidRPr="000014F5">
        <w:rPr>
          <w:rFonts w:asciiTheme="minorHAnsi" w:hAnsiTheme="minorHAnsi"/>
          <w:color w:val="000000" w:themeColor="text1"/>
        </w:rPr>
        <w:t>201</w:t>
      </w:r>
      <w:r w:rsidR="001A62DD" w:rsidRPr="000014F5">
        <w:rPr>
          <w:rFonts w:asciiTheme="minorHAnsi" w:hAnsiTheme="minorHAnsi"/>
          <w:color w:val="000000" w:themeColor="text1"/>
        </w:rPr>
        <w:t>7</w:t>
      </w:r>
    </w:p>
    <w:p w14:paraId="289825C9" w14:textId="77777777" w:rsidR="00F516CA" w:rsidRDefault="00F516CA" w:rsidP="00F516CA">
      <w:pPr>
        <w:rPr>
          <w:rFonts w:eastAsia="Calibri"/>
          <w:b/>
          <w:bCs/>
        </w:rPr>
      </w:pPr>
    </w:p>
    <w:p w14:paraId="6FEE4571" w14:textId="77777777" w:rsidR="00F516CA" w:rsidRDefault="00F516CA" w:rsidP="00C542F7">
      <w:pPr>
        <w:spacing w:after="120"/>
        <w:rPr>
          <w:rFonts w:eastAsia="Calibri"/>
        </w:rPr>
      </w:pPr>
      <w:r>
        <w:rPr>
          <w:b/>
          <w:spacing w:val="-1"/>
        </w:rPr>
        <w:t>Background:</w:t>
      </w:r>
    </w:p>
    <w:p w14:paraId="7BB9C343" w14:textId="127CE156" w:rsidR="005C3482" w:rsidRPr="005C3482" w:rsidRDefault="005C3482" w:rsidP="005C3482">
      <w:pPr>
        <w:pStyle w:val="Default"/>
        <w:spacing w:after="120" w:line="276" w:lineRule="auto"/>
        <w:rPr>
          <w:rFonts w:asciiTheme="minorHAnsi" w:hAnsiTheme="minorHAnsi"/>
          <w:sz w:val="22"/>
          <w:szCs w:val="22"/>
        </w:rPr>
      </w:pPr>
      <w:r>
        <w:rPr>
          <w:rFonts w:asciiTheme="minorHAnsi" w:hAnsiTheme="minorHAnsi"/>
          <w:sz w:val="22"/>
          <w:szCs w:val="22"/>
        </w:rPr>
        <w:t xml:space="preserve">The topic for </w:t>
      </w:r>
      <w:r w:rsidR="0028509A">
        <w:rPr>
          <w:rFonts w:asciiTheme="minorHAnsi" w:hAnsiTheme="minorHAnsi"/>
          <w:sz w:val="22"/>
          <w:szCs w:val="22"/>
        </w:rPr>
        <w:t xml:space="preserve">this </w:t>
      </w:r>
      <w:r>
        <w:rPr>
          <w:rFonts w:asciiTheme="minorHAnsi" w:hAnsiTheme="minorHAnsi"/>
          <w:sz w:val="22"/>
          <w:szCs w:val="22"/>
        </w:rPr>
        <w:t xml:space="preserve">audience </w:t>
      </w:r>
      <w:r w:rsidR="001A62DD">
        <w:rPr>
          <w:rFonts w:asciiTheme="minorHAnsi" w:hAnsiTheme="minorHAnsi"/>
          <w:sz w:val="22"/>
          <w:szCs w:val="22"/>
        </w:rPr>
        <w:t>assessment is</w:t>
      </w:r>
      <w:r>
        <w:rPr>
          <w:rFonts w:asciiTheme="minorHAnsi" w:hAnsiTheme="minorHAnsi"/>
          <w:sz w:val="22"/>
          <w:szCs w:val="22"/>
        </w:rPr>
        <w:t xml:space="preserve"> testing of communication messages designed for early reentry into an area previously evacuated following a radiation emergency. </w:t>
      </w:r>
      <w:r w:rsidR="00C11948">
        <w:rPr>
          <w:rFonts w:asciiTheme="minorHAnsi" w:hAnsiTheme="minorHAnsi"/>
          <w:sz w:val="22"/>
          <w:szCs w:val="22"/>
        </w:rPr>
        <w:t xml:space="preserve">Previous studies done by </w:t>
      </w:r>
      <w:r>
        <w:rPr>
          <w:rFonts w:asciiTheme="minorHAnsi" w:hAnsiTheme="minorHAnsi"/>
          <w:sz w:val="22"/>
          <w:szCs w:val="22"/>
        </w:rPr>
        <w:t>C</w:t>
      </w:r>
      <w:r w:rsidR="00C11948">
        <w:rPr>
          <w:rFonts w:asciiTheme="minorHAnsi" w:hAnsiTheme="minorHAnsi"/>
          <w:sz w:val="22"/>
          <w:szCs w:val="22"/>
        </w:rPr>
        <w:t xml:space="preserve">enters for </w:t>
      </w:r>
      <w:r>
        <w:rPr>
          <w:rFonts w:asciiTheme="minorHAnsi" w:hAnsiTheme="minorHAnsi"/>
          <w:sz w:val="22"/>
          <w:szCs w:val="22"/>
        </w:rPr>
        <w:t>D</w:t>
      </w:r>
      <w:r w:rsidR="00C11948">
        <w:rPr>
          <w:rFonts w:asciiTheme="minorHAnsi" w:hAnsiTheme="minorHAnsi"/>
          <w:sz w:val="22"/>
          <w:szCs w:val="22"/>
        </w:rPr>
        <w:t xml:space="preserve">isease </w:t>
      </w:r>
      <w:r>
        <w:rPr>
          <w:rFonts w:asciiTheme="minorHAnsi" w:hAnsiTheme="minorHAnsi"/>
          <w:sz w:val="22"/>
          <w:szCs w:val="22"/>
        </w:rPr>
        <w:t>C</w:t>
      </w:r>
      <w:r w:rsidR="00C11948">
        <w:rPr>
          <w:rFonts w:asciiTheme="minorHAnsi" w:hAnsiTheme="minorHAnsi"/>
          <w:sz w:val="22"/>
          <w:szCs w:val="22"/>
        </w:rPr>
        <w:t>ontrol and Prevention (CDC)</w:t>
      </w:r>
      <w:r>
        <w:rPr>
          <w:rFonts w:asciiTheme="minorHAnsi" w:hAnsiTheme="minorHAnsi"/>
          <w:sz w:val="22"/>
          <w:szCs w:val="22"/>
        </w:rPr>
        <w:t xml:space="preserve"> </w:t>
      </w:r>
      <w:r w:rsidR="00C11948">
        <w:rPr>
          <w:rFonts w:asciiTheme="minorHAnsi" w:hAnsiTheme="minorHAnsi"/>
          <w:sz w:val="22"/>
          <w:szCs w:val="22"/>
        </w:rPr>
        <w:t xml:space="preserve">Radiation </w:t>
      </w:r>
      <w:r>
        <w:rPr>
          <w:rFonts w:asciiTheme="minorHAnsi" w:hAnsiTheme="minorHAnsi"/>
          <w:sz w:val="22"/>
          <w:szCs w:val="22"/>
        </w:rPr>
        <w:t>S</w:t>
      </w:r>
      <w:r w:rsidR="00C11948">
        <w:rPr>
          <w:rFonts w:asciiTheme="minorHAnsi" w:hAnsiTheme="minorHAnsi"/>
          <w:sz w:val="22"/>
          <w:szCs w:val="22"/>
        </w:rPr>
        <w:t xml:space="preserve">tudies </w:t>
      </w:r>
      <w:r>
        <w:rPr>
          <w:rFonts w:asciiTheme="minorHAnsi" w:hAnsiTheme="minorHAnsi"/>
          <w:sz w:val="22"/>
          <w:szCs w:val="22"/>
        </w:rPr>
        <w:t>B</w:t>
      </w:r>
      <w:r w:rsidR="00C11948">
        <w:rPr>
          <w:rFonts w:asciiTheme="minorHAnsi" w:hAnsiTheme="minorHAnsi"/>
          <w:sz w:val="22"/>
          <w:szCs w:val="22"/>
        </w:rPr>
        <w:t>ranch</w:t>
      </w:r>
      <w:r w:rsidR="005D03FD">
        <w:rPr>
          <w:rFonts w:asciiTheme="minorHAnsi" w:hAnsiTheme="minorHAnsi"/>
          <w:sz w:val="22"/>
          <w:szCs w:val="22"/>
        </w:rPr>
        <w:t xml:space="preserve"> (RSB)</w:t>
      </w:r>
      <w:r>
        <w:rPr>
          <w:rFonts w:asciiTheme="minorHAnsi" w:hAnsiTheme="minorHAnsi"/>
          <w:sz w:val="22"/>
          <w:szCs w:val="22"/>
        </w:rPr>
        <w:t xml:space="preserve"> </w:t>
      </w:r>
      <w:r w:rsidR="00BB1D96">
        <w:rPr>
          <w:rFonts w:asciiTheme="minorHAnsi" w:hAnsiTheme="minorHAnsi"/>
          <w:sz w:val="22"/>
          <w:szCs w:val="22"/>
        </w:rPr>
        <w:t xml:space="preserve">on </w:t>
      </w:r>
      <w:r>
        <w:rPr>
          <w:rFonts w:asciiTheme="minorHAnsi" w:hAnsiTheme="minorHAnsi"/>
          <w:sz w:val="22"/>
          <w:szCs w:val="22"/>
        </w:rPr>
        <w:t xml:space="preserve">testing  messages </w:t>
      </w:r>
      <w:r w:rsidR="00BB1D96">
        <w:rPr>
          <w:rFonts w:asciiTheme="minorHAnsi" w:hAnsiTheme="minorHAnsi"/>
          <w:sz w:val="22"/>
          <w:szCs w:val="22"/>
        </w:rPr>
        <w:t xml:space="preserve">for </w:t>
      </w:r>
      <w:r>
        <w:rPr>
          <w:rFonts w:asciiTheme="minorHAnsi" w:hAnsiTheme="minorHAnsi"/>
          <w:sz w:val="22"/>
          <w:szCs w:val="22"/>
        </w:rPr>
        <w:t xml:space="preserve">reentry </w:t>
      </w:r>
      <w:r w:rsidR="00BC76F0">
        <w:rPr>
          <w:rFonts w:asciiTheme="minorHAnsi" w:hAnsiTheme="minorHAnsi"/>
          <w:sz w:val="22"/>
          <w:szCs w:val="22"/>
        </w:rPr>
        <w:t xml:space="preserve">six </w:t>
      </w:r>
      <w:r>
        <w:rPr>
          <w:rFonts w:asciiTheme="minorHAnsi" w:hAnsiTheme="minorHAnsi"/>
          <w:sz w:val="22"/>
          <w:szCs w:val="22"/>
        </w:rPr>
        <w:t xml:space="preserve"> months after an emergency indicated an extreme unwillingness to return. CDC RSB will generate new messages focused on early education</w:t>
      </w:r>
      <w:r w:rsidR="00842666">
        <w:rPr>
          <w:rFonts w:asciiTheme="minorHAnsi" w:hAnsiTheme="minorHAnsi"/>
          <w:sz w:val="22"/>
          <w:szCs w:val="22"/>
        </w:rPr>
        <w:t xml:space="preserve"> of the public immediately post-</w:t>
      </w:r>
      <w:r>
        <w:rPr>
          <w:rFonts w:asciiTheme="minorHAnsi" w:hAnsiTheme="minorHAnsi"/>
          <w:sz w:val="22"/>
          <w:szCs w:val="22"/>
        </w:rPr>
        <w:t>event concerning reentry, in addition to editing the messages tested previously that addressed reentry. The purpose of this audience assessment is to test new reentry messages as well as revised versions of the previously tested messages to assess the public</w:t>
      </w:r>
      <w:r w:rsidR="0028509A">
        <w:rPr>
          <w:rFonts w:asciiTheme="minorHAnsi" w:hAnsiTheme="minorHAnsi"/>
          <w:sz w:val="22"/>
          <w:szCs w:val="22"/>
        </w:rPr>
        <w:t>’</w:t>
      </w:r>
      <w:r>
        <w:rPr>
          <w:rFonts w:asciiTheme="minorHAnsi" w:hAnsiTheme="minorHAnsi"/>
          <w:sz w:val="22"/>
          <w:szCs w:val="22"/>
        </w:rPr>
        <w:t>s willingness to return to a contaminated area after evacuation.</w:t>
      </w:r>
    </w:p>
    <w:p w14:paraId="29A40FBF" w14:textId="18A191DB" w:rsidR="00204C3C" w:rsidRDefault="00204C3C" w:rsidP="00C542F7">
      <w:pPr>
        <w:spacing w:after="120"/>
      </w:pPr>
      <w:r>
        <w:t xml:space="preserve">Oak Ridge Associated Universities (ORAU) is to provide assistance to RSB to test these </w:t>
      </w:r>
      <w:r w:rsidR="005C3482">
        <w:t xml:space="preserve">reentry </w:t>
      </w:r>
      <w:r>
        <w:t>messages.</w:t>
      </w:r>
    </w:p>
    <w:p w14:paraId="15FCEA5B" w14:textId="1F7F40D9" w:rsidR="00F516CA" w:rsidRPr="00C542F7" w:rsidRDefault="001A62DD" w:rsidP="00C542F7">
      <w:pPr>
        <w:spacing w:after="120"/>
      </w:pPr>
      <w:r>
        <w:t xml:space="preserve">The protocol </w:t>
      </w:r>
      <w:r w:rsidR="00F516CA">
        <w:t>describes:</w:t>
      </w:r>
    </w:p>
    <w:p w14:paraId="22B761FA" w14:textId="77777777" w:rsidR="00F516CA" w:rsidRDefault="00F516CA" w:rsidP="009A4EEF">
      <w:pPr>
        <w:pStyle w:val="ListParagraph"/>
        <w:numPr>
          <w:ilvl w:val="0"/>
          <w:numId w:val="18"/>
        </w:numPr>
      </w:pPr>
      <w:r>
        <w:t>Goal and Objectives</w:t>
      </w:r>
    </w:p>
    <w:p w14:paraId="70368125" w14:textId="77777777" w:rsidR="00F516CA" w:rsidRDefault="00F516CA" w:rsidP="009A4EEF">
      <w:pPr>
        <w:pStyle w:val="ListParagraph"/>
        <w:numPr>
          <w:ilvl w:val="0"/>
          <w:numId w:val="18"/>
        </w:numPr>
      </w:pPr>
      <w:r>
        <w:t>Target Audience</w:t>
      </w:r>
    </w:p>
    <w:p w14:paraId="760553A9" w14:textId="77777777" w:rsidR="00F516CA" w:rsidRDefault="00F516CA" w:rsidP="009A4EEF">
      <w:pPr>
        <w:pStyle w:val="ListParagraph"/>
        <w:numPr>
          <w:ilvl w:val="0"/>
          <w:numId w:val="18"/>
        </w:numPr>
      </w:pPr>
      <w:r>
        <w:t>Method</w:t>
      </w:r>
      <w:r w:rsidR="00FF651B">
        <w:t>ology</w:t>
      </w:r>
    </w:p>
    <w:p w14:paraId="456777E6" w14:textId="77777777" w:rsidR="00F516CA" w:rsidRDefault="00F516CA" w:rsidP="009A4EEF">
      <w:pPr>
        <w:pStyle w:val="ListParagraph"/>
        <w:numPr>
          <w:ilvl w:val="0"/>
          <w:numId w:val="18"/>
        </w:numPr>
      </w:pPr>
      <w:r>
        <w:t>Participant Information/Informed Consent</w:t>
      </w:r>
    </w:p>
    <w:p w14:paraId="2D6F95FC" w14:textId="77777777" w:rsidR="00F516CA" w:rsidRDefault="00F516CA" w:rsidP="009A4EEF">
      <w:pPr>
        <w:pStyle w:val="ListParagraph"/>
        <w:numPr>
          <w:ilvl w:val="0"/>
          <w:numId w:val="18"/>
        </w:numPr>
      </w:pPr>
      <w:r>
        <w:t>Handling of Data Records</w:t>
      </w:r>
    </w:p>
    <w:p w14:paraId="2CD9BFD0" w14:textId="77777777" w:rsidR="00F516CA" w:rsidRDefault="00F516CA" w:rsidP="009A4EEF">
      <w:pPr>
        <w:pStyle w:val="ListParagraph"/>
        <w:numPr>
          <w:ilvl w:val="0"/>
          <w:numId w:val="18"/>
        </w:numPr>
      </w:pPr>
      <w:r>
        <w:t>Screening Instruments</w:t>
      </w:r>
    </w:p>
    <w:p w14:paraId="38A04B2E" w14:textId="77777777" w:rsidR="00F516CA" w:rsidRDefault="00F516CA" w:rsidP="009A4EEF">
      <w:pPr>
        <w:pStyle w:val="ListParagraph"/>
        <w:numPr>
          <w:ilvl w:val="0"/>
          <w:numId w:val="18"/>
        </w:numPr>
      </w:pPr>
      <w:r>
        <w:t>Interviewer’s Guide</w:t>
      </w:r>
    </w:p>
    <w:p w14:paraId="7870FB86" w14:textId="77777777" w:rsidR="00F516CA" w:rsidRDefault="00F516CA" w:rsidP="009A4EEF">
      <w:pPr>
        <w:pStyle w:val="ListParagraph"/>
        <w:numPr>
          <w:ilvl w:val="0"/>
          <w:numId w:val="18"/>
        </w:numPr>
      </w:pPr>
      <w:r>
        <w:t>Information Sheet for Participants</w:t>
      </w:r>
    </w:p>
    <w:p w14:paraId="216E3F63" w14:textId="77777777" w:rsidR="005953AA" w:rsidRDefault="005953AA" w:rsidP="005953AA">
      <w:pPr>
        <w:pStyle w:val="Heading1"/>
        <w:ind w:left="0"/>
        <w:rPr>
          <w:spacing w:val="-1"/>
        </w:rPr>
      </w:pPr>
    </w:p>
    <w:p w14:paraId="1D828E9C" w14:textId="77777777" w:rsidR="00F516CA" w:rsidRDefault="00F516CA" w:rsidP="005953AA">
      <w:pPr>
        <w:pStyle w:val="Heading1"/>
        <w:ind w:left="0"/>
        <w:rPr>
          <w:b w:val="0"/>
          <w:bCs w:val="0"/>
        </w:rPr>
      </w:pPr>
      <w:r>
        <w:rPr>
          <w:spacing w:val="-1"/>
        </w:rPr>
        <w:t>Goal:</w:t>
      </w:r>
    </w:p>
    <w:p w14:paraId="5606BCBD" w14:textId="15C9A687" w:rsidR="005953AA" w:rsidRDefault="005C3482" w:rsidP="00204C3C">
      <w:pPr>
        <w:pStyle w:val="Default"/>
        <w:rPr>
          <w:sz w:val="22"/>
          <w:szCs w:val="22"/>
        </w:rPr>
      </w:pPr>
      <w:r w:rsidRPr="005C3482">
        <w:rPr>
          <w:sz w:val="22"/>
          <w:szCs w:val="22"/>
        </w:rPr>
        <w:t>Explore the effectiveness of the residual contamination messages among the public</w:t>
      </w:r>
      <w:r>
        <w:rPr>
          <w:sz w:val="22"/>
          <w:szCs w:val="22"/>
        </w:rPr>
        <w:t>.</w:t>
      </w:r>
    </w:p>
    <w:p w14:paraId="11C38B74" w14:textId="77777777" w:rsidR="005C3482" w:rsidRDefault="005C3482" w:rsidP="00204C3C">
      <w:pPr>
        <w:pStyle w:val="Default"/>
        <w:rPr>
          <w:sz w:val="22"/>
          <w:szCs w:val="22"/>
        </w:rPr>
      </w:pPr>
    </w:p>
    <w:p w14:paraId="5B837E44" w14:textId="77777777" w:rsidR="00F516CA" w:rsidRDefault="00F516CA" w:rsidP="00204C3C">
      <w:pPr>
        <w:pStyle w:val="Default"/>
        <w:rPr>
          <w:sz w:val="22"/>
          <w:szCs w:val="22"/>
        </w:rPr>
      </w:pPr>
      <w:r>
        <w:rPr>
          <w:b/>
          <w:bCs/>
          <w:sz w:val="22"/>
          <w:szCs w:val="22"/>
        </w:rPr>
        <w:t xml:space="preserve">Objectives: </w:t>
      </w:r>
    </w:p>
    <w:p w14:paraId="52B282F4" w14:textId="39B17326" w:rsidR="00494025" w:rsidRDefault="00494025" w:rsidP="009A4EEF">
      <w:pPr>
        <w:pStyle w:val="Default"/>
        <w:numPr>
          <w:ilvl w:val="0"/>
          <w:numId w:val="19"/>
        </w:numPr>
        <w:spacing w:after="15"/>
        <w:rPr>
          <w:sz w:val="22"/>
          <w:szCs w:val="22"/>
        </w:rPr>
      </w:pPr>
      <w:r>
        <w:rPr>
          <w:sz w:val="22"/>
          <w:szCs w:val="22"/>
        </w:rPr>
        <w:t>Evaluate the extent to which the messages effectively communicate the re</w:t>
      </w:r>
      <w:r w:rsidR="005C3482">
        <w:rPr>
          <w:sz w:val="22"/>
          <w:szCs w:val="22"/>
        </w:rPr>
        <w:t>entry</w:t>
      </w:r>
      <w:r>
        <w:rPr>
          <w:sz w:val="22"/>
          <w:szCs w:val="22"/>
        </w:rPr>
        <w:t xml:space="preserve"> phase (e.g., clean-up, returning to affected area) associated with elevated environmental radiation levels.</w:t>
      </w:r>
    </w:p>
    <w:p w14:paraId="2556B5B7" w14:textId="6247766D" w:rsidR="00F516CA" w:rsidRDefault="00F516CA" w:rsidP="009A4EEF">
      <w:pPr>
        <w:pStyle w:val="Default"/>
        <w:numPr>
          <w:ilvl w:val="0"/>
          <w:numId w:val="19"/>
        </w:numPr>
        <w:rPr>
          <w:sz w:val="22"/>
          <w:szCs w:val="22"/>
        </w:rPr>
      </w:pPr>
      <w:r>
        <w:rPr>
          <w:sz w:val="22"/>
          <w:szCs w:val="22"/>
        </w:rPr>
        <w:t>Evaluate the extent to which the messages are relevant, compr</w:t>
      </w:r>
      <w:r w:rsidR="0054448B">
        <w:rPr>
          <w:sz w:val="22"/>
          <w:szCs w:val="22"/>
        </w:rPr>
        <w:t>ehensible, credible, appealing and</w:t>
      </w:r>
      <w:r>
        <w:rPr>
          <w:sz w:val="22"/>
          <w:szCs w:val="22"/>
        </w:rPr>
        <w:t xml:space="preserve"> motivate desired action. </w:t>
      </w:r>
    </w:p>
    <w:p w14:paraId="679B46E1" w14:textId="77777777" w:rsidR="005C3482" w:rsidRDefault="005C3482" w:rsidP="00F516CA">
      <w:pPr>
        <w:pStyle w:val="Heading1"/>
        <w:rPr>
          <w:spacing w:val="-1"/>
        </w:rPr>
      </w:pPr>
    </w:p>
    <w:p w14:paraId="0A85F69D" w14:textId="77777777" w:rsidR="00F516CA" w:rsidRDefault="00F516CA" w:rsidP="00F516CA">
      <w:pPr>
        <w:pStyle w:val="Heading1"/>
        <w:rPr>
          <w:b w:val="0"/>
          <w:bCs w:val="0"/>
        </w:rPr>
      </w:pPr>
      <w:r>
        <w:rPr>
          <w:spacing w:val="-1"/>
        </w:rPr>
        <w:t>Target</w:t>
      </w:r>
      <w:r>
        <w:rPr>
          <w:spacing w:val="-2"/>
        </w:rPr>
        <w:t xml:space="preserve"> </w:t>
      </w:r>
      <w:r>
        <w:rPr>
          <w:spacing w:val="-1"/>
        </w:rPr>
        <w:t>Audience:</w:t>
      </w:r>
    </w:p>
    <w:p w14:paraId="5052A34D" w14:textId="4AFB09EB" w:rsidR="00F516CA" w:rsidRDefault="00F516CA" w:rsidP="00F516CA">
      <w:pPr>
        <w:pStyle w:val="BodyText"/>
        <w:ind w:firstLine="0"/>
      </w:pPr>
      <w:r>
        <w:rPr>
          <w:spacing w:val="-1"/>
        </w:rPr>
        <w:t>The</w:t>
      </w:r>
      <w:r>
        <w:t xml:space="preserve"> </w:t>
      </w:r>
      <w:r>
        <w:rPr>
          <w:spacing w:val="-1"/>
        </w:rPr>
        <w:t>target</w:t>
      </w:r>
      <w:r>
        <w:t xml:space="preserve"> </w:t>
      </w:r>
      <w:r>
        <w:rPr>
          <w:spacing w:val="-1"/>
        </w:rPr>
        <w:t>audience</w:t>
      </w:r>
      <w:r>
        <w:t xml:space="preserve"> </w:t>
      </w:r>
      <w:r>
        <w:rPr>
          <w:spacing w:val="-1"/>
        </w:rPr>
        <w:t>for</w:t>
      </w:r>
      <w:r>
        <w:t xml:space="preserve"> </w:t>
      </w:r>
      <w:r>
        <w:rPr>
          <w:spacing w:val="-1"/>
        </w:rPr>
        <w:t>this</w:t>
      </w:r>
      <w:r>
        <w:t xml:space="preserve"> </w:t>
      </w:r>
      <w:r>
        <w:rPr>
          <w:spacing w:val="-1"/>
        </w:rPr>
        <w:t xml:space="preserve">research </w:t>
      </w:r>
      <w:r>
        <w:t>is</w:t>
      </w:r>
      <w:r>
        <w:rPr>
          <w:spacing w:val="-2"/>
        </w:rPr>
        <w:t xml:space="preserve"> </w:t>
      </w:r>
      <w:r>
        <w:t xml:space="preserve">the </w:t>
      </w:r>
      <w:r>
        <w:rPr>
          <w:spacing w:val="-1"/>
        </w:rPr>
        <w:t>public.</w:t>
      </w:r>
      <w:r>
        <w:rPr>
          <w:spacing w:val="49"/>
        </w:rPr>
        <w:t xml:space="preserve"> </w:t>
      </w:r>
      <w:r>
        <w:rPr>
          <w:spacing w:val="-1"/>
        </w:rPr>
        <w:t>All</w:t>
      </w:r>
      <w:r>
        <w:t xml:space="preserve"> </w:t>
      </w:r>
      <w:r>
        <w:rPr>
          <w:spacing w:val="-1"/>
        </w:rPr>
        <w:t>participants</w:t>
      </w:r>
      <w:r>
        <w:rPr>
          <w:spacing w:val="-2"/>
        </w:rPr>
        <w:t xml:space="preserve"> </w:t>
      </w:r>
      <w:r>
        <w:t>will:</w:t>
      </w:r>
    </w:p>
    <w:p w14:paraId="0D4F98A4" w14:textId="77777777" w:rsidR="00F516CA" w:rsidRDefault="00F516CA" w:rsidP="00F516CA">
      <w:pPr>
        <w:pStyle w:val="BodyText"/>
        <w:numPr>
          <w:ilvl w:val="1"/>
          <w:numId w:val="1"/>
        </w:numPr>
        <w:tabs>
          <w:tab w:val="left" w:pos="821"/>
        </w:tabs>
      </w:pPr>
      <w:r>
        <w:t xml:space="preserve">Be at </w:t>
      </w:r>
      <w:r>
        <w:rPr>
          <w:spacing w:val="-1"/>
        </w:rPr>
        <w:t>least</w:t>
      </w:r>
      <w:r>
        <w:rPr>
          <w:spacing w:val="-2"/>
        </w:rPr>
        <w:t xml:space="preserve"> </w:t>
      </w:r>
      <w:r>
        <w:rPr>
          <w:spacing w:val="-1"/>
        </w:rPr>
        <w:t>18</w:t>
      </w:r>
      <w:r>
        <w:t xml:space="preserve"> </w:t>
      </w:r>
      <w:r>
        <w:rPr>
          <w:spacing w:val="-1"/>
        </w:rPr>
        <w:t>years</w:t>
      </w:r>
      <w:r>
        <w:rPr>
          <w:spacing w:val="-2"/>
        </w:rPr>
        <w:t xml:space="preserve"> </w:t>
      </w:r>
      <w:r>
        <w:t xml:space="preserve">of </w:t>
      </w:r>
      <w:r>
        <w:rPr>
          <w:spacing w:val="-2"/>
        </w:rPr>
        <w:t>age</w:t>
      </w:r>
    </w:p>
    <w:p w14:paraId="419F92FC" w14:textId="77777777" w:rsidR="00F516CA" w:rsidRDefault="00F516CA" w:rsidP="00F516CA">
      <w:pPr>
        <w:pStyle w:val="BodyText"/>
        <w:numPr>
          <w:ilvl w:val="1"/>
          <w:numId w:val="1"/>
        </w:numPr>
        <w:tabs>
          <w:tab w:val="left" w:pos="821"/>
        </w:tabs>
      </w:pPr>
      <w:r>
        <w:t>Be</w:t>
      </w:r>
      <w:r>
        <w:rPr>
          <w:spacing w:val="1"/>
        </w:rPr>
        <w:t xml:space="preserve"> </w:t>
      </w:r>
      <w:r>
        <w:rPr>
          <w:spacing w:val="-1"/>
        </w:rPr>
        <w:t>comfortable</w:t>
      </w:r>
      <w:r>
        <w:t xml:space="preserve"> </w:t>
      </w:r>
      <w:r>
        <w:rPr>
          <w:spacing w:val="-1"/>
        </w:rPr>
        <w:t>conversing</w:t>
      </w:r>
      <w:r>
        <w:rPr>
          <w:spacing w:val="-3"/>
        </w:rPr>
        <w:t xml:space="preserve"> </w:t>
      </w:r>
      <w:r>
        <w:t>in</w:t>
      </w:r>
      <w:r>
        <w:rPr>
          <w:spacing w:val="-1"/>
        </w:rPr>
        <w:t xml:space="preserve"> English</w:t>
      </w:r>
    </w:p>
    <w:p w14:paraId="21D6AB5C" w14:textId="77777777" w:rsidR="00F516CA" w:rsidRDefault="00F516CA" w:rsidP="00F516CA">
      <w:pPr>
        <w:pStyle w:val="BodyText"/>
        <w:spacing w:before="118"/>
        <w:ind w:firstLine="0"/>
      </w:pPr>
      <w:r>
        <w:rPr>
          <w:spacing w:val="-1"/>
        </w:rPr>
        <w:t>The</w:t>
      </w:r>
      <w:r>
        <w:t xml:space="preserve"> </w:t>
      </w:r>
      <w:r>
        <w:rPr>
          <w:spacing w:val="-1"/>
        </w:rPr>
        <w:t>following</w:t>
      </w:r>
      <w:r>
        <w:rPr>
          <w:spacing w:val="-2"/>
        </w:rPr>
        <w:t xml:space="preserve"> </w:t>
      </w:r>
      <w:r>
        <w:t>criteria</w:t>
      </w:r>
      <w:r>
        <w:rPr>
          <w:spacing w:val="-3"/>
        </w:rPr>
        <w:t xml:space="preserve"> </w:t>
      </w:r>
      <w:r>
        <w:rPr>
          <w:spacing w:val="-1"/>
        </w:rPr>
        <w:t>will</w:t>
      </w:r>
      <w:r>
        <w:t xml:space="preserve"> </w:t>
      </w:r>
      <w:r>
        <w:rPr>
          <w:spacing w:val="-2"/>
        </w:rPr>
        <w:t>be</w:t>
      </w:r>
      <w:r>
        <w:t xml:space="preserve"> </w:t>
      </w:r>
      <w:r>
        <w:rPr>
          <w:spacing w:val="-1"/>
        </w:rPr>
        <w:t>used</w:t>
      </w:r>
      <w:r>
        <w:t xml:space="preserve"> </w:t>
      </w:r>
      <w:r>
        <w:rPr>
          <w:spacing w:val="-1"/>
        </w:rPr>
        <w:t>to select</w:t>
      </w:r>
      <w:r>
        <w:t xml:space="preserve"> </w:t>
      </w:r>
      <w:r>
        <w:rPr>
          <w:spacing w:val="-1"/>
        </w:rPr>
        <w:t>public</w:t>
      </w:r>
      <w:r>
        <w:t xml:space="preserve"> </w:t>
      </w:r>
      <w:r>
        <w:rPr>
          <w:spacing w:val="-1"/>
        </w:rPr>
        <w:t>participants:</w:t>
      </w:r>
    </w:p>
    <w:p w14:paraId="4378ABC8" w14:textId="77777777" w:rsidR="00F516CA" w:rsidRDefault="00F516CA" w:rsidP="00F516CA">
      <w:pPr>
        <w:pStyle w:val="BodyText"/>
        <w:numPr>
          <w:ilvl w:val="1"/>
          <w:numId w:val="1"/>
        </w:numPr>
        <w:tabs>
          <w:tab w:val="left" w:pos="821"/>
        </w:tabs>
      </w:pPr>
      <w:r>
        <w:rPr>
          <w:spacing w:val="-1"/>
        </w:rPr>
        <w:t>Have</w:t>
      </w:r>
      <w:r>
        <w:t xml:space="preserve"> </w:t>
      </w:r>
      <w:r>
        <w:rPr>
          <w:spacing w:val="-2"/>
        </w:rPr>
        <w:t>at</w:t>
      </w:r>
      <w:r>
        <w:t xml:space="preserve"> </w:t>
      </w:r>
      <w:r>
        <w:rPr>
          <w:spacing w:val="-1"/>
        </w:rPr>
        <w:t>least</w:t>
      </w:r>
      <w:r>
        <w:t xml:space="preserve"> </w:t>
      </w:r>
      <w:r>
        <w:rPr>
          <w:spacing w:val="-2"/>
        </w:rPr>
        <w:t>some</w:t>
      </w:r>
      <w:r>
        <w:t xml:space="preserve"> </w:t>
      </w:r>
      <w:r>
        <w:rPr>
          <w:spacing w:val="-1"/>
        </w:rPr>
        <w:t>high school</w:t>
      </w:r>
      <w:r>
        <w:rPr>
          <w:spacing w:val="-2"/>
        </w:rPr>
        <w:t xml:space="preserve"> </w:t>
      </w:r>
      <w:r>
        <w:rPr>
          <w:spacing w:val="-1"/>
        </w:rPr>
        <w:t>education</w:t>
      </w:r>
    </w:p>
    <w:p w14:paraId="0762FCD0" w14:textId="77777777" w:rsidR="00F516CA" w:rsidRDefault="00F516CA" w:rsidP="00F516CA">
      <w:pPr>
        <w:pStyle w:val="BodyText"/>
        <w:numPr>
          <w:ilvl w:val="1"/>
          <w:numId w:val="1"/>
        </w:numPr>
        <w:tabs>
          <w:tab w:val="left" w:pos="821"/>
        </w:tabs>
      </w:pPr>
      <w:r>
        <w:rPr>
          <w:spacing w:val="-1"/>
        </w:rPr>
        <w:lastRenderedPageBreak/>
        <w:t>Have</w:t>
      </w:r>
      <w:r>
        <w:t xml:space="preserve"> </w:t>
      </w:r>
      <w:r>
        <w:rPr>
          <w:spacing w:val="-1"/>
        </w:rPr>
        <w:t>not</w:t>
      </w:r>
      <w:r>
        <w:t xml:space="preserve"> </w:t>
      </w:r>
      <w:r>
        <w:rPr>
          <w:spacing w:val="-1"/>
        </w:rPr>
        <w:t xml:space="preserve">participated </w:t>
      </w:r>
      <w:r>
        <w:t>in</w:t>
      </w:r>
      <w:r>
        <w:rPr>
          <w:spacing w:val="-3"/>
        </w:rPr>
        <w:t xml:space="preserve"> </w:t>
      </w:r>
      <w:r>
        <w:t xml:space="preserve">a </w:t>
      </w:r>
      <w:r>
        <w:rPr>
          <w:spacing w:val="-1"/>
        </w:rPr>
        <w:t>focus group/interview</w:t>
      </w:r>
      <w:r>
        <w:rPr>
          <w:spacing w:val="1"/>
        </w:rPr>
        <w:t xml:space="preserve"> </w:t>
      </w:r>
      <w:r>
        <w:t>in</w:t>
      </w:r>
      <w:r>
        <w:rPr>
          <w:spacing w:val="-3"/>
        </w:rPr>
        <w:t xml:space="preserve"> </w:t>
      </w:r>
      <w:r>
        <w:t>the last</w:t>
      </w:r>
      <w:r>
        <w:rPr>
          <w:spacing w:val="-2"/>
        </w:rPr>
        <w:t xml:space="preserve"> </w:t>
      </w:r>
      <w:r>
        <w:t>6</w:t>
      </w:r>
      <w:r>
        <w:rPr>
          <w:spacing w:val="-2"/>
        </w:rPr>
        <w:t xml:space="preserve"> </w:t>
      </w:r>
      <w:r>
        <w:rPr>
          <w:spacing w:val="-1"/>
        </w:rPr>
        <w:t>months</w:t>
      </w:r>
    </w:p>
    <w:p w14:paraId="7B897347" w14:textId="77777777" w:rsidR="00F516CA" w:rsidRDefault="00F516CA" w:rsidP="00F516CA">
      <w:pPr>
        <w:pStyle w:val="BodyText"/>
        <w:numPr>
          <w:ilvl w:val="1"/>
          <w:numId w:val="1"/>
        </w:numPr>
        <w:tabs>
          <w:tab w:val="left" w:pos="821"/>
        </w:tabs>
        <w:spacing w:before="1"/>
      </w:pPr>
      <w:r>
        <w:rPr>
          <w:spacing w:val="-1"/>
        </w:rPr>
        <w:t>Does</w:t>
      </w:r>
      <w:r>
        <w:t xml:space="preserve"> </w:t>
      </w:r>
      <w:r w:rsidRPr="00F65991">
        <w:rPr>
          <w:spacing w:val="-1"/>
          <w:u w:val="single"/>
        </w:rPr>
        <w:t>not</w:t>
      </w:r>
      <w:r>
        <w:rPr>
          <w:spacing w:val="-2"/>
        </w:rPr>
        <w:t xml:space="preserve"> </w:t>
      </w:r>
      <w:r>
        <w:rPr>
          <w:spacing w:val="-1"/>
        </w:rPr>
        <w:t>work</w:t>
      </w:r>
      <w:r>
        <w:t xml:space="preserve"> in</w:t>
      </w:r>
      <w:r>
        <w:rPr>
          <w:spacing w:val="-1"/>
        </w:rPr>
        <w:t xml:space="preserve"> </w:t>
      </w:r>
      <w:r>
        <w:t>any</w:t>
      </w:r>
      <w:r>
        <w:rPr>
          <w:spacing w:val="-2"/>
        </w:rPr>
        <w:t xml:space="preserve"> </w:t>
      </w:r>
      <w:r>
        <w:t>of</w:t>
      </w:r>
      <w:r>
        <w:rPr>
          <w:spacing w:val="-3"/>
        </w:rPr>
        <w:t xml:space="preserve"> </w:t>
      </w:r>
      <w:r>
        <w:rPr>
          <w:spacing w:val="-2"/>
        </w:rPr>
        <w:t>the</w:t>
      </w:r>
      <w:r>
        <w:t xml:space="preserve"> </w:t>
      </w:r>
      <w:r>
        <w:rPr>
          <w:spacing w:val="-1"/>
        </w:rPr>
        <w:t>following</w:t>
      </w:r>
      <w:r>
        <w:rPr>
          <w:spacing w:val="-2"/>
        </w:rPr>
        <w:t xml:space="preserve"> </w:t>
      </w:r>
      <w:r>
        <w:rPr>
          <w:spacing w:val="-1"/>
        </w:rPr>
        <w:t>fields:</w:t>
      </w:r>
    </w:p>
    <w:p w14:paraId="63186214" w14:textId="77777777" w:rsidR="00F516CA" w:rsidRDefault="00F516CA" w:rsidP="00F516CA">
      <w:pPr>
        <w:pStyle w:val="BodyText"/>
        <w:numPr>
          <w:ilvl w:val="2"/>
          <w:numId w:val="1"/>
        </w:numPr>
        <w:tabs>
          <w:tab w:val="left" w:pos="1541"/>
        </w:tabs>
      </w:pPr>
      <w:r>
        <w:rPr>
          <w:spacing w:val="-1"/>
        </w:rPr>
        <w:t>For</w:t>
      </w:r>
      <w:r>
        <w:t xml:space="preserve"> a</w:t>
      </w:r>
      <w:r>
        <w:rPr>
          <w:spacing w:val="-2"/>
        </w:rPr>
        <w:t xml:space="preserve"> </w:t>
      </w:r>
      <w:r>
        <w:rPr>
          <w:spacing w:val="-1"/>
        </w:rPr>
        <w:t>market</w:t>
      </w:r>
      <w:r>
        <w:t xml:space="preserve"> </w:t>
      </w:r>
      <w:r>
        <w:rPr>
          <w:spacing w:val="-1"/>
        </w:rPr>
        <w:t>research</w:t>
      </w:r>
      <w:r>
        <w:t xml:space="preserve"> </w:t>
      </w:r>
      <w:r>
        <w:rPr>
          <w:spacing w:val="-1"/>
        </w:rPr>
        <w:t>company</w:t>
      </w:r>
    </w:p>
    <w:p w14:paraId="397779B3" w14:textId="77777777" w:rsidR="00F516CA" w:rsidRDefault="00F516CA" w:rsidP="00F516CA">
      <w:pPr>
        <w:pStyle w:val="BodyText"/>
        <w:numPr>
          <w:ilvl w:val="2"/>
          <w:numId w:val="1"/>
        </w:numPr>
        <w:tabs>
          <w:tab w:val="left" w:pos="1541"/>
        </w:tabs>
        <w:spacing w:before="31"/>
      </w:pPr>
      <w:r>
        <w:rPr>
          <w:spacing w:val="-1"/>
        </w:rPr>
        <w:t>For</w:t>
      </w:r>
      <w:r>
        <w:t xml:space="preserve"> an </w:t>
      </w:r>
      <w:r>
        <w:rPr>
          <w:spacing w:val="-1"/>
        </w:rPr>
        <w:t>advertising agency</w:t>
      </w:r>
      <w:r>
        <w:rPr>
          <w:spacing w:val="-2"/>
        </w:rPr>
        <w:t xml:space="preserve"> </w:t>
      </w:r>
      <w:r>
        <w:rPr>
          <w:spacing w:val="-1"/>
        </w:rPr>
        <w:t>or</w:t>
      </w:r>
      <w:r>
        <w:t xml:space="preserve"> </w:t>
      </w:r>
      <w:r>
        <w:rPr>
          <w:spacing w:val="-1"/>
        </w:rPr>
        <w:t>public</w:t>
      </w:r>
      <w:r>
        <w:t xml:space="preserve"> </w:t>
      </w:r>
      <w:r>
        <w:rPr>
          <w:spacing w:val="-1"/>
        </w:rPr>
        <w:t>relations</w:t>
      </w:r>
      <w:r>
        <w:t xml:space="preserve"> </w:t>
      </w:r>
      <w:r>
        <w:rPr>
          <w:spacing w:val="-2"/>
        </w:rPr>
        <w:t>firm</w:t>
      </w:r>
    </w:p>
    <w:p w14:paraId="3784991A" w14:textId="77777777" w:rsidR="00F516CA" w:rsidRDefault="00F516CA" w:rsidP="00F516CA">
      <w:pPr>
        <w:pStyle w:val="BodyText"/>
        <w:numPr>
          <w:ilvl w:val="2"/>
          <w:numId w:val="1"/>
        </w:numPr>
        <w:tabs>
          <w:tab w:val="left" w:pos="1541"/>
        </w:tabs>
        <w:spacing w:before="34"/>
      </w:pPr>
      <w:r>
        <w:t>In</w:t>
      </w:r>
      <w:r>
        <w:rPr>
          <w:spacing w:val="-1"/>
        </w:rPr>
        <w:t xml:space="preserve"> the</w:t>
      </w:r>
      <w:r>
        <w:rPr>
          <w:spacing w:val="-2"/>
        </w:rPr>
        <w:t xml:space="preserve"> </w:t>
      </w:r>
      <w:r>
        <w:rPr>
          <w:spacing w:val="-1"/>
        </w:rPr>
        <w:t>media</w:t>
      </w:r>
      <w:r>
        <w:t xml:space="preserve"> </w:t>
      </w:r>
      <w:r>
        <w:rPr>
          <w:spacing w:val="-1"/>
        </w:rPr>
        <w:t>(TV/radio/newspapers/magazines)</w:t>
      </w:r>
    </w:p>
    <w:p w14:paraId="74F24273" w14:textId="77777777" w:rsidR="00F516CA" w:rsidRDefault="00F516CA" w:rsidP="00F516CA">
      <w:pPr>
        <w:pStyle w:val="BodyText"/>
        <w:numPr>
          <w:ilvl w:val="2"/>
          <w:numId w:val="1"/>
        </w:numPr>
        <w:tabs>
          <w:tab w:val="left" w:pos="1541"/>
        </w:tabs>
        <w:spacing w:before="34"/>
      </w:pPr>
      <w:r>
        <w:t xml:space="preserve">As a </w:t>
      </w:r>
      <w:r>
        <w:rPr>
          <w:spacing w:val="-1"/>
        </w:rPr>
        <w:t>healthcare</w:t>
      </w:r>
      <w:r>
        <w:t xml:space="preserve"> </w:t>
      </w:r>
      <w:r>
        <w:rPr>
          <w:spacing w:val="-2"/>
        </w:rPr>
        <w:t>professional</w:t>
      </w:r>
      <w:r>
        <w:t xml:space="preserve"> </w:t>
      </w:r>
      <w:r>
        <w:rPr>
          <w:spacing w:val="-1"/>
        </w:rPr>
        <w:t>(doctor,</w:t>
      </w:r>
      <w:r>
        <w:rPr>
          <w:spacing w:val="-3"/>
        </w:rPr>
        <w:t xml:space="preserve"> </w:t>
      </w:r>
      <w:r>
        <w:rPr>
          <w:spacing w:val="-1"/>
        </w:rPr>
        <w:t>nurse,</w:t>
      </w:r>
      <w:r>
        <w:t xml:space="preserve"> </w:t>
      </w:r>
      <w:r>
        <w:rPr>
          <w:spacing w:val="-1"/>
        </w:rPr>
        <w:t>pharmacist,</w:t>
      </w:r>
      <w:r>
        <w:rPr>
          <w:spacing w:val="1"/>
        </w:rPr>
        <w:t xml:space="preserve"> </w:t>
      </w:r>
      <w:r>
        <w:rPr>
          <w:spacing w:val="-1"/>
        </w:rPr>
        <w:t>dietician,</w:t>
      </w:r>
      <w:r>
        <w:t xml:space="preserve"> </w:t>
      </w:r>
      <w:r>
        <w:rPr>
          <w:spacing w:val="-1"/>
        </w:rPr>
        <w:t>etc.)</w:t>
      </w:r>
    </w:p>
    <w:p w14:paraId="0CEC24F9" w14:textId="77777777" w:rsidR="00F516CA" w:rsidRDefault="00F516CA" w:rsidP="00F516CA">
      <w:pPr>
        <w:pStyle w:val="BodyText"/>
        <w:numPr>
          <w:ilvl w:val="2"/>
          <w:numId w:val="1"/>
        </w:numPr>
        <w:tabs>
          <w:tab w:val="left" w:pos="1541"/>
        </w:tabs>
        <w:spacing w:before="31"/>
      </w:pPr>
      <w:r>
        <w:t xml:space="preserve">Is </w:t>
      </w:r>
      <w:r>
        <w:rPr>
          <w:spacing w:val="-1"/>
        </w:rPr>
        <w:t>not</w:t>
      </w:r>
      <w:r>
        <w:rPr>
          <w:spacing w:val="1"/>
        </w:rPr>
        <w:t xml:space="preserve"> </w:t>
      </w:r>
      <w:r>
        <w:t>an</w:t>
      </w:r>
      <w:r>
        <w:rPr>
          <w:spacing w:val="-3"/>
        </w:rPr>
        <w:t xml:space="preserve"> </w:t>
      </w:r>
      <w:r>
        <w:rPr>
          <w:spacing w:val="-1"/>
        </w:rPr>
        <w:t>employee</w:t>
      </w:r>
      <w:r>
        <w:rPr>
          <w:spacing w:val="-2"/>
        </w:rPr>
        <w:t xml:space="preserve"> </w:t>
      </w:r>
      <w:r>
        <w:t>for</w:t>
      </w:r>
      <w:r>
        <w:rPr>
          <w:spacing w:val="-3"/>
        </w:rPr>
        <w:t xml:space="preserve"> </w:t>
      </w:r>
      <w:r>
        <w:t>any</w:t>
      </w:r>
      <w:r>
        <w:rPr>
          <w:spacing w:val="-2"/>
        </w:rPr>
        <w:t xml:space="preserve"> </w:t>
      </w:r>
      <w:r>
        <w:t xml:space="preserve">of </w:t>
      </w:r>
      <w:r>
        <w:rPr>
          <w:spacing w:val="-1"/>
        </w:rPr>
        <w:t>the</w:t>
      </w:r>
      <w:r>
        <w:rPr>
          <w:spacing w:val="-2"/>
        </w:rPr>
        <w:t xml:space="preserve"> </w:t>
      </w:r>
      <w:r>
        <w:rPr>
          <w:spacing w:val="-1"/>
        </w:rPr>
        <w:t>following:</w:t>
      </w:r>
    </w:p>
    <w:p w14:paraId="5A532D36" w14:textId="77777777" w:rsidR="00F516CA" w:rsidRDefault="00F516CA" w:rsidP="00F516CA">
      <w:pPr>
        <w:pStyle w:val="BodyText"/>
        <w:numPr>
          <w:ilvl w:val="3"/>
          <w:numId w:val="1"/>
        </w:numPr>
        <w:tabs>
          <w:tab w:val="left" w:pos="2261"/>
        </w:tabs>
        <w:spacing w:before="34"/>
      </w:pPr>
      <w:r>
        <w:rPr>
          <w:spacing w:val="-1"/>
        </w:rPr>
        <w:t>U.S.</w:t>
      </w:r>
      <w:r>
        <w:t xml:space="preserve"> </w:t>
      </w:r>
      <w:r>
        <w:rPr>
          <w:spacing w:val="-1"/>
        </w:rPr>
        <w:t>Department</w:t>
      </w:r>
      <w:r>
        <w:rPr>
          <w:spacing w:val="-2"/>
        </w:rPr>
        <w:t xml:space="preserve"> </w:t>
      </w:r>
      <w:r>
        <w:t>of Health</w:t>
      </w:r>
      <w:r>
        <w:rPr>
          <w:spacing w:val="-5"/>
        </w:rPr>
        <w:t xml:space="preserve"> </w:t>
      </w:r>
      <w:r>
        <w:rPr>
          <w:spacing w:val="-1"/>
        </w:rPr>
        <w:t>and Human Services</w:t>
      </w:r>
    </w:p>
    <w:p w14:paraId="43FA58C5" w14:textId="77777777" w:rsidR="00F516CA" w:rsidRDefault="00F516CA" w:rsidP="00F516CA">
      <w:pPr>
        <w:pStyle w:val="BodyText"/>
        <w:numPr>
          <w:ilvl w:val="3"/>
          <w:numId w:val="1"/>
        </w:numPr>
        <w:tabs>
          <w:tab w:val="left" w:pos="2261"/>
        </w:tabs>
        <w:spacing w:before="37"/>
      </w:pPr>
      <w:r>
        <w:rPr>
          <w:spacing w:val="-1"/>
        </w:rPr>
        <w:t xml:space="preserve">State </w:t>
      </w:r>
      <w:r>
        <w:t xml:space="preserve">or </w:t>
      </w:r>
      <w:r>
        <w:rPr>
          <w:spacing w:val="-1"/>
        </w:rPr>
        <w:t>local</w:t>
      </w:r>
      <w:r>
        <w:t xml:space="preserve"> </w:t>
      </w:r>
      <w:r>
        <w:rPr>
          <w:spacing w:val="-1"/>
        </w:rPr>
        <w:t>health department</w:t>
      </w:r>
    </w:p>
    <w:p w14:paraId="762C4379" w14:textId="77777777" w:rsidR="00F516CA" w:rsidRDefault="00F516CA" w:rsidP="00F516CA">
      <w:pPr>
        <w:pStyle w:val="BodyText"/>
        <w:numPr>
          <w:ilvl w:val="3"/>
          <w:numId w:val="1"/>
        </w:numPr>
        <w:tabs>
          <w:tab w:val="left" w:pos="2261"/>
        </w:tabs>
        <w:spacing w:before="41"/>
      </w:pPr>
      <w:r>
        <w:rPr>
          <w:spacing w:val="-1"/>
        </w:rPr>
        <w:t>Department</w:t>
      </w:r>
      <w:r>
        <w:t xml:space="preserve"> of</w:t>
      </w:r>
      <w:r>
        <w:rPr>
          <w:spacing w:val="-3"/>
        </w:rPr>
        <w:t xml:space="preserve"> </w:t>
      </w:r>
      <w:r>
        <w:rPr>
          <w:spacing w:val="-1"/>
        </w:rPr>
        <w:t>Homeland Security</w:t>
      </w:r>
    </w:p>
    <w:p w14:paraId="1B2564DB" w14:textId="77777777" w:rsidR="00F516CA" w:rsidRDefault="00F516CA" w:rsidP="00F516CA">
      <w:pPr>
        <w:pStyle w:val="BodyText"/>
        <w:numPr>
          <w:ilvl w:val="3"/>
          <w:numId w:val="1"/>
        </w:numPr>
        <w:tabs>
          <w:tab w:val="left" w:pos="2261"/>
        </w:tabs>
        <w:spacing w:before="39"/>
      </w:pPr>
      <w:r>
        <w:rPr>
          <w:spacing w:val="-1"/>
        </w:rPr>
        <w:t xml:space="preserve">State </w:t>
      </w:r>
      <w:r>
        <w:t xml:space="preserve">or </w:t>
      </w:r>
      <w:r>
        <w:rPr>
          <w:spacing w:val="-1"/>
        </w:rPr>
        <w:t>local</w:t>
      </w:r>
      <w:r>
        <w:rPr>
          <w:spacing w:val="-2"/>
        </w:rPr>
        <w:t xml:space="preserve"> </w:t>
      </w:r>
      <w:r>
        <w:rPr>
          <w:spacing w:val="-1"/>
        </w:rPr>
        <w:t>emergency</w:t>
      </w:r>
      <w:r>
        <w:rPr>
          <w:spacing w:val="-2"/>
        </w:rPr>
        <w:t xml:space="preserve"> </w:t>
      </w:r>
      <w:r>
        <w:rPr>
          <w:spacing w:val="-1"/>
        </w:rPr>
        <w:t>management</w:t>
      </w:r>
      <w:r>
        <w:t xml:space="preserve"> </w:t>
      </w:r>
      <w:r>
        <w:rPr>
          <w:spacing w:val="-1"/>
        </w:rPr>
        <w:t>agency</w:t>
      </w:r>
    </w:p>
    <w:p w14:paraId="049AEE9E" w14:textId="77777777" w:rsidR="00F516CA" w:rsidRDefault="00F516CA" w:rsidP="00F516CA">
      <w:pPr>
        <w:pStyle w:val="BodyText"/>
        <w:numPr>
          <w:ilvl w:val="3"/>
          <w:numId w:val="1"/>
        </w:numPr>
        <w:tabs>
          <w:tab w:val="left" w:pos="2261"/>
        </w:tabs>
        <w:spacing w:before="41" w:line="273" w:lineRule="auto"/>
        <w:ind w:right="177"/>
      </w:pPr>
      <w:r>
        <w:rPr>
          <w:spacing w:val="-1"/>
        </w:rPr>
        <w:t>Nuclear</w:t>
      </w:r>
      <w:r>
        <w:t xml:space="preserve"> </w:t>
      </w:r>
      <w:r>
        <w:rPr>
          <w:spacing w:val="-1"/>
        </w:rPr>
        <w:t>power</w:t>
      </w:r>
      <w:r>
        <w:t xml:space="preserve"> </w:t>
      </w:r>
      <w:r>
        <w:rPr>
          <w:spacing w:val="-1"/>
        </w:rPr>
        <w:t>plant,</w:t>
      </w:r>
      <w:r>
        <w:rPr>
          <w:spacing w:val="-2"/>
        </w:rPr>
        <w:t xml:space="preserve"> </w:t>
      </w:r>
      <w:r>
        <w:rPr>
          <w:spacing w:val="-1"/>
        </w:rPr>
        <w:t>radiation safety</w:t>
      </w:r>
      <w:r>
        <w:rPr>
          <w:spacing w:val="-2"/>
        </w:rPr>
        <w:t xml:space="preserve"> </w:t>
      </w:r>
      <w:r>
        <w:rPr>
          <w:spacing w:val="-1"/>
        </w:rPr>
        <w:t>officer,</w:t>
      </w:r>
      <w:r>
        <w:t xml:space="preserve"> </w:t>
      </w:r>
      <w:r>
        <w:rPr>
          <w:spacing w:val="-1"/>
        </w:rPr>
        <w:t xml:space="preserve">health </w:t>
      </w:r>
      <w:r>
        <w:rPr>
          <w:spacing w:val="-2"/>
        </w:rPr>
        <w:t xml:space="preserve">physicist </w:t>
      </w:r>
      <w:r>
        <w:t>or</w:t>
      </w:r>
      <w:r>
        <w:rPr>
          <w:spacing w:val="-2"/>
        </w:rPr>
        <w:t xml:space="preserve"> </w:t>
      </w:r>
      <w:r>
        <w:rPr>
          <w:spacing w:val="-1"/>
        </w:rPr>
        <w:t>other</w:t>
      </w:r>
      <w:r>
        <w:t xml:space="preserve"> </w:t>
      </w:r>
      <w:r>
        <w:rPr>
          <w:spacing w:val="-1"/>
        </w:rPr>
        <w:t>radiation-</w:t>
      </w:r>
      <w:r>
        <w:rPr>
          <w:spacing w:val="85"/>
        </w:rPr>
        <w:t xml:space="preserve"> </w:t>
      </w:r>
      <w:r>
        <w:t>related</w:t>
      </w:r>
      <w:r>
        <w:rPr>
          <w:spacing w:val="-3"/>
        </w:rPr>
        <w:t xml:space="preserve"> </w:t>
      </w:r>
      <w:r>
        <w:rPr>
          <w:spacing w:val="-1"/>
        </w:rPr>
        <w:t>occupation</w:t>
      </w:r>
    </w:p>
    <w:p w14:paraId="5451967A" w14:textId="77777777" w:rsidR="00071A77" w:rsidRDefault="00071A77" w:rsidP="00071A77">
      <w:pPr>
        <w:pStyle w:val="BodyText"/>
        <w:spacing w:before="4"/>
        <w:ind w:left="0" w:right="177" w:firstLine="0"/>
        <w:rPr>
          <w:spacing w:val="-1"/>
        </w:rPr>
      </w:pPr>
    </w:p>
    <w:p w14:paraId="5906B5E3" w14:textId="77777777" w:rsidR="00F516CA" w:rsidRPr="00071A77" w:rsidRDefault="00F516CA" w:rsidP="00071A77">
      <w:pPr>
        <w:pStyle w:val="BodyText"/>
        <w:spacing w:before="4"/>
        <w:ind w:left="0" w:right="177" w:firstLine="0"/>
        <w:rPr>
          <w:spacing w:val="-1"/>
        </w:rPr>
      </w:pPr>
      <w:r>
        <w:rPr>
          <w:spacing w:val="-1"/>
        </w:rPr>
        <w:t>The</w:t>
      </w:r>
      <w:r w:rsidRPr="00071A77">
        <w:rPr>
          <w:spacing w:val="-1"/>
        </w:rPr>
        <w:t xml:space="preserve"> </w:t>
      </w:r>
      <w:r>
        <w:rPr>
          <w:spacing w:val="-1"/>
        </w:rPr>
        <w:t>respondents</w:t>
      </w:r>
      <w:r w:rsidRPr="00071A77">
        <w:rPr>
          <w:spacing w:val="-1"/>
        </w:rPr>
        <w:t xml:space="preserve"> will </w:t>
      </w:r>
      <w:r>
        <w:rPr>
          <w:spacing w:val="-1"/>
        </w:rPr>
        <w:t>provide</w:t>
      </w:r>
      <w:r w:rsidRPr="00071A77">
        <w:rPr>
          <w:spacing w:val="-1"/>
        </w:rPr>
        <w:t xml:space="preserve"> </w:t>
      </w:r>
      <w:r>
        <w:rPr>
          <w:spacing w:val="-1"/>
        </w:rPr>
        <w:t>approximate</w:t>
      </w:r>
      <w:r w:rsidRPr="00071A77">
        <w:rPr>
          <w:spacing w:val="-1"/>
        </w:rPr>
        <w:t xml:space="preserve"> </w:t>
      </w:r>
      <w:r>
        <w:rPr>
          <w:spacing w:val="-1"/>
        </w:rPr>
        <w:t>representation reflective</w:t>
      </w:r>
      <w:r w:rsidRPr="00071A77">
        <w:rPr>
          <w:spacing w:val="-1"/>
        </w:rPr>
        <w:t xml:space="preserve"> of the </w:t>
      </w:r>
      <w:r>
        <w:rPr>
          <w:spacing w:val="-1"/>
        </w:rPr>
        <w:t>community</w:t>
      </w:r>
      <w:r w:rsidRPr="00071A77">
        <w:rPr>
          <w:spacing w:val="-1"/>
        </w:rPr>
        <w:t xml:space="preserve"> in </w:t>
      </w:r>
      <w:r>
        <w:rPr>
          <w:spacing w:val="-1"/>
        </w:rPr>
        <w:t>terms</w:t>
      </w:r>
      <w:r w:rsidRPr="00071A77">
        <w:rPr>
          <w:spacing w:val="-1"/>
        </w:rPr>
        <w:t xml:space="preserve"> </w:t>
      </w:r>
      <w:r>
        <w:rPr>
          <w:spacing w:val="-1"/>
        </w:rPr>
        <w:t>of:</w:t>
      </w:r>
    </w:p>
    <w:p w14:paraId="717CB10F" w14:textId="77777777" w:rsidR="00F516CA" w:rsidRDefault="00F516CA" w:rsidP="00F516CA">
      <w:pPr>
        <w:pStyle w:val="BodyText"/>
        <w:numPr>
          <w:ilvl w:val="1"/>
          <w:numId w:val="1"/>
        </w:numPr>
        <w:tabs>
          <w:tab w:val="left" w:pos="821"/>
        </w:tabs>
      </w:pPr>
      <w:r>
        <w:rPr>
          <w:spacing w:val="-1"/>
        </w:rPr>
        <w:t>Gender</w:t>
      </w:r>
    </w:p>
    <w:p w14:paraId="57A1865B" w14:textId="77777777" w:rsidR="00F516CA" w:rsidRDefault="00F516CA" w:rsidP="00F516CA">
      <w:pPr>
        <w:pStyle w:val="BodyText"/>
        <w:numPr>
          <w:ilvl w:val="1"/>
          <w:numId w:val="1"/>
        </w:numPr>
        <w:tabs>
          <w:tab w:val="left" w:pos="821"/>
        </w:tabs>
        <w:spacing w:before="1"/>
      </w:pPr>
      <w:r>
        <w:rPr>
          <w:spacing w:val="-1"/>
        </w:rPr>
        <w:t>Age</w:t>
      </w:r>
    </w:p>
    <w:p w14:paraId="6AAC3F47" w14:textId="77777777" w:rsidR="00F516CA" w:rsidRDefault="00F516CA" w:rsidP="00F516CA">
      <w:pPr>
        <w:pStyle w:val="BodyText"/>
        <w:numPr>
          <w:ilvl w:val="1"/>
          <w:numId w:val="1"/>
        </w:numPr>
        <w:tabs>
          <w:tab w:val="left" w:pos="821"/>
        </w:tabs>
        <w:spacing w:line="279" w:lineRule="exact"/>
      </w:pPr>
      <w:r>
        <w:rPr>
          <w:spacing w:val="-1"/>
        </w:rPr>
        <w:t>Education</w:t>
      </w:r>
    </w:p>
    <w:p w14:paraId="6D04680C" w14:textId="77777777" w:rsidR="00F516CA" w:rsidRDefault="00F516CA" w:rsidP="00F516CA">
      <w:pPr>
        <w:pStyle w:val="BodyText"/>
        <w:numPr>
          <w:ilvl w:val="1"/>
          <w:numId w:val="1"/>
        </w:numPr>
        <w:tabs>
          <w:tab w:val="left" w:pos="821"/>
        </w:tabs>
        <w:spacing w:line="279" w:lineRule="exact"/>
      </w:pPr>
      <w:r>
        <w:rPr>
          <w:spacing w:val="-1"/>
        </w:rPr>
        <w:t>Race/ethnicity</w:t>
      </w:r>
    </w:p>
    <w:p w14:paraId="5D188BB8" w14:textId="77777777" w:rsidR="00071A77" w:rsidRDefault="00071A77" w:rsidP="00071A77">
      <w:pPr>
        <w:pStyle w:val="BodyText"/>
        <w:spacing w:before="4"/>
        <w:ind w:left="0" w:right="177" w:firstLine="0"/>
        <w:rPr>
          <w:spacing w:val="-1"/>
        </w:rPr>
      </w:pPr>
    </w:p>
    <w:p w14:paraId="11B4F953" w14:textId="77777777" w:rsidR="00F516CA" w:rsidRPr="00071A77" w:rsidRDefault="00F516CA" w:rsidP="00071A77">
      <w:pPr>
        <w:pStyle w:val="BodyText"/>
        <w:spacing w:before="4"/>
        <w:ind w:left="0" w:right="177" w:firstLine="0"/>
        <w:rPr>
          <w:spacing w:val="-1"/>
        </w:rPr>
      </w:pPr>
      <w:r w:rsidRPr="00071A77">
        <w:rPr>
          <w:spacing w:val="-1"/>
        </w:rPr>
        <w:t xml:space="preserve">It is </w:t>
      </w:r>
      <w:r>
        <w:rPr>
          <w:spacing w:val="-1"/>
        </w:rPr>
        <w:t>understood that</w:t>
      </w:r>
      <w:r w:rsidRPr="00071A77">
        <w:rPr>
          <w:spacing w:val="-1"/>
        </w:rPr>
        <w:t xml:space="preserve"> with </w:t>
      </w:r>
      <w:r>
        <w:rPr>
          <w:spacing w:val="-1"/>
        </w:rPr>
        <w:t>the</w:t>
      </w:r>
      <w:r w:rsidRPr="00071A77">
        <w:rPr>
          <w:spacing w:val="-1"/>
        </w:rPr>
        <w:t xml:space="preserve"> small </w:t>
      </w:r>
      <w:r>
        <w:rPr>
          <w:spacing w:val="-1"/>
        </w:rPr>
        <w:t>number</w:t>
      </w:r>
      <w:r w:rsidRPr="00071A77">
        <w:rPr>
          <w:spacing w:val="-1"/>
        </w:rPr>
        <w:t xml:space="preserve"> of </w:t>
      </w:r>
      <w:r>
        <w:rPr>
          <w:spacing w:val="-1"/>
        </w:rPr>
        <w:t>respondents</w:t>
      </w:r>
      <w:r w:rsidRPr="00071A77">
        <w:rPr>
          <w:spacing w:val="-1"/>
        </w:rPr>
        <w:t xml:space="preserve"> </w:t>
      </w:r>
      <w:r>
        <w:rPr>
          <w:spacing w:val="-1"/>
        </w:rPr>
        <w:t>per</w:t>
      </w:r>
      <w:r w:rsidRPr="00071A77">
        <w:rPr>
          <w:spacing w:val="-1"/>
        </w:rPr>
        <w:t xml:space="preserve"> </w:t>
      </w:r>
      <w:r>
        <w:rPr>
          <w:spacing w:val="-1"/>
        </w:rPr>
        <w:t>group,</w:t>
      </w:r>
      <w:r w:rsidRPr="00071A77">
        <w:rPr>
          <w:spacing w:val="-1"/>
        </w:rPr>
        <w:t xml:space="preserve"> it will </w:t>
      </w:r>
      <w:r>
        <w:rPr>
          <w:spacing w:val="-1"/>
        </w:rPr>
        <w:t>not</w:t>
      </w:r>
      <w:r w:rsidRPr="00071A77">
        <w:rPr>
          <w:spacing w:val="-1"/>
        </w:rPr>
        <w:t xml:space="preserve"> </w:t>
      </w:r>
      <w:r>
        <w:rPr>
          <w:spacing w:val="-1"/>
        </w:rPr>
        <w:t>be</w:t>
      </w:r>
      <w:r w:rsidRPr="00071A77">
        <w:rPr>
          <w:spacing w:val="-1"/>
        </w:rPr>
        <w:t xml:space="preserve"> </w:t>
      </w:r>
      <w:r>
        <w:rPr>
          <w:spacing w:val="-1"/>
        </w:rPr>
        <w:t>possible</w:t>
      </w:r>
      <w:r w:rsidRPr="00071A77">
        <w:rPr>
          <w:spacing w:val="-1"/>
        </w:rPr>
        <w:t xml:space="preserve"> </w:t>
      </w:r>
      <w:r>
        <w:rPr>
          <w:spacing w:val="-1"/>
        </w:rPr>
        <w:t>to</w:t>
      </w:r>
      <w:r w:rsidRPr="00071A77">
        <w:rPr>
          <w:spacing w:val="-1"/>
        </w:rPr>
        <w:t xml:space="preserve"> </w:t>
      </w:r>
      <w:r>
        <w:rPr>
          <w:spacing w:val="-1"/>
        </w:rPr>
        <w:t>have</w:t>
      </w:r>
      <w:r w:rsidRPr="00071A77">
        <w:rPr>
          <w:spacing w:val="-1"/>
        </w:rPr>
        <w:t xml:space="preserve"> </w:t>
      </w:r>
      <w:r>
        <w:rPr>
          <w:spacing w:val="-1"/>
        </w:rPr>
        <w:t>respondents</w:t>
      </w:r>
      <w:r w:rsidRPr="00071A77">
        <w:rPr>
          <w:spacing w:val="-1"/>
        </w:rPr>
        <w:t xml:space="preserve"> </w:t>
      </w:r>
      <w:r>
        <w:rPr>
          <w:spacing w:val="-1"/>
        </w:rPr>
        <w:t>representing</w:t>
      </w:r>
      <w:r w:rsidRPr="00071A77">
        <w:rPr>
          <w:spacing w:val="-1"/>
        </w:rPr>
        <w:t xml:space="preserve"> all</w:t>
      </w:r>
      <w:r>
        <w:rPr>
          <w:spacing w:val="-1"/>
        </w:rPr>
        <w:t xml:space="preserve"> combinations</w:t>
      </w:r>
      <w:r w:rsidRPr="00071A77">
        <w:rPr>
          <w:spacing w:val="-1"/>
        </w:rPr>
        <w:t xml:space="preserve"> </w:t>
      </w:r>
      <w:r>
        <w:rPr>
          <w:spacing w:val="-1"/>
        </w:rPr>
        <w:t xml:space="preserve">of characteristics </w:t>
      </w:r>
      <w:r w:rsidRPr="00071A77">
        <w:rPr>
          <w:spacing w:val="-1"/>
        </w:rPr>
        <w:t xml:space="preserve">in </w:t>
      </w:r>
      <w:r>
        <w:rPr>
          <w:spacing w:val="-1"/>
        </w:rPr>
        <w:t>the</w:t>
      </w:r>
      <w:r w:rsidRPr="00071A77">
        <w:rPr>
          <w:spacing w:val="-1"/>
        </w:rPr>
        <w:t xml:space="preserve"> </w:t>
      </w:r>
      <w:r>
        <w:rPr>
          <w:spacing w:val="-1"/>
        </w:rPr>
        <w:t>groups.</w:t>
      </w:r>
    </w:p>
    <w:p w14:paraId="66CD92B5" w14:textId="77777777" w:rsidR="00071A77" w:rsidRDefault="00071A77" w:rsidP="00071A77">
      <w:pPr>
        <w:pStyle w:val="Heading1"/>
        <w:ind w:left="0"/>
        <w:rPr>
          <w:spacing w:val="-1"/>
        </w:rPr>
      </w:pPr>
    </w:p>
    <w:p w14:paraId="77821460" w14:textId="77777777" w:rsidR="00F516CA" w:rsidRPr="006F2DF5" w:rsidRDefault="00F516CA" w:rsidP="0076632B">
      <w:r w:rsidRPr="0076632B">
        <w:rPr>
          <w:b/>
        </w:rPr>
        <w:t>OMB Approval:</w:t>
      </w:r>
    </w:p>
    <w:p w14:paraId="260F89CA" w14:textId="19E0EBCB" w:rsidR="00BF0A09" w:rsidRPr="00892561" w:rsidRDefault="003172BF" w:rsidP="0076632B">
      <w:r>
        <w:t>This audience assessment has been approved by the Oak Ridge Site-Wide IRB with an exemption status</w:t>
      </w:r>
      <w:r w:rsidR="00F630F5">
        <w:t xml:space="preserve"> (attached)</w:t>
      </w:r>
      <w:r>
        <w:t xml:space="preserve">. </w:t>
      </w:r>
      <w:r w:rsidR="00BF0A09" w:rsidRPr="00892561">
        <w:t>This audience</w:t>
      </w:r>
      <w:r w:rsidR="00BF0A09" w:rsidRPr="00892561">
        <w:rPr>
          <w:spacing w:val="1"/>
        </w:rPr>
        <w:t xml:space="preserve"> </w:t>
      </w:r>
      <w:r w:rsidR="00BF0A09" w:rsidRPr="00892561">
        <w:rPr>
          <w:spacing w:val="-2"/>
        </w:rPr>
        <w:t xml:space="preserve">assessment </w:t>
      </w:r>
      <w:r w:rsidR="00BF0A09" w:rsidRPr="00892561">
        <w:t>will submit a package to the Health Message Testing System (HMTS)</w:t>
      </w:r>
      <w:r w:rsidR="00913D72">
        <w:t xml:space="preserve"> OMB #</w:t>
      </w:r>
      <w:r w:rsidR="004C570C">
        <w:t xml:space="preserve"> 0920-0572; expiration 3/31/2018</w:t>
      </w:r>
      <w:r w:rsidR="00BF0A09" w:rsidRPr="00892561">
        <w:t xml:space="preserve">. </w:t>
      </w:r>
    </w:p>
    <w:p w14:paraId="4B953EE0" w14:textId="77777777" w:rsidR="00071A77" w:rsidRDefault="00071A77" w:rsidP="00071A77">
      <w:pPr>
        <w:pStyle w:val="Heading1"/>
        <w:ind w:left="0"/>
        <w:rPr>
          <w:spacing w:val="-1"/>
        </w:rPr>
      </w:pPr>
    </w:p>
    <w:p w14:paraId="3799FABB" w14:textId="77777777" w:rsidR="00F516CA" w:rsidRDefault="00F516CA" w:rsidP="00071A77">
      <w:pPr>
        <w:pStyle w:val="Heading1"/>
        <w:ind w:left="0"/>
        <w:rPr>
          <w:spacing w:val="-1"/>
        </w:rPr>
      </w:pPr>
      <w:r>
        <w:rPr>
          <w:spacing w:val="-1"/>
        </w:rPr>
        <w:t>Metho</w:t>
      </w:r>
      <w:r w:rsidR="00FF651B">
        <w:rPr>
          <w:spacing w:val="-1"/>
        </w:rPr>
        <w:t xml:space="preserve">ds </w:t>
      </w:r>
      <w:r w:rsidR="00910C3D">
        <w:rPr>
          <w:spacing w:val="-1"/>
        </w:rPr>
        <w:t>of</w:t>
      </w:r>
      <w:r w:rsidR="00FF651B">
        <w:rPr>
          <w:spacing w:val="-1"/>
        </w:rPr>
        <w:t xml:space="preserve"> Data Collection</w:t>
      </w:r>
    </w:p>
    <w:p w14:paraId="2934AC3B" w14:textId="77777777" w:rsidR="00F516CA" w:rsidRDefault="00F516CA" w:rsidP="00F516CA">
      <w:pPr>
        <w:pStyle w:val="Heading1"/>
        <w:rPr>
          <w:b w:val="0"/>
          <w:bCs w:val="0"/>
        </w:rPr>
      </w:pPr>
    </w:p>
    <w:p w14:paraId="64C0142B" w14:textId="77777777" w:rsidR="00F516CA" w:rsidRPr="00A37129" w:rsidRDefault="00F516CA" w:rsidP="00071A77">
      <w:pPr>
        <w:rPr>
          <w:rFonts w:eastAsia="Calibri"/>
          <w:u w:val="single"/>
        </w:rPr>
      </w:pPr>
      <w:r w:rsidRPr="00A37129">
        <w:rPr>
          <w:rFonts w:eastAsia="Calibri"/>
          <w:u w:val="single"/>
        </w:rPr>
        <w:t>Recruitment</w:t>
      </w:r>
    </w:p>
    <w:p w14:paraId="37D2B36D" w14:textId="433CFD71" w:rsidR="00F516CA" w:rsidRDefault="00F516CA" w:rsidP="00FF651B">
      <w:pPr>
        <w:spacing w:after="120"/>
        <w:rPr>
          <w:rFonts w:eastAsia="Calibri"/>
        </w:rPr>
      </w:pPr>
      <w:r w:rsidRPr="00FF6C88">
        <w:rPr>
          <w:rFonts w:eastAsia="Calibri"/>
        </w:rPr>
        <w:t xml:space="preserve">The </w:t>
      </w:r>
      <w:r>
        <w:rPr>
          <w:rFonts w:eastAsia="Calibri"/>
        </w:rPr>
        <w:t xml:space="preserve">commercial market </w:t>
      </w:r>
      <w:r w:rsidRPr="00FF6C88">
        <w:rPr>
          <w:rFonts w:eastAsia="Calibri"/>
        </w:rPr>
        <w:t>research facility</w:t>
      </w:r>
      <w:r>
        <w:rPr>
          <w:rFonts w:eastAsia="Calibri"/>
        </w:rPr>
        <w:t xml:space="preserve"> in Atlanta, GA</w:t>
      </w:r>
      <w:r w:rsidR="0028509A">
        <w:rPr>
          <w:rFonts w:eastAsia="Calibri"/>
        </w:rPr>
        <w:t>,</w:t>
      </w:r>
      <w:r w:rsidRPr="00FF6C88">
        <w:rPr>
          <w:rFonts w:eastAsia="Calibri"/>
        </w:rPr>
        <w:t xml:space="preserve"> will utilize their existing database to retrieve names of potential public participants. </w:t>
      </w:r>
      <w:r>
        <w:rPr>
          <w:rFonts w:eastAsia="Calibri"/>
        </w:rPr>
        <w:t>Participants</w:t>
      </w:r>
      <w:r w:rsidRPr="00FF6C88">
        <w:rPr>
          <w:rFonts w:eastAsia="Calibri"/>
        </w:rPr>
        <w:t xml:space="preserve"> will be screened</w:t>
      </w:r>
      <w:r w:rsidR="00F65991">
        <w:rPr>
          <w:rFonts w:eastAsia="Calibri"/>
        </w:rPr>
        <w:t xml:space="preserve"> via telephone</w:t>
      </w:r>
      <w:r w:rsidRPr="00FF6C88">
        <w:rPr>
          <w:rFonts w:eastAsia="Calibri"/>
        </w:rPr>
        <w:t xml:space="preserve"> using the screening questio</w:t>
      </w:r>
      <w:r>
        <w:rPr>
          <w:rFonts w:eastAsia="Calibri"/>
        </w:rPr>
        <w:t>nnaire</w:t>
      </w:r>
      <w:r w:rsidRPr="00FF6C88">
        <w:rPr>
          <w:rFonts w:eastAsia="Calibri"/>
        </w:rPr>
        <w:t xml:space="preserve"> to ensure they meet the screening criteria</w:t>
      </w:r>
      <w:r>
        <w:rPr>
          <w:rFonts w:eastAsia="Calibri"/>
        </w:rPr>
        <w:t xml:space="preserve"> </w:t>
      </w:r>
      <w:r w:rsidRPr="004573F9">
        <w:rPr>
          <w:rFonts w:eastAsia="Calibri"/>
        </w:rPr>
        <w:t>(See A</w:t>
      </w:r>
      <w:r w:rsidR="00581701">
        <w:rPr>
          <w:rFonts w:eastAsia="Calibri"/>
        </w:rPr>
        <w:t>ttachment</w:t>
      </w:r>
      <w:r w:rsidRPr="004573F9">
        <w:rPr>
          <w:rFonts w:eastAsia="Calibri"/>
        </w:rPr>
        <w:t xml:space="preserve"> </w:t>
      </w:r>
      <w:r w:rsidR="00577924" w:rsidRPr="004573F9">
        <w:rPr>
          <w:rFonts w:eastAsia="Calibri"/>
        </w:rPr>
        <w:t>A</w:t>
      </w:r>
      <w:r w:rsidR="000C0A80" w:rsidRPr="004573F9">
        <w:rPr>
          <w:rFonts w:eastAsia="Calibri"/>
        </w:rPr>
        <w:t xml:space="preserve"> </w:t>
      </w:r>
      <w:r w:rsidRPr="004573F9">
        <w:rPr>
          <w:rFonts w:eastAsia="Calibri"/>
        </w:rPr>
        <w:t>for Screener).</w:t>
      </w:r>
      <w:r>
        <w:rPr>
          <w:rFonts w:eastAsia="Calibri"/>
        </w:rPr>
        <w:t xml:space="preserve"> </w:t>
      </w:r>
      <w:r w:rsidRPr="00FF6C88">
        <w:rPr>
          <w:rFonts w:eastAsia="Calibri"/>
        </w:rPr>
        <w:t xml:space="preserve">Participation will be strictly voluntary. </w:t>
      </w:r>
    </w:p>
    <w:p w14:paraId="7C50B797" w14:textId="6F6F6933" w:rsidR="008759BC" w:rsidRDefault="008759BC" w:rsidP="008759BC">
      <w:pPr>
        <w:spacing w:after="0"/>
      </w:pPr>
      <w:r w:rsidRPr="008759BC">
        <w:rPr>
          <w:bCs/>
          <w:u w:val="single"/>
        </w:rPr>
        <w:t>Determining Tokens of Appreciation to Participants</w:t>
      </w:r>
      <w:r w:rsidRPr="008759BC">
        <w:rPr>
          <w:bCs/>
        </w:rPr>
        <w:t>:</w:t>
      </w:r>
      <w:r>
        <w:rPr>
          <w:b/>
          <w:bCs/>
        </w:rPr>
        <w:t xml:space="preserve"> </w:t>
      </w:r>
      <w:r>
        <w:t>The commercial market research facility will offer gift cards to the participants as a token of appreciation for participants’ willingness to engage in the project. The token of appreciation offered, $</w:t>
      </w:r>
      <w:r w:rsidR="00F65991">
        <w:t xml:space="preserve">50 </w:t>
      </w:r>
      <w:r>
        <w:t xml:space="preserve">per participant, is impacted by a number of variables for this project, including the following: </w:t>
      </w:r>
    </w:p>
    <w:p w14:paraId="3FA02175" w14:textId="4F9742C6" w:rsidR="008759BC" w:rsidRDefault="008759BC" w:rsidP="008759BC">
      <w:pPr>
        <w:numPr>
          <w:ilvl w:val="0"/>
          <w:numId w:val="61"/>
        </w:numPr>
        <w:autoSpaceDE/>
        <w:autoSpaceDN/>
        <w:adjustRightInd/>
        <w:spacing w:after="0" w:line="240" w:lineRule="auto"/>
        <w:rPr>
          <w:rFonts w:eastAsia="Times New Roman"/>
        </w:rPr>
      </w:pPr>
      <w:r>
        <w:rPr>
          <w:rFonts w:eastAsia="Times New Roman"/>
        </w:rPr>
        <w:t>Total participation time of 90 minutes: length of the focus group</w:t>
      </w:r>
    </w:p>
    <w:p w14:paraId="7D304ACF" w14:textId="77777777" w:rsidR="008759BC" w:rsidRDefault="008759BC" w:rsidP="008759BC">
      <w:pPr>
        <w:numPr>
          <w:ilvl w:val="0"/>
          <w:numId w:val="61"/>
        </w:numPr>
        <w:autoSpaceDE/>
        <w:autoSpaceDN/>
        <w:adjustRightInd/>
        <w:spacing w:after="0" w:line="240" w:lineRule="auto"/>
        <w:rPr>
          <w:rFonts w:eastAsia="Times New Roman"/>
        </w:rPr>
      </w:pPr>
      <w:r>
        <w:rPr>
          <w:rFonts w:eastAsia="Times New Roman"/>
        </w:rPr>
        <w:t>Specifications that each participant has to meet to participate in the study</w:t>
      </w:r>
    </w:p>
    <w:p w14:paraId="40B2E813" w14:textId="77777777" w:rsidR="008759BC" w:rsidRDefault="008759BC" w:rsidP="008759BC">
      <w:pPr>
        <w:numPr>
          <w:ilvl w:val="0"/>
          <w:numId w:val="61"/>
        </w:numPr>
        <w:autoSpaceDE/>
        <w:autoSpaceDN/>
        <w:adjustRightInd/>
        <w:spacing w:after="0" w:line="240" w:lineRule="auto"/>
        <w:rPr>
          <w:rFonts w:eastAsia="Times New Roman"/>
        </w:rPr>
      </w:pPr>
      <w:r>
        <w:rPr>
          <w:rFonts w:eastAsia="Times New Roman"/>
        </w:rPr>
        <w:lastRenderedPageBreak/>
        <w:t>Recommendations from the market research facilities</w:t>
      </w:r>
    </w:p>
    <w:p w14:paraId="3AB1D2B6" w14:textId="77777777" w:rsidR="00CE613D" w:rsidRPr="00CE613D" w:rsidRDefault="00CE613D" w:rsidP="00CE613D">
      <w:pPr>
        <w:spacing w:after="0"/>
        <w:rPr>
          <w:sz w:val="10"/>
          <w:szCs w:val="10"/>
        </w:rPr>
      </w:pPr>
    </w:p>
    <w:p w14:paraId="407600C3" w14:textId="6A1D923A" w:rsidR="008759BC" w:rsidRDefault="008759BC" w:rsidP="008759BC">
      <w:r>
        <w:t xml:space="preserve">Gift cards are neutral (not connected with a company, service or product) and have universal utility. It is usually more cost-effective and efficient to offer a token of appreciation, attractive </w:t>
      </w:r>
      <w:r w:rsidR="003172BF">
        <w:t>to</w:t>
      </w:r>
      <w:r>
        <w:t xml:space="preserve"> the participant, to mitigate the cost of the recruitment. The amount needs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interview. </w:t>
      </w:r>
    </w:p>
    <w:p w14:paraId="0A080A71" w14:textId="77777777" w:rsidR="008759BC" w:rsidRPr="008759BC" w:rsidRDefault="008759BC" w:rsidP="008759BC">
      <w:r>
        <w:t>In our experience, it is most cost effective to offer the recruiter-recommended amount, which results in a better show rate and lower recruiting fees. Recruiters from the market research facilities know from experience what various market segments expect to receive. Recruiters will be paid solely for the length of time required to recruit participants.</w:t>
      </w:r>
    </w:p>
    <w:p w14:paraId="293A3577" w14:textId="78E975BA" w:rsidR="00F516CA" w:rsidRPr="00A37129" w:rsidRDefault="00F516CA" w:rsidP="00FF651B">
      <w:pPr>
        <w:pStyle w:val="BodyText"/>
        <w:ind w:left="0" w:right="295" w:firstLine="0"/>
        <w:rPr>
          <w:u w:val="single"/>
        </w:rPr>
      </w:pPr>
      <w:r w:rsidRPr="00A37129">
        <w:rPr>
          <w:u w:val="single"/>
        </w:rPr>
        <w:t>Focus Groups</w:t>
      </w:r>
    </w:p>
    <w:p w14:paraId="3921DA0B" w14:textId="45694125" w:rsidR="00F516CA" w:rsidRPr="00A37129" w:rsidRDefault="00F516CA" w:rsidP="00FF651B">
      <w:pPr>
        <w:spacing w:after="120"/>
        <w:rPr>
          <w:rFonts w:eastAsia="Calibri"/>
        </w:rPr>
      </w:pPr>
      <w:r w:rsidRPr="00A37129">
        <w:rPr>
          <w:rFonts w:eastAsia="Calibri"/>
        </w:rPr>
        <w:t>Data will be collected using</w:t>
      </w:r>
      <w:r w:rsidR="00D24282">
        <w:rPr>
          <w:rFonts w:eastAsia="Calibri"/>
        </w:rPr>
        <w:t xml:space="preserve"> </w:t>
      </w:r>
      <w:r w:rsidRPr="00A37129">
        <w:rPr>
          <w:rFonts w:eastAsia="Calibri"/>
        </w:rPr>
        <w:t xml:space="preserve">focus groups with </w:t>
      </w:r>
      <w:r w:rsidR="00BF0A09">
        <w:rPr>
          <w:rFonts w:eastAsia="Calibri"/>
        </w:rPr>
        <w:t>up to</w:t>
      </w:r>
      <w:r>
        <w:rPr>
          <w:rFonts w:eastAsia="Calibri"/>
        </w:rPr>
        <w:t xml:space="preserve"> </w:t>
      </w:r>
      <w:r w:rsidR="00BF0A09">
        <w:rPr>
          <w:rFonts w:eastAsia="Calibri"/>
        </w:rPr>
        <w:t xml:space="preserve">24 </w:t>
      </w:r>
      <w:r w:rsidRPr="00A37129">
        <w:rPr>
          <w:rFonts w:eastAsia="Calibri"/>
        </w:rPr>
        <w:t>public participants recruited by commercial market research firms</w:t>
      </w:r>
      <w:r>
        <w:rPr>
          <w:rFonts w:eastAsia="Calibri"/>
        </w:rPr>
        <w:t>.</w:t>
      </w:r>
      <w:r w:rsidRPr="00A37129">
        <w:rPr>
          <w:rFonts w:eastAsia="Calibri"/>
        </w:rPr>
        <w:t xml:space="preserve"> </w:t>
      </w:r>
      <w:r w:rsidR="00D24282" w:rsidRPr="00A37129">
        <w:rPr>
          <w:rFonts w:eastAsia="Calibri"/>
        </w:rPr>
        <w:t xml:space="preserve">Each focus group will have </w:t>
      </w:r>
      <w:r w:rsidR="00310D11">
        <w:rPr>
          <w:rFonts w:eastAsia="Calibri"/>
        </w:rPr>
        <w:t xml:space="preserve">up to </w:t>
      </w:r>
      <w:r w:rsidR="00A667C5">
        <w:rPr>
          <w:rFonts w:eastAsia="Calibri"/>
        </w:rPr>
        <w:t>4</w:t>
      </w:r>
      <w:r w:rsidR="00D24282" w:rsidRPr="00A37129">
        <w:rPr>
          <w:rFonts w:eastAsia="Calibri"/>
        </w:rPr>
        <w:t xml:space="preserve"> participants </w:t>
      </w:r>
      <w:r w:rsidR="00D24282">
        <w:rPr>
          <w:rFonts w:eastAsia="Calibri"/>
        </w:rPr>
        <w:t>and</w:t>
      </w:r>
      <w:r w:rsidR="00D24282" w:rsidRPr="00A37129">
        <w:rPr>
          <w:rFonts w:eastAsia="Calibri"/>
        </w:rPr>
        <w:t xml:space="preserve"> is expected to last about </w:t>
      </w:r>
      <w:r w:rsidR="005C3482">
        <w:rPr>
          <w:rFonts w:eastAsia="Calibri"/>
        </w:rPr>
        <w:t>90</w:t>
      </w:r>
      <w:r w:rsidR="00D24282" w:rsidRPr="00A37129">
        <w:rPr>
          <w:rFonts w:eastAsia="Calibri"/>
        </w:rPr>
        <w:t xml:space="preserve"> minutes</w:t>
      </w:r>
      <w:r w:rsidR="00D24282">
        <w:rPr>
          <w:rFonts w:eastAsia="Calibri"/>
        </w:rPr>
        <w:t>. The</w:t>
      </w:r>
      <w:r w:rsidR="00A667C5">
        <w:rPr>
          <w:rFonts w:eastAsia="Calibri"/>
        </w:rPr>
        <w:t xml:space="preserve"> six</w:t>
      </w:r>
      <w:r w:rsidRPr="00A37129">
        <w:rPr>
          <w:rFonts w:eastAsia="Calibri"/>
        </w:rPr>
        <w:t xml:space="preserve"> focus groups will be held at a commercial market res</w:t>
      </w:r>
      <w:r w:rsidR="000C0A80">
        <w:rPr>
          <w:rFonts w:eastAsia="Calibri"/>
        </w:rPr>
        <w:t xml:space="preserve">earch facility in Atlanta, GA. </w:t>
      </w:r>
      <w:r w:rsidRPr="00A37129">
        <w:rPr>
          <w:rFonts w:eastAsia="Calibri"/>
        </w:rPr>
        <w:t>A professional moderator will guide the discussion of the</w:t>
      </w:r>
      <w:r w:rsidR="00D24282">
        <w:rPr>
          <w:rFonts w:eastAsia="Calibri"/>
        </w:rPr>
        <w:t xml:space="preserve"> </w:t>
      </w:r>
      <w:r w:rsidRPr="00A37129">
        <w:rPr>
          <w:rFonts w:eastAsia="Calibri"/>
        </w:rPr>
        <w:t xml:space="preserve">focus groups. All groups will be conducted in English. The focus groups will be audio-recorded </w:t>
      </w:r>
      <w:r w:rsidR="00577924">
        <w:rPr>
          <w:rFonts w:eastAsia="Calibri"/>
        </w:rPr>
        <w:t>and</w:t>
      </w:r>
      <w:r w:rsidR="00577924" w:rsidRPr="00A37129">
        <w:rPr>
          <w:rFonts w:eastAsia="Calibri"/>
        </w:rPr>
        <w:t xml:space="preserve"> </w:t>
      </w:r>
      <w:r w:rsidRPr="00A37129">
        <w:rPr>
          <w:rFonts w:eastAsia="Calibri"/>
        </w:rPr>
        <w:t>transcripts will be prepared from these recordings.</w:t>
      </w:r>
    </w:p>
    <w:p w14:paraId="1247B928" w14:textId="2C660DE7" w:rsidR="0052055E" w:rsidRPr="0052055E" w:rsidRDefault="001C3231" w:rsidP="00FF651B">
      <w:pPr>
        <w:spacing w:after="120"/>
        <w:rPr>
          <w:rFonts w:eastAsia="Calibri"/>
        </w:rPr>
      </w:pPr>
      <w:r w:rsidRPr="001C3231">
        <w:rPr>
          <w:rFonts w:eastAsia="Calibri"/>
        </w:rPr>
        <w:t xml:space="preserve">During the beginning of the focus groups, the moderator will </w:t>
      </w:r>
      <w:r w:rsidRPr="0076632B">
        <w:rPr>
          <w:rFonts w:eastAsia="Calibri"/>
          <w:color w:val="1D1B11" w:themeColor="background2" w:themeShade="1A"/>
        </w:rPr>
        <w:t xml:space="preserve">provide an overview of the study </w:t>
      </w:r>
      <w:r w:rsidRPr="001C3231">
        <w:rPr>
          <w:rFonts w:eastAsia="Calibri"/>
        </w:rPr>
        <w:t>and ask the part</w:t>
      </w:r>
      <w:r>
        <w:rPr>
          <w:rFonts w:eastAsia="Calibri"/>
        </w:rPr>
        <w:t>icipant to introduce themselves (first name only)</w:t>
      </w:r>
      <w:r w:rsidRPr="001C3231">
        <w:rPr>
          <w:rFonts w:eastAsia="Calibri"/>
        </w:rPr>
        <w:t>. Next, the moderator will show a video to introduce the topic to the participants. The moderator will show the messages to the participants</w:t>
      </w:r>
      <w:r>
        <w:rPr>
          <w:rFonts w:eastAsia="Calibri"/>
        </w:rPr>
        <w:t xml:space="preserve"> (</w:t>
      </w:r>
      <w:r w:rsidRPr="004573F9">
        <w:rPr>
          <w:rFonts w:eastAsia="Calibri"/>
        </w:rPr>
        <w:t>See Attachment B). After</w:t>
      </w:r>
      <w:r w:rsidRPr="001C3231">
        <w:rPr>
          <w:rFonts w:eastAsia="Calibri"/>
        </w:rPr>
        <w:t xml:space="preserve"> the messages are shown, the moderator will ask questions to the participants about the content of the messages such as if the messages effectively communicate the health risk and recovery phase </w:t>
      </w:r>
      <w:r w:rsidR="0028509A">
        <w:rPr>
          <w:rFonts w:eastAsia="Calibri"/>
        </w:rPr>
        <w:t xml:space="preserve">issues </w:t>
      </w:r>
      <w:r w:rsidRPr="001C3231">
        <w:rPr>
          <w:rFonts w:eastAsia="Calibri"/>
        </w:rPr>
        <w:t xml:space="preserve">associated with elevated environmental radiation levels. Also feedback from participants will be used to determine if the messages are relevant, comprehensible, credible, appealing and motivate desired actions. The focus groups will conclude with questions to participants about information sources, such as spokespersons and communication channels. </w:t>
      </w:r>
      <w:r w:rsidR="00F516CA" w:rsidRPr="0052055E">
        <w:rPr>
          <w:rFonts w:eastAsia="Calibri"/>
        </w:rPr>
        <w:t xml:space="preserve">The moderator’s guide </w:t>
      </w:r>
      <w:r>
        <w:rPr>
          <w:rFonts w:eastAsia="Calibri"/>
        </w:rPr>
        <w:t>is</w:t>
      </w:r>
      <w:r w:rsidR="00F516CA" w:rsidRPr="0052055E">
        <w:rPr>
          <w:rFonts w:eastAsia="Calibri"/>
        </w:rPr>
        <w:t xml:space="preserve"> included as </w:t>
      </w:r>
      <w:r w:rsidR="00F516CA" w:rsidRPr="004573F9">
        <w:rPr>
          <w:rFonts w:eastAsia="Calibri"/>
        </w:rPr>
        <w:t xml:space="preserve">Attachment </w:t>
      </w:r>
      <w:r w:rsidRPr="004573F9">
        <w:rPr>
          <w:rFonts w:eastAsia="Calibri"/>
        </w:rPr>
        <w:t>C</w:t>
      </w:r>
      <w:r w:rsidR="00AD1FD0" w:rsidRPr="004573F9">
        <w:rPr>
          <w:rFonts w:eastAsia="Calibri"/>
        </w:rPr>
        <w:t>.</w:t>
      </w:r>
    </w:p>
    <w:p w14:paraId="6496E056" w14:textId="6089688D" w:rsidR="00F516CA" w:rsidRPr="00FF651B" w:rsidRDefault="00F516CA" w:rsidP="00FF651B">
      <w:pPr>
        <w:spacing w:after="120"/>
        <w:rPr>
          <w:rFonts w:eastAsia="Calibri"/>
        </w:rPr>
      </w:pPr>
      <w:r w:rsidRPr="00FF651B">
        <w:rPr>
          <w:rFonts w:eastAsia="Calibri"/>
        </w:rPr>
        <w:t>The possibility exists that some participants will find contemplation of such subject matter upsetting. Therefore, participants will receive contact information for CDC INFO and the R</w:t>
      </w:r>
      <w:r w:rsidR="00AE5EE0">
        <w:rPr>
          <w:rFonts w:eastAsia="Calibri"/>
        </w:rPr>
        <w:t>SB</w:t>
      </w:r>
      <w:r w:rsidRPr="00FF651B">
        <w:rPr>
          <w:rFonts w:eastAsia="Calibri"/>
        </w:rPr>
        <w:t xml:space="preserve"> website at the end of the study. </w:t>
      </w:r>
    </w:p>
    <w:p w14:paraId="0B2934E9" w14:textId="77777777" w:rsidR="00F516CA" w:rsidRPr="005953AA" w:rsidRDefault="00F516CA" w:rsidP="00FF651B">
      <w:pPr>
        <w:pStyle w:val="BodyText"/>
        <w:spacing w:before="37"/>
        <w:ind w:left="0" w:right="295" w:firstLine="0"/>
        <w:rPr>
          <w:spacing w:val="-1"/>
          <w:u w:val="single"/>
        </w:rPr>
      </w:pPr>
      <w:r w:rsidRPr="005953AA">
        <w:rPr>
          <w:spacing w:val="-1"/>
          <w:u w:val="single"/>
        </w:rPr>
        <w:t>Data Analysis:</w:t>
      </w:r>
    </w:p>
    <w:p w14:paraId="0AB76C99" w14:textId="67351BBB" w:rsidR="006D26AE" w:rsidRPr="001C3231" w:rsidRDefault="00F516CA" w:rsidP="001C3231">
      <w:pPr>
        <w:spacing w:after="120"/>
        <w:rPr>
          <w:rFonts w:eastAsia="Calibri"/>
        </w:rPr>
      </w:pPr>
      <w:r w:rsidRPr="00FF651B">
        <w:rPr>
          <w:rFonts w:eastAsia="Calibri"/>
        </w:rPr>
        <w:t>ORAU staff will conduct a debriefing with the subcontracted moderator to identify overall impressions, observations, and themes from the data collection effort.</w:t>
      </w:r>
      <w:r w:rsidR="0057515B">
        <w:rPr>
          <w:rFonts w:eastAsia="Calibri"/>
        </w:rPr>
        <w:t xml:space="preserve"> </w:t>
      </w:r>
      <w:r w:rsidR="00310D11">
        <w:rPr>
          <w:rFonts w:eastAsia="Calibri"/>
        </w:rPr>
        <w:t>F</w:t>
      </w:r>
      <w:r w:rsidRPr="00FF651B">
        <w:rPr>
          <w:rFonts w:eastAsia="Calibri"/>
        </w:rPr>
        <w:t xml:space="preserve">ocus groups will be transcribed by a transcription firm. Using the moderator’s guide, researchers’ notes, and transcripts, ORAU staff will examine responses to identify emerging themes. The qualitative responses will be entered into qualitative analysis software, QSR International’s </w:t>
      </w:r>
      <w:proofErr w:type="spellStart"/>
      <w:r w:rsidRPr="00FF651B">
        <w:rPr>
          <w:rFonts w:eastAsia="Calibri"/>
        </w:rPr>
        <w:t>NVivo</w:t>
      </w:r>
      <w:proofErr w:type="spellEnd"/>
      <w:r w:rsidRPr="00FF651B">
        <w:rPr>
          <w:rFonts w:eastAsia="Calibri"/>
        </w:rPr>
        <w:t xml:space="preserve"> 10.0 and ORAU staff will code the transcripts. Upon completion of the analysis, a report will be produced for the RSB team.</w:t>
      </w:r>
    </w:p>
    <w:p w14:paraId="39CDD57E" w14:textId="77777777" w:rsidR="00AD1FD0" w:rsidRDefault="00FF651B" w:rsidP="00AD1FD0">
      <w:pPr>
        <w:pStyle w:val="Heading1"/>
        <w:ind w:left="0"/>
        <w:rPr>
          <w:spacing w:val="-1"/>
        </w:rPr>
      </w:pPr>
      <w:r w:rsidRPr="00FF651B">
        <w:rPr>
          <w:spacing w:val="-1"/>
        </w:rPr>
        <w:t xml:space="preserve">Participant Information Sheet/Informed Consent </w:t>
      </w:r>
    </w:p>
    <w:p w14:paraId="4B40736D" w14:textId="50311EEB" w:rsidR="001C3231" w:rsidRDefault="00FF651B" w:rsidP="001C3231">
      <w:pPr>
        <w:pStyle w:val="Heading1"/>
        <w:spacing w:line="276" w:lineRule="auto"/>
        <w:ind w:left="0"/>
        <w:rPr>
          <w:b w:val="0"/>
        </w:rPr>
      </w:pPr>
      <w:r w:rsidRPr="00AD1FD0">
        <w:rPr>
          <w:b w:val="0"/>
        </w:rPr>
        <w:t xml:space="preserve">All participants who agree to participate in the interview will be given a copy of </w:t>
      </w:r>
      <w:r w:rsidRPr="00F32751">
        <w:rPr>
          <w:b w:val="0"/>
        </w:rPr>
        <w:t xml:space="preserve">the </w:t>
      </w:r>
      <w:r w:rsidRPr="0076632B">
        <w:rPr>
          <w:b w:val="0"/>
          <w:color w:val="1D1B11" w:themeColor="background2" w:themeShade="1A"/>
        </w:rPr>
        <w:t>participant sheet</w:t>
      </w:r>
      <w:r w:rsidR="005B60A3" w:rsidRPr="0076632B">
        <w:rPr>
          <w:b w:val="0"/>
          <w:color w:val="1D1B11" w:themeColor="background2" w:themeShade="1A"/>
        </w:rPr>
        <w:t xml:space="preserve"> </w:t>
      </w:r>
      <w:r w:rsidR="005B60A3">
        <w:rPr>
          <w:b w:val="0"/>
        </w:rPr>
        <w:t>(</w:t>
      </w:r>
      <w:r w:rsidR="005B60A3" w:rsidRPr="004573F9">
        <w:rPr>
          <w:b w:val="0"/>
        </w:rPr>
        <w:t>Attachment D</w:t>
      </w:r>
      <w:r w:rsidR="005B60A3">
        <w:rPr>
          <w:b w:val="0"/>
        </w:rPr>
        <w:t>)</w:t>
      </w:r>
      <w:r w:rsidRPr="00AD1FD0">
        <w:rPr>
          <w:b w:val="0"/>
        </w:rPr>
        <w:t xml:space="preserve"> to retain for their records. The public will receive their participant sheet at the facility </w:t>
      </w:r>
      <w:r w:rsidRPr="00AD1FD0">
        <w:rPr>
          <w:b w:val="0"/>
        </w:rPr>
        <w:lastRenderedPageBreak/>
        <w:t xml:space="preserve">when they check-in for the focus group. </w:t>
      </w:r>
      <w:r w:rsidRPr="001C3231">
        <w:rPr>
          <w:b w:val="0"/>
        </w:rPr>
        <w:t xml:space="preserve">The participant sheet will include the following information about the study: sponsorship, their rights as participants, risks and benefits in participating, and contacts for more information.  Because this study presents no more than minimal risk, signatures for informed consent will not be required.  The information sheet is included in </w:t>
      </w:r>
      <w:r w:rsidRPr="004573F9">
        <w:rPr>
          <w:b w:val="0"/>
        </w:rPr>
        <w:t>A</w:t>
      </w:r>
      <w:r w:rsidR="001C3231" w:rsidRPr="004573F9">
        <w:rPr>
          <w:b w:val="0"/>
        </w:rPr>
        <w:t>ttachment</w:t>
      </w:r>
      <w:r w:rsidRPr="004573F9">
        <w:rPr>
          <w:b w:val="0"/>
        </w:rPr>
        <w:t xml:space="preserve"> </w:t>
      </w:r>
      <w:r w:rsidR="001C3231" w:rsidRPr="004573F9">
        <w:rPr>
          <w:b w:val="0"/>
        </w:rPr>
        <w:t>D</w:t>
      </w:r>
      <w:r w:rsidRPr="004573F9">
        <w:rPr>
          <w:b w:val="0"/>
        </w:rPr>
        <w:t>.</w:t>
      </w:r>
    </w:p>
    <w:p w14:paraId="3FC8D4E9" w14:textId="77777777" w:rsidR="0054448B" w:rsidRDefault="0054448B" w:rsidP="001C3231">
      <w:pPr>
        <w:pStyle w:val="Heading1"/>
        <w:spacing w:line="276" w:lineRule="auto"/>
        <w:ind w:left="0"/>
        <w:rPr>
          <w:b w:val="0"/>
        </w:rPr>
      </w:pPr>
    </w:p>
    <w:p w14:paraId="6627A069" w14:textId="77777777" w:rsidR="00F516CA" w:rsidRPr="00FF651B" w:rsidRDefault="00F516CA" w:rsidP="00FF651B">
      <w:pPr>
        <w:pStyle w:val="Heading1"/>
        <w:ind w:left="0"/>
        <w:rPr>
          <w:spacing w:val="-1"/>
        </w:rPr>
      </w:pPr>
      <w:r w:rsidRPr="00FF651B">
        <w:rPr>
          <w:spacing w:val="-1"/>
        </w:rPr>
        <w:t>Handling of Data and Records</w:t>
      </w:r>
    </w:p>
    <w:p w14:paraId="1CC5991D" w14:textId="1F27AB03" w:rsidR="00F65991" w:rsidRPr="00F65991" w:rsidRDefault="00F65991" w:rsidP="00F65991">
      <w:pPr>
        <w:spacing w:after="120"/>
        <w:rPr>
          <w:rFonts w:eastAsia="Calibri"/>
        </w:rPr>
      </w:pPr>
      <w:r w:rsidRPr="00F65991">
        <w:rPr>
          <w:rFonts w:eastAsia="Calibri"/>
        </w:rPr>
        <w:t xml:space="preserve">The commercial market research facility will recruit the participants and the facility will not provide personal identifiers (e.g. last names, address, phone numbers) to ORAU or CDC. ORAU will only receive screening qualification criteria (first name, gender, race/ethnicity, etc.). </w:t>
      </w:r>
    </w:p>
    <w:p w14:paraId="1941D8C1" w14:textId="7EADD3E7" w:rsidR="00F516CA" w:rsidRPr="00FF651B" w:rsidRDefault="00F516CA" w:rsidP="00FF651B">
      <w:pPr>
        <w:spacing w:after="120"/>
        <w:rPr>
          <w:rFonts w:eastAsia="Calibri"/>
        </w:rPr>
      </w:pPr>
      <w:r w:rsidRPr="00FF651B">
        <w:rPr>
          <w:rFonts w:eastAsia="Calibri"/>
        </w:rPr>
        <w:t>For</w:t>
      </w:r>
      <w:r w:rsidR="0057515B">
        <w:rPr>
          <w:rFonts w:eastAsia="Calibri"/>
        </w:rPr>
        <w:t xml:space="preserve"> </w:t>
      </w:r>
      <w:r w:rsidRPr="00FF651B">
        <w:rPr>
          <w:rFonts w:eastAsia="Calibri"/>
        </w:rPr>
        <w:t xml:space="preserve">focus groups, </w:t>
      </w:r>
      <w:r w:rsidR="0052055E" w:rsidRPr="00FF651B">
        <w:rPr>
          <w:rFonts w:eastAsia="Calibri"/>
        </w:rPr>
        <w:t>n</w:t>
      </w:r>
      <w:r w:rsidRPr="00FF651B">
        <w:rPr>
          <w:rFonts w:eastAsia="Calibri"/>
        </w:rPr>
        <w:t xml:space="preserve">o personal identifiers (e.g., last name, last initial, address, completed screening instruments) are to be provided to ORAU or CDC. </w:t>
      </w:r>
    </w:p>
    <w:p w14:paraId="0E251A37" w14:textId="77777777" w:rsidR="00F516CA" w:rsidRPr="00F65991" w:rsidRDefault="00F516CA" w:rsidP="00FF651B">
      <w:pPr>
        <w:pStyle w:val="BodyText"/>
        <w:spacing w:before="37"/>
        <w:ind w:left="0" w:right="295" w:firstLine="0"/>
        <w:rPr>
          <w:rFonts w:cs="Calibri"/>
        </w:rPr>
      </w:pPr>
      <w:r w:rsidRPr="00F65991">
        <w:rPr>
          <w:rFonts w:cs="Calibri"/>
        </w:rPr>
        <w:t>Additionally, ORAU will:</w:t>
      </w:r>
    </w:p>
    <w:p w14:paraId="406B6900" w14:textId="77777777" w:rsidR="00F516CA" w:rsidRPr="00F65991" w:rsidRDefault="00F516CA" w:rsidP="002720FB">
      <w:pPr>
        <w:pStyle w:val="BodyText"/>
        <w:numPr>
          <w:ilvl w:val="0"/>
          <w:numId w:val="20"/>
        </w:numPr>
        <w:spacing w:before="37"/>
        <w:ind w:right="295"/>
        <w:rPr>
          <w:rFonts w:cs="Calibri"/>
        </w:rPr>
      </w:pPr>
      <w:r w:rsidRPr="00F65991">
        <w:rPr>
          <w:rFonts w:cs="Calibri"/>
        </w:rPr>
        <w:t>Retain the audio recordings, and at least one copy of any report it produces;</w:t>
      </w:r>
    </w:p>
    <w:p w14:paraId="73A8079A" w14:textId="0B7FAFBD" w:rsidR="00F516CA" w:rsidRPr="00F65991" w:rsidRDefault="00F516CA" w:rsidP="002720FB">
      <w:pPr>
        <w:pStyle w:val="BodyText"/>
        <w:numPr>
          <w:ilvl w:val="0"/>
          <w:numId w:val="20"/>
        </w:numPr>
        <w:spacing w:before="37"/>
        <w:ind w:right="295"/>
        <w:rPr>
          <w:rFonts w:cs="Calibri"/>
        </w:rPr>
      </w:pPr>
      <w:r w:rsidRPr="00F65991">
        <w:rPr>
          <w:rFonts w:cs="Calibri"/>
        </w:rPr>
        <w:t>Deliver the report</w:t>
      </w:r>
      <w:r w:rsidR="00F65991" w:rsidRPr="00F65991">
        <w:rPr>
          <w:rFonts w:cs="Calibri"/>
        </w:rPr>
        <w:t xml:space="preserve"> to CDC</w:t>
      </w:r>
      <w:r w:rsidR="003172BF">
        <w:rPr>
          <w:rFonts w:cs="Calibri"/>
        </w:rPr>
        <w:t>;</w:t>
      </w:r>
      <w:r w:rsidRPr="00F65991">
        <w:rPr>
          <w:rFonts w:cs="Calibri"/>
        </w:rPr>
        <w:t xml:space="preserve"> </w:t>
      </w:r>
    </w:p>
    <w:p w14:paraId="1038A0A6" w14:textId="77777777" w:rsidR="00F516CA" w:rsidRPr="00F65991" w:rsidRDefault="00F516CA" w:rsidP="002720FB">
      <w:pPr>
        <w:pStyle w:val="BodyText"/>
        <w:numPr>
          <w:ilvl w:val="0"/>
          <w:numId w:val="20"/>
        </w:numPr>
        <w:spacing w:before="37"/>
        <w:ind w:right="295"/>
        <w:rPr>
          <w:rFonts w:cs="Calibri"/>
        </w:rPr>
      </w:pPr>
      <w:r w:rsidRPr="00F65991">
        <w:rPr>
          <w:rFonts w:cs="Calibri"/>
        </w:rPr>
        <w:t>Not deliver to CDC or others any personal identifiers of participants;</w:t>
      </w:r>
    </w:p>
    <w:p w14:paraId="6777C3F6" w14:textId="77777777" w:rsidR="00F516CA" w:rsidRPr="00F65991" w:rsidRDefault="00F516CA" w:rsidP="002720FB">
      <w:pPr>
        <w:pStyle w:val="BodyText"/>
        <w:numPr>
          <w:ilvl w:val="0"/>
          <w:numId w:val="20"/>
        </w:numPr>
        <w:spacing w:before="37"/>
        <w:ind w:right="295"/>
        <w:rPr>
          <w:rFonts w:cs="Calibri"/>
        </w:rPr>
      </w:pPr>
      <w:r w:rsidRPr="00F65991">
        <w:rPr>
          <w:rFonts w:cs="Calibri"/>
        </w:rPr>
        <w:t>Retain records and audio recordings for up to three years, then burn, shred, or otherwise destroy them.</w:t>
      </w:r>
    </w:p>
    <w:p w14:paraId="78A5B564" w14:textId="77777777" w:rsidR="00F516CA" w:rsidRPr="00AD1FD0" w:rsidRDefault="00F516CA" w:rsidP="00AD1FD0">
      <w:pPr>
        <w:pStyle w:val="BodyText"/>
        <w:spacing w:before="37"/>
        <w:ind w:left="0" w:right="295" w:firstLine="0"/>
        <w:rPr>
          <w:spacing w:val="-1"/>
          <w:u w:val="single"/>
        </w:rPr>
      </w:pPr>
      <w:r w:rsidRPr="00AD1FD0">
        <w:rPr>
          <w:spacing w:val="-1"/>
          <w:u w:val="single"/>
        </w:rPr>
        <w:t>Report:</w:t>
      </w:r>
    </w:p>
    <w:p w14:paraId="082CB54B" w14:textId="77777777" w:rsidR="00F516CA" w:rsidRDefault="00F516CA" w:rsidP="00FF651B">
      <w:pPr>
        <w:spacing w:after="120"/>
        <w:rPr>
          <w:rFonts w:eastAsia="Calibri"/>
        </w:rPr>
      </w:pPr>
      <w:r w:rsidRPr="00FF651B">
        <w:rPr>
          <w:rFonts w:eastAsia="Calibri"/>
        </w:rPr>
        <w:t>A final detailed PowerPoint summary report will include study purpose, methodology, participant selection criteria, key findings, representative quotes, study limitations, recommendations, and conclusions, including graphic presentation of data where appropriate.</w:t>
      </w:r>
    </w:p>
    <w:p w14:paraId="1C9DE234" w14:textId="77777777" w:rsidR="008759BC" w:rsidRDefault="008759BC" w:rsidP="00FF651B">
      <w:pPr>
        <w:spacing w:after="120"/>
        <w:rPr>
          <w:rFonts w:eastAsia="Calibri"/>
        </w:rPr>
      </w:pPr>
    </w:p>
    <w:p w14:paraId="6FFBA746" w14:textId="27C9246B" w:rsidR="008759BC" w:rsidRPr="00765D81" w:rsidRDefault="008759BC" w:rsidP="00FF651B">
      <w:pPr>
        <w:spacing w:after="120"/>
        <w:rPr>
          <w:rFonts w:asciiTheme="minorHAnsi" w:eastAsia="Calibri" w:hAnsiTheme="minorHAnsi"/>
        </w:rPr>
      </w:pPr>
      <w:bookmarkStart w:id="0" w:name="_GoBack"/>
      <w:bookmarkEnd w:id="0"/>
      <w:r w:rsidRPr="00765D81">
        <w:rPr>
          <w:rFonts w:asciiTheme="minorHAnsi" w:hAnsiTheme="minorHAnsi" w:cs="Cambria"/>
          <w:b/>
          <w:bCs/>
          <w:color w:val="4E80BD"/>
        </w:rPr>
        <w:t>BURDEN HOURS</w:t>
      </w:r>
    </w:p>
    <w:tbl>
      <w:tblPr>
        <w:tblW w:w="0" w:type="auto"/>
        <w:tblBorders>
          <w:top w:val="nil"/>
          <w:left w:val="nil"/>
          <w:bottom w:val="nil"/>
          <w:right w:val="nil"/>
        </w:tblBorders>
        <w:tblLayout w:type="fixed"/>
        <w:tblLook w:val="0000" w:firstRow="0" w:lastRow="0" w:firstColumn="0" w:lastColumn="0" w:noHBand="0" w:noVBand="0"/>
      </w:tblPr>
      <w:tblGrid>
        <w:gridCol w:w="2340"/>
        <w:gridCol w:w="2340"/>
        <w:gridCol w:w="2340"/>
        <w:gridCol w:w="2340"/>
      </w:tblGrid>
      <w:tr w:rsidR="008759BC" w:rsidRPr="00765D81" w14:paraId="56172B51" w14:textId="77777777">
        <w:trPr>
          <w:trHeight w:val="271"/>
        </w:trPr>
        <w:tc>
          <w:tcPr>
            <w:tcW w:w="2340" w:type="dxa"/>
            <w:tcBorders>
              <w:top w:val="single" w:sz="8" w:space="0" w:color="auto"/>
              <w:left w:val="single" w:sz="8" w:space="0" w:color="auto"/>
              <w:bottom w:val="single" w:sz="8" w:space="0" w:color="auto"/>
              <w:right w:val="single" w:sz="8" w:space="0" w:color="auto"/>
            </w:tcBorders>
          </w:tcPr>
          <w:p w14:paraId="29E52A1B" w14:textId="1CC70E3C"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 xml:space="preserve">Category of Respondent </w:t>
            </w:r>
          </w:p>
        </w:tc>
        <w:tc>
          <w:tcPr>
            <w:tcW w:w="2340" w:type="dxa"/>
            <w:tcBorders>
              <w:top w:val="single" w:sz="8" w:space="0" w:color="auto"/>
              <w:left w:val="single" w:sz="8" w:space="0" w:color="auto"/>
              <w:bottom w:val="single" w:sz="8" w:space="0" w:color="auto"/>
              <w:right w:val="single" w:sz="8" w:space="0" w:color="auto"/>
            </w:tcBorders>
          </w:tcPr>
          <w:p w14:paraId="578D1969" w14:textId="77777777"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 xml:space="preserve">No. of Respondents </w:t>
            </w:r>
          </w:p>
        </w:tc>
        <w:tc>
          <w:tcPr>
            <w:tcW w:w="2340" w:type="dxa"/>
            <w:tcBorders>
              <w:top w:val="single" w:sz="8" w:space="0" w:color="auto"/>
              <w:left w:val="single" w:sz="8" w:space="0" w:color="auto"/>
              <w:bottom w:val="single" w:sz="8" w:space="0" w:color="auto"/>
              <w:right w:val="single" w:sz="8" w:space="0" w:color="auto"/>
            </w:tcBorders>
          </w:tcPr>
          <w:p w14:paraId="5B14B58C" w14:textId="77777777"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 xml:space="preserve">Participation Time </w:t>
            </w:r>
          </w:p>
        </w:tc>
        <w:tc>
          <w:tcPr>
            <w:tcW w:w="2340" w:type="dxa"/>
            <w:tcBorders>
              <w:top w:val="single" w:sz="8" w:space="0" w:color="auto"/>
              <w:left w:val="single" w:sz="8" w:space="0" w:color="auto"/>
              <w:bottom w:val="single" w:sz="8" w:space="0" w:color="auto"/>
              <w:right w:val="single" w:sz="8" w:space="0" w:color="auto"/>
            </w:tcBorders>
          </w:tcPr>
          <w:p w14:paraId="4485A4FC" w14:textId="77777777"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 xml:space="preserve">Burden </w:t>
            </w:r>
          </w:p>
        </w:tc>
      </w:tr>
      <w:tr w:rsidR="008759BC" w:rsidRPr="00765D81" w14:paraId="74FE1BDB" w14:textId="77777777">
        <w:trPr>
          <w:trHeight w:val="271"/>
        </w:trPr>
        <w:tc>
          <w:tcPr>
            <w:tcW w:w="2340" w:type="dxa"/>
            <w:tcBorders>
              <w:top w:val="single" w:sz="8" w:space="0" w:color="auto"/>
              <w:left w:val="single" w:sz="8" w:space="0" w:color="auto"/>
              <w:bottom w:val="single" w:sz="8" w:space="0" w:color="auto"/>
              <w:right w:val="single" w:sz="8" w:space="0" w:color="auto"/>
            </w:tcBorders>
          </w:tcPr>
          <w:p w14:paraId="2BEEC9DF" w14:textId="3E705D37"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Screener</w:t>
            </w:r>
          </w:p>
        </w:tc>
        <w:tc>
          <w:tcPr>
            <w:tcW w:w="2340" w:type="dxa"/>
            <w:tcBorders>
              <w:top w:val="single" w:sz="8" w:space="0" w:color="auto"/>
              <w:left w:val="single" w:sz="8" w:space="0" w:color="auto"/>
              <w:bottom w:val="single" w:sz="8" w:space="0" w:color="auto"/>
              <w:right w:val="single" w:sz="8" w:space="0" w:color="auto"/>
            </w:tcBorders>
          </w:tcPr>
          <w:p w14:paraId="02C32956" w14:textId="77B4CBB0"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48</w:t>
            </w:r>
          </w:p>
        </w:tc>
        <w:tc>
          <w:tcPr>
            <w:tcW w:w="2340" w:type="dxa"/>
            <w:tcBorders>
              <w:top w:val="single" w:sz="8" w:space="0" w:color="auto"/>
              <w:left w:val="single" w:sz="8" w:space="0" w:color="auto"/>
              <w:bottom w:val="single" w:sz="8" w:space="0" w:color="auto"/>
              <w:right w:val="single" w:sz="8" w:space="0" w:color="auto"/>
            </w:tcBorders>
          </w:tcPr>
          <w:p w14:paraId="141579FF" w14:textId="7661DDBA" w:rsidR="008759BC" w:rsidRPr="00765D81" w:rsidRDefault="008759BC" w:rsidP="006673B4">
            <w:pPr>
              <w:spacing w:after="0" w:line="240" w:lineRule="auto"/>
              <w:rPr>
                <w:rFonts w:asciiTheme="minorHAnsi" w:hAnsiTheme="minorHAnsi" w:cs="Times New Roman"/>
                <w:color w:val="000000"/>
              </w:rPr>
            </w:pPr>
            <w:r w:rsidRPr="00765D81">
              <w:rPr>
                <w:rFonts w:asciiTheme="minorHAnsi" w:hAnsiTheme="minorHAnsi" w:cs="Times New Roman"/>
                <w:color w:val="000000"/>
              </w:rPr>
              <w:t xml:space="preserve">10/60 </w:t>
            </w:r>
          </w:p>
        </w:tc>
        <w:tc>
          <w:tcPr>
            <w:tcW w:w="2340" w:type="dxa"/>
            <w:tcBorders>
              <w:top w:val="single" w:sz="8" w:space="0" w:color="auto"/>
              <w:left w:val="single" w:sz="8" w:space="0" w:color="auto"/>
              <w:bottom w:val="single" w:sz="8" w:space="0" w:color="auto"/>
              <w:right w:val="single" w:sz="8" w:space="0" w:color="auto"/>
            </w:tcBorders>
          </w:tcPr>
          <w:p w14:paraId="16F5F67F" w14:textId="39F17697"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8</w:t>
            </w:r>
          </w:p>
        </w:tc>
      </w:tr>
      <w:tr w:rsidR="008759BC" w:rsidRPr="00765D81" w14:paraId="2C47DBF8" w14:textId="77777777">
        <w:trPr>
          <w:trHeight w:val="271"/>
        </w:trPr>
        <w:tc>
          <w:tcPr>
            <w:tcW w:w="2340" w:type="dxa"/>
            <w:tcBorders>
              <w:top w:val="single" w:sz="8" w:space="0" w:color="auto"/>
              <w:left w:val="single" w:sz="8" w:space="0" w:color="auto"/>
              <w:bottom w:val="single" w:sz="8" w:space="0" w:color="auto"/>
              <w:right w:val="single" w:sz="8" w:space="0" w:color="auto"/>
            </w:tcBorders>
          </w:tcPr>
          <w:p w14:paraId="091ACEA0" w14:textId="7F5F5698"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Focus group</w:t>
            </w:r>
          </w:p>
        </w:tc>
        <w:tc>
          <w:tcPr>
            <w:tcW w:w="2340" w:type="dxa"/>
            <w:tcBorders>
              <w:top w:val="single" w:sz="8" w:space="0" w:color="auto"/>
              <w:left w:val="single" w:sz="8" w:space="0" w:color="auto"/>
              <w:bottom w:val="single" w:sz="8" w:space="0" w:color="auto"/>
              <w:right w:val="single" w:sz="8" w:space="0" w:color="auto"/>
            </w:tcBorders>
          </w:tcPr>
          <w:p w14:paraId="64757D15" w14:textId="0789F9F6"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24</w:t>
            </w:r>
          </w:p>
        </w:tc>
        <w:tc>
          <w:tcPr>
            <w:tcW w:w="2340" w:type="dxa"/>
            <w:tcBorders>
              <w:top w:val="single" w:sz="8" w:space="0" w:color="auto"/>
              <w:left w:val="single" w:sz="8" w:space="0" w:color="auto"/>
              <w:bottom w:val="single" w:sz="8" w:space="0" w:color="auto"/>
              <w:right w:val="single" w:sz="8" w:space="0" w:color="auto"/>
            </w:tcBorders>
          </w:tcPr>
          <w:p w14:paraId="0A4C67DF" w14:textId="21565782" w:rsidR="008759BC" w:rsidRPr="00765D81" w:rsidRDefault="008759BC" w:rsidP="006673B4">
            <w:pPr>
              <w:spacing w:after="0" w:line="240" w:lineRule="auto"/>
              <w:rPr>
                <w:rFonts w:asciiTheme="minorHAnsi" w:hAnsiTheme="minorHAnsi" w:cs="Times New Roman"/>
                <w:color w:val="000000"/>
              </w:rPr>
            </w:pPr>
            <w:r w:rsidRPr="00765D81">
              <w:rPr>
                <w:rFonts w:asciiTheme="minorHAnsi" w:hAnsiTheme="minorHAnsi" w:cs="Times New Roman"/>
                <w:color w:val="000000"/>
              </w:rPr>
              <w:t>1.5</w:t>
            </w:r>
          </w:p>
        </w:tc>
        <w:tc>
          <w:tcPr>
            <w:tcW w:w="2340" w:type="dxa"/>
            <w:tcBorders>
              <w:top w:val="single" w:sz="8" w:space="0" w:color="auto"/>
              <w:left w:val="single" w:sz="8" w:space="0" w:color="auto"/>
              <w:bottom w:val="single" w:sz="8" w:space="0" w:color="auto"/>
              <w:right w:val="single" w:sz="8" w:space="0" w:color="auto"/>
            </w:tcBorders>
          </w:tcPr>
          <w:p w14:paraId="3039964D" w14:textId="66B24166" w:rsidR="008759BC" w:rsidRPr="00765D81" w:rsidRDefault="008759BC"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36</w:t>
            </w:r>
          </w:p>
        </w:tc>
      </w:tr>
      <w:tr w:rsidR="001E6DB3" w:rsidRPr="00765D81" w14:paraId="7115E975" w14:textId="77777777" w:rsidTr="000A037C">
        <w:trPr>
          <w:trHeight w:val="138"/>
        </w:trPr>
        <w:tc>
          <w:tcPr>
            <w:tcW w:w="2340" w:type="dxa"/>
            <w:tcBorders>
              <w:top w:val="single" w:sz="8" w:space="0" w:color="auto"/>
              <w:left w:val="single" w:sz="8" w:space="0" w:color="auto"/>
              <w:bottom w:val="single" w:sz="8" w:space="0" w:color="auto"/>
              <w:right w:val="single" w:sz="8" w:space="0" w:color="auto"/>
            </w:tcBorders>
          </w:tcPr>
          <w:p w14:paraId="535E5D81" w14:textId="77777777" w:rsidR="001E6DB3" w:rsidRPr="00765D81" w:rsidRDefault="001E6DB3" w:rsidP="008759BC">
            <w:pPr>
              <w:spacing w:after="0" w:line="240" w:lineRule="auto"/>
              <w:rPr>
                <w:rFonts w:asciiTheme="minorHAnsi" w:hAnsiTheme="minorHAnsi" w:cs="Times New Roman"/>
                <w:color w:val="000000"/>
              </w:rPr>
            </w:pPr>
            <w:r w:rsidRPr="00765D81">
              <w:rPr>
                <w:rFonts w:asciiTheme="minorHAnsi" w:hAnsiTheme="minorHAnsi" w:cs="Times New Roman"/>
                <w:b/>
                <w:bCs/>
                <w:color w:val="000000"/>
              </w:rPr>
              <w:t xml:space="preserve">Totals </w:t>
            </w:r>
          </w:p>
        </w:tc>
        <w:tc>
          <w:tcPr>
            <w:tcW w:w="2340" w:type="dxa"/>
            <w:tcBorders>
              <w:top w:val="single" w:sz="8" w:space="0" w:color="auto"/>
              <w:left w:val="single" w:sz="8" w:space="0" w:color="auto"/>
              <w:bottom w:val="single" w:sz="8" w:space="0" w:color="auto"/>
              <w:right w:val="single" w:sz="8" w:space="0" w:color="auto"/>
            </w:tcBorders>
          </w:tcPr>
          <w:p w14:paraId="6635F108" w14:textId="44F0F4D7" w:rsidR="001E6DB3" w:rsidRPr="00765D81" w:rsidRDefault="001E6DB3" w:rsidP="001E6DB3">
            <w:pPr>
              <w:spacing w:after="0" w:line="240" w:lineRule="auto"/>
              <w:rPr>
                <w:rFonts w:asciiTheme="minorHAnsi" w:hAnsiTheme="minorHAnsi" w:cs="Times New Roman"/>
                <w:color w:val="000000"/>
              </w:rPr>
            </w:pPr>
            <w:r w:rsidRPr="00765D81">
              <w:rPr>
                <w:rFonts w:asciiTheme="minorHAnsi" w:hAnsiTheme="minorHAnsi" w:cs="Times New Roman"/>
                <w:color w:val="000000"/>
              </w:rPr>
              <w:t>72 (only 24 people will participate in focus group)</w:t>
            </w:r>
          </w:p>
        </w:tc>
        <w:tc>
          <w:tcPr>
            <w:tcW w:w="2340" w:type="dxa"/>
            <w:tcBorders>
              <w:top w:val="single" w:sz="8" w:space="0" w:color="auto"/>
              <w:left w:val="single" w:sz="8" w:space="0" w:color="auto"/>
              <w:bottom w:val="single" w:sz="8" w:space="0" w:color="auto"/>
              <w:right w:val="single" w:sz="8" w:space="0" w:color="auto"/>
            </w:tcBorders>
          </w:tcPr>
          <w:p w14:paraId="3E6CB193" w14:textId="124CDD92" w:rsidR="001E6DB3" w:rsidRPr="00765D81" w:rsidRDefault="00567386" w:rsidP="006673B4">
            <w:pPr>
              <w:spacing w:after="0" w:line="240" w:lineRule="auto"/>
              <w:rPr>
                <w:rFonts w:asciiTheme="minorHAnsi" w:hAnsiTheme="minorHAnsi" w:cs="Times New Roman"/>
                <w:color w:val="000000"/>
              </w:rPr>
            </w:pPr>
            <w:r w:rsidRPr="00765D81">
              <w:rPr>
                <w:rFonts w:asciiTheme="minorHAnsi" w:hAnsiTheme="minorHAnsi" w:cs="Times New Roman"/>
                <w:color w:val="000000"/>
              </w:rPr>
              <w:t>1.66</w:t>
            </w:r>
          </w:p>
        </w:tc>
        <w:tc>
          <w:tcPr>
            <w:tcW w:w="2340" w:type="dxa"/>
            <w:tcBorders>
              <w:top w:val="single" w:sz="8" w:space="0" w:color="auto"/>
              <w:left w:val="single" w:sz="8" w:space="0" w:color="auto"/>
              <w:bottom w:val="single" w:sz="8" w:space="0" w:color="auto"/>
              <w:right w:val="single" w:sz="8" w:space="0" w:color="auto"/>
            </w:tcBorders>
          </w:tcPr>
          <w:p w14:paraId="51E59F1C" w14:textId="49B04D21" w:rsidR="001E6DB3" w:rsidRPr="00765D81" w:rsidRDefault="00567386" w:rsidP="008759BC">
            <w:pPr>
              <w:spacing w:after="0" w:line="240" w:lineRule="auto"/>
              <w:rPr>
                <w:rFonts w:asciiTheme="minorHAnsi" w:hAnsiTheme="minorHAnsi" w:cs="Times New Roman"/>
                <w:color w:val="000000"/>
              </w:rPr>
            </w:pPr>
            <w:r w:rsidRPr="00765D81">
              <w:rPr>
                <w:rFonts w:asciiTheme="minorHAnsi" w:hAnsiTheme="minorHAnsi" w:cs="Times New Roman"/>
                <w:color w:val="000000"/>
              </w:rPr>
              <w:t>44</w:t>
            </w:r>
          </w:p>
        </w:tc>
      </w:tr>
    </w:tbl>
    <w:p w14:paraId="244D2616" w14:textId="77777777" w:rsidR="008759BC" w:rsidRPr="00FF651B" w:rsidRDefault="008759BC" w:rsidP="00FF651B">
      <w:pPr>
        <w:spacing w:after="120"/>
        <w:rPr>
          <w:rFonts w:eastAsia="Calibri"/>
        </w:rPr>
      </w:pPr>
    </w:p>
    <w:sectPr w:rsidR="008759BC" w:rsidRPr="00FF651B" w:rsidSect="006D26AE">
      <w:footerReference w:type="default" r:id="rId8"/>
      <w:pgSz w:w="12240" w:h="15840"/>
      <w:pgMar w:top="1400" w:right="1320" w:bottom="1200" w:left="1340" w:header="0" w:footer="101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819AA" w14:textId="77777777" w:rsidR="005D2C8D" w:rsidRDefault="005D2C8D">
      <w:pPr>
        <w:spacing w:after="0" w:line="240" w:lineRule="auto"/>
      </w:pPr>
      <w:r>
        <w:separator/>
      </w:r>
    </w:p>
  </w:endnote>
  <w:endnote w:type="continuationSeparator" w:id="0">
    <w:p w14:paraId="00DD1422" w14:textId="77777777" w:rsidR="005D2C8D" w:rsidRDefault="005D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065124"/>
      <w:docPartObj>
        <w:docPartGallery w:val="Page Numbers (Bottom of Page)"/>
        <w:docPartUnique/>
      </w:docPartObj>
    </w:sdtPr>
    <w:sdtEndPr>
      <w:rPr>
        <w:noProof/>
      </w:rPr>
    </w:sdtEndPr>
    <w:sdtContent>
      <w:p w14:paraId="2A35B7D1" w14:textId="77777777" w:rsidR="00AC135F" w:rsidRDefault="00AC135F">
        <w:pPr>
          <w:pStyle w:val="Footer"/>
          <w:jc w:val="right"/>
        </w:pPr>
        <w:r>
          <w:fldChar w:fldCharType="begin"/>
        </w:r>
        <w:r>
          <w:instrText xml:space="preserve"> PAGE   \* MERGEFORMAT </w:instrText>
        </w:r>
        <w:r>
          <w:fldChar w:fldCharType="separate"/>
        </w:r>
        <w:r w:rsidR="00C2624E">
          <w:rPr>
            <w:noProof/>
          </w:rPr>
          <w:t>3</w:t>
        </w:r>
        <w:r>
          <w:rPr>
            <w:noProof/>
          </w:rPr>
          <w:fldChar w:fldCharType="end"/>
        </w:r>
      </w:p>
    </w:sdtContent>
  </w:sdt>
  <w:p w14:paraId="69D9863E" w14:textId="77777777" w:rsidR="00AC135F" w:rsidRDefault="00AC135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B02A7" w14:textId="77777777" w:rsidR="005D2C8D" w:rsidRDefault="005D2C8D">
      <w:pPr>
        <w:spacing w:after="0" w:line="240" w:lineRule="auto"/>
      </w:pPr>
      <w:r>
        <w:separator/>
      </w:r>
    </w:p>
  </w:footnote>
  <w:footnote w:type="continuationSeparator" w:id="0">
    <w:p w14:paraId="1F91AACD" w14:textId="77777777" w:rsidR="005D2C8D" w:rsidRDefault="005D2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9C5"/>
    <w:multiLevelType w:val="hybridMultilevel"/>
    <w:tmpl w:val="F4586F90"/>
    <w:lvl w:ilvl="0" w:tplc="66F2E64E">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15:restartNumberingAfterBreak="0">
    <w:nsid w:val="084A24CC"/>
    <w:multiLevelType w:val="hybridMultilevel"/>
    <w:tmpl w:val="D9A40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695A9C"/>
    <w:multiLevelType w:val="hybridMultilevel"/>
    <w:tmpl w:val="B07E4E08"/>
    <w:lvl w:ilvl="0" w:tplc="9C422E64">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053C"/>
    <w:multiLevelType w:val="hybridMultilevel"/>
    <w:tmpl w:val="361C58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66087E"/>
    <w:multiLevelType w:val="hybridMultilevel"/>
    <w:tmpl w:val="31641D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50752F"/>
    <w:multiLevelType w:val="hybridMultilevel"/>
    <w:tmpl w:val="CCF8C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F2AF4"/>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 w15:restartNumberingAfterBreak="0">
    <w:nsid w:val="13AB4D41"/>
    <w:multiLevelType w:val="multilevel"/>
    <w:tmpl w:val="D5D01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F47CBD"/>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3367"/>
    <w:multiLevelType w:val="hybridMultilevel"/>
    <w:tmpl w:val="4B62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B41BF"/>
    <w:multiLevelType w:val="hybridMultilevel"/>
    <w:tmpl w:val="0562EDE2"/>
    <w:lvl w:ilvl="0" w:tplc="76201104">
      <w:start w:val="1"/>
      <w:numFmt w:val="decimal"/>
      <w:lvlText w:val="%1."/>
      <w:lvlJc w:val="left"/>
      <w:pPr>
        <w:ind w:left="1800" w:hanging="360"/>
      </w:pPr>
      <w:rPr>
        <w:rFonts w:cs="Times New Roman" w:hint="default"/>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A2A6395"/>
    <w:multiLevelType w:val="hybridMultilevel"/>
    <w:tmpl w:val="9306DB24"/>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BB2B1E"/>
    <w:multiLevelType w:val="hybridMultilevel"/>
    <w:tmpl w:val="02D85D7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0D3198"/>
    <w:multiLevelType w:val="hybridMultilevel"/>
    <w:tmpl w:val="B5ECC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17FA8"/>
    <w:multiLevelType w:val="hybridMultilevel"/>
    <w:tmpl w:val="EE969ECE"/>
    <w:lvl w:ilvl="0" w:tplc="AFD61C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54929"/>
    <w:multiLevelType w:val="hybridMultilevel"/>
    <w:tmpl w:val="E55C7B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0453A"/>
    <w:multiLevelType w:val="hybridMultilevel"/>
    <w:tmpl w:val="1E3AF7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E1C00"/>
    <w:multiLevelType w:val="hybridMultilevel"/>
    <w:tmpl w:val="ACFEFB2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BFA33A3"/>
    <w:multiLevelType w:val="hybridMultilevel"/>
    <w:tmpl w:val="66728FFA"/>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AF3561"/>
    <w:multiLevelType w:val="hybridMultilevel"/>
    <w:tmpl w:val="12F22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701D41"/>
    <w:multiLevelType w:val="hybridMultilevel"/>
    <w:tmpl w:val="5F5E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C5E61"/>
    <w:multiLevelType w:val="hybridMultilevel"/>
    <w:tmpl w:val="165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11DBA"/>
    <w:multiLevelType w:val="hybridMultilevel"/>
    <w:tmpl w:val="5BA08EE2"/>
    <w:lvl w:ilvl="0" w:tplc="E1786B12">
      <w:start w:val="1"/>
      <w:numFmt w:val="decimal"/>
      <w:lvlText w:val="%1."/>
      <w:lvlJc w:val="left"/>
      <w:pPr>
        <w:ind w:left="640" w:hanging="360"/>
      </w:pPr>
      <w:rPr>
        <w:rFonts w:ascii="Calibri" w:eastAsia="Calibri" w:hAnsi="Calibri" w:hint="default"/>
        <w:sz w:val="22"/>
        <w:szCs w:val="22"/>
      </w:rPr>
    </w:lvl>
    <w:lvl w:ilvl="1" w:tplc="2776521C">
      <w:start w:val="1"/>
      <w:numFmt w:val="bullet"/>
      <w:lvlText w:val=""/>
      <w:lvlJc w:val="left"/>
      <w:pPr>
        <w:ind w:left="820" w:hanging="360"/>
      </w:pPr>
      <w:rPr>
        <w:rFonts w:ascii="Symbol" w:eastAsia="Symbol" w:hAnsi="Symbol" w:hint="default"/>
        <w:sz w:val="22"/>
        <w:szCs w:val="22"/>
      </w:rPr>
    </w:lvl>
    <w:lvl w:ilvl="2" w:tplc="5BE25EB0">
      <w:start w:val="1"/>
      <w:numFmt w:val="bullet"/>
      <w:lvlText w:val="o"/>
      <w:lvlJc w:val="left"/>
      <w:pPr>
        <w:ind w:left="1540" w:hanging="360"/>
      </w:pPr>
      <w:rPr>
        <w:rFonts w:ascii="Courier New" w:eastAsia="Courier New" w:hAnsi="Courier New" w:hint="default"/>
        <w:sz w:val="22"/>
        <w:szCs w:val="22"/>
      </w:rPr>
    </w:lvl>
    <w:lvl w:ilvl="3" w:tplc="123C1006">
      <w:start w:val="1"/>
      <w:numFmt w:val="bullet"/>
      <w:lvlText w:val=""/>
      <w:lvlJc w:val="left"/>
      <w:pPr>
        <w:ind w:left="2260" w:hanging="360"/>
      </w:pPr>
      <w:rPr>
        <w:rFonts w:ascii="Symbol" w:eastAsia="Symbol" w:hAnsi="Symbol" w:hint="default"/>
        <w:sz w:val="22"/>
        <w:szCs w:val="22"/>
      </w:rPr>
    </w:lvl>
    <w:lvl w:ilvl="4" w:tplc="F4A4EB42">
      <w:start w:val="1"/>
      <w:numFmt w:val="bullet"/>
      <w:lvlText w:val="•"/>
      <w:lvlJc w:val="left"/>
      <w:pPr>
        <w:ind w:left="3306" w:hanging="360"/>
      </w:pPr>
      <w:rPr>
        <w:rFonts w:hint="default"/>
      </w:rPr>
    </w:lvl>
    <w:lvl w:ilvl="5" w:tplc="C3B69916">
      <w:start w:val="1"/>
      <w:numFmt w:val="bullet"/>
      <w:lvlText w:val="•"/>
      <w:lvlJc w:val="left"/>
      <w:pPr>
        <w:ind w:left="4351" w:hanging="360"/>
      </w:pPr>
      <w:rPr>
        <w:rFonts w:hint="default"/>
      </w:rPr>
    </w:lvl>
    <w:lvl w:ilvl="6" w:tplc="6C1AADCE">
      <w:start w:val="1"/>
      <w:numFmt w:val="bullet"/>
      <w:lvlText w:val="•"/>
      <w:lvlJc w:val="left"/>
      <w:pPr>
        <w:ind w:left="5397" w:hanging="360"/>
      </w:pPr>
      <w:rPr>
        <w:rFonts w:hint="default"/>
      </w:rPr>
    </w:lvl>
    <w:lvl w:ilvl="7" w:tplc="26E44B1C">
      <w:start w:val="1"/>
      <w:numFmt w:val="bullet"/>
      <w:lvlText w:val="•"/>
      <w:lvlJc w:val="left"/>
      <w:pPr>
        <w:ind w:left="6443" w:hanging="360"/>
      </w:pPr>
      <w:rPr>
        <w:rFonts w:hint="default"/>
      </w:rPr>
    </w:lvl>
    <w:lvl w:ilvl="8" w:tplc="E8546020">
      <w:start w:val="1"/>
      <w:numFmt w:val="bullet"/>
      <w:lvlText w:val="•"/>
      <w:lvlJc w:val="left"/>
      <w:pPr>
        <w:ind w:left="7488" w:hanging="360"/>
      </w:pPr>
      <w:rPr>
        <w:rFonts w:hint="default"/>
      </w:rPr>
    </w:lvl>
  </w:abstractNum>
  <w:abstractNum w:abstractNumId="24" w15:restartNumberingAfterBreak="0">
    <w:nsid w:val="4A235C83"/>
    <w:multiLevelType w:val="hybridMultilevel"/>
    <w:tmpl w:val="92E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4B20A48"/>
    <w:multiLevelType w:val="hybridMultilevel"/>
    <w:tmpl w:val="1A161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F62017"/>
    <w:multiLevelType w:val="hybridMultilevel"/>
    <w:tmpl w:val="6F2EB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5516F3"/>
    <w:multiLevelType w:val="hybridMultilevel"/>
    <w:tmpl w:val="3C362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E7B"/>
    <w:multiLevelType w:val="hybridMultilevel"/>
    <w:tmpl w:val="60C843C6"/>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4462C4"/>
    <w:multiLevelType w:val="hybridMultilevel"/>
    <w:tmpl w:val="C50AA4C8"/>
    <w:lvl w:ilvl="0" w:tplc="3A5094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5DAD086D"/>
    <w:multiLevelType w:val="hybridMultilevel"/>
    <w:tmpl w:val="D48A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97648"/>
    <w:multiLevelType w:val="hybridMultilevel"/>
    <w:tmpl w:val="C50AA4C8"/>
    <w:lvl w:ilvl="0" w:tplc="3A5094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65FF43A8"/>
    <w:multiLevelType w:val="hybridMultilevel"/>
    <w:tmpl w:val="ABF69D0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404FD2"/>
    <w:multiLevelType w:val="hybridMultilevel"/>
    <w:tmpl w:val="E2767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20768"/>
    <w:multiLevelType w:val="hybridMultilevel"/>
    <w:tmpl w:val="861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F232F"/>
    <w:multiLevelType w:val="hybridMultilevel"/>
    <w:tmpl w:val="F286B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2422BCB"/>
    <w:multiLevelType w:val="hybridMultilevel"/>
    <w:tmpl w:val="9AB6D76C"/>
    <w:lvl w:ilvl="0" w:tplc="721068F4">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34719"/>
    <w:multiLevelType w:val="hybridMultilevel"/>
    <w:tmpl w:val="91E0C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316097"/>
    <w:multiLevelType w:val="hybridMultilevel"/>
    <w:tmpl w:val="02D85D7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DD181C"/>
    <w:multiLevelType w:val="hybridMultilevel"/>
    <w:tmpl w:val="AC327E2E"/>
    <w:lvl w:ilvl="0" w:tplc="8D44D2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60B25"/>
    <w:multiLevelType w:val="hybridMultilevel"/>
    <w:tmpl w:val="90709C14"/>
    <w:lvl w:ilvl="0" w:tplc="5F48D304">
      <w:start w:val="1"/>
      <w:numFmt w:val="decimal"/>
      <w:lvlText w:val="%1."/>
      <w:lvlJc w:val="left"/>
      <w:pPr>
        <w:ind w:left="720" w:hanging="360"/>
      </w:pPr>
      <w:rPr>
        <w:rFonts w:asciiTheme="minorHAnsi" w:eastAsiaTheme="minorHAnsi" w:hAnsiTheme="minorHAnsi" w:cstheme="minorBidi" w:hint="default"/>
      </w:rPr>
    </w:lvl>
    <w:lvl w:ilvl="1" w:tplc="053AF0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D5EFB"/>
    <w:multiLevelType w:val="hybridMultilevel"/>
    <w:tmpl w:val="26EE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A7317"/>
    <w:multiLevelType w:val="hybridMultilevel"/>
    <w:tmpl w:val="5894A0A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3"/>
  </w:num>
  <w:num w:numId="2">
    <w:abstractNumId w:val="45"/>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20"/>
  </w:num>
  <w:num w:numId="8">
    <w:abstractNumId w:val="0"/>
  </w:num>
  <w:num w:numId="9">
    <w:abstractNumId w:val="14"/>
  </w:num>
  <w:num w:numId="10">
    <w:abstractNumId w:val="8"/>
  </w:num>
  <w:num w:numId="11">
    <w:abstractNumId w:val="2"/>
  </w:num>
  <w:num w:numId="12">
    <w:abstractNumId w:val="40"/>
  </w:num>
  <w:num w:numId="13">
    <w:abstractNumId w:val="6"/>
  </w:num>
  <w:num w:numId="14">
    <w:abstractNumId w:val="39"/>
  </w:num>
  <w:num w:numId="15">
    <w:abstractNumId w:val="11"/>
  </w:num>
  <w:num w:numId="16">
    <w:abstractNumId w:val="28"/>
  </w:num>
  <w:num w:numId="17">
    <w:abstractNumId w:val="42"/>
  </w:num>
  <w:num w:numId="18">
    <w:abstractNumId w:val="15"/>
  </w:num>
  <w:num w:numId="19">
    <w:abstractNumId w:val="5"/>
  </w:num>
  <w:num w:numId="20">
    <w:abstractNumId w:val="24"/>
  </w:num>
  <w:num w:numId="21">
    <w:abstractNumId w:val="22"/>
  </w:num>
  <w:num w:numId="22">
    <w:abstractNumId w:val="4"/>
  </w:num>
  <w:num w:numId="23">
    <w:abstractNumId w:val="34"/>
  </w:num>
  <w:num w:numId="24">
    <w:abstractNumId w:val="4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2"/>
  </w:num>
  <w:num w:numId="28">
    <w:abstractNumId w:val="12"/>
  </w:num>
  <w:num w:numId="29">
    <w:abstractNumId w:val="1"/>
  </w:num>
  <w:num w:numId="30">
    <w:abstractNumId w:val="33"/>
  </w:num>
  <w:num w:numId="31">
    <w:abstractNumId w:val="41"/>
  </w:num>
  <w:num w:numId="32">
    <w:abstractNumId w:val="36"/>
  </w:num>
  <w:num w:numId="33">
    <w:abstractNumId w:val="9"/>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7"/>
  </w:num>
  <w:num w:numId="49">
    <w:abstractNumId w:val="16"/>
  </w:num>
  <w:num w:numId="50">
    <w:abstractNumId w:val="13"/>
  </w:num>
  <w:num w:numId="51">
    <w:abstractNumId w:val="31"/>
  </w:num>
  <w:num w:numId="52">
    <w:abstractNumId w:val="30"/>
  </w:num>
  <w:num w:numId="53">
    <w:abstractNumId w:val="29"/>
  </w:num>
  <w:num w:numId="54">
    <w:abstractNumId w:val="38"/>
  </w:num>
  <w:num w:numId="55">
    <w:abstractNumId w:val="19"/>
  </w:num>
  <w:num w:numId="56">
    <w:abstractNumId w:val="21"/>
  </w:num>
  <w:num w:numId="57">
    <w:abstractNumId w:val="44"/>
  </w:num>
  <w:num w:numId="58">
    <w:abstractNumId w:val="46"/>
  </w:num>
  <w:num w:numId="59">
    <w:abstractNumId w:val="3"/>
  </w:num>
  <w:num w:numId="60">
    <w:abstractNumId w:val="35"/>
  </w:num>
  <w:num w:numId="61">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CA"/>
    <w:rsid w:val="000014F5"/>
    <w:rsid w:val="000017C9"/>
    <w:rsid w:val="00071A77"/>
    <w:rsid w:val="00097647"/>
    <w:rsid w:val="000B40AF"/>
    <w:rsid w:val="000C0A80"/>
    <w:rsid w:val="000D2834"/>
    <w:rsid w:val="000F416B"/>
    <w:rsid w:val="000F66E7"/>
    <w:rsid w:val="001408B4"/>
    <w:rsid w:val="00162BC0"/>
    <w:rsid w:val="0016736D"/>
    <w:rsid w:val="00194D78"/>
    <w:rsid w:val="0019517B"/>
    <w:rsid w:val="001A62DD"/>
    <w:rsid w:val="001C3231"/>
    <w:rsid w:val="001C49ED"/>
    <w:rsid w:val="001D497B"/>
    <w:rsid w:val="001D53ED"/>
    <w:rsid w:val="001E6DB3"/>
    <w:rsid w:val="00204C3C"/>
    <w:rsid w:val="00235E19"/>
    <w:rsid w:val="00243043"/>
    <w:rsid w:val="00253728"/>
    <w:rsid w:val="002720FB"/>
    <w:rsid w:val="002817D6"/>
    <w:rsid w:val="0028509A"/>
    <w:rsid w:val="00291AA1"/>
    <w:rsid w:val="002B6709"/>
    <w:rsid w:val="002C49DF"/>
    <w:rsid w:val="003034A9"/>
    <w:rsid w:val="00310D11"/>
    <w:rsid w:val="003172BF"/>
    <w:rsid w:val="00323471"/>
    <w:rsid w:val="003448D6"/>
    <w:rsid w:val="00374C43"/>
    <w:rsid w:val="003C47EB"/>
    <w:rsid w:val="003C4A13"/>
    <w:rsid w:val="003C5E03"/>
    <w:rsid w:val="003C7588"/>
    <w:rsid w:val="003F651D"/>
    <w:rsid w:val="00451455"/>
    <w:rsid w:val="00454A27"/>
    <w:rsid w:val="004573F9"/>
    <w:rsid w:val="00494025"/>
    <w:rsid w:val="004C570C"/>
    <w:rsid w:val="004F26EC"/>
    <w:rsid w:val="0052055E"/>
    <w:rsid w:val="0054448B"/>
    <w:rsid w:val="005553B6"/>
    <w:rsid w:val="00567386"/>
    <w:rsid w:val="00573C40"/>
    <w:rsid w:val="0057515B"/>
    <w:rsid w:val="00577924"/>
    <w:rsid w:val="00581701"/>
    <w:rsid w:val="00593620"/>
    <w:rsid w:val="005953AA"/>
    <w:rsid w:val="00595C34"/>
    <w:rsid w:val="005A36A5"/>
    <w:rsid w:val="005B60A3"/>
    <w:rsid w:val="005C3482"/>
    <w:rsid w:val="005C799A"/>
    <w:rsid w:val="005D03FD"/>
    <w:rsid w:val="005D2C8D"/>
    <w:rsid w:val="005F0B0D"/>
    <w:rsid w:val="00620468"/>
    <w:rsid w:val="006430C6"/>
    <w:rsid w:val="00646860"/>
    <w:rsid w:val="00650430"/>
    <w:rsid w:val="00660026"/>
    <w:rsid w:val="006673B4"/>
    <w:rsid w:val="00680FCC"/>
    <w:rsid w:val="006B3A38"/>
    <w:rsid w:val="006C5247"/>
    <w:rsid w:val="006D26AE"/>
    <w:rsid w:val="006F2DF5"/>
    <w:rsid w:val="006F4C2F"/>
    <w:rsid w:val="006F6C55"/>
    <w:rsid w:val="0070352A"/>
    <w:rsid w:val="00741994"/>
    <w:rsid w:val="007649D2"/>
    <w:rsid w:val="00765D81"/>
    <w:rsid w:val="0076632B"/>
    <w:rsid w:val="0077727C"/>
    <w:rsid w:val="007E2529"/>
    <w:rsid w:val="007E2C8E"/>
    <w:rsid w:val="007E42CB"/>
    <w:rsid w:val="008172FE"/>
    <w:rsid w:val="00840DE5"/>
    <w:rsid w:val="00842666"/>
    <w:rsid w:val="0085081E"/>
    <w:rsid w:val="008759BC"/>
    <w:rsid w:val="0089217D"/>
    <w:rsid w:val="00895C66"/>
    <w:rsid w:val="00895C82"/>
    <w:rsid w:val="008968F2"/>
    <w:rsid w:val="00896CBB"/>
    <w:rsid w:val="008A3E10"/>
    <w:rsid w:val="008E4D2F"/>
    <w:rsid w:val="00910C3D"/>
    <w:rsid w:val="00913D72"/>
    <w:rsid w:val="009317A0"/>
    <w:rsid w:val="00952225"/>
    <w:rsid w:val="009827FC"/>
    <w:rsid w:val="00986CD9"/>
    <w:rsid w:val="009A4EEF"/>
    <w:rsid w:val="009E17AE"/>
    <w:rsid w:val="009F71E3"/>
    <w:rsid w:val="00A13E3C"/>
    <w:rsid w:val="00A33AF0"/>
    <w:rsid w:val="00A667C5"/>
    <w:rsid w:val="00AA023C"/>
    <w:rsid w:val="00AC135F"/>
    <w:rsid w:val="00AD0525"/>
    <w:rsid w:val="00AD1FD0"/>
    <w:rsid w:val="00AE5EE0"/>
    <w:rsid w:val="00B554D7"/>
    <w:rsid w:val="00B90C57"/>
    <w:rsid w:val="00BA10B8"/>
    <w:rsid w:val="00BB1D96"/>
    <w:rsid w:val="00BC76F0"/>
    <w:rsid w:val="00BD1E52"/>
    <w:rsid w:val="00BD4FC9"/>
    <w:rsid w:val="00BF0A09"/>
    <w:rsid w:val="00C11948"/>
    <w:rsid w:val="00C22E86"/>
    <w:rsid w:val="00C2624E"/>
    <w:rsid w:val="00C44B20"/>
    <w:rsid w:val="00C542F7"/>
    <w:rsid w:val="00C56BB8"/>
    <w:rsid w:val="00C666D6"/>
    <w:rsid w:val="00C85C5B"/>
    <w:rsid w:val="00C93AF9"/>
    <w:rsid w:val="00CA30FC"/>
    <w:rsid w:val="00CA67F5"/>
    <w:rsid w:val="00CB22EA"/>
    <w:rsid w:val="00CC233B"/>
    <w:rsid w:val="00CE613D"/>
    <w:rsid w:val="00D24282"/>
    <w:rsid w:val="00D57E7A"/>
    <w:rsid w:val="00D63AF1"/>
    <w:rsid w:val="00D71B6E"/>
    <w:rsid w:val="00DC504C"/>
    <w:rsid w:val="00DE05EB"/>
    <w:rsid w:val="00DF0840"/>
    <w:rsid w:val="00E051AD"/>
    <w:rsid w:val="00E428BD"/>
    <w:rsid w:val="00E9056E"/>
    <w:rsid w:val="00EA04A8"/>
    <w:rsid w:val="00EB3F28"/>
    <w:rsid w:val="00F32751"/>
    <w:rsid w:val="00F36086"/>
    <w:rsid w:val="00F516CA"/>
    <w:rsid w:val="00F5738F"/>
    <w:rsid w:val="00F630F5"/>
    <w:rsid w:val="00F65991"/>
    <w:rsid w:val="00F700BE"/>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9AE2"/>
  <w15:docId w15:val="{67E9A1D4-9614-4D7D-B312-20962926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6CA"/>
    <w:pPr>
      <w:autoSpaceDE w:val="0"/>
      <w:autoSpaceDN w:val="0"/>
      <w:adjustRightInd w:val="0"/>
    </w:pPr>
    <w:rPr>
      <w:rFonts w:ascii="Calibri" w:hAnsi="Calibri" w:cs="Calibri"/>
    </w:rPr>
  </w:style>
  <w:style w:type="paragraph" w:styleId="Heading1">
    <w:name w:val="heading 1"/>
    <w:basedOn w:val="Normal"/>
    <w:link w:val="Heading1Char"/>
    <w:uiPriority w:val="1"/>
    <w:qFormat/>
    <w:rsid w:val="00F516CA"/>
    <w:pPr>
      <w:widowControl w:val="0"/>
      <w:autoSpaceDE/>
      <w:autoSpaceDN/>
      <w:adjustRightInd/>
      <w:spacing w:after="0" w:line="240" w:lineRule="auto"/>
      <w:ind w:left="100"/>
      <w:outlineLvl w:val="0"/>
    </w:pPr>
    <w:rPr>
      <w:rFonts w:eastAsia="Calibri" w:cstheme="minorBidi"/>
      <w:b/>
      <w:bCs/>
    </w:rPr>
  </w:style>
  <w:style w:type="paragraph" w:styleId="Heading2">
    <w:name w:val="heading 2"/>
    <w:basedOn w:val="Normal"/>
    <w:next w:val="Normal"/>
    <w:link w:val="Heading2Char"/>
    <w:uiPriority w:val="9"/>
    <w:unhideWhenUsed/>
    <w:qFormat/>
    <w:rsid w:val="005C79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16CA"/>
    <w:rPr>
      <w:sz w:val="16"/>
      <w:szCs w:val="16"/>
    </w:rPr>
  </w:style>
  <w:style w:type="character" w:customStyle="1" w:styleId="Heading1Char">
    <w:name w:val="Heading 1 Char"/>
    <w:basedOn w:val="DefaultParagraphFont"/>
    <w:link w:val="Heading1"/>
    <w:uiPriority w:val="1"/>
    <w:rsid w:val="00F516CA"/>
    <w:rPr>
      <w:rFonts w:ascii="Calibri" w:eastAsia="Calibri" w:hAnsi="Calibri"/>
      <w:b/>
      <w:bCs/>
    </w:rPr>
  </w:style>
  <w:style w:type="paragraph" w:styleId="BodyText">
    <w:name w:val="Body Text"/>
    <w:basedOn w:val="Normal"/>
    <w:link w:val="BodyTextChar"/>
    <w:uiPriority w:val="1"/>
    <w:qFormat/>
    <w:rsid w:val="00F516CA"/>
    <w:pPr>
      <w:widowControl w:val="0"/>
      <w:autoSpaceDE/>
      <w:autoSpaceDN/>
      <w:adjustRightInd/>
      <w:spacing w:after="0" w:line="240" w:lineRule="auto"/>
      <w:ind w:left="100" w:hanging="360"/>
    </w:pPr>
    <w:rPr>
      <w:rFonts w:eastAsia="Calibri" w:cstheme="minorBidi"/>
    </w:rPr>
  </w:style>
  <w:style w:type="character" w:customStyle="1" w:styleId="BodyTextChar">
    <w:name w:val="Body Text Char"/>
    <w:basedOn w:val="DefaultParagraphFont"/>
    <w:link w:val="BodyText"/>
    <w:uiPriority w:val="1"/>
    <w:rsid w:val="00F516CA"/>
    <w:rPr>
      <w:rFonts w:ascii="Calibri" w:eastAsia="Calibri" w:hAnsi="Calibri"/>
    </w:rPr>
  </w:style>
  <w:style w:type="paragraph" w:styleId="ListParagraph">
    <w:name w:val="List Paragraph"/>
    <w:basedOn w:val="Normal"/>
    <w:uiPriority w:val="34"/>
    <w:qFormat/>
    <w:rsid w:val="00F516CA"/>
    <w:pPr>
      <w:widowControl w:val="0"/>
      <w:autoSpaceDE/>
      <w:autoSpaceDN/>
      <w:adjustRightInd/>
      <w:spacing w:after="0" w:line="240" w:lineRule="auto"/>
    </w:pPr>
    <w:rPr>
      <w:rFonts w:asciiTheme="minorHAnsi" w:hAnsiTheme="minorHAnsi" w:cstheme="minorBidi"/>
    </w:rPr>
  </w:style>
  <w:style w:type="paragraph" w:customStyle="1" w:styleId="TableParagraph">
    <w:name w:val="Table Paragraph"/>
    <w:basedOn w:val="Normal"/>
    <w:uiPriority w:val="1"/>
    <w:qFormat/>
    <w:rsid w:val="00F516CA"/>
    <w:pPr>
      <w:widowControl w:val="0"/>
      <w:autoSpaceDE/>
      <w:autoSpaceDN/>
      <w:adjustRightInd/>
      <w:spacing w:after="0" w:line="240" w:lineRule="auto"/>
    </w:pPr>
    <w:rPr>
      <w:rFonts w:asciiTheme="minorHAnsi" w:hAnsiTheme="minorHAnsi" w:cstheme="minorBidi"/>
    </w:rPr>
  </w:style>
  <w:style w:type="paragraph" w:styleId="CommentText">
    <w:name w:val="annotation text"/>
    <w:basedOn w:val="Normal"/>
    <w:link w:val="CommentTextChar"/>
    <w:uiPriority w:val="99"/>
    <w:unhideWhenUsed/>
    <w:rsid w:val="00F516CA"/>
    <w:pPr>
      <w:autoSpaceDE/>
      <w:autoSpaceDN/>
      <w:adjustRightInd/>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16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16CA"/>
    <w:pPr>
      <w:widowControl w:val="0"/>
      <w:autoSpaceDE/>
      <w:autoSpaceDN/>
      <w:adjustRightInd/>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6CA"/>
    <w:rPr>
      <w:rFonts w:ascii="Tahoma" w:hAnsi="Tahoma" w:cs="Tahoma"/>
      <w:sz w:val="16"/>
      <w:szCs w:val="16"/>
    </w:rPr>
  </w:style>
  <w:style w:type="character" w:styleId="Hyperlink">
    <w:name w:val="Hyperlink"/>
    <w:basedOn w:val="DefaultParagraphFont"/>
    <w:uiPriority w:val="99"/>
    <w:semiHidden/>
    <w:unhideWhenUsed/>
    <w:rsid w:val="00F516CA"/>
    <w:rPr>
      <w:color w:val="0000FF" w:themeColor="hyperlink"/>
      <w:u w:val="single"/>
    </w:rPr>
  </w:style>
  <w:style w:type="table" w:styleId="TableGrid">
    <w:name w:val="Table Grid"/>
    <w:basedOn w:val="TableNormal"/>
    <w:uiPriority w:val="59"/>
    <w:rsid w:val="00F516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F516CA"/>
  </w:style>
  <w:style w:type="paragraph" w:styleId="Header">
    <w:name w:val="header"/>
    <w:basedOn w:val="Normal"/>
    <w:link w:val="HeaderChar"/>
    <w:uiPriority w:val="99"/>
    <w:unhideWhenUsed/>
    <w:rsid w:val="00F516CA"/>
    <w:pPr>
      <w:tabs>
        <w:tab w:val="center" w:pos="4680"/>
        <w:tab w:val="right" w:pos="9360"/>
      </w:tabs>
      <w:autoSpaceDE/>
      <w:autoSpaceDN/>
      <w:adjustRightInd/>
      <w:spacing w:after="0" w:line="240" w:lineRule="auto"/>
    </w:pPr>
    <w:rPr>
      <w:rFonts w:eastAsia="Calibri" w:cs="Times New Roman"/>
    </w:rPr>
  </w:style>
  <w:style w:type="character" w:customStyle="1" w:styleId="HeaderChar">
    <w:name w:val="Header Char"/>
    <w:basedOn w:val="DefaultParagraphFont"/>
    <w:link w:val="Header"/>
    <w:uiPriority w:val="99"/>
    <w:rsid w:val="00F516CA"/>
    <w:rPr>
      <w:rFonts w:ascii="Calibri" w:eastAsia="Calibri" w:hAnsi="Calibri" w:cs="Times New Roman"/>
    </w:rPr>
  </w:style>
  <w:style w:type="paragraph" w:styleId="Footer">
    <w:name w:val="footer"/>
    <w:basedOn w:val="Normal"/>
    <w:link w:val="FooterChar"/>
    <w:uiPriority w:val="99"/>
    <w:unhideWhenUsed/>
    <w:rsid w:val="00F516CA"/>
    <w:pPr>
      <w:tabs>
        <w:tab w:val="center" w:pos="4680"/>
        <w:tab w:val="right" w:pos="9360"/>
      </w:tabs>
      <w:autoSpaceDE/>
      <w:autoSpaceDN/>
      <w:adjustRightInd/>
      <w:spacing w:after="0" w:line="240" w:lineRule="auto"/>
    </w:pPr>
    <w:rPr>
      <w:rFonts w:eastAsia="Calibri" w:cs="Times New Roman"/>
    </w:rPr>
  </w:style>
  <w:style w:type="character" w:customStyle="1" w:styleId="FooterChar">
    <w:name w:val="Footer Char"/>
    <w:basedOn w:val="DefaultParagraphFont"/>
    <w:link w:val="Footer"/>
    <w:uiPriority w:val="99"/>
    <w:rsid w:val="00F516CA"/>
    <w:rPr>
      <w:rFonts w:ascii="Calibri" w:eastAsia="Calibri" w:hAnsi="Calibri" w:cs="Times New Roman"/>
    </w:rPr>
  </w:style>
  <w:style w:type="paragraph" w:styleId="NormalWeb">
    <w:name w:val="Normal (Web)"/>
    <w:basedOn w:val="Normal"/>
    <w:uiPriority w:val="99"/>
    <w:semiHidden/>
    <w:unhideWhenUsed/>
    <w:rsid w:val="00F516CA"/>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16CA"/>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16CA"/>
    <w:rPr>
      <w:rFonts w:ascii="Times New Roman" w:eastAsia="Times New Roman" w:hAnsi="Times New Roman" w:cs="Times New Roman"/>
      <w:b/>
      <w:bCs/>
      <w:sz w:val="20"/>
      <w:szCs w:val="20"/>
    </w:rPr>
  </w:style>
  <w:style w:type="paragraph" w:customStyle="1" w:styleId="Default">
    <w:name w:val="Default"/>
    <w:rsid w:val="00F516CA"/>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C799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277">
      <w:bodyDiv w:val="1"/>
      <w:marLeft w:val="0"/>
      <w:marRight w:val="0"/>
      <w:marTop w:val="0"/>
      <w:marBottom w:val="0"/>
      <w:divBdr>
        <w:top w:val="none" w:sz="0" w:space="0" w:color="auto"/>
        <w:left w:val="none" w:sz="0" w:space="0" w:color="auto"/>
        <w:bottom w:val="none" w:sz="0" w:space="0" w:color="auto"/>
        <w:right w:val="none" w:sz="0" w:space="0" w:color="auto"/>
      </w:divBdr>
    </w:div>
    <w:div w:id="116071552">
      <w:bodyDiv w:val="1"/>
      <w:marLeft w:val="0"/>
      <w:marRight w:val="0"/>
      <w:marTop w:val="0"/>
      <w:marBottom w:val="0"/>
      <w:divBdr>
        <w:top w:val="none" w:sz="0" w:space="0" w:color="auto"/>
        <w:left w:val="none" w:sz="0" w:space="0" w:color="auto"/>
        <w:bottom w:val="none" w:sz="0" w:space="0" w:color="auto"/>
        <w:right w:val="none" w:sz="0" w:space="0" w:color="auto"/>
      </w:divBdr>
    </w:div>
    <w:div w:id="335771596">
      <w:bodyDiv w:val="1"/>
      <w:marLeft w:val="0"/>
      <w:marRight w:val="0"/>
      <w:marTop w:val="0"/>
      <w:marBottom w:val="0"/>
      <w:divBdr>
        <w:top w:val="none" w:sz="0" w:space="0" w:color="auto"/>
        <w:left w:val="none" w:sz="0" w:space="0" w:color="auto"/>
        <w:bottom w:val="none" w:sz="0" w:space="0" w:color="auto"/>
        <w:right w:val="none" w:sz="0" w:space="0" w:color="auto"/>
      </w:divBdr>
    </w:div>
    <w:div w:id="376782707">
      <w:bodyDiv w:val="1"/>
      <w:marLeft w:val="0"/>
      <w:marRight w:val="0"/>
      <w:marTop w:val="0"/>
      <w:marBottom w:val="0"/>
      <w:divBdr>
        <w:top w:val="none" w:sz="0" w:space="0" w:color="auto"/>
        <w:left w:val="none" w:sz="0" w:space="0" w:color="auto"/>
        <w:bottom w:val="none" w:sz="0" w:space="0" w:color="auto"/>
        <w:right w:val="none" w:sz="0" w:space="0" w:color="auto"/>
      </w:divBdr>
    </w:div>
    <w:div w:id="1489132750">
      <w:bodyDiv w:val="1"/>
      <w:marLeft w:val="0"/>
      <w:marRight w:val="0"/>
      <w:marTop w:val="0"/>
      <w:marBottom w:val="0"/>
      <w:divBdr>
        <w:top w:val="none" w:sz="0" w:space="0" w:color="auto"/>
        <w:left w:val="none" w:sz="0" w:space="0" w:color="auto"/>
        <w:bottom w:val="none" w:sz="0" w:space="0" w:color="auto"/>
        <w:right w:val="none" w:sz="0" w:space="0" w:color="auto"/>
      </w:divBdr>
    </w:div>
    <w:div w:id="1664775885">
      <w:bodyDiv w:val="1"/>
      <w:marLeft w:val="0"/>
      <w:marRight w:val="0"/>
      <w:marTop w:val="0"/>
      <w:marBottom w:val="0"/>
      <w:divBdr>
        <w:top w:val="none" w:sz="0" w:space="0" w:color="auto"/>
        <w:left w:val="none" w:sz="0" w:space="0" w:color="auto"/>
        <w:bottom w:val="none" w:sz="0" w:space="0" w:color="auto"/>
        <w:right w:val="none" w:sz="0" w:space="0" w:color="auto"/>
      </w:divBdr>
    </w:div>
    <w:div w:id="1842962175">
      <w:bodyDiv w:val="1"/>
      <w:marLeft w:val="0"/>
      <w:marRight w:val="0"/>
      <w:marTop w:val="0"/>
      <w:marBottom w:val="0"/>
      <w:divBdr>
        <w:top w:val="none" w:sz="0" w:space="0" w:color="auto"/>
        <w:left w:val="none" w:sz="0" w:space="0" w:color="auto"/>
        <w:bottom w:val="none" w:sz="0" w:space="0" w:color="auto"/>
        <w:right w:val="none" w:sz="0" w:space="0" w:color="auto"/>
      </w:divBdr>
    </w:div>
    <w:div w:id="1970210393">
      <w:bodyDiv w:val="1"/>
      <w:marLeft w:val="0"/>
      <w:marRight w:val="0"/>
      <w:marTop w:val="0"/>
      <w:marBottom w:val="0"/>
      <w:divBdr>
        <w:top w:val="none" w:sz="0" w:space="0" w:color="auto"/>
        <w:left w:val="none" w:sz="0" w:space="0" w:color="auto"/>
        <w:bottom w:val="none" w:sz="0" w:space="0" w:color="auto"/>
        <w:right w:val="none" w:sz="0" w:space="0" w:color="auto"/>
      </w:divBdr>
    </w:div>
    <w:div w:id="20990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2A24-C328-4B1C-B1B5-85D94C31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Vempaty, Padmaja (ATSDR/OADS)</cp:lastModifiedBy>
  <cp:revision>7</cp:revision>
  <cp:lastPrinted>2016-03-22T13:37:00Z</cp:lastPrinted>
  <dcterms:created xsi:type="dcterms:W3CDTF">2017-04-13T14:34:00Z</dcterms:created>
  <dcterms:modified xsi:type="dcterms:W3CDTF">2017-04-13T17:34:00Z</dcterms:modified>
</cp:coreProperties>
</file>