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10494" w14:textId="2E3C2FE7" w:rsidR="00721E55" w:rsidRDefault="00314456">
      <w:pPr>
        <w:rPr>
          <w:rFonts w:asciiTheme="minorHAnsi" w:hAnsiTheme="minorHAnsi"/>
          <w:b/>
        </w:rPr>
      </w:pPr>
      <w:r w:rsidRPr="00314456">
        <w:rPr>
          <w:rFonts w:asciiTheme="minorHAnsi" w:hAnsiTheme="minorHAnsi"/>
          <w:b/>
        </w:rPr>
        <w:t>Interim Assessment of Messages for the Prescription Drug Overdose Prevention, Awareness, and Knowledge Building Campaign</w:t>
      </w:r>
    </w:p>
    <w:p w14:paraId="560672C7" w14:textId="77777777" w:rsidR="00314456" w:rsidRPr="004F7A7C" w:rsidRDefault="00314456">
      <w:pPr>
        <w:rPr>
          <w:rFonts w:asciiTheme="minorHAnsi" w:hAnsiTheme="minorHAnsi"/>
        </w:rPr>
      </w:pPr>
    </w:p>
    <w:p w14:paraId="1F279A7C" w14:textId="77777777" w:rsidR="00B46F2C" w:rsidRDefault="00B46F2C" w:rsidP="00840FCA">
      <w:pPr>
        <w:rPr>
          <w:rFonts w:asciiTheme="minorHAnsi" w:hAnsiTheme="minorHAnsi"/>
          <w:b/>
        </w:rPr>
      </w:pPr>
      <w:r w:rsidRPr="004F7A7C">
        <w:rPr>
          <w:rFonts w:asciiTheme="minorHAnsi" w:hAnsiTheme="minorHAnsi"/>
          <w:b/>
        </w:rPr>
        <w:t>PURPOSE:</w:t>
      </w:r>
    </w:p>
    <w:p w14:paraId="55A5DCA8" w14:textId="77D7F505" w:rsidR="00613438" w:rsidRDefault="00613438" w:rsidP="00F4421A">
      <w:pPr>
        <w:spacing w:after="120" w:line="276" w:lineRule="auto"/>
        <w:rPr>
          <w:rFonts w:asciiTheme="minorHAnsi" w:hAnsiTheme="minorHAnsi"/>
          <w:color w:val="000000" w:themeColor="text1"/>
          <w:szCs w:val="21"/>
        </w:rPr>
      </w:pPr>
      <w:r w:rsidRPr="00F4421A">
        <w:rPr>
          <w:rFonts w:asciiTheme="minorHAnsi" w:hAnsiTheme="minorHAnsi"/>
          <w:color w:val="000000" w:themeColor="text1"/>
          <w:szCs w:val="21"/>
        </w:rPr>
        <w:t xml:space="preserve">There is an epidemic of prescription drug overdose (PDO) deaths in the United States. Between 1999 and 2014, more than 165,000 people died from prescription opioid overdoses. The increase in overdose deaths </w:t>
      </w:r>
      <w:r>
        <w:rPr>
          <w:rFonts w:asciiTheme="minorHAnsi" w:hAnsiTheme="minorHAnsi"/>
          <w:color w:val="000000" w:themeColor="text1"/>
          <w:szCs w:val="21"/>
        </w:rPr>
        <w:t>parallels</w:t>
      </w:r>
      <w:r w:rsidRPr="00F4421A">
        <w:rPr>
          <w:rFonts w:asciiTheme="minorHAnsi" w:hAnsiTheme="minorHAnsi"/>
          <w:color w:val="000000" w:themeColor="text1"/>
          <w:szCs w:val="21"/>
        </w:rPr>
        <w:t xml:space="preserve"> sharp increase</w:t>
      </w:r>
      <w:r>
        <w:rPr>
          <w:rFonts w:asciiTheme="minorHAnsi" w:hAnsiTheme="minorHAnsi"/>
          <w:color w:val="000000" w:themeColor="text1"/>
          <w:szCs w:val="21"/>
        </w:rPr>
        <w:t>s</w:t>
      </w:r>
      <w:r w:rsidRPr="00F4421A">
        <w:rPr>
          <w:rFonts w:asciiTheme="minorHAnsi" w:hAnsiTheme="minorHAnsi"/>
          <w:color w:val="000000" w:themeColor="text1"/>
          <w:szCs w:val="21"/>
        </w:rPr>
        <w:t xml:space="preserve"> in opioid prescribing</w:t>
      </w:r>
      <w:r>
        <w:rPr>
          <w:rFonts w:asciiTheme="minorHAnsi" w:hAnsiTheme="minorHAnsi"/>
          <w:color w:val="000000" w:themeColor="text1"/>
          <w:szCs w:val="21"/>
        </w:rPr>
        <w:t xml:space="preserve">, </w:t>
      </w:r>
      <w:r w:rsidRPr="00F4421A">
        <w:rPr>
          <w:rFonts w:asciiTheme="minorHAnsi" w:hAnsiTheme="minorHAnsi"/>
          <w:color w:val="000000" w:themeColor="text1"/>
          <w:szCs w:val="21"/>
        </w:rPr>
        <w:t>use</w:t>
      </w:r>
      <w:r>
        <w:rPr>
          <w:rFonts w:asciiTheme="minorHAnsi" w:hAnsiTheme="minorHAnsi"/>
          <w:color w:val="000000" w:themeColor="text1"/>
          <w:szCs w:val="21"/>
        </w:rPr>
        <w:t>,</w:t>
      </w:r>
      <w:r w:rsidRPr="00F4421A">
        <w:rPr>
          <w:rFonts w:asciiTheme="minorHAnsi" w:hAnsiTheme="minorHAnsi"/>
          <w:color w:val="000000" w:themeColor="text1"/>
          <w:szCs w:val="21"/>
        </w:rPr>
        <w:t xml:space="preserve"> and misuse. </w:t>
      </w:r>
      <w:r>
        <w:rPr>
          <w:rFonts w:asciiTheme="minorHAnsi" w:hAnsiTheme="minorHAnsi"/>
          <w:color w:val="000000" w:themeColor="text1"/>
          <w:szCs w:val="21"/>
        </w:rPr>
        <w:t>Although s</w:t>
      </w:r>
      <w:r w:rsidRPr="00F4421A">
        <w:rPr>
          <w:rFonts w:asciiTheme="minorHAnsi" w:hAnsiTheme="minorHAnsi"/>
          <w:color w:val="000000" w:themeColor="text1"/>
          <w:szCs w:val="21"/>
        </w:rPr>
        <w:t>urveillance data suggest that no region of the United States is spared in this crisis</w:t>
      </w:r>
      <w:r>
        <w:rPr>
          <w:rFonts w:asciiTheme="minorHAnsi" w:hAnsiTheme="minorHAnsi"/>
          <w:color w:val="000000" w:themeColor="text1"/>
          <w:szCs w:val="21"/>
        </w:rPr>
        <w:t xml:space="preserve">, </w:t>
      </w:r>
      <w:r w:rsidRPr="00F4421A">
        <w:rPr>
          <w:rFonts w:asciiTheme="minorHAnsi" w:hAnsiTheme="minorHAnsi"/>
          <w:color w:val="000000" w:themeColor="text1"/>
          <w:szCs w:val="21"/>
        </w:rPr>
        <w:t>certain areas are more severely impacted</w:t>
      </w:r>
      <w:r>
        <w:rPr>
          <w:rFonts w:asciiTheme="minorHAnsi" w:hAnsiTheme="minorHAnsi"/>
          <w:color w:val="000000" w:themeColor="text1"/>
          <w:szCs w:val="21"/>
        </w:rPr>
        <w:t xml:space="preserve"> than others</w:t>
      </w:r>
      <w:r w:rsidRPr="00F4421A">
        <w:rPr>
          <w:rFonts w:asciiTheme="minorHAnsi" w:hAnsiTheme="minorHAnsi"/>
          <w:color w:val="000000" w:themeColor="text1"/>
          <w:szCs w:val="21"/>
        </w:rPr>
        <w:t xml:space="preserve">. Overdose fatalities are </w:t>
      </w:r>
      <w:r>
        <w:rPr>
          <w:rFonts w:asciiTheme="minorHAnsi" w:hAnsiTheme="minorHAnsi"/>
          <w:color w:val="000000" w:themeColor="text1"/>
          <w:szCs w:val="21"/>
        </w:rPr>
        <w:t xml:space="preserve">particularly </w:t>
      </w:r>
      <w:r w:rsidRPr="00F4421A">
        <w:rPr>
          <w:rFonts w:asciiTheme="minorHAnsi" w:hAnsiTheme="minorHAnsi"/>
          <w:color w:val="000000" w:themeColor="text1"/>
          <w:szCs w:val="21"/>
        </w:rPr>
        <w:t>high in many rural areas and higher in certain states</w:t>
      </w:r>
      <w:r>
        <w:rPr>
          <w:rFonts w:asciiTheme="minorHAnsi" w:hAnsiTheme="minorHAnsi"/>
          <w:color w:val="000000" w:themeColor="text1"/>
          <w:szCs w:val="21"/>
        </w:rPr>
        <w:t>.</w:t>
      </w:r>
    </w:p>
    <w:p w14:paraId="1BADC10E" w14:textId="5063AC67" w:rsidR="00AC3202" w:rsidRDefault="00613438" w:rsidP="00AC3202">
      <w:pPr>
        <w:rPr>
          <w:color w:val="00B050"/>
          <w:sz w:val="22"/>
          <w:szCs w:val="22"/>
        </w:rPr>
      </w:pPr>
      <w:r>
        <w:rPr>
          <w:rFonts w:asciiTheme="minorHAnsi" w:hAnsiTheme="minorHAnsi"/>
          <w:color w:val="000000" w:themeColor="text1"/>
          <w:szCs w:val="21"/>
        </w:rPr>
        <w:t xml:space="preserve">Centers for Disease Control and Prevention’s </w:t>
      </w:r>
      <w:r w:rsidRPr="00F4421A">
        <w:rPr>
          <w:rFonts w:asciiTheme="minorHAnsi" w:hAnsiTheme="minorHAnsi"/>
          <w:color w:val="000000" w:themeColor="text1"/>
          <w:szCs w:val="21"/>
        </w:rPr>
        <w:t>National Center for Injury Prevention and Control</w:t>
      </w:r>
      <w:r>
        <w:rPr>
          <w:rFonts w:asciiTheme="minorHAnsi" w:hAnsiTheme="minorHAnsi"/>
          <w:color w:val="000000" w:themeColor="text1"/>
          <w:szCs w:val="21"/>
        </w:rPr>
        <w:t xml:space="preserve"> has </w:t>
      </w:r>
      <w:r w:rsidRPr="00370F5B">
        <w:rPr>
          <w:rFonts w:asciiTheme="minorHAnsi" w:hAnsiTheme="minorHAnsi"/>
          <w:color w:val="000000" w:themeColor="text1"/>
          <w:szCs w:val="21"/>
        </w:rPr>
        <w:t>develop</w:t>
      </w:r>
      <w:r>
        <w:rPr>
          <w:rFonts w:asciiTheme="minorHAnsi" w:hAnsiTheme="minorHAnsi"/>
          <w:color w:val="000000" w:themeColor="text1"/>
          <w:szCs w:val="21"/>
        </w:rPr>
        <w:t>ed</w:t>
      </w:r>
      <w:r w:rsidRPr="00370F5B">
        <w:rPr>
          <w:rFonts w:asciiTheme="minorHAnsi" w:hAnsiTheme="minorHAnsi"/>
          <w:color w:val="000000" w:themeColor="text1"/>
          <w:szCs w:val="21"/>
        </w:rPr>
        <w:t xml:space="preserve"> a public service campaign</w:t>
      </w:r>
      <w:r w:rsidRPr="00F4421A">
        <w:rPr>
          <w:rFonts w:asciiTheme="minorHAnsi" w:hAnsiTheme="minorHAnsi"/>
          <w:color w:val="000000" w:themeColor="text1"/>
          <w:szCs w:val="21"/>
        </w:rPr>
        <w:t xml:space="preserve"> that </w:t>
      </w:r>
      <w:r>
        <w:rPr>
          <w:rFonts w:asciiTheme="minorHAnsi" w:hAnsiTheme="minorHAnsi"/>
          <w:color w:val="000000" w:themeColor="text1"/>
          <w:szCs w:val="21"/>
        </w:rPr>
        <w:t xml:space="preserve">strongly and clearly </w:t>
      </w:r>
      <w:r w:rsidRPr="00F4421A">
        <w:rPr>
          <w:rFonts w:asciiTheme="minorHAnsi" w:hAnsiTheme="minorHAnsi"/>
          <w:color w:val="000000" w:themeColor="text1"/>
          <w:szCs w:val="21"/>
        </w:rPr>
        <w:t>communicates the risks of prescription opioids</w:t>
      </w:r>
      <w:r w:rsidR="00D950E0">
        <w:rPr>
          <w:rFonts w:asciiTheme="minorHAnsi" w:hAnsiTheme="minorHAnsi"/>
          <w:color w:val="000000" w:themeColor="text1"/>
          <w:szCs w:val="21"/>
        </w:rPr>
        <w:t xml:space="preserve"> (Att. E1 through E8. Campaign Materials</w:t>
      </w:r>
      <w:r w:rsidR="009F6959">
        <w:rPr>
          <w:rFonts w:asciiTheme="minorHAnsi" w:hAnsiTheme="minorHAnsi"/>
          <w:color w:val="000000" w:themeColor="text1"/>
          <w:szCs w:val="21"/>
        </w:rPr>
        <w:t>)</w:t>
      </w:r>
      <w:r w:rsidRPr="00F4421A">
        <w:rPr>
          <w:rFonts w:asciiTheme="minorHAnsi" w:hAnsiTheme="minorHAnsi"/>
          <w:color w:val="000000" w:themeColor="text1"/>
          <w:szCs w:val="21"/>
        </w:rPr>
        <w:t>.</w:t>
      </w:r>
      <w:r w:rsidRPr="00613438">
        <w:rPr>
          <w:rFonts w:asciiTheme="minorHAnsi" w:hAnsiTheme="minorHAnsi"/>
          <w:color w:val="000000" w:themeColor="text1"/>
          <w:szCs w:val="21"/>
        </w:rPr>
        <w:t xml:space="preserve"> </w:t>
      </w:r>
      <w:r>
        <w:rPr>
          <w:rFonts w:asciiTheme="minorHAnsi" w:hAnsiTheme="minorHAnsi"/>
          <w:color w:val="000000" w:themeColor="text1"/>
          <w:szCs w:val="21"/>
        </w:rPr>
        <w:t xml:space="preserve">The PDO public service campaign will target a total of </w:t>
      </w:r>
      <w:r w:rsidR="00EA4D03">
        <w:rPr>
          <w:rFonts w:asciiTheme="minorHAnsi" w:hAnsiTheme="minorHAnsi"/>
          <w:color w:val="000000" w:themeColor="text1"/>
          <w:szCs w:val="21"/>
        </w:rPr>
        <w:t>15 counties in 7 states</w:t>
      </w:r>
      <w:r w:rsidRPr="00F4421A">
        <w:rPr>
          <w:rFonts w:asciiTheme="minorHAnsi" w:hAnsiTheme="minorHAnsi"/>
          <w:color w:val="000000" w:themeColor="text1"/>
          <w:szCs w:val="21"/>
        </w:rPr>
        <w:t>.</w:t>
      </w:r>
      <w:r>
        <w:rPr>
          <w:rFonts w:asciiTheme="minorHAnsi" w:hAnsiTheme="minorHAnsi"/>
          <w:color w:val="000000" w:themeColor="text1"/>
          <w:szCs w:val="21"/>
        </w:rPr>
        <w:t xml:space="preserve"> </w:t>
      </w:r>
      <w:r w:rsidR="003F3170" w:rsidRPr="00B04C20">
        <w:rPr>
          <w:rFonts w:asciiTheme="minorHAnsi" w:hAnsiTheme="minorHAnsi"/>
          <w:bCs/>
          <w:color w:val="000000" w:themeColor="text1"/>
          <w:kern w:val="24"/>
          <w:szCs w:val="21"/>
        </w:rPr>
        <w:t xml:space="preserve">The purpose of this </w:t>
      </w:r>
      <w:r w:rsidR="00B720EC">
        <w:rPr>
          <w:rFonts w:asciiTheme="minorHAnsi" w:hAnsiTheme="minorHAnsi"/>
          <w:bCs/>
          <w:color w:val="000000" w:themeColor="text1"/>
          <w:kern w:val="24"/>
          <w:szCs w:val="21"/>
        </w:rPr>
        <w:t xml:space="preserve">data collection </w:t>
      </w:r>
      <w:r w:rsidR="003F3170" w:rsidRPr="00EB71E2">
        <w:rPr>
          <w:rFonts w:asciiTheme="minorHAnsi" w:hAnsiTheme="minorHAnsi"/>
          <w:color w:val="000000" w:themeColor="text1"/>
          <w:szCs w:val="21"/>
        </w:rPr>
        <w:t xml:space="preserve">is to </w:t>
      </w:r>
      <w:r w:rsidR="00EB71E2" w:rsidRPr="00EB71E2">
        <w:rPr>
          <w:rFonts w:asciiTheme="minorHAnsi" w:hAnsiTheme="minorHAnsi"/>
          <w:color w:val="000000" w:themeColor="text1"/>
          <w:szCs w:val="21"/>
        </w:rPr>
        <w:t xml:space="preserve">test </w:t>
      </w:r>
      <w:r w:rsidR="00EB71E2">
        <w:rPr>
          <w:rFonts w:asciiTheme="minorHAnsi" w:hAnsiTheme="minorHAnsi"/>
          <w:color w:val="000000" w:themeColor="text1"/>
          <w:szCs w:val="21"/>
        </w:rPr>
        <w:t xml:space="preserve">the </w:t>
      </w:r>
      <w:r w:rsidR="00EB71E2" w:rsidRPr="00EB71E2">
        <w:rPr>
          <w:rFonts w:asciiTheme="minorHAnsi" w:hAnsiTheme="minorHAnsi"/>
          <w:color w:val="000000" w:themeColor="text1"/>
          <w:szCs w:val="21"/>
        </w:rPr>
        <w:t>CDC’s PDO Prevention</w:t>
      </w:r>
      <w:r w:rsidR="00EB71E2">
        <w:rPr>
          <w:rFonts w:asciiTheme="minorHAnsi" w:hAnsiTheme="minorHAnsi"/>
          <w:color w:val="000000" w:themeColor="text1"/>
          <w:szCs w:val="21"/>
        </w:rPr>
        <w:t xml:space="preserve"> campaign message </w:t>
      </w:r>
      <w:r w:rsidR="00EB71E2" w:rsidRPr="00EB71E2">
        <w:rPr>
          <w:rFonts w:asciiTheme="minorHAnsi" w:hAnsiTheme="minorHAnsi"/>
          <w:color w:val="000000" w:themeColor="text1"/>
          <w:szCs w:val="21"/>
        </w:rPr>
        <w:t>materials</w:t>
      </w:r>
      <w:r w:rsidR="00EB71E2">
        <w:rPr>
          <w:rFonts w:asciiTheme="minorHAnsi" w:hAnsiTheme="minorHAnsi"/>
          <w:color w:val="000000" w:themeColor="text1"/>
          <w:szCs w:val="21"/>
        </w:rPr>
        <w:t xml:space="preserve"> for clarity, </w:t>
      </w:r>
      <w:r w:rsidR="00EB71E2" w:rsidRPr="00EB71E2">
        <w:rPr>
          <w:rFonts w:asciiTheme="minorHAnsi" w:hAnsiTheme="minorHAnsi"/>
          <w:color w:val="000000" w:themeColor="text1"/>
          <w:szCs w:val="21"/>
        </w:rPr>
        <w:t>and persuasiveness to target audiences</w:t>
      </w:r>
      <w:r w:rsidR="00EB71E2">
        <w:rPr>
          <w:rFonts w:asciiTheme="minorHAnsi" w:hAnsiTheme="minorHAnsi"/>
          <w:color w:val="000000" w:themeColor="text1"/>
          <w:szCs w:val="21"/>
        </w:rPr>
        <w:t>.</w:t>
      </w:r>
      <w:r w:rsidRPr="00EB71E2">
        <w:rPr>
          <w:rFonts w:asciiTheme="minorHAnsi" w:hAnsiTheme="minorHAnsi"/>
          <w:color w:val="000000" w:themeColor="text1"/>
          <w:szCs w:val="21"/>
        </w:rPr>
        <w:t xml:space="preserve"> </w:t>
      </w:r>
      <w:r w:rsidR="00AC3202" w:rsidRPr="00AC3202">
        <w:rPr>
          <w:rFonts w:asciiTheme="minorHAnsi" w:hAnsiTheme="minorHAnsi"/>
          <w:color w:val="000000" w:themeColor="text1"/>
          <w:szCs w:val="21"/>
        </w:rPr>
        <w:t xml:space="preserve">This data collection will use </w:t>
      </w:r>
      <w:r w:rsidR="00AC3202" w:rsidRPr="00AC3202">
        <w:rPr>
          <w:rFonts w:asciiTheme="minorHAnsi" w:hAnsiTheme="minorHAnsi"/>
          <w:color w:val="000000" w:themeColor="text1"/>
          <w:szCs w:val="21"/>
        </w:rPr>
        <w:t xml:space="preserve">an online survey </w:t>
      </w:r>
      <w:r w:rsidR="00AC3202" w:rsidRPr="00AC3202">
        <w:rPr>
          <w:rFonts w:asciiTheme="minorHAnsi" w:hAnsiTheme="minorHAnsi"/>
          <w:color w:val="000000" w:themeColor="text1"/>
          <w:szCs w:val="21"/>
        </w:rPr>
        <w:t>to</w:t>
      </w:r>
      <w:r w:rsidR="00AC3202" w:rsidRPr="00AC3202">
        <w:rPr>
          <w:rFonts w:asciiTheme="minorHAnsi" w:hAnsiTheme="minorHAnsi"/>
          <w:color w:val="000000" w:themeColor="text1"/>
          <w:szCs w:val="21"/>
        </w:rPr>
        <w:t xml:space="preserve"> gather information to assess target audiences’ reactions (e.g., understanding, perceptions of salience, appeal and persuasiveness) to the pilot campaign’s messages/materials.  Survey results will be used to refine and modify PDO campaign messages/materials. The data collection is not intended for program evaluation to assess the effectiveness/impact of the PDO campaign. The utility of the data collection is to test messages with target audiences to inform revisions to the PDO campaign to improve future implementation.</w:t>
      </w:r>
      <w:r w:rsidR="00AC3202">
        <w:rPr>
          <w:color w:val="00B050"/>
        </w:rPr>
        <w:t xml:space="preserve">   </w:t>
      </w:r>
    </w:p>
    <w:p w14:paraId="458292B5" w14:textId="77777777" w:rsidR="00EB71E2" w:rsidRDefault="00EB71E2" w:rsidP="00EB71E2">
      <w:pPr>
        <w:rPr>
          <w:rFonts w:asciiTheme="minorHAnsi" w:hAnsiTheme="minorHAnsi"/>
          <w:color w:val="000000" w:themeColor="text1"/>
          <w:szCs w:val="21"/>
        </w:rPr>
      </w:pPr>
    </w:p>
    <w:p w14:paraId="51C17741" w14:textId="5D9F33B4" w:rsidR="00EB71E2" w:rsidRDefault="00E624F2" w:rsidP="00EB71E2">
      <w:pPr>
        <w:rPr>
          <w:rFonts w:asciiTheme="minorHAnsi" w:hAnsiTheme="minorHAnsi"/>
          <w:color w:val="000000" w:themeColor="text1"/>
          <w:szCs w:val="21"/>
        </w:rPr>
      </w:pPr>
      <w:bookmarkStart w:id="0" w:name="_GoBack"/>
      <w:bookmarkEnd w:id="0"/>
      <w:r w:rsidRPr="00F4421A">
        <w:rPr>
          <w:rFonts w:asciiTheme="minorHAnsi" w:hAnsiTheme="minorHAnsi"/>
        </w:rPr>
        <w:t xml:space="preserve">These data will enable CDC to improve </w:t>
      </w:r>
      <w:r w:rsidR="00EB71E2" w:rsidRPr="00EB71E2">
        <w:rPr>
          <w:rFonts w:asciiTheme="minorHAnsi" w:hAnsiTheme="minorHAnsi"/>
          <w:color w:val="000000" w:themeColor="text1"/>
          <w:szCs w:val="21"/>
        </w:rPr>
        <w:t>PDO Prevention</w:t>
      </w:r>
      <w:r w:rsidR="00EB71E2">
        <w:rPr>
          <w:rFonts w:asciiTheme="minorHAnsi" w:hAnsiTheme="minorHAnsi"/>
          <w:color w:val="000000" w:themeColor="text1"/>
          <w:szCs w:val="21"/>
        </w:rPr>
        <w:t xml:space="preserve"> campaign message </w:t>
      </w:r>
      <w:r w:rsidR="00EB71E2" w:rsidRPr="00EB71E2">
        <w:rPr>
          <w:rFonts w:asciiTheme="minorHAnsi" w:hAnsiTheme="minorHAnsi"/>
          <w:color w:val="000000" w:themeColor="text1"/>
          <w:szCs w:val="21"/>
        </w:rPr>
        <w:t>materials</w:t>
      </w:r>
      <w:r w:rsidR="00EB71E2">
        <w:rPr>
          <w:rFonts w:asciiTheme="minorHAnsi" w:hAnsiTheme="minorHAnsi"/>
          <w:color w:val="000000" w:themeColor="text1"/>
          <w:szCs w:val="21"/>
        </w:rPr>
        <w:t xml:space="preserve"> by e</w:t>
      </w:r>
      <w:r w:rsidR="00EB71E2" w:rsidRPr="00EB71E2">
        <w:rPr>
          <w:rFonts w:asciiTheme="minorHAnsi" w:hAnsiTheme="minorHAnsi"/>
          <w:color w:val="000000" w:themeColor="text1"/>
          <w:szCs w:val="21"/>
        </w:rPr>
        <w:t>nsur</w:t>
      </w:r>
      <w:r w:rsidR="00EB71E2">
        <w:rPr>
          <w:rFonts w:asciiTheme="minorHAnsi" w:hAnsiTheme="minorHAnsi"/>
          <w:color w:val="000000" w:themeColor="text1"/>
          <w:szCs w:val="21"/>
        </w:rPr>
        <w:t xml:space="preserve">ing </w:t>
      </w:r>
      <w:r w:rsidR="00EB71E2" w:rsidRPr="00EB71E2">
        <w:rPr>
          <w:rFonts w:asciiTheme="minorHAnsi" w:hAnsiTheme="minorHAnsi"/>
          <w:color w:val="000000" w:themeColor="text1"/>
          <w:szCs w:val="21"/>
        </w:rPr>
        <w:t>quality and prevent</w:t>
      </w:r>
      <w:r w:rsidR="00EB71E2">
        <w:rPr>
          <w:rFonts w:asciiTheme="minorHAnsi" w:hAnsiTheme="minorHAnsi"/>
          <w:color w:val="000000" w:themeColor="text1"/>
          <w:szCs w:val="21"/>
        </w:rPr>
        <w:t>ing</w:t>
      </w:r>
      <w:r w:rsidR="00EB71E2" w:rsidRPr="00EB71E2">
        <w:rPr>
          <w:rFonts w:asciiTheme="minorHAnsi" w:hAnsiTheme="minorHAnsi"/>
          <w:color w:val="000000" w:themeColor="text1"/>
          <w:szCs w:val="21"/>
        </w:rPr>
        <w:t xml:space="preserve"> waste in the dissemination of health information by CDC to the public.</w:t>
      </w:r>
    </w:p>
    <w:p w14:paraId="458C246F" w14:textId="77777777" w:rsidR="00EB71E2" w:rsidRPr="00EB71E2" w:rsidRDefault="00EB71E2" w:rsidP="00EB71E2">
      <w:pPr>
        <w:rPr>
          <w:rFonts w:asciiTheme="minorHAnsi" w:hAnsiTheme="minorHAnsi"/>
          <w:color w:val="000000" w:themeColor="text1"/>
          <w:szCs w:val="21"/>
        </w:rPr>
      </w:pPr>
    </w:p>
    <w:p w14:paraId="0149363B" w14:textId="77777777" w:rsidR="00661F5A" w:rsidRPr="00F4421A" w:rsidRDefault="00661F5A" w:rsidP="00674E1A">
      <w:pPr>
        <w:rPr>
          <w:rFonts w:asciiTheme="minorHAnsi" w:hAnsiTheme="minorHAnsi"/>
        </w:rPr>
      </w:pPr>
    </w:p>
    <w:p w14:paraId="1ADBF59D" w14:textId="77777777" w:rsidR="00840FCA" w:rsidRPr="00F4421A" w:rsidRDefault="00B46F2C" w:rsidP="00840FCA">
      <w:pPr>
        <w:pStyle w:val="Header"/>
        <w:tabs>
          <w:tab w:val="clear" w:pos="4320"/>
          <w:tab w:val="clear" w:pos="8640"/>
        </w:tabs>
        <w:rPr>
          <w:rFonts w:asciiTheme="minorHAnsi" w:hAnsiTheme="minorHAnsi"/>
        </w:rPr>
      </w:pPr>
      <w:r w:rsidRPr="00F4421A">
        <w:rPr>
          <w:rFonts w:asciiTheme="minorHAnsi" w:hAnsiTheme="minorHAnsi"/>
          <w:b/>
        </w:rPr>
        <w:t>DESCRIPTION OF RESPONDENTS</w:t>
      </w:r>
      <w:r w:rsidRPr="00F4421A">
        <w:rPr>
          <w:rFonts w:asciiTheme="minorHAnsi" w:hAnsiTheme="minorHAnsi"/>
        </w:rPr>
        <w:t>:</w:t>
      </w:r>
    </w:p>
    <w:p w14:paraId="7AD79472" w14:textId="1E9E7EBF" w:rsidR="00CC31D7" w:rsidRPr="00F4421A" w:rsidRDefault="00CC31D7" w:rsidP="00584A28">
      <w:pPr>
        <w:pStyle w:val="Default"/>
        <w:spacing w:before="8" w:line="276" w:lineRule="auto"/>
        <w:rPr>
          <w:rFonts w:asciiTheme="minorHAnsi" w:hAnsiTheme="minorHAnsi" w:cs="Times New Roman"/>
          <w:color w:val="auto"/>
        </w:rPr>
      </w:pPr>
      <w:r w:rsidRPr="00F4421A">
        <w:rPr>
          <w:rFonts w:asciiTheme="minorHAnsi" w:hAnsiTheme="minorHAnsi" w:cs="Times New Roman"/>
          <w:b/>
          <w:color w:val="auto"/>
        </w:rPr>
        <w:t>Primary Audience:</w:t>
      </w:r>
      <w:r w:rsidRPr="00F4421A">
        <w:rPr>
          <w:rFonts w:asciiTheme="minorHAnsi" w:hAnsiTheme="minorHAnsi" w:cs="Times New Roman"/>
          <w:color w:val="auto"/>
        </w:rPr>
        <w:t xml:space="preserve"> </w:t>
      </w:r>
      <w:r w:rsidR="00196A23" w:rsidRPr="00F4421A">
        <w:rPr>
          <w:rFonts w:asciiTheme="minorHAnsi" w:hAnsiTheme="minorHAnsi" w:cs="Times New Roman"/>
          <w:color w:val="auto"/>
        </w:rPr>
        <w:t>Adults</w:t>
      </w:r>
      <w:r w:rsidR="00270864">
        <w:rPr>
          <w:rFonts w:asciiTheme="minorHAnsi" w:hAnsiTheme="minorHAnsi" w:cs="Times New Roman"/>
          <w:color w:val="auto"/>
        </w:rPr>
        <w:t xml:space="preserve"> aged 25 to 54 years,</w:t>
      </w:r>
      <w:r w:rsidR="00196A23" w:rsidRPr="00F4421A">
        <w:rPr>
          <w:rFonts w:asciiTheme="minorHAnsi" w:hAnsiTheme="minorHAnsi" w:cs="Times New Roman"/>
          <w:color w:val="auto"/>
        </w:rPr>
        <w:t xml:space="preserve"> </w:t>
      </w:r>
      <w:r w:rsidR="00270864">
        <w:rPr>
          <w:rFonts w:asciiTheme="minorHAnsi" w:hAnsiTheme="minorHAnsi" w:cs="Times New Roman"/>
          <w:color w:val="auto"/>
        </w:rPr>
        <w:t xml:space="preserve">who are </w:t>
      </w:r>
      <w:r w:rsidR="007E38E6">
        <w:rPr>
          <w:rFonts w:asciiTheme="minorHAnsi" w:hAnsiTheme="minorHAnsi" w:cs="Times New Roman"/>
          <w:color w:val="auto"/>
        </w:rPr>
        <w:t xml:space="preserve">already </w:t>
      </w:r>
      <w:r w:rsidR="00270864">
        <w:rPr>
          <w:rFonts w:asciiTheme="minorHAnsi" w:hAnsiTheme="minorHAnsi" w:cs="Times New Roman"/>
          <w:color w:val="auto"/>
        </w:rPr>
        <w:t>registered with an online panel provider and live in the following states:</w:t>
      </w:r>
      <w:r w:rsidR="00EE4AC8" w:rsidRPr="00F4421A">
        <w:rPr>
          <w:rFonts w:asciiTheme="minorHAnsi" w:hAnsiTheme="minorHAnsi" w:cs="Times New Roman"/>
          <w:color w:val="auto"/>
        </w:rPr>
        <w:t xml:space="preserve"> Ohio, Oregon, Rhode Island, West Virginia, Kentucky, Massachusetts</w:t>
      </w:r>
      <w:r w:rsidR="00270864">
        <w:rPr>
          <w:rFonts w:asciiTheme="minorHAnsi" w:hAnsiTheme="minorHAnsi" w:cs="Times New Roman"/>
          <w:color w:val="auto"/>
        </w:rPr>
        <w:t>,</w:t>
      </w:r>
      <w:r w:rsidR="00EE4AC8" w:rsidRPr="00F4421A">
        <w:rPr>
          <w:rFonts w:asciiTheme="minorHAnsi" w:hAnsiTheme="minorHAnsi" w:cs="Times New Roman"/>
          <w:color w:val="auto"/>
        </w:rPr>
        <w:t xml:space="preserve"> and New Mexico. </w:t>
      </w:r>
    </w:p>
    <w:p w14:paraId="764E0C01" w14:textId="77777777" w:rsidR="00963E7C" w:rsidRPr="00F4421A" w:rsidRDefault="00963E7C">
      <w:pPr>
        <w:rPr>
          <w:rFonts w:asciiTheme="minorHAnsi" w:hAnsiTheme="minorHAnsi"/>
          <w:b/>
        </w:rPr>
      </w:pPr>
    </w:p>
    <w:p w14:paraId="45D64ED0" w14:textId="77777777" w:rsidR="00B46F2C" w:rsidRPr="004F7A7C" w:rsidRDefault="00B46F2C" w:rsidP="00C86E91">
      <w:pPr>
        <w:rPr>
          <w:rFonts w:asciiTheme="minorHAnsi" w:hAnsiTheme="minorHAnsi"/>
          <w:b/>
        </w:rPr>
      </w:pPr>
      <w:r w:rsidRPr="004F7A7C">
        <w:rPr>
          <w:rFonts w:asciiTheme="minorHAnsi" w:hAnsiTheme="minorHAnsi"/>
          <w:b/>
        </w:rPr>
        <w:t>Personally Identifiable Information:</w:t>
      </w:r>
    </w:p>
    <w:p w14:paraId="499A59E7" w14:textId="1A866A5B" w:rsidR="00B46F2C" w:rsidRPr="004F7A7C" w:rsidRDefault="00B46F2C" w:rsidP="00584A28">
      <w:pPr>
        <w:pStyle w:val="ListParagraph"/>
        <w:numPr>
          <w:ilvl w:val="0"/>
          <w:numId w:val="18"/>
        </w:numPr>
        <w:spacing w:line="276" w:lineRule="auto"/>
        <w:rPr>
          <w:rFonts w:asciiTheme="minorHAnsi" w:hAnsiTheme="minorHAnsi"/>
        </w:rPr>
      </w:pPr>
      <w:r w:rsidRPr="004F7A7C">
        <w:rPr>
          <w:rFonts w:asciiTheme="minorHAnsi" w:hAnsiTheme="minorHAnsi"/>
        </w:rPr>
        <w:t>Is personally identifiable information (PII) collected</w:t>
      </w:r>
      <w:r w:rsidRPr="00D70356">
        <w:rPr>
          <w:rFonts w:asciiTheme="minorHAnsi" w:hAnsiTheme="minorHAnsi"/>
        </w:rPr>
        <w:t>?  [</w:t>
      </w:r>
      <w:r w:rsidR="000834AB" w:rsidRPr="00D70356">
        <w:rPr>
          <w:rFonts w:asciiTheme="minorHAnsi" w:hAnsiTheme="minorHAnsi"/>
        </w:rPr>
        <w:t xml:space="preserve"> </w:t>
      </w:r>
      <w:r w:rsidRPr="00D70356">
        <w:rPr>
          <w:rFonts w:asciiTheme="minorHAnsi" w:hAnsiTheme="minorHAnsi"/>
        </w:rPr>
        <w:t>] Yes</w:t>
      </w:r>
      <w:r w:rsidRPr="004F7A7C">
        <w:rPr>
          <w:rFonts w:asciiTheme="minorHAnsi" w:hAnsiTheme="minorHAnsi"/>
        </w:rPr>
        <w:t xml:space="preserve">  [</w:t>
      </w:r>
      <w:r w:rsidR="00587ECB">
        <w:rPr>
          <w:rFonts w:asciiTheme="minorHAnsi" w:hAnsiTheme="minorHAnsi"/>
        </w:rPr>
        <w:t>X</w:t>
      </w:r>
      <w:r w:rsidR="0042395D">
        <w:rPr>
          <w:rFonts w:asciiTheme="minorHAnsi" w:hAnsiTheme="minorHAnsi"/>
        </w:rPr>
        <w:t xml:space="preserve"> </w:t>
      </w:r>
      <w:r w:rsidRPr="004F7A7C">
        <w:rPr>
          <w:rFonts w:asciiTheme="minorHAnsi" w:hAnsiTheme="minorHAnsi"/>
        </w:rPr>
        <w:t xml:space="preserve">]  No </w:t>
      </w:r>
    </w:p>
    <w:p w14:paraId="4177D2AD" w14:textId="3231B06A" w:rsidR="00B46F2C" w:rsidRPr="004F7A7C" w:rsidRDefault="00B46F2C" w:rsidP="00584A28">
      <w:pPr>
        <w:pStyle w:val="ListParagraph"/>
        <w:numPr>
          <w:ilvl w:val="0"/>
          <w:numId w:val="18"/>
        </w:numPr>
        <w:spacing w:line="276" w:lineRule="auto"/>
        <w:rPr>
          <w:rFonts w:asciiTheme="minorHAnsi" w:hAnsiTheme="minorHAnsi"/>
        </w:rPr>
      </w:pPr>
      <w:r w:rsidRPr="004F7A7C">
        <w:rPr>
          <w:rFonts w:asciiTheme="minorHAnsi" w:hAnsiTheme="minorHAnsi"/>
        </w:rPr>
        <w:t xml:space="preserve">If Yes, is the information that will be collected included in records that are subject to the Privacy Act of 1974?   [  ] Yes [ </w:t>
      </w:r>
      <w:r w:rsidR="00BE4A61">
        <w:rPr>
          <w:rFonts w:asciiTheme="minorHAnsi" w:hAnsiTheme="minorHAnsi"/>
        </w:rPr>
        <w:t>X</w:t>
      </w:r>
      <w:r w:rsidRPr="004F7A7C">
        <w:rPr>
          <w:rFonts w:asciiTheme="minorHAnsi" w:hAnsiTheme="minorHAnsi"/>
        </w:rPr>
        <w:t xml:space="preserve"> ] No  </w:t>
      </w:r>
    </w:p>
    <w:p w14:paraId="2CDA15EF" w14:textId="37499652" w:rsidR="00B46F2C" w:rsidRPr="004F7A7C" w:rsidRDefault="00B46F2C" w:rsidP="00584A28">
      <w:pPr>
        <w:pStyle w:val="ListParagraph"/>
        <w:numPr>
          <w:ilvl w:val="0"/>
          <w:numId w:val="18"/>
        </w:numPr>
        <w:spacing w:line="276" w:lineRule="auto"/>
        <w:rPr>
          <w:rFonts w:asciiTheme="minorHAnsi" w:hAnsiTheme="minorHAnsi"/>
        </w:rPr>
      </w:pPr>
      <w:r w:rsidRPr="004F7A7C">
        <w:rPr>
          <w:rFonts w:asciiTheme="minorHAnsi" w:hAnsiTheme="minorHAnsi"/>
        </w:rPr>
        <w:t>If Applicable, has a System or Records Notice been published?  [  ] Yes  [</w:t>
      </w:r>
      <w:r w:rsidR="00BE4A61">
        <w:rPr>
          <w:rFonts w:asciiTheme="minorHAnsi" w:hAnsiTheme="minorHAnsi"/>
        </w:rPr>
        <w:t>X</w:t>
      </w:r>
      <w:r w:rsidRPr="004F7A7C">
        <w:rPr>
          <w:rFonts w:asciiTheme="minorHAnsi" w:hAnsiTheme="minorHAnsi"/>
        </w:rPr>
        <w:t xml:space="preserve">  ] No</w:t>
      </w:r>
    </w:p>
    <w:p w14:paraId="11763D50" w14:textId="77777777" w:rsidR="00F4421A" w:rsidRDefault="00F4421A" w:rsidP="00584A28">
      <w:pPr>
        <w:pStyle w:val="ListParagraph"/>
        <w:autoSpaceDE w:val="0"/>
        <w:autoSpaceDN w:val="0"/>
        <w:adjustRightInd w:val="0"/>
        <w:spacing w:line="276" w:lineRule="auto"/>
        <w:ind w:left="360"/>
        <w:rPr>
          <w:color w:val="000000" w:themeColor="text1"/>
          <w:sz w:val="21"/>
          <w:szCs w:val="21"/>
        </w:rPr>
      </w:pPr>
    </w:p>
    <w:p w14:paraId="102B285A" w14:textId="65C3523B" w:rsidR="00F4421A" w:rsidRPr="00F4421A" w:rsidRDefault="00885FC1" w:rsidP="00885FC1">
      <w:pPr>
        <w:rPr>
          <w:rFonts w:asciiTheme="minorHAnsi" w:hAnsiTheme="minorHAnsi"/>
          <w:color w:val="000000" w:themeColor="text1"/>
          <w:szCs w:val="21"/>
        </w:rPr>
      </w:pPr>
      <w:r w:rsidRPr="00885FC1">
        <w:rPr>
          <w:rFonts w:asciiTheme="minorHAnsi" w:hAnsiTheme="minorHAnsi"/>
        </w:rPr>
        <w:t>No questions will be asked that are of a personal or sensitive nature.</w:t>
      </w:r>
      <w:r>
        <w:rPr>
          <w:rFonts w:asciiTheme="minorHAnsi" w:hAnsiTheme="minorHAnsi"/>
        </w:rPr>
        <w:t xml:space="preserve"> </w:t>
      </w:r>
      <w:r w:rsidR="007E38E6">
        <w:rPr>
          <w:rFonts w:asciiTheme="minorHAnsi" w:hAnsiTheme="minorHAnsi"/>
        </w:rPr>
        <w:t xml:space="preserve">Participants to the survey are already registered with an online panel provider. </w:t>
      </w:r>
      <w:r w:rsidR="00BE4A61">
        <w:rPr>
          <w:rFonts w:asciiTheme="minorHAnsi" w:hAnsiTheme="minorHAnsi"/>
          <w:color w:val="000000" w:themeColor="text1"/>
          <w:szCs w:val="21"/>
        </w:rPr>
        <w:t>I</w:t>
      </w:r>
      <w:r w:rsidR="00F4421A" w:rsidRPr="00F4421A">
        <w:rPr>
          <w:rFonts w:asciiTheme="minorHAnsi" w:hAnsiTheme="minorHAnsi"/>
          <w:color w:val="000000" w:themeColor="text1"/>
          <w:szCs w:val="21"/>
        </w:rPr>
        <w:t xml:space="preserve">nformation of </w:t>
      </w:r>
      <w:r w:rsidR="007E38E6">
        <w:rPr>
          <w:rFonts w:asciiTheme="minorHAnsi" w:hAnsiTheme="minorHAnsi"/>
          <w:color w:val="000000" w:themeColor="text1"/>
          <w:szCs w:val="21"/>
        </w:rPr>
        <w:t xml:space="preserve">participating </w:t>
      </w:r>
      <w:r w:rsidR="007E38E6" w:rsidRPr="00F4421A">
        <w:rPr>
          <w:rFonts w:asciiTheme="minorHAnsi" w:hAnsiTheme="minorHAnsi"/>
          <w:color w:val="000000" w:themeColor="text1"/>
          <w:szCs w:val="21"/>
        </w:rPr>
        <w:t xml:space="preserve">panelists </w:t>
      </w:r>
      <w:r>
        <w:rPr>
          <w:rFonts w:asciiTheme="minorHAnsi" w:hAnsiTheme="minorHAnsi"/>
          <w:color w:val="000000" w:themeColor="text1"/>
          <w:szCs w:val="21"/>
        </w:rPr>
        <w:t>was previously collected</w:t>
      </w:r>
      <w:r w:rsidR="00587ECB">
        <w:rPr>
          <w:rFonts w:asciiTheme="minorHAnsi" w:hAnsiTheme="minorHAnsi"/>
          <w:color w:val="000000" w:themeColor="text1"/>
          <w:szCs w:val="21"/>
        </w:rPr>
        <w:t xml:space="preserve"> by the </w:t>
      </w:r>
      <w:r w:rsidR="00587ECB">
        <w:rPr>
          <w:rFonts w:asciiTheme="minorHAnsi" w:hAnsiTheme="minorHAnsi"/>
        </w:rPr>
        <w:t>online panel provider</w:t>
      </w:r>
      <w:r w:rsidR="00F4421A" w:rsidRPr="00F4421A">
        <w:rPr>
          <w:rFonts w:asciiTheme="minorHAnsi" w:hAnsiTheme="minorHAnsi"/>
          <w:color w:val="000000" w:themeColor="text1"/>
          <w:szCs w:val="21"/>
        </w:rPr>
        <w:t xml:space="preserve">, and will not be included on the dataset submitted to </w:t>
      </w:r>
      <w:r w:rsidR="00D70356">
        <w:rPr>
          <w:rFonts w:asciiTheme="minorHAnsi" w:hAnsiTheme="minorHAnsi"/>
          <w:color w:val="000000" w:themeColor="text1"/>
          <w:szCs w:val="21"/>
        </w:rPr>
        <w:t>CDC</w:t>
      </w:r>
      <w:r w:rsidR="00E1068D">
        <w:rPr>
          <w:rFonts w:asciiTheme="minorHAnsi" w:hAnsiTheme="minorHAnsi"/>
          <w:color w:val="000000" w:themeColor="text1"/>
          <w:szCs w:val="21"/>
        </w:rPr>
        <w:t xml:space="preserve">. </w:t>
      </w:r>
      <w:r w:rsidR="007E38E6">
        <w:rPr>
          <w:rFonts w:asciiTheme="minorHAnsi" w:hAnsiTheme="minorHAnsi"/>
          <w:color w:val="000000" w:themeColor="text1"/>
          <w:szCs w:val="21"/>
        </w:rPr>
        <w:t>T</w:t>
      </w:r>
      <w:r w:rsidR="00F4421A" w:rsidRPr="00F4421A">
        <w:rPr>
          <w:rFonts w:asciiTheme="minorHAnsi" w:hAnsiTheme="minorHAnsi"/>
          <w:color w:val="000000" w:themeColor="text1"/>
          <w:szCs w:val="21"/>
        </w:rPr>
        <w:t>he</w:t>
      </w:r>
      <w:r>
        <w:rPr>
          <w:rFonts w:asciiTheme="minorHAnsi" w:hAnsiTheme="minorHAnsi"/>
          <w:color w:val="000000" w:themeColor="text1"/>
          <w:szCs w:val="21"/>
        </w:rPr>
        <w:t xml:space="preserve"> </w:t>
      </w:r>
      <w:r w:rsidR="00587ECB">
        <w:rPr>
          <w:rFonts w:asciiTheme="minorHAnsi" w:hAnsiTheme="minorHAnsi"/>
          <w:color w:val="000000" w:themeColor="text1"/>
          <w:szCs w:val="21"/>
        </w:rPr>
        <w:t>survey data</w:t>
      </w:r>
      <w:r>
        <w:rPr>
          <w:rFonts w:asciiTheme="minorHAnsi" w:hAnsiTheme="minorHAnsi"/>
          <w:color w:val="000000" w:themeColor="text1"/>
          <w:szCs w:val="21"/>
        </w:rPr>
        <w:t xml:space="preserve"> will be de-identified, and t</w:t>
      </w:r>
      <w:r w:rsidR="00F4421A" w:rsidRPr="00F4421A">
        <w:rPr>
          <w:rFonts w:asciiTheme="minorHAnsi" w:hAnsiTheme="minorHAnsi"/>
          <w:color w:val="000000" w:themeColor="text1"/>
          <w:szCs w:val="21"/>
        </w:rPr>
        <w:t xml:space="preserve">he surveys will be combined into a summary report so that details of individual surveys cannot be linked to a specific, anonymous </w:t>
      </w:r>
      <w:r w:rsidR="00F4421A" w:rsidRPr="00F4421A">
        <w:rPr>
          <w:rFonts w:asciiTheme="minorHAnsi" w:hAnsiTheme="minorHAnsi"/>
          <w:color w:val="000000" w:themeColor="text1"/>
          <w:szCs w:val="21"/>
        </w:rPr>
        <w:lastRenderedPageBreak/>
        <w:t xml:space="preserve">participant. </w:t>
      </w:r>
      <w:r w:rsidR="00414605" w:rsidRPr="00414605">
        <w:rPr>
          <w:rFonts w:asciiTheme="minorHAnsi" w:hAnsiTheme="minorHAnsi"/>
          <w:color w:val="000000" w:themeColor="text1"/>
          <w:szCs w:val="21"/>
        </w:rPr>
        <w:t>This submission has been reviewed by the NCIPC’s Information Systems Security Officer, who has determined that the Privacy Act does not apply</w:t>
      </w:r>
      <w:r w:rsidR="00414605">
        <w:rPr>
          <w:rFonts w:asciiTheme="minorHAnsi" w:hAnsiTheme="minorHAnsi"/>
          <w:color w:val="000000" w:themeColor="text1"/>
          <w:szCs w:val="21"/>
        </w:rPr>
        <w:t xml:space="preserve"> (</w:t>
      </w:r>
      <w:proofErr w:type="spellStart"/>
      <w:r w:rsidR="00414605">
        <w:rPr>
          <w:rFonts w:asciiTheme="minorHAnsi" w:hAnsiTheme="minorHAnsi"/>
          <w:color w:val="000000" w:themeColor="text1"/>
          <w:szCs w:val="21"/>
        </w:rPr>
        <w:t>Att</w:t>
      </w:r>
      <w:proofErr w:type="spellEnd"/>
      <w:r w:rsidR="00414605">
        <w:rPr>
          <w:rFonts w:asciiTheme="minorHAnsi" w:hAnsiTheme="minorHAnsi"/>
          <w:color w:val="000000" w:themeColor="text1"/>
          <w:szCs w:val="21"/>
        </w:rPr>
        <w:t xml:space="preserve"> C.)</w:t>
      </w:r>
    </w:p>
    <w:p w14:paraId="51D4795B" w14:textId="77777777" w:rsidR="006A7133" w:rsidRPr="00F4421A" w:rsidRDefault="006A7133" w:rsidP="00F4421A">
      <w:pPr>
        <w:rPr>
          <w:rFonts w:asciiTheme="minorHAnsi" w:hAnsiTheme="minorHAnsi"/>
        </w:rPr>
      </w:pPr>
    </w:p>
    <w:p w14:paraId="0E54790A" w14:textId="101783D6" w:rsidR="00007823" w:rsidRPr="004F7A7C" w:rsidRDefault="00B46F2C" w:rsidP="00C86E91">
      <w:pPr>
        <w:rPr>
          <w:rFonts w:asciiTheme="minorHAnsi" w:hAnsiTheme="minorHAnsi"/>
        </w:rPr>
      </w:pPr>
      <w:r w:rsidRPr="004F7A7C">
        <w:rPr>
          <w:rFonts w:asciiTheme="minorHAnsi" w:hAnsiTheme="minorHAnsi"/>
          <w:b/>
        </w:rPr>
        <w:t>BURDEN HOURS</w:t>
      </w:r>
      <w:r w:rsidRPr="004F7A7C">
        <w:rPr>
          <w:rFonts w:asciiTheme="minorHAnsi" w:hAnsiTheme="minorHAnsi"/>
        </w:rPr>
        <w:t xml:space="preserve"> </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1800"/>
        <w:gridCol w:w="1530"/>
        <w:gridCol w:w="1620"/>
        <w:gridCol w:w="991"/>
      </w:tblGrid>
      <w:tr w:rsidR="002E7B86" w:rsidRPr="004F7A7C" w14:paraId="472301CE" w14:textId="77777777" w:rsidTr="00ED1394">
        <w:trPr>
          <w:trHeight w:val="277"/>
        </w:trPr>
        <w:tc>
          <w:tcPr>
            <w:tcW w:w="2965" w:type="dxa"/>
          </w:tcPr>
          <w:p w14:paraId="174D496E" w14:textId="77777777" w:rsidR="002E7B86" w:rsidRPr="004F7A7C" w:rsidRDefault="002E7B86" w:rsidP="007E5494">
            <w:pPr>
              <w:rPr>
                <w:rFonts w:asciiTheme="minorHAnsi" w:hAnsiTheme="minorHAnsi"/>
                <w:b/>
              </w:rPr>
            </w:pPr>
            <w:r w:rsidRPr="004F7A7C">
              <w:rPr>
                <w:rFonts w:asciiTheme="minorHAnsi" w:hAnsiTheme="minorHAnsi"/>
                <w:b/>
              </w:rPr>
              <w:t>Category of Respondents</w:t>
            </w:r>
          </w:p>
        </w:tc>
        <w:tc>
          <w:tcPr>
            <w:tcW w:w="1800" w:type="dxa"/>
          </w:tcPr>
          <w:p w14:paraId="30AEC2BD" w14:textId="6BBB176A" w:rsidR="002E7B86" w:rsidRPr="004F7A7C" w:rsidRDefault="002E7B86" w:rsidP="002D2A05">
            <w:pPr>
              <w:jc w:val="center"/>
              <w:rPr>
                <w:rFonts w:asciiTheme="minorHAnsi" w:hAnsiTheme="minorHAnsi"/>
                <w:b/>
              </w:rPr>
            </w:pPr>
            <w:r>
              <w:rPr>
                <w:rFonts w:asciiTheme="minorHAnsi" w:hAnsiTheme="minorHAnsi"/>
                <w:b/>
              </w:rPr>
              <w:t>Form Name</w:t>
            </w:r>
          </w:p>
        </w:tc>
        <w:tc>
          <w:tcPr>
            <w:tcW w:w="1530" w:type="dxa"/>
          </w:tcPr>
          <w:p w14:paraId="0B06BA5C" w14:textId="3E572838" w:rsidR="002E7B86" w:rsidRPr="004F7A7C" w:rsidRDefault="002E7B86" w:rsidP="002D2A05">
            <w:pPr>
              <w:jc w:val="center"/>
              <w:rPr>
                <w:rFonts w:asciiTheme="minorHAnsi" w:hAnsiTheme="minorHAnsi"/>
                <w:b/>
              </w:rPr>
            </w:pPr>
            <w:r w:rsidRPr="004F7A7C">
              <w:rPr>
                <w:rFonts w:asciiTheme="minorHAnsi" w:hAnsiTheme="minorHAnsi"/>
                <w:b/>
              </w:rPr>
              <w:t>No. of Respondents</w:t>
            </w:r>
          </w:p>
        </w:tc>
        <w:tc>
          <w:tcPr>
            <w:tcW w:w="1620" w:type="dxa"/>
          </w:tcPr>
          <w:p w14:paraId="1C281425" w14:textId="1B3318C9" w:rsidR="002E7B86" w:rsidRPr="004F7A7C" w:rsidRDefault="002E7B86" w:rsidP="002D2A05">
            <w:pPr>
              <w:jc w:val="center"/>
              <w:rPr>
                <w:rFonts w:asciiTheme="minorHAnsi" w:hAnsiTheme="minorHAnsi"/>
                <w:b/>
              </w:rPr>
            </w:pPr>
            <w:r w:rsidRPr="004F7A7C">
              <w:rPr>
                <w:rFonts w:asciiTheme="minorHAnsi" w:hAnsiTheme="minorHAnsi"/>
                <w:b/>
              </w:rPr>
              <w:t>Participation Time (Hours)</w:t>
            </w:r>
          </w:p>
        </w:tc>
        <w:tc>
          <w:tcPr>
            <w:tcW w:w="991" w:type="dxa"/>
          </w:tcPr>
          <w:p w14:paraId="4899962C" w14:textId="51BB4FC8" w:rsidR="002E7B86" w:rsidRPr="004F7A7C" w:rsidRDefault="002E7B86" w:rsidP="002D2A05">
            <w:pPr>
              <w:jc w:val="center"/>
              <w:rPr>
                <w:rFonts w:asciiTheme="minorHAnsi" w:hAnsiTheme="minorHAnsi"/>
                <w:b/>
              </w:rPr>
            </w:pPr>
            <w:r w:rsidRPr="004F7A7C">
              <w:rPr>
                <w:rFonts w:asciiTheme="minorHAnsi" w:hAnsiTheme="minorHAnsi"/>
                <w:b/>
              </w:rPr>
              <w:t>Burden (Hours)</w:t>
            </w:r>
          </w:p>
        </w:tc>
      </w:tr>
      <w:tr w:rsidR="002E7B86" w:rsidRPr="004F7A7C" w14:paraId="615E0F48" w14:textId="77777777" w:rsidTr="002D2A05">
        <w:trPr>
          <w:trHeight w:val="70"/>
        </w:trPr>
        <w:tc>
          <w:tcPr>
            <w:tcW w:w="2965" w:type="dxa"/>
            <w:tcBorders>
              <w:bottom w:val="single" w:sz="4" w:space="0" w:color="auto"/>
            </w:tcBorders>
          </w:tcPr>
          <w:p w14:paraId="403B6302" w14:textId="1D1B2677" w:rsidR="002E7B86" w:rsidRPr="004F7A7C" w:rsidRDefault="00ED1394" w:rsidP="00ED1394">
            <w:pPr>
              <w:rPr>
                <w:rFonts w:asciiTheme="minorHAnsi" w:hAnsiTheme="minorHAnsi"/>
              </w:rPr>
            </w:pPr>
            <w:r>
              <w:rPr>
                <w:rFonts w:asciiTheme="minorHAnsi" w:hAnsiTheme="minorHAnsi"/>
              </w:rPr>
              <w:t xml:space="preserve">Adults 25-54 </w:t>
            </w:r>
            <w:r>
              <w:rPr>
                <w:rFonts w:asciiTheme="minorHAnsi" w:hAnsiTheme="minorHAnsi"/>
                <w:u w:val="single"/>
              </w:rPr>
              <w:t>unexposed</w:t>
            </w:r>
            <w:r>
              <w:rPr>
                <w:rFonts w:asciiTheme="minorHAnsi" w:hAnsiTheme="minorHAnsi"/>
              </w:rPr>
              <w:t xml:space="preserve"> to campaign messages</w:t>
            </w:r>
          </w:p>
        </w:tc>
        <w:tc>
          <w:tcPr>
            <w:tcW w:w="1800" w:type="dxa"/>
            <w:tcBorders>
              <w:bottom w:val="single" w:sz="4" w:space="0" w:color="auto"/>
            </w:tcBorders>
          </w:tcPr>
          <w:p w14:paraId="453A5118" w14:textId="02C64DEF" w:rsidR="002E7B86" w:rsidRPr="004F7A7C" w:rsidRDefault="008473C0" w:rsidP="002D2A05">
            <w:pPr>
              <w:jc w:val="center"/>
              <w:rPr>
                <w:rFonts w:asciiTheme="minorHAnsi" w:hAnsiTheme="minorHAnsi"/>
              </w:rPr>
            </w:pPr>
            <w:r>
              <w:rPr>
                <w:rFonts w:asciiTheme="minorHAnsi" w:hAnsiTheme="minorHAnsi"/>
              </w:rPr>
              <w:t xml:space="preserve">Instrument </w:t>
            </w:r>
            <w:r w:rsidR="00ED1394">
              <w:rPr>
                <w:rFonts w:asciiTheme="minorHAnsi" w:hAnsiTheme="minorHAnsi"/>
              </w:rPr>
              <w:t>PDO PCS</w:t>
            </w:r>
            <w:r>
              <w:rPr>
                <w:rFonts w:asciiTheme="minorHAnsi" w:hAnsiTheme="minorHAnsi"/>
              </w:rPr>
              <w:t xml:space="preserve"> </w:t>
            </w:r>
            <w:r>
              <w:rPr>
                <w:rFonts w:asciiTheme="minorHAnsi" w:hAnsiTheme="minorHAnsi"/>
                <w:color w:val="000000" w:themeColor="text1"/>
                <w:szCs w:val="21"/>
              </w:rPr>
              <w:t>(Att. A)</w:t>
            </w:r>
          </w:p>
        </w:tc>
        <w:tc>
          <w:tcPr>
            <w:tcW w:w="1530" w:type="dxa"/>
            <w:tcBorders>
              <w:bottom w:val="single" w:sz="4" w:space="0" w:color="auto"/>
            </w:tcBorders>
          </w:tcPr>
          <w:p w14:paraId="41520EBB" w14:textId="604CD40C" w:rsidR="002E7B86" w:rsidRPr="004F7A7C" w:rsidRDefault="00ED1394" w:rsidP="002D2A05">
            <w:pPr>
              <w:jc w:val="center"/>
              <w:rPr>
                <w:rFonts w:asciiTheme="minorHAnsi" w:hAnsiTheme="minorHAnsi"/>
              </w:rPr>
            </w:pPr>
            <w:r>
              <w:rPr>
                <w:rFonts w:asciiTheme="minorHAnsi" w:hAnsiTheme="minorHAnsi"/>
              </w:rPr>
              <w:t>715</w:t>
            </w:r>
          </w:p>
        </w:tc>
        <w:tc>
          <w:tcPr>
            <w:tcW w:w="1620" w:type="dxa"/>
            <w:tcBorders>
              <w:bottom w:val="single" w:sz="4" w:space="0" w:color="auto"/>
            </w:tcBorders>
          </w:tcPr>
          <w:p w14:paraId="040BEEF5" w14:textId="600A407A" w:rsidR="002E7B86" w:rsidRPr="004F7A7C" w:rsidRDefault="00ED1394" w:rsidP="002D2A05">
            <w:pPr>
              <w:jc w:val="center"/>
              <w:rPr>
                <w:rFonts w:asciiTheme="minorHAnsi" w:hAnsiTheme="minorHAnsi"/>
              </w:rPr>
            </w:pPr>
            <w:r>
              <w:rPr>
                <w:rFonts w:asciiTheme="minorHAnsi" w:hAnsiTheme="minorHAnsi"/>
              </w:rPr>
              <w:t>10/60</w:t>
            </w:r>
          </w:p>
        </w:tc>
        <w:tc>
          <w:tcPr>
            <w:tcW w:w="991" w:type="dxa"/>
            <w:tcBorders>
              <w:bottom w:val="single" w:sz="4" w:space="0" w:color="auto"/>
            </w:tcBorders>
          </w:tcPr>
          <w:p w14:paraId="58DAEA5E" w14:textId="50A02F33" w:rsidR="002E7B86" w:rsidRPr="004F7A7C" w:rsidRDefault="00ED1394" w:rsidP="002D2A05">
            <w:pPr>
              <w:jc w:val="center"/>
              <w:rPr>
                <w:rFonts w:asciiTheme="minorHAnsi" w:hAnsiTheme="minorHAnsi"/>
              </w:rPr>
            </w:pPr>
            <w:r>
              <w:rPr>
                <w:rFonts w:asciiTheme="minorHAnsi" w:hAnsiTheme="minorHAnsi"/>
              </w:rPr>
              <w:t>119</w:t>
            </w:r>
          </w:p>
        </w:tc>
      </w:tr>
      <w:tr w:rsidR="008473C0" w:rsidRPr="004F7A7C" w14:paraId="387931DF" w14:textId="77777777" w:rsidTr="00ED1394">
        <w:trPr>
          <w:trHeight w:val="354"/>
        </w:trPr>
        <w:tc>
          <w:tcPr>
            <w:tcW w:w="2965" w:type="dxa"/>
            <w:tcBorders>
              <w:bottom w:val="single" w:sz="4" w:space="0" w:color="auto"/>
            </w:tcBorders>
          </w:tcPr>
          <w:p w14:paraId="08086EAE" w14:textId="7129673B" w:rsidR="008473C0" w:rsidRPr="00ED1394" w:rsidRDefault="008473C0" w:rsidP="008473C0">
            <w:pPr>
              <w:rPr>
                <w:rFonts w:asciiTheme="minorHAnsi" w:eastAsiaTheme="minorHAnsi" w:hAnsiTheme="minorHAnsi" w:cstheme="minorBidi"/>
              </w:rPr>
            </w:pPr>
            <w:r>
              <w:rPr>
                <w:rFonts w:asciiTheme="minorHAnsi" w:hAnsiTheme="minorHAnsi"/>
              </w:rPr>
              <w:t xml:space="preserve">Adults 25-54 </w:t>
            </w:r>
            <w:r>
              <w:rPr>
                <w:rFonts w:asciiTheme="minorHAnsi" w:hAnsiTheme="minorHAnsi"/>
                <w:u w:val="single"/>
              </w:rPr>
              <w:t>exposed</w:t>
            </w:r>
            <w:r>
              <w:rPr>
                <w:rFonts w:asciiTheme="minorHAnsi" w:hAnsiTheme="minorHAnsi"/>
              </w:rPr>
              <w:t xml:space="preserve"> to campaign messages</w:t>
            </w:r>
          </w:p>
        </w:tc>
        <w:tc>
          <w:tcPr>
            <w:tcW w:w="1800" w:type="dxa"/>
            <w:tcBorders>
              <w:bottom w:val="single" w:sz="4" w:space="0" w:color="auto"/>
            </w:tcBorders>
          </w:tcPr>
          <w:p w14:paraId="468AB066" w14:textId="202A8CC7" w:rsidR="008473C0" w:rsidRPr="004F7A7C" w:rsidRDefault="008473C0" w:rsidP="008473C0">
            <w:pPr>
              <w:jc w:val="center"/>
              <w:rPr>
                <w:rFonts w:asciiTheme="minorHAnsi" w:hAnsiTheme="minorHAnsi"/>
              </w:rPr>
            </w:pPr>
            <w:r>
              <w:rPr>
                <w:rFonts w:asciiTheme="minorHAnsi" w:hAnsiTheme="minorHAnsi"/>
              </w:rPr>
              <w:t xml:space="preserve">Instrument PDO PCS </w:t>
            </w:r>
            <w:r>
              <w:rPr>
                <w:rFonts w:asciiTheme="minorHAnsi" w:hAnsiTheme="minorHAnsi"/>
                <w:color w:val="000000" w:themeColor="text1"/>
                <w:szCs w:val="21"/>
              </w:rPr>
              <w:t>(Att. A)</w:t>
            </w:r>
          </w:p>
        </w:tc>
        <w:tc>
          <w:tcPr>
            <w:tcW w:w="1530" w:type="dxa"/>
            <w:tcBorders>
              <w:bottom w:val="single" w:sz="4" w:space="0" w:color="auto"/>
            </w:tcBorders>
          </w:tcPr>
          <w:p w14:paraId="519E12D1" w14:textId="7E6FCC96" w:rsidR="008473C0" w:rsidRPr="004F7A7C" w:rsidRDefault="008473C0" w:rsidP="008473C0">
            <w:pPr>
              <w:jc w:val="center"/>
              <w:rPr>
                <w:rFonts w:asciiTheme="minorHAnsi" w:hAnsiTheme="minorHAnsi"/>
              </w:rPr>
            </w:pPr>
            <w:r>
              <w:rPr>
                <w:rFonts w:asciiTheme="minorHAnsi" w:hAnsiTheme="minorHAnsi"/>
              </w:rPr>
              <w:t>715</w:t>
            </w:r>
          </w:p>
        </w:tc>
        <w:tc>
          <w:tcPr>
            <w:tcW w:w="1620" w:type="dxa"/>
            <w:tcBorders>
              <w:bottom w:val="single" w:sz="4" w:space="0" w:color="auto"/>
            </w:tcBorders>
          </w:tcPr>
          <w:p w14:paraId="3844CCFE" w14:textId="6153B00C" w:rsidR="008473C0" w:rsidRPr="004F7A7C" w:rsidRDefault="008473C0" w:rsidP="008473C0">
            <w:pPr>
              <w:jc w:val="center"/>
              <w:rPr>
                <w:rFonts w:asciiTheme="minorHAnsi" w:hAnsiTheme="minorHAnsi"/>
              </w:rPr>
            </w:pPr>
            <w:r>
              <w:rPr>
                <w:rFonts w:asciiTheme="minorHAnsi" w:hAnsiTheme="minorHAnsi"/>
              </w:rPr>
              <w:t>20/60</w:t>
            </w:r>
          </w:p>
        </w:tc>
        <w:tc>
          <w:tcPr>
            <w:tcW w:w="991" w:type="dxa"/>
            <w:tcBorders>
              <w:bottom w:val="single" w:sz="4" w:space="0" w:color="auto"/>
            </w:tcBorders>
          </w:tcPr>
          <w:p w14:paraId="427909C9" w14:textId="2C3F9BDC" w:rsidR="008473C0" w:rsidRPr="004F7A7C" w:rsidRDefault="008473C0" w:rsidP="008473C0">
            <w:pPr>
              <w:jc w:val="center"/>
              <w:rPr>
                <w:rFonts w:asciiTheme="minorHAnsi" w:hAnsiTheme="minorHAnsi"/>
              </w:rPr>
            </w:pPr>
            <w:r>
              <w:rPr>
                <w:rFonts w:asciiTheme="minorHAnsi" w:hAnsiTheme="minorHAnsi"/>
              </w:rPr>
              <w:t>238</w:t>
            </w:r>
          </w:p>
        </w:tc>
      </w:tr>
      <w:tr w:rsidR="008473C0" w:rsidRPr="004F7A7C" w14:paraId="551BA8E4" w14:textId="77777777" w:rsidTr="00ED1394">
        <w:trPr>
          <w:trHeight w:val="354"/>
        </w:trPr>
        <w:tc>
          <w:tcPr>
            <w:tcW w:w="2965" w:type="dxa"/>
            <w:tcBorders>
              <w:bottom w:val="single" w:sz="4" w:space="0" w:color="auto"/>
            </w:tcBorders>
          </w:tcPr>
          <w:p w14:paraId="2509244A" w14:textId="6C75FB35" w:rsidR="008473C0" w:rsidRPr="004F7A7C" w:rsidRDefault="008473C0" w:rsidP="008473C0">
            <w:pPr>
              <w:rPr>
                <w:rFonts w:asciiTheme="minorHAnsi" w:hAnsiTheme="minorHAnsi"/>
              </w:rPr>
            </w:pPr>
            <w:r w:rsidRPr="004F7A7C">
              <w:rPr>
                <w:rFonts w:asciiTheme="minorHAnsi" w:hAnsiTheme="minorHAnsi"/>
                <w:b/>
              </w:rPr>
              <w:t>Totals</w:t>
            </w:r>
          </w:p>
        </w:tc>
        <w:tc>
          <w:tcPr>
            <w:tcW w:w="1800" w:type="dxa"/>
            <w:tcBorders>
              <w:bottom w:val="single" w:sz="4" w:space="0" w:color="auto"/>
            </w:tcBorders>
          </w:tcPr>
          <w:p w14:paraId="3A9B0BBB" w14:textId="77777777" w:rsidR="008473C0" w:rsidRDefault="008473C0" w:rsidP="008473C0">
            <w:pPr>
              <w:jc w:val="center"/>
              <w:rPr>
                <w:rFonts w:asciiTheme="minorHAnsi" w:hAnsiTheme="minorHAnsi"/>
                <w:b/>
              </w:rPr>
            </w:pPr>
          </w:p>
        </w:tc>
        <w:tc>
          <w:tcPr>
            <w:tcW w:w="1530" w:type="dxa"/>
            <w:tcBorders>
              <w:bottom w:val="single" w:sz="4" w:space="0" w:color="auto"/>
            </w:tcBorders>
          </w:tcPr>
          <w:p w14:paraId="6AC1E64C" w14:textId="19AEDA2C" w:rsidR="008473C0" w:rsidRPr="004F7A7C" w:rsidRDefault="008473C0" w:rsidP="008473C0">
            <w:pPr>
              <w:jc w:val="center"/>
              <w:rPr>
                <w:rFonts w:asciiTheme="minorHAnsi" w:hAnsiTheme="minorHAnsi"/>
              </w:rPr>
            </w:pPr>
            <w:r>
              <w:rPr>
                <w:rFonts w:asciiTheme="minorHAnsi" w:hAnsiTheme="minorHAnsi"/>
                <w:b/>
              </w:rPr>
              <w:t>1430</w:t>
            </w:r>
          </w:p>
        </w:tc>
        <w:tc>
          <w:tcPr>
            <w:tcW w:w="1620" w:type="dxa"/>
            <w:tcBorders>
              <w:bottom w:val="single" w:sz="4" w:space="0" w:color="auto"/>
            </w:tcBorders>
          </w:tcPr>
          <w:p w14:paraId="2BACF363" w14:textId="63F49356" w:rsidR="008473C0" w:rsidRPr="004F7A7C" w:rsidRDefault="008473C0" w:rsidP="008473C0">
            <w:pPr>
              <w:jc w:val="center"/>
              <w:rPr>
                <w:rFonts w:asciiTheme="minorHAnsi" w:hAnsiTheme="minorHAnsi"/>
              </w:rPr>
            </w:pPr>
          </w:p>
        </w:tc>
        <w:tc>
          <w:tcPr>
            <w:tcW w:w="991" w:type="dxa"/>
            <w:tcBorders>
              <w:bottom w:val="single" w:sz="4" w:space="0" w:color="auto"/>
            </w:tcBorders>
          </w:tcPr>
          <w:p w14:paraId="2501E785" w14:textId="38C543C7" w:rsidR="008473C0" w:rsidRPr="004F7A7C" w:rsidRDefault="008473C0" w:rsidP="008473C0">
            <w:pPr>
              <w:jc w:val="center"/>
              <w:rPr>
                <w:rFonts w:asciiTheme="minorHAnsi" w:hAnsiTheme="minorHAnsi"/>
              </w:rPr>
            </w:pPr>
            <w:r>
              <w:rPr>
                <w:rFonts w:asciiTheme="minorHAnsi" w:hAnsiTheme="minorHAnsi"/>
              </w:rPr>
              <w:t>357</w:t>
            </w:r>
          </w:p>
        </w:tc>
      </w:tr>
    </w:tbl>
    <w:p w14:paraId="29482B8D" w14:textId="77777777" w:rsidR="00B46F2C" w:rsidRPr="004F7A7C" w:rsidRDefault="00B46F2C" w:rsidP="00F3170F">
      <w:pPr>
        <w:rPr>
          <w:rFonts w:asciiTheme="minorHAnsi" w:hAnsiTheme="minorHAnsi"/>
        </w:rPr>
      </w:pPr>
    </w:p>
    <w:p w14:paraId="6F0BF280" w14:textId="77777777" w:rsidR="00B46F2C" w:rsidRPr="004F7A7C" w:rsidRDefault="00B46F2C" w:rsidP="00F06866">
      <w:pPr>
        <w:rPr>
          <w:rFonts w:asciiTheme="minorHAnsi" w:hAnsiTheme="minorHAnsi"/>
          <w:b/>
        </w:rPr>
      </w:pPr>
    </w:p>
    <w:p w14:paraId="386306A5" w14:textId="77777777" w:rsidR="00B46F2C" w:rsidRPr="004F7A7C" w:rsidRDefault="00B46F2C" w:rsidP="00F06866">
      <w:pPr>
        <w:rPr>
          <w:rFonts w:asciiTheme="minorHAnsi" w:hAnsiTheme="minorHAnsi"/>
          <w:b/>
        </w:rPr>
      </w:pPr>
      <w:r w:rsidRPr="004F7A7C">
        <w:rPr>
          <w:rFonts w:asciiTheme="minorHAnsi" w:hAnsiTheme="minorHAnsi"/>
          <w:b/>
        </w:rPr>
        <w:t>The selection of your targeted respondents</w:t>
      </w:r>
    </w:p>
    <w:p w14:paraId="25D5B198" w14:textId="77777777" w:rsidR="00DA3A64" w:rsidRPr="004F7A7C" w:rsidRDefault="00B46F2C" w:rsidP="0069403B">
      <w:pPr>
        <w:pStyle w:val="ListParagraph"/>
        <w:numPr>
          <w:ilvl w:val="0"/>
          <w:numId w:val="15"/>
        </w:numPr>
        <w:rPr>
          <w:rFonts w:asciiTheme="minorHAnsi" w:hAnsiTheme="minorHAnsi"/>
        </w:rPr>
      </w:pPr>
      <w:r w:rsidRPr="004F7A7C">
        <w:rPr>
          <w:rFonts w:asciiTheme="minorHAnsi" w:hAnsiTheme="minorHAnsi"/>
        </w:rPr>
        <w:t>Do you have a customer list or something similar that defines the universe of potential respondents and do you have a sampling plan for selecting from this universe?</w:t>
      </w:r>
      <w:r w:rsidRPr="004F7A7C">
        <w:rPr>
          <w:rFonts w:asciiTheme="minorHAnsi" w:hAnsiTheme="minorHAnsi"/>
        </w:rPr>
        <w:tab/>
      </w:r>
    </w:p>
    <w:p w14:paraId="4A02C261" w14:textId="2843C04F" w:rsidR="00B46F2C" w:rsidRPr="004F7A7C" w:rsidRDefault="0090338F" w:rsidP="00DA3A64">
      <w:pPr>
        <w:pStyle w:val="ListParagraph"/>
        <w:ind w:left="360"/>
        <w:rPr>
          <w:rFonts w:asciiTheme="minorHAnsi" w:hAnsiTheme="minorHAnsi"/>
        </w:rPr>
      </w:pPr>
      <w:r w:rsidRPr="004F7A7C">
        <w:rPr>
          <w:rFonts w:asciiTheme="minorHAnsi" w:hAnsiTheme="minorHAnsi"/>
        </w:rPr>
        <w:t>[X]</w:t>
      </w:r>
      <w:r w:rsidR="00B46F2C" w:rsidRPr="004F7A7C">
        <w:rPr>
          <w:rFonts w:asciiTheme="minorHAnsi" w:hAnsiTheme="minorHAnsi"/>
        </w:rPr>
        <w:t xml:space="preserve"> Yes</w:t>
      </w:r>
      <w:r w:rsidR="00B46F2C" w:rsidRPr="004F7A7C">
        <w:rPr>
          <w:rFonts w:asciiTheme="minorHAnsi" w:hAnsiTheme="minorHAnsi"/>
        </w:rPr>
        <w:tab/>
        <w:t>[ ] No</w:t>
      </w:r>
    </w:p>
    <w:p w14:paraId="66E7E64B" w14:textId="77777777" w:rsidR="00B46F2C" w:rsidRPr="004F7A7C" w:rsidRDefault="00B46F2C" w:rsidP="00636621">
      <w:pPr>
        <w:pStyle w:val="ListParagraph"/>
        <w:rPr>
          <w:rFonts w:asciiTheme="minorHAnsi" w:hAnsiTheme="minorHAnsi"/>
        </w:rPr>
      </w:pPr>
    </w:p>
    <w:p w14:paraId="375958B8" w14:textId="261EAE5D" w:rsidR="00825C00" w:rsidRPr="004F7A7C" w:rsidRDefault="00B46F2C" w:rsidP="005F11C8">
      <w:pPr>
        <w:rPr>
          <w:rFonts w:asciiTheme="minorHAnsi" w:hAnsiTheme="minorHAnsi"/>
        </w:rPr>
      </w:pPr>
      <w:r w:rsidRPr="004F7A7C">
        <w:rPr>
          <w:rFonts w:asciiTheme="minorHAnsi" w:hAnsiTheme="minorHAnsi"/>
        </w:rPr>
        <w:t>If the answer is yes, please provide a description of both below (or attach the sampling plan</w:t>
      </w:r>
      <w:r w:rsidR="00FC7F5A" w:rsidRPr="004F7A7C">
        <w:rPr>
          <w:rFonts w:asciiTheme="minorHAnsi" w:hAnsiTheme="minorHAnsi"/>
        </w:rPr>
        <w:t xml:space="preserve">)? </w:t>
      </w:r>
    </w:p>
    <w:p w14:paraId="295A526A" w14:textId="77777777" w:rsidR="005F11C8" w:rsidRPr="004F7A7C" w:rsidRDefault="005F11C8" w:rsidP="005F11C8">
      <w:pPr>
        <w:rPr>
          <w:rFonts w:asciiTheme="minorHAnsi" w:hAnsiTheme="minorHAnsi"/>
          <w:b/>
        </w:rPr>
      </w:pPr>
    </w:p>
    <w:p w14:paraId="377BD5A8" w14:textId="2EE611E5" w:rsidR="00D70356" w:rsidRDefault="00613438" w:rsidP="00D70356">
      <w:pPr>
        <w:spacing w:after="120" w:line="276" w:lineRule="auto"/>
        <w:rPr>
          <w:rFonts w:asciiTheme="minorHAnsi" w:hAnsiTheme="minorHAnsi"/>
          <w:color w:val="000000" w:themeColor="text1"/>
        </w:rPr>
      </w:pPr>
      <w:r>
        <w:rPr>
          <w:rFonts w:asciiTheme="minorHAnsi" w:hAnsiTheme="minorHAnsi"/>
        </w:rPr>
        <w:t xml:space="preserve">Respondents to the survey </w:t>
      </w:r>
      <w:r w:rsidR="00587ECB">
        <w:rPr>
          <w:rFonts w:asciiTheme="minorHAnsi" w:hAnsiTheme="minorHAnsi"/>
        </w:rPr>
        <w:t>are</w:t>
      </w:r>
      <w:r>
        <w:rPr>
          <w:rFonts w:asciiTheme="minorHAnsi" w:hAnsiTheme="minorHAnsi"/>
        </w:rPr>
        <w:t xml:space="preserve"> preregistered </w:t>
      </w:r>
      <w:r w:rsidR="00587ECB">
        <w:rPr>
          <w:rFonts w:asciiTheme="minorHAnsi" w:hAnsiTheme="minorHAnsi"/>
        </w:rPr>
        <w:t xml:space="preserve">active participants of </w:t>
      </w:r>
      <w:r w:rsidR="00E1068D">
        <w:rPr>
          <w:rFonts w:asciiTheme="minorHAnsi" w:hAnsiTheme="minorHAnsi"/>
        </w:rPr>
        <w:t xml:space="preserve">the online panel provider </w:t>
      </w:r>
      <w:r w:rsidR="00D70356">
        <w:rPr>
          <w:rFonts w:asciiTheme="minorHAnsi" w:hAnsiTheme="minorHAnsi"/>
        </w:rPr>
        <w:t>and will have signed a consent to participate.</w:t>
      </w:r>
      <w:r w:rsidR="00D70356" w:rsidRPr="00D70356">
        <w:rPr>
          <w:rFonts w:asciiTheme="minorHAnsi" w:hAnsiTheme="minorHAnsi"/>
          <w:color w:val="000000" w:themeColor="text1"/>
        </w:rPr>
        <w:t xml:space="preserve"> </w:t>
      </w:r>
      <w:r w:rsidR="00E1068D">
        <w:rPr>
          <w:rFonts w:asciiTheme="minorHAnsi" w:hAnsiTheme="minorHAnsi"/>
          <w:color w:val="000000" w:themeColor="text1"/>
        </w:rPr>
        <w:t>T</w:t>
      </w:r>
      <w:r w:rsidR="00D70356" w:rsidRPr="00A15721">
        <w:rPr>
          <w:rFonts w:asciiTheme="minorHAnsi" w:hAnsiTheme="minorHAnsi"/>
          <w:color w:val="000000" w:themeColor="text1"/>
        </w:rPr>
        <w:t>he online panel will handle fielding of the survey</w:t>
      </w:r>
      <w:r w:rsidR="00D70356">
        <w:rPr>
          <w:rFonts w:asciiTheme="minorHAnsi" w:hAnsiTheme="minorHAnsi"/>
          <w:color w:val="000000" w:themeColor="text1"/>
        </w:rPr>
        <w:t>,</w:t>
      </w:r>
      <w:r w:rsidR="00D70356" w:rsidRPr="00A15721">
        <w:rPr>
          <w:rFonts w:asciiTheme="minorHAnsi" w:hAnsiTheme="minorHAnsi"/>
          <w:color w:val="000000" w:themeColor="text1"/>
        </w:rPr>
        <w:t xml:space="preserve"> as well as </w:t>
      </w:r>
      <w:r w:rsidR="00D70356">
        <w:rPr>
          <w:rFonts w:asciiTheme="minorHAnsi" w:hAnsiTheme="minorHAnsi"/>
          <w:color w:val="000000" w:themeColor="text1"/>
        </w:rPr>
        <w:t>distributing</w:t>
      </w:r>
      <w:r w:rsidR="00E1068D">
        <w:rPr>
          <w:rFonts w:asciiTheme="minorHAnsi" w:hAnsiTheme="minorHAnsi"/>
          <w:color w:val="000000" w:themeColor="text1"/>
        </w:rPr>
        <w:t xml:space="preserve"> the survey incentives </w:t>
      </w:r>
      <w:r w:rsidR="008473C0">
        <w:rPr>
          <w:rFonts w:asciiTheme="minorHAnsi" w:hAnsiTheme="minorHAnsi"/>
          <w:color w:val="000000" w:themeColor="text1"/>
          <w:szCs w:val="21"/>
        </w:rPr>
        <w:t>(Att.</w:t>
      </w:r>
      <w:r w:rsidR="00D70356">
        <w:rPr>
          <w:rFonts w:asciiTheme="minorHAnsi" w:hAnsiTheme="minorHAnsi"/>
          <w:color w:val="000000" w:themeColor="text1"/>
          <w:szCs w:val="21"/>
        </w:rPr>
        <w:t xml:space="preserve"> A and B).</w:t>
      </w:r>
    </w:p>
    <w:p w14:paraId="1270F0A0" w14:textId="77777777" w:rsidR="00CF0E54" w:rsidRPr="004F7A7C" w:rsidRDefault="00CF0E54" w:rsidP="005F11C8">
      <w:pPr>
        <w:rPr>
          <w:rFonts w:asciiTheme="minorHAnsi" w:hAnsiTheme="minorHAnsi"/>
          <w:b/>
        </w:rPr>
      </w:pPr>
    </w:p>
    <w:sectPr w:rsidR="00CF0E54" w:rsidRPr="004F7A7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516C5" w14:textId="77777777" w:rsidR="00C72791" w:rsidRDefault="00C72791">
      <w:r>
        <w:separator/>
      </w:r>
    </w:p>
  </w:endnote>
  <w:endnote w:type="continuationSeparator" w:id="0">
    <w:p w14:paraId="7F62E198" w14:textId="77777777" w:rsidR="00C72791" w:rsidRDefault="00C7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6F3D" w14:textId="77777777" w:rsidR="00BA628D" w:rsidRDefault="00BA628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320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A7699" w14:textId="77777777" w:rsidR="00C72791" w:rsidRDefault="00C72791">
      <w:r>
        <w:separator/>
      </w:r>
    </w:p>
  </w:footnote>
  <w:footnote w:type="continuationSeparator" w:id="0">
    <w:p w14:paraId="6DEB84FD" w14:textId="77777777" w:rsidR="00C72791" w:rsidRDefault="00C72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81EA7"/>
    <w:multiLevelType w:val="hybridMultilevel"/>
    <w:tmpl w:val="B6CE7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8E10A"/>
    <w:multiLevelType w:val="hybridMultilevel"/>
    <w:tmpl w:val="791D2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6E7599"/>
    <w:multiLevelType w:val="hybridMultilevel"/>
    <w:tmpl w:val="648A2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15E635"/>
    <w:multiLevelType w:val="hybridMultilevel"/>
    <w:tmpl w:val="DC5D11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D010D3"/>
    <w:multiLevelType w:val="hybridMultilevel"/>
    <w:tmpl w:val="0A3760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98557D"/>
    <w:multiLevelType w:val="hybridMultilevel"/>
    <w:tmpl w:val="36D926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745BE"/>
    <w:multiLevelType w:val="hybridMultilevel"/>
    <w:tmpl w:val="7B2CEC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171EE2"/>
    <w:multiLevelType w:val="hybridMultilevel"/>
    <w:tmpl w:val="AB0F74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93CCBE"/>
    <w:multiLevelType w:val="hybridMultilevel"/>
    <w:tmpl w:val="53545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600C3E"/>
    <w:multiLevelType w:val="hybridMultilevel"/>
    <w:tmpl w:val="04AA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00166A"/>
    <w:multiLevelType w:val="hybridMultilevel"/>
    <w:tmpl w:val="0D7A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2643F91"/>
    <w:multiLevelType w:val="hybridMultilevel"/>
    <w:tmpl w:val="A730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25E87"/>
    <w:multiLevelType w:val="hybridMultilevel"/>
    <w:tmpl w:val="A0D24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64C52"/>
    <w:multiLevelType w:val="hybridMultilevel"/>
    <w:tmpl w:val="355C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9340F7"/>
    <w:multiLevelType w:val="hybridMultilevel"/>
    <w:tmpl w:val="F10AC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B3D8C"/>
    <w:multiLevelType w:val="hybridMultilevel"/>
    <w:tmpl w:val="931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64403"/>
    <w:multiLevelType w:val="hybridMultilevel"/>
    <w:tmpl w:val="EF204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E95A6"/>
    <w:multiLevelType w:val="hybridMultilevel"/>
    <w:tmpl w:val="2B354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B60705"/>
    <w:multiLevelType w:val="hybridMultilevel"/>
    <w:tmpl w:val="233AB636"/>
    <w:lvl w:ilvl="0" w:tplc="A6AA5338">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0D77DC"/>
    <w:multiLevelType w:val="hybridMultilevel"/>
    <w:tmpl w:val="22CF93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0B71F28"/>
    <w:multiLevelType w:val="hybridMultilevel"/>
    <w:tmpl w:val="87A4361A"/>
    <w:lvl w:ilvl="0" w:tplc="50D6AB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68FF6385"/>
    <w:multiLevelType w:val="hybridMultilevel"/>
    <w:tmpl w:val="08364A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15:restartNumberingAfterBreak="0">
    <w:nsid w:val="6F48757A"/>
    <w:multiLevelType w:val="hybridMultilevel"/>
    <w:tmpl w:val="38A81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FA054B"/>
    <w:multiLevelType w:val="hybridMultilevel"/>
    <w:tmpl w:val="C17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4BD43B6"/>
    <w:multiLevelType w:val="hybridMultilevel"/>
    <w:tmpl w:val="D9EC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41"/>
  </w:num>
  <w:num w:numId="4">
    <w:abstractNumId w:val="43"/>
  </w:num>
  <w:num w:numId="5">
    <w:abstractNumId w:val="15"/>
  </w:num>
  <w:num w:numId="6">
    <w:abstractNumId w:val="12"/>
  </w:num>
  <w:num w:numId="7">
    <w:abstractNumId w:val="26"/>
  </w:num>
  <w:num w:numId="8">
    <w:abstractNumId w:val="36"/>
  </w:num>
  <w:num w:numId="9">
    <w:abstractNumId w:val="27"/>
  </w:num>
  <w:num w:numId="10">
    <w:abstractNumId w:val="14"/>
  </w:num>
  <w:num w:numId="11">
    <w:abstractNumId w:val="20"/>
  </w:num>
  <w:num w:numId="12">
    <w:abstractNumId w:val="22"/>
  </w:num>
  <w:num w:numId="13">
    <w:abstractNumId w:val="11"/>
  </w:num>
  <w:num w:numId="14">
    <w:abstractNumId w:val="39"/>
  </w:num>
  <w:num w:numId="15">
    <w:abstractNumId w:val="34"/>
  </w:num>
  <w:num w:numId="16">
    <w:abstractNumId w:val="30"/>
  </w:num>
  <w:num w:numId="17">
    <w:abstractNumId w:val="16"/>
  </w:num>
  <w:num w:numId="18">
    <w:abstractNumId w:val="19"/>
  </w:num>
  <w:num w:numId="19">
    <w:abstractNumId w:val="9"/>
  </w:num>
  <w:num w:numId="20">
    <w:abstractNumId w:val="7"/>
  </w:num>
  <w:num w:numId="21">
    <w:abstractNumId w:val="8"/>
  </w:num>
  <w:num w:numId="22">
    <w:abstractNumId w:val="5"/>
  </w:num>
  <w:num w:numId="23">
    <w:abstractNumId w:val="29"/>
  </w:num>
  <w:num w:numId="24">
    <w:abstractNumId w:val="2"/>
  </w:num>
  <w:num w:numId="25">
    <w:abstractNumId w:val="3"/>
  </w:num>
  <w:num w:numId="26">
    <w:abstractNumId w:val="35"/>
  </w:num>
  <w:num w:numId="27">
    <w:abstractNumId w:val="6"/>
  </w:num>
  <w:num w:numId="28">
    <w:abstractNumId w:val="1"/>
  </w:num>
  <w:num w:numId="29">
    <w:abstractNumId w:val="0"/>
  </w:num>
  <w:num w:numId="30">
    <w:abstractNumId w:val="32"/>
  </w:num>
  <w:num w:numId="31">
    <w:abstractNumId w:val="4"/>
  </w:num>
  <w:num w:numId="32">
    <w:abstractNumId w:val="23"/>
  </w:num>
  <w:num w:numId="33">
    <w:abstractNumId w:val="10"/>
  </w:num>
  <w:num w:numId="34">
    <w:abstractNumId w:val="24"/>
  </w:num>
  <w:num w:numId="35">
    <w:abstractNumId w:val="37"/>
  </w:num>
  <w:num w:numId="36">
    <w:abstractNumId w:val="17"/>
  </w:num>
  <w:num w:numId="37">
    <w:abstractNumId w:val="38"/>
  </w:num>
  <w:num w:numId="38">
    <w:abstractNumId w:val="40"/>
  </w:num>
  <w:num w:numId="39">
    <w:abstractNumId w:val="25"/>
  </w:num>
  <w:num w:numId="40">
    <w:abstractNumId w:val="13"/>
  </w:num>
  <w:num w:numId="41">
    <w:abstractNumId w:val="21"/>
  </w:num>
  <w:num w:numId="42">
    <w:abstractNumId w:val="1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C18"/>
    <w:rsid w:val="00007823"/>
    <w:rsid w:val="000131C0"/>
    <w:rsid w:val="00015F2A"/>
    <w:rsid w:val="0001710C"/>
    <w:rsid w:val="0001740B"/>
    <w:rsid w:val="00023A57"/>
    <w:rsid w:val="00026CA6"/>
    <w:rsid w:val="00035C53"/>
    <w:rsid w:val="00040DA6"/>
    <w:rsid w:val="00045F74"/>
    <w:rsid w:val="00047A64"/>
    <w:rsid w:val="00067329"/>
    <w:rsid w:val="000779AF"/>
    <w:rsid w:val="000834AB"/>
    <w:rsid w:val="00094BAC"/>
    <w:rsid w:val="000A206B"/>
    <w:rsid w:val="000A4354"/>
    <w:rsid w:val="000B0D76"/>
    <w:rsid w:val="000B2838"/>
    <w:rsid w:val="000C3916"/>
    <w:rsid w:val="000D0381"/>
    <w:rsid w:val="000D44CA"/>
    <w:rsid w:val="000E200B"/>
    <w:rsid w:val="000E4CEA"/>
    <w:rsid w:val="000F0E57"/>
    <w:rsid w:val="000F4516"/>
    <w:rsid w:val="000F68BE"/>
    <w:rsid w:val="000F6962"/>
    <w:rsid w:val="00102E2C"/>
    <w:rsid w:val="00103758"/>
    <w:rsid w:val="0012052C"/>
    <w:rsid w:val="001205D6"/>
    <w:rsid w:val="00124FF5"/>
    <w:rsid w:val="001600D5"/>
    <w:rsid w:val="001648CB"/>
    <w:rsid w:val="001660BC"/>
    <w:rsid w:val="0017227C"/>
    <w:rsid w:val="001927A4"/>
    <w:rsid w:val="00194AC6"/>
    <w:rsid w:val="00196A23"/>
    <w:rsid w:val="001A23B0"/>
    <w:rsid w:val="001A25CC"/>
    <w:rsid w:val="001A3F4C"/>
    <w:rsid w:val="001A6AD8"/>
    <w:rsid w:val="001B0AAA"/>
    <w:rsid w:val="001C39F7"/>
    <w:rsid w:val="001D0776"/>
    <w:rsid w:val="001E5050"/>
    <w:rsid w:val="001E7BBA"/>
    <w:rsid w:val="00202207"/>
    <w:rsid w:val="00207483"/>
    <w:rsid w:val="002154E0"/>
    <w:rsid w:val="00217BBB"/>
    <w:rsid w:val="00220EBE"/>
    <w:rsid w:val="002324C7"/>
    <w:rsid w:val="00233113"/>
    <w:rsid w:val="00234169"/>
    <w:rsid w:val="00237B48"/>
    <w:rsid w:val="00244516"/>
    <w:rsid w:val="0024521E"/>
    <w:rsid w:val="002619CA"/>
    <w:rsid w:val="0026378B"/>
    <w:rsid w:val="00263C3D"/>
    <w:rsid w:val="00265A5F"/>
    <w:rsid w:val="00270864"/>
    <w:rsid w:val="002709C2"/>
    <w:rsid w:val="00273BA1"/>
    <w:rsid w:val="00274D0B"/>
    <w:rsid w:val="002821A1"/>
    <w:rsid w:val="002821FF"/>
    <w:rsid w:val="00283A12"/>
    <w:rsid w:val="00296532"/>
    <w:rsid w:val="002A0E39"/>
    <w:rsid w:val="002A4F73"/>
    <w:rsid w:val="002A52C0"/>
    <w:rsid w:val="002B3C95"/>
    <w:rsid w:val="002D0B92"/>
    <w:rsid w:val="002D2A05"/>
    <w:rsid w:val="002D7D2F"/>
    <w:rsid w:val="002E7B86"/>
    <w:rsid w:val="002F4773"/>
    <w:rsid w:val="00305B1A"/>
    <w:rsid w:val="00314456"/>
    <w:rsid w:val="00321AAD"/>
    <w:rsid w:val="003303E7"/>
    <w:rsid w:val="00333B46"/>
    <w:rsid w:val="003460B9"/>
    <w:rsid w:val="0035375C"/>
    <w:rsid w:val="00353A84"/>
    <w:rsid w:val="00366670"/>
    <w:rsid w:val="003675DB"/>
    <w:rsid w:val="00370F5B"/>
    <w:rsid w:val="003719EE"/>
    <w:rsid w:val="003737F6"/>
    <w:rsid w:val="003A0A88"/>
    <w:rsid w:val="003A65B7"/>
    <w:rsid w:val="003B6325"/>
    <w:rsid w:val="003B7D7B"/>
    <w:rsid w:val="003C251D"/>
    <w:rsid w:val="003D5BBE"/>
    <w:rsid w:val="003E3C61"/>
    <w:rsid w:val="003E5DA3"/>
    <w:rsid w:val="003E68A1"/>
    <w:rsid w:val="003F1C5B"/>
    <w:rsid w:val="003F3170"/>
    <w:rsid w:val="003F435D"/>
    <w:rsid w:val="00401A56"/>
    <w:rsid w:val="0041337D"/>
    <w:rsid w:val="00414605"/>
    <w:rsid w:val="00414635"/>
    <w:rsid w:val="0042395D"/>
    <w:rsid w:val="00433214"/>
    <w:rsid w:val="00434E33"/>
    <w:rsid w:val="00441434"/>
    <w:rsid w:val="004450C3"/>
    <w:rsid w:val="00445AB7"/>
    <w:rsid w:val="0045264C"/>
    <w:rsid w:val="00453B51"/>
    <w:rsid w:val="0047064B"/>
    <w:rsid w:val="0048470D"/>
    <w:rsid w:val="00486644"/>
    <w:rsid w:val="00486FA3"/>
    <w:rsid w:val="004876EC"/>
    <w:rsid w:val="004901C9"/>
    <w:rsid w:val="004A2AC7"/>
    <w:rsid w:val="004A7806"/>
    <w:rsid w:val="004B2584"/>
    <w:rsid w:val="004B688D"/>
    <w:rsid w:val="004C2110"/>
    <w:rsid w:val="004D0766"/>
    <w:rsid w:val="004D6E14"/>
    <w:rsid w:val="004E00DE"/>
    <w:rsid w:val="004E31E3"/>
    <w:rsid w:val="004F2283"/>
    <w:rsid w:val="004F4204"/>
    <w:rsid w:val="004F6ED8"/>
    <w:rsid w:val="004F7A7C"/>
    <w:rsid w:val="005009B0"/>
    <w:rsid w:val="0050293E"/>
    <w:rsid w:val="005057F6"/>
    <w:rsid w:val="005071AF"/>
    <w:rsid w:val="00512CA7"/>
    <w:rsid w:val="00514127"/>
    <w:rsid w:val="005154EE"/>
    <w:rsid w:val="005167C4"/>
    <w:rsid w:val="00517143"/>
    <w:rsid w:val="005203F4"/>
    <w:rsid w:val="00521363"/>
    <w:rsid w:val="00521FB0"/>
    <w:rsid w:val="00546E54"/>
    <w:rsid w:val="00550152"/>
    <w:rsid w:val="00557CC0"/>
    <w:rsid w:val="00571A09"/>
    <w:rsid w:val="00584A28"/>
    <w:rsid w:val="00587ECB"/>
    <w:rsid w:val="0059758E"/>
    <w:rsid w:val="005A1006"/>
    <w:rsid w:val="005A25BE"/>
    <w:rsid w:val="005A2DFB"/>
    <w:rsid w:val="005B1381"/>
    <w:rsid w:val="005E628A"/>
    <w:rsid w:val="005E714A"/>
    <w:rsid w:val="005F046C"/>
    <w:rsid w:val="005F11C8"/>
    <w:rsid w:val="005F4951"/>
    <w:rsid w:val="00613438"/>
    <w:rsid w:val="00613A8B"/>
    <w:rsid w:val="006140A0"/>
    <w:rsid w:val="00615373"/>
    <w:rsid w:val="00636621"/>
    <w:rsid w:val="006408A0"/>
    <w:rsid w:val="0064169C"/>
    <w:rsid w:val="006425ED"/>
    <w:rsid w:val="00642B49"/>
    <w:rsid w:val="006448A0"/>
    <w:rsid w:val="00645EEB"/>
    <w:rsid w:val="00654254"/>
    <w:rsid w:val="00661F5A"/>
    <w:rsid w:val="00662330"/>
    <w:rsid w:val="00664AB4"/>
    <w:rsid w:val="0067162A"/>
    <w:rsid w:val="00674E1A"/>
    <w:rsid w:val="006832D9"/>
    <w:rsid w:val="0069403B"/>
    <w:rsid w:val="006A43D4"/>
    <w:rsid w:val="006A7133"/>
    <w:rsid w:val="006B33CF"/>
    <w:rsid w:val="006C1743"/>
    <w:rsid w:val="006C2D39"/>
    <w:rsid w:val="006C6711"/>
    <w:rsid w:val="006D2BD6"/>
    <w:rsid w:val="006E12B5"/>
    <w:rsid w:val="006F18F8"/>
    <w:rsid w:val="006F3DDE"/>
    <w:rsid w:val="006F43DD"/>
    <w:rsid w:val="006F611D"/>
    <w:rsid w:val="00704678"/>
    <w:rsid w:val="007156F3"/>
    <w:rsid w:val="007173EB"/>
    <w:rsid w:val="00721E55"/>
    <w:rsid w:val="0072445A"/>
    <w:rsid w:val="007259F3"/>
    <w:rsid w:val="00737B4F"/>
    <w:rsid w:val="007425E7"/>
    <w:rsid w:val="00744811"/>
    <w:rsid w:val="007654CF"/>
    <w:rsid w:val="00765995"/>
    <w:rsid w:val="00770CA1"/>
    <w:rsid w:val="00776C86"/>
    <w:rsid w:val="00791407"/>
    <w:rsid w:val="007931D3"/>
    <w:rsid w:val="007A3680"/>
    <w:rsid w:val="007A39C8"/>
    <w:rsid w:val="007B57B6"/>
    <w:rsid w:val="007C1B54"/>
    <w:rsid w:val="007C30E0"/>
    <w:rsid w:val="007C44F8"/>
    <w:rsid w:val="007C763A"/>
    <w:rsid w:val="007D5DA3"/>
    <w:rsid w:val="007E2990"/>
    <w:rsid w:val="007E38E6"/>
    <w:rsid w:val="007E5494"/>
    <w:rsid w:val="007F2E25"/>
    <w:rsid w:val="007F53DC"/>
    <w:rsid w:val="00802607"/>
    <w:rsid w:val="008101A5"/>
    <w:rsid w:val="00813551"/>
    <w:rsid w:val="00822664"/>
    <w:rsid w:val="00825C00"/>
    <w:rsid w:val="00832CA9"/>
    <w:rsid w:val="008344BE"/>
    <w:rsid w:val="0083787F"/>
    <w:rsid w:val="00840FCA"/>
    <w:rsid w:val="00842517"/>
    <w:rsid w:val="00843605"/>
    <w:rsid w:val="00843796"/>
    <w:rsid w:val="008473C0"/>
    <w:rsid w:val="00853B7F"/>
    <w:rsid w:val="0085703A"/>
    <w:rsid w:val="00865D65"/>
    <w:rsid w:val="00866803"/>
    <w:rsid w:val="00873532"/>
    <w:rsid w:val="008745D3"/>
    <w:rsid w:val="00885FC1"/>
    <w:rsid w:val="00895229"/>
    <w:rsid w:val="008A0FEE"/>
    <w:rsid w:val="008B042F"/>
    <w:rsid w:val="008B0FC3"/>
    <w:rsid w:val="008B24B2"/>
    <w:rsid w:val="008B69FD"/>
    <w:rsid w:val="008C0129"/>
    <w:rsid w:val="008C2E7A"/>
    <w:rsid w:val="008C7C83"/>
    <w:rsid w:val="008D30D3"/>
    <w:rsid w:val="008D7B1D"/>
    <w:rsid w:val="008F0203"/>
    <w:rsid w:val="008F196C"/>
    <w:rsid w:val="008F50D4"/>
    <w:rsid w:val="0090338F"/>
    <w:rsid w:val="00905D6A"/>
    <w:rsid w:val="00911C37"/>
    <w:rsid w:val="009161BD"/>
    <w:rsid w:val="009239AA"/>
    <w:rsid w:val="009253DB"/>
    <w:rsid w:val="00927B5C"/>
    <w:rsid w:val="00935ADA"/>
    <w:rsid w:val="00946B6C"/>
    <w:rsid w:val="00953C1D"/>
    <w:rsid w:val="00955A71"/>
    <w:rsid w:val="0096108F"/>
    <w:rsid w:val="00963E7C"/>
    <w:rsid w:val="00972021"/>
    <w:rsid w:val="00975E34"/>
    <w:rsid w:val="009805E6"/>
    <w:rsid w:val="00984A13"/>
    <w:rsid w:val="009A71B3"/>
    <w:rsid w:val="009B1936"/>
    <w:rsid w:val="009B2F92"/>
    <w:rsid w:val="009C13B9"/>
    <w:rsid w:val="009D01A2"/>
    <w:rsid w:val="009D0E30"/>
    <w:rsid w:val="009D5070"/>
    <w:rsid w:val="009E36C2"/>
    <w:rsid w:val="009E3EA5"/>
    <w:rsid w:val="009E5A59"/>
    <w:rsid w:val="009F5923"/>
    <w:rsid w:val="009F6959"/>
    <w:rsid w:val="00A03B30"/>
    <w:rsid w:val="00A12B90"/>
    <w:rsid w:val="00A15721"/>
    <w:rsid w:val="00A263FD"/>
    <w:rsid w:val="00A35DE8"/>
    <w:rsid w:val="00A403BB"/>
    <w:rsid w:val="00A471E0"/>
    <w:rsid w:val="00A54D5E"/>
    <w:rsid w:val="00A674DF"/>
    <w:rsid w:val="00A82F0B"/>
    <w:rsid w:val="00A83AA6"/>
    <w:rsid w:val="00A9222B"/>
    <w:rsid w:val="00A94363"/>
    <w:rsid w:val="00A9683E"/>
    <w:rsid w:val="00AA0639"/>
    <w:rsid w:val="00AA2BEA"/>
    <w:rsid w:val="00AA2DBA"/>
    <w:rsid w:val="00AA6C5E"/>
    <w:rsid w:val="00AC07C7"/>
    <w:rsid w:val="00AC22DC"/>
    <w:rsid w:val="00AC3202"/>
    <w:rsid w:val="00AC5F2F"/>
    <w:rsid w:val="00AD7DE4"/>
    <w:rsid w:val="00AE1809"/>
    <w:rsid w:val="00AE7619"/>
    <w:rsid w:val="00AF70B5"/>
    <w:rsid w:val="00B04C20"/>
    <w:rsid w:val="00B1192B"/>
    <w:rsid w:val="00B21E33"/>
    <w:rsid w:val="00B235E9"/>
    <w:rsid w:val="00B458F4"/>
    <w:rsid w:val="00B45FC0"/>
    <w:rsid w:val="00B46F2C"/>
    <w:rsid w:val="00B5394B"/>
    <w:rsid w:val="00B71E12"/>
    <w:rsid w:val="00B720EC"/>
    <w:rsid w:val="00B80D76"/>
    <w:rsid w:val="00B9602B"/>
    <w:rsid w:val="00BA2105"/>
    <w:rsid w:val="00BA628D"/>
    <w:rsid w:val="00BA7E06"/>
    <w:rsid w:val="00BB43B5"/>
    <w:rsid w:val="00BB6219"/>
    <w:rsid w:val="00BC07FE"/>
    <w:rsid w:val="00BD290F"/>
    <w:rsid w:val="00BD62D5"/>
    <w:rsid w:val="00BD6F03"/>
    <w:rsid w:val="00BE4A61"/>
    <w:rsid w:val="00BF24B1"/>
    <w:rsid w:val="00C14CC4"/>
    <w:rsid w:val="00C15AD3"/>
    <w:rsid w:val="00C2239C"/>
    <w:rsid w:val="00C33C52"/>
    <w:rsid w:val="00C40D8B"/>
    <w:rsid w:val="00C452E3"/>
    <w:rsid w:val="00C644B1"/>
    <w:rsid w:val="00C66ADC"/>
    <w:rsid w:val="00C66BAB"/>
    <w:rsid w:val="00C70CEA"/>
    <w:rsid w:val="00C7158C"/>
    <w:rsid w:val="00C72791"/>
    <w:rsid w:val="00C8407A"/>
    <w:rsid w:val="00C84679"/>
    <w:rsid w:val="00C8488C"/>
    <w:rsid w:val="00C86E91"/>
    <w:rsid w:val="00C9080D"/>
    <w:rsid w:val="00C956E6"/>
    <w:rsid w:val="00CA2650"/>
    <w:rsid w:val="00CA413E"/>
    <w:rsid w:val="00CA5A85"/>
    <w:rsid w:val="00CB1078"/>
    <w:rsid w:val="00CC31D7"/>
    <w:rsid w:val="00CC6FAF"/>
    <w:rsid w:val="00CD5444"/>
    <w:rsid w:val="00CE152F"/>
    <w:rsid w:val="00CE2384"/>
    <w:rsid w:val="00CE509A"/>
    <w:rsid w:val="00CF0E54"/>
    <w:rsid w:val="00D02D79"/>
    <w:rsid w:val="00D03CB0"/>
    <w:rsid w:val="00D0489B"/>
    <w:rsid w:val="00D079E6"/>
    <w:rsid w:val="00D23179"/>
    <w:rsid w:val="00D24698"/>
    <w:rsid w:val="00D50374"/>
    <w:rsid w:val="00D54C62"/>
    <w:rsid w:val="00D559A7"/>
    <w:rsid w:val="00D6383F"/>
    <w:rsid w:val="00D70356"/>
    <w:rsid w:val="00D71221"/>
    <w:rsid w:val="00D76908"/>
    <w:rsid w:val="00D950E0"/>
    <w:rsid w:val="00D97BAF"/>
    <w:rsid w:val="00DA2A1B"/>
    <w:rsid w:val="00DA3A64"/>
    <w:rsid w:val="00DA5A7A"/>
    <w:rsid w:val="00DB18ED"/>
    <w:rsid w:val="00DB1B1F"/>
    <w:rsid w:val="00DB3B40"/>
    <w:rsid w:val="00DB59D0"/>
    <w:rsid w:val="00DB677A"/>
    <w:rsid w:val="00DC33D3"/>
    <w:rsid w:val="00DC3869"/>
    <w:rsid w:val="00DC6933"/>
    <w:rsid w:val="00DC6FE9"/>
    <w:rsid w:val="00DD5E0A"/>
    <w:rsid w:val="00DE3F09"/>
    <w:rsid w:val="00DF7A26"/>
    <w:rsid w:val="00E03451"/>
    <w:rsid w:val="00E06AFB"/>
    <w:rsid w:val="00E1068D"/>
    <w:rsid w:val="00E11665"/>
    <w:rsid w:val="00E1594C"/>
    <w:rsid w:val="00E2594A"/>
    <w:rsid w:val="00E26329"/>
    <w:rsid w:val="00E266DB"/>
    <w:rsid w:val="00E33CAD"/>
    <w:rsid w:val="00E40B50"/>
    <w:rsid w:val="00E42FC2"/>
    <w:rsid w:val="00E43AA8"/>
    <w:rsid w:val="00E50293"/>
    <w:rsid w:val="00E54091"/>
    <w:rsid w:val="00E56795"/>
    <w:rsid w:val="00E624F2"/>
    <w:rsid w:val="00E65FFC"/>
    <w:rsid w:val="00E80951"/>
    <w:rsid w:val="00E854FE"/>
    <w:rsid w:val="00E86CC6"/>
    <w:rsid w:val="00E9402A"/>
    <w:rsid w:val="00E96D63"/>
    <w:rsid w:val="00EA4D03"/>
    <w:rsid w:val="00EA7E36"/>
    <w:rsid w:val="00EB33D8"/>
    <w:rsid w:val="00EB56B3"/>
    <w:rsid w:val="00EB71E2"/>
    <w:rsid w:val="00EC4D79"/>
    <w:rsid w:val="00EC6C8D"/>
    <w:rsid w:val="00ED1394"/>
    <w:rsid w:val="00ED1725"/>
    <w:rsid w:val="00ED6492"/>
    <w:rsid w:val="00ED7B85"/>
    <w:rsid w:val="00EE4AC8"/>
    <w:rsid w:val="00EE6164"/>
    <w:rsid w:val="00EE7D7A"/>
    <w:rsid w:val="00EF0D62"/>
    <w:rsid w:val="00EF1535"/>
    <w:rsid w:val="00EF2095"/>
    <w:rsid w:val="00EF6489"/>
    <w:rsid w:val="00F06866"/>
    <w:rsid w:val="00F15956"/>
    <w:rsid w:val="00F20911"/>
    <w:rsid w:val="00F24CFC"/>
    <w:rsid w:val="00F26D83"/>
    <w:rsid w:val="00F276D0"/>
    <w:rsid w:val="00F30719"/>
    <w:rsid w:val="00F3170F"/>
    <w:rsid w:val="00F31C6E"/>
    <w:rsid w:val="00F35104"/>
    <w:rsid w:val="00F4017B"/>
    <w:rsid w:val="00F4421A"/>
    <w:rsid w:val="00F446AF"/>
    <w:rsid w:val="00F549EC"/>
    <w:rsid w:val="00F56DC9"/>
    <w:rsid w:val="00F60C98"/>
    <w:rsid w:val="00F65293"/>
    <w:rsid w:val="00F65A3B"/>
    <w:rsid w:val="00F66041"/>
    <w:rsid w:val="00F755E6"/>
    <w:rsid w:val="00F84848"/>
    <w:rsid w:val="00F916A8"/>
    <w:rsid w:val="00F96AD2"/>
    <w:rsid w:val="00F976B0"/>
    <w:rsid w:val="00FA6DE7"/>
    <w:rsid w:val="00FB6D44"/>
    <w:rsid w:val="00FC0369"/>
    <w:rsid w:val="00FC0A8E"/>
    <w:rsid w:val="00FC7F5A"/>
    <w:rsid w:val="00FD499A"/>
    <w:rsid w:val="00FD7BE2"/>
    <w:rsid w:val="00FD7C6A"/>
    <w:rsid w:val="00FE2FA6"/>
    <w:rsid w:val="00FE3DF2"/>
    <w:rsid w:val="00FE4644"/>
    <w:rsid w:val="00FF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D65D436"/>
  <w15:docId w15:val="{7D72F1F1-721E-4958-814D-0BDAC7A1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7259F3"/>
    <w:rPr>
      <w:color w:val="0000FF" w:themeColor="hyperlink"/>
      <w:u w:val="single"/>
    </w:rPr>
  </w:style>
  <w:style w:type="paragraph" w:customStyle="1" w:styleId="Default">
    <w:name w:val="Default"/>
    <w:rsid w:val="00F84848"/>
    <w:pPr>
      <w:widowControl w:val="0"/>
      <w:autoSpaceDE w:val="0"/>
      <w:autoSpaceDN w:val="0"/>
      <w:adjustRightInd w:val="0"/>
    </w:pPr>
    <w:rPr>
      <w:rFonts w:ascii="Arial" w:eastAsia="PMingLiU" w:hAnsi="Arial" w:cs="Arial"/>
      <w:color w:val="000000"/>
      <w:sz w:val="24"/>
      <w:szCs w:val="24"/>
    </w:rPr>
  </w:style>
  <w:style w:type="paragraph" w:customStyle="1" w:styleId="CM2">
    <w:name w:val="CM2"/>
    <w:basedOn w:val="Default"/>
    <w:next w:val="Default"/>
    <w:uiPriority w:val="99"/>
    <w:rsid w:val="00F84848"/>
    <w:pPr>
      <w:spacing w:line="231" w:lineRule="atLeast"/>
    </w:pPr>
    <w:rPr>
      <w:color w:val="auto"/>
    </w:rPr>
  </w:style>
  <w:style w:type="paragraph" w:customStyle="1" w:styleId="CM101">
    <w:name w:val="CM101"/>
    <w:basedOn w:val="Default"/>
    <w:next w:val="Default"/>
    <w:uiPriority w:val="99"/>
    <w:rsid w:val="00F84848"/>
    <w:rPr>
      <w:color w:val="auto"/>
    </w:rPr>
  </w:style>
  <w:style w:type="paragraph" w:customStyle="1" w:styleId="CM12">
    <w:name w:val="CM12"/>
    <w:basedOn w:val="Default"/>
    <w:next w:val="Default"/>
    <w:uiPriority w:val="99"/>
    <w:rsid w:val="00F66041"/>
    <w:pPr>
      <w:spacing w:line="231" w:lineRule="atLeast"/>
    </w:pPr>
    <w:rPr>
      <w:color w:val="auto"/>
    </w:rPr>
  </w:style>
  <w:style w:type="paragraph" w:customStyle="1" w:styleId="CM17">
    <w:name w:val="CM17"/>
    <w:basedOn w:val="Default"/>
    <w:next w:val="Default"/>
    <w:uiPriority w:val="99"/>
    <w:rsid w:val="00F66041"/>
    <w:rPr>
      <w:color w:val="auto"/>
    </w:rPr>
  </w:style>
  <w:style w:type="paragraph" w:styleId="FootnoteText">
    <w:name w:val="footnote text"/>
    <w:basedOn w:val="Normal"/>
    <w:link w:val="FootnoteTextChar"/>
    <w:unhideWhenUsed/>
    <w:rsid w:val="00486644"/>
    <w:rPr>
      <w:rFonts w:asciiTheme="minorHAnsi" w:eastAsiaTheme="minorHAnsi" w:hAnsiTheme="minorHAnsi" w:cstheme="minorBidi"/>
    </w:rPr>
  </w:style>
  <w:style w:type="character" w:customStyle="1" w:styleId="FootnoteTextChar">
    <w:name w:val="Footnote Text Char"/>
    <w:basedOn w:val="DefaultParagraphFont"/>
    <w:link w:val="FootnoteText"/>
    <w:rsid w:val="00486644"/>
    <w:rPr>
      <w:rFonts w:asciiTheme="minorHAnsi" w:eastAsiaTheme="minorHAnsi" w:hAnsiTheme="minorHAnsi" w:cstheme="minorBidi"/>
      <w:sz w:val="24"/>
      <w:szCs w:val="24"/>
    </w:rPr>
  </w:style>
  <w:style w:type="character" w:styleId="FootnoteReference">
    <w:name w:val="footnote reference"/>
    <w:basedOn w:val="DefaultParagraphFont"/>
    <w:unhideWhenUsed/>
    <w:rsid w:val="00486644"/>
    <w:rPr>
      <w:vertAlign w:val="superscript"/>
    </w:rPr>
  </w:style>
  <w:style w:type="paragraph" w:styleId="Revision">
    <w:name w:val="Revision"/>
    <w:hidden/>
    <w:uiPriority w:val="99"/>
    <w:semiHidden/>
    <w:rsid w:val="004B688D"/>
    <w:rPr>
      <w:sz w:val="24"/>
      <w:szCs w:val="24"/>
    </w:rPr>
  </w:style>
  <w:style w:type="paragraph" w:customStyle="1" w:styleId="Normal1">
    <w:name w:val="Normal1"/>
    <w:rsid w:val="009E36C2"/>
    <w:rPr>
      <w:color w:val="555759"/>
      <w:sz w:val="24"/>
      <w:szCs w:val="20"/>
    </w:rPr>
  </w:style>
  <w:style w:type="character" w:customStyle="1" w:styleId="apple-converted-space">
    <w:name w:val="apple-converted-space"/>
    <w:basedOn w:val="DefaultParagraphFont"/>
    <w:rsid w:val="00EF1535"/>
  </w:style>
  <w:style w:type="character" w:customStyle="1" w:styleId="ListParagraphChar">
    <w:name w:val="List Paragraph Char"/>
    <w:basedOn w:val="DefaultParagraphFont"/>
    <w:link w:val="ListParagraph"/>
    <w:uiPriority w:val="34"/>
    <w:locked/>
    <w:rsid w:val="00353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5838">
      <w:bodyDiv w:val="1"/>
      <w:marLeft w:val="0"/>
      <w:marRight w:val="0"/>
      <w:marTop w:val="0"/>
      <w:marBottom w:val="0"/>
      <w:divBdr>
        <w:top w:val="none" w:sz="0" w:space="0" w:color="auto"/>
        <w:left w:val="none" w:sz="0" w:space="0" w:color="auto"/>
        <w:bottom w:val="none" w:sz="0" w:space="0" w:color="auto"/>
        <w:right w:val="none" w:sz="0" w:space="0" w:color="auto"/>
      </w:divBdr>
    </w:div>
    <w:div w:id="785581790">
      <w:bodyDiv w:val="1"/>
      <w:marLeft w:val="0"/>
      <w:marRight w:val="0"/>
      <w:marTop w:val="0"/>
      <w:marBottom w:val="0"/>
      <w:divBdr>
        <w:top w:val="none" w:sz="0" w:space="0" w:color="auto"/>
        <w:left w:val="none" w:sz="0" w:space="0" w:color="auto"/>
        <w:bottom w:val="none" w:sz="0" w:space="0" w:color="auto"/>
        <w:right w:val="none" w:sz="0" w:space="0" w:color="auto"/>
      </w:divBdr>
    </w:div>
    <w:div w:id="983119293">
      <w:bodyDiv w:val="1"/>
      <w:marLeft w:val="0"/>
      <w:marRight w:val="0"/>
      <w:marTop w:val="0"/>
      <w:marBottom w:val="0"/>
      <w:divBdr>
        <w:top w:val="none" w:sz="0" w:space="0" w:color="auto"/>
        <w:left w:val="none" w:sz="0" w:space="0" w:color="auto"/>
        <w:bottom w:val="none" w:sz="0" w:space="0" w:color="auto"/>
        <w:right w:val="none" w:sz="0" w:space="0" w:color="auto"/>
      </w:divBdr>
    </w:div>
    <w:div w:id="1071545352">
      <w:bodyDiv w:val="1"/>
      <w:marLeft w:val="0"/>
      <w:marRight w:val="0"/>
      <w:marTop w:val="0"/>
      <w:marBottom w:val="0"/>
      <w:divBdr>
        <w:top w:val="none" w:sz="0" w:space="0" w:color="auto"/>
        <w:left w:val="none" w:sz="0" w:space="0" w:color="auto"/>
        <w:bottom w:val="none" w:sz="0" w:space="0" w:color="auto"/>
        <w:right w:val="none" w:sz="0" w:space="0" w:color="auto"/>
      </w:divBdr>
    </w:div>
    <w:div w:id="1353873796">
      <w:bodyDiv w:val="1"/>
      <w:marLeft w:val="0"/>
      <w:marRight w:val="0"/>
      <w:marTop w:val="0"/>
      <w:marBottom w:val="0"/>
      <w:divBdr>
        <w:top w:val="none" w:sz="0" w:space="0" w:color="auto"/>
        <w:left w:val="none" w:sz="0" w:space="0" w:color="auto"/>
        <w:bottom w:val="none" w:sz="0" w:space="0" w:color="auto"/>
        <w:right w:val="none" w:sz="0" w:space="0" w:color="auto"/>
      </w:divBdr>
    </w:div>
    <w:div w:id="149503218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706129588">
      <w:bodyDiv w:val="1"/>
      <w:marLeft w:val="0"/>
      <w:marRight w:val="0"/>
      <w:marTop w:val="0"/>
      <w:marBottom w:val="0"/>
      <w:divBdr>
        <w:top w:val="none" w:sz="0" w:space="0" w:color="auto"/>
        <w:left w:val="none" w:sz="0" w:space="0" w:color="auto"/>
        <w:bottom w:val="none" w:sz="0" w:space="0" w:color="auto"/>
        <w:right w:val="none" w:sz="0" w:space="0" w:color="auto"/>
      </w:divBdr>
    </w:div>
    <w:div w:id="1818499167">
      <w:bodyDiv w:val="1"/>
      <w:marLeft w:val="0"/>
      <w:marRight w:val="0"/>
      <w:marTop w:val="0"/>
      <w:marBottom w:val="0"/>
      <w:divBdr>
        <w:top w:val="none" w:sz="0" w:space="0" w:color="auto"/>
        <w:left w:val="none" w:sz="0" w:space="0" w:color="auto"/>
        <w:bottom w:val="none" w:sz="0" w:space="0" w:color="auto"/>
        <w:right w:val="none" w:sz="0" w:space="0" w:color="auto"/>
      </w:divBdr>
    </w:div>
    <w:div w:id="20993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7D9A-3321-4083-A245-F85818DE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624</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Angel, Karen C. (CDC/ONDIEH/NCIPC)</cp:lastModifiedBy>
  <cp:revision>18</cp:revision>
  <cp:lastPrinted>2017-02-03T21:26:00Z</cp:lastPrinted>
  <dcterms:created xsi:type="dcterms:W3CDTF">2017-03-10T14:14:00Z</dcterms:created>
  <dcterms:modified xsi:type="dcterms:W3CDTF">2017-03-31T03:18:00Z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