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8CB64" w14:textId="77777777" w:rsidR="00980027" w:rsidRPr="00302352" w:rsidRDefault="00980027" w:rsidP="00915A64">
      <w:pPr>
        <w:jc w:val="center"/>
        <w:rPr>
          <w:b/>
          <w:szCs w:val="24"/>
        </w:rPr>
      </w:pPr>
      <w:r w:rsidRPr="00302352">
        <w:rPr>
          <w:b/>
          <w:szCs w:val="24"/>
        </w:rPr>
        <w:t>Health Message Testing System Expedited Review Form</w:t>
      </w:r>
    </w:p>
    <w:p w14:paraId="531F9757" w14:textId="77777777" w:rsidR="00980027" w:rsidRPr="00781E2D" w:rsidRDefault="00980027" w:rsidP="00980027">
      <w:pPr>
        <w:jc w:val="center"/>
        <w:rPr>
          <w:b/>
          <w:szCs w:val="24"/>
        </w:rPr>
      </w:pPr>
    </w:p>
    <w:p w14:paraId="7DFDC08A" w14:textId="77777777" w:rsidR="00F77739" w:rsidRPr="00781E2D" w:rsidRDefault="00980027" w:rsidP="00F77739">
      <w:pPr>
        <w:numPr>
          <w:ilvl w:val="0"/>
          <w:numId w:val="9"/>
        </w:numPr>
        <w:rPr>
          <w:b/>
          <w:szCs w:val="24"/>
        </w:rPr>
      </w:pPr>
      <w:r w:rsidRPr="00781E2D">
        <w:rPr>
          <w:b/>
          <w:szCs w:val="24"/>
        </w:rPr>
        <w:t xml:space="preserve">Title of Study:  </w:t>
      </w:r>
    </w:p>
    <w:p w14:paraId="0AD06978" w14:textId="77777777" w:rsidR="00F77739" w:rsidRDefault="00F77739" w:rsidP="00F77739">
      <w:pPr>
        <w:ind w:left="720"/>
        <w:rPr>
          <w:szCs w:val="24"/>
        </w:rPr>
      </w:pPr>
    </w:p>
    <w:p w14:paraId="786AD378" w14:textId="6673DD5F" w:rsidR="00980027" w:rsidRDefault="00025A79" w:rsidP="00F77739">
      <w:pPr>
        <w:ind w:left="720"/>
        <w:rPr>
          <w:szCs w:val="24"/>
        </w:rPr>
      </w:pPr>
      <w:r w:rsidRPr="00025A79">
        <w:rPr>
          <w:rFonts w:eastAsia="Arial"/>
        </w:rPr>
        <w:t>Asthma Control Initiative Communication Messaging &amp; Materials Development</w:t>
      </w:r>
      <w:r w:rsidR="007205A1" w:rsidRPr="00025A79">
        <w:rPr>
          <w:rFonts w:eastAsia="Arial"/>
        </w:rPr>
        <w:t xml:space="preserve"> </w:t>
      </w:r>
    </w:p>
    <w:p w14:paraId="353F893F" w14:textId="77777777" w:rsidR="00F77739" w:rsidRDefault="00F77739" w:rsidP="00F303BE">
      <w:pPr>
        <w:rPr>
          <w:szCs w:val="24"/>
        </w:rPr>
      </w:pPr>
    </w:p>
    <w:p w14:paraId="61810A08" w14:textId="77777777" w:rsidR="00F303BE" w:rsidRPr="00781E2D" w:rsidRDefault="00E611CC" w:rsidP="00F77739">
      <w:pPr>
        <w:numPr>
          <w:ilvl w:val="0"/>
          <w:numId w:val="9"/>
        </w:numPr>
        <w:rPr>
          <w:b/>
          <w:szCs w:val="24"/>
        </w:rPr>
      </w:pPr>
      <w:r w:rsidRPr="00781E2D">
        <w:rPr>
          <w:b/>
          <w:szCs w:val="24"/>
        </w:rPr>
        <w:t xml:space="preserve">Study Population: </w:t>
      </w:r>
    </w:p>
    <w:p w14:paraId="2E6AAE13" w14:textId="77777777" w:rsidR="00F303BE" w:rsidRDefault="00F303BE" w:rsidP="00980027">
      <w:pPr>
        <w:rPr>
          <w:szCs w:val="24"/>
        </w:rPr>
      </w:pPr>
    </w:p>
    <w:p w14:paraId="40308896" w14:textId="451C849B" w:rsidR="00E611CC" w:rsidRDefault="002C4537" w:rsidP="00F77739">
      <w:pPr>
        <w:ind w:left="720"/>
        <w:rPr>
          <w:szCs w:val="24"/>
        </w:rPr>
      </w:pPr>
      <w:r w:rsidRPr="002C4537">
        <w:rPr>
          <w:szCs w:val="24"/>
        </w:rPr>
        <w:t>Focus groups with adolescents (ages 12 to 18) who suffer from asthma and their caregivers will be conducted in three locations. Participants will be selected and recruited using screening criteria as outlined in the screener questionnaire</w:t>
      </w:r>
      <w:r w:rsidR="00905DFC">
        <w:rPr>
          <w:szCs w:val="24"/>
        </w:rPr>
        <w:t xml:space="preserve"> (Attachment 1</w:t>
      </w:r>
      <w:r w:rsidRPr="002C4537">
        <w:rPr>
          <w:szCs w:val="24"/>
        </w:rPr>
        <w:t>.</w:t>
      </w:r>
      <w:r w:rsidR="00905DFC">
        <w:rPr>
          <w:szCs w:val="24"/>
        </w:rPr>
        <w:t xml:space="preserve"> Focus Group Screener)</w:t>
      </w:r>
    </w:p>
    <w:p w14:paraId="20F4C360" w14:textId="77777777" w:rsidR="00B70E97" w:rsidRDefault="00B70E97" w:rsidP="00F77739">
      <w:pPr>
        <w:ind w:left="720"/>
        <w:rPr>
          <w:szCs w:val="24"/>
        </w:rPr>
      </w:pPr>
    </w:p>
    <w:p w14:paraId="68F80E64" w14:textId="77777777" w:rsidR="00980027" w:rsidRPr="002C4537" w:rsidRDefault="00980027" w:rsidP="00F77739">
      <w:pPr>
        <w:ind w:left="720"/>
        <w:rPr>
          <w:szCs w:val="24"/>
          <w:u w:val="single"/>
        </w:rPr>
      </w:pPr>
      <w:r w:rsidRPr="002C4537">
        <w:rPr>
          <w:szCs w:val="24"/>
          <w:u w:val="single"/>
        </w:rPr>
        <w:t>Respondent characteristics:</w:t>
      </w:r>
    </w:p>
    <w:p w14:paraId="0F4D0E56" w14:textId="77777777" w:rsidR="00980027" w:rsidRPr="00302352" w:rsidRDefault="00980027" w:rsidP="00F77739">
      <w:pPr>
        <w:numPr>
          <w:ilvl w:val="0"/>
          <w:numId w:val="8"/>
        </w:numPr>
        <w:ind w:left="1170"/>
        <w:rPr>
          <w:szCs w:val="24"/>
        </w:rPr>
      </w:pPr>
      <w:r w:rsidRPr="00302352">
        <w:rPr>
          <w:szCs w:val="24"/>
        </w:rPr>
        <w:t xml:space="preserve">Number of subjects: </w:t>
      </w:r>
      <w:r w:rsidR="00E611CC">
        <w:rPr>
          <w:szCs w:val="24"/>
        </w:rPr>
        <w:t>48</w:t>
      </w:r>
    </w:p>
    <w:p w14:paraId="1A2BC453" w14:textId="4BBE4CBD" w:rsidR="00980027" w:rsidRPr="00302352" w:rsidRDefault="00980027" w:rsidP="00F77739">
      <w:pPr>
        <w:numPr>
          <w:ilvl w:val="0"/>
          <w:numId w:val="8"/>
        </w:numPr>
        <w:ind w:left="1170"/>
        <w:rPr>
          <w:szCs w:val="24"/>
        </w:rPr>
      </w:pPr>
      <w:r w:rsidRPr="00302352">
        <w:rPr>
          <w:szCs w:val="24"/>
        </w:rPr>
        <w:t xml:space="preserve">Number of males: </w:t>
      </w:r>
      <w:r w:rsidR="00E611CC">
        <w:rPr>
          <w:szCs w:val="24"/>
        </w:rPr>
        <w:t>24</w:t>
      </w:r>
    </w:p>
    <w:p w14:paraId="1C1757C8" w14:textId="5E92BB03" w:rsidR="00980027" w:rsidRPr="00302352" w:rsidRDefault="00980027" w:rsidP="00F77739">
      <w:pPr>
        <w:numPr>
          <w:ilvl w:val="0"/>
          <w:numId w:val="8"/>
        </w:numPr>
        <w:ind w:left="1170"/>
        <w:rPr>
          <w:szCs w:val="24"/>
        </w:rPr>
      </w:pPr>
      <w:r w:rsidRPr="00302352">
        <w:rPr>
          <w:szCs w:val="24"/>
        </w:rPr>
        <w:t xml:space="preserve">Number of females: </w:t>
      </w:r>
      <w:r w:rsidR="00E611CC">
        <w:rPr>
          <w:szCs w:val="24"/>
        </w:rPr>
        <w:t>24</w:t>
      </w:r>
    </w:p>
    <w:p w14:paraId="468F4CE7" w14:textId="4E1B650D" w:rsidR="00980027" w:rsidRPr="00302352" w:rsidRDefault="00980027" w:rsidP="00F77739">
      <w:pPr>
        <w:numPr>
          <w:ilvl w:val="0"/>
          <w:numId w:val="8"/>
        </w:numPr>
        <w:ind w:left="1170"/>
        <w:rPr>
          <w:szCs w:val="24"/>
        </w:rPr>
      </w:pPr>
      <w:r w:rsidRPr="00302352">
        <w:rPr>
          <w:szCs w:val="24"/>
        </w:rPr>
        <w:t xml:space="preserve">Age range: </w:t>
      </w:r>
      <w:r w:rsidR="002C4537">
        <w:rPr>
          <w:szCs w:val="24"/>
        </w:rPr>
        <w:t>ages 12 and older</w:t>
      </w:r>
    </w:p>
    <w:p w14:paraId="02860B12" w14:textId="77777777" w:rsidR="00980027" w:rsidRPr="00302352" w:rsidRDefault="00980027" w:rsidP="00F77739">
      <w:pPr>
        <w:numPr>
          <w:ilvl w:val="0"/>
          <w:numId w:val="8"/>
        </w:numPr>
        <w:ind w:left="1170"/>
        <w:rPr>
          <w:szCs w:val="24"/>
        </w:rPr>
      </w:pPr>
      <w:r w:rsidRPr="00302352">
        <w:rPr>
          <w:szCs w:val="24"/>
        </w:rPr>
        <w:t xml:space="preserve">Racial/ethnic composition: </w:t>
      </w:r>
      <w:r w:rsidR="00E611CC">
        <w:rPr>
          <w:szCs w:val="24"/>
        </w:rPr>
        <w:t>Mixed</w:t>
      </w:r>
    </w:p>
    <w:p w14:paraId="6B635A26" w14:textId="0D4EE2B3" w:rsidR="00E611CC" w:rsidRDefault="00980027" w:rsidP="00F77739">
      <w:pPr>
        <w:numPr>
          <w:ilvl w:val="0"/>
          <w:numId w:val="8"/>
        </w:numPr>
        <w:ind w:left="1170"/>
        <w:rPr>
          <w:szCs w:val="24"/>
        </w:rPr>
      </w:pPr>
      <w:r w:rsidRPr="00302352">
        <w:rPr>
          <w:szCs w:val="24"/>
        </w:rPr>
        <w:t xml:space="preserve">Special group status: </w:t>
      </w:r>
      <w:r w:rsidR="002C4537">
        <w:t>Adolescents age 12 – 18 affected by asthma and their caregivers.</w:t>
      </w:r>
    </w:p>
    <w:p w14:paraId="5D864EE1" w14:textId="22EFF4A2" w:rsidR="00980027" w:rsidRPr="00E611CC" w:rsidRDefault="00980027" w:rsidP="00F77739">
      <w:pPr>
        <w:numPr>
          <w:ilvl w:val="0"/>
          <w:numId w:val="8"/>
        </w:numPr>
        <w:ind w:left="1170"/>
      </w:pPr>
      <w:r w:rsidRPr="00302352">
        <w:rPr>
          <w:szCs w:val="24"/>
        </w:rPr>
        <w:t xml:space="preserve">Geographic location/s: </w:t>
      </w:r>
      <w:r w:rsidR="002C4537">
        <w:rPr>
          <w:szCs w:val="24"/>
        </w:rPr>
        <w:t>Atlanta, GA; Washington, DC; Detroit, MI</w:t>
      </w:r>
    </w:p>
    <w:p w14:paraId="048CEDE0" w14:textId="77777777" w:rsidR="009701F2" w:rsidRPr="00302352" w:rsidRDefault="009701F2" w:rsidP="00980027">
      <w:pPr>
        <w:rPr>
          <w:szCs w:val="24"/>
        </w:rPr>
      </w:pPr>
    </w:p>
    <w:p w14:paraId="2D8E5F93" w14:textId="77777777" w:rsidR="009701F2" w:rsidRPr="00781E2D" w:rsidRDefault="009701F2" w:rsidP="00F77739">
      <w:pPr>
        <w:numPr>
          <w:ilvl w:val="0"/>
          <w:numId w:val="9"/>
        </w:numPr>
        <w:rPr>
          <w:b/>
          <w:szCs w:val="24"/>
        </w:rPr>
      </w:pPr>
      <w:r w:rsidRPr="00781E2D">
        <w:rPr>
          <w:b/>
          <w:szCs w:val="24"/>
        </w:rPr>
        <w:t xml:space="preserve">Incentives:  </w:t>
      </w:r>
    </w:p>
    <w:p w14:paraId="49F562E4" w14:textId="77777777" w:rsidR="00E611CC" w:rsidRDefault="00E611CC" w:rsidP="00E611CC"/>
    <w:p w14:paraId="32A59F40" w14:textId="448C3EB9" w:rsidR="00DC11AF" w:rsidRDefault="00DC11AF" w:rsidP="00DC11AF">
      <w:pPr>
        <w:spacing w:line="276" w:lineRule="auto"/>
        <w:ind w:left="360"/>
        <w:jc w:val="both"/>
        <w:rPr>
          <w:rFonts w:ascii="Times New Roman" w:hAnsi="Times New Roman"/>
        </w:rPr>
      </w:pPr>
      <w:r>
        <w:rPr>
          <w:rFonts w:ascii="Times New Roman" w:hAnsi="Times New Roman"/>
        </w:rPr>
        <w:t>Focus group p</w:t>
      </w:r>
      <w:r w:rsidRPr="000A4FD8">
        <w:rPr>
          <w:rFonts w:ascii="Times New Roman" w:hAnsi="Times New Roman"/>
        </w:rPr>
        <w:t>articipants will receive an incentive of $75</w:t>
      </w:r>
      <w:r>
        <w:rPr>
          <w:rFonts w:ascii="Times New Roman" w:hAnsi="Times New Roman"/>
        </w:rPr>
        <w:softHyphen/>
        <w:t xml:space="preserve">, </w:t>
      </w:r>
      <w:r w:rsidRPr="000A4FD8">
        <w:rPr>
          <w:rFonts w:ascii="Times New Roman" w:hAnsi="Times New Roman"/>
        </w:rPr>
        <w:t xml:space="preserve">as a token of appreciation for their participation in the </w:t>
      </w:r>
      <w:r>
        <w:rPr>
          <w:rFonts w:ascii="Times New Roman" w:hAnsi="Times New Roman"/>
        </w:rPr>
        <w:t>project</w:t>
      </w:r>
      <w:r w:rsidR="00BD7D59">
        <w:rPr>
          <w:rFonts w:ascii="Times New Roman" w:hAnsi="Times New Roman"/>
        </w:rPr>
        <w:t>, with the exception of adolescents.  Adolescents will receive an incentive of $45 as a token of appreciation for their participation in the project, while th</w:t>
      </w:r>
      <w:r w:rsidR="000C3383">
        <w:rPr>
          <w:rFonts w:ascii="Times New Roman" w:hAnsi="Times New Roman"/>
        </w:rPr>
        <w:t>eir parents/caregivers will be provided with an incentive of $30 to assist with costs associated with transporting the adolescents to the facility</w:t>
      </w:r>
      <w:r w:rsidRPr="000A4FD8">
        <w:rPr>
          <w:rFonts w:ascii="Times New Roman" w:hAnsi="Times New Roman"/>
        </w:rPr>
        <w:t>.</w:t>
      </w:r>
      <w:r>
        <w:rPr>
          <w:rFonts w:ascii="Times New Roman" w:hAnsi="Times New Roman"/>
        </w:rPr>
        <w:t xml:space="preserve"> The incentive amounts were identified based on (1) the level of involvement needed to participate in the 90-minute focus group including the need to travel to the focus group sites, (2) the sensitive nature of the discussion topics regarding personal health, (3) the potential recruiting difficulties with identifying potential respondents who fit the inclusion criteria and are willing to share their personal experiences, and (4) market research in multiple potential markets regarding recommended incentive rates for this effort. </w:t>
      </w:r>
      <w:r w:rsidRPr="00266B62">
        <w:rPr>
          <w:rFonts w:ascii="Times New Roman" w:hAnsi="Times New Roman"/>
        </w:rPr>
        <w:t>The proposed amount will be provided to participants for their entire burden time, which includes screening time, obtaining informed consent, and participating in the 90</w:t>
      </w:r>
      <w:r>
        <w:rPr>
          <w:rFonts w:ascii="Times New Roman" w:hAnsi="Times New Roman"/>
        </w:rPr>
        <w:t>-</w:t>
      </w:r>
      <w:r w:rsidRPr="00266B62">
        <w:rPr>
          <w:rFonts w:ascii="Times New Roman" w:hAnsi="Times New Roman"/>
        </w:rPr>
        <w:t>minute focus group session</w:t>
      </w:r>
      <w:r>
        <w:rPr>
          <w:rFonts w:ascii="Times New Roman" w:hAnsi="Times New Roman"/>
        </w:rPr>
        <w:t xml:space="preserve">. </w:t>
      </w:r>
    </w:p>
    <w:p w14:paraId="72F421D1" w14:textId="77777777" w:rsidR="00DC11AF" w:rsidRPr="000A4FD8" w:rsidRDefault="00DC11AF" w:rsidP="00DC11AF">
      <w:pPr>
        <w:spacing w:line="276" w:lineRule="auto"/>
        <w:jc w:val="both"/>
        <w:rPr>
          <w:rFonts w:ascii="Times New Roman" w:hAnsi="Times New Roman"/>
        </w:rPr>
      </w:pPr>
    </w:p>
    <w:p w14:paraId="1AC248B0" w14:textId="77777777" w:rsidR="00DC11AF" w:rsidRPr="000A4FD8" w:rsidRDefault="00DC11AF" w:rsidP="00DC11AF">
      <w:pPr>
        <w:spacing w:line="276" w:lineRule="auto"/>
        <w:ind w:left="360"/>
        <w:jc w:val="both"/>
        <w:rPr>
          <w:rFonts w:ascii="Times New Roman" w:hAnsi="Times New Roman"/>
        </w:rPr>
      </w:pPr>
      <w:r w:rsidRPr="000A4FD8">
        <w:rPr>
          <w:rFonts w:ascii="Times New Roman" w:hAnsi="Times New Roman"/>
        </w:rPr>
        <w:t xml:space="preserve">As participants often have competing demands for their time, incentives are used to encourage participation. The use of incentives treats participants justly and with respect by recognizing and acknowledging the effort they expend to participate. In this particular information collection, we will be asking respondents to share personal experiences and perspectives as </w:t>
      </w:r>
      <w:r w:rsidRPr="000A4FD8">
        <w:rPr>
          <w:rFonts w:ascii="Times New Roman" w:hAnsi="Times New Roman"/>
        </w:rPr>
        <w:lastRenderedPageBreak/>
        <w:t>well as provide thought-intensive, open-ended responses that require a high level of participation. When applied in a reasonable manner, incentives are not an unjust inducement and are an approach that acknowledges respondents for their participation (Halpern et al., 2004).</w:t>
      </w:r>
    </w:p>
    <w:p w14:paraId="2A6B41DC" w14:textId="77777777" w:rsidR="00DC11AF" w:rsidRPr="000A4FD8" w:rsidRDefault="00DC11AF" w:rsidP="00DC11AF">
      <w:pPr>
        <w:spacing w:before="240" w:line="276" w:lineRule="auto"/>
        <w:ind w:left="360"/>
        <w:jc w:val="both"/>
        <w:rPr>
          <w:rFonts w:ascii="Times New Roman" w:hAnsi="Times New Roman"/>
        </w:rPr>
      </w:pPr>
      <w:r w:rsidRPr="000A4FD8">
        <w:rPr>
          <w:rFonts w:ascii="Times New Roman" w:hAnsi="Times New Roman"/>
        </w:rPr>
        <w:t xml:space="preserve">Incentives must be high enough to equalize the burden placed on respondents with respect to their time and cost of participation (Russell et al., 2000) as well as provide enough motivation for them to participate in the </w:t>
      </w:r>
      <w:r>
        <w:rPr>
          <w:rFonts w:ascii="Times New Roman" w:hAnsi="Times New Roman"/>
        </w:rPr>
        <w:t>project</w:t>
      </w:r>
      <w:r w:rsidRPr="000A4FD8">
        <w:rPr>
          <w:rFonts w:ascii="Times New Roman" w:hAnsi="Times New Roman"/>
        </w:rPr>
        <w:t xml:space="preserve">. If the incentive is not adequate, participants might agree to participate and then not show up or drop out early. Low participation could result in inadequate </w:t>
      </w:r>
      <w:r>
        <w:rPr>
          <w:rFonts w:ascii="Times New Roman" w:hAnsi="Times New Roman"/>
        </w:rPr>
        <w:t>information</w:t>
      </w:r>
      <w:r w:rsidRPr="000A4FD8">
        <w:rPr>
          <w:rFonts w:ascii="Times New Roman" w:hAnsi="Times New Roman"/>
        </w:rPr>
        <w:t xml:space="preserve"> collection or, in the worst cases, loss of Government funds associated with facility rental as well as moderator and observer time (Morgan &amp; Scannell, 1998). </w:t>
      </w:r>
    </w:p>
    <w:p w14:paraId="6FCA580E" w14:textId="77777777" w:rsidR="00DC11AF" w:rsidRPr="000A4FD8" w:rsidRDefault="00DC11AF" w:rsidP="00DC11AF">
      <w:pPr>
        <w:spacing w:line="276" w:lineRule="auto"/>
        <w:ind w:left="360"/>
        <w:jc w:val="both"/>
        <w:rPr>
          <w:rFonts w:ascii="Times New Roman" w:hAnsi="Times New Roman"/>
        </w:rPr>
      </w:pPr>
    </w:p>
    <w:p w14:paraId="40A107B3" w14:textId="77777777" w:rsidR="00DC11AF" w:rsidRDefault="00DC11AF" w:rsidP="00DC11AF">
      <w:pPr>
        <w:spacing w:line="276" w:lineRule="auto"/>
        <w:ind w:left="360"/>
        <w:jc w:val="both"/>
        <w:rPr>
          <w:rFonts w:ascii="Times New Roman" w:hAnsi="Times New Roman"/>
        </w:rPr>
      </w:pPr>
      <w:r w:rsidRPr="000A4FD8">
        <w:rPr>
          <w:rFonts w:ascii="Times New Roman" w:hAnsi="Times New Roman"/>
        </w:rPr>
        <w:t>Additionally, this can cause a difficult and lengthy recruitment process that, in turn, can cause delays in launching the information collection, both of which lead to increased costs. Incentives are also necessary to ensure adequate representation among harder-to-recruit populations such as low socio-economic groups and high-risk populations (Groth, 2010).</w:t>
      </w:r>
      <w:r>
        <w:rPr>
          <w:rFonts w:ascii="Times New Roman" w:hAnsi="Times New Roman"/>
        </w:rPr>
        <w:t xml:space="preserve"> </w:t>
      </w:r>
      <w:r w:rsidRPr="00266B62">
        <w:rPr>
          <w:rFonts w:ascii="Times New Roman" w:hAnsi="Times New Roman"/>
        </w:rPr>
        <w:t>In the context of this study, the target population is considered a harder-to-recruit population because of the screening criteria (</w:t>
      </w:r>
      <w:r>
        <w:rPr>
          <w:rFonts w:ascii="Times New Roman" w:hAnsi="Times New Roman"/>
        </w:rPr>
        <w:t>i</w:t>
      </w:r>
      <w:r w:rsidRPr="00266B62">
        <w:rPr>
          <w:rFonts w:ascii="Times New Roman" w:hAnsi="Times New Roman"/>
        </w:rPr>
        <w:t>.</w:t>
      </w:r>
      <w:r>
        <w:rPr>
          <w:rFonts w:ascii="Times New Roman" w:hAnsi="Times New Roman"/>
        </w:rPr>
        <w:t>e</w:t>
      </w:r>
      <w:r w:rsidRPr="00266B62">
        <w:rPr>
          <w:rFonts w:ascii="Times New Roman" w:hAnsi="Times New Roman"/>
        </w:rPr>
        <w:t xml:space="preserve">., </w:t>
      </w:r>
      <w:r>
        <w:rPr>
          <w:rFonts w:ascii="Times New Roman" w:hAnsi="Times New Roman"/>
        </w:rPr>
        <w:t>adolescents</w:t>
      </w:r>
      <w:r w:rsidRPr="00266B62">
        <w:rPr>
          <w:rFonts w:ascii="Times New Roman" w:hAnsi="Times New Roman"/>
        </w:rPr>
        <w:t xml:space="preserve"> </w:t>
      </w:r>
      <w:r>
        <w:rPr>
          <w:rFonts w:ascii="Times New Roman" w:hAnsi="Times New Roman"/>
        </w:rPr>
        <w:t>disparately affected by asthma</w:t>
      </w:r>
      <w:r w:rsidRPr="00266B62">
        <w:rPr>
          <w:rFonts w:ascii="Times New Roman" w:hAnsi="Times New Roman"/>
        </w:rPr>
        <w:t>) and absence of an existing research panel from where potential participants could be recruited.</w:t>
      </w:r>
      <w:r>
        <w:rPr>
          <w:rFonts w:ascii="Times New Roman" w:hAnsi="Times New Roman"/>
        </w:rPr>
        <w:t xml:space="preserve"> Participants will be selected based on their experiences managing asthma barriers, including whether they have visited an emergency room or urgent care center in the last 12 months because of asthma, whether they have stayed overnight in the hospital because of asthma, and whether asthma has caused them to miss school and/or limits daily activity.</w:t>
      </w:r>
    </w:p>
    <w:p w14:paraId="375780AE" w14:textId="77777777" w:rsidR="00025A79" w:rsidRPr="00302352" w:rsidRDefault="00025A79" w:rsidP="00025A79">
      <w:pPr>
        <w:ind w:left="720"/>
        <w:rPr>
          <w:szCs w:val="24"/>
        </w:rPr>
      </w:pPr>
    </w:p>
    <w:p w14:paraId="22F8F70F" w14:textId="77777777" w:rsidR="00980027" w:rsidRPr="00781E2D" w:rsidRDefault="00980027" w:rsidP="00F77739">
      <w:pPr>
        <w:numPr>
          <w:ilvl w:val="0"/>
          <w:numId w:val="9"/>
        </w:numPr>
        <w:rPr>
          <w:b/>
          <w:szCs w:val="24"/>
        </w:rPr>
      </w:pPr>
      <w:r w:rsidRPr="00781E2D">
        <w:rPr>
          <w:b/>
          <w:szCs w:val="24"/>
        </w:rPr>
        <w:t>S</w:t>
      </w:r>
      <w:r w:rsidR="00781E2D" w:rsidRPr="00781E2D">
        <w:rPr>
          <w:b/>
          <w:szCs w:val="24"/>
        </w:rPr>
        <w:t xml:space="preserve">tudy method: </w:t>
      </w:r>
    </w:p>
    <w:p w14:paraId="442AB678" w14:textId="77777777" w:rsidR="00F77739" w:rsidRDefault="00F77739" w:rsidP="00F77739">
      <w:pPr>
        <w:ind w:left="720"/>
        <w:rPr>
          <w:szCs w:val="24"/>
        </w:rPr>
      </w:pPr>
    </w:p>
    <w:p w14:paraId="35A6E007" w14:textId="77777777" w:rsidR="00980027" w:rsidRPr="00302352" w:rsidRDefault="00980027" w:rsidP="00F77739">
      <w:pPr>
        <w:ind w:firstLine="720"/>
        <w:rPr>
          <w:szCs w:val="24"/>
        </w:rPr>
      </w:pPr>
      <w:r w:rsidRPr="00302352">
        <w:rPr>
          <w:szCs w:val="24"/>
        </w:rPr>
        <w:t>Central location intercept interview: _____</w:t>
      </w:r>
    </w:p>
    <w:p w14:paraId="5DED3C7D" w14:textId="77777777" w:rsidR="00980027" w:rsidRPr="00302352" w:rsidRDefault="00980027" w:rsidP="00980027">
      <w:pPr>
        <w:rPr>
          <w:szCs w:val="24"/>
        </w:rPr>
      </w:pPr>
      <w:r w:rsidRPr="00302352">
        <w:rPr>
          <w:szCs w:val="24"/>
        </w:rPr>
        <w:tab/>
        <w:t>Telephone interview: _____ (CATI used: yes or no) _____</w:t>
      </w:r>
    </w:p>
    <w:p w14:paraId="71368057" w14:textId="77777777" w:rsidR="00980027" w:rsidRPr="00302352" w:rsidRDefault="00980027" w:rsidP="00980027">
      <w:pPr>
        <w:rPr>
          <w:szCs w:val="24"/>
        </w:rPr>
      </w:pPr>
      <w:r w:rsidRPr="00302352">
        <w:rPr>
          <w:szCs w:val="24"/>
        </w:rPr>
        <w:tab/>
        <w:t>Individual in-dept</w:t>
      </w:r>
      <w:r w:rsidR="00DF22FF" w:rsidRPr="00302352">
        <w:rPr>
          <w:szCs w:val="24"/>
        </w:rPr>
        <w:t>h</w:t>
      </w:r>
      <w:r w:rsidRPr="00302352">
        <w:rPr>
          <w:szCs w:val="24"/>
        </w:rPr>
        <w:t xml:space="preserve"> interview (cognitive interview): _____</w:t>
      </w:r>
    </w:p>
    <w:p w14:paraId="52E69040" w14:textId="77777777" w:rsidR="00980027" w:rsidRPr="00302352" w:rsidRDefault="00980027" w:rsidP="00980027">
      <w:pPr>
        <w:rPr>
          <w:szCs w:val="24"/>
        </w:rPr>
      </w:pPr>
      <w:r w:rsidRPr="00302352">
        <w:rPr>
          <w:szCs w:val="24"/>
        </w:rPr>
        <w:tab/>
        <w:t>Focus group: ___</w:t>
      </w:r>
      <w:r w:rsidR="00E611CC">
        <w:rPr>
          <w:szCs w:val="24"/>
        </w:rPr>
        <w:t>X</w:t>
      </w:r>
      <w:r w:rsidRPr="00302352">
        <w:rPr>
          <w:szCs w:val="24"/>
        </w:rPr>
        <w:t>__</w:t>
      </w:r>
    </w:p>
    <w:p w14:paraId="7238D0D2" w14:textId="77777777" w:rsidR="00980027" w:rsidRPr="00302352" w:rsidRDefault="00980027" w:rsidP="00980027">
      <w:pPr>
        <w:rPr>
          <w:szCs w:val="24"/>
        </w:rPr>
      </w:pPr>
      <w:r w:rsidRPr="00302352">
        <w:rPr>
          <w:szCs w:val="24"/>
        </w:rPr>
        <w:tab/>
        <w:t>Online interview: _____</w:t>
      </w:r>
    </w:p>
    <w:p w14:paraId="08B005DF" w14:textId="77777777" w:rsidR="00980027" w:rsidRPr="00302352" w:rsidRDefault="00980027" w:rsidP="00980027">
      <w:pPr>
        <w:rPr>
          <w:szCs w:val="24"/>
        </w:rPr>
      </w:pPr>
      <w:r w:rsidRPr="00302352">
        <w:rPr>
          <w:szCs w:val="24"/>
        </w:rPr>
        <w:tab/>
        <w:t>Other: (describe) _________________________________</w:t>
      </w:r>
    </w:p>
    <w:p w14:paraId="63DDFFF8" w14:textId="77777777" w:rsidR="00980027" w:rsidRPr="00302352" w:rsidRDefault="00980027" w:rsidP="00980027">
      <w:pPr>
        <w:rPr>
          <w:szCs w:val="24"/>
        </w:rPr>
      </w:pPr>
    </w:p>
    <w:p w14:paraId="56B1C3A1" w14:textId="77777777" w:rsidR="00EE4B9C" w:rsidRPr="00781E2D" w:rsidRDefault="00980027" w:rsidP="00F77739">
      <w:pPr>
        <w:numPr>
          <w:ilvl w:val="0"/>
          <w:numId w:val="9"/>
        </w:numPr>
        <w:rPr>
          <w:b/>
          <w:szCs w:val="24"/>
        </w:rPr>
      </w:pPr>
      <w:r w:rsidRPr="00781E2D">
        <w:rPr>
          <w:b/>
          <w:szCs w:val="24"/>
        </w:rPr>
        <w:t>Purpose of the overall communication effort into which this health message/s will fit:</w:t>
      </w:r>
      <w:r w:rsidR="00EE4B9C" w:rsidRPr="00781E2D">
        <w:rPr>
          <w:b/>
          <w:szCs w:val="24"/>
        </w:rPr>
        <w:t xml:space="preserve"> </w:t>
      </w:r>
    </w:p>
    <w:p w14:paraId="7CAADEF6" w14:textId="77777777" w:rsidR="00503FA3" w:rsidRDefault="00503FA3" w:rsidP="00503FA3"/>
    <w:p w14:paraId="42387DA6" w14:textId="5CC7DFB5" w:rsidR="00AB1AC0" w:rsidRDefault="00025A79" w:rsidP="00F77739">
      <w:pPr>
        <w:ind w:left="720"/>
        <w:rPr>
          <w:szCs w:val="24"/>
        </w:rPr>
      </w:pPr>
      <w:r w:rsidRPr="00025A79">
        <w:t xml:space="preserve">The goal of the focus groups is to better understand attitudes, thoughts, and behaviors related to adolescents’ asthma self-management. This information will be used to </w:t>
      </w:r>
      <w:r w:rsidR="00905DFC">
        <w:t>improve current</w:t>
      </w:r>
      <w:r w:rsidRPr="00025A79">
        <w:t xml:space="preserve"> messaging strategy for future outreach to this audience. </w:t>
      </w:r>
    </w:p>
    <w:p w14:paraId="0C3933EE" w14:textId="77777777" w:rsidR="00AB1AC0" w:rsidRDefault="00AB1AC0" w:rsidP="00AB1AC0">
      <w:pPr>
        <w:ind w:left="360"/>
        <w:rPr>
          <w:szCs w:val="24"/>
        </w:rPr>
      </w:pPr>
    </w:p>
    <w:p w14:paraId="0989F726" w14:textId="77777777" w:rsidR="00980027" w:rsidRPr="00781E2D" w:rsidRDefault="00980027" w:rsidP="00FC5164">
      <w:pPr>
        <w:numPr>
          <w:ilvl w:val="0"/>
          <w:numId w:val="9"/>
        </w:numPr>
        <w:rPr>
          <w:b/>
        </w:rPr>
      </w:pPr>
      <w:r w:rsidRPr="00781E2D">
        <w:rPr>
          <w:b/>
        </w:rPr>
        <w:t>Category of time sensitivity: (Please check one below)</w:t>
      </w:r>
    </w:p>
    <w:p w14:paraId="0CDB1D70" w14:textId="77777777" w:rsidR="00FC5164" w:rsidRDefault="00FC5164" w:rsidP="00FC5164">
      <w:pPr>
        <w:ind w:left="720"/>
      </w:pPr>
    </w:p>
    <w:p w14:paraId="4D0500BE" w14:textId="77777777" w:rsidR="00980027" w:rsidRPr="00302352" w:rsidRDefault="00AB1AC0" w:rsidP="00FC5164">
      <w:pPr>
        <w:ind w:firstLine="720"/>
      </w:pPr>
      <w:r>
        <w:t>He</w:t>
      </w:r>
      <w:r w:rsidR="00980027" w:rsidRPr="00302352">
        <w:t>alth emergency: _____</w:t>
      </w:r>
    </w:p>
    <w:p w14:paraId="53FA558F" w14:textId="77777777" w:rsidR="00980027" w:rsidRPr="00302352" w:rsidRDefault="00980027" w:rsidP="00980027">
      <w:r w:rsidRPr="00302352">
        <w:lastRenderedPageBreak/>
        <w:tab/>
        <w:t>Time-limited congressional/administrative mandate: _____</w:t>
      </w:r>
    </w:p>
    <w:p w14:paraId="45B1354D" w14:textId="77777777" w:rsidR="00980027" w:rsidRPr="00302352" w:rsidRDefault="00980027" w:rsidP="00980027">
      <w:r w:rsidRPr="00302352">
        <w:tab/>
        <w:t>Press coverage correction: _____</w:t>
      </w:r>
    </w:p>
    <w:p w14:paraId="3A56A975" w14:textId="77777777" w:rsidR="00980027" w:rsidRPr="00AE7A34" w:rsidRDefault="00980027" w:rsidP="00980027">
      <w:r w:rsidRPr="00302352">
        <w:tab/>
      </w:r>
      <w:r w:rsidRPr="00AE7A34">
        <w:t>Time-limited audience access: _____</w:t>
      </w:r>
    </w:p>
    <w:p w14:paraId="29AFC938" w14:textId="01E053D5" w:rsidR="00980027" w:rsidRPr="00302352" w:rsidRDefault="00980027" w:rsidP="00980027">
      <w:r w:rsidRPr="00AE7A34">
        <w:tab/>
        <w:t>Ineffective existing materials due to historical event/social trends: _</w:t>
      </w:r>
      <w:r w:rsidR="00730CF6" w:rsidRPr="00AE7A34">
        <w:t>X</w:t>
      </w:r>
      <w:r w:rsidRPr="00AE7A34">
        <w:t>_</w:t>
      </w:r>
    </w:p>
    <w:p w14:paraId="57C72968" w14:textId="77777777" w:rsidR="00980027" w:rsidRPr="00302352" w:rsidRDefault="00980027" w:rsidP="00980027">
      <w:r w:rsidRPr="00302352">
        <w:tab/>
        <w:t>Trend tracking: _____</w:t>
      </w:r>
    </w:p>
    <w:p w14:paraId="0E8C603D" w14:textId="77777777" w:rsidR="00B3470E" w:rsidRPr="00302352" w:rsidRDefault="00B3470E" w:rsidP="00980027"/>
    <w:p w14:paraId="3A54B564" w14:textId="77777777" w:rsidR="00980027" w:rsidRDefault="00980027" w:rsidP="00FC5164">
      <w:pPr>
        <w:numPr>
          <w:ilvl w:val="0"/>
          <w:numId w:val="9"/>
        </w:numPr>
        <w:rPr>
          <w:b/>
          <w:szCs w:val="24"/>
        </w:rPr>
      </w:pPr>
      <w:r w:rsidRPr="00781E2D">
        <w:rPr>
          <w:b/>
        </w:rPr>
        <w:t>Describe nature of time sensitivity:</w:t>
      </w:r>
      <w:r w:rsidR="009701F2" w:rsidRPr="00781E2D">
        <w:rPr>
          <w:b/>
        </w:rPr>
        <w:t xml:space="preserve">  </w:t>
      </w:r>
      <w:r w:rsidRPr="00781E2D">
        <w:rPr>
          <w:b/>
          <w:szCs w:val="24"/>
        </w:rPr>
        <w:t>(Please provide 2-3 sentences below.)</w:t>
      </w:r>
    </w:p>
    <w:p w14:paraId="5F14ADE4" w14:textId="77777777" w:rsidR="003310FD" w:rsidRDefault="003310FD" w:rsidP="00D00D67">
      <w:pPr>
        <w:pStyle w:val="ListParagraph"/>
        <w:rPr>
          <w:rFonts w:eastAsia="Arial"/>
        </w:rPr>
      </w:pPr>
    </w:p>
    <w:p w14:paraId="4F14D77B" w14:textId="7A08C3EA" w:rsidR="004C2064" w:rsidRPr="00273EB6" w:rsidRDefault="00025A79" w:rsidP="00D00D67">
      <w:pPr>
        <w:pStyle w:val="ListParagraph"/>
        <w:rPr>
          <w:rFonts w:ascii="NewBskvll BT" w:hAnsi="NewBskvll BT"/>
        </w:rPr>
      </w:pPr>
      <w:r w:rsidRPr="00025A79">
        <w:rPr>
          <w:rFonts w:eastAsia="Arial"/>
        </w:rPr>
        <w:t xml:space="preserve">The study looks into how educational approaches and materials can be improved in addressing the practice of asthma self-management among children.  Current practice in this area is inadequate, suggesting existing materials and approaches bear improvement. </w:t>
      </w:r>
    </w:p>
    <w:p w14:paraId="1C6792DB" w14:textId="77777777" w:rsidR="00980027" w:rsidRPr="00302352" w:rsidRDefault="00980027" w:rsidP="00980027"/>
    <w:p w14:paraId="4C799374" w14:textId="4A1ACAD0" w:rsidR="00980027" w:rsidRPr="00781E2D" w:rsidRDefault="00980027" w:rsidP="00FC5164">
      <w:pPr>
        <w:numPr>
          <w:ilvl w:val="0"/>
          <w:numId w:val="9"/>
        </w:numPr>
        <w:rPr>
          <w:b/>
        </w:rPr>
      </w:pPr>
      <w:r w:rsidRPr="00781E2D">
        <w:rPr>
          <w:b/>
        </w:rPr>
        <w:t xml:space="preserve">Number of burden hours requested: </w:t>
      </w:r>
      <w:r w:rsidR="00025A79">
        <w:rPr>
          <w:b/>
        </w:rPr>
        <w:t>96</w:t>
      </w:r>
    </w:p>
    <w:p w14:paraId="6F1AB64F" w14:textId="77777777" w:rsidR="00B37BAA" w:rsidRPr="00302352" w:rsidRDefault="00B37BAA" w:rsidP="00B37BAA">
      <w:pPr>
        <w:rPr>
          <w:b/>
        </w:rPr>
      </w:pPr>
    </w:p>
    <w:p w14:paraId="6ED0E77D" w14:textId="77777777" w:rsidR="00B37BAA" w:rsidRPr="00302352" w:rsidRDefault="00B37BAA" w:rsidP="00FC5164">
      <w:pPr>
        <w:ind w:firstLine="720"/>
        <w:rPr>
          <w:b/>
          <w:i/>
        </w:rPr>
      </w:pPr>
      <w:r w:rsidRPr="00302352">
        <w:rPr>
          <w:b/>
        </w:rPr>
        <w:t xml:space="preserve">BURDEN HOURS </w:t>
      </w:r>
    </w:p>
    <w:p w14:paraId="5F4D8ABD" w14:textId="77777777" w:rsidR="00B37BAA" w:rsidRPr="00302352" w:rsidRDefault="00B37BAA" w:rsidP="00B37BAA">
      <w:pPr>
        <w:keepNext/>
        <w:keepLines/>
        <w:rPr>
          <w:b/>
        </w:rPr>
      </w:pPr>
    </w:p>
    <w:tbl>
      <w:tblPr>
        <w:tblW w:w="883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9"/>
        <w:gridCol w:w="1530"/>
        <w:gridCol w:w="1710"/>
        <w:gridCol w:w="1003"/>
      </w:tblGrid>
      <w:tr w:rsidR="00E611CC" w:rsidRPr="00302352" w14:paraId="0C581E87" w14:textId="77777777" w:rsidTr="00FC5164">
        <w:trPr>
          <w:trHeight w:val="845"/>
        </w:trPr>
        <w:tc>
          <w:tcPr>
            <w:tcW w:w="4589" w:type="dxa"/>
            <w:tcBorders>
              <w:top w:val="single" w:sz="4" w:space="0" w:color="auto"/>
              <w:left w:val="single" w:sz="4" w:space="0" w:color="auto"/>
              <w:bottom w:val="single" w:sz="4" w:space="0" w:color="auto"/>
              <w:right w:val="single" w:sz="4" w:space="0" w:color="auto"/>
            </w:tcBorders>
            <w:hideMark/>
          </w:tcPr>
          <w:p w14:paraId="3CD056E4" w14:textId="77777777" w:rsidR="00E611CC" w:rsidRPr="00512CA7" w:rsidRDefault="00E611CC" w:rsidP="00BD45EE">
            <w:pPr>
              <w:rPr>
                <w:b/>
              </w:rPr>
            </w:pPr>
            <w:r w:rsidRPr="00512CA7">
              <w:rPr>
                <w:b/>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14:paraId="1FA247B1" w14:textId="77777777" w:rsidR="00E611CC" w:rsidRPr="00512CA7" w:rsidRDefault="00E611CC" w:rsidP="002C4537">
            <w:pPr>
              <w:jc w:val="center"/>
              <w:rPr>
                <w:b/>
              </w:rPr>
            </w:pPr>
            <w:r w:rsidRPr="00512CA7">
              <w:rPr>
                <w:b/>
              </w:rPr>
              <w:t>No. of Respondents</w:t>
            </w:r>
          </w:p>
        </w:tc>
        <w:tc>
          <w:tcPr>
            <w:tcW w:w="1710" w:type="dxa"/>
            <w:tcBorders>
              <w:top w:val="single" w:sz="4" w:space="0" w:color="auto"/>
              <w:left w:val="single" w:sz="4" w:space="0" w:color="auto"/>
              <w:bottom w:val="single" w:sz="4" w:space="0" w:color="auto"/>
              <w:right w:val="single" w:sz="4" w:space="0" w:color="auto"/>
            </w:tcBorders>
            <w:hideMark/>
          </w:tcPr>
          <w:p w14:paraId="2FA50321" w14:textId="77777777" w:rsidR="00E611CC" w:rsidRPr="00512CA7" w:rsidRDefault="00E611CC" w:rsidP="002C4537">
            <w:pPr>
              <w:jc w:val="center"/>
              <w:rPr>
                <w:b/>
              </w:rPr>
            </w:pPr>
            <w:r w:rsidRPr="00512CA7">
              <w:rPr>
                <w:b/>
              </w:rPr>
              <w:t>Participation Time</w:t>
            </w:r>
            <w:r>
              <w:rPr>
                <w:b/>
              </w:rPr>
              <w:t xml:space="preserve"> (minutes)</w:t>
            </w:r>
          </w:p>
        </w:tc>
        <w:tc>
          <w:tcPr>
            <w:tcW w:w="1003" w:type="dxa"/>
            <w:tcBorders>
              <w:top w:val="single" w:sz="4" w:space="0" w:color="auto"/>
              <w:left w:val="single" w:sz="4" w:space="0" w:color="auto"/>
              <w:bottom w:val="single" w:sz="4" w:space="0" w:color="auto"/>
              <w:right w:val="single" w:sz="4" w:space="0" w:color="auto"/>
            </w:tcBorders>
            <w:hideMark/>
          </w:tcPr>
          <w:p w14:paraId="6875DACF" w14:textId="77777777" w:rsidR="00E611CC" w:rsidRPr="00512CA7" w:rsidRDefault="00E611CC" w:rsidP="002C4537">
            <w:pPr>
              <w:jc w:val="center"/>
              <w:rPr>
                <w:b/>
              </w:rPr>
            </w:pPr>
            <w:r w:rsidRPr="00512CA7">
              <w:rPr>
                <w:b/>
              </w:rPr>
              <w:t>Burden</w:t>
            </w:r>
            <w:r>
              <w:rPr>
                <w:b/>
              </w:rPr>
              <w:t xml:space="preserve"> (hours)</w:t>
            </w:r>
          </w:p>
        </w:tc>
      </w:tr>
      <w:tr w:rsidR="00E611CC" w:rsidRPr="00302352" w14:paraId="7E1A1E6B" w14:textId="77777777" w:rsidTr="00FC5164">
        <w:trPr>
          <w:trHeight w:val="274"/>
        </w:trPr>
        <w:tc>
          <w:tcPr>
            <w:tcW w:w="4589" w:type="dxa"/>
            <w:tcBorders>
              <w:top w:val="single" w:sz="4" w:space="0" w:color="auto"/>
              <w:left w:val="single" w:sz="4" w:space="0" w:color="auto"/>
              <w:bottom w:val="single" w:sz="4" w:space="0" w:color="auto"/>
              <w:right w:val="single" w:sz="4" w:space="0" w:color="auto"/>
            </w:tcBorders>
          </w:tcPr>
          <w:p w14:paraId="2B97E707" w14:textId="7D7E7E7F" w:rsidR="00E611CC" w:rsidRDefault="00025A79" w:rsidP="006E3687">
            <w:r>
              <w:t>Parents/caregivers of adolescents with asthma</w:t>
            </w:r>
            <w:r w:rsidR="005B3884">
              <w:t xml:space="preserve"> screened</w:t>
            </w:r>
          </w:p>
        </w:tc>
        <w:tc>
          <w:tcPr>
            <w:tcW w:w="1530" w:type="dxa"/>
            <w:tcBorders>
              <w:top w:val="single" w:sz="4" w:space="0" w:color="auto"/>
              <w:left w:val="single" w:sz="4" w:space="0" w:color="auto"/>
              <w:bottom w:val="single" w:sz="4" w:space="0" w:color="auto"/>
              <w:right w:val="single" w:sz="4" w:space="0" w:color="auto"/>
            </w:tcBorders>
          </w:tcPr>
          <w:p w14:paraId="7D86C40B" w14:textId="77777777" w:rsidR="00E611CC" w:rsidRPr="007205A1" w:rsidRDefault="00E611CC" w:rsidP="002C4537">
            <w:pPr>
              <w:jc w:val="center"/>
            </w:pPr>
            <w:r w:rsidRPr="00D9147F">
              <w:t>1</w:t>
            </w:r>
            <w:r w:rsidRPr="007205A1">
              <w:t>44</w:t>
            </w:r>
          </w:p>
        </w:tc>
        <w:tc>
          <w:tcPr>
            <w:tcW w:w="1710" w:type="dxa"/>
            <w:tcBorders>
              <w:top w:val="single" w:sz="4" w:space="0" w:color="auto"/>
              <w:left w:val="single" w:sz="4" w:space="0" w:color="auto"/>
              <w:bottom w:val="single" w:sz="4" w:space="0" w:color="auto"/>
              <w:right w:val="single" w:sz="4" w:space="0" w:color="auto"/>
            </w:tcBorders>
          </w:tcPr>
          <w:p w14:paraId="361BC54B" w14:textId="77777777" w:rsidR="00E611CC" w:rsidRDefault="00E611CC" w:rsidP="002C4537">
            <w:pPr>
              <w:jc w:val="center"/>
            </w:pPr>
            <w:r>
              <w:t>5/60</w:t>
            </w:r>
          </w:p>
        </w:tc>
        <w:tc>
          <w:tcPr>
            <w:tcW w:w="1003" w:type="dxa"/>
            <w:tcBorders>
              <w:top w:val="single" w:sz="4" w:space="0" w:color="auto"/>
              <w:left w:val="single" w:sz="4" w:space="0" w:color="auto"/>
              <w:bottom w:val="single" w:sz="4" w:space="0" w:color="auto"/>
              <w:right w:val="single" w:sz="4" w:space="0" w:color="auto"/>
            </w:tcBorders>
          </w:tcPr>
          <w:p w14:paraId="626CAC48" w14:textId="77777777" w:rsidR="00E611CC" w:rsidRDefault="00E611CC" w:rsidP="002C4537">
            <w:pPr>
              <w:jc w:val="center"/>
            </w:pPr>
            <w:r>
              <w:t>12</w:t>
            </w:r>
          </w:p>
        </w:tc>
      </w:tr>
      <w:tr w:rsidR="00E611CC" w:rsidRPr="00302352" w14:paraId="5C45AB3F" w14:textId="77777777" w:rsidTr="00FC5164">
        <w:trPr>
          <w:trHeight w:val="274"/>
        </w:trPr>
        <w:tc>
          <w:tcPr>
            <w:tcW w:w="4589" w:type="dxa"/>
            <w:tcBorders>
              <w:top w:val="single" w:sz="4" w:space="0" w:color="auto"/>
              <w:left w:val="single" w:sz="4" w:space="0" w:color="auto"/>
              <w:bottom w:val="single" w:sz="4" w:space="0" w:color="auto"/>
              <w:right w:val="single" w:sz="4" w:space="0" w:color="auto"/>
            </w:tcBorders>
          </w:tcPr>
          <w:p w14:paraId="4B0DEE06" w14:textId="3D24AA30" w:rsidR="00E611CC" w:rsidRDefault="005B3884" w:rsidP="005B3884">
            <w:r>
              <w:t xml:space="preserve">Focus groups of </w:t>
            </w:r>
            <w:r w:rsidR="00025A79">
              <w:t>parents/caregivers of adolescents with asthma</w:t>
            </w:r>
          </w:p>
        </w:tc>
        <w:tc>
          <w:tcPr>
            <w:tcW w:w="1530" w:type="dxa"/>
            <w:tcBorders>
              <w:top w:val="single" w:sz="4" w:space="0" w:color="auto"/>
              <w:left w:val="single" w:sz="4" w:space="0" w:color="auto"/>
              <w:bottom w:val="single" w:sz="4" w:space="0" w:color="auto"/>
              <w:right w:val="single" w:sz="4" w:space="0" w:color="auto"/>
            </w:tcBorders>
          </w:tcPr>
          <w:p w14:paraId="70713F75" w14:textId="77777777" w:rsidR="00E611CC" w:rsidRDefault="00E611CC" w:rsidP="002C4537">
            <w:pPr>
              <w:jc w:val="center"/>
            </w:pPr>
            <w:r>
              <w:t>24</w:t>
            </w:r>
          </w:p>
        </w:tc>
        <w:tc>
          <w:tcPr>
            <w:tcW w:w="1710" w:type="dxa"/>
            <w:tcBorders>
              <w:top w:val="single" w:sz="4" w:space="0" w:color="auto"/>
              <w:left w:val="single" w:sz="4" w:space="0" w:color="auto"/>
              <w:bottom w:val="single" w:sz="4" w:space="0" w:color="auto"/>
              <w:right w:val="single" w:sz="4" w:space="0" w:color="auto"/>
            </w:tcBorders>
          </w:tcPr>
          <w:p w14:paraId="439C5F31" w14:textId="77777777" w:rsidR="00E611CC" w:rsidRDefault="00E611CC" w:rsidP="002C4537">
            <w:pPr>
              <w:jc w:val="center"/>
            </w:pPr>
            <w:r>
              <w:t>90/60</w:t>
            </w:r>
          </w:p>
        </w:tc>
        <w:tc>
          <w:tcPr>
            <w:tcW w:w="1003" w:type="dxa"/>
            <w:tcBorders>
              <w:top w:val="single" w:sz="4" w:space="0" w:color="auto"/>
              <w:left w:val="single" w:sz="4" w:space="0" w:color="auto"/>
              <w:bottom w:val="single" w:sz="4" w:space="0" w:color="auto"/>
              <w:right w:val="single" w:sz="4" w:space="0" w:color="auto"/>
            </w:tcBorders>
          </w:tcPr>
          <w:p w14:paraId="60FCC605" w14:textId="77777777" w:rsidR="00E611CC" w:rsidRDefault="00E611CC" w:rsidP="002C4537">
            <w:pPr>
              <w:jc w:val="center"/>
            </w:pPr>
            <w:r>
              <w:t>36</w:t>
            </w:r>
          </w:p>
        </w:tc>
      </w:tr>
      <w:tr w:rsidR="00025A79" w:rsidRPr="00302352" w14:paraId="509C8174" w14:textId="77777777" w:rsidTr="00FC5164">
        <w:trPr>
          <w:trHeight w:val="274"/>
        </w:trPr>
        <w:tc>
          <w:tcPr>
            <w:tcW w:w="4589" w:type="dxa"/>
            <w:tcBorders>
              <w:top w:val="single" w:sz="4" w:space="0" w:color="auto"/>
              <w:left w:val="single" w:sz="4" w:space="0" w:color="auto"/>
              <w:bottom w:val="single" w:sz="4" w:space="0" w:color="auto"/>
              <w:right w:val="single" w:sz="4" w:space="0" w:color="auto"/>
            </w:tcBorders>
          </w:tcPr>
          <w:p w14:paraId="624F5694" w14:textId="1F1F1190" w:rsidR="00025A79" w:rsidRDefault="00025A79" w:rsidP="00BD45EE">
            <w:r>
              <w:t>Adolescents with asthma screened</w:t>
            </w:r>
          </w:p>
        </w:tc>
        <w:tc>
          <w:tcPr>
            <w:tcW w:w="1530" w:type="dxa"/>
            <w:tcBorders>
              <w:top w:val="single" w:sz="4" w:space="0" w:color="auto"/>
              <w:left w:val="single" w:sz="4" w:space="0" w:color="auto"/>
              <w:bottom w:val="single" w:sz="4" w:space="0" w:color="auto"/>
              <w:right w:val="single" w:sz="4" w:space="0" w:color="auto"/>
            </w:tcBorders>
          </w:tcPr>
          <w:p w14:paraId="18B94648" w14:textId="29A2CF9C" w:rsidR="00025A79" w:rsidRDefault="00025A79" w:rsidP="002C4537">
            <w:pPr>
              <w:jc w:val="center"/>
            </w:pPr>
            <w:r>
              <w:t>144</w:t>
            </w:r>
          </w:p>
        </w:tc>
        <w:tc>
          <w:tcPr>
            <w:tcW w:w="1710" w:type="dxa"/>
            <w:tcBorders>
              <w:top w:val="single" w:sz="4" w:space="0" w:color="auto"/>
              <w:left w:val="single" w:sz="4" w:space="0" w:color="auto"/>
              <w:bottom w:val="single" w:sz="4" w:space="0" w:color="auto"/>
              <w:right w:val="single" w:sz="4" w:space="0" w:color="auto"/>
            </w:tcBorders>
          </w:tcPr>
          <w:p w14:paraId="16C9FBD2" w14:textId="6603644B" w:rsidR="00025A79" w:rsidRDefault="00025A79" w:rsidP="002C4537">
            <w:pPr>
              <w:jc w:val="center"/>
            </w:pPr>
            <w:r>
              <w:t>5/60</w:t>
            </w:r>
          </w:p>
        </w:tc>
        <w:tc>
          <w:tcPr>
            <w:tcW w:w="1003" w:type="dxa"/>
            <w:tcBorders>
              <w:top w:val="single" w:sz="4" w:space="0" w:color="auto"/>
              <w:left w:val="single" w:sz="4" w:space="0" w:color="auto"/>
              <w:bottom w:val="single" w:sz="4" w:space="0" w:color="auto"/>
              <w:right w:val="single" w:sz="4" w:space="0" w:color="auto"/>
            </w:tcBorders>
          </w:tcPr>
          <w:p w14:paraId="5DCE5B96" w14:textId="2B2B7C2C" w:rsidR="00025A79" w:rsidRDefault="00025A79" w:rsidP="002C4537">
            <w:pPr>
              <w:jc w:val="center"/>
            </w:pPr>
            <w:r>
              <w:t>12</w:t>
            </w:r>
          </w:p>
        </w:tc>
      </w:tr>
      <w:tr w:rsidR="00E611CC" w:rsidRPr="00302352" w14:paraId="0B481019" w14:textId="77777777" w:rsidTr="00FC5164">
        <w:trPr>
          <w:trHeight w:val="274"/>
        </w:trPr>
        <w:tc>
          <w:tcPr>
            <w:tcW w:w="4589" w:type="dxa"/>
            <w:tcBorders>
              <w:top w:val="single" w:sz="4" w:space="0" w:color="auto"/>
              <w:left w:val="single" w:sz="4" w:space="0" w:color="auto"/>
              <w:bottom w:val="single" w:sz="4" w:space="0" w:color="auto"/>
              <w:right w:val="single" w:sz="4" w:space="0" w:color="auto"/>
            </w:tcBorders>
          </w:tcPr>
          <w:p w14:paraId="77C76C45" w14:textId="5F891977" w:rsidR="00E611CC" w:rsidRDefault="005B3884" w:rsidP="00BD45EE">
            <w:r>
              <w:t xml:space="preserve">Focus groups of </w:t>
            </w:r>
            <w:r w:rsidR="00025A79">
              <w:t>adolescents with asthma screened</w:t>
            </w:r>
          </w:p>
        </w:tc>
        <w:tc>
          <w:tcPr>
            <w:tcW w:w="1530" w:type="dxa"/>
            <w:tcBorders>
              <w:top w:val="single" w:sz="4" w:space="0" w:color="auto"/>
              <w:left w:val="single" w:sz="4" w:space="0" w:color="auto"/>
              <w:bottom w:val="single" w:sz="4" w:space="0" w:color="auto"/>
              <w:right w:val="single" w:sz="4" w:space="0" w:color="auto"/>
            </w:tcBorders>
          </w:tcPr>
          <w:p w14:paraId="389191D9" w14:textId="77777777" w:rsidR="00E611CC" w:rsidRDefault="00E611CC" w:rsidP="002C4537">
            <w:pPr>
              <w:jc w:val="center"/>
            </w:pPr>
            <w:r>
              <w:t>24</w:t>
            </w:r>
          </w:p>
        </w:tc>
        <w:tc>
          <w:tcPr>
            <w:tcW w:w="1710" w:type="dxa"/>
            <w:tcBorders>
              <w:top w:val="single" w:sz="4" w:space="0" w:color="auto"/>
              <w:left w:val="single" w:sz="4" w:space="0" w:color="auto"/>
              <w:bottom w:val="single" w:sz="4" w:space="0" w:color="auto"/>
              <w:right w:val="single" w:sz="4" w:space="0" w:color="auto"/>
            </w:tcBorders>
          </w:tcPr>
          <w:p w14:paraId="4394F232" w14:textId="77777777" w:rsidR="00E611CC" w:rsidRDefault="00E611CC" w:rsidP="002C4537">
            <w:pPr>
              <w:jc w:val="center"/>
            </w:pPr>
            <w:r>
              <w:t>90/60</w:t>
            </w:r>
          </w:p>
        </w:tc>
        <w:tc>
          <w:tcPr>
            <w:tcW w:w="1003" w:type="dxa"/>
            <w:tcBorders>
              <w:top w:val="single" w:sz="4" w:space="0" w:color="auto"/>
              <w:left w:val="single" w:sz="4" w:space="0" w:color="auto"/>
              <w:bottom w:val="single" w:sz="4" w:space="0" w:color="auto"/>
              <w:right w:val="single" w:sz="4" w:space="0" w:color="auto"/>
            </w:tcBorders>
          </w:tcPr>
          <w:p w14:paraId="441C4321" w14:textId="77777777" w:rsidR="00E611CC" w:rsidRDefault="00E611CC" w:rsidP="002C4537">
            <w:pPr>
              <w:jc w:val="center"/>
            </w:pPr>
            <w:r>
              <w:t>36</w:t>
            </w:r>
          </w:p>
        </w:tc>
      </w:tr>
      <w:tr w:rsidR="00E611CC" w:rsidRPr="00302352" w14:paraId="14F28CAA" w14:textId="77777777" w:rsidTr="00FC5164">
        <w:trPr>
          <w:trHeight w:val="289"/>
        </w:trPr>
        <w:tc>
          <w:tcPr>
            <w:tcW w:w="4589" w:type="dxa"/>
            <w:tcBorders>
              <w:top w:val="single" w:sz="4" w:space="0" w:color="auto"/>
              <w:left w:val="single" w:sz="4" w:space="0" w:color="auto"/>
              <w:bottom w:val="single" w:sz="4" w:space="0" w:color="auto"/>
              <w:right w:val="single" w:sz="4" w:space="0" w:color="auto"/>
            </w:tcBorders>
            <w:hideMark/>
          </w:tcPr>
          <w:p w14:paraId="669E5104" w14:textId="77777777" w:rsidR="00E611CC" w:rsidRPr="00512CA7" w:rsidRDefault="00E611CC" w:rsidP="00BD45EE">
            <w:pPr>
              <w:rPr>
                <w:b/>
              </w:rPr>
            </w:pPr>
            <w:r w:rsidRPr="00512CA7">
              <w:rPr>
                <w:b/>
              </w:rPr>
              <w:t>Totals</w:t>
            </w:r>
          </w:p>
        </w:tc>
        <w:tc>
          <w:tcPr>
            <w:tcW w:w="1530" w:type="dxa"/>
            <w:tcBorders>
              <w:top w:val="single" w:sz="4" w:space="0" w:color="auto"/>
              <w:left w:val="single" w:sz="4" w:space="0" w:color="auto"/>
              <w:bottom w:val="single" w:sz="4" w:space="0" w:color="auto"/>
              <w:right w:val="single" w:sz="4" w:space="0" w:color="auto"/>
            </w:tcBorders>
          </w:tcPr>
          <w:p w14:paraId="629700A9" w14:textId="3581C2AE" w:rsidR="00E611CC" w:rsidRPr="00512CA7" w:rsidRDefault="00025A79" w:rsidP="002C4537">
            <w:pPr>
              <w:jc w:val="center"/>
              <w:rPr>
                <w:b/>
              </w:rPr>
            </w:pPr>
            <w:r>
              <w:rPr>
                <w:b/>
              </w:rPr>
              <w:t>336</w:t>
            </w:r>
          </w:p>
        </w:tc>
        <w:tc>
          <w:tcPr>
            <w:tcW w:w="1710" w:type="dxa"/>
            <w:tcBorders>
              <w:top w:val="single" w:sz="4" w:space="0" w:color="auto"/>
              <w:left w:val="single" w:sz="4" w:space="0" w:color="auto"/>
              <w:bottom w:val="single" w:sz="4" w:space="0" w:color="auto"/>
              <w:right w:val="single" w:sz="4" w:space="0" w:color="auto"/>
            </w:tcBorders>
          </w:tcPr>
          <w:p w14:paraId="5601370C" w14:textId="77777777" w:rsidR="00E611CC" w:rsidRPr="00A67BC8" w:rsidRDefault="00E611CC" w:rsidP="002C4537">
            <w:pPr>
              <w:jc w:val="center"/>
              <w:rPr>
                <w:b/>
              </w:rPr>
            </w:pPr>
          </w:p>
        </w:tc>
        <w:tc>
          <w:tcPr>
            <w:tcW w:w="1003" w:type="dxa"/>
            <w:tcBorders>
              <w:top w:val="single" w:sz="4" w:space="0" w:color="auto"/>
              <w:left w:val="single" w:sz="4" w:space="0" w:color="auto"/>
              <w:bottom w:val="single" w:sz="4" w:space="0" w:color="auto"/>
              <w:right w:val="single" w:sz="4" w:space="0" w:color="auto"/>
            </w:tcBorders>
          </w:tcPr>
          <w:p w14:paraId="07A9B788" w14:textId="54C8F142" w:rsidR="00E611CC" w:rsidRPr="00512CA7" w:rsidRDefault="00025A79" w:rsidP="002C4537">
            <w:pPr>
              <w:jc w:val="center"/>
              <w:rPr>
                <w:b/>
              </w:rPr>
            </w:pPr>
            <w:r>
              <w:rPr>
                <w:b/>
              </w:rPr>
              <w:t>96</w:t>
            </w:r>
          </w:p>
        </w:tc>
      </w:tr>
    </w:tbl>
    <w:p w14:paraId="380B0856" w14:textId="77777777" w:rsidR="00B37BAA" w:rsidRPr="00781E2D" w:rsidRDefault="00B37BAA" w:rsidP="00B37BAA">
      <w:pPr>
        <w:rPr>
          <w:b/>
        </w:rPr>
      </w:pPr>
    </w:p>
    <w:p w14:paraId="1A4B9606" w14:textId="77777777" w:rsidR="00B37BAA" w:rsidRPr="00781E2D" w:rsidRDefault="00B37BAA" w:rsidP="00FC5164">
      <w:pPr>
        <w:numPr>
          <w:ilvl w:val="0"/>
          <w:numId w:val="9"/>
        </w:numPr>
        <w:rPr>
          <w:b/>
        </w:rPr>
      </w:pPr>
      <w:r w:rsidRPr="00781E2D">
        <w:rPr>
          <w:b/>
        </w:rPr>
        <w:t>Are you using questions from the approved questio</w:t>
      </w:r>
      <w:r w:rsidR="00B3470E" w:rsidRPr="00781E2D">
        <w:rPr>
          <w:b/>
        </w:rPr>
        <w:t>n</w:t>
      </w:r>
      <w:r w:rsidR="00E021E5" w:rsidRPr="00781E2D">
        <w:rPr>
          <w:b/>
        </w:rPr>
        <w:t xml:space="preserve"> bank</w:t>
      </w:r>
      <w:r w:rsidR="00B3470E" w:rsidRPr="00781E2D">
        <w:rPr>
          <w:b/>
        </w:rPr>
        <w:t>?  If yes, please list the item number</w:t>
      </w:r>
      <w:r w:rsidR="00DF22FF" w:rsidRPr="00781E2D">
        <w:rPr>
          <w:b/>
        </w:rPr>
        <w:t>(</w:t>
      </w:r>
      <w:r w:rsidR="00B3470E" w:rsidRPr="00781E2D">
        <w:rPr>
          <w:b/>
        </w:rPr>
        <w:t>s</w:t>
      </w:r>
      <w:r w:rsidR="00DF22FF" w:rsidRPr="00781E2D">
        <w:rPr>
          <w:b/>
        </w:rPr>
        <w:t xml:space="preserve">) </w:t>
      </w:r>
      <w:r w:rsidR="006B2D0F" w:rsidRPr="00781E2D">
        <w:rPr>
          <w:b/>
        </w:rPr>
        <w:t xml:space="preserve">for questions </w:t>
      </w:r>
      <w:r w:rsidR="00DF22FF" w:rsidRPr="00781E2D">
        <w:rPr>
          <w:b/>
        </w:rPr>
        <w:t>used from the question bank</w:t>
      </w:r>
      <w:r w:rsidR="006B2D0F" w:rsidRPr="00781E2D">
        <w:rPr>
          <w:b/>
        </w:rPr>
        <w:t>.</w:t>
      </w:r>
    </w:p>
    <w:p w14:paraId="60C7224B" w14:textId="77777777" w:rsidR="00B3470E" w:rsidRPr="00302352" w:rsidRDefault="00B3470E" w:rsidP="00980027"/>
    <w:p w14:paraId="527B8757" w14:textId="7889236D" w:rsidR="00B37BAA" w:rsidRPr="00302352" w:rsidRDefault="00B37BAA" w:rsidP="00B70E97">
      <w:pPr>
        <w:ind w:left="720"/>
      </w:pPr>
      <w:r w:rsidRPr="00302352">
        <w:t>Yes:  __</w:t>
      </w:r>
      <w:r w:rsidR="00B14465">
        <w:t xml:space="preserve"> </w:t>
      </w:r>
    </w:p>
    <w:p w14:paraId="70BC136D" w14:textId="64DA8BCB" w:rsidR="00980027" w:rsidRDefault="00025A79" w:rsidP="002C4537">
      <w:pPr>
        <w:ind w:left="720"/>
      </w:pPr>
      <w:r>
        <w:t>No:   X</w:t>
      </w:r>
      <w:r w:rsidR="00B37BAA" w:rsidRPr="00302352">
        <w:tab/>
      </w:r>
    </w:p>
    <w:p w14:paraId="7A422AF7" w14:textId="77777777" w:rsidR="00980027" w:rsidRPr="00302352" w:rsidRDefault="00980027" w:rsidP="00980027"/>
    <w:p w14:paraId="577734FF" w14:textId="77777777" w:rsidR="00980027" w:rsidRPr="00302352" w:rsidRDefault="00980027" w:rsidP="00980027">
      <w:pPr>
        <w:pBdr>
          <w:top w:val="single" w:sz="4" w:space="1" w:color="auto"/>
          <w:left w:val="single" w:sz="4" w:space="0" w:color="auto"/>
          <w:bottom w:val="single" w:sz="4" w:space="1" w:color="auto"/>
          <w:right w:val="single" w:sz="4" w:space="4" w:color="auto"/>
        </w:pBdr>
      </w:pPr>
    </w:p>
    <w:p w14:paraId="133910CD" w14:textId="77777777" w:rsidR="00980027" w:rsidRPr="00302352" w:rsidRDefault="00980027" w:rsidP="00980027">
      <w:pPr>
        <w:pBdr>
          <w:top w:val="single" w:sz="4" w:space="1" w:color="auto"/>
          <w:left w:val="single" w:sz="4" w:space="0" w:color="auto"/>
          <w:bottom w:val="single" w:sz="4" w:space="1" w:color="auto"/>
          <w:right w:val="single" w:sz="4" w:space="4" w:color="auto"/>
        </w:pBdr>
        <w:jc w:val="center"/>
      </w:pPr>
      <w:r w:rsidRPr="00302352">
        <w:t xml:space="preserve">*** Items Below to be </w:t>
      </w:r>
      <w:r w:rsidR="00B37BAA" w:rsidRPr="00302352">
        <w:t>c</w:t>
      </w:r>
      <w:r w:rsidRPr="00302352">
        <w:t xml:space="preserve">ompleted by </w:t>
      </w:r>
      <w:r w:rsidR="00B37BAA" w:rsidRPr="00302352">
        <w:t>Office of Associate Director for Communication (OADC)</w:t>
      </w:r>
      <w:r w:rsidRPr="00302352">
        <w:t>***</w:t>
      </w:r>
    </w:p>
    <w:p w14:paraId="0F464D1C" w14:textId="77777777" w:rsidR="00980027" w:rsidRPr="00302352" w:rsidRDefault="00980027" w:rsidP="00980027">
      <w:pPr>
        <w:pBdr>
          <w:top w:val="single" w:sz="4" w:space="1" w:color="auto"/>
          <w:left w:val="single" w:sz="4" w:space="0" w:color="auto"/>
          <w:bottom w:val="single" w:sz="4" w:space="1" w:color="auto"/>
          <w:right w:val="single" w:sz="4" w:space="4" w:color="auto"/>
        </w:pBdr>
        <w:jc w:val="center"/>
      </w:pPr>
    </w:p>
    <w:p w14:paraId="1708ED56" w14:textId="6B378BF6" w:rsidR="00980027" w:rsidRPr="00302352" w:rsidRDefault="00980027" w:rsidP="00980027">
      <w:pPr>
        <w:pBdr>
          <w:top w:val="single" w:sz="4" w:space="1" w:color="auto"/>
          <w:left w:val="single" w:sz="4" w:space="0" w:color="auto"/>
          <w:bottom w:val="single" w:sz="4" w:space="1" w:color="auto"/>
          <w:right w:val="single" w:sz="4" w:space="4" w:color="auto"/>
        </w:pBdr>
      </w:pPr>
      <w:r w:rsidRPr="00302352">
        <w:t xml:space="preserve">1.  Number of burden hours remaining in current year’s allocation: </w:t>
      </w:r>
      <w:r w:rsidRPr="003209D1">
        <w:rPr>
          <w:u w:val="single"/>
        </w:rPr>
        <w:t>_</w:t>
      </w:r>
      <w:r w:rsidR="003209D1" w:rsidRPr="003209D1">
        <w:rPr>
          <w:u w:val="single"/>
        </w:rPr>
        <w:t>5573_</w:t>
      </w:r>
      <w:r w:rsidRPr="003209D1">
        <w:rPr>
          <w:u w:val="single"/>
        </w:rPr>
        <w:t>_</w:t>
      </w:r>
    </w:p>
    <w:p w14:paraId="4C85BEA1" w14:textId="77777777" w:rsidR="00980027" w:rsidRPr="00302352" w:rsidRDefault="00980027" w:rsidP="00980027">
      <w:pPr>
        <w:pBdr>
          <w:top w:val="single" w:sz="4" w:space="1" w:color="auto"/>
          <w:left w:val="single" w:sz="4" w:space="0" w:color="auto"/>
          <w:bottom w:val="single" w:sz="4" w:space="1" w:color="auto"/>
          <w:right w:val="single" w:sz="4" w:space="4" w:color="auto"/>
        </w:pBdr>
      </w:pPr>
    </w:p>
    <w:p w14:paraId="41EEFDC8" w14:textId="77777777" w:rsidR="00980027" w:rsidRPr="00302352" w:rsidRDefault="00980027" w:rsidP="00980027">
      <w:pPr>
        <w:pBdr>
          <w:top w:val="single" w:sz="4" w:space="1" w:color="auto"/>
          <w:left w:val="single" w:sz="4" w:space="0" w:color="auto"/>
          <w:bottom w:val="single" w:sz="4" w:space="1" w:color="auto"/>
          <w:right w:val="single" w:sz="4" w:space="4" w:color="auto"/>
        </w:pBdr>
      </w:pPr>
      <w:r w:rsidRPr="00302352">
        <w:t xml:space="preserve">2.  </w:t>
      </w:r>
      <w:r w:rsidR="00922FCE" w:rsidRPr="00302352">
        <w:t xml:space="preserve">OADC </w:t>
      </w:r>
      <w:r w:rsidRPr="00302352">
        <w:t>confirmation of time-sensitivity:</w:t>
      </w:r>
    </w:p>
    <w:p w14:paraId="088AAC97" w14:textId="18268596" w:rsidR="00980027" w:rsidRPr="00302352" w:rsidRDefault="00980027" w:rsidP="00980027">
      <w:pPr>
        <w:pBdr>
          <w:top w:val="single" w:sz="4" w:space="1" w:color="auto"/>
          <w:left w:val="single" w:sz="4" w:space="0" w:color="auto"/>
          <w:bottom w:val="single" w:sz="4" w:space="1" w:color="auto"/>
          <w:right w:val="single" w:sz="4" w:space="4" w:color="auto"/>
        </w:pBdr>
      </w:pPr>
      <w:r w:rsidRPr="00302352">
        <w:t xml:space="preserve">     Yes: </w:t>
      </w:r>
      <w:bookmarkStart w:id="0" w:name="_GoBack"/>
      <w:r w:rsidRPr="003209D1">
        <w:rPr>
          <w:u w:val="single"/>
        </w:rPr>
        <w:t>__</w:t>
      </w:r>
      <w:r w:rsidR="003209D1" w:rsidRPr="003209D1">
        <w:rPr>
          <w:u w:val="single"/>
        </w:rPr>
        <w:t>X</w:t>
      </w:r>
      <w:r w:rsidRPr="003209D1">
        <w:rPr>
          <w:u w:val="single"/>
        </w:rPr>
        <w:t>___</w:t>
      </w:r>
      <w:bookmarkEnd w:id="0"/>
    </w:p>
    <w:p w14:paraId="4B0BC28B" w14:textId="77777777" w:rsidR="00980027" w:rsidRPr="00302352" w:rsidRDefault="00980027" w:rsidP="00980027">
      <w:pPr>
        <w:pBdr>
          <w:top w:val="single" w:sz="4" w:space="1" w:color="auto"/>
          <w:left w:val="single" w:sz="4" w:space="0" w:color="auto"/>
          <w:bottom w:val="single" w:sz="4" w:space="1" w:color="auto"/>
          <w:right w:val="single" w:sz="4" w:space="4" w:color="auto"/>
        </w:pBdr>
      </w:pPr>
      <w:r w:rsidRPr="00302352">
        <w:t xml:space="preserve">      No: _____</w:t>
      </w:r>
    </w:p>
    <w:p w14:paraId="1D333659" w14:textId="523ED472" w:rsidR="00980027" w:rsidRPr="003209D1" w:rsidRDefault="00980027" w:rsidP="00980027">
      <w:pPr>
        <w:pBdr>
          <w:top w:val="single" w:sz="4" w:space="1" w:color="auto"/>
          <w:left w:val="single" w:sz="4" w:space="0" w:color="auto"/>
          <w:bottom w:val="single" w:sz="4" w:space="1" w:color="auto"/>
          <w:right w:val="single" w:sz="4" w:space="4" w:color="auto"/>
        </w:pBdr>
        <w:jc w:val="center"/>
        <w:rPr>
          <w:u w:val="single"/>
        </w:rPr>
      </w:pPr>
      <w:r w:rsidRPr="003209D1">
        <w:rPr>
          <w:u w:val="single"/>
        </w:rPr>
        <w:t>____</w:t>
      </w:r>
      <w:r w:rsidR="003209D1" w:rsidRPr="003209D1">
        <w:rPr>
          <w:u w:val="single"/>
        </w:rPr>
        <w:t>Dawn B. Griffin</w:t>
      </w:r>
      <w:r w:rsidRPr="003209D1">
        <w:rPr>
          <w:u w:val="single"/>
        </w:rPr>
        <w:t>_____________</w:t>
      </w:r>
    </w:p>
    <w:p w14:paraId="50B8C4BB" w14:textId="77777777" w:rsidR="00980027" w:rsidRPr="00302352" w:rsidRDefault="00980027" w:rsidP="00980027">
      <w:pPr>
        <w:pBdr>
          <w:top w:val="single" w:sz="4" w:space="1" w:color="auto"/>
          <w:left w:val="single" w:sz="4" w:space="0" w:color="auto"/>
          <w:bottom w:val="single" w:sz="4" w:space="1" w:color="auto"/>
          <w:right w:val="single" w:sz="4" w:space="4" w:color="auto"/>
        </w:pBdr>
        <w:jc w:val="center"/>
      </w:pPr>
      <w:r w:rsidRPr="00302352">
        <w:t>Project Officer Signature</w:t>
      </w:r>
    </w:p>
    <w:p w14:paraId="5B600FF3" w14:textId="77777777" w:rsidR="00980027" w:rsidRPr="00302352" w:rsidRDefault="00980027" w:rsidP="00980027">
      <w:pPr>
        <w:pBdr>
          <w:top w:val="single" w:sz="4" w:space="1" w:color="auto"/>
          <w:left w:val="single" w:sz="4" w:space="0" w:color="auto"/>
          <w:bottom w:val="single" w:sz="4" w:space="1" w:color="auto"/>
          <w:right w:val="single" w:sz="4" w:space="4" w:color="auto"/>
        </w:pBdr>
      </w:pPr>
    </w:p>
    <w:sectPr w:rsidR="00980027" w:rsidRPr="00302352" w:rsidSect="00980027">
      <w:footerReference w:type="even"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3327D" w14:textId="77777777" w:rsidR="00535BB6" w:rsidRDefault="00535BB6">
      <w:r>
        <w:separator/>
      </w:r>
    </w:p>
  </w:endnote>
  <w:endnote w:type="continuationSeparator" w:id="0">
    <w:p w14:paraId="41A5F34B" w14:textId="77777777" w:rsidR="00535BB6" w:rsidRDefault="0053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Bskvll BT">
    <w:altName w:val="Times New Roman"/>
    <w:charset w:val="00"/>
    <w:family w:val="roman"/>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E7574" w14:textId="77777777" w:rsidR="00302352" w:rsidRDefault="00302352" w:rsidP="00984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2CD674" w14:textId="77777777" w:rsidR="00302352" w:rsidRDefault="00302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B57F7" w14:textId="77777777" w:rsidR="00535BB6" w:rsidRDefault="00535BB6">
      <w:r>
        <w:separator/>
      </w:r>
    </w:p>
  </w:footnote>
  <w:footnote w:type="continuationSeparator" w:id="0">
    <w:p w14:paraId="4CF72A78" w14:textId="77777777" w:rsidR="00535BB6" w:rsidRDefault="00535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65E38"/>
    <w:multiLevelType w:val="hybridMultilevel"/>
    <w:tmpl w:val="9634E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F7A63"/>
    <w:multiLevelType w:val="hybridMultilevel"/>
    <w:tmpl w:val="0BFAF3A2"/>
    <w:lvl w:ilvl="0" w:tplc="1BF6FD16">
      <w:start w:val="1"/>
      <w:numFmt w:val="decimal"/>
      <w:lvlText w:val="%1."/>
      <w:lvlJc w:val="left"/>
      <w:pPr>
        <w:ind w:left="720" w:hanging="360"/>
      </w:pPr>
      <w:rPr>
        <w:rFonts w:ascii="NewBskvll BT" w:eastAsia="Times New Roman" w:hAnsi="NewBskvll B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E2B6E"/>
    <w:multiLevelType w:val="hybridMultilevel"/>
    <w:tmpl w:val="8A382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57692"/>
    <w:multiLevelType w:val="hybridMultilevel"/>
    <w:tmpl w:val="396410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612601"/>
    <w:multiLevelType w:val="multilevel"/>
    <w:tmpl w:val="5E4C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52AB2"/>
    <w:multiLevelType w:val="hybridMultilevel"/>
    <w:tmpl w:val="5A6C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C2B24"/>
    <w:multiLevelType w:val="hybridMultilevel"/>
    <w:tmpl w:val="716233E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53327C17"/>
    <w:multiLevelType w:val="hybridMultilevel"/>
    <w:tmpl w:val="C860C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3D3189"/>
    <w:multiLevelType w:val="hybridMultilevel"/>
    <w:tmpl w:val="34E6E02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65192974"/>
    <w:multiLevelType w:val="hybridMultilevel"/>
    <w:tmpl w:val="0C3CC54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3"/>
  </w:num>
  <w:num w:numId="6">
    <w:abstractNumId w:val="9"/>
  </w:num>
  <w:num w:numId="7">
    <w:abstractNumId w:val="8"/>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27"/>
    <w:rsid w:val="0002549D"/>
    <w:rsid w:val="00025A79"/>
    <w:rsid w:val="000C3383"/>
    <w:rsid w:val="00141787"/>
    <w:rsid w:val="0017015A"/>
    <w:rsid w:val="001A78A0"/>
    <w:rsid w:val="001C3491"/>
    <w:rsid w:val="001D62D7"/>
    <w:rsid w:val="001E0059"/>
    <w:rsid w:val="00226751"/>
    <w:rsid w:val="00233E08"/>
    <w:rsid w:val="00255E09"/>
    <w:rsid w:val="00273EB6"/>
    <w:rsid w:val="002C4537"/>
    <w:rsid w:val="002C7D36"/>
    <w:rsid w:val="00302352"/>
    <w:rsid w:val="003209D1"/>
    <w:rsid w:val="003310FD"/>
    <w:rsid w:val="00362DF8"/>
    <w:rsid w:val="00381A2A"/>
    <w:rsid w:val="003A7EB6"/>
    <w:rsid w:val="00474A4F"/>
    <w:rsid w:val="00483D01"/>
    <w:rsid w:val="004C2064"/>
    <w:rsid w:val="00503FA3"/>
    <w:rsid w:val="00534643"/>
    <w:rsid w:val="00535BB6"/>
    <w:rsid w:val="00543211"/>
    <w:rsid w:val="00563CC2"/>
    <w:rsid w:val="0056609D"/>
    <w:rsid w:val="005B3884"/>
    <w:rsid w:val="005C4D8A"/>
    <w:rsid w:val="0062630E"/>
    <w:rsid w:val="006560F7"/>
    <w:rsid w:val="00695A04"/>
    <w:rsid w:val="006A1760"/>
    <w:rsid w:val="006B2D0F"/>
    <w:rsid w:val="006E3687"/>
    <w:rsid w:val="006E7945"/>
    <w:rsid w:val="007063D0"/>
    <w:rsid w:val="007205A1"/>
    <w:rsid w:val="00730CF6"/>
    <w:rsid w:val="007408FD"/>
    <w:rsid w:val="00762F89"/>
    <w:rsid w:val="007746EF"/>
    <w:rsid w:val="00781E2D"/>
    <w:rsid w:val="007C1813"/>
    <w:rsid w:val="00814FF3"/>
    <w:rsid w:val="008E501B"/>
    <w:rsid w:val="00905DFC"/>
    <w:rsid w:val="00915A64"/>
    <w:rsid w:val="00922FCE"/>
    <w:rsid w:val="009701F2"/>
    <w:rsid w:val="00980027"/>
    <w:rsid w:val="00984838"/>
    <w:rsid w:val="009B2166"/>
    <w:rsid w:val="00A70DF2"/>
    <w:rsid w:val="00AB1AC0"/>
    <w:rsid w:val="00AB218B"/>
    <w:rsid w:val="00AE7A34"/>
    <w:rsid w:val="00B14465"/>
    <w:rsid w:val="00B1665A"/>
    <w:rsid w:val="00B3470E"/>
    <w:rsid w:val="00B37BAA"/>
    <w:rsid w:val="00B70E97"/>
    <w:rsid w:val="00BC5F6B"/>
    <w:rsid w:val="00BD7D59"/>
    <w:rsid w:val="00C2265C"/>
    <w:rsid w:val="00CE13E2"/>
    <w:rsid w:val="00D00D67"/>
    <w:rsid w:val="00D319E6"/>
    <w:rsid w:val="00D9147F"/>
    <w:rsid w:val="00DC11AF"/>
    <w:rsid w:val="00DF22FF"/>
    <w:rsid w:val="00E021E5"/>
    <w:rsid w:val="00E611CC"/>
    <w:rsid w:val="00E74A68"/>
    <w:rsid w:val="00E92767"/>
    <w:rsid w:val="00EE4B9C"/>
    <w:rsid w:val="00F10665"/>
    <w:rsid w:val="00F303BE"/>
    <w:rsid w:val="00F32CA7"/>
    <w:rsid w:val="00F33C31"/>
    <w:rsid w:val="00F35A84"/>
    <w:rsid w:val="00F42060"/>
    <w:rsid w:val="00F55041"/>
    <w:rsid w:val="00F742C5"/>
    <w:rsid w:val="00F77739"/>
    <w:rsid w:val="00FC5164"/>
    <w:rsid w:val="00FF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738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027"/>
    <w:pPr>
      <w:widowControl w:val="0"/>
    </w:pPr>
    <w:rPr>
      <w:rFonts w:ascii="NewBskvll BT" w:hAnsi="NewBskvll B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0027"/>
    <w:pPr>
      <w:tabs>
        <w:tab w:val="center" w:pos="4320"/>
        <w:tab w:val="right" w:pos="8640"/>
      </w:tabs>
    </w:pPr>
  </w:style>
  <w:style w:type="character" w:styleId="PageNumber">
    <w:name w:val="page number"/>
    <w:basedOn w:val="DefaultParagraphFont"/>
    <w:rsid w:val="00980027"/>
  </w:style>
  <w:style w:type="paragraph" w:styleId="Header">
    <w:name w:val="header"/>
    <w:basedOn w:val="Normal"/>
    <w:rsid w:val="00980027"/>
    <w:pPr>
      <w:tabs>
        <w:tab w:val="center" w:pos="4320"/>
        <w:tab w:val="right" w:pos="8640"/>
      </w:tabs>
    </w:pPr>
  </w:style>
  <w:style w:type="table" w:styleId="TableGrid">
    <w:name w:val="Table Grid"/>
    <w:basedOn w:val="TableNormal"/>
    <w:rsid w:val="00B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611CC"/>
    <w:pPr>
      <w:widowControl/>
      <w:ind w:left="720"/>
      <w:contextualSpacing/>
    </w:pPr>
    <w:rPr>
      <w:rFonts w:ascii="Times New Roman" w:hAnsi="Times New Roman"/>
      <w:snapToGrid/>
      <w:szCs w:val="24"/>
    </w:rPr>
  </w:style>
  <w:style w:type="character" w:customStyle="1" w:styleId="ListParagraphChar">
    <w:name w:val="List Paragraph Char"/>
    <w:link w:val="ListParagraph"/>
    <w:uiPriority w:val="34"/>
    <w:rsid w:val="00E611CC"/>
    <w:rPr>
      <w:sz w:val="24"/>
      <w:szCs w:val="24"/>
    </w:rPr>
  </w:style>
  <w:style w:type="character" w:styleId="CommentReference">
    <w:name w:val="annotation reference"/>
    <w:basedOn w:val="DefaultParagraphFont"/>
    <w:semiHidden/>
    <w:unhideWhenUsed/>
    <w:rsid w:val="00503FA3"/>
    <w:rPr>
      <w:sz w:val="18"/>
      <w:szCs w:val="18"/>
    </w:rPr>
  </w:style>
  <w:style w:type="paragraph" w:styleId="CommentText">
    <w:name w:val="annotation text"/>
    <w:basedOn w:val="Normal"/>
    <w:link w:val="CommentTextChar"/>
    <w:semiHidden/>
    <w:unhideWhenUsed/>
    <w:rsid w:val="00503FA3"/>
    <w:rPr>
      <w:szCs w:val="24"/>
    </w:rPr>
  </w:style>
  <w:style w:type="character" w:customStyle="1" w:styleId="CommentTextChar">
    <w:name w:val="Comment Text Char"/>
    <w:basedOn w:val="DefaultParagraphFont"/>
    <w:link w:val="CommentText"/>
    <w:semiHidden/>
    <w:rsid w:val="00503FA3"/>
    <w:rPr>
      <w:rFonts w:ascii="NewBskvll BT" w:hAnsi="NewBskvll BT"/>
      <w:snapToGrid w:val="0"/>
      <w:sz w:val="24"/>
      <w:szCs w:val="24"/>
    </w:rPr>
  </w:style>
  <w:style w:type="paragraph" w:styleId="CommentSubject">
    <w:name w:val="annotation subject"/>
    <w:basedOn w:val="CommentText"/>
    <w:next w:val="CommentText"/>
    <w:link w:val="CommentSubjectChar"/>
    <w:semiHidden/>
    <w:unhideWhenUsed/>
    <w:rsid w:val="00503FA3"/>
    <w:rPr>
      <w:b/>
      <w:bCs/>
      <w:sz w:val="20"/>
      <w:szCs w:val="20"/>
    </w:rPr>
  </w:style>
  <w:style w:type="character" w:customStyle="1" w:styleId="CommentSubjectChar">
    <w:name w:val="Comment Subject Char"/>
    <w:basedOn w:val="CommentTextChar"/>
    <w:link w:val="CommentSubject"/>
    <w:semiHidden/>
    <w:rsid w:val="00503FA3"/>
    <w:rPr>
      <w:rFonts w:ascii="NewBskvll BT" w:hAnsi="NewBskvll BT"/>
      <w:b/>
      <w:bCs/>
      <w:snapToGrid w:val="0"/>
      <w:sz w:val="24"/>
      <w:szCs w:val="24"/>
    </w:rPr>
  </w:style>
  <w:style w:type="paragraph" w:styleId="BalloonText">
    <w:name w:val="Balloon Text"/>
    <w:basedOn w:val="Normal"/>
    <w:link w:val="BalloonTextChar"/>
    <w:semiHidden/>
    <w:unhideWhenUsed/>
    <w:rsid w:val="00503FA3"/>
    <w:rPr>
      <w:rFonts w:ascii="Times New Roman" w:hAnsi="Times New Roman"/>
      <w:sz w:val="18"/>
      <w:szCs w:val="18"/>
    </w:rPr>
  </w:style>
  <w:style w:type="character" w:customStyle="1" w:styleId="BalloonTextChar">
    <w:name w:val="Balloon Text Char"/>
    <w:basedOn w:val="DefaultParagraphFont"/>
    <w:link w:val="BalloonText"/>
    <w:semiHidden/>
    <w:rsid w:val="00503FA3"/>
    <w:rPr>
      <w:snapToGrid w:val="0"/>
      <w:sz w:val="18"/>
      <w:szCs w:val="18"/>
    </w:rPr>
  </w:style>
  <w:style w:type="paragraph" w:styleId="FootnoteText">
    <w:name w:val="footnote text"/>
    <w:basedOn w:val="Normal"/>
    <w:link w:val="FootnoteTextChar"/>
    <w:semiHidden/>
    <w:unhideWhenUsed/>
    <w:rsid w:val="006A1760"/>
    <w:rPr>
      <w:sz w:val="20"/>
    </w:rPr>
  </w:style>
  <w:style w:type="character" w:customStyle="1" w:styleId="FootnoteTextChar">
    <w:name w:val="Footnote Text Char"/>
    <w:basedOn w:val="DefaultParagraphFont"/>
    <w:link w:val="FootnoteText"/>
    <w:semiHidden/>
    <w:rsid w:val="006A1760"/>
    <w:rPr>
      <w:rFonts w:ascii="NewBskvll BT" w:hAnsi="NewBskvll BT"/>
      <w:snapToGrid w:val="0"/>
    </w:rPr>
  </w:style>
  <w:style w:type="character" w:styleId="FootnoteReference">
    <w:name w:val="footnote reference"/>
    <w:basedOn w:val="DefaultParagraphFont"/>
    <w:semiHidden/>
    <w:unhideWhenUsed/>
    <w:rsid w:val="006A17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66468">
      <w:bodyDiv w:val="1"/>
      <w:marLeft w:val="0"/>
      <w:marRight w:val="0"/>
      <w:marTop w:val="0"/>
      <w:marBottom w:val="0"/>
      <w:divBdr>
        <w:top w:val="none" w:sz="0" w:space="0" w:color="auto"/>
        <w:left w:val="none" w:sz="0" w:space="0" w:color="auto"/>
        <w:bottom w:val="none" w:sz="0" w:space="0" w:color="auto"/>
        <w:right w:val="none" w:sz="0" w:space="0" w:color="auto"/>
      </w:divBdr>
    </w:div>
    <w:div w:id="82524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D32D7-5EDA-4667-B9AF-F84251203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Attachment 3:  Health Message Testing System Expedited Review Form</vt:lpstr>
    </vt:vector>
  </TitlesOfParts>
  <Company>ITSO</Company>
  <LinksUpToDate>false</LinksUpToDate>
  <CharactersWithSpaces>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  Health Message Testing System Expedited Review Form</dc:title>
  <dc:creator>Angela Ryan</dc:creator>
  <cp:lastModifiedBy>Griffin, Dawn (CDC/OD/OADC)</cp:lastModifiedBy>
  <cp:revision>2</cp:revision>
  <cp:lastPrinted>2016-03-28T19:20:00Z</cp:lastPrinted>
  <dcterms:created xsi:type="dcterms:W3CDTF">2017-03-15T15:45:00Z</dcterms:created>
  <dcterms:modified xsi:type="dcterms:W3CDTF">2017-03-15T15:45:00Z</dcterms:modified>
</cp:coreProperties>
</file>