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2B1" w:rsidRPr="00D2299E" w:rsidRDefault="007C52B1" w:rsidP="007C52B1">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9919A7" w:rsidRPr="00FC4270" w:rsidRDefault="009919A7" w:rsidP="009919A7">
      <w:pPr>
        <w:jc w:val="center"/>
        <w:rPr>
          <w:rFonts w:ascii="Times New Roman" w:hAnsi="Times New Roman"/>
          <w:b/>
          <w:sz w:val="24"/>
          <w:szCs w:val="24"/>
        </w:rPr>
      </w:pPr>
      <w:r w:rsidRPr="00FC4270">
        <w:rPr>
          <w:rFonts w:ascii="Times New Roman" w:hAnsi="Times New Roman"/>
          <w:b/>
          <w:sz w:val="24"/>
          <w:szCs w:val="24"/>
        </w:rPr>
        <w:t xml:space="preserve">HRSA Division of Transplantation (DoT) </w:t>
      </w:r>
      <w:r w:rsidR="005C5DCA">
        <w:rPr>
          <w:rFonts w:ascii="Times New Roman" w:hAnsi="Times New Roman"/>
          <w:b/>
          <w:sz w:val="24"/>
          <w:szCs w:val="24"/>
        </w:rPr>
        <w:t>Discussions</w:t>
      </w:r>
      <w:r>
        <w:rPr>
          <w:rFonts w:ascii="Times New Roman" w:hAnsi="Times New Roman"/>
          <w:b/>
          <w:sz w:val="24"/>
          <w:szCs w:val="24"/>
        </w:rPr>
        <w:t xml:space="preserve"> on </w:t>
      </w:r>
      <w:r w:rsidR="00263B77">
        <w:rPr>
          <w:rFonts w:ascii="Times New Roman" w:hAnsi="Times New Roman"/>
          <w:b/>
          <w:sz w:val="24"/>
          <w:szCs w:val="24"/>
        </w:rPr>
        <w:t>Teen Organ Donors</w:t>
      </w: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pPr>
        <w:tabs>
          <w:tab w:val="left" w:pos="-720"/>
          <w:tab w:val="left" w:pos="720"/>
          <w:tab w:val="right" w:pos="8622"/>
        </w:tabs>
        <w:rPr>
          <w:rFonts w:ascii="Times New Roman" w:hAnsi="Times New Roman"/>
          <w:sz w:val="24"/>
          <w:szCs w:val="24"/>
        </w:rPr>
      </w:pPr>
    </w:p>
    <w:p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pPr>
        <w:tabs>
          <w:tab w:val="left" w:pos="-720"/>
          <w:tab w:val="left" w:pos="44"/>
          <w:tab w:val="left" w:pos="720"/>
          <w:tab w:val="right" w:pos="8622"/>
        </w:tabs>
        <w:rPr>
          <w:rFonts w:ascii="Times New Roman" w:hAnsi="Times New Roman"/>
          <w:sz w:val="24"/>
          <w:szCs w:val="24"/>
        </w:rPr>
      </w:pPr>
    </w:p>
    <w:p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w:t>
      </w:r>
      <w:r w:rsidR="0041279D">
        <w:rPr>
          <w:b w:val="0"/>
          <w:color w:val="auto"/>
          <w:sz w:val="24"/>
          <w:szCs w:val="24"/>
        </w:rPr>
        <w:t xml:space="preserve"> </w:t>
      </w:r>
      <w:r>
        <w:rPr>
          <w:b w:val="0"/>
          <w:color w:val="auto"/>
          <w:sz w:val="24"/>
          <w:szCs w:val="24"/>
        </w:rPr>
        <w:t>This collection of information helps fulfill the requirements of:</w:t>
      </w:r>
    </w:p>
    <w:p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pPr>
        <w:tabs>
          <w:tab w:val="left" w:pos="-720"/>
        </w:tabs>
        <w:rPr>
          <w:rFonts w:ascii="Times New Roman" w:hAnsi="Times New Roman"/>
          <w:sz w:val="24"/>
          <w:szCs w:val="24"/>
        </w:rPr>
      </w:pPr>
    </w:p>
    <w:p w:rsidR="004E3605" w:rsidRDefault="001879E5">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a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customer satisfaction survey</w:t>
      </w:r>
      <w:r w:rsidR="0033551D">
        <w:rPr>
          <w:rFonts w:ascii="Times New Roman" w:hAnsi="Times New Roman"/>
          <w:sz w:val="24"/>
          <w:szCs w:val="24"/>
        </w:rPr>
        <w:t xml:space="preserve"> </w:t>
      </w:r>
      <w:r w:rsidR="00C213E1">
        <w:rPr>
          <w:rFonts w:ascii="Times New Roman" w:hAnsi="Times New Roman"/>
          <w:sz w:val="24"/>
          <w:szCs w:val="24"/>
        </w:rPr>
        <w:t>and</w:t>
      </w:r>
      <w:r w:rsidR="0033551D">
        <w:rPr>
          <w:rFonts w:ascii="Times New Roman" w:hAnsi="Times New Roman"/>
          <w:sz w:val="24"/>
          <w:szCs w:val="24"/>
        </w:rPr>
        <w:t xml:space="preserve"> focus group</w:t>
      </w:r>
      <w:r w:rsidR="00C213E1">
        <w:rPr>
          <w:rFonts w:ascii="Times New Roman" w:hAnsi="Times New Roman"/>
          <w:sz w:val="24"/>
          <w:szCs w:val="24"/>
        </w:rPr>
        <w:t>s</w:t>
      </w:r>
      <w:r w:rsidR="00A342EB" w:rsidRPr="00A4213C">
        <w:rPr>
          <w:rFonts w:ascii="Times New Roman" w:hAnsi="Times New Roman"/>
          <w:sz w:val="24"/>
          <w:szCs w:val="24"/>
        </w:rPr>
        <w:t xml:space="preserve"> under HRSA’s generic clearance.</w:t>
      </w:r>
      <w:r w:rsidR="0041279D">
        <w:rPr>
          <w:rFonts w:ascii="Times New Roman" w:hAnsi="Times New Roman"/>
          <w:sz w:val="24"/>
          <w:szCs w:val="24"/>
        </w:rPr>
        <w:t xml:space="preserve"> </w:t>
      </w:r>
    </w:p>
    <w:p w:rsidR="004E3605" w:rsidRDefault="004E3605">
      <w:pPr>
        <w:tabs>
          <w:tab w:val="left" w:pos="-720"/>
        </w:tabs>
        <w:rPr>
          <w:rFonts w:ascii="Times New Roman" w:hAnsi="Times New Roman"/>
          <w:sz w:val="24"/>
          <w:szCs w:val="24"/>
        </w:rPr>
      </w:pPr>
    </w:p>
    <w:p w:rsidR="00C213E1" w:rsidRDefault="00263B77" w:rsidP="009919A7">
      <w:pPr>
        <w:tabs>
          <w:tab w:val="left" w:pos="-720"/>
          <w:tab w:val="left" w:pos="540"/>
        </w:tabs>
        <w:rPr>
          <w:rFonts w:ascii="Times New Roman" w:hAnsi="Times New Roman"/>
          <w:sz w:val="24"/>
          <w:szCs w:val="24"/>
        </w:rPr>
      </w:pPr>
      <w:r>
        <w:rPr>
          <w:rFonts w:ascii="Times New Roman" w:hAnsi="Times New Roman"/>
          <w:sz w:val="24"/>
          <w:szCs w:val="24"/>
        </w:rPr>
        <w:t>Teenagers are often asked to consent to organ donation as a part of the process to obtain their first driver’s license. However, teens are often asked to make this choice with limited information – both about the process of registration and what it entails, as well as about organ donation itself and what it means to register as an organ donor.</w:t>
      </w:r>
      <w:r w:rsidR="00120F8B">
        <w:rPr>
          <w:rFonts w:ascii="Times New Roman" w:hAnsi="Times New Roman"/>
          <w:sz w:val="24"/>
          <w:szCs w:val="24"/>
        </w:rPr>
        <w:t xml:space="preserve">  </w:t>
      </w:r>
    </w:p>
    <w:p w:rsidR="00C213E1" w:rsidRDefault="00C213E1" w:rsidP="009919A7">
      <w:pPr>
        <w:tabs>
          <w:tab w:val="left" w:pos="-720"/>
          <w:tab w:val="left" w:pos="540"/>
        </w:tabs>
        <w:rPr>
          <w:rFonts w:ascii="Times New Roman" w:hAnsi="Times New Roman"/>
          <w:sz w:val="24"/>
          <w:szCs w:val="24"/>
        </w:rPr>
      </w:pPr>
    </w:p>
    <w:p w:rsidR="00CC5B26" w:rsidRDefault="00B407CF" w:rsidP="009919A7">
      <w:pPr>
        <w:tabs>
          <w:tab w:val="left" w:pos="-720"/>
          <w:tab w:val="left" w:pos="540"/>
        </w:tabs>
        <w:rPr>
          <w:rFonts w:ascii="Times New Roman" w:hAnsi="Times New Roman"/>
          <w:sz w:val="24"/>
          <w:szCs w:val="24"/>
        </w:rPr>
      </w:pPr>
      <w:r>
        <w:rPr>
          <w:rFonts w:ascii="Times New Roman" w:hAnsi="Times New Roman"/>
          <w:sz w:val="24"/>
          <w:szCs w:val="24"/>
        </w:rPr>
        <w:t>HRSA</w:t>
      </w:r>
      <w:r w:rsidR="005C7FFB">
        <w:rPr>
          <w:rFonts w:ascii="Times New Roman" w:hAnsi="Times New Roman"/>
          <w:sz w:val="24"/>
          <w:szCs w:val="24"/>
        </w:rPr>
        <w:t>’s</w:t>
      </w:r>
      <w:r>
        <w:rPr>
          <w:rFonts w:ascii="Times New Roman" w:hAnsi="Times New Roman"/>
          <w:sz w:val="24"/>
          <w:szCs w:val="24"/>
        </w:rPr>
        <w:t xml:space="preserve"> Division of Transplantation (</w:t>
      </w:r>
      <w:r w:rsidRPr="00FC4270">
        <w:rPr>
          <w:rFonts w:ascii="Times New Roman" w:hAnsi="Times New Roman"/>
          <w:sz w:val="24"/>
          <w:szCs w:val="24"/>
        </w:rPr>
        <w:t>DoT</w:t>
      </w:r>
      <w:r>
        <w:rPr>
          <w:rFonts w:ascii="Times New Roman" w:hAnsi="Times New Roman"/>
          <w:sz w:val="24"/>
          <w:szCs w:val="24"/>
        </w:rPr>
        <w:t>)</w:t>
      </w:r>
      <w:r w:rsidRPr="00FC4270">
        <w:rPr>
          <w:rFonts w:ascii="Times New Roman" w:hAnsi="Times New Roman"/>
          <w:sz w:val="24"/>
          <w:szCs w:val="24"/>
        </w:rPr>
        <w:t xml:space="preserve"> </w:t>
      </w:r>
      <w:r>
        <w:rPr>
          <w:rFonts w:ascii="Times New Roman" w:hAnsi="Times New Roman"/>
          <w:sz w:val="24"/>
          <w:szCs w:val="24"/>
        </w:rPr>
        <w:t>is request</w:t>
      </w:r>
      <w:r w:rsidR="005C7FFB">
        <w:rPr>
          <w:rFonts w:ascii="Times New Roman" w:hAnsi="Times New Roman"/>
          <w:sz w:val="24"/>
          <w:szCs w:val="24"/>
        </w:rPr>
        <w:t>ing</w:t>
      </w:r>
      <w:r>
        <w:rPr>
          <w:rFonts w:ascii="Times New Roman" w:hAnsi="Times New Roman"/>
          <w:sz w:val="24"/>
          <w:szCs w:val="24"/>
        </w:rPr>
        <w:t xml:space="preserve"> to </w:t>
      </w:r>
      <w:r w:rsidRPr="00FC4270">
        <w:rPr>
          <w:rFonts w:ascii="Times New Roman" w:hAnsi="Times New Roman"/>
          <w:sz w:val="24"/>
          <w:szCs w:val="24"/>
        </w:rPr>
        <w:t xml:space="preserve">obtain feedback from </w:t>
      </w:r>
      <w:r w:rsidR="00A37C13">
        <w:rPr>
          <w:rFonts w:ascii="Times New Roman" w:hAnsi="Times New Roman"/>
          <w:sz w:val="24"/>
          <w:szCs w:val="24"/>
        </w:rPr>
        <w:t xml:space="preserve">teen </w:t>
      </w:r>
      <w:r>
        <w:rPr>
          <w:rFonts w:ascii="Times New Roman" w:hAnsi="Times New Roman"/>
          <w:sz w:val="24"/>
          <w:szCs w:val="24"/>
        </w:rPr>
        <w:t xml:space="preserve">customers and </w:t>
      </w:r>
      <w:r w:rsidRPr="00FC4270">
        <w:rPr>
          <w:rFonts w:ascii="Times New Roman" w:hAnsi="Times New Roman"/>
          <w:sz w:val="24"/>
          <w:szCs w:val="24"/>
        </w:rPr>
        <w:t xml:space="preserve">potential customers </w:t>
      </w:r>
      <w:r>
        <w:rPr>
          <w:rFonts w:ascii="Times New Roman" w:hAnsi="Times New Roman"/>
          <w:sz w:val="24"/>
          <w:szCs w:val="24"/>
        </w:rPr>
        <w:t xml:space="preserve">on </w:t>
      </w:r>
      <w:r w:rsidR="00A37C13">
        <w:rPr>
          <w:rFonts w:ascii="Times New Roman" w:hAnsi="Times New Roman"/>
          <w:sz w:val="24"/>
          <w:szCs w:val="24"/>
        </w:rPr>
        <w:t xml:space="preserve">their </w:t>
      </w:r>
      <w:r>
        <w:rPr>
          <w:rFonts w:ascii="Times New Roman" w:hAnsi="Times New Roman"/>
          <w:sz w:val="24"/>
          <w:szCs w:val="24"/>
        </w:rPr>
        <w:t xml:space="preserve">information needs related to </w:t>
      </w:r>
      <w:r w:rsidR="00A37C13">
        <w:rPr>
          <w:rFonts w:ascii="Times New Roman" w:hAnsi="Times New Roman"/>
          <w:sz w:val="24"/>
          <w:szCs w:val="24"/>
        </w:rPr>
        <w:t>organ</w:t>
      </w:r>
      <w:r w:rsidR="00263B77">
        <w:rPr>
          <w:rFonts w:ascii="Times New Roman" w:hAnsi="Times New Roman"/>
          <w:sz w:val="24"/>
          <w:szCs w:val="24"/>
        </w:rPr>
        <w:t xml:space="preserve"> donation</w:t>
      </w:r>
      <w:r w:rsidRPr="00FC4270">
        <w:rPr>
          <w:rFonts w:ascii="Times New Roman" w:hAnsi="Times New Roman"/>
          <w:sz w:val="24"/>
          <w:szCs w:val="24"/>
        </w:rPr>
        <w:t>.</w:t>
      </w:r>
      <w:r>
        <w:rPr>
          <w:rFonts w:ascii="Times New Roman" w:hAnsi="Times New Roman"/>
          <w:sz w:val="24"/>
          <w:szCs w:val="24"/>
        </w:rPr>
        <w:t xml:space="preserve"> DoT </w:t>
      </w:r>
      <w:r w:rsidR="00A37C13">
        <w:rPr>
          <w:rFonts w:ascii="Times New Roman" w:hAnsi="Times New Roman"/>
          <w:sz w:val="24"/>
          <w:szCs w:val="24"/>
        </w:rPr>
        <w:t xml:space="preserve">will use this information </w:t>
      </w:r>
      <w:r>
        <w:rPr>
          <w:rFonts w:ascii="Times New Roman" w:hAnsi="Times New Roman"/>
          <w:sz w:val="24"/>
          <w:szCs w:val="24"/>
        </w:rPr>
        <w:t xml:space="preserve">to </w:t>
      </w:r>
      <w:r w:rsidR="004E2825">
        <w:rPr>
          <w:rFonts w:ascii="Times New Roman" w:hAnsi="Times New Roman"/>
          <w:sz w:val="24"/>
          <w:szCs w:val="24"/>
        </w:rPr>
        <w:t>refine</w:t>
      </w:r>
      <w:r>
        <w:rPr>
          <w:rFonts w:ascii="Times New Roman" w:hAnsi="Times New Roman"/>
          <w:sz w:val="24"/>
          <w:szCs w:val="24"/>
        </w:rPr>
        <w:t xml:space="preserve"> </w:t>
      </w:r>
      <w:r w:rsidR="00702D64">
        <w:rPr>
          <w:rFonts w:ascii="Times New Roman" w:hAnsi="Times New Roman"/>
          <w:sz w:val="24"/>
          <w:szCs w:val="24"/>
        </w:rPr>
        <w:t>current</w:t>
      </w:r>
      <w:r w:rsidR="00A37C13">
        <w:rPr>
          <w:rFonts w:ascii="Times New Roman" w:hAnsi="Times New Roman"/>
          <w:sz w:val="24"/>
          <w:szCs w:val="24"/>
        </w:rPr>
        <w:t xml:space="preserve"> </w:t>
      </w:r>
      <w:r>
        <w:rPr>
          <w:rFonts w:ascii="Times New Roman" w:hAnsi="Times New Roman"/>
          <w:sz w:val="24"/>
          <w:szCs w:val="24"/>
        </w:rPr>
        <w:t xml:space="preserve">communication </w:t>
      </w:r>
      <w:r w:rsidR="00A37C13">
        <w:rPr>
          <w:rFonts w:ascii="Times New Roman" w:hAnsi="Times New Roman"/>
          <w:sz w:val="24"/>
          <w:szCs w:val="24"/>
        </w:rPr>
        <w:t xml:space="preserve">messages, </w:t>
      </w:r>
      <w:r>
        <w:rPr>
          <w:rFonts w:ascii="Times New Roman" w:hAnsi="Times New Roman"/>
          <w:sz w:val="24"/>
          <w:szCs w:val="24"/>
        </w:rPr>
        <w:t>products</w:t>
      </w:r>
      <w:r w:rsidR="00A37C13">
        <w:rPr>
          <w:rFonts w:ascii="Times New Roman" w:hAnsi="Times New Roman"/>
          <w:sz w:val="24"/>
          <w:szCs w:val="24"/>
        </w:rPr>
        <w:t>,</w:t>
      </w:r>
      <w:r>
        <w:rPr>
          <w:rFonts w:ascii="Times New Roman" w:hAnsi="Times New Roman"/>
          <w:sz w:val="24"/>
          <w:szCs w:val="24"/>
        </w:rPr>
        <w:t xml:space="preserve"> and tools </w:t>
      </w:r>
      <w:r w:rsidR="00702D64">
        <w:rPr>
          <w:rFonts w:ascii="Times New Roman" w:hAnsi="Times New Roman"/>
          <w:sz w:val="24"/>
          <w:szCs w:val="24"/>
        </w:rPr>
        <w:t xml:space="preserve">to ensure they are </w:t>
      </w:r>
      <w:r w:rsidR="00A37C13">
        <w:rPr>
          <w:rFonts w:ascii="Times New Roman" w:hAnsi="Times New Roman"/>
          <w:sz w:val="24"/>
          <w:szCs w:val="24"/>
        </w:rPr>
        <w:t xml:space="preserve">relevant and appealing </w:t>
      </w:r>
      <w:r w:rsidR="00702D64">
        <w:rPr>
          <w:rFonts w:ascii="Times New Roman" w:hAnsi="Times New Roman"/>
          <w:sz w:val="24"/>
          <w:szCs w:val="24"/>
        </w:rPr>
        <w:t xml:space="preserve">to </w:t>
      </w:r>
      <w:r w:rsidR="00163921">
        <w:rPr>
          <w:rFonts w:ascii="Times New Roman" w:hAnsi="Times New Roman"/>
          <w:sz w:val="24"/>
          <w:szCs w:val="24"/>
        </w:rPr>
        <w:t>the U.S teen population.</w:t>
      </w:r>
    </w:p>
    <w:p w:rsidR="001F78C0" w:rsidRDefault="001F78C0" w:rsidP="0030518F">
      <w:pPr>
        <w:tabs>
          <w:tab w:val="left" w:pos="-720"/>
          <w:tab w:val="left" w:pos="540"/>
        </w:tabs>
        <w:rPr>
          <w:rFonts w:ascii="Times New Roman" w:hAnsi="Times New Roman"/>
          <w:sz w:val="24"/>
          <w:szCs w:val="24"/>
        </w:rPr>
      </w:pPr>
    </w:p>
    <w:p w:rsidR="00184C5A" w:rsidRDefault="001879E5">
      <w:pPr>
        <w:tabs>
          <w:tab w:val="left" w:pos="-720"/>
        </w:tabs>
        <w:rPr>
          <w:rFonts w:ascii="Times New Roman" w:hAnsi="Times New Roman"/>
          <w:sz w:val="24"/>
          <w:szCs w:val="24"/>
        </w:rPr>
      </w:pPr>
      <w:r>
        <w:rPr>
          <w:rFonts w:ascii="Times New Roman" w:hAnsi="Times New Roman"/>
          <w:sz w:val="24"/>
          <w:szCs w:val="24"/>
        </w:rPr>
        <w:t>Executive Ord</w:t>
      </w:r>
      <w:r w:rsidR="00B407CF">
        <w:rPr>
          <w:rFonts w:ascii="Times New Roman" w:hAnsi="Times New Roman"/>
          <w:sz w:val="24"/>
          <w:szCs w:val="24"/>
        </w:rPr>
        <w:t>er 12862 directs agencies that “</w:t>
      </w:r>
      <w:r>
        <w:rPr>
          <w:rFonts w:ascii="Times New Roman" w:hAnsi="Times New Roman"/>
          <w:sz w:val="24"/>
          <w:szCs w:val="24"/>
        </w:rPr>
        <w:t xml:space="preserve">provide significant </w:t>
      </w:r>
      <w:r w:rsidR="00B407CF">
        <w:rPr>
          <w:rFonts w:ascii="Times New Roman" w:hAnsi="Times New Roman"/>
          <w:sz w:val="24"/>
          <w:szCs w:val="24"/>
        </w:rPr>
        <w:t>services directly to the public” to “</w:t>
      </w:r>
      <w:r>
        <w:rPr>
          <w:rFonts w:ascii="Times New Roman" w:hAnsi="Times New Roman"/>
          <w:sz w:val="24"/>
          <w:szCs w:val="24"/>
        </w:rPr>
        <w:t>survey customers to determine the kind and quality of services they want and their level of satisfac</w:t>
      </w:r>
      <w:r w:rsidR="009945B4">
        <w:rPr>
          <w:rFonts w:ascii="Times New Roman" w:hAnsi="Times New Roman"/>
          <w:sz w:val="24"/>
          <w:szCs w:val="24"/>
        </w:rPr>
        <w:t>tion with existing services</w:t>
      </w:r>
      <w:r w:rsidR="00B407CF">
        <w:rPr>
          <w:rFonts w:ascii="Times New Roman" w:hAnsi="Times New Roman"/>
          <w:sz w:val="24"/>
          <w:szCs w:val="24"/>
        </w:rPr>
        <w:t>.”</w:t>
      </w:r>
      <w:r w:rsidR="0041279D">
        <w:rPr>
          <w:rFonts w:ascii="Times New Roman" w:hAnsi="Times New Roman"/>
          <w:sz w:val="24"/>
          <w:szCs w:val="24"/>
        </w:rPr>
        <w:t xml:space="preserve"> </w:t>
      </w:r>
      <w:r w:rsidR="009945B4">
        <w:rPr>
          <w:rFonts w:ascii="Times New Roman" w:hAnsi="Times New Roman"/>
          <w:sz w:val="24"/>
          <w:szCs w:val="24"/>
        </w:rPr>
        <w:t xml:space="preserve">This data collection activity is designed to collect information to allow DoT to fulfill this objective. </w:t>
      </w:r>
    </w:p>
    <w:p w:rsidR="00184C5A" w:rsidRDefault="00184C5A">
      <w:pPr>
        <w:tabs>
          <w:tab w:val="left" w:pos="-720"/>
        </w:tabs>
        <w:rPr>
          <w:rFonts w:ascii="Times New Roman" w:hAnsi="Times New Roman"/>
          <w:sz w:val="24"/>
          <w:szCs w:val="24"/>
        </w:rPr>
      </w:pPr>
    </w:p>
    <w:p w:rsidR="00FA4FEE" w:rsidRDefault="009945B4">
      <w:pPr>
        <w:tabs>
          <w:tab w:val="left" w:pos="-720"/>
        </w:tabs>
        <w:rPr>
          <w:rFonts w:ascii="Times New Roman" w:hAnsi="Times New Roman"/>
          <w:sz w:val="24"/>
          <w:szCs w:val="24"/>
        </w:rPr>
      </w:pPr>
      <w:r>
        <w:rPr>
          <w:rFonts w:ascii="Times New Roman" w:hAnsi="Times New Roman"/>
          <w:sz w:val="24"/>
          <w:szCs w:val="24"/>
        </w:rPr>
        <w:t xml:space="preserve">Key questions to be addressed by this </w:t>
      </w:r>
      <w:r w:rsidR="005C5DCA">
        <w:rPr>
          <w:rFonts w:ascii="Times New Roman" w:hAnsi="Times New Roman"/>
          <w:sz w:val="24"/>
          <w:szCs w:val="24"/>
        </w:rPr>
        <w:t>project</w:t>
      </w:r>
      <w:r>
        <w:rPr>
          <w:rFonts w:ascii="Times New Roman" w:hAnsi="Times New Roman"/>
          <w:sz w:val="24"/>
          <w:szCs w:val="24"/>
        </w:rPr>
        <w:t xml:space="preserve"> include:</w:t>
      </w:r>
    </w:p>
    <w:p w:rsidR="00AC2304" w:rsidRDefault="009945B4" w:rsidP="00263B77">
      <w:pPr>
        <w:pStyle w:val="ListParagraph"/>
        <w:numPr>
          <w:ilvl w:val="0"/>
          <w:numId w:val="12"/>
        </w:numPr>
        <w:tabs>
          <w:tab w:val="left" w:pos="-720"/>
        </w:tabs>
        <w:rPr>
          <w:rFonts w:ascii="Times New Roman" w:hAnsi="Times New Roman"/>
          <w:sz w:val="24"/>
          <w:szCs w:val="24"/>
        </w:rPr>
      </w:pPr>
      <w:r>
        <w:rPr>
          <w:rFonts w:ascii="Times New Roman" w:hAnsi="Times New Roman"/>
          <w:sz w:val="24"/>
          <w:szCs w:val="24"/>
        </w:rPr>
        <w:t xml:space="preserve">What do </w:t>
      </w:r>
      <w:r w:rsidR="00263B77">
        <w:rPr>
          <w:rFonts w:ascii="Times New Roman" w:hAnsi="Times New Roman"/>
          <w:sz w:val="24"/>
          <w:szCs w:val="24"/>
        </w:rPr>
        <w:t>teens know about organ donation?</w:t>
      </w:r>
    </w:p>
    <w:p w:rsidR="00263B77" w:rsidRDefault="00263B77" w:rsidP="00263B77">
      <w:pPr>
        <w:pStyle w:val="ListParagraph"/>
        <w:numPr>
          <w:ilvl w:val="0"/>
          <w:numId w:val="12"/>
        </w:numPr>
        <w:tabs>
          <w:tab w:val="left" w:pos="-720"/>
        </w:tabs>
        <w:rPr>
          <w:rFonts w:ascii="Times New Roman" w:hAnsi="Times New Roman"/>
          <w:sz w:val="24"/>
          <w:szCs w:val="24"/>
        </w:rPr>
      </w:pPr>
      <w:r>
        <w:rPr>
          <w:rFonts w:ascii="Times New Roman" w:hAnsi="Times New Roman"/>
          <w:sz w:val="24"/>
          <w:szCs w:val="24"/>
        </w:rPr>
        <w:t xml:space="preserve">What information </w:t>
      </w:r>
      <w:r w:rsidR="00500B67">
        <w:rPr>
          <w:rFonts w:ascii="Times New Roman" w:hAnsi="Times New Roman"/>
          <w:sz w:val="24"/>
          <w:szCs w:val="24"/>
        </w:rPr>
        <w:t>would they like to know</w:t>
      </w:r>
      <w:r>
        <w:rPr>
          <w:rFonts w:ascii="Times New Roman" w:hAnsi="Times New Roman"/>
          <w:sz w:val="24"/>
          <w:szCs w:val="24"/>
        </w:rPr>
        <w:t xml:space="preserve"> about </w:t>
      </w:r>
      <w:r w:rsidR="00B96FEE">
        <w:rPr>
          <w:rFonts w:ascii="Times New Roman" w:hAnsi="Times New Roman"/>
          <w:sz w:val="24"/>
          <w:szCs w:val="24"/>
        </w:rPr>
        <w:t xml:space="preserve">organ </w:t>
      </w:r>
      <w:r>
        <w:rPr>
          <w:rFonts w:ascii="Times New Roman" w:hAnsi="Times New Roman"/>
          <w:sz w:val="24"/>
          <w:szCs w:val="24"/>
        </w:rPr>
        <w:t>donation to inform their registration decision?</w:t>
      </w:r>
    </w:p>
    <w:p w:rsidR="001666AF" w:rsidRDefault="001666AF" w:rsidP="00263B77">
      <w:pPr>
        <w:pStyle w:val="ListParagraph"/>
        <w:numPr>
          <w:ilvl w:val="0"/>
          <w:numId w:val="12"/>
        </w:numPr>
        <w:tabs>
          <w:tab w:val="left" w:pos="-720"/>
        </w:tabs>
        <w:rPr>
          <w:rFonts w:ascii="Times New Roman" w:hAnsi="Times New Roman"/>
          <w:sz w:val="24"/>
          <w:szCs w:val="24"/>
        </w:rPr>
      </w:pPr>
      <w:r>
        <w:rPr>
          <w:rFonts w:ascii="Times New Roman" w:hAnsi="Times New Roman"/>
          <w:sz w:val="24"/>
          <w:szCs w:val="24"/>
        </w:rPr>
        <w:t>Where do teens get information on organ donation?</w:t>
      </w:r>
    </w:p>
    <w:p w:rsidR="001666AF" w:rsidRDefault="001666AF" w:rsidP="00263B77">
      <w:pPr>
        <w:pStyle w:val="ListParagraph"/>
        <w:numPr>
          <w:ilvl w:val="0"/>
          <w:numId w:val="12"/>
        </w:numPr>
        <w:tabs>
          <w:tab w:val="left" w:pos="-720"/>
        </w:tabs>
        <w:rPr>
          <w:rFonts w:ascii="Times New Roman" w:hAnsi="Times New Roman"/>
          <w:sz w:val="24"/>
          <w:szCs w:val="24"/>
        </w:rPr>
      </w:pPr>
      <w:r>
        <w:rPr>
          <w:rFonts w:ascii="Times New Roman" w:hAnsi="Times New Roman"/>
          <w:sz w:val="24"/>
          <w:szCs w:val="24"/>
        </w:rPr>
        <w:t>Where do teens want to get information on organ donation?</w:t>
      </w:r>
    </w:p>
    <w:p w:rsidR="001666AF" w:rsidRPr="009945B4" w:rsidRDefault="001666AF" w:rsidP="001666AF">
      <w:pPr>
        <w:pStyle w:val="ListParagraph"/>
        <w:numPr>
          <w:ilvl w:val="0"/>
          <w:numId w:val="12"/>
        </w:numPr>
        <w:tabs>
          <w:tab w:val="left" w:pos="-720"/>
        </w:tabs>
        <w:rPr>
          <w:rFonts w:ascii="Times New Roman" w:hAnsi="Times New Roman"/>
          <w:sz w:val="24"/>
          <w:szCs w:val="24"/>
        </w:rPr>
      </w:pPr>
      <w:r>
        <w:rPr>
          <w:rFonts w:ascii="Times New Roman" w:hAnsi="Times New Roman"/>
          <w:sz w:val="24"/>
          <w:szCs w:val="24"/>
        </w:rPr>
        <w:t xml:space="preserve">What kind of messaging </w:t>
      </w:r>
      <w:r w:rsidR="00A37C13">
        <w:rPr>
          <w:rFonts w:ascii="Times New Roman" w:hAnsi="Times New Roman"/>
          <w:sz w:val="24"/>
          <w:szCs w:val="24"/>
        </w:rPr>
        <w:t xml:space="preserve">on donation </w:t>
      </w:r>
      <w:r>
        <w:rPr>
          <w:rFonts w:ascii="Times New Roman" w:hAnsi="Times New Roman"/>
          <w:sz w:val="24"/>
          <w:szCs w:val="24"/>
        </w:rPr>
        <w:t>is most helpful to teens</w:t>
      </w:r>
      <w:r w:rsidR="00B96FEE">
        <w:rPr>
          <w:rFonts w:ascii="Times New Roman" w:hAnsi="Times New Roman"/>
          <w:sz w:val="24"/>
          <w:szCs w:val="24"/>
        </w:rPr>
        <w:t xml:space="preserve"> on organ donation</w:t>
      </w:r>
      <w:r>
        <w:rPr>
          <w:rFonts w:ascii="Times New Roman" w:hAnsi="Times New Roman"/>
          <w:sz w:val="24"/>
          <w:szCs w:val="24"/>
        </w:rPr>
        <w:t>?</w:t>
      </w:r>
    </w:p>
    <w:p w:rsidR="001879E5" w:rsidRDefault="001879E5">
      <w:pPr>
        <w:tabs>
          <w:tab w:val="left" w:pos="-720"/>
        </w:tabs>
        <w:rPr>
          <w:rFonts w:ascii="Times New Roman" w:hAnsi="Times New Roman"/>
          <w:sz w:val="24"/>
          <w:szCs w:val="24"/>
        </w:rPr>
      </w:pPr>
    </w:p>
    <w:p w:rsidR="001879E5" w:rsidRDefault="001879E5" w:rsidP="00C5525C">
      <w:pPr>
        <w:keepNext/>
        <w:keepLines/>
        <w:tabs>
          <w:tab w:val="left" w:pos="-720"/>
          <w:tab w:val="left" w:pos="720"/>
          <w:tab w:val="right" w:pos="8648"/>
        </w:tabs>
        <w:rPr>
          <w:rFonts w:ascii="Times New Roman" w:hAnsi="Times New Roman"/>
          <w:sz w:val="24"/>
          <w:szCs w:val="24"/>
          <w:u w:val="single"/>
        </w:rPr>
      </w:pPr>
      <w:r>
        <w:rPr>
          <w:rFonts w:ascii="Times New Roman" w:hAnsi="Times New Roman"/>
          <w:sz w:val="24"/>
          <w:szCs w:val="24"/>
        </w:rPr>
        <w:lastRenderedPageBreak/>
        <w:t>2.</w:t>
      </w:r>
      <w:r>
        <w:rPr>
          <w:rFonts w:ascii="Times New Roman" w:hAnsi="Times New Roman"/>
          <w:sz w:val="24"/>
          <w:szCs w:val="24"/>
        </w:rPr>
        <w:tab/>
      </w:r>
      <w:r>
        <w:rPr>
          <w:rFonts w:ascii="Times New Roman" w:hAnsi="Times New Roman"/>
          <w:sz w:val="24"/>
          <w:szCs w:val="24"/>
          <w:u w:val="single"/>
        </w:rPr>
        <w:t>Purpose and Use of the Information</w:t>
      </w:r>
    </w:p>
    <w:p w:rsidR="001879E5" w:rsidRDefault="001879E5" w:rsidP="00C5525C">
      <w:pPr>
        <w:keepNext/>
        <w:keepLines/>
        <w:tabs>
          <w:tab w:val="left" w:pos="-720"/>
          <w:tab w:val="left" w:pos="720"/>
          <w:tab w:val="right" w:pos="8648"/>
        </w:tabs>
        <w:rPr>
          <w:rFonts w:ascii="Times New Roman" w:hAnsi="Times New Roman"/>
          <w:sz w:val="24"/>
          <w:szCs w:val="24"/>
        </w:rPr>
      </w:pPr>
    </w:p>
    <w:p w:rsidR="004E2825" w:rsidRDefault="00DD173D" w:rsidP="00C5525C">
      <w:pPr>
        <w:keepNext/>
        <w:keepLines/>
        <w:rPr>
          <w:rFonts w:ascii="Times New Roman" w:hAnsi="Times New Roman"/>
          <w:sz w:val="24"/>
          <w:szCs w:val="24"/>
        </w:rPr>
      </w:pPr>
      <w:r w:rsidRPr="00FC4270">
        <w:rPr>
          <w:rFonts w:ascii="Times New Roman" w:hAnsi="Times New Roman"/>
          <w:sz w:val="24"/>
          <w:szCs w:val="24"/>
        </w:rPr>
        <w:t xml:space="preserve">As a vital part of its ongoing mission, DoT produces outreach </w:t>
      </w:r>
      <w:r w:rsidR="00163921">
        <w:rPr>
          <w:rFonts w:ascii="Times New Roman" w:hAnsi="Times New Roman"/>
          <w:sz w:val="24"/>
          <w:szCs w:val="24"/>
        </w:rPr>
        <w:t>strategies</w:t>
      </w:r>
      <w:r w:rsidR="00C64F51">
        <w:rPr>
          <w:rFonts w:ascii="Times New Roman" w:hAnsi="Times New Roman"/>
          <w:sz w:val="24"/>
          <w:szCs w:val="24"/>
        </w:rPr>
        <w:t xml:space="preserve">, messages, </w:t>
      </w:r>
      <w:r w:rsidRPr="00FC4270">
        <w:rPr>
          <w:rFonts w:ascii="Times New Roman" w:hAnsi="Times New Roman"/>
          <w:sz w:val="24"/>
          <w:szCs w:val="24"/>
        </w:rPr>
        <w:t xml:space="preserve">and information materials on organ donation and transplantation for numerous audiences, including both consumer and professional audiences. These materials are designed to respond to and anticipate customer needs and requirements, including providing information about </w:t>
      </w:r>
      <w:r w:rsidR="00747D13">
        <w:rPr>
          <w:rFonts w:ascii="Times New Roman" w:hAnsi="Times New Roman"/>
          <w:sz w:val="24"/>
          <w:szCs w:val="24"/>
        </w:rPr>
        <w:t xml:space="preserve">organ donation for new or </w:t>
      </w:r>
      <w:r w:rsidR="00C572B1">
        <w:rPr>
          <w:rFonts w:ascii="Times New Roman" w:hAnsi="Times New Roman"/>
          <w:sz w:val="24"/>
          <w:szCs w:val="24"/>
        </w:rPr>
        <w:t>prospective</w:t>
      </w:r>
      <w:r w:rsidR="00747D13">
        <w:rPr>
          <w:rFonts w:ascii="Times New Roman" w:hAnsi="Times New Roman"/>
          <w:sz w:val="24"/>
          <w:szCs w:val="24"/>
        </w:rPr>
        <w:t xml:space="preserve"> registered donors</w:t>
      </w:r>
      <w:r w:rsidRPr="00FC4270">
        <w:rPr>
          <w:rFonts w:ascii="Times New Roman" w:hAnsi="Times New Roman"/>
          <w:sz w:val="24"/>
          <w:szCs w:val="24"/>
        </w:rPr>
        <w:t>.</w:t>
      </w:r>
    </w:p>
    <w:p w:rsidR="00DD173D" w:rsidRPr="00FC4270" w:rsidRDefault="00DD173D" w:rsidP="00DD173D">
      <w:pPr>
        <w:ind w:left="450"/>
        <w:rPr>
          <w:rFonts w:ascii="Times New Roman" w:hAnsi="Times New Roman"/>
          <w:sz w:val="24"/>
          <w:szCs w:val="24"/>
        </w:rPr>
      </w:pPr>
    </w:p>
    <w:p w:rsidR="00DD173D" w:rsidRDefault="00DD173D" w:rsidP="00121E0F">
      <w:pPr>
        <w:rPr>
          <w:rFonts w:ascii="Times New Roman" w:hAnsi="Times New Roman"/>
          <w:sz w:val="24"/>
          <w:szCs w:val="24"/>
        </w:rPr>
      </w:pPr>
      <w:r>
        <w:rPr>
          <w:rFonts w:ascii="Times New Roman" w:hAnsi="Times New Roman"/>
          <w:sz w:val="24"/>
          <w:szCs w:val="24"/>
        </w:rPr>
        <w:t xml:space="preserve">To </w:t>
      </w:r>
      <w:r w:rsidR="004E2825">
        <w:rPr>
          <w:rFonts w:ascii="Times New Roman" w:hAnsi="Times New Roman"/>
          <w:sz w:val="24"/>
          <w:szCs w:val="24"/>
        </w:rPr>
        <w:t xml:space="preserve">improve and expand upon </w:t>
      </w:r>
      <w:r w:rsidR="004E2825" w:rsidRPr="00752CBE">
        <w:rPr>
          <w:rFonts w:ascii="Times New Roman" w:hAnsi="Times New Roman"/>
          <w:sz w:val="24"/>
          <w:szCs w:val="24"/>
        </w:rPr>
        <w:t>existing materials</w:t>
      </w:r>
      <w:r w:rsidRPr="00752CBE">
        <w:rPr>
          <w:rFonts w:ascii="Times New Roman" w:hAnsi="Times New Roman"/>
          <w:sz w:val="24"/>
          <w:szCs w:val="24"/>
        </w:rPr>
        <w:t xml:space="preserve"> </w:t>
      </w:r>
      <w:r w:rsidR="006F389C" w:rsidRPr="00752CBE">
        <w:rPr>
          <w:rFonts w:ascii="Times New Roman" w:hAnsi="Times New Roman"/>
          <w:sz w:val="24"/>
          <w:szCs w:val="24"/>
        </w:rPr>
        <w:t xml:space="preserve">on organ donation </w:t>
      </w:r>
      <w:r w:rsidR="00747D13" w:rsidRPr="00752CBE">
        <w:rPr>
          <w:rFonts w:ascii="Times New Roman" w:hAnsi="Times New Roman"/>
          <w:sz w:val="24"/>
          <w:szCs w:val="24"/>
        </w:rPr>
        <w:t>for teens</w:t>
      </w:r>
      <w:r w:rsidR="006F389C">
        <w:rPr>
          <w:rFonts w:ascii="Times New Roman" w:hAnsi="Times New Roman"/>
          <w:sz w:val="24"/>
          <w:szCs w:val="24"/>
        </w:rPr>
        <w:t>,</w:t>
      </w:r>
      <w:r w:rsidR="00752CBE">
        <w:rPr>
          <w:rStyle w:val="FootnoteReference"/>
          <w:rFonts w:ascii="Times New Roman" w:hAnsi="Times New Roman"/>
          <w:sz w:val="24"/>
          <w:szCs w:val="24"/>
        </w:rPr>
        <w:footnoteReference w:id="1"/>
      </w:r>
      <w:r>
        <w:rPr>
          <w:rFonts w:ascii="Times New Roman" w:hAnsi="Times New Roman"/>
          <w:sz w:val="24"/>
          <w:szCs w:val="24"/>
        </w:rPr>
        <w:t xml:space="preserve"> </w:t>
      </w:r>
      <w:r w:rsidRPr="00FC4270">
        <w:rPr>
          <w:rFonts w:ascii="Times New Roman" w:hAnsi="Times New Roman"/>
          <w:sz w:val="24"/>
          <w:szCs w:val="24"/>
        </w:rPr>
        <w:t xml:space="preserve">DoT is seeking to </w:t>
      </w:r>
      <w:r>
        <w:rPr>
          <w:rFonts w:ascii="Times New Roman" w:hAnsi="Times New Roman"/>
          <w:sz w:val="24"/>
          <w:szCs w:val="24"/>
        </w:rPr>
        <w:t>gather pertinent information on customer needs</w:t>
      </w:r>
      <w:r w:rsidRPr="00FC4270">
        <w:rPr>
          <w:rFonts w:ascii="Times New Roman" w:hAnsi="Times New Roman"/>
          <w:sz w:val="24"/>
          <w:szCs w:val="24"/>
        </w:rPr>
        <w:t>.</w:t>
      </w:r>
      <w:r w:rsidR="0041279D">
        <w:rPr>
          <w:rFonts w:ascii="Times New Roman" w:hAnsi="Times New Roman"/>
          <w:sz w:val="24"/>
          <w:szCs w:val="24"/>
        </w:rPr>
        <w:t xml:space="preserve"> </w:t>
      </w:r>
      <w:r w:rsidRPr="00FC4270">
        <w:rPr>
          <w:rFonts w:ascii="Times New Roman" w:hAnsi="Times New Roman"/>
          <w:sz w:val="24"/>
          <w:szCs w:val="24"/>
        </w:rPr>
        <w:t>Feed</w:t>
      </w:r>
      <w:r>
        <w:rPr>
          <w:rFonts w:ascii="Times New Roman" w:hAnsi="Times New Roman"/>
          <w:sz w:val="24"/>
          <w:szCs w:val="24"/>
        </w:rPr>
        <w:t xml:space="preserve">back will relate to the topic of communications (what information customers </w:t>
      </w:r>
      <w:r w:rsidR="00500B67">
        <w:rPr>
          <w:rFonts w:ascii="Times New Roman" w:hAnsi="Times New Roman"/>
          <w:sz w:val="24"/>
          <w:szCs w:val="24"/>
        </w:rPr>
        <w:t>would like</w:t>
      </w:r>
      <w:r>
        <w:rPr>
          <w:rFonts w:ascii="Times New Roman" w:hAnsi="Times New Roman"/>
          <w:sz w:val="24"/>
          <w:szCs w:val="24"/>
        </w:rPr>
        <w:t>), format (what is the best method to convey the information), and delivery method (how to reach customers with information)</w:t>
      </w:r>
      <w:r w:rsidRPr="00FC4270">
        <w:rPr>
          <w:rFonts w:ascii="Times New Roman" w:hAnsi="Times New Roman"/>
          <w:sz w:val="24"/>
          <w:szCs w:val="24"/>
        </w:rPr>
        <w:t>.</w:t>
      </w:r>
      <w:r w:rsidR="0041279D">
        <w:rPr>
          <w:rFonts w:ascii="Times New Roman" w:hAnsi="Times New Roman"/>
          <w:sz w:val="24"/>
          <w:szCs w:val="24"/>
        </w:rPr>
        <w:t xml:space="preserve"> </w:t>
      </w:r>
      <w:r w:rsidRPr="00FC4270">
        <w:rPr>
          <w:rFonts w:ascii="Times New Roman" w:hAnsi="Times New Roman"/>
          <w:sz w:val="24"/>
          <w:szCs w:val="24"/>
        </w:rPr>
        <w:t xml:space="preserve">Responses will </w:t>
      </w:r>
      <w:r w:rsidR="009D24A0">
        <w:rPr>
          <w:rFonts w:ascii="Times New Roman" w:hAnsi="Times New Roman"/>
          <w:sz w:val="24"/>
          <w:szCs w:val="24"/>
        </w:rPr>
        <w:t xml:space="preserve">directly inform </w:t>
      </w:r>
      <w:r w:rsidR="006522E7">
        <w:rPr>
          <w:rFonts w:ascii="Times New Roman" w:hAnsi="Times New Roman"/>
          <w:sz w:val="24"/>
          <w:szCs w:val="24"/>
        </w:rPr>
        <w:t xml:space="preserve">and improve </w:t>
      </w:r>
      <w:r w:rsidR="009D24A0">
        <w:rPr>
          <w:rFonts w:ascii="Times New Roman" w:hAnsi="Times New Roman"/>
          <w:sz w:val="24"/>
          <w:szCs w:val="24"/>
        </w:rPr>
        <w:t xml:space="preserve">the communications DoT </w:t>
      </w:r>
      <w:r w:rsidR="004E2825">
        <w:rPr>
          <w:rFonts w:ascii="Times New Roman" w:hAnsi="Times New Roman"/>
          <w:sz w:val="24"/>
          <w:szCs w:val="24"/>
        </w:rPr>
        <w:t>has</w:t>
      </w:r>
      <w:r w:rsidR="009D24A0">
        <w:rPr>
          <w:rFonts w:ascii="Times New Roman" w:hAnsi="Times New Roman"/>
          <w:sz w:val="24"/>
          <w:szCs w:val="24"/>
        </w:rPr>
        <w:t xml:space="preserve"> on this t</w:t>
      </w:r>
      <w:r w:rsidR="00B37029">
        <w:rPr>
          <w:rFonts w:ascii="Times New Roman" w:hAnsi="Times New Roman"/>
          <w:sz w:val="24"/>
          <w:szCs w:val="24"/>
        </w:rPr>
        <w:t xml:space="preserve">opic. This is vital, formative </w:t>
      </w:r>
      <w:r w:rsidR="005C5DCA">
        <w:rPr>
          <w:rFonts w:ascii="Times New Roman" w:hAnsi="Times New Roman"/>
          <w:sz w:val="24"/>
          <w:szCs w:val="24"/>
        </w:rPr>
        <w:t>information</w:t>
      </w:r>
      <w:r w:rsidR="00EB733F">
        <w:rPr>
          <w:rFonts w:ascii="Times New Roman" w:hAnsi="Times New Roman"/>
          <w:sz w:val="24"/>
          <w:szCs w:val="24"/>
        </w:rPr>
        <w:t xml:space="preserve">, designed to allow DoT to communicate </w:t>
      </w:r>
      <w:r w:rsidR="009D24A0">
        <w:rPr>
          <w:rFonts w:ascii="Times New Roman" w:hAnsi="Times New Roman"/>
          <w:sz w:val="24"/>
          <w:szCs w:val="24"/>
        </w:rPr>
        <w:t>efficiently and effectively on this topic</w:t>
      </w:r>
      <w:r w:rsidR="006F389C">
        <w:rPr>
          <w:rFonts w:ascii="Times New Roman" w:hAnsi="Times New Roman"/>
          <w:sz w:val="24"/>
          <w:szCs w:val="24"/>
        </w:rPr>
        <w:t xml:space="preserve"> to this audience</w:t>
      </w:r>
      <w:r w:rsidR="009D24A0">
        <w:rPr>
          <w:rFonts w:ascii="Times New Roman" w:hAnsi="Times New Roman"/>
          <w:sz w:val="24"/>
          <w:szCs w:val="24"/>
        </w:rPr>
        <w:t>.</w:t>
      </w:r>
    </w:p>
    <w:p w:rsidR="00403E83" w:rsidRDefault="00403E83" w:rsidP="00121E0F">
      <w:pPr>
        <w:rPr>
          <w:rFonts w:ascii="Times New Roman" w:hAnsi="Times New Roman"/>
          <w:sz w:val="24"/>
          <w:szCs w:val="24"/>
        </w:rPr>
      </w:pPr>
    </w:p>
    <w:p w:rsidR="00C46DC9" w:rsidRPr="00FC4270" w:rsidRDefault="008544FE" w:rsidP="008E0B62">
      <w:pPr>
        <w:tabs>
          <w:tab w:val="left" w:pos="-720"/>
          <w:tab w:val="left" w:pos="540"/>
        </w:tabs>
        <w:rPr>
          <w:rFonts w:ascii="Times New Roman" w:hAnsi="Times New Roman"/>
          <w:sz w:val="24"/>
          <w:szCs w:val="24"/>
        </w:rPr>
      </w:pPr>
      <w:r>
        <w:rPr>
          <w:rFonts w:ascii="Times New Roman" w:hAnsi="Times New Roman"/>
          <w:sz w:val="24"/>
          <w:szCs w:val="24"/>
        </w:rPr>
        <w:t>Many teens have limited information about organ donation.</w:t>
      </w:r>
      <w:r w:rsidR="008E0B62">
        <w:rPr>
          <w:rFonts w:ascii="Times New Roman" w:hAnsi="Times New Roman"/>
          <w:sz w:val="24"/>
          <w:szCs w:val="24"/>
        </w:rPr>
        <w:t xml:space="preserve"> They may not have encountered any information on this topic before being asked whether they want to register at the DMV. </w:t>
      </w:r>
      <w:r w:rsidR="00C46DC9">
        <w:rPr>
          <w:rFonts w:ascii="Times New Roman" w:hAnsi="Times New Roman"/>
          <w:sz w:val="24"/>
          <w:szCs w:val="24"/>
        </w:rPr>
        <w:t xml:space="preserve">DoT needs to understand how best to provide needed information to customers and potential customers to discuss </w:t>
      </w:r>
      <w:r w:rsidR="008E0B62">
        <w:rPr>
          <w:rFonts w:ascii="Times New Roman" w:hAnsi="Times New Roman"/>
          <w:sz w:val="24"/>
          <w:szCs w:val="24"/>
        </w:rPr>
        <w:t xml:space="preserve">teen </w:t>
      </w:r>
      <w:r w:rsidR="00C572B1">
        <w:rPr>
          <w:rFonts w:ascii="Times New Roman" w:hAnsi="Times New Roman"/>
          <w:sz w:val="24"/>
          <w:szCs w:val="24"/>
        </w:rPr>
        <w:t>donor registration</w:t>
      </w:r>
      <w:r w:rsidR="00C46DC9">
        <w:rPr>
          <w:rFonts w:ascii="Times New Roman" w:hAnsi="Times New Roman"/>
          <w:sz w:val="24"/>
          <w:szCs w:val="24"/>
        </w:rPr>
        <w:t xml:space="preserve">. </w:t>
      </w:r>
    </w:p>
    <w:p w:rsidR="00DD173D" w:rsidRPr="00FC4270" w:rsidRDefault="00DD173D" w:rsidP="009D24A0">
      <w:pPr>
        <w:rPr>
          <w:rFonts w:ascii="Times New Roman" w:hAnsi="Times New Roman"/>
          <w:sz w:val="24"/>
          <w:szCs w:val="24"/>
        </w:rPr>
      </w:pPr>
    </w:p>
    <w:p w:rsidR="00DD173D" w:rsidRDefault="00DD173D" w:rsidP="00121E0F">
      <w:pPr>
        <w:rPr>
          <w:rFonts w:ascii="Times New Roman" w:hAnsi="Times New Roman"/>
          <w:sz w:val="24"/>
          <w:szCs w:val="24"/>
        </w:rPr>
      </w:pPr>
      <w:r w:rsidRPr="00FC4270">
        <w:rPr>
          <w:rFonts w:ascii="Times New Roman" w:hAnsi="Times New Roman"/>
          <w:sz w:val="24"/>
          <w:szCs w:val="24"/>
        </w:rPr>
        <w:t xml:space="preserve">The collection of this information will be voluntary and non-controversial. </w:t>
      </w:r>
      <w:r w:rsidR="00D9468A">
        <w:rPr>
          <w:rFonts w:ascii="Times New Roman" w:hAnsi="Times New Roman"/>
          <w:sz w:val="24"/>
          <w:szCs w:val="24"/>
        </w:rPr>
        <w:t xml:space="preserve"> The c</w:t>
      </w:r>
      <w:r w:rsidRPr="00FC4270">
        <w:rPr>
          <w:rFonts w:ascii="Times New Roman" w:hAnsi="Times New Roman"/>
          <w:sz w:val="24"/>
          <w:szCs w:val="24"/>
        </w:rPr>
        <w:t xml:space="preserve">ollection will be targeted to the opinions of </w:t>
      </w:r>
      <w:r w:rsidR="008E0B62">
        <w:rPr>
          <w:rFonts w:ascii="Times New Roman" w:hAnsi="Times New Roman"/>
          <w:sz w:val="24"/>
          <w:szCs w:val="24"/>
        </w:rPr>
        <w:t>teens</w:t>
      </w:r>
      <w:r w:rsidRPr="00FC4270">
        <w:rPr>
          <w:rFonts w:ascii="Times New Roman" w:hAnsi="Times New Roman"/>
          <w:sz w:val="24"/>
          <w:szCs w:val="24"/>
        </w:rPr>
        <w:t xml:space="preserve"> who support organ donation and would consider registering as donors but have not yet done so</w:t>
      </w:r>
      <w:r w:rsidR="00C572B1">
        <w:rPr>
          <w:rFonts w:ascii="Times New Roman" w:hAnsi="Times New Roman"/>
          <w:sz w:val="24"/>
          <w:szCs w:val="24"/>
        </w:rPr>
        <w:t xml:space="preserve">. All teens </w:t>
      </w:r>
      <w:r w:rsidR="00F25B06">
        <w:rPr>
          <w:rFonts w:ascii="Times New Roman" w:hAnsi="Times New Roman"/>
          <w:sz w:val="24"/>
          <w:szCs w:val="24"/>
        </w:rPr>
        <w:t>will be aged 15-17</w:t>
      </w:r>
      <w:r w:rsidR="00C572B1">
        <w:rPr>
          <w:rFonts w:ascii="Times New Roman" w:hAnsi="Times New Roman"/>
          <w:sz w:val="24"/>
          <w:szCs w:val="24"/>
        </w:rPr>
        <w:t>.</w:t>
      </w:r>
      <w:r w:rsidR="00217A78">
        <w:rPr>
          <w:rFonts w:ascii="Times New Roman" w:hAnsi="Times New Roman"/>
          <w:sz w:val="24"/>
          <w:szCs w:val="24"/>
        </w:rPr>
        <w:t xml:space="preserve">  </w:t>
      </w:r>
    </w:p>
    <w:p w:rsidR="00120F8B" w:rsidRDefault="00120F8B" w:rsidP="00121E0F">
      <w:pPr>
        <w:rPr>
          <w:rFonts w:ascii="Times New Roman" w:hAnsi="Times New Roman"/>
          <w:sz w:val="24"/>
          <w:szCs w:val="24"/>
        </w:rPr>
      </w:pPr>
    </w:p>
    <w:p w:rsidR="00120F8B" w:rsidRPr="00217A78" w:rsidRDefault="00120F8B" w:rsidP="00217A78">
      <w:pPr>
        <w:pStyle w:val="ListParagraph"/>
        <w:ind w:left="0"/>
        <w:rPr>
          <w:rFonts w:ascii="Times New Roman" w:hAnsi="Times New Roman"/>
          <w:bCs/>
          <w:sz w:val="24"/>
          <w:szCs w:val="24"/>
        </w:rPr>
      </w:pPr>
      <w:r w:rsidRPr="00217A78">
        <w:rPr>
          <w:rFonts w:ascii="Times New Roman" w:hAnsi="Times New Roman"/>
          <w:bCs/>
          <w:sz w:val="24"/>
          <w:szCs w:val="24"/>
        </w:rPr>
        <w:t>Teens will be recruited via the database of a focus group facility – calls will be made to parents, who will assent, and then teens will be screened</w:t>
      </w:r>
      <w:r w:rsidRPr="00217A78">
        <w:rPr>
          <w:rFonts w:ascii="Times New Roman" w:hAnsi="Times New Roman"/>
          <w:bCs/>
          <w:color w:val="1F497D"/>
          <w:sz w:val="24"/>
          <w:szCs w:val="24"/>
        </w:rPr>
        <w:t xml:space="preserve">. </w:t>
      </w:r>
    </w:p>
    <w:p w:rsidR="000B069E" w:rsidRPr="00217A78" w:rsidRDefault="000B069E" w:rsidP="00217A78">
      <w:pPr>
        <w:rPr>
          <w:rFonts w:ascii="Times New Roman" w:hAnsi="Times New Roman"/>
          <w:sz w:val="24"/>
          <w:szCs w:val="24"/>
        </w:rPr>
      </w:pPr>
    </w:p>
    <w:p w:rsidR="000B069E" w:rsidRPr="00FC4270" w:rsidRDefault="000B069E" w:rsidP="00121E0F">
      <w:pPr>
        <w:rPr>
          <w:rFonts w:ascii="Times New Roman" w:hAnsi="Times New Roman"/>
          <w:sz w:val="24"/>
          <w:szCs w:val="24"/>
        </w:rPr>
      </w:pPr>
      <w:r w:rsidRPr="000B069E">
        <w:rPr>
          <w:rFonts w:ascii="Times New Roman" w:hAnsi="Times New Roman"/>
          <w:sz w:val="24"/>
          <w:szCs w:val="24"/>
        </w:rPr>
        <w:t>The feedback gained through this effort would help DoT customize its outreach efforts and materials to make them more teen-appropriate and –appealing</w:t>
      </w:r>
      <w:r>
        <w:rPr>
          <w:rFonts w:ascii="Times New Roman" w:hAnsi="Times New Roman"/>
          <w:sz w:val="24"/>
          <w:szCs w:val="24"/>
        </w:rPr>
        <w:t xml:space="preserve">. </w:t>
      </w:r>
      <w:r w:rsidRPr="000B069E">
        <w:rPr>
          <w:rFonts w:ascii="Times New Roman" w:hAnsi="Times New Roman"/>
          <w:sz w:val="24"/>
          <w:szCs w:val="24"/>
        </w:rPr>
        <w:t xml:space="preserve"> Key among DoT’s exist</w:t>
      </w:r>
      <w:r>
        <w:rPr>
          <w:rFonts w:ascii="Times New Roman" w:hAnsi="Times New Roman"/>
          <w:sz w:val="24"/>
          <w:szCs w:val="24"/>
        </w:rPr>
        <w:t>ing portfolio of products that w</w:t>
      </w:r>
      <w:r w:rsidRPr="000B069E">
        <w:rPr>
          <w:rFonts w:ascii="Times New Roman" w:hAnsi="Times New Roman"/>
          <w:sz w:val="24"/>
          <w:szCs w:val="24"/>
        </w:rPr>
        <w:t xml:space="preserve">ould be tailored based </w:t>
      </w:r>
      <w:r>
        <w:rPr>
          <w:rFonts w:ascii="Times New Roman" w:hAnsi="Times New Roman"/>
          <w:sz w:val="24"/>
          <w:szCs w:val="24"/>
        </w:rPr>
        <w:t>o</w:t>
      </w:r>
      <w:r w:rsidRPr="000B069E">
        <w:rPr>
          <w:rFonts w:ascii="Times New Roman" w:hAnsi="Times New Roman"/>
          <w:sz w:val="24"/>
          <w:szCs w:val="24"/>
        </w:rPr>
        <w:t>n the findings are portions of organdonor.gov and  its Facebook content by adding graphics and short videos specifically targeting teens.</w:t>
      </w:r>
    </w:p>
    <w:p w:rsidR="00DD173D" w:rsidRPr="00FC4270" w:rsidRDefault="00DD173D" w:rsidP="00DD173D">
      <w:pPr>
        <w:ind w:left="450"/>
        <w:rPr>
          <w:rFonts w:ascii="Times New Roman" w:hAnsi="Times New Roman"/>
          <w:sz w:val="24"/>
          <w:szCs w:val="24"/>
        </w:rPr>
      </w:pPr>
    </w:p>
    <w:p w:rsidR="00DD173D" w:rsidRPr="00FC4270" w:rsidRDefault="00DD173D" w:rsidP="00121E0F">
      <w:pPr>
        <w:rPr>
          <w:rFonts w:ascii="Times New Roman" w:hAnsi="Times New Roman"/>
          <w:sz w:val="24"/>
          <w:szCs w:val="24"/>
        </w:rPr>
      </w:pPr>
      <w:r w:rsidRPr="00FC4270">
        <w:rPr>
          <w:rFonts w:ascii="Times New Roman" w:hAnsi="Times New Roman"/>
          <w:sz w:val="24"/>
          <w:szCs w:val="24"/>
        </w:rPr>
        <w:t>DoT is requesting generic clearance to conduct</w:t>
      </w:r>
      <w:r w:rsidR="00495FBF">
        <w:rPr>
          <w:rFonts w:ascii="Times New Roman" w:hAnsi="Times New Roman"/>
          <w:sz w:val="24"/>
          <w:szCs w:val="24"/>
        </w:rPr>
        <w:t xml:space="preserve"> qualitative</w:t>
      </w:r>
      <w:r w:rsidR="00593825">
        <w:rPr>
          <w:rFonts w:ascii="Times New Roman" w:hAnsi="Times New Roman"/>
          <w:sz w:val="24"/>
          <w:szCs w:val="24"/>
        </w:rPr>
        <w:t xml:space="preserve"> </w:t>
      </w:r>
      <w:r w:rsidR="005C5DCA">
        <w:rPr>
          <w:rFonts w:ascii="Times New Roman" w:hAnsi="Times New Roman"/>
          <w:sz w:val="24"/>
          <w:szCs w:val="24"/>
        </w:rPr>
        <w:t>discussions</w:t>
      </w:r>
      <w:r w:rsidR="00D82AF7">
        <w:rPr>
          <w:rFonts w:ascii="Times New Roman" w:hAnsi="Times New Roman"/>
          <w:sz w:val="24"/>
          <w:szCs w:val="24"/>
        </w:rPr>
        <w:t xml:space="preserve"> to improve its service delivery</w:t>
      </w:r>
      <w:r w:rsidRPr="00FC4270">
        <w:rPr>
          <w:rFonts w:ascii="Times New Roman" w:hAnsi="Times New Roman"/>
          <w:sz w:val="24"/>
          <w:szCs w:val="24"/>
        </w:rPr>
        <w:t>:</w:t>
      </w:r>
    </w:p>
    <w:p w:rsidR="00DD173D" w:rsidRDefault="00DD173D" w:rsidP="00DD173D">
      <w:pPr>
        <w:pStyle w:val="ListParagraph"/>
        <w:widowControl/>
        <w:numPr>
          <w:ilvl w:val="0"/>
          <w:numId w:val="13"/>
        </w:numPr>
        <w:autoSpaceDE/>
        <w:autoSpaceDN/>
        <w:adjustRightInd/>
        <w:rPr>
          <w:rFonts w:ascii="Times New Roman" w:hAnsi="Times New Roman"/>
          <w:sz w:val="24"/>
          <w:szCs w:val="24"/>
        </w:rPr>
      </w:pPr>
      <w:r w:rsidRPr="00FC4270">
        <w:rPr>
          <w:rFonts w:ascii="Times New Roman" w:hAnsi="Times New Roman"/>
          <w:sz w:val="24"/>
          <w:szCs w:val="24"/>
        </w:rPr>
        <w:t xml:space="preserve">Focus groups </w:t>
      </w:r>
      <w:r w:rsidR="00B37029">
        <w:rPr>
          <w:rFonts w:ascii="Times New Roman" w:hAnsi="Times New Roman"/>
          <w:sz w:val="24"/>
          <w:szCs w:val="24"/>
        </w:rPr>
        <w:t xml:space="preserve">of </w:t>
      </w:r>
      <w:r w:rsidRPr="00FC4270">
        <w:rPr>
          <w:rFonts w:ascii="Times New Roman" w:hAnsi="Times New Roman"/>
          <w:sz w:val="24"/>
          <w:szCs w:val="24"/>
        </w:rPr>
        <w:t>potential customers</w:t>
      </w:r>
      <w:r w:rsidR="00C46DC9">
        <w:rPr>
          <w:rFonts w:ascii="Times New Roman" w:hAnsi="Times New Roman"/>
          <w:sz w:val="24"/>
          <w:szCs w:val="24"/>
        </w:rPr>
        <w:t xml:space="preserve"> to inform product </w:t>
      </w:r>
      <w:r w:rsidR="004E2825">
        <w:rPr>
          <w:rFonts w:ascii="Times New Roman" w:hAnsi="Times New Roman"/>
          <w:sz w:val="24"/>
          <w:szCs w:val="24"/>
        </w:rPr>
        <w:t>refinement</w:t>
      </w:r>
    </w:p>
    <w:p w:rsidR="009D24A0" w:rsidRDefault="009D24A0" w:rsidP="00DD173D">
      <w:pPr>
        <w:pStyle w:val="ListParagraph"/>
        <w:widowControl/>
        <w:numPr>
          <w:ilvl w:val="0"/>
          <w:numId w:val="13"/>
        </w:numPr>
        <w:autoSpaceDE/>
        <w:autoSpaceDN/>
        <w:adjustRightInd/>
        <w:rPr>
          <w:rFonts w:ascii="Times New Roman" w:hAnsi="Times New Roman"/>
          <w:sz w:val="24"/>
          <w:szCs w:val="24"/>
        </w:rPr>
      </w:pPr>
      <w:r>
        <w:rPr>
          <w:rFonts w:ascii="Times New Roman" w:hAnsi="Times New Roman"/>
          <w:sz w:val="24"/>
          <w:szCs w:val="24"/>
        </w:rPr>
        <w:t xml:space="preserve">A </w:t>
      </w:r>
      <w:r w:rsidR="004D6658">
        <w:rPr>
          <w:rFonts w:ascii="Times New Roman" w:hAnsi="Times New Roman"/>
          <w:sz w:val="24"/>
          <w:szCs w:val="24"/>
        </w:rPr>
        <w:t>satisfaction and preference</w:t>
      </w:r>
      <w:r>
        <w:rPr>
          <w:rFonts w:ascii="Times New Roman" w:hAnsi="Times New Roman"/>
          <w:sz w:val="24"/>
          <w:szCs w:val="24"/>
        </w:rPr>
        <w:t xml:space="preserve"> survey of potential customers</w:t>
      </w:r>
      <w:r w:rsidR="004D6658">
        <w:rPr>
          <w:rFonts w:ascii="Times New Roman" w:hAnsi="Times New Roman"/>
          <w:sz w:val="24"/>
          <w:szCs w:val="24"/>
        </w:rPr>
        <w:t xml:space="preserve"> to </w:t>
      </w:r>
      <w:r w:rsidR="00C46DC9">
        <w:rPr>
          <w:rFonts w:ascii="Times New Roman" w:hAnsi="Times New Roman"/>
          <w:sz w:val="24"/>
          <w:szCs w:val="24"/>
        </w:rPr>
        <w:t xml:space="preserve">determine how framing </w:t>
      </w:r>
      <w:r w:rsidR="00D9468A">
        <w:rPr>
          <w:rFonts w:ascii="Times New Roman" w:hAnsi="Times New Roman"/>
          <w:sz w:val="24"/>
          <w:szCs w:val="24"/>
        </w:rPr>
        <w:t xml:space="preserve">the message </w:t>
      </w:r>
      <w:r w:rsidR="00C46DC9">
        <w:rPr>
          <w:rFonts w:ascii="Times New Roman" w:hAnsi="Times New Roman"/>
          <w:sz w:val="24"/>
          <w:szCs w:val="24"/>
        </w:rPr>
        <w:t xml:space="preserve">impacts attitudes </w:t>
      </w:r>
      <w:r w:rsidR="00495FBF">
        <w:rPr>
          <w:rFonts w:ascii="Times New Roman" w:hAnsi="Times New Roman"/>
          <w:sz w:val="24"/>
          <w:szCs w:val="24"/>
        </w:rPr>
        <w:t>and intentions related to organ</w:t>
      </w:r>
      <w:r w:rsidR="00C46DC9">
        <w:rPr>
          <w:rFonts w:ascii="Times New Roman" w:hAnsi="Times New Roman"/>
          <w:sz w:val="24"/>
          <w:szCs w:val="24"/>
        </w:rPr>
        <w:t xml:space="preserve"> donation</w:t>
      </w:r>
    </w:p>
    <w:p w:rsidR="00DD173D" w:rsidRPr="00FC4270" w:rsidRDefault="00DD173D" w:rsidP="00DD173D">
      <w:pPr>
        <w:ind w:left="450"/>
        <w:rPr>
          <w:rFonts w:ascii="Times New Roman" w:hAnsi="Times New Roman"/>
          <w:sz w:val="24"/>
          <w:szCs w:val="24"/>
        </w:rPr>
      </w:pPr>
    </w:p>
    <w:p w:rsidR="00495FBF" w:rsidRDefault="00DD173D" w:rsidP="00121E0F">
      <w:pPr>
        <w:rPr>
          <w:rFonts w:ascii="Times New Roman" w:hAnsi="Times New Roman"/>
          <w:sz w:val="24"/>
          <w:szCs w:val="24"/>
        </w:rPr>
      </w:pPr>
      <w:r w:rsidRPr="00FC4270">
        <w:rPr>
          <w:rFonts w:ascii="Times New Roman" w:hAnsi="Times New Roman"/>
          <w:sz w:val="24"/>
          <w:szCs w:val="24"/>
        </w:rPr>
        <w:t xml:space="preserve">These </w:t>
      </w:r>
      <w:r w:rsidR="000B069E">
        <w:rPr>
          <w:rFonts w:ascii="Times New Roman" w:hAnsi="Times New Roman"/>
          <w:sz w:val="24"/>
          <w:szCs w:val="24"/>
        </w:rPr>
        <w:t xml:space="preserve">are the best </w:t>
      </w:r>
      <w:r w:rsidRPr="00FC4270">
        <w:rPr>
          <w:rFonts w:ascii="Times New Roman" w:hAnsi="Times New Roman"/>
          <w:sz w:val="24"/>
          <w:szCs w:val="24"/>
        </w:rPr>
        <w:t xml:space="preserve">approaches </w:t>
      </w:r>
      <w:r w:rsidR="000B069E">
        <w:rPr>
          <w:rFonts w:ascii="Times New Roman" w:hAnsi="Times New Roman"/>
          <w:sz w:val="24"/>
          <w:szCs w:val="24"/>
        </w:rPr>
        <w:t xml:space="preserve">for enabling </w:t>
      </w:r>
      <w:r w:rsidRPr="00FC4270">
        <w:rPr>
          <w:rFonts w:ascii="Times New Roman" w:hAnsi="Times New Roman"/>
          <w:sz w:val="24"/>
          <w:szCs w:val="24"/>
        </w:rPr>
        <w:t xml:space="preserve">DoT </w:t>
      </w:r>
      <w:r w:rsidR="000B069E">
        <w:rPr>
          <w:rFonts w:ascii="Times New Roman" w:hAnsi="Times New Roman"/>
          <w:sz w:val="24"/>
          <w:szCs w:val="24"/>
        </w:rPr>
        <w:t xml:space="preserve">to gather </w:t>
      </w:r>
      <w:r w:rsidRPr="00FC4270">
        <w:rPr>
          <w:rFonts w:ascii="Times New Roman" w:hAnsi="Times New Roman"/>
          <w:sz w:val="24"/>
          <w:szCs w:val="24"/>
        </w:rPr>
        <w:t>the information it needs to improve its materials and service delivery.</w:t>
      </w:r>
      <w:r w:rsidR="00C46DC9">
        <w:rPr>
          <w:rFonts w:ascii="Times New Roman" w:hAnsi="Times New Roman"/>
          <w:sz w:val="24"/>
          <w:szCs w:val="24"/>
        </w:rPr>
        <w:t xml:space="preserve"> </w:t>
      </w:r>
      <w:r w:rsidR="00CC5B26">
        <w:rPr>
          <w:rFonts w:ascii="Times New Roman" w:hAnsi="Times New Roman"/>
          <w:sz w:val="24"/>
          <w:szCs w:val="24"/>
        </w:rPr>
        <w:t xml:space="preserve"> </w:t>
      </w:r>
      <w:r w:rsidR="00495FBF">
        <w:rPr>
          <w:rFonts w:ascii="Times New Roman" w:hAnsi="Times New Roman"/>
          <w:sz w:val="24"/>
          <w:szCs w:val="24"/>
        </w:rPr>
        <w:t xml:space="preserve">Data from the focus groups will be exploratory in nature, and </w:t>
      </w:r>
      <w:r w:rsidR="00495FBF">
        <w:rPr>
          <w:rFonts w:ascii="Times New Roman" w:hAnsi="Times New Roman"/>
          <w:sz w:val="24"/>
          <w:szCs w:val="24"/>
        </w:rPr>
        <w:lastRenderedPageBreak/>
        <w:t xml:space="preserve">will </w:t>
      </w:r>
      <w:r w:rsidR="00484FCF">
        <w:rPr>
          <w:rFonts w:ascii="Times New Roman" w:hAnsi="Times New Roman"/>
          <w:sz w:val="24"/>
          <w:szCs w:val="24"/>
        </w:rPr>
        <w:t>identify</w:t>
      </w:r>
      <w:r w:rsidR="00E841F1">
        <w:rPr>
          <w:rFonts w:ascii="Times New Roman" w:hAnsi="Times New Roman"/>
          <w:sz w:val="24"/>
          <w:szCs w:val="24"/>
        </w:rPr>
        <w:t xml:space="preserve"> what teens know and want to know about donation</w:t>
      </w:r>
      <w:r w:rsidR="00495FBF">
        <w:rPr>
          <w:rFonts w:ascii="Times New Roman" w:hAnsi="Times New Roman"/>
          <w:sz w:val="24"/>
          <w:szCs w:val="24"/>
        </w:rPr>
        <w:t xml:space="preserve">. Data from the survey will focus on the impact of different communication approaches. </w:t>
      </w:r>
      <w:r w:rsidR="00E841F1">
        <w:rPr>
          <w:rFonts w:ascii="Times New Roman" w:hAnsi="Times New Roman"/>
          <w:sz w:val="24"/>
          <w:szCs w:val="24"/>
        </w:rPr>
        <w:t>For example, is information on donation more accessible to teens when it is presented in a story format or in a more factual presentation</w:t>
      </w:r>
      <w:r w:rsidR="00B37029">
        <w:rPr>
          <w:rFonts w:ascii="Times New Roman" w:hAnsi="Times New Roman"/>
          <w:sz w:val="24"/>
          <w:szCs w:val="24"/>
        </w:rPr>
        <w:t>? S</w:t>
      </w:r>
      <w:r w:rsidR="00495FBF">
        <w:rPr>
          <w:rFonts w:ascii="Times New Roman" w:hAnsi="Times New Roman"/>
          <w:sz w:val="24"/>
          <w:szCs w:val="24"/>
        </w:rPr>
        <w:t xml:space="preserve">urvey data will be used </w:t>
      </w:r>
      <w:r w:rsidR="003C4532">
        <w:rPr>
          <w:rFonts w:ascii="Times New Roman" w:hAnsi="Times New Roman"/>
          <w:sz w:val="24"/>
          <w:szCs w:val="24"/>
        </w:rPr>
        <w:t xml:space="preserve">strictly </w:t>
      </w:r>
      <w:r w:rsidR="00495FBF">
        <w:rPr>
          <w:rFonts w:ascii="Times New Roman" w:hAnsi="Times New Roman"/>
          <w:sz w:val="24"/>
          <w:szCs w:val="24"/>
        </w:rPr>
        <w:t xml:space="preserve">for internal program planning purposes, and are not intended to be statistically representative of </w:t>
      </w:r>
      <w:r w:rsidR="00E841F1">
        <w:rPr>
          <w:rFonts w:ascii="Times New Roman" w:hAnsi="Times New Roman"/>
          <w:sz w:val="24"/>
          <w:szCs w:val="24"/>
        </w:rPr>
        <w:t xml:space="preserve">any </w:t>
      </w:r>
      <w:r w:rsidR="00495FBF">
        <w:rPr>
          <w:rFonts w:ascii="Times New Roman" w:hAnsi="Times New Roman"/>
          <w:sz w:val="24"/>
          <w:szCs w:val="24"/>
        </w:rPr>
        <w:t>population.</w:t>
      </w:r>
    </w:p>
    <w:p w:rsidR="00766329" w:rsidRDefault="00766329" w:rsidP="00121E0F">
      <w:pPr>
        <w:rPr>
          <w:rFonts w:ascii="Times New Roman" w:hAnsi="Times New Roman"/>
          <w:sz w:val="24"/>
          <w:szCs w:val="24"/>
        </w:rPr>
      </w:pPr>
    </w:p>
    <w:p w:rsidR="00DD173D" w:rsidRDefault="00766329" w:rsidP="00766329">
      <w:pPr>
        <w:rPr>
          <w:rFonts w:ascii="Times New Roman" w:hAnsi="Times New Roman"/>
          <w:sz w:val="24"/>
          <w:szCs w:val="24"/>
        </w:rPr>
      </w:pPr>
      <w:r>
        <w:rPr>
          <w:rFonts w:ascii="Times New Roman" w:hAnsi="Times New Roman"/>
          <w:sz w:val="24"/>
          <w:szCs w:val="24"/>
        </w:rPr>
        <w:t xml:space="preserve">DoT will use the information collected as it </w:t>
      </w:r>
      <w:r w:rsidR="004E2825">
        <w:rPr>
          <w:rFonts w:ascii="Times New Roman" w:hAnsi="Times New Roman"/>
          <w:sz w:val="24"/>
          <w:szCs w:val="24"/>
        </w:rPr>
        <w:t>refines</w:t>
      </w:r>
      <w:r>
        <w:rPr>
          <w:rFonts w:ascii="Times New Roman" w:hAnsi="Times New Roman"/>
          <w:sz w:val="24"/>
          <w:szCs w:val="24"/>
        </w:rPr>
        <w:t xml:space="preserve"> communications on this topic, currently planned for </w:t>
      </w:r>
      <w:r w:rsidR="00B542AD">
        <w:rPr>
          <w:rFonts w:ascii="Times New Roman" w:hAnsi="Times New Roman"/>
          <w:sz w:val="24"/>
          <w:szCs w:val="24"/>
        </w:rPr>
        <w:t xml:space="preserve">the </w:t>
      </w:r>
      <w:r w:rsidR="00E841F1">
        <w:rPr>
          <w:rFonts w:ascii="Times New Roman" w:hAnsi="Times New Roman"/>
          <w:sz w:val="24"/>
          <w:szCs w:val="24"/>
        </w:rPr>
        <w:t>fiscal year 2017</w:t>
      </w:r>
      <w:r>
        <w:rPr>
          <w:rFonts w:ascii="Times New Roman" w:hAnsi="Times New Roman"/>
          <w:sz w:val="24"/>
          <w:szCs w:val="24"/>
        </w:rPr>
        <w:t xml:space="preserve">. If these data are not collected, </w:t>
      </w:r>
      <w:r w:rsidR="004D6658" w:rsidRPr="004D6658">
        <w:rPr>
          <w:rFonts w:ascii="Times New Roman" w:hAnsi="Times New Roman"/>
          <w:sz w:val="24"/>
          <w:szCs w:val="24"/>
        </w:rPr>
        <w:t>vital feedback from customers on the Agency’s services will be unavailable.</w:t>
      </w:r>
    </w:p>
    <w:p w:rsidR="001879E5" w:rsidRDefault="001879E5">
      <w:pPr>
        <w:tabs>
          <w:tab w:val="left" w:pos="720"/>
        </w:tabs>
        <w:rPr>
          <w:rFonts w:ascii="Times New Roman" w:hAnsi="Times New Roman"/>
          <w:sz w:val="24"/>
          <w:szCs w:val="24"/>
        </w:rPr>
      </w:pPr>
    </w:p>
    <w:p w:rsidR="001879E5" w:rsidRDefault="001879E5" w:rsidP="00C5525C">
      <w:pPr>
        <w:keepNext/>
        <w:keepLines/>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rsidP="00C5525C">
      <w:pPr>
        <w:keepNext/>
        <w:keepLines/>
        <w:tabs>
          <w:tab w:val="left" w:pos="-720"/>
          <w:tab w:val="left" w:pos="720"/>
          <w:tab w:val="right" w:pos="8648"/>
        </w:tabs>
        <w:rPr>
          <w:rFonts w:ascii="Times New Roman" w:hAnsi="Times New Roman"/>
          <w:sz w:val="24"/>
          <w:szCs w:val="24"/>
        </w:rPr>
      </w:pPr>
    </w:p>
    <w:p w:rsidR="00DD1725" w:rsidRDefault="007C17D3" w:rsidP="00C5525C">
      <w:pPr>
        <w:keepNext/>
        <w:keepLines/>
        <w:rPr>
          <w:rFonts w:ascii="Times New Roman" w:hAnsi="Times New Roman"/>
          <w:sz w:val="24"/>
          <w:szCs w:val="24"/>
        </w:rPr>
      </w:pPr>
      <w:r w:rsidRPr="00FC4270">
        <w:rPr>
          <w:rFonts w:ascii="Times New Roman" w:hAnsi="Times New Roman"/>
          <w:sz w:val="24"/>
          <w:szCs w:val="24"/>
        </w:rPr>
        <w:t xml:space="preserve">The </w:t>
      </w:r>
      <w:r>
        <w:rPr>
          <w:rFonts w:ascii="Times New Roman" w:hAnsi="Times New Roman"/>
          <w:sz w:val="24"/>
          <w:szCs w:val="24"/>
        </w:rPr>
        <w:t xml:space="preserve">survey will be conducted electronically to reduce burden. </w:t>
      </w:r>
    </w:p>
    <w:p w:rsidR="00DD1725" w:rsidRDefault="00DD1725" w:rsidP="007C17D3">
      <w:pPr>
        <w:rPr>
          <w:rFonts w:ascii="Times New Roman" w:hAnsi="Times New Roman"/>
          <w:sz w:val="24"/>
          <w:szCs w:val="24"/>
        </w:rPr>
      </w:pPr>
    </w:p>
    <w:p w:rsidR="007C17D3" w:rsidRPr="00FC4270" w:rsidRDefault="007C17D3" w:rsidP="007C17D3">
      <w:pPr>
        <w:rPr>
          <w:rFonts w:ascii="Times New Roman" w:hAnsi="Times New Roman"/>
          <w:sz w:val="24"/>
          <w:szCs w:val="24"/>
        </w:rPr>
      </w:pPr>
      <w:r>
        <w:rPr>
          <w:rFonts w:ascii="Times New Roman" w:hAnsi="Times New Roman"/>
          <w:sz w:val="24"/>
          <w:szCs w:val="24"/>
        </w:rPr>
        <w:t>The</w:t>
      </w:r>
      <w:r w:rsidRPr="00FC4270">
        <w:rPr>
          <w:rFonts w:ascii="Times New Roman" w:hAnsi="Times New Roman"/>
          <w:sz w:val="24"/>
          <w:szCs w:val="24"/>
        </w:rPr>
        <w:t xml:space="preserve"> focus groups will not employ information technology but will be </w:t>
      </w:r>
      <w:r>
        <w:rPr>
          <w:rFonts w:ascii="Times New Roman" w:hAnsi="Times New Roman"/>
          <w:sz w:val="24"/>
          <w:szCs w:val="24"/>
        </w:rPr>
        <w:t>conducted</w:t>
      </w:r>
      <w:r w:rsidRPr="00FC4270">
        <w:rPr>
          <w:rFonts w:ascii="Times New Roman" w:hAnsi="Times New Roman"/>
          <w:sz w:val="24"/>
          <w:szCs w:val="24"/>
        </w:rPr>
        <w:t xml:space="preserve"> in-person, which is the most appropriate and cost-effective methodology to obtain feedback from these respondents. We have limited the design to the smallest number of respondents possible </w:t>
      </w:r>
      <w:r w:rsidR="00DD1725">
        <w:rPr>
          <w:rFonts w:ascii="Times New Roman" w:hAnsi="Times New Roman"/>
          <w:sz w:val="24"/>
          <w:szCs w:val="24"/>
        </w:rPr>
        <w:t xml:space="preserve">(two groups) </w:t>
      </w:r>
      <w:r w:rsidRPr="00FC4270">
        <w:rPr>
          <w:rFonts w:ascii="Times New Roman" w:hAnsi="Times New Roman"/>
          <w:sz w:val="24"/>
          <w:szCs w:val="24"/>
        </w:rPr>
        <w:t xml:space="preserve">to reduce </w:t>
      </w:r>
      <w:r w:rsidR="00B542AD">
        <w:rPr>
          <w:rFonts w:ascii="Times New Roman" w:hAnsi="Times New Roman"/>
          <w:sz w:val="24"/>
          <w:szCs w:val="24"/>
        </w:rPr>
        <w:t xml:space="preserve">further </w:t>
      </w:r>
      <w:r w:rsidRPr="00FC4270">
        <w:rPr>
          <w:rFonts w:ascii="Times New Roman" w:hAnsi="Times New Roman"/>
          <w:sz w:val="24"/>
          <w:szCs w:val="24"/>
        </w:rPr>
        <w:t>the overall burden.</w:t>
      </w:r>
      <w:r w:rsidR="00DD1725">
        <w:rPr>
          <w:rFonts w:ascii="Times New Roman" w:hAnsi="Times New Roman"/>
          <w:sz w:val="24"/>
          <w:szCs w:val="24"/>
        </w:rPr>
        <w:t xml:space="preserve"> In-person data collection </w:t>
      </w:r>
      <w:r w:rsidR="00502870">
        <w:rPr>
          <w:rFonts w:ascii="Times New Roman" w:hAnsi="Times New Roman"/>
          <w:sz w:val="24"/>
          <w:szCs w:val="24"/>
        </w:rPr>
        <w:t>allows us to</w:t>
      </w:r>
      <w:r w:rsidR="00DD1725">
        <w:rPr>
          <w:rFonts w:ascii="Times New Roman" w:hAnsi="Times New Roman"/>
          <w:sz w:val="24"/>
          <w:szCs w:val="24"/>
        </w:rPr>
        <w:t xml:space="preserve"> interact with participants </w:t>
      </w:r>
      <w:r w:rsidR="00B542AD">
        <w:rPr>
          <w:rFonts w:ascii="Times New Roman" w:hAnsi="Times New Roman"/>
          <w:sz w:val="24"/>
          <w:szCs w:val="24"/>
        </w:rPr>
        <w:t>and better</w:t>
      </w:r>
      <w:r w:rsidR="00DD1725">
        <w:rPr>
          <w:rFonts w:ascii="Times New Roman" w:hAnsi="Times New Roman"/>
          <w:sz w:val="24"/>
          <w:szCs w:val="24"/>
        </w:rPr>
        <w:t xml:space="preserve"> understand their reactions</w:t>
      </w:r>
      <w:r w:rsidR="00502870">
        <w:rPr>
          <w:rFonts w:ascii="Times New Roman" w:hAnsi="Times New Roman"/>
          <w:sz w:val="24"/>
          <w:szCs w:val="24"/>
        </w:rPr>
        <w:t xml:space="preserve"> better than if conducted by phone</w:t>
      </w:r>
      <w:r w:rsidR="00DD1725">
        <w:rPr>
          <w:rFonts w:ascii="Times New Roman" w:hAnsi="Times New Roman"/>
          <w:sz w:val="24"/>
          <w:szCs w:val="24"/>
        </w:rPr>
        <w:t>. A focus group also allows participants to discuss ideas with one another.</w:t>
      </w:r>
    </w:p>
    <w:p w:rsidR="00896384" w:rsidRPr="00896384" w:rsidRDefault="00896384" w:rsidP="00896384">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pPr>
        <w:tabs>
          <w:tab w:val="left" w:pos="-720"/>
          <w:tab w:val="left" w:pos="720"/>
          <w:tab w:val="right" w:pos="8648"/>
        </w:tabs>
        <w:rPr>
          <w:rFonts w:ascii="Times New Roman" w:hAnsi="Times New Roman"/>
          <w:sz w:val="24"/>
          <w:szCs w:val="24"/>
        </w:rPr>
      </w:pPr>
    </w:p>
    <w:p w:rsidR="001879E5" w:rsidRDefault="00C213E1">
      <w:pPr>
        <w:tabs>
          <w:tab w:val="left" w:pos="-720"/>
        </w:tabs>
        <w:rPr>
          <w:rFonts w:ascii="Times New Roman" w:hAnsi="Times New Roman"/>
          <w:sz w:val="24"/>
        </w:rPr>
      </w:pPr>
      <w:r w:rsidRPr="00C213E1">
        <w:rPr>
          <w:rFonts w:ascii="Times New Roman" w:hAnsi="Times New Roman"/>
          <w:sz w:val="24"/>
        </w:rPr>
        <w:t>The Department of Health and Human Services is the only Cabinet Department with statutory responsibility for organ donation.</w:t>
      </w:r>
      <w:r w:rsidR="0041279D">
        <w:rPr>
          <w:rFonts w:ascii="Times New Roman" w:hAnsi="Times New Roman"/>
          <w:sz w:val="24"/>
        </w:rPr>
        <w:t xml:space="preserve"> </w:t>
      </w:r>
      <w:r w:rsidRPr="00C213E1">
        <w:rPr>
          <w:rFonts w:ascii="Times New Roman" w:hAnsi="Times New Roman"/>
          <w:sz w:val="24"/>
        </w:rPr>
        <w:t>Within HHS, responsibility for implementing efforts to increase organ donation is delegated to DoT.</w:t>
      </w:r>
      <w:r w:rsidR="0041279D">
        <w:rPr>
          <w:rFonts w:ascii="Times New Roman" w:hAnsi="Times New Roman"/>
          <w:sz w:val="24"/>
        </w:rPr>
        <w:t xml:space="preserve"> </w:t>
      </w:r>
      <w:r w:rsidRPr="00C213E1">
        <w:rPr>
          <w:rFonts w:ascii="Times New Roman" w:hAnsi="Times New Roman"/>
          <w:sz w:val="24"/>
        </w:rPr>
        <w:t>To the best of our knowledge, no other entity within the Federal Government has gathered or is planning to gather similar data.</w:t>
      </w:r>
      <w:r w:rsidR="0041279D">
        <w:rPr>
          <w:rFonts w:ascii="Times New Roman" w:hAnsi="Times New Roman"/>
          <w:sz w:val="24"/>
        </w:rPr>
        <w:t xml:space="preserve"> </w:t>
      </w:r>
      <w:r w:rsidRPr="00C213E1">
        <w:rPr>
          <w:rFonts w:ascii="Times New Roman" w:hAnsi="Times New Roman"/>
          <w:sz w:val="24"/>
        </w:rPr>
        <w:t>The attached instruments have been reviewed carefully to avoid potential duplication.</w:t>
      </w:r>
      <w:r w:rsidR="00AC2304">
        <w:rPr>
          <w:rFonts w:ascii="Times New Roman" w:hAnsi="Times New Roman"/>
          <w:sz w:val="24"/>
        </w:rPr>
        <w:t xml:space="preserve"> </w:t>
      </w:r>
    </w:p>
    <w:p w:rsidR="00C213E1" w:rsidRDefault="00C213E1">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pPr>
        <w:tabs>
          <w:tab w:val="left" w:pos="-720"/>
          <w:tab w:val="left" w:pos="720"/>
          <w:tab w:val="right" w:pos="8648"/>
        </w:tabs>
        <w:rPr>
          <w:rFonts w:ascii="Times New Roman" w:hAnsi="Times New Roman"/>
          <w:sz w:val="24"/>
          <w:szCs w:val="24"/>
        </w:rPr>
      </w:pPr>
    </w:p>
    <w:p w:rsidR="001879E5" w:rsidRDefault="00925F36" w:rsidP="00925F36">
      <w:pPr>
        <w:tabs>
          <w:tab w:val="left" w:pos="-720"/>
          <w:tab w:val="left" w:pos="720"/>
          <w:tab w:val="right" w:pos="8648"/>
        </w:tabs>
        <w:rPr>
          <w:rFonts w:ascii="Times New Roman" w:hAnsi="Times New Roman"/>
          <w:sz w:val="24"/>
          <w:szCs w:val="24"/>
        </w:rPr>
      </w:pPr>
      <w:r>
        <w:rPr>
          <w:rFonts w:ascii="Times New Roman" w:hAnsi="Times New Roman"/>
          <w:sz w:val="24"/>
          <w:szCs w:val="24"/>
        </w:rPr>
        <w:t>No small business will be involved in this study.</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pPr>
        <w:tabs>
          <w:tab w:val="left" w:pos="-720"/>
          <w:tab w:val="left" w:pos="720"/>
          <w:tab w:val="right" w:pos="8648"/>
        </w:tabs>
        <w:rPr>
          <w:rFonts w:ascii="Times New Roman" w:hAnsi="Times New Roman"/>
          <w:sz w:val="24"/>
          <w:szCs w:val="24"/>
        </w:rPr>
      </w:pPr>
    </w:p>
    <w:p w:rsidR="000D444F" w:rsidRPr="00FC4270" w:rsidRDefault="000D444F" w:rsidP="00A746D8">
      <w:pPr>
        <w:rPr>
          <w:rFonts w:ascii="Times New Roman" w:hAnsi="Times New Roman"/>
          <w:sz w:val="24"/>
          <w:szCs w:val="24"/>
        </w:rPr>
      </w:pPr>
      <w:r w:rsidRPr="00FC4270">
        <w:rPr>
          <w:rFonts w:ascii="Times New Roman" w:hAnsi="Times New Roman"/>
          <w:sz w:val="24"/>
          <w:szCs w:val="24"/>
        </w:rPr>
        <w:t xml:space="preserve">Without this type of feedback, DoT will not have </w:t>
      </w:r>
      <w:r w:rsidR="009F41C8">
        <w:rPr>
          <w:rFonts w:ascii="Times New Roman" w:hAnsi="Times New Roman"/>
          <w:sz w:val="24"/>
          <w:szCs w:val="24"/>
        </w:rPr>
        <w:t xml:space="preserve">access to </w:t>
      </w:r>
      <w:r w:rsidRPr="00FC4270">
        <w:rPr>
          <w:rFonts w:ascii="Times New Roman" w:hAnsi="Times New Roman"/>
          <w:sz w:val="24"/>
          <w:szCs w:val="24"/>
        </w:rPr>
        <w:t xml:space="preserve">timely information </w:t>
      </w:r>
      <w:r w:rsidR="009F41C8">
        <w:rPr>
          <w:rFonts w:ascii="Times New Roman" w:hAnsi="Times New Roman"/>
          <w:sz w:val="24"/>
          <w:szCs w:val="24"/>
        </w:rPr>
        <w:t xml:space="preserve">needed </w:t>
      </w:r>
      <w:r w:rsidRPr="00FC4270">
        <w:rPr>
          <w:rFonts w:ascii="Times New Roman" w:hAnsi="Times New Roman"/>
          <w:sz w:val="24"/>
          <w:szCs w:val="24"/>
        </w:rPr>
        <w:t xml:space="preserve">to </w:t>
      </w:r>
      <w:r>
        <w:rPr>
          <w:rFonts w:ascii="Times New Roman" w:hAnsi="Times New Roman"/>
          <w:sz w:val="24"/>
          <w:szCs w:val="24"/>
        </w:rPr>
        <w:t>create new</w:t>
      </w:r>
      <w:r w:rsidRPr="00FC4270">
        <w:rPr>
          <w:rFonts w:ascii="Times New Roman" w:hAnsi="Times New Roman"/>
          <w:sz w:val="24"/>
          <w:szCs w:val="24"/>
        </w:rPr>
        <w:t xml:space="preserve"> outreach materials t</w:t>
      </w:r>
      <w:r w:rsidR="009F41C8">
        <w:rPr>
          <w:rFonts w:ascii="Times New Roman" w:hAnsi="Times New Roman"/>
          <w:sz w:val="24"/>
          <w:szCs w:val="24"/>
        </w:rPr>
        <w:t>hat would</w:t>
      </w:r>
      <w:r w:rsidRPr="00FC4270">
        <w:rPr>
          <w:rFonts w:ascii="Times New Roman" w:hAnsi="Times New Roman"/>
          <w:sz w:val="24"/>
          <w:szCs w:val="24"/>
        </w:rPr>
        <w:t xml:space="preserve"> meet customer needs.</w:t>
      </w:r>
      <w:r w:rsidR="00A46364">
        <w:rPr>
          <w:rFonts w:ascii="Times New Roman" w:hAnsi="Times New Roman"/>
          <w:sz w:val="24"/>
          <w:szCs w:val="24"/>
        </w:rPr>
        <w:t xml:space="preserve"> </w:t>
      </w:r>
      <w:r>
        <w:rPr>
          <w:rFonts w:ascii="Times New Roman" w:hAnsi="Times New Roman"/>
          <w:sz w:val="24"/>
          <w:szCs w:val="24"/>
        </w:rPr>
        <w:t>Customers will be asked to participate one</w:t>
      </w:r>
      <w:r w:rsidR="006F116E">
        <w:rPr>
          <w:rFonts w:ascii="Times New Roman" w:hAnsi="Times New Roman"/>
          <w:sz w:val="24"/>
          <w:szCs w:val="24"/>
        </w:rPr>
        <w:t xml:space="preserve"> </w:t>
      </w:r>
      <w:r>
        <w:rPr>
          <w:rFonts w:ascii="Times New Roman" w:hAnsi="Times New Roman"/>
          <w:sz w:val="24"/>
          <w:szCs w:val="24"/>
        </w:rPr>
        <w:t>time, and participation is voluntary. There are no legal obstacles to reduc</w:t>
      </w:r>
      <w:r w:rsidR="009F41C8">
        <w:rPr>
          <w:rFonts w:ascii="Times New Roman" w:hAnsi="Times New Roman"/>
          <w:sz w:val="24"/>
          <w:szCs w:val="24"/>
        </w:rPr>
        <w:t>ing</w:t>
      </w:r>
      <w:r>
        <w:rPr>
          <w:rFonts w:ascii="Times New Roman" w:hAnsi="Times New Roman"/>
          <w:sz w:val="24"/>
          <w:szCs w:val="24"/>
        </w:rPr>
        <w:t xml:space="preserve"> the burden.</w:t>
      </w:r>
    </w:p>
    <w:p w:rsidR="000D444F" w:rsidRDefault="000D444F">
      <w:pPr>
        <w:tabs>
          <w:tab w:val="left" w:pos="-720"/>
          <w:tab w:val="left" w:pos="720"/>
          <w:tab w:val="right" w:pos="8648"/>
        </w:tabs>
        <w:rPr>
          <w:rFonts w:ascii="Times New Roman" w:hAnsi="Times New Roman"/>
          <w:sz w:val="24"/>
          <w:szCs w:val="24"/>
        </w:rPr>
      </w:pPr>
    </w:p>
    <w:p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rsidR="001879E5" w:rsidRDefault="001879E5">
      <w:pPr>
        <w:tabs>
          <w:tab w:val="left" w:pos="-720"/>
          <w:tab w:val="left" w:pos="720"/>
          <w:tab w:val="right" w:pos="8677"/>
        </w:tabs>
        <w:rPr>
          <w:rFonts w:ascii="Times New Roman" w:hAnsi="Times New Roman"/>
          <w:sz w:val="24"/>
          <w:szCs w:val="24"/>
        </w:rPr>
      </w:pPr>
    </w:p>
    <w:p w:rsidR="001879E5" w:rsidRDefault="001879E5" w:rsidP="00A746D8">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rsidRDefault="001879E5">
      <w:pPr>
        <w:tabs>
          <w:tab w:val="left" w:pos="-720"/>
        </w:tabs>
        <w:rPr>
          <w:rFonts w:ascii="Times New Roman" w:hAnsi="Times New Roman"/>
          <w:sz w:val="24"/>
          <w:szCs w:val="24"/>
        </w:rPr>
      </w:pPr>
    </w:p>
    <w:p w:rsidR="001879E5" w:rsidRDefault="001879E5" w:rsidP="00A46364">
      <w:pPr>
        <w:keepNext/>
        <w:keepLines/>
        <w:tabs>
          <w:tab w:val="left" w:pos="-720"/>
          <w:tab w:val="left" w:pos="720"/>
          <w:tab w:val="right" w:pos="8677"/>
        </w:tabs>
        <w:rPr>
          <w:rFonts w:ascii="Times New Roman" w:hAnsi="Times New Roman"/>
          <w:sz w:val="24"/>
          <w:szCs w:val="24"/>
          <w:u w:val="single"/>
        </w:rPr>
      </w:pPr>
      <w:r>
        <w:rPr>
          <w:rFonts w:ascii="Times New Roman" w:hAnsi="Times New Roman"/>
          <w:sz w:val="24"/>
          <w:szCs w:val="24"/>
        </w:rPr>
        <w:lastRenderedPageBreak/>
        <w:t>8.</w:t>
      </w:r>
      <w:r>
        <w:rPr>
          <w:rFonts w:ascii="Times New Roman" w:hAnsi="Times New Roman"/>
          <w:sz w:val="24"/>
          <w:szCs w:val="24"/>
        </w:rPr>
        <w:tab/>
      </w:r>
      <w:r>
        <w:rPr>
          <w:rFonts w:ascii="Times New Roman" w:hAnsi="Times New Roman"/>
          <w:sz w:val="24"/>
          <w:szCs w:val="24"/>
          <w:u w:val="single"/>
        </w:rPr>
        <w:t>Consultation Outside the Agency</w:t>
      </w:r>
    </w:p>
    <w:p w:rsidR="001879E5" w:rsidRDefault="001879E5" w:rsidP="00A46364">
      <w:pPr>
        <w:keepNext/>
        <w:keepLines/>
        <w:tabs>
          <w:tab w:val="left" w:pos="-720"/>
          <w:tab w:val="left" w:pos="720"/>
          <w:tab w:val="right" w:pos="8677"/>
        </w:tabs>
        <w:rPr>
          <w:rFonts w:ascii="Times New Roman" w:hAnsi="Times New Roman"/>
          <w:sz w:val="24"/>
          <w:szCs w:val="24"/>
        </w:rPr>
      </w:pPr>
    </w:p>
    <w:p w:rsidR="001879E5" w:rsidRDefault="000038EB" w:rsidP="00A46364">
      <w:pPr>
        <w:keepNext/>
        <w:keepLines/>
        <w:tabs>
          <w:tab w:val="left" w:pos="-720"/>
        </w:tabs>
        <w:rPr>
          <w:rFonts w:ascii="Times New Roman" w:hAnsi="Times New Roman"/>
          <w:sz w:val="24"/>
          <w:szCs w:val="24"/>
        </w:rPr>
      </w:pPr>
      <w:r>
        <w:rPr>
          <w:rFonts w:ascii="Times New Roman" w:hAnsi="Times New Roman"/>
          <w:sz w:val="24"/>
          <w:szCs w:val="24"/>
        </w:rPr>
        <w:t>In accordance with 5 CFR 1320.8(d), on April 24, 2009, a 30</w:t>
      </w:r>
      <w:r w:rsidR="006F116E">
        <w:rPr>
          <w:rFonts w:ascii="Times New Roman" w:hAnsi="Times New Roman"/>
          <w:sz w:val="24"/>
          <w:szCs w:val="24"/>
        </w:rPr>
        <w:t>-</w:t>
      </w:r>
      <w:r>
        <w:rPr>
          <w:rFonts w:ascii="Times New Roman" w:hAnsi="Times New Roman"/>
          <w:sz w:val="24"/>
          <w:szCs w:val="24"/>
        </w:rPr>
        <w:t>day notice was published in the Federal Register for HRSA’s generic clearance, OMB Control No. 0915-0212 (Vol. 74, Page 18726).</w:t>
      </w:r>
      <w:r w:rsidR="0041279D">
        <w:rPr>
          <w:rFonts w:ascii="Times New Roman" w:hAnsi="Times New Roman"/>
          <w:sz w:val="24"/>
          <w:szCs w:val="24"/>
        </w:rPr>
        <w:t xml:space="preserve"> </w:t>
      </w:r>
      <w:r>
        <w:rPr>
          <w:rFonts w:ascii="Times New Roman" w:hAnsi="Times New Roman"/>
          <w:sz w:val="24"/>
          <w:szCs w:val="24"/>
        </w:rPr>
        <w:t>No public comments were received.</w:t>
      </w:r>
      <w:r w:rsidR="0041279D">
        <w:rPr>
          <w:rFonts w:ascii="Times New Roman" w:hAnsi="Times New Roman"/>
          <w:sz w:val="24"/>
          <w:szCs w:val="24"/>
        </w:rPr>
        <w:t xml:space="preserve"> </w:t>
      </w:r>
    </w:p>
    <w:p w:rsidR="001879E5" w:rsidRDefault="001879E5">
      <w:pPr>
        <w:tabs>
          <w:tab w:val="left" w:pos="-720"/>
        </w:tabs>
        <w:rPr>
          <w:rFonts w:ascii="Times New Roman" w:hAnsi="Times New Roman"/>
          <w:sz w:val="24"/>
          <w:szCs w:val="24"/>
        </w:rPr>
      </w:pPr>
    </w:p>
    <w:p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pPr>
        <w:tabs>
          <w:tab w:val="left" w:pos="720"/>
          <w:tab w:val="right" w:pos="8677"/>
        </w:tabs>
        <w:rPr>
          <w:rFonts w:ascii="Times New Roman" w:hAnsi="Times New Roman"/>
          <w:sz w:val="24"/>
          <w:szCs w:val="24"/>
        </w:rPr>
      </w:pPr>
    </w:p>
    <w:p w:rsidR="001879E5" w:rsidRDefault="00017410" w:rsidP="00A746D8">
      <w:pPr>
        <w:keepNext/>
        <w:rPr>
          <w:rFonts w:ascii="Times New Roman" w:hAnsi="Times New Roman"/>
          <w:sz w:val="24"/>
          <w:szCs w:val="24"/>
        </w:rPr>
      </w:pPr>
      <w:r w:rsidRPr="00FC4270">
        <w:rPr>
          <w:rFonts w:ascii="Times New Roman" w:hAnsi="Times New Roman"/>
          <w:sz w:val="24"/>
          <w:szCs w:val="24"/>
        </w:rPr>
        <w:t xml:space="preserve">This request </w:t>
      </w:r>
      <w:r>
        <w:rPr>
          <w:rFonts w:ascii="Times New Roman" w:hAnsi="Times New Roman"/>
          <w:sz w:val="24"/>
          <w:szCs w:val="24"/>
        </w:rPr>
        <w:t>involves a survey</w:t>
      </w:r>
      <w:r w:rsidRPr="00FC4270">
        <w:rPr>
          <w:rFonts w:ascii="Times New Roman" w:hAnsi="Times New Roman"/>
          <w:sz w:val="24"/>
          <w:szCs w:val="24"/>
        </w:rPr>
        <w:t xml:space="preserve"> and </w:t>
      </w:r>
      <w:r w:rsidR="003C4532">
        <w:rPr>
          <w:rFonts w:ascii="Times New Roman" w:hAnsi="Times New Roman"/>
          <w:sz w:val="24"/>
          <w:szCs w:val="24"/>
        </w:rPr>
        <w:t xml:space="preserve">two </w:t>
      </w:r>
      <w:r w:rsidRPr="00FC4270">
        <w:rPr>
          <w:rFonts w:ascii="Times New Roman" w:hAnsi="Times New Roman"/>
          <w:sz w:val="24"/>
          <w:szCs w:val="24"/>
        </w:rPr>
        <w:t xml:space="preserve">focus groups. DoT will provide a stipend of </w:t>
      </w:r>
      <w:r>
        <w:rPr>
          <w:rFonts w:ascii="Times New Roman" w:hAnsi="Times New Roman"/>
          <w:sz w:val="24"/>
          <w:szCs w:val="24"/>
        </w:rPr>
        <w:t>$</w:t>
      </w:r>
      <w:r w:rsidR="00C572B1">
        <w:rPr>
          <w:rFonts w:ascii="Times New Roman" w:hAnsi="Times New Roman"/>
          <w:sz w:val="24"/>
          <w:szCs w:val="24"/>
        </w:rPr>
        <w:t>5</w:t>
      </w:r>
      <w:r w:rsidRPr="00FC4270">
        <w:rPr>
          <w:rFonts w:ascii="Times New Roman" w:hAnsi="Times New Roman"/>
          <w:sz w:val="24"/>
          <w:szCs w:val="24"/>
        </w:rPr>
        <w:t xml:space="preserve"> </w:t>
      </w:r>
      <w:r w:rsidR="003C4532">
        <w:rPr>
          <w:rFonts w:ascii="Times New Roman" w:hAnsi="Times New Roman"/>
          <w:sz w:val="24"/>
          <w:szCs w:val="24"/>
        </w:rPr>
        <w:t>to</w:t>
      </w:r>
      <w:r w:rsidRPr="00FC4270">
        <w:rPr>
          <w:rFonts w:ascii="Times New Roman" w:hAnsi="Times New Roman"/>
          <w:sz w:val="24"/>
          <w:szCs w:val="24"/>
        </w:rPr>
        <w:t xml:space="preserve"> </w:t>
      </w:r>
      <w:r w:rsidR="006F116E">
        <w:rPr>
          <w:rFonts w:ascii="Times New Roman" w:hAnsi="Times New Roman"/>
          <w:sz w:val="24"/>
          <w:szCs w:val="24"/>
        </w:rPr>
        <w:t>each</w:t>
      </w:r>
      <w:r w:rsidR="00502870">
        <w:rPr>
          <w:rFonts w:ascii="Times New Roman" w:hAnsi="Times New Roman"/>
          <w:sz w:val="24"/>
          <w:szCs w:val="24"/>
        </w:rPr>
        <w:t xml:space="preserve"> two-hour focus group</w:t>
      </w:r>
      <w:r w:rsidR="00502870" w:rsidRPr="00FC4270">
        <w:rPr>
          <w:rFonts w:ascii="Times New Roman" w:hAnsi="Times New Roman"/>
          <w:sz w:val="24"/>
          <w:szCs w:val="24"/>
        </w:rPr>
        <w:t xml:space="preserve"> </w:t>
      </w:r>
      <w:r w:rsidRPr="00FC4270">
        <w:rPr>
          <w:rFonts w:ascii="Times New Roman" w:hAnsi="Times New Roman"/>
          <w:sz w:val="24"/>
          <w:szCs w:val="24"/>
        </w:rPr>
        <w:t xml:space="preserve">participant. These stipends are necessary to ensure the validity of findings, as potential respondents are likely to be unwilling to participate in these activities without receiving compensation for their time. </w:t>
      </w:r>
    </w:p>
    <w:p w:rsidR="004E71FB" w:rsidRDefault="004E71FB" w:rsidP="00A746D8">
      <w:pPr>
        <w:keepNext/>
        <w:rPr>
          <w:rFonts w:ascii="Times New Roman" w:hAnsi="Times New Roman"/>
          <w:sz w:val="24"/>
          <w:szCs w:val="24"/>
        </w:rPr>
      </w:pPr>
    </w:p>
    <w:p w:rsidR="004E71FB" w:rsidRDefault="00C5525C" w:rsidP="00A746D8">
      <w:pPr>
        <w:keepNext/>
        <w:rPr>
          <w:rFonts w:ascii="Times New Roman" w:hAnsi="Times New Roman"/>
          <w:sz w:val="24"/>
          <w:szCs w:val="24"/>
        </w:rPr>
      </w:pPr>
      <w:r>
        <w:rPr>
          <w:rFonts w:ascii="Times New Roman" w:hAnsi="Times New Roman"/>
          <w:sz w:val="24"/>
          <w:szCs w:val="24"/>
        </w:rPr>
        <w:t xml:space="preserve">Survey participants will receive a small stipend for participating in accordance with the typical practices of the survey sample provider. </w:t>
      </w:r>
      <w:r w:rsidR="00E879B4">
        <w:rPr>
          <w:rFonts w:ascii="Times New Roman" w:hAnsi="Times New Roman"/>
          <w:sz w:val="24"/>
          <w:szCs w:val="24"/>
        </w:rPr>
        <w:t xml:space="preserve">Small incentives to complete surveys are standard practice among survey panel companies – </w:t>
      </w:r>
      <w:r w:rsidR="00500B67">
        <w:rPr>
          <w:rFonts w:ascii="Times New Roman" w:hAnsi="Times New Roman"/>
          <w:sz w:val="24"/>
          <w:szCs w:val="24"/>
        </w:rPr>
        <w:t>different panels compensate members differently. Since the final panel provider has not yet been selected th</w:t>
      </w:r>
      <w:r w:rsidR="004D1095">
        <w:rPr>
          <w:rFonts w:ascii="Times New Roman" w:hAnsi="Times New Roman"/>
          <w:sz w:val="24"/>
          <w:szCs w:val="24"/>
        </w:rPr>
        <w:t>e amount of this r</w:t>
      </w:r>
      <w:r w:rsidR="00500B67">
        <w:rPr>
          <w:rFonts w:ascii="Times New Roman" w:hAnsi="Times New Roman"/>
          <w:sz w:val="24"/>
          <w:szCs w:val="24"/>
        </w:rPr>
        <w:t xml:space="preserve">eward </w:t>
      </w:r>
      <w:r w:rsidR="004D1095">
        <w:rPr>
          <w:rFonts w:ascii="Times New Roman" w:hAnsi="Times New Roman"/>
          <w:sz w:val="24"/>
          <w:szCs w:val="24"/>
        </w:rPr>
        <w:t>has not yet been determined.</w:t>
      </w:r>
    </w:p>
    <w:p w:rsidR="00217A78" w:rsidRDefault="00217A78" w:rsidP="00A746D8">
      <w:pPr>
        <w:keepNext/>
        <w:rPr>
          <w:rFonts w:ascii="Times New Roman" w:hAnsi="Times New Roman"/>
          <w:sz w:val="24"/>
          <w:szCs w:val="24"/>
        </w:rPr>
      </w:pPr>
      <w:bookmarkStart w:id="0" w:name="_GoBack"/>
      <w:bookmarkEnd w:id="0"/>
    </w:p>
    <w:p w:rsidR="00217A78" w:rsidRPr="00217A78" w:rsidRDefault="00217A78" w:rsidP="00217A78">
      <w:pPr>
        <w:pStyle w:val="ListParagraph"/>
        <w:ind w:left="0"/>
        <w:rPr>
          <w:rFonts w:ascii="Times New Roman" w:hAnsi="Times New Roman"/>
          <w:bCs/>
          <w:sz w:val="24"/>
          <w:szCs w:val="24"/>
        </w:rPr>
      </w:pPr>
      <w:r w:rsidRPr="00217A78">
        <w:rPr>
          <w:rFonts w:ascii="Times New Roman" w:hAnsi="Times New Roman"/>
          <w:bCs/>
          <w:sz w:val="24"/>
          <w:szCs w:val="24"/>
        </w:rPr>
        <w:t>Teens will be recruited via the online survey panel. Parents will be asked to assent to their teen participating, and then teens will be screened.</w:t>
      </w:r>
    </w:p>
    <w:p w:rsidR="00217A78" w:rsidRDefault="00217A78" w:rsidP="00A746D8">
      <w:pPr>
        <w:keepNext/>
        <w:rPr>
          <w:rFonts w:ascii="Times New Roman" w:hAnsi="Times New Roman"/>
          <w:sz w:val="24"/>
          <w:szCs w:val="24"/>
        </w:rPr>
      </w:pPr>
    </w:p>
    <w:p w:rsidR="00217A78" w:rsidRPr="00017410" w:rsidRDefault="00217A78" w:rsidP="00A746D8">
      <w:pPr>
        <w:keepNext/>
        <w:rPr>
          <w:rFonts w:ascii="Times New Roman" w:hAnsi="Times New Roman"/>
          <w:sz w:val="24"/>
          <w:highlight w:val="yellow"/>
        </w:rPr>
      </w:pPr>
    </w:p>
    <w:p w:rsidR="0033551D" w:rsidRDefault="0033551D">
      <w:pPr>
        <w:tabs>
          <w:tab w:val="left" w:pos="720"/>
          <w:tab w:val="right" w:pos="8677"/>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pPr>
        <w:tabs>
          <w:tab w:val="left" w:pos="-720"/>
          <w:tab w:val="left" w:pos="720"/>
          <w:tab w:val="right" w:pos="8677"/>
        </w:tabs>
        <w:rPr>
          <w:rFonts w:ascii="Times New Roman" w:hAnsi="Times New Roman"/>
          <w:sz w:val="24"/>
          <w:szCs w:val="24"/>
        </w:rPr>
      </w:pPr>
    </w:p>
    <w:p w:rsidR="00023B05" w:rsidRPr="00FC4270" w:rsidRDefault="001879E5" w:rsidP="00A746D8">
      <w:pPr>
        <w:tabs>
          <w:tab w:val="left" w:pos="-720"/>
        </w:tabs>
        <w:rPr>
          <w:rFonts w:ascii="Times New Roman" w:hAnsi="Times New Roman"/>
          <w:sz w:val="24"/>
          <w:szCs w:val="24"/>
        </w:rPr>
      </w:pPr>
      <w:r>
        <w:rPr>
          <w:rFonts w:ascii="Times New Roman" w:hAnsi="Times New Roman"/>
          <w:sz w:val="24"/>
          <w:szCs w:val="24"/>
        </w:rPr>
        <w:t>To date,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formation from respondents.</w:t>
      </w:r>
      <w:r w:rsidR="00023B05">
        <w:rPr>
          <w:rFonts w:ascii="Times New Roman" w:hAnsi="Times New Roman"/>
          <w:sz w:val="24"/>
          <w:szCs w:val="24"/>
        </w:rPr>
        <w:t xml:space="preserve"> </w:t>
      </w:r>
      <w:r w:rsidR="00465EF8">
        <w:rPr>
          <w:rFonts w:ascii="Times New Roman" w:hAnsi="Times New Roman"/>
          <w:sz w:val="24"/>
          <w:szCs w:val="24"/>
        </w:rPr>
        <w:t>Accordingly, t</w:t>
      </w:r>
      <w:r w:rsidR="00023B05">
        <w:rPr>
          <w:rFonts w:ascii="Times New Roman" w:hAnsi="Times New Roman"/>
          <w:sz w:val="24"/>
          <w:szCs w:val="24"/>
        </w:rPr>
        <w:t>his effort will not involve the collection of personally identifiable informati</w:t>
      </w:r>
      <w:r w:rsidR="00121E0F">
        <w:rPr>
          <w:rFonts w:ascii="Times New Roman" w:hAnsi="Times New Roman"/>
          <w:sz w:val="24"/>
          <w:szCs w:val="24"/>
        </w:rPr>
        <w:t xml:space="preserve">on. </w:t>
      </w:r>
      <w:r w:rsidR="00500B67">
        <w:rPr>
          <w:rFonts w:ascii="Times New Roman" w:hAnsi="Times New Roman"/>
          <w:sz w:val="24"/>
          <w:szCs w:val="24"/>
        </w:rPr>
        <w:t>DoT</w:t>
      </w:r>
      <w:r w:rsidR="00121E0F">
        <w:rPr>
          <w:rFonts w:ascii="Times New Roman" w:hAnsi="Times New Roman"/>
          <w:sz w:val="24"/>
          <w:szCs w:val="24"/>
        </w:rPr>
        <w:t xml:space="preserve"> will be provided with </w:t>
      </w:r>
      <w:r w:rsidR="00C618AC">
        <w:rPr>
          <w:rFonts w:ascii="Times New Roman" w:hAnsi="Times New Roman"/>
          <w:sz w:val="24"/>
          <w:szCs w:val="24"/>
        </w:rPr>
        <w:t xml:space="preserve">only </w:t>
      </w:r>
      <w:r w:rsidR="00121E0F">
        <w:rPr>
          <w:rFonts w:ascii="Times New Roman" w:hAnsi="Times New Roman"/>
          <w:sz w:val="24"/>
          <w:szCs w:val="24"/>
        </w:rPr>
        <w:t xml:space="preserve">first names </w:t>
      </w:r>
      <w:r w:rsidR="00B37029">
        <w:rPr>
          <w:rFonts w:ascii="Times New Roman" w:hAnsi="Times New Roman"/>
          <w:sz w:val="24"/>
          <w:szCs w:val="24"/>
        </w:rPr>
        <w:t>of focus group participants</w:t>
      </w:r>
      <w:r w:rsidR="00121E0F">
        <w:rPr>
          <w:rFonts w:ascii="Times New Roman" w:hAnsi="Times New Roman"/>
          <w:sz w:val="24"/>
          <w:szCs w:val="24"/>
        </w:rPr>
        <w:t xml:space="preserve">. </w:t>
      </w:r>
      <w:r w:rsidR="00500B67">
        <w:rPr>
          <w:rFonts w:ascii="Times New Roman" w:hAnsi="Times New Roman"/>
          <w:sz w:val="24"/>
          <w:szCs w:val="24"/>
        </w:rPr>
        <w:t>DoT</w:t>
      </w:r>
      <w:r w:rsidR="00121E0F">
        <w:rPr>
          <w:rFonts w:ascii="Times New Roman" w:hAnsi="Times New Roman"/>
          <w:sz w:val="24"/>
          <w:szCs w:val="24"/>
        </w:rPr>
        <w:t xml:space="preserve"> will not receive the IP addresses or other identifying information from those who participate in the survey.</w:t>
      </w:r>
      <w:r w:rsidR="00C50E75">
        <w:rPr>
          <w:rFonts w:ascii="Times New Roman" w:hAnsi="Times New Roman"/>
          <w:sz w:val="24"/>
          <w:szCs w:val="24"/>
        </w:rPr>
        <w:t xml:space="preserve"> </w:t>
      </w:r>
    </w:p>
    <w:p w:rsidR="00023B05" w:rsidRPr="00FC4270" w:rsidRDefault="00023B05" w:rsidP="00023B05">
      <w:pPr>
        <w:ind w:left="450"/>
        <w:rPr>
          <w:rFonts w:ascii="Times New Roman" w:hAnsi="Times New Roman"/>
          <w:sz w:val="24"/>
          <w:szCs w:val="24"/>
        </w:rPr>
      </w:pPr>
    </w:p>
    <w:p w:rsidR="00023B05" w:rsidRPr="00FC4270" w:rsidRDefault="00023B05" w:rsidP="00A746D8">
      <w:pPr>
        <w:rPr>
          <w:rFonts w:ascii="Times New Roman" w:hAnsi="Times New Roman"/>
          <w:sz w:val="24"/>
          <w:szCs w:val="24"/>
        </w:rPr>
      </w:pPr>
      <w:r w:rsidRPr="00FC4270">
        <w:rPr>
          <w:rFonts w:ascii="Times New Roman" w:hAnsi="Times New Roman"/>
          <w:sz w:val="24"/>
          <w:szCs w:val="24"/>
        </w:rPr>
        <w:t>Participation is fully voluntary and responses are confidential.</w:t>
      </w:r>
      <w:r w:rsidR="0041279D">
        <w:rPr>
          <w:rFonts w:ascii="Times New Roman" w:hAnsi="Times New Roman"/>
          <w:sz w:val="24"/>
          <w:szCs w:val="24"/>
        </w:rPr>
        <w:t xml:space="preserve"> </w:t>
      </w:r>
      <w:r w:rsidRPr="00FC4270">
        <w:rPr>
          <w:rFonts w:ascii="Times New Roman" w:hAnsi="Times New Roman"/>
          <w:sz w:val="24"/>
          <w:szCs w:val="24"/>
        </w:rPr>
        <w:t xml:space="preserve">Tape recordings of the groups will be conducted </w:t>
      </w:r>
      <w:r w:rsidR="00C618AC">
        <w:rPr>
          <w:rFonts w:ascii="Times New Roman" w:hAnsi="Times New Roman"/>
          <w:sz w:val="24"/>
          <w:szCs w:val="24"/>
        </w:rPr>
        <w:t xml:space="preserve">only </w:t>
      </w:r>
      <w:r w:rsidRPr="00FC4270">
        <w:rPr>
          <w:rFonts w:ascii="Times New Roman" w:hAnsi="Times New Roman"/>
          <w:sz w:val="24"/>
          <w:szCs w:val="24"/>
        </w:rPr>
        <w:t xml:space="preserve">with </w:t>
      </w:r>
      <w:r w:rsidR="00855582">
        <w:rPr>
          <w:rFonts w:ascii="Times New Roman" w:hAnsi="Times New Roman"/>
          <w:sz w:val="24"/>
          <w:szCs w:val="24"/>
        </w:rPr>
        <w:t xml:space="preserve">the </w:t>
      </w:r>
      <w:r w:rsidRPr="00FC4270">
        <w:rPr>
          <w:rFonts w:ascii="Times New Roman" w:hAnsi="Times New Roman"/>
          <w:sz w:val="24"/>
          <w:szCs w:val="24"/>
        </w:rPr>
        <w:t>respondent</w:t>
      </w:r>
      <w:r w:rsidR="00855582">
        <w:rPr>
          <w:rFonts w:ascii="Times New Roman" w:hAnsi="Times New Roman"/>
          <w:sz w:val="24"/>
          <w:szCs w:val="24"/>
        </w:rPr>
        <w:t>’s</w:t>
      </w:r>
      <w:r w:rsidRPr="00FC4270">
        <w:rPr>
          <w:rFonts w:ascii="Times New Roman" w:hAnsi="Times New Roman"/>
          <w:sz w:val="24"/>
          <w:szCs w:val="24"/>
        </w:rPr>
        <w:t xml:space="preserve"> permission. These recordings will be used solely to verify </w:t>
      </w:r>
      <w:r w:rsidR="00C618AC">
        <w:rPr>
          <w:rFonts w:ascii="Times New Roman" w:hAnsi="Times New Roman"/>
          <w:sz w:val="24"/>
          <w:szCs w:val="24"/>
        </w:rPr>
        <w:t xml:space="preserve">the accuracy of </w:t>
      </w:r>
      <w:r w:rsidRPr="00FC4270">
        <w:rPr>
          <w:rFonts w:ascii="Times New Roman" w:hAnsi="Times New Roman"/>
          <w:sz w:val="24"/>
          <w:szCs w:val="24"/>
        </w:rPr>
        <w:t xml:space="preserve">notes taken and then </w:t>
      </w:r>
      <w:r w:rsidR="00855582">
        <w:rPr>
          <w:rFonts w:ascii="Times New Roman" w:hAnsi="Times New Roman"/>
          <w:sz w:val="24"/>
          <w:szCs w:val="24"/>
        </w:rPr>
        <w:t xml:space="preserve">they will be </w:t>
      </w:r>
      <w:r w:rsidRPr="00FC4270">
        <w:rPr>
          <w:rFonts w:ascii="Times New Roman" w:hAnsi="Times New Roman"/>
          <w:sz w:val="24"/>
          <w:szCs w:val="24"/>
        </w:rPr>
        <w:t>destroyed.</w:t>
      </w:r>
      <w:r w:rsidR="0041279D">
        <w:rPr>
          <w:rFonts w:ascii="Times New Roman" w:hAnsi="Times New Roman"/>
          <w:sz w:val="24"/>
          <w:szCs w:val="24"/>
        </w:rPr>
        <w:t xml:space="preserve"> </w:t>
      </w:r>
      <w:r w:rsidRPr="00FC4270">
        <w:rPr>
          <w:rFonts w:ascii="Times New Roman" w:hAnsi="Times New Roman"/>
          <w:sz w:val="24"/>
          <w:szCs w:val="24"/>
        </w:rPr>
        <w:t xml:space="preserve">Respondents will be assured that neither their participation/non-participation nor any of their responses to items will have any effect on their participation in </w:t>
      </w:r>
      <w:r w:rsidR="00465EF8">
        <w:rPr>
          <w:rFonts w:ascii="Times New Roman" w:hAnsi="Times New Roman"/>
          <w:sz w:val="24"/>
          <w:szCs w:val="24"/>
        </w:rPr>
        <w:t xml:space="preserve">any </w:t>
      </w:r>
      <w:r w:rsidRPr="00FC4270">
        <w:rPr>
          <w:rFonts w:ascii="Times New Roman" w:hAnsi="Times New Roman"/>
          <w:sz w:val="24"/>
          <w:szCs w:val="24"/>
        </w:rPr>
        <w:t>Agency programs.</w:t>
      </w:r>
    </w:p>
    <w:p w:rsidR="00023B05" w:rsidRDefault="00023B0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pPr>
        <w:tabs>
          <w:tab w:val="left" w:pos="-720"/>
          <w:tab w:val="left" w:pos="720"/>
          <w:tab w:val="right" w:pos="10080"/>
        </w:tabs>
        <w:rPr>
          <w:rFonts w:ascii="Times New Roman" w:hAnsi="Times New Roman"/>
          <w:sz w:val="24"/>
          <w:szCs w:val="24"/>
        </w:rPr>
      </w:pPr>
    </w:p>
    <w:p w:rsidR="001879E5" w:rsidRDefault="00A746D8" w:rsidP="00A746D8">
      <w:pPr>
        <w:rPr>
          <w:rFonts w:ascii="Times New Roman" w:hAnsi="Times New Roman"/>
          <w:sz w:val="24"/>
          <w:szCs w:val="24"/>
        </w:rPr>
      </w:pPr>
      <w:r w:rsidRPr="00A746D8">
        <w:rPr>
          <w:rFonts w:ascii="Times New Roman" w:hAnsi="Times New Roman"/>
          <w:sz w:val="24"/>
          <w:szCs w:val="24"/>
        </w:rPr>
        <w:t xml:space="preserve">As a part of the screening process for selecting participants, DoT will collect information on race and ethnicity. This information is necessary since </w:t>
      </w:r>
      <w:r w:rsidR="00A46364">
        <w:rPr>
          <w:rFonts w:ascii="Times New Roman" w:hAnsi="Times New Roman"/>
          <w:sz w:val="24"/>
          <w:szCs w:val="24"/>
        </w:rPr>
        <w:t>m</w:t>
      </w:r>
      <w:r w:rsidRPr="00A746D8">
        <w:rPr>
          <w:rFonts w:ascii="Times New Roman" w:hAnsi="Times New Roman"/>
          <w:sz w:val="24"/>
          <w:szCs w:val="24"/>
        </w:rPr>
        <w:t>any of these audiences are disproportionately represented on transplant waiting lists and have had well documented health disparities.</w:t>
      </w:r>
      <w:r>
        <w:rPr>
          <w:rFonts w:ascii="Times New Roman" w:hAnsi="Times New Roman"/>
          <w:sz w:val="24"/>
          <w:szCs w:val="24"/>
        </w:rPr>
        <w:t xml:space="preserve"> DoT will use the information to ensure that the </w:t>
      </w:r>
      <w:r w:rsidR="005C5DCA">
        <w:rPr>
          <w:rFonts w:ascii="Times New Roman" w:hAnsi="Times New Roman"/>
          <w:sz w:val="24"/>
          <w:szCs w:val="24"/>
        </w:rPr>
        <w:t>project</w:t>
      </w:r>
      <w:r>
        <w:rPr>
          <w:rFonts w:ascii="Times New Roman" w:hAnsi="Times New Roman"/>
          <w:sz w:val="24"/>
          <w:szCs w:val="24"/>
        </w:rPr>
        <w:t xml:space="preserve"> includes participants of diverse racial an</w:t>
      </w:r>
      <w:r w:rsidR="00A46364">
        <w:rPr>
          <w:rFonts w:ascii="Times New Roman" w:hAnsi="Times New Roman"/>
          <w:sz w:val="24"/>
          <w:szCs w:val="24"/>
        </w:rPr>
        <w:t xml:space="preserve">d ethnic backgrounds so </w:t>
      </w:r>
      <w:r>
        <w:rPr>
          <w:rFonts w:ascii="Times New Roman" w:hAnsi="Times New Roman"/>
          <w:sz w:val="24"/>
          <w:szCs w:val="24"/>
        </w:rPr>
        <w:t xml:space="preserve">that information on </w:t>
      </w:r>
      <w:r w:rsidR="006054EF">
        <w:rPr>
          <w:rFonts w:ascii="Times New Roman" w:hAnsi="Times New Roman"/>
          <w:sz w:val="24"/>
          <w:szCs w:val="24"/>
        </w:rPr>
        <w:t>teen donation</w:t>
      </w:r>
      <w:r>
        <w:rPr>
          <w:rFonts w:ascii="Times New Roman" w:hAnsi="Times New Roman"/>
          <w:sz w:val="24"/>
          <w:szCs w:val="24"/>
        </w:rPr>
        <w:t xml:space="preserve"> can effectively speak to these audiences. </w:t>
      </w:r>
    </w:p>
    <w:p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lastRenderedPageBreak/>
        <w:tab/>
      </w: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pPr>
        <w:tabs>
          <w:tab w:val="left" w:pos="-720"/>
          <w:tab w:val="left" w:pos="720"/>
          <w:tab w:val="right" w:pos="10080"/>
        </w:tabs>
        <w:rPr>
          <w:rFonts w:ascii="Times New Roman" w:hAnsi="Times New Roman"/>
          <w:sz w:val="24"/>
          <w:szCs w:val="24"/>
          <w:u w:val="single"/>
        </w:rPr>
      </w:pPr>
    </w:p>
    <w:p w:rsidR="00B076DE" w:rsidRPr="00541846" w:rsidRDefault="00176576" w:rsidP="00541846">
      <w:pPr>
        <w:pStyle w:val="NormalSS"/>
        <w:ind w:firstLine="0"/>
        <w:jc w:val="left"/>
        <w:rPr>
          <w:i/>
          <w:iCs/>
          <w:szCs w:val="24"/>
        </w:rPr>
      </w:pPr>
      <w:r w:rsidRPr="004239BD">
        <w:rPr>
          <w:i/>
          <w:iCs/>
          <w:szCs w:val="24"/>
        </w:rPr>
        <w:t>Respondents</w:t>
      </w:r>
      <w:r w:rsidR="0033551D">
        <w:rPr>
          <w:i/>
          <w:iCs/>
          <w:szCs w:val="24"/>
        </w:rPr>
        <w:t>:</w:t>
      </w:r>
    </w:p>
    <w:p w:rsidR="00B076DE" w:rsidRPr="00FC4270" w:rsidRDefault="00541846" w:rsidP="00B076DE">
      <w:pPr>
        <w:widowControl/>
        <w:spacing w:before="120"/>
        <w:rPr>
          <w:rFonts w:ascii="Times New Roman" w:hAnsi="Times New Roman"/>
          <w:sz w:val="24"/>
          <w:szCs w:val="24"/>
        </w:rPr>
      </w:pPr>
      <w:r>
        <w:rPr>
          <w:rFonts w:ascii="Times New Roman" w:hAnsi="Times New Roman"/>
          <w:sz w:val="24"/>
          <w:szCs w:val="24"/>
        </w:rPr>
        <w:t xml:space="preserve">Respondents will </w:t>
      </w:r>
      <w:r w:rsidR="00500B67">
        <w:rPr>
          <w:rFonts w:ascii="Times New Roman" w:hAnsi="Times New Roman"/>
          <w:sz w:val="24"/>
          <w:szCs w:val="24"/>
        </w:rPr>
        <w:t>include</w:t>
      </w:r>
      <w:r>
        <w:rPr>
          <w:rFonts w:ascii="Times New Roman" w:hAnsi="Times New Roman"/>
          <w:sz w:val="24"/>
          <w:szCs w:val="24"/>
        </w:rPr>
        <w:t xml:space="preserve"> </w:t>
      </w:r>
      <w:r w:rsidR="00610E50">
        <w:rPr>
          <w:rFonts w:ascii="Times New Roman" w:hAnsi="Times New Roman"/>
          <w:sz w:val="24"/>
          <w:szCs w:val="24"/>
        </w:rPr>
        <w:t>individuals</w:t>
      </w:r>
      <w:r>
        <w:rPr>
          <w:rFonts w:ascii="Times New Roman" w:hAnsi="Times New Roman"/>
          <w:sz w:val="24"/>
          <w:szCs w:val="24"/>
        </w:rPr>
        <w:t xml:space="preserve"> who </w:t>
      </w:r>
      <w:r w:rsidR="00465EF8">
        <w:rPr>
          <w:rFonts w:ascii="Times New Roman" w:hAnsi="Times New Roman"/>
          <w:sz w:val="24"/>
          <w:szCs w:val="24"/>
        </w:rPr>
        <w:t xml:space="preserve">are </w:t>
      </w:r>
      <w:r>
        <w:rPr>
          <w:rFonts w:ascii="Times New Roman" w:hAnsi="Times New Roman"/>
          <w:sz w:val="24"/>
          <w:szCs w:val="24"/>
        </w:rPr>
        <w:t>support</w:t>
      </w:r>
      <w:r w:rsidR="00465EF8">
        <w:rPr>
          <w:rFonts w:ascii="Times New Roman" w:hAnsi="Times New Roman"/>
          <w:sz w:val="24"/>
          <w:szCs w:val="24"/>
        </w:rPr>
        <w:t>ive of</w:t>
      </w:r>
      <w:r>
        <w:rPr>
          <w:rFonts w:ascii="Times New Roman" w:hAnsi="Times New Roman"/>
          <w:sz w:val="24"/>
          <w:szCs w:val="24"/>
        </w:rPr>
        <w:t xml:space="preserve"> organ donation. </w:t>
      </w:r>
      <w:r w:rsidR="00B076DE" w:rsidRPr="00FC4270">
        <w:rPr>
          <w:rFonts w:ascii="Times New Roman" w:hAnsi="Times New Roman"/>
          <w:sz w:val="24"/>
          <w:szCs w:val="24"/>
        </w:rPr>
        <w:t>The annual burden hours requested (</w:t>
      </w:r>
      <w:r w:rsidR="006054EF">
        <w:rPr>
          <w:rFonts w:ascii="Times New Roman" w:hAnsi="Times New Roman"/>
          <w:sz w:val="24"/>
          <w:szCs w:val="24"/>
        </w:rPr>
        <w:t>71</w:t>
      </w:r>
      <w:r w:rsidR="00B076DE" w:rsidRPr="00FC4270">
        <w:rPr>
          <w:rFonts w:ascii="Times New Roman" w:hAnsi="Times New Roman"/>
          <w:sz w:val="24"/>
          <w:szCs w:val="24"/>
        </w:rPr>
        <w:t xml:space="preserve">) are based on the number of collections we expect to conduct over the requested period for this clearance. </w:t>
      </w:r>
    </w:p>
    <w:p w:rsidR="00B076DE" w:rsidRPr="008C13E2" w:rsidRDefault="00B076DE" w:rsidP="008C13E2">
      <w:pPr>
        <w:widowControl/>
        <w:tabs>
          <w:tab w:val="num" w:pos="990"/>
        </w:tabs>
        <w:spacing w:before="120"/>
        <w:rPr>
          <w:rFonts w:ascii="Times New Roman" w:hAnsi="Times New Roman"/>
          <w:sz w:val="24"/>
        </w:rPr>
      </w:pPr>
    </w:p>
    <w:p w:rsidR="00176576" w:rsidRPr="00541846" w:rsidRDefault="00176576" w:rsidP="006A1975">
      <w:pPr>
        <w:pStyle w:val="NormalSS"/>
        <w:keepNext/>
        <w:ind w:firstLine="0"/>
        <w:jc w:val="left"/>
        <w:rPr>
          <w:i/>
          <w:iCs/>
          <w:szCs w:val="24"/>
        </w:rPr>
      </w:pPr>
      <w:r w:rsidRPr="004239BD">
        <w:rPr>
          <w:i/>
          <w:iCs/>
          <w:szCs w:val="24"/>
        </w:rPr>
        <w:t>Annual burden estimates</w:t>
      </w:r>
      <w:r w:rsidR="0033551D">
        <w:rPr>
          <w:i/>
          <w:iCs/>
          <w:szCs w:val="24"/>
        </w:rPr>
        <w:t>:</w:t>
      </w:r>
    </w:p>
    <w:p w:rsidR="00176576" w:rsidRPr="004239BD" w:rsidRDefault="00176576" w:rsidP="006A1975">
      <w:pPr>
        <w:pStyle w:val="NormalSS"/>
        <w:keepNext/>
        <w:ind w:firstLine="0"/>
        <w:jc w:val="left"/>
        <w:rPr>
          <w:szCs w:val="24"/>
        </w:rPr>
      </w:pP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350"/>
        <w:gridCol w:w="1440"/>
        <w:gridCol w:w="1170"/>
        <w:gridCol w:w="1260"/>
        <w:gridCol w:w="900"/>
        <w:gridCol w:w="810"/>
        <w:gridCol w:w="1530"/>
      </w:tblGrid>
      <w:tr w:rsidR="007D1E4C" w:rsidRPr="004239BD" w:rsidTr="00A401F5">
        <w:tc>
          <w:tcPr>
            <w:tcW w:w="207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Type of Collection</w:t>
            </w:r>
          </w:p>
        </w:tc>
        <w:tc>
          <w:tcPr>
            <w:tcW w:w="135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Number of Respondents</w:t>
            </w:r>
          </w:p>
        </w:tc>
        <w:tc>
          <w:tcPr>
            <w:tcW w:w="1440" w:type="dxa"/>
          </w:tcPr>
          <w:p w:rsidR="00176576" w:rsidRPr="0019133F" w:rsidRDefault="00176576" w:rsidP="00176576">
            <w:pPr>
              <w:pStyle w:val="Center"/>
              <w:spacing w:line="240" w:lineRule="auto"/>
              <w:jc w:val="left"/>
              <w:rPr>
                <w:sz w:val="22"/>
                <w:szCs w:val="22"/>
              </w:rPr>
            </w:pPr>
            <w:r w:rsidRPr="0019133F">
              <w:rPr>
                <w:sz w:val="22"/>
                <w:szCs w:val="22"/>
              </w:rPr>
              <w:t>Responses per Respondent</w:t>
            </w:r>
          </w:p>
        </w:tc>
        <w:tc>
          <w:tcPr>
            <w:tcW w:w="117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Responses</w:t>
            </w:r>
          </w:p>
        </w:tc>
        <w:tc>
          <w:tcPr>
            <w:tcW w:w="126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Hours per Respondent</w:t>
            </w:r>
          </w:p>
        </w:tc>
        <w:tc>
          <w:tcPr>
            <w:tcW w:w="90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Burden Hours</w:t>
            </w:r>
          </w:p>
        </w:tc>
        <w:tc>
          <w:tcPr>
            <w:tcW w:w="81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Wage Rate</w:t>
            </w:r>
          </w:p>
        </w:tc>
        <w:tc>
          <w:tcPr>
            <w:tcW w:w="153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Hour Cost</w:t>
            </w:r>
          </w:p>
        </w:tc>
      </w:tr>
      <w:tr w:rsidR="007D1E4C" w:rsidRPr="00531A2A" w:rsidTr="00A401F5">
        <w:trPr>
          <w:trHeight w:val="552"/>
        </w:trPr>
        <w:tc>
          <w:tcPr>
            <w:tcW w:w="2070" w:type="dxa"/>
            <w:vAlign w:val="center"/>
          </w:tcPr>
          <w:p w:rsidR="00176576" w:rsidRPr="00541846" w:rsidRDefault="00A46364" w:rsidP="009C02B9">
            <w:pPr>
              <w:pStyle w:val="TOC1"/>
              <w:rPr>
                <w:sz w:val="22"/>
                <w:szCs w:val="22"/>
              </w:rPr>
            </w:pPr>
            <w:r w:rsidRPr="00541846">
              <w:rPr>
                <w:sz w:val="22"/>
                <w:szCs w:val="22"/>
              </w:rPr>
              <w:t>Focus groups</w:t>
            </w:r>
            <w:r w:rsidR="007B2471" w:rsidRPr="00541846">
              <w:rPr>
                <w:sz w:val="22"/>
                <w:szCs w:val="22"/>
              </w:rPr>
              <w:t xml:space="preserve"> </w:t>
            </w:r>
          </w:p>
        </w:tc>
        <w:tc>
          <w:tcPr>
            <w:tcW w:w="1350" w:type="dxa"/>
            <w:vAlign w:val="center"/>
          </w:tcPr>
          <w:p w:rsidR="00176576" w:rsidRPr="00541846" w:rsidRDefault="00541846" w:rsidP="00176576">
            <w:pPr>
              <w:rPr>
                <w:rFonts w:ascii="Times New Roman" w:hAnsi="Times New Roman"/>
                <w:sz w:val="22"/>
                <w:szCs w:val="22"/>
              </w:rPr>
            </w:pPr>
            <w:r w:rsidRPr="00541846">
              <w:rPr>
                <w:rFonts w:ascii="Times New Roman" w:hAnsi="Times New Roman"/>
                <w:sz w:val="22"/>
                <w:szCs w:val="22"/>
              </w:rPr>
              <w:t>24</w:t>
            </w:r>
          </w:p>
        </w:tc>
        <w:tc>
          <w:tcPr>
            <w:tcW w:w="1440" w:type="dxa"/>
            <w:vAlign w:val="center"/>
          </w:tcPr>
          <w:p w:rsidR="00176576" w:rsidRPr="00541846" w:rsidRDefault="00A46364" w:rsidP="00176576">
            <w:pPr>
              <w:pStyle w:val="Center"/>
              <w:spacing w:line="240" w:lineRule="auto"/>
              <w:jc w:val="left"/>
              <w:rPr>
                <w:sz w:val="22"/>
                <w:szCs w:val="22"/>
              </w:rPr>
            </w:pPr>
            <w:r w:rsidRPr="00541846">
              <w:rPr>
                <w:sz w:val="22"/>
                <w:szCs w:val="22"/>
              </w:rPr>
              <w:t>1</w:t>
            </w:r>
          </w:p>
        </w:tc>
        <w:tc>
          <w:tcPr>
            <w:tcW w:w="1170" w:type="dxa"/>
            <w:vAlign w:val="center"/>
          </w:tcPr>
          <w:p w:rsidR="00176576" w:rsidRPr="00541846" w:rsidRDefault="00541846" w:rsidP="00176576">
            <w:pPr>
              <w:rPr>
                <w:rFonts w:ascii="Times New Roman" w:hAnsi="Times New Roman"/>
                <w:sz w:val="22"/>
                <w:szCs w:val="22"/>
              </w:rPr>
            </w:pPr>
            <w:r w:rsidRPr="00541846">
              <w:rPr>
                <w:rFonts w:ascii="Times New Roman" w:hAnsi="Times New Roman"/>
                <w:sz w:val="22"/>
                <w:szCs w:val="22"/>
              </w:rPr>
              <w:t>24</w:t>
            </w:r>
          </w:p>
        </w:tc>
        <w:tc>
          <w:tcPr>
            <w:tcW w:w="1260" w:type="dxa"/>
            <w:vAlign w:val="center"/>
          </w:tcPr>
          <w:p w:rsidR="00176576" w:rsidRPr="00541846" w:rsidRDefault="00A46364" w:rsidP="00176576">
            <w:pPr>
              <w:rPr>
                <w:rFonts w:ascii="Times New Roman" w:hAnsi="Times New Roman"/>
                <w:sz w:val="22"/>
                <w:szCs w:val="22"/>
              </w:rPr>
            </w:pPr>
            <w:r w:rsidRPr="00541846">
              <w:rPr>
                <w:rFonts w:ascii="Times New Roman" w:hAnsi="Times New Roman"/>
                <w:sz w:val="22"/>
                <w:szCs w:val="22"/>
              </w:rPr>
              <w:t>2.25</w:t>
            </w:r>
          </w:p>
        </w:tc>
        <w:tc>
          <w:tcPr>
            <w:tcW w:w="900" w:type="dxa"/>
            <w:vAlign w:val="center"/>
          </w:tcPr>
          <w:p w:rsidR="00176576" w:rsidRPr="00541846" w:rsidRDefault="00541846" w:rsidP="00176576">
            <w:pPr>
              <w:rPr>
                <w:rFonts w:ascii="Times New Roman" w:hAnsi="Times New Roman"/>
                <w:sz w:val="22"/>
                <w:szCs w:val="22"/>
              </w:rPr>
            </w:pPr>
            <w:r w:rsidRPr="00541846">
              <w:rPr>
                <w:rFonts w:ascii="Times New Roman" w:hAnsi="Times New Roman"/>
                <w:sz w:val="22"/>
                <w:szCs w:val="22"/>
              </w:rPr>
              <w:t>54</w:t>
            </w:r>
          </w:p>
        </w:tc>
        <w:tc>
          <w:tcPr>
            <w:tcW w:w="810" w:type="dxa"/>
            <w:vAlign w:val="center"/>
          </w:tcPr>
          <w:p w:rsidR="00176576" w:rsidRPr="00541846" w:rsidRDefault="00541846" w:rsidP="00176576">
            <w:pPr>
              <w:rPr>
                <w:rFonts w:ascii="Times New Roman" w:hAnsi="Times New Roman"/>
                <w:sz w:val="22"/>
                <w:szCs w:val="22"/>
              </w:rPr>
            </w:pPr>
            <w:r w:rsidRPr="00541846">
              <w:rPr>
                <w:rFonts w:ascii="Times New Roman" w:hAnsi="Times New Roman"/>
                <w:sz w:val="22"/>
                <w:szCs w:val="22"/>
              </w:rPr>
              <w:t>$20</w:t>
            </w:r>
          </w:p>
        </w:tc>
        <w:tc>
          <w:tcPr>
            <w:tcW w:w="1530" w:type="dxa"/>
            <w:vAlign w:val="center"/>
          </w:tcPr>
          <w:p w:rsidR="00176576" w:rsidRPr="00541846" w:rsidRDefault="00541846" w:rsidP="00301BCD">
            <w:pPr>
              <w:rPr>
                <w:rFonts w:ascii="Times New Roman" w:hAnsi="Times New Roman"/>
                <w:sz w:val="22"/>
                <w:szCs w:val="22"/>
              </w:rPr>
            </w:pPr>
            <w:r w:rsidRPr="00541846">
              <w:rPr>
                <w:rFonts w:ascii="Times New Roman" w:hAnsi="Times New Roman"/>
                <w:sz w:val="22"/>
                <w:szCs w:val="22"/>
              </w:rPr>
              <w:t>$1,080</w:t>
            </w:r>
          </w:p>
        </w:tc>
      </w:tr>
      <w:tr w:rsidR="00A46364" w:rsidRPr="00531A2A" w:rsidTr="00A401F5">
        <w:trPr>
          <w:trHeight w:val="552"/>
        </w:trPr>
        <w:tc>
          <w:tcPr>
            <w:tcW w:w="2070" w:type="dxa"/>
            <w:vAlign w:val="center"/>
          </w:tcPr>
          <w:p w:rsidR="00A46364" w:rsidRPr="00541846" w:rsidRDefault="00A46364" w:rsidP="009C02B9">
            <w:pPr>
              <w:pStyle w:val="TOC1"/>
              <w:rPr>
                <w:sz w:val="22"/>
                <w:szCs w:val="22"/>
              </w:rPr>
            </w:pPr>
            <w:r w:rsidRPr="00541846">
              <w:rPr>
                <w:sz w:val="22"/>
                <w:szCs w:val="22"/>
              </w:rPr>
              <w:t>Online survey</w:t>
            </w:r>
          </w:p>
        </w:tc>
        <w:tc>
          <w:tcPr>
            <w:tcW w:w="1350" w:type="dxa"/>
            <w:vAlign w:val="center"/>
          </w:tcPr>
          <w:p w:rsidR="00A46364" w:rsidRPr="00541846" w:rsidRDefault="006054EF" w:rsidP="00176576">
            <w:pPr>
              <w:rPr>
                <w:rFonts w:ascii="Times New Roman" w:hAnsi="Times New Roman"/>
                <w:sz w:val="22"/>
                <w:szCs w:val="22"/>
              </w:rPr>
            </w:pPr>
            <w:r>
              <w:rPr>
                <w:rFonts w:ascii="Times New Roman" w:hAnsi="Times New Roman"/>
                <w:sz w:val="22"/>
                <w:szCs w:val="22"/>
              </w:rPr>
              <w:t>1</w:t>
            </w:r>
            <w:r w:rsidR="000973B8">
              <w:rPr>
                <w:rFonts w:ascii="Times New Roman" w:hAnsi="Times New Roman"/>
                <w:sz w:val="22"/>
                <w:szCs w:val="22"/>
              </w:rPr>
              <w:t>00</w:t>
            </w:r>
          </w:p>
        </w:tc>
        <w:tc>
          <w:tcPr>
            <w:tcW w:w="1440" w:type="dxa"/>
            <w:vAlign w:val="center"/>
          </w:tcPr>
          <w:p w:rsidR="00A46364" w:rsidRPr="00541846" w:rsidRDefault="00A46364" w:rsidP="00176576">
            <w:pPr>
              <w:pStyle w:val="Center"/>
              <w:spacing w:line="240" w:lineRule="auto"/>
              <w:jc w:val="left"/>
              <w:rPr>
                <w:sz w:val="22"/>
                <w:szCs w:val="22"/>
              </w:rPr>
            </w:pPr>
            <w:r w:rsidRPr="00541846">
              <w:rPr>
                <w:sz w:val="22"/>
                <w:szCs w:val="22"/>
              </w:rPr>
              <w:t>1</w:t>
            </w:r>
          </w:p>
        </w:tc>
        <w:tc>
          <w:tcPr>
            <w:tcW w:w="1170" w:type="dxa"/>
            <w:vAlign w:val="center"/>
          </w:tcPr>
          <w:p w:rsidR="00A46364" w:rsidRPr="00541846" w:rsidRDefault="006054EF" w:rsidP="00176576">
            <w:pPr>
              <w:rPr>
                <w:rFonts w:ascii="Times New Roman" w:hAnsi="Times New Roman"/>
                <w:sz w:val="22"/>
                <w:szCs w:val="22"/>
              </w:rPr>
            </w:pPr>
            <w:r>
              <w:rPr>
                <w:rFonts w:ascii="Times New Roman" w:hAnsi="Times New Roman"/>
                <w:sz w:val="22"/>
                <w:szCs w:val="22"/>
              </w:rPr>
              <w:t>1</w:t>
            </w:r>
            <w:r w:rsidR="000973B8">
              <w:rPr>
                <w:rFonts w:ascii="Times New Roman" w:hAnsi="Times New Roman"/>
                <w:sz w:val="22"/>
                <w:szCs w:val="22"/>
              </w:rPr>
              <w:t>00</w:t>
            </w:r>
          </w:p>
        </w:tc>
        <w:tc>
          <w:tcPr>
            <w:tcW w:w="1260" w:type="dxa"/>
            <w:vAlign w:val="center"/>
          </w:tcPr>
          <w:p w:rsidR="00A46364" w:rsidRPr="00541846" w:rsidRDefault="00A46364" w:rsidP="00176576">
            <w:pPr>
              <w:rPr>
                <w:rFonts w:ascii="Times New Roman" w:hAnsi="Times New Roman"/>
                <w:sz w:val="22"/>
                <w:szCs w:val="22"/>
              </w:rPr>
            </w:pPr>
            <w:r w:rsidRPr="00541846">
              <w:rPr>
                <w:rFonts w:ascii="Times New Roman" w:hAnsi="Times New Roman"/>
                <w:sz w:val="22"/>
                <w:szCs w:val="22"/>
              </w:rPr>
              <w:t>.</w:t>
            </w:r>
            <w:r w:rsidR="006054EF">
              <w:rPr>
                <w:rFonts w:ascii="Times New Roman" w:hAnsi="Times New Roman"/>
                <w:sz w:val="22"/>
                <w:szCs w:val="22"/>
              </w:rPr>
              <w:t>17</w:t>
            </w:r>
          </w:p>
        </w:tc>
        <w:tc>
          <w:tcPr>
            <w:tcW w:w="900" w:type="dxa"/>
            <w:vAlign w:val="center"/>
          </w:tcPr>
          <w:p w:rsidR="00A46364" w:rsidRPr="00541846" w:rsidRDefault="006054EF" w:rsidP="00176576">
            <w:pPr>
              <w:rPr>
                <w:rFonts w:ascii="Times New Roman" w:hAnsi="Times New Roman"/>
                <w:sz w:val="22"/>
                <w:szCs w:val="22"/>
              </w:rPr>
            </w:pPr>
            <w:r>
              <w:rPr>
                <w:rFonts w:ascii="Times New Roman" w:hAnsi="Times New Roman"/>
                <w:sz w:val="22"/>
                <w:szCs w:val="22"/>
              </w:rPr>
              <w:t>17</w:t>
            </w:r>
          </w:p>
        </w:tc>
        <w:tc>
          <w:tcPr>
            <w:tcW w:w="810" w:type="dxa"/>
            <w:vAlign w:val="center"/>
          </w:tcPr>
          <w:p w:rsidR="00A46364" w:rsidRPr="00541846" w:rsidRDefault="00541846" w:rsidP="00176576">
            <w:pPr>
              <w:rPr>
                <w:rFonts w:ascii="Times New Roman" w:hAnsi="Times New Roman"/>
                <w:sz w:val="22"/>
                <w:szCs w:val="22"/>
              </w:rPr>
            </w:pPr>
            <w:r w:rsidRPr="00541846">
              <w:rPr>
                <w:rFonts w:ascii="Times New Roman" w:hAnsi="Times New Roman"/>
                <w:sz w:val="22"/>
                <w:szCs w:val="22"/>
              </w:rPr>
              <w:t>$20</w:t>
            </w:r>
          </w:p>
        </w:tc>
        <w:tc>
          <w:tcPr>
            <w:tcW w:w="1530" w:type="dxa"/>
            <w:vAlign w:val="center"/>
          </w:tcPr>
          <w:p w:rsidR="00A46364" w:rsidRPr="00541846" w:rsidRDefault="006054EF" w:rsidP="00FC66FB">
            <w:pPr>
              <w:rPr>
                <w:rFonts w:ascii="Times New Roman" w:hAnsi="Times New Roman"/>
                <w:sz w:val="22"/>
                <w:szCs w:val="22"/>
              </w:rPr>
            </w:pPr>
            <w:r>
              <w:rPr>
                <w:rFonts w:ascii="Times New Roman" w:hAnsi="Times New Roman"/>
                <w:sz w:val="22"/>
                <w:szCs w:val="22"/>
              </w:rPr>
              <w:t>$3</w:t>
            </w:r>
            <w:r w:rsidR="00FC66FB">
              <w:rPr>
                <w:rFonts w:ascii="Times New Roman" w:hAnsi="Times New Roman"/>
                <w:sz w:val="22"/>
                <w:szCs w:val="22"/>
              </w:rPr>
              <w:t>40</w:t>
            </w:r>
          </w:p>
        </w:tc>
      </w:tr>
      <w:tr w:rsidR="007D1E4C" w:rsidRPr="00531A2A" w:rsidTr="00A401F5">
        <w:trPr>
          <w:trHeight w:val="552"/>
        </w:trPr>
        <w:tc>
          <w:tcPr>
            <w:tcW w:w="2070" w:type="dxa"/>
            <w:vAlign w:val="center"/>
          </w:tcPr>
          <w:p w:rsidR="00176576" w:rsidRPr="00541846" w:rsidRDefault="0033551D" w:rsidP="00176576">
            <w:pPr>
              <w:rPr>
                <w:rFonts w:ascii="Times New Roman" w:hAnsi="Times New Roman"/>
                <w:sz w:val="22"/>
                <w:szCs w:val="22"/>
              </w:rPr>
            </w:pPr>
            <w:r w:rsidRPr="00541846">
              <w:rPr>
                <w:rFonts w:ascii="Times New Roman" w:hAnsi="Times New Roman"/>
                <w:sz w:val="22"/>
                <w:szCs w:val="22"/>
              </w:rPr>
              <w:t>Total</w:t>
            </w:r>
          </w:p>
        </w:tc>
        <w:tc>
          <w:tcPr>
            <w:tcW w:w="1350" w:type="dxa"/>
            <w:vAlign w:val="center"/>
          </w:tcPr>
          <w:p w:rsidR="00176576" w:rsidRPr="00541846" w:rsidRDefault="006054EF" w:rsidP="00176576">
            <w:pPr>
              <w:rPr>
                <w:rFonts w:ascii="Times New Roman" w:hAnsi="Times New Roman"/>
                <w:sz w:val="22"/>
                <w:szCs w:val="22"/>
              </w:rPr>
            </w:pPr>
            <w:r>
              <w:rPr>
                <w:rFonts w:ascii="Times New Roman" w:hAnsi="Times New Roman"/>
                <w:sz w:val="22"/>
                <w:szCs w:val="22"/>
              </w:rPr>
              <w:t>1</w:t>
            </w:r>
            <w:r w:rsidR="000973B8">
              <w:rPr>
                <w:rFonts w:ascii="Times New Roman" w:hAnsi="Times New Roman"/>
                <w:sz w:val="22"/>
                <w:szCs w:val="22"/>
              </w:rPr>
              <w:t>24</w:t>
            </w:r>
          </w:p>
        </w:tc>
        <w:tc>
          <w:tcPr>
            <w:tcW w:w="1440" w:type="dxa"/>
            <w:vAlign w:val="center"/>
          </w:tcPr>
          <w:p w:rsidR="00176576" w:rsidRPr="00541846" w:rsidRDefault="00176576" w:rsidP="00176576">
            <w:pPr>
              <w:rPr>
                <w:rFonts w:ascii="Times New Roman" w:hAnsi="Times New Roman"/>
                <w:sz w:val="22"/>
                <w:szCs w:val="22"/>
              </w:rPr>
            </w:pPr>
          </w:p>
        </w:tc>
        <w:tc>
          <w:tcPr>
            <w:tcW w:w="1170" w:type="dxa"/>
            <w:vAlign w:val="center"/>
          </w:tcPr>
          <w:p w:rsidR="00176576" w:rsidRPr="00541846" w:rsidRDefault="006054EF" w:rsidP="00176576">
            <w:pPr>
              <w:rPr>
                <w:rFonts w:ascii="Times New Roman" w:hAnsi="Times New Roman"/>
                <w:sz w:val="22"/>
                <w:szCs w:val="22"/>
              </w:rPr>
            </w:pPr>
            <w:r>
              <w:rPr>
                <w:rFonts w:ascii="Times New Roman" w:hAnsi="Times New Roman"/>
                <w:sz w:val="22"/>
                <w:szCs w:val="22"/>
              </w:rPr>
              <w:t>1</w:t>
            </w:r>
            <w:r w:rsidR="000973B8">
              <w:rPr>
                <w:rFonts w:ascii="Times New Roman" w:hAnsi="Times New Roman"/>
                <w:sz w:val="22"/>
                <w:szCs w:val="22"/>
              </w:rPr>
              <w:t>24</w:t>
            </w:r>
          </w:p>
        </w:tc>
        <w:tc>
          <w:tcPr>
            <w:tcW w:w="1260" w:type="dxa"/>
            <w:vAlign w:val="center"/>
          </w:tcPr>
          <w:p w:rsidR="00176576" w:rsidRPr="00541846" w:rsidRDefault="00176576" w:rsidP="00FC66FB">
            <w:pPr>
              <w:rPr>
                <w:rFonts w:ascii="Times New Roman" w:hAnsi="Times New Roman"/>
                <w:sz w:val="22"/>
                <w:szCs w:val="22"/>
              </w:rPr>
            </w:pPr>
          </w:p>
        </w:tc>
        <w:tc>
          <w:tcPr>
            <w:tcW w:w="900" w:type="dxa"/>
            <w:vAlign w:val="center"/>
          </w:tcPr>
          <w:p w:rsidR="00176576" w:rsidRPr="00541846" w:rsidRDefault="006054EF" w:rsidP="00176576">
            <w:pPr>
              <w:rPr>
                <w:rFonts w:ascii="Times New Roman" w:hAnsi="Times New Roman"/>
                <w:sz w:val="22"/>
                <w:szCs w:val="22"/>
              </w:rPr>
            </w:pPr>
            <w:r>
              <w:rPr>
                <w:rFonts w:ascii="Times New Roman" w:hAnsi="Times New Roman"/>
                <w:sz w:val="22"/>
                <w:szCs w:val="22"/>
              </w:rPr>
              <w:t>71</w:t>
            </w:r>
          </w:p>
        </w:tc>
        <w:tc>
          <w:tcPr>
            <w:tcW w:w="810" w:type="dxa"/>
            <w:vAlign w:val="center"/>
          </w:tcPr>
          <w:p w:rsidR="00176576" w:rsidRPr="00541846" w:rsidRDefault="00176576" w:rsidP="00176576">
            <w:pPr>
              <w:rPr>
                <w:rFonts w:ascii="Times New Roman" w:hAnsi="Times New Roman"/>
                <w:sz w:val="22"/>
                <w:szCs w:val="22"/>
              </w:rPr>
            </w:pPr>
          </w:p>
        </w:tc>
        <w:tc>
          <w:tcPr>
            <w:tcW w:w="1530" w:type="dxa"/>
            <w:vAlign w:val="center"/>
          </w:tcPr>
          <w:p w:rsidR="00176576" w:rsidRPr="00541846" w:rsidRDefault="00096F25" w:rsidP="00FC66FB">
            <w:pPr>
              <w:rPr>
                <w:rFonts w:ascii="Times New Roman" w:hAnsi="Times New Roman"/>
                <w:sz w:val="22"/>
                <w:szCs w:val="22"/>
              </w:rPr>
            </w:pPr>
            <w:r>
              <w:rPr>
                <w:rFonts w:ascii="Times New Roman" w:hAnsi="Times New Roman"/>
                <w:sz w:val="22"/>
                <w:szCs w:val="22"/>
              </w:rPr>
              <w:t>$</w:t>
            </w:r>
            <w:r w:rsidR="006054EF">
              <w:rPr>
                <w:rFonts w:ascii="Times New Roman" w:hAnsi="Times New Roman"/>
                <w:sz w:val="22"/>
                <w:szCs w:val="22"/>
              </w:rPr>
              <w:t>1</w:t>
            </w:r>
            <w:r w:rsidR="000973B8">
              <w:rPr>
                <w:rFonts w:ascii="Times New Roman" w:hAnsi="Times New Roman"/>
                <w:sz w:val="22"/>
                <w:szCs w:val="22"/>
              </w:rPr>
              <w:t>,4</w:t>
            </w:r>
            <w:r w:rsidR="00FC66FB">
              <w:rPr>
                <w:rFonts w:ascii="Times New Roman" w:hAnsi="Times New Roman"/>
                <w:sz w:val="22"/>
                <w:szCs w:val="22"/>
              </w:rPr>
              <w:t>20</w:t>
            </w:r>
          </w:p>
        </w:tc>
      </w:tr>
    </w:tbl>
    <w:p w:rsidR="00176576" w:rsidRPr="004239BD" w:rsidRDefault="00176576" w:rsidP="00176576">
      <w:pPr>
        <w:pStyle w:val="NormalSS"/>
        <w:ind w:firstLine="0"/>
        <w:jc w:val="left"/>
        <w:rPr>
          <w:szCs w:val="24"/>
        </w:rPr>
      </w:pPr>
    </w:p>
    <w:p w:rsidR="00FA4FEE" w:rsidRPr="00541846" w:rsidRDefault="00541846" w:rsidP="00FA4FEE">
      <w:pPr>
        <w:pStyle w:val="NormalSS"/>
        <w:ind w:firstLine="0"/>
        <w:jc w:val="left"/>
        <w:rPr>
          <w:bCs/>
          <w:szCs w:val="24"/>
        </w:rPr>
      </w:pPr>
      <w:r w:rsidRPr="00541846">
        <w:rPr>
          <w:bCs/>
          <w:szCs w:val="24"/>
        </w:rPr>
        <w:t xml:space="preserve">Each focus group participant will take part in a </w:t>
      </w:r>
      <w:r w:rsidR="00465EF8">
        <w:rPr>
          <w:bCs/>
          <w:szCs w:val="24"/>
        </w:rPr>
        <w:t>2</w:t>
      </w:r>
      <w:r w:rsidRPr="00541846">
        <w:rPr>
          <w:bCs/>
          <w:szCs w:val="24"/>
        </w:rPr>
        <w:t xml:space="preserve">-hour study </w:t>
      </w:r>
      <w:r w:rsidR="00610E50">
        <w:rPr>
          <w:bCs/>
          <w:szCs w:val="24"/>
        </w:rPr>
        <w:t>plus</w:t>
      </w:r>
      <w:r w:rsidRPr="00541846">
        <w:rPr>
          <w:bCs/>
          <w:szCs w:val="24"/>
        </w:rPr>
        <w:t xml:space="preserve"> </w:t>
      </w:r>
      <w:r w:rsidR="00465EF8">
        <w:rPr>
          <w:bCs/>
          <w:szCs w:val="24"/>
        </w:rPr>
        <w:t>15</w:t>
      </w:r>
      <w:r w:rsidRPr="00541846">
        <w:rPr>
          <w:bCs/>
          <w:szCs w:val="24"/>
        </w:rPr>
        <w:t xml:space="preserve"> minutes to answer screening questions and to provide informed consent. Each survey pa</w:t>
      </w:r>
      <w:r w:rsidR="000973B8">
        <w:rPr>
          <w:bCs/>
          <w:szCs w:val="24"/>
        </w:rPr>
        <w:t>rticipant will take part in a 10</w:t>
      </w:r>
      <w:r w:rsidRPr="00541846">
        <w:rPr>
          <w:bCs/>
          <w:szCs w:val="24"/>
        </w:rPr>
        <w:t>-minute study, which includes screening and informed consent.</w:t>
      </w:r>
    </w:p>
    <w:p w:rsidR="00FA4FEE" w:rsidRDefault="00FA4FEE" w:rsidP="00176576">
      <w:pPr>
        <w:pStyle w:val="NormalSS"/>
        <w:ind w:firstLine="0"/>
        <w:jc w:val="left"/>
        <w:rPr>
          <w:i/>
          <w:szCs w:val="24"/>
        </w:rPr>
      </w:pPr>
    </w:p>
    <w:p w:rsidR="00176576" w:rsidRP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rsidR="00FA4FEE" w:rsidRDefault="00FA4FEE" w:rsidP="00176576">
      <w:pPr>
        <w:pStyle w:val="NormalSS"/>
        <w:ind w:firstLine="0"/>
        <w:jc w:val="left"/>
        <w:rPr>
          <w:bCs/>
          <w:szCs w:val="24"/>
          <w:highlight w:val="yellow"/>
        </w:rPr>
      </w:pPr>
    </w:p>
    <w:p w:rsidR="00FA4FEE" w:rsidRPr="004239BD" w:rsidRDefault="00541846" w:rsidP="00176576">
      <w:pPr>
        <w:pStyle w:val="NormalSS"/>
        <w:ind w:firstLine="0"/>
        <w:jc w:val="left"/>
        <w:rPr>
          <w:bCs/>
          <w:szCs w:val="24"/>
        </w:rPr>
      </w:pPr>
      <w:r>
        <w:rPr>
          <w:bCs/>
          <w:szCs w:val="24"/>
        </w:rPr>
        <w:t>Each respondent will participate one</w:t>
      </w:r>
      <w:r w:rsidR="004B47A1">
        <w:rPr>
          <w:bCs/>
          <w:szCs w:val="24"/>
        </w:rPr>
        <w:t xml:space="preserve"> </w:t>
      </w:r>
      <w:r>
        <w:rPr>
          <w:bCs/>
          <w:szCs w:val="24"/>
        </w:rPr>
        <w:t>time.</w:t>
      </w:r>
    </w:p>
    <w:p w:rsidR="007A25D0" w:rsidRDefault="007A25D0">
      <w:pPr>
        <w:tabs>
          <w:tab w:val="left" w:pos="-720"/>
          <w:tab w:val="left" w:pos="720"/>
          <w:tab w:val="right" w:pos="1008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1879E5" w:rsidRDefault="001879E5">
      <w:pPr>
        <w:tabs>
          <w:tab w:val="left" w:pos="-720"/>
        </w:tabs>
        <w:rPr>
          <w:rFonts w:ascii="Times New Roman" w:hAnsi="Times New Roman"/>
          <w:sz w:val="24"/>
          <w:szCs w:val="24"/>
        </w:rPr>
      </w:pPr>
    </w:p>
    <w:p w:rsidR="007E3F61" w:rsidRDefault="007E3F61" w:rsidP="007E3F61">
      <w:pPr>
        <w:tabs>
          <w:tab w:val="left" w:pos="450"/>
          <w:tab w:val="left" w:pos="8280"/>
        </w:tabs>
        <w:rPr>
          <w:rFonts w:ascii="Times New Roman" w:hAnsi="Times New Roman"/>
          <w:sz w:val="24"/>
          <w:szCs w:val="24"/>
        </w:rPr>
      </w:pPr>
      <w:r w:rsidRPr="00FC4270">
        <w:rPr>
          <w:rFonts w:ascii="Times New Roman" w:hAnsi="Times New Roman"/>
          <w:sz w:val="24"/>
          <w:szCs w:val="24"/>
        </w:rPr>
        <w:t>No appreciable costs are anticipated</w:t>
      </w:r>
      <w:r w:rsidR="00253023">
        <w:rPr>
          <w:rFonts w:ascii="Times New Roman" w:hAnsi="Times New Roman"/>
          <w:sz w:val="24"/>
          <w:szCs w:val="24"/>
        </w:rPr>
        <w:t xml:space="preserve"> for focus group respondents</w:t>
      </w:r>
      <w:r w:rsidRPr="00FC4270">
        <w:rPr>
          <w:rFonts w:ascii="Times New Roman" w:hAnsi="Times New Roman"/>
          <w:sz w:val="24"/>
          <w:szCs w:val="24"/>
        </w:rPr>
        <w:t>.</w:t>
      </w:r>
      <w:r w:rsidR="0041279D">
        <w:rPr>
          <w:rFonts w:ascii="Times New Roman" w:hAnsi="Times New Roman"/>
          <w:sz w:val="24"/>
          <w:szCs w:val="24"/>
        </w:rPr>
        <w:t xml:space="preserve"> </w:t>
      </w:r>
      <w:r w:rsidRPr="00FC4270">
        <w:rPr>
          <w:rFonts w:ascii="Times New Roman" w:hAnsi="Times New Roman"/>
          <w:sz w:val="24"/>
          <w:szCs w:val="24"/>
        </w:rPr>
        <w:t>Any out-of</w:t>
      </w:r>
      <w:r w:rsidR="00FC66FB">
        <w:rPr>
          <w:rFonts w:ascii="Times New Roman" w:hAnsi="Times New Roman"/>
          <w:sz w:val="24"/>
          <w:szCs w:val="24"/>
        </w:rPr>
        <w:t>-</w:t>
      </w:r>
      <w:r w:rsidRPr="00FC4270">
        <w:rPr>
          <w:rFonts w:ascii="Times New Roman" w:hAnsi="Times New Roman"/>
          <w:sz w:val="24"/>
          <w:szCs w:val="24"/>
        </w:rPr>
        <w:t xml:space="preserve">pocket expenses (phone minutes, mileage to focus group facility, etc.) would be more than offset by the </w:t>
      </w:r>
      <w:r w:rsidR="00253023">
        <w:rPr>
          <w:rFonts w:ascii="Times New Roman" w:hAnsi="Times New Roman"/>
          <w:sz w:val="24"/>
          <w:szCs w:val="24"/>
        </w:rPr>
        <w:t>stipend</w:t>
      </w:r>
      <w:r w:rsidRPr="00FC4270">
        <w:rPr>
          <w:rFonts w:ascii="Times New Roman" w:hAnsi="Times New Roman"/>
          <w:sz w:val="24"/>
          <w:szCs w:val="24"/>
        </w:rPr>
        <w:t>.</w:t>
      </w:r>
    </w:p>
    <w:p w:rsidR="00253023" w:rsidRDefault="00253023" w:rsidP="007E3F61">
      <w:pPr>
        <w:tabs>
          <w:tab w:val="left" w:pos="450"/>
          <w:tab w:val="left" w:pos="8280"/>
        </w:tabs>
        <w:rPr>
          <w:rFonts w:ascii="Times New Roman" w:hAnsi="Times New Roman"/>
          <w:sz w:val="24"/>
          <w:szCs w:val="24"/>
        </w:rPr>
      </w:pPr>
    </w:p>
    <w:p w:rsidR="00253023" w:rsidRDefault="00253023" w:rsidP="007E3F61">
      <w:pPr>
        <w:tabs>
          <w:tab w:val="left" w:pos="450"/>
          <w:tab w:val="left" w:pos="8280"/>
        </w:tabs>
        <w:rPr>
          <w:rFonts w:ascii="Times New Roman" w:hAnsi="Times New Roman"/>
          <w:sz w:val="24"/>
          <w:szCs w:val="24"/>
        </w:rPr>
      </w:pPr>
      <w:r>
        <w:rPr>
          <w:rFonts w:ascii="Times New Roman" w:hAnsi="Times New Roman"/>
          <w:sz w:val="24"/>
          <w:szCs w:val="24"/>
        </w:rPr>
        <w:t>No appreciable costs are anticipated for survey respondents.</w:t>
      </w:r>
    </w:p>
    <w:p w:rsidR="007E3F61" w:rsidRDefault="007E3F61">
      <w:pPr>
        <w:tabs>
          <w:tab w:val="left" w:pos="-72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pPr>
        <w:tabs>
          <w:tab w:val="left" w:pos="-720"/>
        </w:tabs>
        <w:rPr>
          <w:rFonts w:ascii="Times New Roman" w:hAnsi="Times New Roman"/>
          <w:sz w:val="24"/>
          <w:szCs w:val="24"/>
        </w:rPr>
      </w:pPr>
    </w:p>
    <w:p w:rsidR="006076C3" w:rsidRPr="00E879B4" w:rsidRDefault="00DC2FC8" w:rsidP="00A741FE">
      <w:pPr>
        <w:tabs>
          <w:tab w:val="left" w:pos="450"/>
          <w:tab w:val="left" w:pos="8280"/>
        </w:tabs>
        <w:rPr>
          <w:rFonts w:ascii="Times New Roman" w:hAnsi="Times New Roman"/>
          <w:sz w:val="24"/>
          <w:szCs w:val="24"/>
        </w:rPr>
      </w:pPr>
      <w:r w:rsidRPr="00DC2FC8">
        <w:rPr>
          <w:rFonts w:ascii="Times New Roman" w:hAnsi="Times New Roman"/>
          <w:sz w:val="24"/>
          <w:szCs w:val="24"/>
        </w:rPr>
        <w:t xml:space="preserve">The anticipated cost to the Federal Government is </w:t>
      </w:r>
      <w:r w:rsidRPr="00E879B4">
        <w:rPr>
          <w:rFonts w:ascii="Times New Roman" w:hAnsi="Times New Roman"/>
          <w:sz w:val="24"/>
          <w:szCs w:val="24"/>
        </w:rPr>
        <w:t>approximately $</w:t>
      </w:r>
      <w:r w:rsidR="004E71FB" w:rsidRPr="00E879B4">
        <w:rPr>
          <w:rFonts w:ascii="Times New Roman" w:hAnsi="Times New Roman"/>
          <w:sz w:val="24"/>
          <w:szCs w:val="24"/>
        </w:rPr>
        <w:t>37</w:t>
      </w:r>
      <w:r w:rsidR="008A2593" w:rsidRPr="00E879B4">
        <w:rPr>
          <w:rFonts w:ascii="Times New Roman" w:hAnsi="Times New Roman"/>
          <w:sz w:val="24"/>
          <w:szCs w:val="24"/>
        </w:rPr>
        <w:t>,</w:t>
      </w:r>
      <w:r w:rsidR="00A741FE" w:rsidRPr="00E879B4">
        <w:rPr>
          <w:rFonts w:ascii="Times New Roman" w:hAnsi="Times New Roman"/>
          <w:sz w:val="24"/>
          <w:szCs w:val="24"/>
        </w:rPr>
        <w:t>000</w:t>
      </w:r>
      <w:r w:rsidRPr="00E879B4">
        <w:rPr>
          <w:rFonts w:ascii="Times New Roman" w:hAnsi="Times New Roman"/>
          <w:sz w:val="24"/>
          <w:szCs w:val="24"/>
        </w:rPr>
        <w:t xml:space="preserve">. These costs are comprised of: </w:t>
      </w:r>
    </w:p>
    <w:p w:rsidR="008A2593" w:rsidRPr="00E879B4" w:rsidRDefault="008A2593" w:rsidP="00A741FE">
      <w:pPr>
        <w:tabs>
          <w:tab w:val="left" w:pos="450"/>
          <w:tab w:val="left" w:pos="8280"/>
        </w:tabs>
        <w:rPr>
          <w:rFonts w:ascii="Times New Roman" w:hAnsi="Times New Roman"/>
          <w:sz w:val="24"/>
          <w:szCs w:val="24"/>
        </w:rPr>
      </w:pPr>
    </w:p>
    <w:p w:rsidR="00DC2FC8" w:rsidRDefault="006076C3" w:rsidP="008A2593">
      <w:pPr>
        <w:tabs>
          <w:tab w:val="left" w:pos="450"/>
          <w:tab w:val="left" w:pos="8280"/>
        </w:tabs>
        <w:ind w:left="450"/>
        <w:rPr>
          <w:rFonts w:ascii="Times New Roman" w:hAnsi="Times New Roman"/>
          <w:sz w:val="24"/>
          <w:szCs w:val="24"/>
        </w:rPr>
      </w:pPr>
      <w:r w:rsidRPr="00E879B4">
        <w:rPr>
          <w:rFonts w:ascii="Times New Roman" w:hAnsi="Times New Roman"/>
          <w:sz w:val="24"/>
          <w:szCs w:val="24"/>
        </w:rPr>
        <w:t xml:space="preserve">Contractor payment (which includes </w:t>
      </w:r>
      <w:r w:rsidR="00DC2FC8" w:rsidRPr="00E879B4">
        <w:rPr>
          <w:rFonts w:ascii="Times New Roman" w:hAnsi="Times New Roman"/>
          <w:sz w:val="24"/>
          <w:szCs w:val="24"/>
        </w:rPr>
        <w:t xml:space="preserve">recruitment of participants, participant stipends, facility rental, </w:t>
      </w:r>
      <w:r w:rsidRPr="00E879B4">
        <w:rPr>
          <w:rFonts w:ascii="Times New Roman" w:hAnsi="Times New Roman"/>
          <w:sz w:val="24"/>
          <w:szCs w:val="24"/>
        </w:rPr>
        <w:t>survey hosting, analysis, and reporting): $</w:t>
      </w:r>
      <w:r w:rsidR="004E71FB" w:rsidRPr="00E879B4">
        <w:rPr>
          <w:rFonts w:ascii="Times New Roman" w:hAnsi="Times New Roman"/>
          <w:sz w:val="24"/>
          <w:szCs w:val="24"/>
        </w:rPr>
        <w:t>35</w:t>
      </w:r>
      <w:r w:rsidRPr="00E879B4">
        <w:rPr>
          <w:rFonts w:ascii="Times New Roman" w:hAnsi="Times New Roman"/>
          <w:sz w:val="24"/>
          <w:szCs w:val="24"/>
        </w:rPr>
        <w:t>,000 (based</w:t>
      </w:r>
      <w:r>
        <w:rPr>
          <w:rFonts w:ascii="Times New Roman" w:hAnsi="Times New Roman"/>
          <w:sz w:val="24"/>
          <w:szCs w:val="24"/>
        </w:rPr>
        <w:t xml:space="preserve"> on estimate provided by contractor to the government)</w:t>
      </w:r>
    </w:p>
    <w:p w:rsidR="006076C3" w:rsidRDefault="006076C3" w:rsidP="008A2593">
      <w:pPr>
        <w:tabs>
          <w:tab w:val="left" w:pos="450"/>
          <w:tab w:val="left" w:pos="8280"/>
        </w:tabs>
        <w:ind w:left="450"/>
        <w:rPr>
          <w:rFonts w:ascii="Times New Roman" w:hAnsi="Times New Roman"/>
          <w:sz w:val="24"/>
          <w:szCs w:val="24"/>
        </w:rPr>
      </w:pPr>
    </w:p>
    <w:p w:rsidR="006076C3" w:rsidRDefault="006076C3" w:rsidP="008A2593">
      <w:pPr>
        <w:tabs>
          <w:tab w:val="left" w:pos="450"/>
          <w:tab w:val="left" w:pos="8280"/>
        </w:tabs>
        <w:ind w:left="450"/>
        <w:rPr>
          <w:rFonts w:ascii="Times New Roman" w:hAnsi="Times New Roman"/>
          <w:sz w:val="24"/>
          <w:szCs w:val="24"/>
        </w:rPr>
      </w:pPr>
      <w:r>
        <w:rPr>
          <w:rFonts w:ascii="Times New Roman" w:hAnsi="Times New Roman"/>
          <w:sz w:val="24"/>
          <w:szCs w:val="24"/>
        </w:rPr>
        <w:t xml:space="preserve">Government cost (including supervision of contractors and observing focus groups): </w:t>
      </w:r>
      <w:r w:rsidR="008A2593">
        <w:rPr>
          <w:rFonts w:ascii="Times New Roman" w:hAnsi="Times New Roman"/>
          <w:sz w:val="24"/>
          <w:szCs w:val="24"/>
        </w:rPr>
        <w:t xml:space="preserve">$2,000 </w:t>
      </w:r>
      <w:r w:rsidR="008A2593">
        <w:rPr>
          <w:rFonts w:ascii="Times New Roman" w:hAnsi="Times New Roman"/>
          <w:sz w:val="24"/>
          <w:szCs w:val="24"/>
        </w:rPr>
        <w:lastRenderedPageBreak/>
        <w:t>(assuming 40 hours at an average rate of $50/hr)</w:t>
      </w:r>
    </w:p>
    <w:p w:rsidR="00DC2FC8" w:rsidRDefault="00DC2FC8">
      <w:pPr>
        <w:tabs>
          <w:tab w:val="left" w:pos="-720"/>
        </w:tabs>
        <w:rPr>
          <w:rFonts w:ascii="Times New Roman" w:hAnsi="Times New Roman"/>
          <w:sz w:val="24"/>
          <w:szCs w:val="24"/>
        </w:rPr>
      </w:pPr>
    </w:p>
    <w:p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pPr>
        <w:tabs>
          <w:tab w:val="left" w:pos="-720"/>
          <w:tab w:val="left" w:pos="44"/>
          <w:tab w:val="left" w:pos="720"/>
          <w:tab w:val="right" w:pos="8732"/>
        </w:tabs>
        <w:rPr>
          <w:rFonts w:ascii="Times New Roman" w:hAnsi="Times New Roman"/>
          <w:sz w:val="24"/>
          <w:szCs w:val="24"/>
        </w:rPr>
      </w:pPr>
    </w:p>
    <w:p w:rsidR="00C5525C" w:rsidRDefault="000038EB" w:rsidP="00C5525C">
      <w:pPr>
        <w:tabs>
          <w:tab w:val="left" w:pos="-720"/>
        </w:tabs>
        <w:rPr>
          <w:rFonts w:ascii="Times New Roman" w:hAnsi="Times New Roman"/>
          <w:sz w:val="24"/>
          <w:szCs w:val="24"/>
        </w:rPr>
      </w:pPr>
      <w:r>
        <w:rPr>
          <w:rFonts w:ascii="Times New Roman" w:hAnsi="Times New Roman"/>
          <w:sz w:val="24"/>
          <w:szCs w:val="24"/>
        </w:rPr>
        <w:t>Not Applicable.</w:t>
      </w:r>
      <w:r w:rsidR="0041279D">
        <w:rPr>
          <w:rFonts w:ascii="Times New Roman" w:hAnsi="Times New Roman"/>
          <w:sz w:val="24"/>
          <w:szCs w:val="24"/>
        </w:rPr>
        <w:t xml:space="preserv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C5525C" w:rsidRDefault="00C5525C" w:rsidP="00C5525C">
      <w:pPr>
        <w:tabs>
          <w:tab w:val="left" w:pos="-720"/>
        </w:tabs>
        <w:rPr>
          <w:rFonts w:ascii="Times New Roman" w:hAnsi="Times New Roman"/>
          <w:sz w:val="24"/>
          <w:szCs w:val="24"/>
        </w:rPr>
      </w:pPr>
    </w:p>
    <w:p w:rsidR="00C5525C" w:rsidRDefault="001879E5" w:rsidP="006A1975">
      <w:pPr>
        <w:keepNext/>
        <w:tabs>
          <w:tab w:val="left" w:pos="-720"/>
        </w:tabs>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C5525C" w:rsidRDefault="00C5525C" w:rsidP="006A1975">
      <w:pPr>
        <w:keepNext/>
        <w:tabs>
          <w:tab w:val="left" w:pos="-720"/>
        </w:tabs>
        <w:rPr>
          <w:rFonts w:ascii="Times New Roman" w:hAnsi="Times New Roman"/>
          <w:sz w:val="24"/>
          <w:szCs w:val="24"/>
        </w:rPr>
      </w:pPr>
    </w:p>
    <w:p w:rsidR="00C5525C" w:rsidRDefault="008A2593" w:rsidP="006A1975">
      <w:pPr>
        <w:keepNext/>
        <w:tabs>
          <w:tab w:val="left" w:pos="-720"/>
        </w:tabs>
        <w:rPr>
          <w:rFonts w:ascii="Times New Roman" w:hAnsi="Times New Roman"/>
          <w:sz w:val="24"/>
          <w:szCs w:val="24"/>
        </w:rPr>
      </w:pPr>
      <w:r w:rsidRPr="008A2593">
        <w:rPr>
          <w:rFonts w:ascii="Times New Roman" w:hAnsi="Times New Roman"/>
          <w:sz w:val="24"/>
          <w:szCs w:val="24"/>
        </w:rPr>
        <w:t xml:space="preserve">Data will be collected within 3-4 weeks of OMB approval, estimated </w:t>
      </w:r>
      <w:r w:rsidR="00217A78">
        <w:rPr>
          <w:rFonts w:ascii="Times New Roman" w:hAnsi="Times New Roman"/>
          <w:sz w:val="24"/>
          <w:szCs w:val="24"/>
        </w:rPr>
        <w:t xml:space="preserve">June </w:t>
      </w:r>
      <w:r w:rsidRPr="008A2593">
        <w:rPr>
          <w:rFonts w:ascii="Times New Roman" w:hAnsi="Times New Roman"/>
          <w:sz w:val="24"/>
          <w:szCs w:val="24"/>
        </w:rPr>
        <w:t>201</w:t>
      </w:r>
      <w:r w:rsidR="00FC66FB">
        <w:rPr>
          <w:rFonts w:ascii="Times New Roman" w:hAnsi="Times New Roman"/>
          <w:sz w:val="24"/>
          <w:szCs w:val="24"/>
        </w:rPr>
        <w:t>6</w:t>
      </w:r>
      <w:r w:rsidRPr="008A2593">
        <w:rPr>
          <w:rFonts w:ascii="Times New Roman" w:hAnsi="Times New Roman"/>
          <w:sz w:val="24"/>
          <w:szCs w:val="24"/>
        </w:rPr>
        <w:t xml:space="preserve">. Analysis and reporting will occur in </w:t>
      </w:r>
      <w:r w:rsidR="00FC15DB">
        <w:rPr>
          <w:rFonts w:ascii="Times New Roman" w:hAnsi="Times New Roman"/>
          <w:sz w:val="24"/>
          <w:szCs w:val="24"/>
        </w:rPr>
        <w:t>July</w:t>
      </w:r>
      <w:r w:rsidR="00A401F5">
        <w:rPr>
          <w:rFonts w:ascii="Times New Roman" w:hAnsi="Times New Roman"/>
          <w:sz w:val="24"/>
          <w:szCs w:val="24"/>
        </w:rPr>
        <w:t xml:space="preserve"> </w:t>
      </w:r>
      <w:r w:rsidRPr="008A2593">
        <w:rPr>
          <w:rFonts w:ascii="Times New Roman" w:hAnsi="Times New Roman"/>
          <w:sz w:val="24"/>
          <w:szCs w:val="24"/>
        </w:rPr>
        <w:t>201</w:t>
      </w:r>
      <w:r w:rsidR="00FC66FB">
        <w:rPr>
          <w:rFonts w:ascii="Times New Roman" w:hAnsi="Times New Roman"/>
          <w:sz w:val="24"/>
          <w:szCs w:val="24"/>
        </w:rPr>
        <w:t>6</w:t>
      </w:r>
      <w:r w:rsidRPr="008A2593">
        <w:rPr>
          <w:rFonts w:ascii="Times New Roman" w:hAnsi="Times New Roman"/>
          <w:sz w:val="24"/>
          <w:szCs w:val="24"/>
        </w:rPr>
        <w:t>.</w:t>
      </w:r>
      <w:r w:rsidR="00AC2304">
        <w:rPr>
          <w:rFonts w:ascii="Times New Roman" w:hAnsi="Times New Roman"/>
          <w:sz w:val="24"/>
          <w:szCs w:val="24"/>
        </w:rPr>
        <w:t xml:space="preserve"> </w:t>
      </w:r>
    </w:p>
    <w:p w:rsidR="00C5525C" w:rsidRDefault="00C5525C" w:rsidP="00C5525C">
      <w:pPr>
        <w:tabs>
          <w:tab w:val="left" w:pos="-720"/>
        </w:tabs>
        <w:rPr>
          <w:rFonts w:ascii="Times New Roman" w:hAnsi="Times New Roman"/>
          <w:sz w:val="24"/>
          <w:szCs w:val="24"/>
        </w:rPr>
      </w:pPr>
    </w:p>
    <w:p w:rsidR="00A741FE" w:rsidRDefault="008A2593" w:rsidP="00C5525C">
      <w:pPr>
        <w:tabs>
          <w:tab w:val="left" w:pos="-720"/>
        </w:tabs>
        <w:rPr>
          <w:rFonts w:ascii="Times New Roman" w:hAnsi="Times New Roman"/>
          <w:sz w:val="24"/>
          <w:szCs w:val="24"/>
        </w:rPr>
      </w:pPr>
      <w:r>
        <w:rPr>
          <w:rFonts w:ascii="Times New Roman" w:hAnsi="Times New Roman"/>
          <w:sz w:val="24"/>
          <w:szCs w:val="24"/>
        </w:rPr>
        <w:t xml:space="preserve">Survey findings will be analyzed to make comparisons across </w:t>
      </w:r>
      <w:r w:rsidR="004D6658">
        <w:rPr>
          <w:rFonts w:ascii="Times New Roman" w:hAnsi="Times New Roman"/>
          <w:sz w:val="24"/>
          <w:szCs w:val="24"/>
        </w:rPr>
        <w:t>groups</w:t>
      </w:r>
      <w:r>
        <w:rPr>
          <w:rFonts w:ascii="Times New Roman" w:hAnsi="Times New Roman"/>
          <w:sz w:val="24"/>
          <w:szCs w:val="24"/>
        </w:rPr>
        <w:t xml:space="preserve">. Findings will be used to inform DoT communication approaches, but will not be generalized to the overall population nor will they be used for publication or public release. </w:t>
      </w:r>
      <w:r w:rsidR="00A741FE" w:rsidRPr="00FC4270">
        <w:rPr>
          <w:rFonts w:ascii="Times New Roman" w:hAnsi="Times New Roman"/>
          <w:sz w:val="24"/>
          <w:szCs w:val="24"/>
        </w:rPr>
        <w:t xml:space="preserve">DoT will use findings to </w:t>
      </w:r>
      <w:r w:rsidR="004E2825">
        <w:rPr>
          <w:rFonts w:ascii="Times New Roman" w:hAnsi="Times New Roman"/>
          <w:sz w:val="24"/>
          <w:szCs w:val="24"/>
        </w:rPr>
        <w:t>refine</w:t>
      </w:r>
      <w:r w:rsidR="00610E50">
        <w:rPr>
          <w:rFonts w:ascii="Times New Roman" w:hAnsi="Times New Roman"/>
          <w:sz w:val="24"/>
          <w:szCs w:val="24"/>
        </w:rPr>
        <w:t xml:space="preserve"> content </w:t>
      </w:r>
      <w:r w:rsidR="00C572B1">
        <w:rPr>
          <w:rFonts w:ascii="Times New Roman" w:hAnsi="Times New Roman"/>
          <w:sz w:val="24"/>
          <w:szCs w:val="24"/>
        </w:rPr>
        <w:t xml:space="preserve">and materials </w:t>
      </w:r>
      <w:r w:rsidR="00610E50">
        <w:rPr>
          <w:rFonts w:ascii="Times New Roman" w:hAnsi="Times New Roman"/>
          <w:sz w:val="24"/>
          <w:szCs w:val="24"/>
        </w:rPr>
        <w:t xml:space="preserve">on </w:t>
      </w:r>
      <w:r w:rsidR="00FC66FB">
        <w:rPr>
          <w:rFonts w:ascii="Times New Roman" w:hAnsi="Times New Roman"/>
          <w:sz w:val="24"/>
          <w:szCs w:val="24"/>
        </w:rPr>
        <w:t>teen donation</w:t>
      </w:r>
      <w:r w:rsidR="00A741FE" w:rsidRPr="00FC4270">
        <w:rPr>
          <w:rFonts w:ascii="Times New Roman" w:hAnsi="Times New Roman"/>
          <w:sz w:val="24"/>
          <w:szCs w:val="24"/>
        </w:rPr>
        <w:t>.</w:t>
      </w:r>
    </w:p>
    <w:p w:rsidR="008A2593" w:rsidRDefault="008A2593" w:rsidP="008A2593">
      <w:pPr>
        <w:keepNext/>
        <w:keepLines/>
        <w:widowControl/>
        <w:tabs>
          <w:tab w:val="left" w:pos="-720"/>
          <w:tab w:val="right" w:pos="8692"/>
        </w:tabs>
        <w:rPr>
          <w:rFonts w:ascii="Times New Roman" w:hAnsi="Times New Roman"/>
          <w:sz w:val="24"/>
          <w:szCs w:val="24"/>
        </w:rPr>
      </w:pPr>
    </w:p>
    <w:p w:rsidR="008A2593" w:rsidRPr="00FC4270" w:rsidRDefault="008A2593" w:rsidP="008A2593">
      <w:pPr>
        <w:keepNext/>
        <w:keepLines/>
        <w:widowControl/>
        <w:tabs>
          <w:tab w:val="left" w:pos="-720"/>
          <w:tab w:val="right" w:pos="8692"/>
        </w:tabs>
        <w:rPr>
          <w:rFonts w:ascii="Times New Roman" w:hAnsi="Times New Roman"/>
          <w:sz w:val="24"/>
          <w:szCs w:val="24"/>
        </w:rPr>
      </w:pPr>
      <w:r>
        <w:rPr>
          <w:rFonts w:ascii="Times New Roman" w:hAnsi="Times New Roman"/>
          <w:sz w:val="24"/>
          <w:szCs w:val="24"/>
        </w:rPr>
        <w:t>Focus group findings will be analyzed using qualitative approaches to inform DoT’s communication efforts. They will not be generalized to the overall population nor will they be used for publication or public release.</w:t>
      </w:r>
    </w:p>
    <w:p w:rsidR="00A741FE" w:rsidRDefault="00A741FE" w:rsidP="00A741FE">
      <w:pPr>
        <w:rPr>
          <w:rFonts w:ascii="Times New Roman" w:hAnsi="Times New Roman"/>
          <w:sz w:val="24"/>
          <w:szCs w:val="24"/>
        </w:rPr>
      </w:pPr>
    </w:p>
    <w:p w:rsidR="00A741FE" w:rsidRDefault="008B6F45" w:rsidP="00A741FE">
      <w:pPr>
        <w:rPr>
          <w:rFonts w:ascii="Times New Roman" w:hAnsi="Times New Roman"/>
          <w:sz w:val="24"/>
          <w:szCs w:val="24"/>
        </w:rPr>
      </w:pPr>
      <w:r w:rsidRPr="008B6F45">
        <w:rPr>
          <w:rFonts w:ascii="Times New Roman" w:hAnsi="Times New Roman"/>
          <w:sz w:val="24"/>
          <w:szCs w:val="24"/>
        </w:rPr>
        <w:t>Findings will only be shared and used internally for improvement and will not</w:t>
      </w:r>
      <w:r>
        <w:rPr>
          <w:rFonts w:ascii="Times New Roman" w:hAnsi="Times New Roman"/>
          <w:sz w:val="24"/>
          <w:szCs w:val="24"/>
        </w:rPr>
        <w:t xml:space="preserve"> be generalized to the public. </w:t>
      </w:r>
      <w:r w:rsidRPr="008B6F45">
        <w:rPr>
          <w:rFonts w:ascii="Times New Roman" w:hAnsi="Times New Roman"/>
          <w:sz w:val="24"/>
          <w:szCs w:val="24"/>
        </w:rPr>
        <w:t>There are no plans for publication of any results</w:t>
      </w:r>
      <w:r>
        <w:rPr>
          <w:rFonts w:ascii="Times New Roman" w:hAnsi="Times New Roman"/>
          <w:sz w:val="24"/>
          <w:szCs w:val="24"/>
        </w:rPr>
        <w:t>.</w:t>
      </w:r>
    </w:p>
    <w:p w:rsidR="006E3B33" w:rsidRDefault="006E3B33">
      <w:pPr>
        <w:tabs>
          <w:tab w:val="left" w:pos="-720"/>
          <w:tab w:val="right" w:pos="8692"/>
        </w:tabs>
        <w:rPr>
          <w:rFonts w:ascii="Times New Roman" w:hAnsi="Times New Roman"/>
          <w:sz w:val="24"/>
          <w:szCs w:val="24"/>
        </w:rPr>
      </w:pPr>
    </w:p>
    <w:p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w:t>
      </w:r>
      <w:r w:rsidR="0041279D">
        <w:rPr>
          <w:rFonts w:ascii="Times New Roman" w:hAnsi="Times New Roman"/>
          <w:sz w:val="24"/>
          <w:szCs w:val="24"/>
        </w:rPr>
        <w:t xml:space="preserve"> </w:t>
      </w:r>
      <w:r>
        <w:rPr>
          <w:rFonts w:ascii="Times New Roman" w:hAnsi="Times New Roman"/>
          <w:sz w:val="24"/>
          <w:szCs w:val="24"/>
        </w:rPr>
        <w:t>The expiration date will be displayed.</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pPr>
        <w:tabs>
          <w:tab w:val="left" w:pos="-720"/>
          <w:tab w:val="left" w:pos="720"/>
          <w:tab w:val="right" w:pos="8692"/>
        </w:tabs>
        <w:rPr>
          <w:rFonts w:ascii="Times New Roman" w:hAnsi="Times New Roman"/>
          <w:sz w:val="24"/>
          <w:szCs w:val="24"/>
        </w:rPr>
      </w:pPr>
    </w:p>
    <w:p w:rsidR="001879E5"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p w:rsidR="00D82AF7" w:rsidRDefault="00D82AF7" w:rsidP="00176576">
      <w:pPr>
        <w:tabs>
          <w:tab w:val="left" w:pos="-720"/>
        </w:tabs>
        <w:rPr>
          <w:rFonts w:ascii="Times New Roman" w:hAnsi="Times New Roman"/>
          <w:sz w:val="24"/>
          <w:szCs w:val="24"/>
        </w:rPr>
      </w:pPr>
    </w:p>
    <w:p w:rsidR="00D82AF7" w:rsidRPr="009225DF" w:rsidRDefault="00D82AF7" w:rsidP="00176576">
      <w:pPr>
        <w:tabs>
          <w:tab w:val="left" w:pos="-720"/>
        </w:tabs>
        <w:rPr>
          <w:rFonts w:ascii="Times New Roman" w:hAnsi="Times New Roman"/>
          <w:sz w:val="24"/>
          <w:szCs w:val="24"/>
        </w:rPr>
      </w:pPr>
    </w:p>
    <w:p w:rsidR="00D82AF7" w:rsidRPr="009225DF" w:rsidRDefault="00D82AF7" w:rsidP="00176576">
      <w:pPr>
        <w:tabs>
          <w:tab w:val="left" w:pos="-720"/>
        </w:tabs>
        <w:rPr>
          <w:rFonts w:ascii="Times New Roman" w:hAnsi="Times New Roman"/>
          <w:sz w:val="24"/>
          <w:szCs w:val="24"/>
          <w:u w:val="single"/>
        </w:rPr>
      </w:pPr>
      <w:r w:rsidRPr="009225DF">
        <w:rPr>
          <w:rFonts w:ascii="Times New Roman" w:hAnsi="Times New Roman"/>
          <w:sz w:val="24"/>
          <w:szCs w:val="24"/>
          <w:u w:val="single"/>
        </w:rPr>
        <w:t>Attachments:</w:t>
      </w:r>
    </w:p>
    <w:p w:rsidR="00D82AF7" w:rsidRPr="009225DF" w:rsidRDefault="00D82AF7" w:rsidP="00176576">
      <w:pPr>
        <w:tabs>
          <w:tab w:val="left" w:pos="-720"/>
        </w:tabs>
        <w:rPr>
          <w:rFonts w:ascii="Times New Roman" w:hAnsi="Times New Roman"/>
          <w:sz w:val="24"/>
          <w:szCs w:val="24"/>
        </w:rPr>
      </w:pPr>
      <w:r w:rsidRPr="009225DF">
        <w:rPr>
          <w:rFonts w:ascii="Times New Roman" w:hAnsi="Times New Roman"/>
          <w:sz w:val="24"/>
          <w:szCs w:val="24"/>
        </w:rPr>
        <w:t xml:space="preserve">1. </w:t>
      </w:r>
      <w:r w:rsidR="009225DF">
        <w:rPr>
          <w:rFonts w:ascii="Times New Roman" w:hAnsi="Times New Roman"/>
          <w:sz w:val="24"/>
          <w:szCs w:val="24"/>
        </w:rPr>
        <w:t>Focus Group Informed C</w:t>
      </w:r>
      <w:r w:rsidRPr="009225DF">
        <w:rPr>
          <w:rFonts w:ascii="Times New Roman" w:hAnsi="Times New Roman"/>
          <w:sz w:val="24"/>
          <w:szCs w:val="24"/>
        </w:rPr>
        <w:t xml:space="preserve">onsent </w:t>
      </w:r>
    </w:p>
    <w:p w:rsidR="00D82AF7" w:rsidRPr="009225DF" w:rsidRDefault="00D82AF7" w:rsidP="00176576">
      <w:pPr>
        <w:tabs>
          <w:tab w:val="left" w:pos="-720"/>
        </w:tabs>
        <w:rPr>
          <w:rFonts w:ascii="Times New Roman" w:hAnsi="Times New Roman"/>
          <w:sz w:val="24"/>
          <w:szCs w:val="24"/>
        </w:rPr>
      </w:pPr>
      <w:r w:rsidRPr="009225DF">
        <w:rPr>
          <w:rFonts w:ascii="Times New Roman" w:hAnsi="Times New Roman"/>
          <w:sz w:val="24"/>
          <w:szCs w:val="24"/>
        </w:rPr>
        <w:t xml:space="preserve">2. Focus </w:t>
      </w:r>
      <w:r w:rsidR="009225DF">
        <w:rPr>
          <w:rFonts w:ascii="Times New Roman" w:hAnsi="Times New Roman"/>
          <w:sz w:val="24"/>
          <w:szCs w:val="24"/>
        </w:rPr>
        <w:t>G</w:t>
      </w:r>
      <w:r w:rsidRPr="009225DF">
        <w:rPr>
          <w:rFonts w:ascii="Times New Roman" w:hAnsi="Times New Roman"/>
          <w:sz w:val="24"/>
          <w:szCs w:val="24"/>
        </w:rPr>
        <w:t xml:space="preserve">roup </w:t>
      </w:r>
      <w:r w:rsidR="009225DF">
        <w:rPr>
          <w:rFonts w:ascii="Times New Roman" w:hAnsi="Times New Roman"/>
          <w:sz w:val="24"/>
          <w:szCs w:val="24"/>
        </w:rPr>
        <w:t>Participant Screener</w:t>
      </w:r>
    </w:p>
    <w:p w:rsidR="00D82AF7" w:rsidRPr="009225DF" w:rsidRDefault="009225DF" w:rsidP="00176576">
      <w:pPr>
        <w:tabs>
          <w:tab w:val="left" w:pos="-720"/>
        </w:tabs>
        <w:rPr>
          <w:rFonts w:ascii="Times New Roman" w:hAnsi="Times New Roman"/>
          <w:sz w:val="24"/>
          <w:szCs w:val="24"/>
        </w:rPr>
      </w:pPr>
      <w:r>
        <w:rPr>
          <w:rFonts w:ascii="Times New Roman" w:hAnsi="Times New Roman"/>
          <w:sz w:val="24"/>
          <w:szCs w:val="24"/>
        </w:rPr>
        <w:t>3. Focus G</w:t>
      </w:r>
      <w:r w:rsidR="00D82AF7" w:rsidRPr="009225DF">
        <w:rPr>
          <w:rFonts w:ascii="Times New Roman" w:hAnsi="Times New Roman"/>
          <w:sz w:val="24"/>
          <w:szCs w:val="24"/>
        </w:rPr>
        <w:t xml:space="preserve">roup </w:t>
      </w:r>
      <w:r>
        <w:rPr>
          <w:rFonts w:ascii="Times New Roman" w:hAnsi="Times New Roman"/>
          <w:sz w:val="24"/>
          <w:szCs w:val="24"/>
        </w:rPr>
        <w:t>Moderator Guide</w:t>
      </w:r>
    </w:p>
    <w:p w:rsidR="00D82AF7" w:rsidRDefault="00D82AF7" w:rsidP="00176576">
      <w:pPr>
        <w:tabs>
          <w:tab w:val="left" w:pos="-720"/>
        </w:tabs>
        <w:rPr>
          <w:rFonts w:ascii="Times New Roman" w:hAnsi="Times New Roman"/>
          <w:sz w:val="24"/>
          <w:szCs w:val="24"/>
        </w:rPr>
      </w:pPr>
      <w:r w:rsidRPr="009225DF">
        <w:rPr>
          <w:rFonts w:ascii="Times New Roman" w:hAnsi="Times New Roman"/>
          <w:sz w:val="24"/>
          <w:szCs w:val="24"/>
        </w:rPr>
        <w:t xml:space="preserve">4. Survey </w:t>
      </w:r>
      <w:r w:rsidR="009225DF">
        <w:rPr>
          <w:rFonts w:ascii="Times New Roman" w:hAnsi="Times New Roman"/>
          <w:sz w:val="24"/>
          <w:szCs w:val="24"/>
        </w:rPr>
        <w:t>Screener and Q</w:t>
      </w:r>
      <w:r w:rsidRPr="009225DF">
        <w:rPr>
          <w:rFonts w:ascii="Times New Roman" w:hAnsi="Times New Roman"/>
          <w:sz w:val="24"/>
          <w:szCs w:val="24"/>
        </w:rPr>
        <w:t>uestionnaire</w:t>
      </w:r>
    </w:p>
    <w:p w:rsidR="00D82AF7" w:rsidRPr="009225DF" w:rsidRDefault="00D82AF7" w:rsidP="00176576">
      <w:pPr>
        <w:tabs>
          <w:tab w:val="left" w:pos="-720"/>
        </w:tabs>
        <w:rPr>
          <w:rFonts w:ascii="Times New Roman" w:hAnsi="Times New Roman"/>
          <w:sz w:val="24"/>
          <w:szCs w:val="24"/>
        </w:rPr>
      </w:pPr>
    </w:p>
    <w:sectPr w:rsidR="00D82AF7" w:rsidRPr="009225DF" w:rsidSect="00721134">
      <w:footerReference w:type="default" r:id="rId12"/>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302" w:rsidRDefault="00AF0302">
      <w:r>
        <w:separator/>
      </w:r>
    </w:p>
  </w:endnote>
  <w:endnote w:type="continuationSeparator" w:id="0">
    <w:p w:rsidR="00AF0302" w:rsidRDefault="00AF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603804">
      <w:rPr>
        <w:rFonts w:ascii="Times New Roman" w:hAnsi="Times New Roman"/>
        <w:noProof/>
        <w:sz w:val="2"/>
        <w:szCs w:val="2"/>
      </w:rPr>
      <w:t>4</w:t>
    </w:r>
    <w:r>
      <w:rPr>
        <w:rFonts w:ascii="Times New Roman" w:hAnsi="Times New Roman"/>
        <w:sz w:val="2"/>
        <w:szCs w:val="2"/>
      </w:rPr>
      <w:fldChar w:fldCharType="end"/>
    </w:r>
  </w:p>
  <w:p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302" w:rsidRDefault="00AF0302">
      <w:r>
        <w:separator/>
      </w:r>
    </w:p>
  </w:footnote>
  <w:footnote w:type="continuationSeparator" w:id="0">
    <w:p w:rsidR="00AF0302" w:rsidRDefault="00AF0302">
      <w:r>
        <w:continuationSeparator/>
      </w:r>
    </w:p>
  </w:footnote>
  <w:footnote w:id="1">
    <w:p w:rsidR="00752CBE" w:rsidRDefault="00752CBE">
      <w:pPr>
        <w:pStyle w:val="FootnoteText"/>
      </w:pPr>
      <w:r>
        <w:rPr>
          <w:rStyle w:val="FootnoteReference"/>
        </w:rPr>
        <w:footnoteRef/>
      </w:r>
      <w:r>
        <w:t xml:space="preserve"> </w:t>
      </w:r>
      <w:r w:rsidRPr="006A1975">
        <w:rPr>
          <w:rFonts w:ascii="Times New Roman" w:hAnsi="Times New Roman"/>
        </w:rPr>
        <w:t>For examples of existing materials</w:t>
      </w:r>
      <w:r w:rsidR="006A1975">
        <w:rPr>
          <w:rFonts w:ascii="Times New Roman" w:hAnsi="Times New Roman"/>
        </w:rPr>
        <w:t>,</w:t>
      </w:r>
      <w:r w:rsidRPr="006A1975">
        <w:rPr>
          <w:rFonts w:ascii="Times New Roman" w:hAnsi="Times New Roman"/>
        </w:rPr>
        <w:t xml:space="preserve"> see </w:t>
      </w:r>
      <w:hyperlink r:id="rId1" w:history="1">
        <w:r w:rsidRPr="006A1975">
          <w:rPr>
            <w:rStyle w:val="Hyperlink"/>
            <w:rFonts w:ascii="Times New Roman" w:hAnsi="Times New Roman"/>
          </w:rPr>
          <w:t>http://www.organdonor.gov/materialsresources/pdf/mpb-carlee-7x10.pdf</w:t>
        </w:r>
      </w:hyperlink>
      <w:r w:rsidR="006A1975" w:rsidRPr="006A1975">
        <w:rPr>
          <w:rFonts w:ascii="Times New Roman" w:hAnsi="Times New Roman"/>
        </w:rPr>
        <w:t xml:space="preserve">, </w:t>
      </w:r>
      <w:hyperlink r:id="rId2" w:history="1">
        <w:r w:rsidRPr="006A1975">
          <w:rPr>
            <w:rStyle w:val="Hyperlink"/>
            <w:rFonts w:ascii="Times New Roman" w:hAnsi="Times New Roman"/>
          </w:rPr>
          <w:t>http://www.organdonor.gov/materialsresources/pdf/mpb-blake1-7x10.pdf</w:t>
        </w:r>
      </w:hyperlink>
      <w:r w:rsidR="006A1975" w:rsidRPr="006A1975">
        <w:rPr>
          <w:rFonts w:ascii="Times New Roman" w:hAnsi="Times New Roman"/>
        </w:rPr>
        <w:t xml:space="preserve">, </w:t>
      </w:r>
      <w:hyperlink r:id="rId3" w:history="1">
        <w:r w:rsidR="006A1975" w:rsidRPr="006A1975">
          <w:rPr>
            <w:rStyle w:val="Hyperlink"/>
            <w:rFonts w:ascii="Times New Roman" w:hAnsi="Times New Roman"/>
          </w:rPr>
          <w:t>https://www.youtube.com/watch?v=y9lO3pIJys4&amp;feature=youtu.be</w:t>
        </w:r>
      </w:hyperlink>
      <w:r w:rsidR="006A1975" w:rsidRPr="006A1975">
        <w:rPr>
          <w:rFonts w:ascii="Times New Roman" w:hAnsi="Times New Roman"/>
        </w:rPr>
        <w:t xml:space="preserve">, and </w:t>
      </w:r>
      <w:hyperlink r:id="rId4" w:history="1">
        <w:r w:rsidR="006A1975" w:rsidRPr="006A1975">
          <w:rPr>
            <w:rStyle w:val="Hyperlink"/>
            <w:rFonts w:ascii="Times New Roman" w:hAnsi="Times New Roman"/>
          </w:rPr>
          <w:t>https://www.youtube.com/watch?v=WYaKE3j_Axs&amp;feature=youtu.be</w:t>
        </w:r>
      </w:hyperlink>
      <w:r w:rsidR="006A1975" w:rsidRPr="006A1975">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60E79B2"/>
    <w:multiLevelType w:val="hybridMultilevel"/>
    <w:tmpl w:val="F43C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E8F5533"/>
    <w:multiLevelType w:val="hybridMultilevel"/>
    <w:tmpl w:val="AA60C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6"/>
  </w:num>
  <w:num w:numId="2">
    <w:abstractNumId w:val="3"/>
  </w:num>
  <w:num w:numId="3">
    <w:abstractNumId w:val="0"/>
  </w:num>
  <w:num w:numId="4">
    <w:abstractNumId w:val="12"/>
  </w:num>
  <w:num w:numId="5">
    <w:abstractNumId w:val="11"/>
  </w:num>
  <w:num w:numId="6">
    <w:abstractNumId w:val="9"/>
  </w:num>
  <w:num w:numId="7">
    <w:abstractNumId w:val="2"/>
  </w:num>
  <w:num w:numId="8">
    <w:abstractNumId w:val="5"/>
  </w:num>
  <w:num w:numId="9">
    <w:abstractNumId w:val="7"/>
  </w:num>
  <w:num w:numId="10">
    <w:abstractNumId w:val="4"/>
  </w:num>
  <w:num w:numId="11">
    <w:abstractNumId w:val="8"/>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17410"/>
    <w:rsid w:val="00023B05"/>
    <w:rsid w:val="000259E0"/>
    <w:rsid w:val="00025FD6"/>
    <w:rsid w:val="0007192E"/>
    <w:rsid w:val="00072B9E"/>
    <w:rsid w:val="00077808"/>
    <w:rsid w:val="00094240"/>
    <w:rsid w:val="00096F25"/>
    <w:rsid w:val="000973B8"/>
    <w:rsid w:val="000B069E"/>
    <w:rsid w:val="000D444F"/>
    <w:rsid w:val="000E26C2"/>
    <w:rsid w:val="000F1EE2"/>
    <w:rsid w:val="000F2D27"/>
    <w:rsid w:val="000F4A39"/>
    <w:rsid w:val="001017B2"/>
    <w:rsid w:val="00113066"/>
    <w:rsid w:val="00113FD7"/>
    <w:rsid w:val="00116F07"/>
    <w:rsid w:val="00120F8B"/>
    <w:rsid w:val="00121E0F"/>
    <w:rsid w:val="00122A1C"/>
    <w:rsid w:val="00141C9E"/>
    <w:rsid w:val="00144B81"/>
    <w:rsid w:val="00160E39"/>
    <w:rsid w:val="00163921"/>
    <w:rsid w:val="001666AF"/>
    <w:rsid w:val="00176576"/>
    <w:rsid w:val="001807BE"/>
    <w:rsid w:val="00184C5A"/>
    <w:rsid w:val="001879E5"/>
    <w:rsid w:val="0019133F"/>
    <w:rsid w:val="001E58D1"/>
    <w:rsid w:val="001F05FA"/>
    <w:rsid w:val="001F78C0"/>
    <w:rsid w:val="00213C9A"/>
    <w:rsid w:val="00217A78"/>
    <w:rsid w:val="002279BC"/>
    <w:rsid w:val="00246222"/>
    <w:rsid w:val="00247ACB"/>
    <w:rsid w:val="00253023"/>
    <w:rsid w:val="00263B77"/>
    <w:rsid w:val="00297BB5"/>
    <w:rsid w:val="002D2BBC"/>
    <w:rsid w:val="002E5485"/>
    <w:rsid w:val="002F00E3"/>
    <w:rsid w:val="002F402D"/>
    <w:rsid w:val="00301BCD"/>
    <w:rsid w:val="0030518F"/>
    <w:rsid w:val="00330C42"/>
    <w:rsid w:val="0033551D"/>
    <w:rsid w:val="003404A7"/>
    <w:rsid w:val="00344701"/>
    <w:rsid w:val="003C4532"/>
    <w:rsid w:val="004020D7"/>
    <w:rsid w:val="00403E83"/>
    <w:rsid w:val="00404E64"/>
    <w:rsid w:val="0041279D"/>
    <w:rsid w:val="004239BD"/>
    <w:rsid w:val="00447770"/>
    <w:rsid w:val="0046323A"/>
    <w:rsid w:val="00465EF8"/>
    <w:rsid w:val="00472378"/>
    <w:rsid w:val="00484FCF"/>
    <w:rsid w:val="00495FBF"/>
    <w:rsid w:val="004B47A1"/>
    <w:rsid w:val="004D1095"/>
    <w:rsid w:val="004D6658"/>
    <w:rsid w:val="004E2825"/>
    <w:rsid w:val="004E3605"/>
    <w:rsid w:val="004E3A1F"/>
    <w:rsid w:val="004E71FB"/>
    <w:rsid w:val="004F33ED"/>
    <w:rsid w:val="00500B67"/>
    <w:rsid w:val="00502870"/>
    <w:rsid w:val="00522C38"/>
    <w:rsid w:val="00531A2A"/>
    <w:rsid w:val="00536254"/>
    <w:rsid w:val="00537117"/>
    <w:rsid w:val="00540B5D"/>
    <w:rsid w:val="00541846"/>
    <w:rsid w:val="00544A54"/>
    <w:rsid w:val="00557235"/>
    <w:rsid w:val="00557C4D"/>
    <w:rsid w:val="0056041F"/>
    <w:rsid w:val="0056606F"/>
    <w:rsid w:val="00587151"/>
    <w:rsid w:val="00593825"/>
    <w:rsid w:val="005B2CCD"/>
    <w:rsid w:val="005B4A77"/>
    <w:rsid w:val="005C0EE7"/>
    <w:rsid w:val="005C5DCA"/>
    <w:rsid w:val="005C7FFB"/>
    <w:rsid w:val="005F7618"/>
    <w:rsid w:val="00603804"/>
    <w:rsid w:val="006054EF"/>
    <w:rsid w:val="006076C3"/>
    <w:rsid w:val="00610E50"/>
    <w:rsid w:val="0061278C"/>
    <w:rsid w:val="00623295"/>
    <w:rsid w:val="0063434A"/>
    <w:rsid w:val="00642A5E"/>
    <w:rsid w:val="006522E7"/>
    <w:rsid w:val="00661873"/>
    <w:rsid w:val="006A1975"/>
    <w:rsid w:val="006C003A"/>
    <w:rsid w:val="006E3B33"/>
    <w:rsid w:val="006E62EE"/>
    <w:rsid w:val="006F116E"/>
    <w:rsid w:val="006F389C"/>
    <w:rsid w:val="00702D64"/>
    <w:rsid w:val="00721134"/>
    <w:rsid w:val="007214F6"/>
    <w:rsid w:val="007312BE"/>
    <w:rsid w:val="00747D13"/>
    <w:rsid w:val="00752CBE"/>
    <w:rsid w:val="0075457F"/>
    <w:rsid w:val="00766329"/>
    <w:rsid w:val="00776A17"/>
    <w:rsid w:val="00782F66"/>
    <w:rsid w:val="00796F36"/>
    <w:rsid w:val="007A25D0"/>
    <w:rsid w:val="007B2471"/>
    <w:rsid w:val="007C09A5"/>
    <w:rsid w:val="007C17D3"/>
    <w:rsid w:val="007C52B1"/>
    <w:rsid w:val="007D1E4C"/>
    <w:rsid w:val="007E3F61"/>
    <w:rsid w:val="007E6711"/>
    <w:rsid w:val="008163BB"/>
    <w:rsid w:val="008165B2"/>
    <w:rsid w:val="00836A30"/>
    <w:rsid w:val="00850760"/>
    <w:rsid w:val="008544FE"/>
    <w:rsid w:val="00855582"/>
    <w:rsid w:val="00896384"/>
    <w:rsid w:val="008A0A66"/>
    <w:rsid w:val="008A2593"/>
    <w:rsid w:val="008A787B"/>
    <w:rsid w:val="008B6F45"/>
    <w:rsid w:val="008C13E2"/>
    <w:rsid w:val="008C202D"/>
    <w:rsid w:val="008D1D94"/>
    <w:rsid w:val="008E0B62"/>
    <w:rsid w:val="009225DF"/>
    <w:rsid w:val="00925F36"/>
    <w:rsid w:val="00934E49"/>
    <w:rsid w:val="0097398A"/>
    <w:rsid w:val="00986C79"/>
    <w:rsid w:val="00990233"/>
    <w:rsid w:val="009910A4"/>
    <w:rsid w:val="009919A7"/>
    <w:rsid w:val="009945B4"/>
    <w:rsid w:val="009B68A7"/>
    <w:rsid w:val="009C02B9"/>
    <w:rsid w:val="009D24A0"/>
    <w:rsid w:val="009D2EC6"/>
    <w:rsid w:val="009D451D"/>
    <w:rsid w:val="009D6C07"/>
    <w:rsid w:val="009D73F6"/>
    <w:rsid w:val="009E5CEF"/>
    <w:rsid w:val="009F41C8"/>
    <w:rsid w:val="00A103B0"/>
    <w:rsid w:val="00A342EB"/>
    <w:rsid w:val="00A37C13"/>
    <w:rsid w:val="00A401F5"/>
    <w:rsid w:val="00A4213C"/>
    <w:rsid w:val="00A46364"/>
    <w:rsid w:val="00A51459"/>
    <w:rsid w:val="00A60207"/>
    <w:rsid w:val="00A741FE"/>
    <w:rsid w:val="00A746D8"/>
    <w:rsid w:val="00A76A00"/>
    <w:rsid w:val="00A91DCD"/>
    <w:rsid w:val="00AC2304"/>
    <w:rsid w:val="00AD66AA"/>
    <w:rsid w:val="00AD7FF0"/>
    <w:rsid w:val="00AE120A"/>
    <w:rsid w:val="00AE1A75"/>
    <w:rsid w:val="00AE2FEB"/>
    <w:rsid w:val="00AE719E"/>
    <w:rsid w:val="00AF0302"/>
    <w:rsid w:val="00AF4A25"/>
    <w:rsid w:val="00B076DE"/>
    <w:rsid w:val="00B1404E"/>
    <w:rsid w:val="00B171A0"/>
    <w:rsid w:val="00B237EB"/>
    <w:rsid w:val="00B342C7"/>
    <w:rsid w:val="00B37029"/>
    <w:rsid w:val="00B37D64"/>
    <w:rsid w:val="00B407CF"/>
    <w:rsid w:val="00B40D39"/>
    <w:rsid w:val="00B425DD"/>
    <w:rsid w:val="00B44D59"/>
    <w:rsid w:val="00B542AD"/>
    <w:rsid w:val="00B54521"/>
    <w:rsid w:val="00B84595"/>
    <w:rsid w:val="00B906CD"/>
    <w:rsid w:val="00B96FEE"/>
    <w:rsid w:val="00BA092C"/>
    <w:rsid w:val="00BA1E23"/>
    <w:rsid w:val="00BB7C0F"/>
    <w:rsid w:val="00BC5FE6"/>
    <w:rsid w:val="00BC6B01"/>
    <w:rsid w:val="00BC761A"/>
    <w:rsid w:val="00BE2F2D"/>
    <w:rsid w:val="00BF3FA7"/>
    <w:rsid w:val="00C12041"/>
    <w:rsid w:val="00C213E1"/>
    <w:rsid w:val="00C22F5A"/>
    <w:rsid w:val="00C46DC9"/>
    <w:rsid w:val="00C50E75"/>
    <w:rsid w:val="00C5525C"/>
    <w:rsid w:val="00C572B1"/>
    <w:rsid w:val="00C618AC"/>
    <w:rsid w:val="00C64F51"/>
    <w:rsid w:val="00C710C1"/>
    <w:rsid w:val="00C91E67"/>
    <w:rsid w:val="00CB2B80"/>
    <w:rsid w:val="00CB2E46"/>
    <w:rsid w:val="00CC5B26"/>
    <w:rsid w:val="00CD4592"/>
    <w:rsid w:val="00CE4102"/>
    <w:rsid w:val="00CF5840"/>
    <w:rsid w:val="00D2299E"/>
    <w:rsid w:val="00D32AA8"/>
    <w:rsid w:val="00D67A56"/>
    <w:rsid w:val="00D82AF7"/>
    <w:rsid w:val="00D90E19"/>
    <w:rsid w:val="00D9468A"/>
    <w:rsid w:val="00DC2FC8"/>
    <w:rsid w:val="00DC301E"/>
    <w:rsid w:val="00DD078C"/>
    <w:rsid w:val="00DD1725"/>
    <w:rsid w:val="00DD173D"/>
    <w:rsid w:val="00E2084B"/>
    <w:rsid w:val="00E20EFA"/>
    <w:rsid w:val="00E37743"/>
    <w:rsid w:val="00E720CE"/>
    <w:rsid w:val="00E84129"/>
    <w:rsid w:val="00E841F1"/>
    <w:rsid w:val="00E879B4"/>
    <w:rsid w:val="00E96C2D"/>
    <w:rsid w:val="00EB733F"/>
    <w:rsid w:val="00EF3628"/>
    <w:rsid w:val="00F007C3"/>
    <w:rsid w:val="00F0115D"/>
    <w:rsid w:val="00F1420F"/>
    <w:rsid w:val="00F14C97"/>
    <w:rsid w:val="00F25B06"/>
    <w:rsid w:val="00F40FC5"/>
    <w:rsid w:val="00F46FFB"/>
    <w:rsid w:val="00F66291"/>
    <w:rsid w:val="00F80C75"/>
    <w:rsid w:val="00F86BB2"/>
    <w:rsid w:val="00FA4FEE"/>
    <w:rsid w:val="00FA6D2B"/>
    <w:rsid w:val="00FB18E6"/>
    <w:rsid w:val="00FC15DB"/>
    <w:rsid w:val="00FC259B"/>
    <w:rsid w:val="00FC5DF7"/>
    <w:rsid w:val="00FC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9945B4"/>
    <w:pPr>
      <w:ind w:left="720"/>
      <w:contextualSpacing/>
    </w:pPr>
  </w:style>
  <w:style w:type="character" w:styleId="FollowedHyperlink">
    <w:name w:val="FollowedHyperlink"/>
    <w:basedOn w:val="DefaultParagraphFont"/>
    <w:uiPriority w:val="99"/>
    <w:semiHidden/>
    <w:unhideWhenUsed/>
    <w:rsid w:val="00A46364"/>
    <w:rPr>
      <w:color w:val="800080" w:themeColor="followedHyperlink"/>
      <w:u w:val="single"/>
    </w:rPr>
  </w:style>
  <w:style w:type="paragraph" w:styleId="FootnoteText">
    <w:name w:val="footnote text"/>
    <w:basedOn w:val="Normal"/>
    <w:link w:val="FootnoteTextChar"/>
    <w:uiPriority w:val="99"/>
    <w:semiHidden/>
    <w:unhideWhenUsed/>
    <w:rsid w:val="00752CBE"/>
  </w:style>
  <w:style w:type="character" w:customStyle="1" w:styleId="FootnoteTextChar">
    <w:name w:val="Footnote Text Char"/>
    <w:basedOn w:val="DefaultParagraphFont"/>
    <w:link w:val="FootnoteText"/>
    <w:uiPriority w:val="99"/>
    <w:semiHidden/>
    <w:rsid w:val="00752CBE"/>
    <w:rPr>
      <w:rFonts w:ascii="Courier" w:hAnsi="Courier"/>
      <w:sz w:val="20"/>
      <w:szCs w:val="20"/>
    </w:rPr>
  </w:style>
  <w:style w:type="character" w:styleId="FootnoteReference">
    <w:name w:val="footnote reference"/>
    <w:basedOn w:val="DefaultParagraphFont"/>
    <w:uiPriority w:val="99"/>
    <w:semiHidden/>
    <w:unhideWhenUsed/>
    <w:rsid w:val="00752C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9945B4"/>
    <w:pPr>
      <w:ind w:left="720"/>
      <w:contextualSpacing/>
    </w:pPr>
  </w:style>
  <w:style w:type="character" w:styleId="FollowedHyperlink">
    <w:name w:val="FollowedHyperlink"/>
    <w:basedOn w:val="DefaultParagraphFont"/>
    <w:uiPriority w:val="99"/>
    <w:semiHidden/>
    <w:unhideWhenUsed/>
    <w:rsid w:val="00A46364"/>
    <w:rPr>
      <w:color w:val="800080" w:themeColor="followedHyperlink"/>
      <w:u w:val="single"/>
    </w:rPr>
  </w:style>
  <w:style w:type="paragraph" w:styleId="FootnoteText">
    <w:name w:val="footnote text"/>
    <w:basedOn w:val="Normal"/>
    <w:link w:val="FootnoteTextChar"/>
    <w:uiPriority w:val="99"/>
    <w:semiHidden/>
    <w:unhideWhenUsed/>
    <w:rsid w:val="00752CBE"/>
  </w:style>
  <w:style w:type="character" w:customStyle="1" w:styleId="FootnoteTextChar">
    <w:name w:val="Footnote Text Char"/>
    <w:basedOn w:val="DefaultParagraphFont"/>
    <w:link w:val="FootnoteText"/>
    <w:uiPriority w:val="99"/>
    <w:semiHidden/>
    <w:rsid w:val="00752CBE"/>
    <w:rPr>
      <w:rFonts w:ascii="Courier" w:hAnsi="Courier"/>
      <w:sz w:val="20"/>
      <w:szCs w:val="20"/>
    </w:rPr>
  </w:style>
  <w:style w:type="character" w:styleId="FootnoteReference">
    <w:name w:val="footnote reference"/>
    <w:basedOn w:val="DefaultParagraphFont"/>
    <w:uiPriority w:val="99"/>
    <w:semiHidden/>
    <w:unhideWhenUsed/>
    <w:rsid w:val="00752C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13368">
      <w:bodyDiv w:val="1"/>
      <w:marLeft w:val="0"/>
      <w:marRight w:val="0"/>
      <w:marTop w:val="0"/>
      <w:marBottom w:val="0"/>
      <w:divBdr>
        <w:top w:val="none" w:sz="0" w:space="0" w:color="auto"/>
        <w:left w:val="none" w:sz="0" w:space="0" w:color="auto"/>
        <w:bottom w:val="none" w:sz="0" w:space="0" w:color="auto"/>
        <w:right w:val="none" w:sz="0" w:space="0" w:color="auto"/>
      </w:divBdr>
    </w:div>
    <w:div w:id="1006711317">
      <w:bodyDiv w:val="1"/>
      <w:marLeft w:val="0"/>
      <w:marRight w:val="0"/>
      <w:marTop w:val="0"/>
      <w:marBottom w:val="0"/>
      <w:divBdr>
        <w:top w:val="none" w:sz="0" w:space="0" w:color="auto"/>
        <w:left w:val="none" w:sz="0" w:space="0" w:color="auto"/>
        <w:bottom w:val="none" w:sz="0" w:space="0" w:color="auto"/>
        <w:right w:val="none" w:sz="0" w:space="0" w:color="auto"/>
      </w:divBdr>
    </w:div>
    <w:div w:id="1031489532">
      <w:bodyDiv w:val="1"/>
      <w:marLeft w:val="0"/>
      <w:marRight w:val="0"/>
      <w:marTop w:val="0"/>
      <w:marBottom w:val="0"/>
      <w:divBdr>
        <w:top w:val="none" w:sz="0" w:space="0" w:color="auto"/>
        <w:left w:val="none" w:sz="0" w:space="0" w:color="auto"/>
        <w:bottom w:val="none" w:sz="0" w:space="0" w:color="auto"/>
        <w:right w:val="none" w:sz="0" w:space="0" w:color="auto"/>
      </w:divBdr>
    </w:div>
    <w:div w:id="1889612357">
      <w:bodyDiv w:val="1"/>
      <w:marLeft w:val="0"/>
      <w:marRight w:val="0"/>
      <w:marTop w:val="0"/>
      <w:marBottom w:val="0"/>
      <w:divBdr>
        <w:top w:val="none" w:sz="0" w:space="0" w:color="auto"/>
        <w:left w:val="none" w:sz="0" w:space="0" w:color="auto"/>
        <w:bottom w:val="none" w:sz="0" w:space="0" w:color="auto"/>
        <w:right w:val="none" w:sz="0" w:space="0" w:color="auto"/>
      </w:divBdr>
    </w:div>
    <w:div w:id="2015183931">
      <w:bodyDiv w:val="1"/>
      <w:marLeft w:val="0"/>
      <w:marRight w:val="0"/>
      <w:marTop w:val="0"/>
      <w:marBottom w:val="0"/>
      <w:divBdr>
        <w:top w:val="none" w:sz="0" w:space="0" w:color="auto"/>
        <w:left w:val="none" w:sz="0" w:space="0" w:color="auto"/>
        <w:bottom w:val="none" w:sz="0" w:space="0" w:color="auto"/>
        <w:right w:val="none" w:sz="0" w:space="0" w:color="auto"/>
      </w:divBdr>
    </w:div>
    <w:div w:id="2039230990">
      <w:bodyDiv w:val="1"/>
      <w:marLeft w:val="0"/>
      <w:marRight w:val="0"/>
      <w:marTop w:val="0"/>
      <w:marBottom w:val="0"/>
      <w:divBdr>
        <w:top w:val="none" w:sz="0" w:space="0" w:color="auto"/>
        <w:left w:val="none" w:sz="0" w:space="0" w:color="auto"/>
        <w:bottom w:val="none" w:sz="0" w:space="0" w:color="auto"/>
        <w:right w:val="none" w:sz="0" w:space="0" w:color="auto"/>
      </w:divBdr>
    </w:div>
    <w:div w:id="205222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y9lO3pIJys4&amp;feature=youtu.be" TargetMode="External"/><Relationship Id="rId2" Type="http://schemas.openxmlformats.org/officeDocument/2006/relationships/hyperlink" Target="http://www.organdonor.gov/materialsresources/pdf/mpb-blake1-7x10.pdf" TargetMode="External"/><Relationship Id="rId1" Type="http://schemas.openxmlformats.org/officeDocument/2006/relationships/hyperlink" Target="http://www.organdonor.gov/materialsresources/pdf/mpb-carlee-7x10.pdf" TargetMode="External"/><Relationship Id="rId4" Type="http://schemas.openxmlformats.org/officeDocument/2006/relationships/hyperlink" Target="https://www.youtube.com/watch?v=WYaKE3j_Axs&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d74648f5f43379ed527fc5af7213aa10">
  <xsd:schema xmlns:xsd="http://www.w3.org/2001/XMLSchema" xmlns:xs="http://www.w3.org/2001/XMLSchema" xmlns:p="http://schemas.microsoft.com/office/2006/metadata/properties" xmlns:ns2="4967143e-3350-4318-8b8c-f9b56d178eaa" targetNamespace="http://schemas.microsoft.com/office/2006/metadata/properties" ma:root="true" ma:fieldsID="defb44c48193deaf4b9b361fc8bc5a4f"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ED512-3BD1-4EC8-8600-D2EE8E3A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C5929-F7ED-4A6B-A7AB-FE8C9A4742A9}">
  <ds:schemaRefs>
    <ds:schemaRef ds:uri="http://schemas.microsoft.com/office/2006/metadata/properties"/>
    <ds:schemaRef ds:uri="http://schemas.microsoft.com/office/infopath/2007/PartnerControls"/>
    <ds:schemaRef ds:uri="4967143e-3350-4318-8b8c-f9b56d178eaa"/>
  </ds:schemaRefs>
</ds:datastoreItem>
</file>

<file path=customXml/itemProps3.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4.xml><?xml version="1.0" encoding="utf-8"?>
<ds:datastoreItem xmlns:ds="http://schemas.openxmlformats.org/officeDocument/2006/customXml" ds:itemID="{5CCE4DE8-0AA3-41BE-ACCA-2F9230091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1960</Words>
  <Characters>11079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Microsoft</Company>
  <LinksUpToDate>false</LinksUpToDate>
  <CharactersWithSpaces>13013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Christine</dc:creator>
  <cp:lastModifiedBy>Windows User</cp:lastModifiedBy>
  <cp:revision>23</cp:revision>
  <dcterms:created xsi:type="dcterms:W3CDTF">2016-05-23T16:44:00Z</dcterms:created>
  <dcterms:modified xsi:type="dcterms:W3CDTF">2016-06-09T13:33:00Z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