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54" w:rsidRDefault="00F93F54" w:rsidP="00166131">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INFORMATION PAPER</w:t>
      </w:r>
    </w:p>
    <w:p w:rsidR="00DC317F" w:rsidRDefault="00DC317F" w:rsidP="00166131">
      <w:pPr>
        <w:autoSpaceDE w:val="0"/>
        <w:autoSpaceDN w:val="0"/>
        <w:adjustRightInd w:val="0"/>
        <w:spacing w:after="0" w:line="240" w:lineRule="auto"/>
        <w:jc w:val="center"/>
        <w:rPr>
          <w:rFonts w:ascii="Times New Roman" w:hAnsi="Times New Roman" w:cs="Times New Roman"/>
          <w:sz w:val="24"/>
          <w:szCs w:val="24"/>
        </w:rPr>
      </w:pP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ISSUE: </w:t>
      </w:r>
      <w:r w:rsidR="00B129AB">
        <w:rPr>
          <w:rFonts w:ascii="Times New Roman" w:hAnsi="Times New Roman" w:cs="Times New Roman"/>
          <w:sz w:val="24"/>
          <w:szCs w:val="24"/>
        </w:rPr>
        <w:t>FVAP’s</w:t>
      </w:r>
      <w:r>
        <w:rPr>
          <w:rFonts w:ascii="Times New Roman" w:hAnsi="Times New Roman" w:cs="Times New Roman"/>
          <w:sz w:val="24"/>
          <w:szCs w:val="24"/>
        </w:rPr>
        <w:t xml:space="preserve"> Use of Incentives in </w:t>
      </w:r>
      <w:r w:rsidR="0048493D" w:rsidRPr="0048493D">
        <w:rPr>
          <w:rFonts w:ascii="Times New Roman" w:hAnsi="Times New Roman" w:cs="Times New Roman"/>
          <w:sz w:val="24"/>
          <w:szCs w:val="24"/>
        </w:rPr>
        <w:t>2015</w:t>
      </w:r>
      <w:r w:rsidR="006259F7" w:rsidRPr="0048493D">
        <w:rPr>
          <w:rFonts w:ascii="Times New Roman" w:hAnsi="Times New Roman" w:cs="Times New Roman"/>
          <w:sz w:val="24"/>
          <w:szCs w:val="24"/>
        </w:rPr>
        <w:t xml:space="preserve"> </w:t>
      </w:r>
      <w:r w:rsidR="0048493D" w:rsidRPr="0048493D">
        <w:rPr>
          <w:rFonts w:ascii="Times New Roman" w:hAnsi="Times New Roman" w:cs="Times New Roman"/>
          <w:sz w:val="24"/>
          <w:szCs w:val="24"/>
        </w:rPr>
        <w:t>Survey of Registered Voters Living Overseas</w:t>
      </w:r>
    </w:p>
    <w:p w:rsidR="00166131" w:rsidRDefault="00166131" w:rsidP="00F93F54">
      <w:pPr>
        <w:autoSpaceDE w:val="0"/>
        <w:autoSpaceDN w:val="0"/>
        <w:adjustRightInd w:val="0"/>
        <w:spacing w:after="0" w:line="240" w:lineRule="auto"/>
        <w:rPr>
          <w:rFonts w:ascii="Times New Roman" w:hAnsi="Times New Roman" w:cs="Times New Roman"/>
          <w:sz w:val="24"/>
          <w:szCs w:val="24"/>
        </w:rPr>
      </w:pPr>
    </w:p>
    <w:p w:rsidR="00F93F54" w:rsidRDefault="00F93F54" w:rsidP="00174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BACKGROUND: </w:t>
      </w:r>
      <w:r w:rsidR="0048493D" w:rsidRPr="0048493D">
        <w:rPr>
          <w:rFonts w:ascii="Times New Roman" w:hAnsi="Times New Roman" w:cs="Times New Roman"/>
          <w:bCs/>
          <w:sz w:val="24"/>
          <w:szCs w:val="24"/>
        </w:rPr>
        <w:t xml:space="preserve">The </w:t>
      </w:r>
      <w:r w:rsidR="0048493D" w:rsidRPr="0048493D">
        <w:rPr>
          <w:rFonts w:ascii="Times New Roman" w:hAnsi="Times New Roman" w:cs="Times New Roman"/>
          <w:sz w:val="24"/>
          <w:szCs w:val="24"/>
        </w:rPr>
        <w:t>2015 Survey of Registered Voters Living Overseas</w:t>
      </w:r>
      <w:r w:rsidR="0048493D">
        <w:rPr>
          <w:rFonts w:ascii="Times New Roman" w:hAnsi="Times New Roman" w:cs="Times New Roman"/>
          <w:sz w:val="24"/>
          <w:szCs w:val="24"/>
        </w:rPr>
        <w:t xml:space="preserve"> will be conducted in the spring and summer of 2015 to learn more about the demographics of registered voters living outside of the United States who requested an absentee ballot in the 2014 general election. This will allow for a more direct comparison between the voting behaviors of overseas citizens as compared to active-duty military and domestic civilian populations. Additionally, the survey will include questions about awareness and use of FVAP resources. It is anticipated that the results of this survey will allow FVAP to better understand the population it serves and to more effectively allocate resources.</w:t>
      </w:r>
    </w:p>
    <w:p w:rsidR="00166131" w:rsidRDefault="00166131" w:rsidP="00F93F54">
      <w:pPr>
        <w:autoSpaceDE w:val="0"/>
        <w:autoSpaceDN w:val="0"/>
        <w:adjustRightInd w:val="0"/>
        <w:spacing w:after="0" w:line="240" w:lineRule="auto"/>
        <w:rPr>
          <w:rFonts w:ascii="Times New Roman" w:hAnsi="Times New Roman" w:cs="Times New Roman"/>
          <w:sz w:val="24"/>
          <w:szCs w:val="24"/>
        </w:rPr>
      </w:pP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major threat to the accuracy</w:t>
      </w:r>
      <w:r w:rsidR="00C25516">
        <w:rPr>
          <w:rFonts w:ascii="Times New Roman" w:hAnsi="Times New Roman" w:cs="Times New Roman"/>
          <w:sz w:val="24"/>
          <w:szCs w:val="24"/>
        </w:rPr>
        <w:t xml:space="preserve"> </w:t>
      </w:r>
      <w:r>
        <w:rPr>
          <w:rFonts w:ascii="Times New Roman" w:hAnsi="Times New Roman" w:cs="Times New Roman"/>
          <w:sz w:val="24"/>
          <w:szCs w:val="24"/>
        </w:rPr>
        <w:t>of our survey data comes from the increasing prevalence of survey nonresponse, which raises</w:t>
      </w:r>
      <w:r w:rsidR="00C25516">
        <w:rPr>
          <w:rFonts w:ascii="Times New Roman" w:hAnsi="Times New Roman" w:cs="Times New Roman"/>
          <w:sz w:val="24"/>
          <w:szCs w:val="24"/>
        </w:rPr>
        <w:t xml:space="preserve"> </w:t>
      </w:r>
      <w:r>
        <w:rPr>
          <w:rFonts w:ascii="Times New Roman" w:hAnsi="Times New Roman" w:cs="Times New Roman"/>
          <w:sz w:val="24"/>
          <w:szCs w:val="24"/>
        </w:rPr>
        <w:t>concerns over the existence of nonresponse bias resulting from systematic differences between</w:t>
      </w:r>
      <w:r w:rsidR="00C25516">
        <w:rPr>
          <w:rFonts w:ascii="Times New Roman" w:hAnsi="Times New Roman" w:cs="Times New Roman"/>
          <w:sz w:val="24"/>
          <w:szCs w:val="24"/>
        </w:rPr>
        <w:t xml:space="preserve"> </w:t>
      </w:r>
      <w:r>
        <w:rPr>
          <w:rFonts w:ascii="Times New Roman" w:hAnsi="Times New Roman" w:cs="Times New Roman"/>
          <w:sz w:val="24"/>
          <w:szCs w:val="24"/>
        </w:rPr>
        <w:t xml:space="preserve">responders and </w:t>
      </w:r>
      <w:proofErr w:type="spellStart"/>
      <w:r>
        <w:rPr>
          <w:rFonts w:ascii="Times New Roman" w:hAnsi="Times New Roman" w:cs="Times New Roman"/>
          <w:sz w:val="24"/>
          <w:szCs w:val="24"/>
        </w:rPr>
        <w:t>nonresponders</w:t>
      </w:r>
      <w:proofErr w:type="spellEnd"/>
      <w:r>
        <w:rPr>
          <w:rFonts w:ascii="Times New Roman" w:hAnsi="Times New Roman" w:cs="Times New Roman"/>
          <w:sz w:val="24"/>
          <w:szCs w:val="24"/>
        </w:rPr>
        <w:t xml:space="preserve"> on key survey metrics. As a result, survey researchers have</w:t>
      </w:r>
      <w:r w:rsidR="00C25516">
        <w:rPr>
          <w:rFonts w:ascii="Times New Roman" w:hAnsi="Times New Roman" w:cs="Times New Roman"/>
          <w:sz w:val="24"/>
          <w:szCs w:val="24"/>
        </w:rPr>
        <w:t xml:space="preserve"> </w:t>
      </w:r>
      <w:r>
        <w:rPr>
          <w:rFonts w:ascii="Times New Roman" w:hAnsi="Times New Roman" w:cs="Times New Roman"/>
          <w:sz w:val="24"/>
          <w:szCs w:val="24"/>
        </w:rPr>
        <w:t>focused their efforts on finding effective methods of increasing response rates and minimizing</w:t>
      </w:r>
      <w:r w:rsidR="00C25516">
        <w:rPr>
          <w:rFonts w:ascii="Times New Roman" w:hAnsi="Times New Roman" w:cs="Times New Roman"/>
          <w:sz w:val="24"/>
          <w:szCs w:val="24"/>
        </w:rPr>
        <w:t xml:space="preserve"> </w:t>
      </w:r>
      <w:r>
        <w:rPr>
          <w:rFonts w:ascii="Times New Roman" w:hAnsi="Times New Roman" w:cs="Times New Roman"/>
          <w:sz w:val="24"/>
          <w:szCs w:val="24"/>
        </w:rPr>
        <w:t>the threat of nonresponse bias.</w:t>
      </w:r>
    </w:p>
    <w:p w:rsidR="00166131" w:rsidRDefault="00166131" w:rsidP="00F93F54">
      <w:pPr>
        <w:autoSpaceDE w:val="0"/>
        <w:autoSpaceDN w:val="0"/>
        <w:adjustRightInd w:val="0"/>
        <w:spacing w:after="0" w:line="240" w:lineRule="auto"/>
        <w:rPr>
          <w:rFonts w:ascii="Times New Roman" w:hAnsi="Times New Roman" w:cs="Times New Roman"/>
          <w:sz w:val="24"/>
          <w:szCs w:val="24"/>
        </w:rPr>
      </w:pP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large body of this research has focused on the use of incentives, both monetary and</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nonmonetary, to encourage survey participation. Several studies have shown that a token</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incentive (e.g., $2) sent with the questionnaire is often an effective means of boosting response</w:t>
      </w:r>
    </w:p>
    <w:p w:rsidR="00575738" w:rsidRDefault="00F93F54" w:rsidP="003955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rates in mail surveys (</w:t>
      </w:r>
      <w:r w:rsidR="00C4194B">
        <w:rPr>
          <w:rFonts w:ascii="Times New Roman" w:hAnsi="Times New Roman" w:cs="Times New Roman"/>
          <w:sz w:val="24"/>
          <w:szCs w:val="24"/>
        </w:rPr>
        <w:t>Coughlin, et al</w:t>
      </w:r>
      <w:r w:rsidR="009006D4">
        <w:rPr>
          <w:rFonts w:ascii="Times New Roman" w:hAnsi="Times New Roman" w:cs="Times New Roman"/>
          <w:sz w:val="24"/>
          <w:szCs w:val="24"/>
        </w:rPr>
        <w:t>.,</w:t>
      </w:r>
      <w:r w:rsidR="00C4194B">
        <w:rPr>
          <w:rFonts w:ascii="Times New Roman" w:hAnsi="Times New Roman" w:cs="Times New Roman"/>
          <w:sz w:val="24"/>
          <w:szCs w:val="24"/>
        </w:rPr>
        <w:t xml:space="preserve"> 2011; </w:t>
      </w:r>
      <w:r>
        <w:rPr>
          <w:rFonts w:ascii="Times New Roman" w:hAnsi="Times New Roman" w:cs="Times New Roman"/>
          <w:sz w:val="24"/>
          <w:szCs w:val="24"/>
        </w:rPr>
        <w:t>Church</w:t>
      </w:r>
      <w:r w:rsidR="009006D4">
        <w:rPr>
          <w:rFonts w:ascii="Times New Roman" w:hAnsi="Times New Roman" w:cs="Times New Roman"/>
          <w:sz w:val="24"/>
          <w:szCs w:val="24"/>
        </w:rPr>
        <w:t>,</w:t>
      </w:r>
      <w:r>
        <w:rPr>
          <w:rFonts w:ascii="Times New Roman" w:hAnsi="Times New Roman" w:cs="Times New Roman"/>
          <w:sz w:val="24"/>
          <w:szCs w:val="24"/>
        </w:rPr>
        <w:t xml:space="preserve"> 1993; Fox, </w:t>
      </w:r>
      <w:proofErr w:type="spellStart"/>
      <w:r>
        <w:rPr>
          <w:rFonts w:ascii="Times New Roman" w:hAnsi="Times New Roman" w:cs="Times New Roman"/>
          <w:sz w:val="24"/>
          <w:szCs w:val="24"/>
        </w:rPr>
        <w:t>Crask</w:t>
      </w:r>
      <w:proofErr w:type="spellEnd"/>
      <w:r>
        <w:rPr>
          <w:rFonts w:ascii="Times New Roman" w:hAnsi="Times New Roman" w:cs="Times New Roman"/>
          <w:sz w:val="24"/>
          <w:szCs w:val="24"/>
        </w:rPr>
        <w:t xml:space="preserve"> &amp; Kim, 1988). </w:t>
      </w:r>
      <w:r w:rsidR="00CD3F47">
        <w:rPr>
          <w:rFonts w:ascii="Times New Roman" w:hAnsi="Times New Roman" w:cs="Times New Roman"/>
          <w:sz w:val="24"/>
          <w:szCs w:val="24"/>
        </w:rPr>
        <w:t>In particular</w:t>
      </w:r>
      <w:r w:rsidR="00575738">
        <w:rPr>
          <w:rFonts w:ascii="Times New Roman" w:hAnsi="Times New Roman" w:cs="Times New Roman"/>
          <w:sz w:val="24"/>
          <w:szCs w:val="24"/>
        </w:rPr>
        <w:t xml:space="preserve">, Coughlin et al. examined response rates </w:t>
      </w:r>
      <w:r w:rsidR="00CD3F47">
        <w:rPr>
          <w:rFonts w:ascii="Times New Roman" w:hAnsi="Times New Roman" w:cs="Times New Roman"/>
          <w:sz w:val="24"/>
          <w:szCs w:val="24"/>
        </w:rPr>
        <w:t xml:space="preserve">from a survey </w:t>
      </w:r>
      <w:r w:rsidR="00907A3B">
        <w:rPr>
          <w:rFonts w:ascii="Times New Roman" w:hAnsi="Times New Roman" w:cs="Times New Roman"/>
          <w:sz w:val="24"/>
          <w:szCs w:val="24"/>
        </w:rPr>
        <w:t xml:space="preserve">of recent </w:t>
      </w:r>
      <w:r w:rsidR="005D4A2E">
        <w:rPr>
          <w:rFonts w:ascii="Times New Roman" w:hAnsi="Times New Roman" w:cs="Times New Roman"/>
          <w:sz w:val="24"/>
          <w:szCs w:val="24"/>
        </w:rPr>
        <w:t xml:space="preserve">U.S. </w:t>
      </w:r>
      <w:r w:rsidR="00CD3F47">
        <w:rPr>
          <w:rFonts w:ascii="Times New Roman" w:hAnsi="Times New Roman" w:cs="Times New Roman"/>
          <w:sz w:val="24"/>
          <w:szCs w:val="24"/>
        </w:rPr>
        <w:t>ve</w:t>
      </w:r>
      <w:r w:rsidR="00907A3B">
        <w:rPr>
          <w:rFonts w:ascii="Times New Roman" w:hAnsi="Times New Roman" w:cs="Times New Roman"/>
          <w:sz w:val="24"/>
          <w:szCs w:val="24"/>
        </w:rPr>
        <w:t>terans</w:t>
      </w:r>
      <w:r w:rsidR="00CC34D1">
        <w:rPr>
          <w:rFonts w:ascii="Times New Roman" w:hAnsi="Times New Roman" w:cs="Times New Roman"/>
          <w:sz w:val="24"/>
          <w:szCs w:val="24"/>
        </w:rPr>
        <w:t>. They</w:t>
      </w:r>
      <w:r w:rsidR="00575738">
        <w:rPr>
          <w:rFonts w:ascii="Times New Roman" w:hAnsi="Times New Roman" w:cs="Times New Roman"/>
          <w:sz w:val="24"/>
          <w:szCs w:val="24"/>
        </w:rPr>
        <w:t xml:space="preserve"> found that the response rate was 9% higher among those </w:t>
      </w:r>
      <w:r w:rsidR="00330062">
        <w:rPr>
          <w:rFonts w:ascii="Times New Roman" w:hAnsi="Times New Roman" w:cs="Times New Roman"/>
          <w:sz w:val="24"/>
          <w:szCs w:val="24"/>
        </w:rPr>
        <w:t xml:space="preserve">who received a $5 </w:t>
      </w:r>
      <w:r w:rsidR="00CA39CE">
        <w:rPr>
          <w:rFonts w:ascii="Times New Roman" w:hAnsi="Times New Roman" w:cs="Times New Roman"/>
          <w:sz w:val="24"/>
          <w:szCs w:val="24"/>
        </w:rPr>
        <w:t xml:space="preserve">upfront </w:t>
      </w:r>
      <w:r w:rsidR="00330062">
        <w:rPr>
          <w:rFonts w:ascii="Times New Roman" w:hAnsi="Times New Roman" w:cs="Times New Roman"/>
          <w:sz w:val="24"/>
          <w:szCs w:val="24"/>
        </w:rPr>
        <w:t>incentive</w:t>
      </w:r>
      <w:r w:rsidR="00CC34D1">
        <w:rPr>
          <w:rFonts w:ascii="Times New Roman" w:hAnsi="Times New Roman" w:cs="Times New Roman"/>
          <w:sz w:val="24"/>
          <w:szCs w:val="24"/>
        </w:rPr>
        <w:t xml:space="preserve"> compared to those who did not receive an incentive</w:t>
      </w:r>
      <w:r w:rsidR="00330062">
        <w:rPr>
          <w:rFonts w:ascii="Times New Roman" w:hAnsi="Times New Roman" w:cs="Times New Roman"/>
          <w:sz w:val="24"/>
          <w:szCs w:val="24"/>
        </w:rPr>
        <w:t xml:space="preserve">. </w:t>
      </w:r>
    </w:p>
    <w:p w:rsidR="00575738" w:rsidRDefault="00575738" w:rsidP="003955FE">
      <w:pPr>
        <w:autoSpaceDE w:val="0"/>
        <w:autoSpaceDN w:val="0"/>
        <w:adjustRightInd w:val="0"/>
        <w:spacing w:after="0" w:line="240" w:lineRule="auto"/>
        <w:rPr>
          <w:rFonts w:ascii="Times New Roman" w:hAnsi="Times New Roman" w:cs="Times New Roman"/>
          <w:sz w:val="24"/>
          <w:szCs w:val="24"/>
        </w:rPr>
      </w:pPr>
    </w:p>
    <w:p w:rsidR="00F93F54" w:rsidRDefault="00F93F54" w:rsidP="003955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Moreover, researchers suggest that the incentive provides a reason for</w:t>
      </w:r>
      <w:r w:rsidR="00C4194B">
        <w:rPr>
          <w:rFonts w:ascii="Times New Roman" w:hAnsi="Times New Roman" w:cs="Times New Roman"/>
          <w:sz w:val="24"/>
          <w:szCs w:val="24"/>
        </w:rPr>
        <w:t xml:space="preserve"> </w:t>
      </w:r>
      <w:r>
        <w:rPr>
          <w:rFonts w:ascii="Times New Roman" w:hAnsi="Times New Roman" w:cs="Times New Roman"/>
          <w:sz w:val="24"/>
          <w:szCs w:val="24"/>
        </w:rPr>
        <w:t>participating in the survey among those who would not otherwise participate due to lack of</w:t>
      </w:r>
      <w:r w:rsidR="00C4194B">
        <w:rPr>
          <w:rFonts w:ascii="Times New Roman" w:hAnsi="Times New Roman" w:cs="Times New Roman"/>
          <w:sz w:val="24"/>
          <w:szCs w:val="24"/>
        </w:rPr>
        <w:t xml:space="preserve"> </w:t>
      </w:r>
      <w:r>
        <w:rPr>
          <w:rFonts w:ascii="Times New Roman" w:hAnsi="Times New Roman" w:cs="Times New Roman"/>
          <w:sz w:val="24"/>
          <w:szCs w:val="24"/>
        </w:rPr>
        <w:t>interest in the topic of the survey (Groves, Singer &amp; Corning, 2000). Therefore, including the</w:t>
      </w:r>
      <w:r w:rsidR="00C4194B">
        <w:rPr>
          <w:rFonts w:ascii="Times New Roman" w:hAnsi="Times New Roman" w:cs="Times New Roman"/>
          <w:sz w:val="24"/>
          <w:szCs w:val="24"/>
        </w:rPr>
        <w:t xml:space="preserve"> </w:t>
      </w:r>
      <w:r>
        <w:rPr>
          <w:rFonts w:ascii="Times New Roman" w:hAnsi="Times New Roman" w:cs="Times New Roman"/>
          <w:sz w:val="24"/>
          <w:szCs w:val="24"/>
        </w:rPr>
        <w:t>incentive increases confidence that estimates are not biased by differences between responders</w:t>
      </w:r>
      <w:r w:rsidR="00C4194B">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nonresponders</w:t>
      </w:r>
      <w:proofErr w:type="spellEnd"/>
      <w:r>
        <w:rPr>
          <w:rFonts w:ascii="Times New Roman" w:hAnsi="Times New Roman" w:cs="Times New Roman"/>
          <w:sz w:val="24"/>
          <w:szCs w:val="24"/>
        </w:rPr>
        <w:t xml:space="preserve">. In our example, </w:t>
      </w:r>
      <w:r w:rsidR="003955FE">
        <w:rPr>
          <w:rFonts w:ascii="Times New Roman" w:hAnsi="Times New Roman" w:cs="Times New Roman"/>
          <w:sz w:val="24"/>
          <w:szCs w:val="24"/>
        </w:rPr>
        <w:t xml:space="preserve">veterans who were satisfied with their service and </w:t>
      </w:r>
      <w:r w:rsidR="00305854">
        <w:rPr>
          <w:rFonts w:ascii="Times New Roman" w:hAnsi="Times New Roman" w:cs="Times New Roman"/>
          <w:sz w:val="24"/>
          <w:szCs w:val="24"/>
        </w:rPr>
        <w:t>have a positive association with the Military</w:t>
      </w:r>
      <w:r w:rsidR="003955FE">
        <w:rPr>
          <w:rFonts w:ascii="Times New Roman" w:hAnsi="Times New Roman" w:cs="Times New Roman"/>
          <w:sz w:val="24"/>
          <w:szCs w:val="24"/>
        </w:rPr>
        <w:t xml:space="preserve"> may be more likely to respond to the survey in the absence of an incentive, thus introducing bias into our estimates. </w:t>
      </w:r>
    </w:p>
    <w:p w:rsidR="00166131" w:rsidRDefault="00166131" w:rsidP="00F93F54">
      <w:pPr>
        <w:autoSpaceDE w:val="0"/>
        <w:autoSpaceDN w:val="0"/>
        <w:adjustRightInd w:val="0"/>
        <w:spacing w:after="0" w:line="240" w:lineRule="auto"/>
        <w:rPr>
          <w:rFonts w:ascii="Times New Roman" w:hAnsi="Times New Roman" w:cs="Times New Roman"/>
          <w:sz w:val="24"/>
          <w:szCs w:val="24"/>
        </w:rPr>
      </w:pP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considered a best practice in the private sector, the use of incentives in surveys conducted</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Federal agencies has raised a concern about the cost of implementing this methodology</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relative to its effectiveness in improving survey quality. In response, the Office of Management</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Budget (OMB) released a January 20, 2006 MEMORANDUM FOR THE PRESIDENT’S</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MANAGEMENT COUNCIL, Guidance on Agency Survey and Statistical Information</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Collections, which recognized the effectiveness of monetary incentives for increasing response</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rates (TAB 1). Moreover, Guideline 2.3.2 in OMB’s STANDARDS AND GUIDELINES FOR</w:t>
      </w:r>
    </w:p>
    <w:p w:rsidR="00F93F54" w:rsidRDefault="00F93F54" w:rsidP="00F93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SURVEY released in September 2006 states that Federal agencies may use</w:t>
      </w:r>
    </w:p>
    <w:p w:rsidR="00E97DEB" w:rsidRDefault="00F93F54" w:rsidP="00B129A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incentives</w:t>
      </w:r>
      <w:proofErr w:type="gramEnd"/>
      <w:r>
        <w:rPr>
          <w:rFonts w:ascii="Times New Roman" w:hAnsi="Times New Roman" w:cs="Times New Roman"/>
          <w:sz w:val="24"/>
          <w:szCs w:val="24"/>
        </w:rPr>
        <w:t xml:space="preserve"> in order to achieve data of sufficient quality for their intended use (TAB 2). </w:t>
      </w:r>
    </w:p>
    <w:p w:rsidR="00A37BEA" w:rsidRDefault="00A37BEA" w:rsidP="00F93F54"/>
    <w:sectPr w:rsidR="00A37BEA" w:rsidSect="00A3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24C79"/>
    <w:multiLevelType w:val="hybridMultilevel"/>
    <w:tmpl w:val="F3EAEF72"/>
    <w:lvl w:ilvl="0" w:tplc="C46C0FF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54"/>
    <w:rsid w:val="00033771"/>
    <w:rsid w:val="00083EB6"/>
    <w:rsid w:val="00107312"/>
    <w:rsid w:val="00162286"/>
    <w:rsid w:val="00166131"/>
    <w:rsid w:val="0016699D"/>
    <w:rsid w:val="00174AF5"/>
    <w:rsid w:val="0019782B"/>
    <w:rsid w:val="00237D67"/>
    <w:rsid w:val="002A5863"/>
    <w:rsid w:val="00305854"/>
    <w:rsid w:val="00307C21"/>
    <w:rsid w:val="00330062"/>
    <w:rsid w:val="003771B9"/>
    <w:rsid w:val="00391650"/>
    <w:rsid w:val="003955FE"/>
    <w:rsid w:val="00426C9E"/>
    <w:rsid w:val="00461E77"/>
    <w:rsid w:val="0048493D"/>
    <w:rsid w:val="00485CD1"/>
    <w:rsid w:val="004912D8"/>
    <w:rsid w:val="004A1192"/>
    <w:rsid w:val="004D57EB"/>
    <w:rsid w:val="00546760"/>
    <w:rsid w:val="0055275A"/>
    <w:rsid w:val="00567A02"/>
    <w:rsid w:val="00575738"/>
    <w:rsid w:val="00584169"/>
    <w:rsid w:val="005D4A2E"/>
    <w:rsid w:val="005F0D85"/>
    <w:rsid w:val="006259F7"/>
    <w:rsid w:val="00696551"/>
    <w:rsid w:val="007077A0"/>
    <w:rsid w:val="00734C58"/>
    <w:rsid w:val="007353A1"/>
    <w:rsid w:val="007903B4"/>
    <w:rsid w:val="007B0127"/>
    <w:rsid w:val="007D6073"/>
    <w:rsid w:val="00850281"/>
    <w:rsid w:val="00864EEC"/>
    <w:rsid w:val="008930D9"/>
    <w:rsid w:val="008E7D9C"/>
    <w:rsid w:val="009006D4"/>
    <w:rsid w:val="00907A3B"/>
    <w:rsid w:val="0091297D"/>
    <w:rsid w:val="00970275"/>
    <w:rsid w:val="009D6293"/>
    <w:rsid w:val="009E107A"/>
    <w:rsid w:val="00A33182"/>
    <w:rsid w:val="00A37BEA"/>
    <w:rsid w:val="00A568EE"/>
    <w:rsid w:val="00A73A42"/>
    <w:rsid w:val="00AE0162"/>
    <w:rsid w:val="00B129AB"/>
    <w:rsid w:val="00B35F1B"/>
    <w:rsid w:val="00B65795"/>
    <w:rsid w:val="00B85759"/>
    <w:rsid w:val="00BB361E"/>
    <w:rsid w:val="00C0614D"/>
    <w:rsid w:val="00C25516"/>
    <w:rsid w:val="00C36FBE"/>
    <w:rsid w:val="00C407B4"/>
    <w:rsid w:val="00C4194B"/>
    <w:rsid w:val="00C51424"/>
    <w:rsid w:val="00CA39CE"/>
    <w:rsid w:val="00CC34D1"/>
    <w:rsid w:val="00CD3F47"/>
    <w:rsid w:val="00DC317F"/>
    <w:rsid w:val="00DE6C0F"/>
    <w:rsid w:val="00E97DEB"/>
    <w:rsid w:val="00F63B6F"/>
    <w:rsid w:val="00F93F54"/>
    <w:rsid w:val="00FC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7DEB"/>
    <w:pPr>
      <w:widowControl w:val="0"/>
      <w:spacing w:after="0" w:line="240" w:lineRule="auto"/>
      <w:ind w:firstLine="72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E97DEB"/>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7DEB"/>
    <w:pPr>
      <w:widowControl w:val="0"/>
      <w:spacing w:after="0" w:line="240" w:lineRule="auto"/>
      <w:ind w:firstLine="72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E97DEB"/>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lbrewer</dc:creator>
  <cp:lastModifiedBy>Frederick Licari</cp:lastModifiedBy>
  <cp:revision>2</cp:revision>
  <cp:lastPrinted>2015-02-12T22:31:00Z</cp:lastPrinted>
  <dcterms:created xsi:type="dcterms:W3CDTF">2015-02-12T22:31:00Z</dcterms:created>
  <dcterms:modified xsi:type="dcterms:W3CDTF">2015-02-12T22:31:00Z</dcterms:modified>
</cp:coreProperties>
</file>