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4F" w:rsidRPr="009D114E" w:rsidRDefault="00D00B4F" w:rsidP="00D00B4F">
      <w:pPr>
        <w:jc w:val="center"/>
        <w:outlineLvl w:val="0"/>
        <w:rPr>
          <w:b/>
          <w:sz w:val="24"/>
          <w:szCs w:val="24"/>
        </w:rPr>
      </w:pPr>
      <w:r w:rsidRPr="009D114E">
        <w:rPr>
          <w:b/>
          <w:sz w:val="24"/>
          <w:szCs w:val="24"/>
        </w:rPr>
        <w:t>SUPPORTING STATEMENT</w:t>
      </w:r>
    </w:p>
    <w:p w:rsidR="00D00B4F" w:rsidRPr="009D114E" w:rsidRDefault="00D00B4F" w:rsidP="00D00B4F">
      <w:pPr>
        <w:jc w:val="center"/>
        <w:outlineLvl w:val="0"/>
        <w:rPr>
          <w:b/>
          <w:sz w:val="24"/>
          <w:szCs w:val="24"/>
        </w:rPr>
      </w:pPr>
      <w:r w:rsidRPr="009D114E">
        <w:rPr>
          <w:b/>
          <w:sz w:val="24"/>
          <w:szCs w:val="24"/>
        </w:rPr>
        <w:t>WEST COAST GROUNDFISH TRAWL ECONOMIC DATA COLLECTION</w:t>
      </w:r>
    </w:p>
    <w:p w:rsidR="00D00B4F" w:rsidRPr="009D114E" w:rsidRDefault="00D00B4F" w:rsidP="00D00B4F">
      <w:pPr>
        <w:jc w:val="center"/>
        <w:outlineLvl w:val="0"/>
        <w:rPr>
          <w:b/>
          <w:sz w:val="24"/>
          <w:szCs w:val="24"/>
        </w:rPr>
      </w:pPr>
      <w:proofErr w:type="gramStart"/>
      <w:r w:rsidRPr="009D114E">
        <w:rPr>
          <w:b/>
          <w:sz w:val="24"/>
          <w:szCs w:val="24"/>
        </w:rPr>
        <w:t>OMB CONTROL NO.</w:t>
      </w:r>
      <w:proofErr w:type="gramEnd"/>
      <w:r w:rsidRPr="009D114E">
        <w:rPr>
          <w:b/>
          <w:sz w:val="24"/>
          <w:szCs w:val="24"/>
        </w:rPr>
        <w:t xml:space="preserve"> 0648-0618</w:t>
      </w:r>
    </w:p>
    <w:p w:rsidR="00D00B4F" w:rsidRDefault="00D00B4F" w:rsidP="00D00B4F">
      <w:pPr>
        <w:outlineLvl w:val="0"/>
        <w:rPr>
          <w:b/>
          <w:sz w:val="24"/>
          <w:szCs w:val="24"/>
        </w:rPr>
      </w:pPr>
    </w:p>
    <w:p w:rsidR="00D00B4F" w:rsidRDefault="00D00B4F" w:rsidP="00D00B4F">
      <w:pPr>
        <w:outlineLvl w:val="0"/>
        <w:rPr>
          <w:b/>
          <w:sz w:val="24"/>
          <w:szCs w:val="24"/>
        </w:rPr>
      </w:pPr>
    </w:p>
    <w:p w:rsidR="00D00B4F" w:rsidRPr="009D114E" w:rsidRDefault="00D00B4F" w:rsidP="00D00B4F">
      <w:pPr>
        <w:outlineLvl w:val="0"/>
        <w:rPr>
          <w:b/>
          <w:sz w:val="24"/>
          <w:szCs w:val="24"/>
        </w:rPr>
      </w:pPr>
      <w:r w:rsidRPr="009D114E">
        <w:rPr>
          <w:b/>
          <w:sz w:val="24"/>
          <w:szCs w:val="24"/>
        </w:rPr>
        <w:t>B.</w:t>
      </w:r>
      <w:r>
        <w:rPr>
          <w:b/>
          <w:sz w:val="24"/>
          <w:szCs w:val="24"/>
        </w:rPr>
        <w:tab/>
      </w:r>
      <w:r w:rsidRPr="009D114E">
        <w:rPr>
          <w:b/>
          <w:sz w:val="24"/>
          <w:szCs w:val="24"/>
        </w:rPr>
        <w:t>COLLECTIONS OF INFORMATION EMPLOYING STATISTICAL METHODS</w:t>
      </w:r>
    </w:p>
    <w:p w:rsidR="00D00B4F" w:rsidRPr="009D114E" w:rsidRDefault="00D00B4F" w:rsidP="00D00B4F">
      <w:pPr>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D114E">
        <w:rPr>
          <w:b/>
          <w:sz w:val="24"/>
          <w:szCs w:val="24"/>
        </w:rPr>
        <w:t xml:space="preserve">1. </w:t>
      </w:r>
      <w:r>
        <w:rPr>
          <w:b/>
          <w:sz w:val="24"/>
          <w:szCs w:val="24"/>
        </w:rPr>
        <w:t xml:space="preserve"> </w:t>
      </w:r>
      <w:r w:rsidRPr="009D114E">
        <w:rPr>
          <w:b/>
          <w:sz w:val="24"/>
          <w:szCs w:val="24"/>
        </w:rPr>
        <w:t>Describe (including a numerical estimate) the potential respondent universe and any sampling or other respondent selection method to be used. Data on the number of entities (e.g.</w:t>
      </w:r>
      <w:r>
        <w:rPr>
          <w:b/>
          <w:sz w:val="24"/>
          <w:szCs w:val="24"/>
        </w:rPr>
        <w:t>,</w:t>
      </w:r>
      <w:r w:rsidRPr="009D114E">
        <w:rPr>
          <w:b/>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00B4F" w:rsidRPr="009D114E" w:rsidRDefault="00D00B4F" w:rsidP="00D00B4F">
      <w:pPr>
        <w:rPr>
          <w:sz w:val="24"/>
          <w:szCs w:val="24"/>
        </w:rPr>
      </w:pPr>
    </w:p>
    <w:p w:rsidR="00D00B4F" w:rsidRPr="009D114E" w:rsidRDefault="00D00B4F" w:rsidP="00D00B4F">
      <w:pPr>
        <w:pStyle w:val="PlainText"/>
        <w:outlineLvl w:val="0"/>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Description of the Respondent Universe</w:t>
      </w:r>
    </w:p>
    <w:p w:rsidR="00D00B4F" w:rsidRPr="009D114E" w:rsidRDefault="00D00B4F" w:rsidP="00D00B4F">
      <w:pPr>
        <w:pStyle w:val="PlainText"/>
        <w:rPr>
          <w:rFonts w:ascii="Times New Roman" w:eastAsia="MS Mincho" w:hAnsi="Times New Roman" w:cs="Times New Roman"/>
          <w:sz w:val="24"/>
          <w:szCs w:val="24"/>
        </w:rPr>
      </w:pPr>
    </w:p>
    <w:p w:rsidR="00D00B4F" w:rsidRPr="009D114E" w:rsidRDefault="00D00B4F" w:rsidP="00D00B4F">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The survey will be a census of the survey population. As explained in the following paragraphs, the survey population will include 207 entities for the 2014 data collection. There is no sampling of the survey population. Submission of a survey response is mandatory for all members of the survey population. </w:t>
      </w:r>
    </w:p>
    <w:p w:rsidR="00D00B4F" w:rsidRPr="009D114E" w:rsidRDefault="00D00B4F" w:rsidP="00D00B4F">
      <w:pPr>
        <w:pStyle w:val="PlainText"/>
        <w:rPr>
          <w:rFonts w:ascii="Times New Roman" w:eastAsia="MS Mincho" w:hAnsi="Times New Roman" w:cs="Times New Roman"/>
          <w:sz w:val="24"/>
          <w:szCs w:val="24"/>
        </w:rPr>
      </w:pPr>
    </w:p>
    <w:p w:rsidR="00D00B4F" w:rsidRPr="009D114E" w:rsidRDefault="00D00B4F" w:rsidP="00D00B4F">
      <w:pPr>
        <w:pStyle w:val="PlainText"/>
        <w:rPr>
          <w:rFonts w:ascii="Times New Roman" w:hAnsi="Times New Roman" w:cs="Times New Roman"/>
          <w:sz w:val="24"/>
          <w:szCs w:val="24"/>
        </w:rPr>
      </w:pPr>
      <w:r w:rsidRPr="009D114E">
        <w:rPr>
          <w:rFonts w:ascii="Times New Roman" w:eastAsia="MS Mincho" w:hAnsi="Times New Roman" w:cs="Times New Roman"/>
          <w:sz w:val="24"/>
          <w:szCs w:val="24"/>
        </w:rPr>
        <w:t xml:space="preserve">The survey population for catcher vessels is defined as all owners, lessees, and charterers of a unique catcher vessel registered to a limited entry trawl permit at any time during the survey period for which data is being collected. This definition covers both catcher vessels making </w:t>
      </w:r>
      <w:proofErr w:type="spellStart"/>
      <w:r w:rsidRPr="009D114E">
        <w:rPr>
          <w:rFonts w:ascii="Times New Roman" w:eastAsia="MS Mincho" w:hAnsi="Times New Roman" w:cs="Times New Roman"/>
          <w:sz w:val="24"/>
          <w:szCs w:val="24"/>
        </w:rPr>
        <w:t>shoreside</w:t>
      </w:r>
      <w:proofErr w:type="spellEnd"/>
      <w:r w:rsidRPr="009D114E">
        <w:rPr>
          <w:rFonts w:ascii="Times New Roman" w:eastAsia="MS Mincho" w:hAnsi="Times New Roman" w:cs="Times New Roman"/>
          <w:sz w:val="24"/>
          <w:szCs w:val="24"/>
        </w:rPr>
        <w:t xml:space="preserve"> landings and catcher vessels delivering to </w:t>
      </w:r>
      <w:proofErr w:type="spellStart"/>
      <w:r w:rsidRPr="009D114E">
        <w:rPr>
          <w:rFonts w:ascii="Times New Roman" w:eastAsia="MS Mincho" w:hAnsi="Times New Roman" w:cs="Times New Roman"/>
          <w:sz w:val="24"/>
          <w:szCs w:val="24"/>
        </w:rPr>
        <w:t>motherships</w:t>
      </w:r>
      <w:proofErr w:type="spellEnd"/>
      <w:r w:rsidRPr="009D114E">
        <w:rPr>
          <w:rFonts w:ascii="Times New Roman" w:eastAsia="MS Mincho" w:hAnsi="Times New Roman" w:cs="Times New Roman"/>
          <w:sz w:val="24"/>
          <w:szCs w:val="24"/>
        </w:rPr>
        <w:t xml:space="preserve">. </w:t>
      </w:r>
    </w:p>
    <w:p w:rsidR="00D00B4F" w:rsidRPr="009D114E" w:rsidRDefault="00D00B4F" w:rsidP="00D00B4F">
      <w:pPr>
        <w:pStyle w:val="PlainText"/>
        <w:rPr>
          <w:rFonts w:ascii="Times New Roman" w:eastAsia="MS Mincho" w:hAnsi="Times New Roman" w:cs="Times New Roman"/>
          <w:sz w:val="24"/>
          <w:szCs w:val="24"/>
        </w:rPr>
      </w:pPr>
    </w:p>
    <w:p w:rsidR="00D00B4F" w:rsidRPr="009D114E" w:rsidRDefault="00D00B4F" w:rsidP="00D00B4F">
      <w:pPr>
        <w:pStyle w:val="PlainText"/>
        <w:outlineLvl w:val="0"/>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Survey Population, Survey Sample, and Response Rates</w:t>
      </w:r>
    </w:p>
    <w:p w:rsidR="00D00B4F" w:rsidRPr="009D114E" w:rsidRDefault="00D00B4F" w:rsidP="00D00B4F">
      <w:pPr>
        <w:pStyle w:val="PlainText"/>
        <w:rPr>
          <w:rFonts w:ascii="Times New Roman" w:eastAsia="MS Mincho" w:hAnsi="Times New Roman" w:cs="Times New Roman"/>
          <w:sz w:val="24"/>
          <w:szCs w:val="24"/>
        </w:rPr>
      </w:pPr>
    </w:p>
    <w:p w:rsidR="00D00B4F" w:rsidRPr="009D114E" w:rsidRDefault="00D00B4F" w:rsidP="00D00B4F">
      <w:pPr>
        <w:pStyle w:val="PlainText"/>
        <w:jc w:val="center"/>
        <w:outlineLvl w:val="0"/>
        <w:rPr>
          <w:rFonts w:ascii="Times New Roman" w:eastAsia="MS Mincho" w:hAnsi="Times New Roman" w:cs="Times New Roman"/>
          <w:sz w:val="24"/>
          <w:szCs w:val="24"/>
        </w:rPr>
      </w:pPr>
      <w:r w:rsidRPr="009D114E">
        <w:rPr>
          <w:rFonts w:ascii="Times New Roman" w:eastAsia="MS Mincho" w:hAnsi="Times New Roman" w:cs="Times New Roman"/>
          <w:sz w:val="24"/>
          <w:szCs w:val="24"/>
        </w:rPr>
        <w:t>Table 1 --- Population and Commercial Fish Landings for all West Coast</w:t>
      </w:r>
    </w:p>
    <w:p w:rsidR="00D00B4F" w:rsidRPr="009D114E" w:rsidRDefault="00D00B4F" w:rsidP="00D00B4F">
      <w:pPr>
        <w:pStyle w:val="PlainText"/>
        <w:jc w:val="center"/>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 Fishing Engaged Communities (most recent results)</w:t>
      </w:r>
    </w:p>
    <w:p w:rsidR="00D00B4F" w:rsidRPr="009D114E" w:rsidRDefault="00D00B4F" w:rsidP="00D00B4F">
      <w:pPr>
        <w:pStyle w:val="PlainText"/>
        <w:jc w:val="center"/>
        <w:rPr>
          <w:rFonts w:ascii="Times New Roman" w:eastAsia="MS Mincho" w:hAnsi="Times New Roman" w:cs="Times New Roman"/>
          <w:sz w:val="24"/>
          <w:szCs w:val="24"/>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800"/>
        <w:gridCol w:w="1260"/>
        <w:gridCol w:w="1710"/>
      </w:tblGrid>
      <w:tr w:rsidR="00D00B4F" w:rsidRPr="009D114E" w:rsidTr="004A0CFE">
        <w:trPr>
          <w:jc w:val="center"/>
        </w:trPr>
        <w:tc>
          <w:tcPr>
            <w:tcW w:w="2610" w:type="dxa"/>
            <w:vAlign w:val="center"/>
          </w:tcPr>
          <w:p w:rsidR="00D00B4F" w:rsidRPr="00056E71" w:rsidRDefault="00D00B4F" w:rsidP="004A0CFE">
            <w:pPr>
              <w:jc w:val="center"/>
              <w:rPr>
                <w:b/>
              </w:rPr>
            </w:pPr>
            <w:r w:rsidRPr="00056E71">
              <w:rPr>
                <w:b/>
              </w:rPr>
              <w:t>Survey Group (2013)</w:t>
            </w:r>
          </w:p>
        </w:tc>
        <w:tc>
          <w:tcPr>
            <w:tcW w:w="1800" w:type="dxa"/>
            <w:vAlign w:val="center"/>
          </w:tcPr>
          <w:p w:rsidR="00D00B4F" w:rsidRPr="00056E71" w:rsidRDefault="00D00B4F" w:rsidP="004A0CFE">
            <w:pPr>
              <w:jc w:val="center"/>
              <w:rPr>
                <w:b/>
              </w:rPr>
            </w:pPr>
            <w:r w:rsidRPr="00056E71">
              <w:rPr>
                <w:b/>
              </w:rPr>
              <w:t>Population</w:t>
            </w:r>
          </w:p>
        </w:tc>
        <w:tc>
          <w:tcPr>
            <w:tcW w:w="1260" w:type="dxa"/>
            <w:vAlign w:val="center"/>
          </w:tcPr>
          <w:p w:rsidR="00D00B4F" w:rsidRPr="00056E71" w:rsidRDefault="00D00B4F" w:rsidP="004A0CFE">
            <w:pPr>
              <w:jc w:val="center"/>
              <w:rPr>
                <w:b/>
              </w:rPr>
            </w:pPr>
            <w:r w:rsidRPr="00056E71">
              <w:rPr>
                <w:b/>
              </w:rPr>
              <w:t>Sample</w:t>
            </w:r>
          </w:p>
        </w:tc>
        <w:tc>
          <w:tcPr>
            <w:tcW w:w="1710" w:type="dxa"/>
            <w:vAlign w:val="center"/>
          </w:tcPr>
          <w:p w:rsidR="00D00B4F" w:rsidRPr="00056E71" w:rsidRDefault="00D00B4F" w:rsidP="004A0CFE">
            <w:pPr>
              <w:jc w:val="center"/>
              <w:rPr>
                <w:b/>
              </w:rPr>
            </w:pPr>
            <w:r w:rsidRPr="00056E71">
              <w:rPr>
                <w:b/>
              </w:rPr>
              <w:t>Response Rate</w:t>
            </w:r>
          </w:p>
        </w:tc>
      </w:tr>
      <w:tr w:rsidR="00D00B4F" w:rsidRPr="009D114E" w:rsidTr="004A0CFE">
        <w:trPr>
          <w:jc w:val="center"/>
        </w:trPr>
        <w:tc>
          <w:tcPr>
            <w:tcW w:w="2610" w:type="dxa"/>
            <w:vAlign w:val="bottom"/>
          </w:tcPr>
          <w:p w:rsidR="00D00B4F" w:rsidRPr="000F4C72" w:rsidRDefault="00D00B4F" w:rsidP="004A0CFE">
            <w:r w:rsidRPr="000F4C72">
              <w:t>Catcher Vessels</w:t>
            </w:r>
          </w:p>
        </w:tc>
        <w:tc>
          <w:tcPr>
            <w:tcW w:w="1800" w:type="dxa"/>
            <w:vAlign w:val="bottom"/>
          </w:tcPr>
          <w:p w:rsidR="00D00B4F" w:rsidRPr="000F4C72" w:rsidRDefault="00D00B4F" w:rsidP="004A0CFE">
            <w:pPr>
              <w:ind w:right="342"/>
              <w:jc w:val="right"/>
            </w:pPr>
            <w:r w:rsidRPr="000F4C72">
              <w:t>149</w:t>
            </w:r>
          </w:p>
        </w:tc>
        <w:tc>
          <w:tcPr>
            <w:tcW w:w="1260" w:type="dxa"/>
            <w:vAlign w:val="bottom"/>
          </w:tcPr>
          <w:p w:rsidR="00D00B4F" w:rsidRPr="000F4C72" w:rsidRDefault="00D00B4F" w:rsidP="004A0CFE">
            <w:pPr>
              <w:ind w:right="224"/>
              <w:jc w:val="right"/>
            </w:pPr>
            <w:r w:rsidRPr="000F4C72">
              <w:t>149</w:t>
            </w:r>
          </w:p>
        </w:tc>
        <w:tc>
          <w:tcPr>
            <w:tcW w:w="1710" w:type="dxa"/>
          </w:tcPr>
          <w:p w:rsidR="00D00B4F" w:rsidRPr="000F4C72" w:rsidRDefault="00D00B4F" w:rsidP="004A0CFE">
            <w:pPr>
              <w:ind w:right="522"/>
              <w:jc w:val="right"/>
            </w:pPr>
            <w:r w:rsidRPr="000F4C72">
              <w:t>99%</w:t>
            </w:r>
          </w:p>
        </w:tc>
      </w:tr>
      <w:tr w:rsidR="00D00B4F" w:rsidRPr="009D114E" w:rsidTr="004A0CFE">
        <w:trPr>
          <w:jc w:val="center"/>
        </w:trPr>
        <w:tc>
          <w:tcPr>
            <w:tcW w:w="2610" w:type="dxa"/>
            <w:vAlign w:val="bottom"/>
          </w:tcPr>
          <w:p w:rsidR="00D00B4F" w:rsidRPr="000F4C72" w:rsidRDefault="00D00B4F" w:rsidP="004A0CFE">
            <w:r w:rsidRPr="000F4C72">
              <w:t>Catcher-Processors</w:t>
            </w:r>
          </w:p>
        </w:tc>
        <w:tc>
          <w:tcPr>
            <w:tcW w:w="1800" w:type="dxa"/>
            <w:vAlign w:val="bottom"/>
          </w:tcPr>
          <w:p w:rsidR="00D00B4F" w:rsidRPr="000F4C72" w:rsidRDefault="00D00B4F" w:rsidP="004A0CFE">
            <w:pPr>
              <w:ind w:right="342"/>
              <w:jc w:val="right"/>
            </w:pPr>
            <w:r w:rsidRPr="000F4C72">
              <w:t>10</w:t>
            </w:r>
          </w:p>
        </w:tc>
        <w:tc>
          <w:tcPr>
            <w:tcW w:w="1260" w:type="dxa"/>
            <w:vAlign w:val="bottom"/>
          </w:tcPr>
          <w:p w:rsidR="00D00B4F" w:rsidRPr="000F4C72" w:rsidRDefault="00D00B4F" w:rsidP="004A0CFE">
            <w:pPr>
              <w:ind w:right="224"/>
              <w:jc w:val="right"/>
            </w:pPr>
            <w:r w:rsidRPr="000F4C72">
              <w:t>10</w:t>
            </w:r>
          </w:p>
        </w:tc>
        <w:tc>
          <w:tcPr>
            <w:tcW w:w="1710" w:type="dxa"/>
          </w:tcPr>
          <w:p w:rsidR="00D00B4F" w:rsidRPr="000F4C72" w:rsidRDefault="00D00B4F" w:rsidP="004A0CFE">
            <w:pPr>
              <w:ind w:right="522"/>
              <w:jc w:val="right"/>
            </w:pPr>
            <w:r w:rsidRPr="000F4C72">
              <w:t>100%</w:t>
            </w:r>
          </w:p>
        </w:tc>
      </w:tr>
      <w:tr w:rsidR="00D00B4F" w:rsidRPr="009D114E" w:rsidTr="004A0CFE">
        <w:trPr>
          <w:jc w:val="center"/>
        </w:trPr>
        <w:tc>
          <w:tcPr>
            <w:tcW w:w="2610" w:type="dxa"/>
            <w:vAlign w:val="bottom"/>
          </w:tcPr>
          <w:p w:rsidR="00D00B4F" w:rsidRPr="000F4C72" w:rsidRDefault="00D00B4F" w:rsidP="004A0CFE">
            <w:proofErr w:type="spellStart"/>
            <w:r w:rsidRPr="000F4C72">
              <w:t>Motherships</w:t>
            </w:r>
            <w:proofErr w:type="spellEnd"/>
          </w:p>
        </w:tc>
        <w:tc>
          <w:tcPr>
            <w:tcW w:w="1800" w:type="dxa"/>
            <w:vAlign w:val="bottom"/>
          </w:tcPr>
          <w:p w:rsidR="00D00B4F" w:rsidRPr="000F4C72" w:rsidRDefault="00D00B4F" w:rsidP="004A0CFE">
            <w:pPr>
              <w:ind w:right="342"/>
              <w:jc w:val="right"/>
            </w:pPr>
            <w:r w:rsidRPr="000F4C72">
              <w:t>6</w:t>
            </w:r>
          </w:p>
        </w:tc>
        <w:tc>
          <w:tcPr>
            <w:tcW w:w="1260" w:type="dxa"/>
            <w:vAlign w:val="bottom"/>
          </w:tcPr>
          <w:p w:rsidR="00D00B4F" w:rsidRPr="000F4C72" w:rsidRDefault="00D00B4F" w:rsidP="004A0CFE">
            <w:pPr>
              <w:ind w:right="224"/>
              <w:jc w:val="right"/>
            </w:pPr>
            <w:r w:rsidRPr="000F4C72">
              <w:t>6</w:t>
            </w:r>
          </w:p>
        </w:tc>
        <w:tc>
          <w:tcPr>
            <w:tcW w:w="1710" w:type="dxa"/>
          </w:tcPr>
          <w:p w:rsidR="00D00B4F" w:rsidRPr="000F4C72" w:rsidRDefault="00D00B4F" w:rsidP="004A0CFE">
            <w:pPr>
              <w:ind w:right="522"/>
              <w:jc w:val="right"/>
            </w:pPr>
            <w:r w:rsidRPr="000F4C72">
              <w:t>100%</w:t>
            </w:r>
          </w:p>
        </w:tc>
      </w:tr>
      <w:tr w:rsidR="00D00B4F" w:rsidRPr="009D114E" w:rsidTr="004A0CFE">
        <w:trPr>
          <w:jc w:val="center"/>
        </w:trPr>
        <w:tc>
          <w:tcPr>
            <w:tcW w:w="2610" w:type="dxa"/>
            <w:vAlign w:val="bottom"/>
          </w:tcPr>
          <w:p w:rsidR="00D00B4F" w:rsidRPr="000F4C72" w:rsidRDefault="00D00B4F" w:rsidP="004A0CFE">
            <w:proofErr w:type="spellStart"/>
            <w:r w:rsidRPr="000F4C72">
              <w:t>Shoreside</w:t>
            </w:r>
            <w:proofErr w:type="spellEnd"/>
            <w:r w:rsidRPr="000F4C72">
              <w:t xml:space="preserve"> Processors</w:t>
            </w:r>
          </w:p>
        </w:tc>
        <w:tc>
          <w:tcPr>
            <w:tcW w:w="1800" w:type="dxa"/>
            <w:vAlign w:val="bottom"/>
          </w:tcPr>
          <w:p w:rsidR="00D00B4F" w:rsidRPr="000F4C72" w:rsidRDefault="00D00B4F" w:rsidP="004A0CFE">
            <w:pPr>
              <w:ind w:right="342"/>
              <w:jc w:val="right"/>
            </w:pPr>
            <w:r w:rsidRPr="000F4C72">
              <w:t>5</w:t>
            </w:r>
          </w:p>
        </w:tc>
        <w:tc>
          <w:tcPr>
            <w:tcW w:w="1260" w:type="dxa"/>
            <w:vAlign w:val="bottom"/>
          </w:tcPr>
          <w:p w:rsidR="00D00B4F" w:rsidRPr="000F4C72" w:rsidRDefault="00D00B4F" w:rsidP="004A0CFE">
            <w:pPr>
              <w:ind w:right="224"/>
              <w:jc w:val="right"/>
            </w:pPr>
            <w:r w:rsidRPr="000F4C72">
              <w:t>5</w:t>
            </w:r>
          </w:p>
        </w:tc>
        <w:tc>
          <w:tcPr>
            <w:tcW w:w="1710" w:type="dxa"/>
          </w:tcPr>
          <w:p w:rsidR="00D00B4F" w:rsidRPr="000F4C72" w:rsidRDefault="00D00B4F" w:rsidP="004A0CFE">
            <w:pPr>
              <w:ind w:right="522"/>
              <w:jc w:val="right"/>
            </w:pPr>
            <w:r w:rsidRPr="000F4C72">
              <w:t>92%</w:t>
            </w:r>
          </w:p>
        </w:tc>
      </w:tr>
      <w:tr w:rsidR="00D00B4F" w:rsidRPr="009D114E" w:rsidTr="004A0CFE">
        <w:trPr>
          <w:jc w:val="center"/>
        </w:trPr>
        <w:tc>
          <w:tcPr>
            <w:tcW w:w="2610" w:type="dxa"/>
            <w:vAlign w:val="bottom"/>
          </w:tcPr>
          <w:p w:rsidR="00D00B4F" w:rsidRPr="000F4C72" w:rsidRDefault="00D00B4F" w:rsidP="004A0CFE">
            <w:r w:rsidRPr="000F4C72">
              <w:t>Totals (forms sent)</w:t>
            </w:r>
          </w:p>
        </w:tc>
        <w:tc>
          <w:tcPr>
            <w:tcW w:w="1800" w:type="dxa"/>
            <w:vAlign w:val="bottom"/>
          </w:tcPr>
          <w:p w:rsidR="00D00B4F" w:rsidRPr="000F4C72" w:rsidRDefault="00D00B4F" w:rsidP="004A0CFE">
            <w:pPr>
              <w:ind w:right="342"/>
              <w:jc w:val="right"/>
            </w:pPr>
            <w:r w:rsidRPr="000F4C72">
              <w:t>219</w:t>
            </w:r>
          </w:p>
        </w:tc>
        <w:tc>
          <w:tcPr>
            <w:tcW w:w="1260" w:type="dxa"/>
            <w:vAlign w:val="bottom"/>
          </w:tcPr>
          <w:p w:rsidR="00D00B4F" w:rsidRPr="000F4C72" w:rsidRDefault="00D00B4F" w:rsidP="004A0CFE">
            <w:pPr>
              <w:ind w:right="224"/>
              <w:jc w:val="right"/>
            </w:pPr>
            <w:r w:rsidRPr="000F4C72">
              <w:t>219</w:t>
            </w:r>
          </w:p>
        </w:tc>
        <w:tc>
          <w:tcPr>
            <w:tcW w:w="1710" w:type="dxa"/>
          </w:tcPr>
          <w:p w:rsidR="00D00B4F" w:rsidRPr="000F4C72" w:rsidRDefault="00D00B4F" w:rsidP="004A0CFE">
            <w:pPr>
              <w:ind w:right="522"/>
              <w:jc w:val="right"/>
            </w:pPr>
          </w:p>
        </w:tc>
      </w:tr>
    </w:tbl>
    <w:p w:rsidR="00D00B4F" w:rsidRPr="009D114E" w:rsidRDefault="00D00B4F" w:rsidP="00D00B4F">
      <w:pPr>
        <w:pStyle w:val="PlainText"/>
        <w:rPr>
          <w:rFonts w:ascii="Times New Roman" w:eastAsia="MS Mincho" w:hAnsi="Times New Roman" w:cs="Times New Roman"/>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D114E">
        <w:rPr>
          <w:b/>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There is no stratification and sample selection in the survey design. All members of the survey population are being surveyed. There are four different forms that are being used based on whether the respondent operates a catcher vessel, catcher processor, </w:t>
      </w:r>
      <w:proofErr w:type="spellStart"/>
      <w:r w:rsidRPr="009D114E">
        <w:rPr>
          <w:sz w:val="24"/>
          <w:szCs w:val="24"/>
        </w:rPr>
        <w:t>mothership</w:t>
      </w:r>
      <w:proofErr w:type="spellEnd"/>
      <w:r w:rsidRPr="009D114E">
        <w:rPr>
          <w:sz w:val="24"/>
          <w:szCs w:val="24"/>
        </w:rPr>
        <w:t xml:space="preserve">, or first </w:t>
      </w:r>
    </w:p>
    <w:p w:rsidR="00D00B4F" w:rsidRDefault="00D00B4F">
      <w:pPr>
        <w:widowControl/>
        <w:autoSpaceDE/>
        <w:autoSpaceDN/>
        <w:adjustRightInd/>
        <w:spacing w:after="200" w:line="276" w:lineRule="auto"/>
        <w:rPr>
          <w:sz w:val="24"/>
          <w:szCs w:val="24"/>
        </w:rPr>
      </w:pPr>
      <w:r>
        <w:rPr>
          <w:sz w:val="24"/>
          <w:szCs w:val="24"/>
        </w:rPr>
        <w:br w:type="page"/>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9D114E">
        <w:rPr>
          <w:sz w:val="24"/>
          <w:szCs w:val="24"/>
        </w:rPr>
        <w:lastRenderedPageBreak/>
        <w:t>receiver/shore-based</w:t>
      </w:r>
      <w:proofErr w:type="gramEnd"/>
      <w:r w:rsidRPr="009D114E">
        <w:rPr>
          <w:sz w:val="24"/>
          <w:szCs w:val="24"/>
        </w:rPr>
        <w:t xml:space="preserve"> processing plant. Within each of these four groups, all members of the survey population would be required to complete the form.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rPr>
          <w:sz w:val="24"/>
          <w:szCs w:val="24"/>
        </w:rPr>
      </w:pPr>
      <w:r w:rsidRPr="009D114E">
        <w:rPr>
          <w:sz w:val="24"/>
          <w:szCs w:val="24"/>
        </w:rPr>
        <w:t xml:space="preserve">NMFS needs to measure the economic performance of catcher vessels, </w:t>
      </w:r>
      <w:proofErr w:type="spellStart"/>
      <w:r w:rsidRPr="009D114E">
        <w:rPr>
          <w:sz w:val="24"/>
          <w:szCs w:val="24"/>
        </w:rPr>
        <w:t>motherships</w:t>
      </w:r>
      <w:proofErr w:type="spellEnd"/>
      <w:r w:rsidRPr="009D114E">
        <w:rPr>
          <w:sz w:val="24"/>
          <w:szCs w:val="24"/>
        </w:rPr>
        <w:t>, catcher processors, and first receivers/</w:t>
      </w:r>
      <w:proofErr w:type="spellStart"/>
      <w:r w:rsidRPr="009D114E">
        <w:rPr>
          <w:sz w:val="24"/>
          <w:szCs w:val="24"/>
        </w:rPr>
        <w:t>shoreside</w:t>
      </w:r>
      <w:proofErr w:type="spellEnd"/>
      <w:r w:rsidRPr="009D114E">
        <w:rPr>
          <w:sz w:val="24"/>
          <w:szCs w:val="24"/>
        </w:rPr>
        <w:t xml:space="preserve"> processors operating in the West Coast </w:t>
      </w:r>
      <w:proofErr w:type="spellStart"/>
      <w:r w:rsidRPr="009D114E">
        <w:rPr>
          <w:sz w:val="24"/>
          <w:szCs w:val="24"/>
        </w:rPr>
        <w:t>groundfish</w:t>
      </w:r>
      <w:proofErr w:type="spellEnd"/>
      <w:r w:rsidRPr="009D114E">
        <w:rPr>
          <w:sz w:val="24"/>
          <w:szCs w:val="24"/>
        </w:rPr>
        <w:t xml:space="preserve"> trawl fishery in order to meet legal and regulatory requirements, support fisheries management decision making, and undertake economic research. Currently available cost earnings data from non-survey sources is very limited and does not meet these needs. This survey collect the data that is needed (but not currently available from other sources) to construct key economic performance measures such as quasi-rents, capacity utilization, efficiency, economies of scale, as well as economic models such as regional economic impacting and econometric models. The data gathered and performance measures constructed will be used to address a wide range of issues; these issues include (but are not limited to) the economic effects of the IFQ program on fishery participants, regional economies, and net benefits to the nation, as well as how the distribution of those measure may have changed. While the data will be used to comply with legal and regulatory requirements, these requirements do not specify a level of data accuracy. </w:t>
      </w:r>
    </w:p>
    <w:p w:rsidR="00D00B4F" w:rsidRPr="009D114E" w:rsidRDefault="00D00B4F" w:rsidP="00D00B4F">
      <w:pPr>
        <w:rPr>
          <w:sz w:val="24"/>
          <w:szCs w:val="24"/>
        </w:rPr>
      </w:pPr>
    </w:p>
    <w:p w:rsidR="00D00B4F" w:rsidRPr="009D114E" w:rsidRDefault="00D00B4F" w:rsidP="00D00B4F">
      <w:pPr>
        <w:rPr>
          <w:sz w:val="24"/>
          <w:szCs w:val="24"/>
        </w:rPr>
      </w:pPr>
      <w:r w:rsidRPr="009D114E">
        <w:rPr>
          <w:sz w:val="24"/>
          <w:szCs w:val="24"/>
        </w:rPr>
        <w:t>Much of the data requested will be used to compute total (or average) revenue, cost (by revenue or cost category as specified in the forms), and quasi-rents (revenues less variable costs). This information is useful in and of itself to help understand the economic condition of the fishery and how it may have changed. Such data summaries are the type of information that fishery managers, participants and the public commonly wish to have provided. These data summaries will also be used in a regional economic impact model that has been developed by the NWFSC. A basic input to this model is the average cost (by cost category) as a percentage of revenue. The output of the regional economic impact model is used by NMFS and the Council to report on the economic contribution of the fishery to regional economies.</w:t>
      </w:r>
    </w:p>
    <w:p w:rsidR="00D00B4F" w:rsidRPr="009D114E" w:rsidRDefault="00D00B4F" w:rsidP="00D00B4F">
      <w:pPr>
        <w:rPr>
          <w:sz w:val="24"/>
          <w:szCs w:val="24"/>
        </w:rPr>
      </w:pPr>
    </w:p>
    <w:p w:rsidR="00D00B4F" w:rsidRPr="009D114E" w:rsidRDefault="00D00B4F" w:rsidP="00D00B4F">
      <w:pPr>
        <w:rPr>
          <w:sz w:val="24"/>
          <w:szCs w:val="24"/>
        </w:rPr>
      </w:pPr>
      <w:r w:rsidRPr="009D114E">
        <w:rPr>
          <w:sz w:val="24"/>
          <w:szCs w:val="24"/>
        </w:rPr>
        <w:t xml:space="preserve">To understand the relationships between the quasi-rents (revenue minus variable costs) and the variables we collect that affect total or average quasi-rents, econometric models will be used. NWFSC analysts will use the data contained within the completed EDCs to construct statistical models that characterize the determinants and factors affecting the costs and revenues of vessels, first receivers and processors. The benefit of using statistical models to characterize the relationship between costs or revenues and the factors that influence them is that the models may initially be used to analyze the way in which economic performance changes after the immediate implementation of the program. If the Council makes adjustments to the program at a later date, analysts will be able to observe the changes in quasi-rents not attributable to the factors that have historically been the predominant statistical determinants to draw conclusions about the impact of the adjustments. That is, these statistical techniques can be used to disentangle the influence of particular economic variables on quasi-rents from “policy” or “management” variables that change directly as a result of managers’ choices over policies or regulations. Examples of economic variables would be the prices of fuel, materials, or other inputs used in fishing and processing.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The data collected in the EDCs will be used to develop cost and quasi-rent functions that characterize the relationships between fishing and processing activities and their economic impacts. In order to estimate such functions one needs individual observations on vessel or processor variable costs of operation and gross earnings. These variables will form the basis for </w:t>
      </w:r>
      <w:r w:rsidRPr="009D114E">
        <w:rPr>
          <w:sz w:val="24"/>
          <w:szCs w:val="24"/>
        </w:rPr>
        <w:lastRenderedPageBreak/>
        <w:t xml:space="preserve">the dependent part of the statistical model, while the other data collected on input quantities, catch, and prices will be used as exogenous variables. The analysts will determine the exact specification of the cost and quasi-rent functions based upon the questions desired by fishery managers, the number of observations available, and the perceived quality or accuracy of the collected data.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D114E">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w:t>
      </w:r>
      <w:proofErr w:type="spellStart"/>
      <w:r w:rsidRPr="009D114E">
        <w:rPr>
          <w:sz w:val="24"/>
          <w:szCs w:val="24"/>
        </w:rPr>
        <w:t>motherships</w:t>
      </w:r>
      <w:proofErr w:type="spellEnd"/>
      <w:r w:rsidRPr="009D114E">
        <w:rPr>
          <w:sz w:val="24"/>
          <w:szCs w:val="24"/>
        </w:rPr>
        <w:t xml:space="preserve">, and </w:t>
      </w:r>
      <w:proofErr w:type="spellStart"/>
      <w:r w:rsidRPr="009D114E">
        <w:rPr>
          <w:sz w:val="24"/>
          <w:szCs w:val="24"/>
        </w:rPr>
        <w:t>shoreside</w:t>
      </w:r>
      <w:proofErr w:type="spellEnd"/>
      <w:r w:rsidRPr="009D114E">
        <w:rPr>
          <w:sz w:val="24"/>
          <w:szCs w:val="24"/>
        </w:rPr>
        <w:t xml:space="preserve"> processors to ensure that questions are understandable and ask for data in format that is readily available to survey respondents. Discussions were also held with industry groups at PFMC meetings to solicit additional feedback on forms in an environment where many survey respondents can simultaneously participate in the discussion. 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Information will also be included on how to download forms or enter the data through the EDC web form.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All of these forms have undergone substantial revision as a result of discussions with industry participants and were further improved after consulting with fishermen and processors after the completion of the 2009 and 2010 surveys. These recent modifications include clarifying questions on the forms and aligning the questions with common bookkeeping practices. These clarifications should also facilitate higher response rates. Finally, the NWFSC, NMFS Office of Law Enforcement (OLE), NMFS General Council, and the West Coast Region Permits Office coordinate to notify participants of the requirement to submit the EDC forms. There is an extensive system, involving certified mail, phone calls, emails, and if necessary in-person visits from OLE agents.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The penalties for not complying with this mandatory survey are defined in 50 CFR 660.114 as follows: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type="page"/>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76"/>
        <w:gridCol w:w="7014"/>
      </w:tblGrid>
      <w:tr w:rsidR="00D00B4F" w:rsidRPr="009D114E" w:rsidTr="004A0CFE">
        <w:tc>
          <w:tcPr>
            <w:tcW w:w="0" w:type="auto"/>
            <w:tcBorders>
              <w:top w:val="single" w:sz="6" w:space="0" w:color="000000"/>
              <w:left w:val="single" w:sz="6" w:space="0" w:color="000000"/>
              <w:bottom w:val="single" w:sz="6" w:space="0" w:color="000000"/>
              <w:right w:val="single" w:sz="6" w:space="0" w:color="000000"/>
            </w:tcBorders>
            <w:vAlign w:val="bottom"/>
            <w:hideMark/>
          </w:tcPr>
          <w:p w:rsidR="00D00B4F" w:rsidRPr="009D114E" w:rsidRDefault="00D00B4F" w:rsidP="004A0CFE">
            <w:pPr>
              <w:jc w:val="center"/>
              <w:rPr>
                <w:sz w:val="24"/>
                <w:szCs w:val="24"/>
              </w:rPr>
            </w:pPr>
            <w:r w:rsidRPr="009D114E">
              <w:rPr>
                <w:sz w:val="24"/>
                <w:szCs w:val="24"/>
              </w:rPr>
              <w:lastRenderedPageBreak/>
              <w:t>Who is required to submit an EDC?</w:t>
            </w:r>
          </w:p>
        </w:tc>
        <w:tc>
          <w:tcPr>
            <w:tcW w:w="3735" w:type="pct"/>
            <w:tcBorders>
              <w:top w:val="single" w:sz="6" w:space="0" w:color="000000"/>
              <w:left w:val="single" w:sz="6" w:space="0" w:color="000000"/>
              <w:bottom w:val="single" w:sz="6" w:space="0" w:color="000000"/>
              <w:right w:val="single" w:sz="6" w:space="0" w:color="000000"/>
            </w:tcBorders>
            <w:vAlign w:val="bottom"/>
            <w:hideMark/>
          </w:tcPr>
          <w:p w:rsidR="00D00B4F" w:rsidRPr="009D114E" w:rsidRDefault="00D00B4F" w:rsidP="004A0CFE">
            <w:pPr>
              <w:rPr>
                <w:sz w:val="24"/>
                <w:szCs w:val="24"/>
              </w:rPr>
            </w:pPr>
            <w:r w:rsidRPr="009D114E">
              <w:rPr>
                <w:sz w:val="24"/>
                <w:szCs w:val="24"/>
              </w:rPr>
              <w:t>Consequence for failure to submit (In addition to consequences listed below, failure to submit an EDC may be a violation of the MSA.)</w:t>
            </w:r>
          </w:p>
        </w:tc>
      </w:tr>
      <w:tr w:rsidR="00D00B4F" w:rsidRPr="009D114E" w:rsidTr="004A0CFE">
        <w:tc>
          <w:tcPr>
            <w:tcW w:w="0" w:type="auto"/>
            <w:tcBorders>
              <w:top w:val="single" w:sz="6" w:space="0" w:color="000000"/>
              <w:left w:val="single" w:sz="6" w:space="0" w:color="000000"/>
              <w:bottom w:val="single" w:sz="6" w:space="0" w:color="000000"/>
              <w:right w:val="single" w:sz="6" w:space="0" w:color="000000"/>
            </w:tcBorders>
            <w:hideMark/>
          </w:tcPr>
          <w:p w:rsidR="00D00B4F" w:rsidRPr="009D114E" w:rsidRDefault="00D00B4F" w:rsidP="004A0CFE">
            <w:pPr>
              <w:rPr>
                <w:sz w:val="24"/>
                <w:szCs w:val="24"/>
              </w:rPr>
            </w:pPr>
            <w:r w:rsidRPr="009D114E">
              <w:rPr>
                <w:sz w:val="24"/>
                <w:szCs w:val="24"/>
              </w:rPr>
              <w:t>Limited entry trawl catcher vessels: All owners, lessees, and charterers of a catcher vessel registered to a limited entry trawl endorsed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00B4F" w:rsidRPr="009D114E" w:rsidRDefault="00D00B4F" w:rsidP="004A0CFE">
            <w:pPr>
              <w:rPr>
                <w:sz w:val="24"/>
                <w:szCs w:val="24"/>
              </w:rPr>
            </w:pPr>
            <w:r w:rsidRPr="009D114E">
              <w:rPr>
                <w:sz w:val="24"/>
                <w:szCs w:val="24"/>
              </w:rPr>
              <w:t>(A) For permit owner, a limited entry trawl permit application (including MS/CV-endorsed limited entry trawl permit) will not be considered complete until the required EDC for that permit owner associated with that permit is submitted</w:t>
            </w:r>
            <w:r w:rsidRPr="009D114E">
              <w:rPr>
                <w:sz w:val="24"/>
                <w:szCs w:val="24"/>
              </w:rPr>
              <w:br/>
              <w:t xml:space="preserve">(B) For a vessel owner, participation in the </w:t>
            </w:r>
            <w:proofErr w:type="spellStart"/>
            <w:r w:rsidRPr="009D114E">
              <w:rPr>
                <w:sz w:val="24"/>
                <w:szCs w:val="24"/>
              </w:rPr>
              <w:t>groundfish</w:t>
            </w:r>
            <w:proofErr w:type="spellEnd"/>
            <w:r w:rsidRPr="009D114E">
              <w:rPr>
                <w:sz w:val="24"/>
                <w:szCs w:val="24"/>
              </w:rPr>
              <w:t xml:space="preserve"> fishery (including, but not limited to, changes in vessel registration, vessel account actions, or if own QS permit, issuance of annual QP or IBQ pounds) will not be authorized until the required EDC for that owner for that vessel is submitted</w:t>
            </w:r>
            <w:r w:rsidRPr="009D114E">
              <w:rPr>
                <w:sz w:val="24"/>
                <w:szCs w:val="24"/>
              </w:rPr>
              <w:br/>
              <w:t xml:space="preserve">(C) For a vessel lessee or charterer, participation in the </w:t>
            </w:r>
            <w:proofErr w:type="spellStart"/>
            <w:r w:rsidRPr="009D114E">
              <w:rPr>
                <w:sz w:val="24"/>
                <w:szCs w:val="24"/>
              </w:rPr>
              <w:t>groundfish</w:t>
            </w:r>
            <w:proofErr w:type="spellEnd"/>
            <w:r w:rsidRPr="009D114E">
              <w:rPr>
                <w:sz w:val="24"/>
                <w:szCs w:val="24"/>
              </w:rPr>
              <w:t xml:space="preserve"> fishery (including, but not limited to, issuance of annual QP or IBQ pounds if own QS or IBQ) will not be authorized, until the required EDC for their operation of that vessel is submitted.</w:t>
            </w:r>
          </w:p>
        </w:tc>
      </w:tr>
      <w:tr w:rsidR="00D00B4F" w:rsidRPr="009D114E" w:rsidTr="004A0CFE">
        <w:tc>
          <w:tcPr>
            <w:tcW w:w="0" w:type="auto"/>
            <w:tcBorders>
              <w:top w:val="single" w:sz="6" w:space="0" w:color="000000"/>
              <w:left w:val="single" w:sz="6" w:space="0" w:color="000000"/>
              <w:bottom w:val="single" w:sz="6" w:space="0" w:color="000000"/>
              <w:right w:val="single" w:sz="6" w:space="0" w:color="000000"/>
            </w:tcBorders>
            <w:hideMark/>
          </w:tcPr>
          <w:p w:rsidR="00D00B4F" w:rsidRPr="009D114E" w:rsidRDefault="00D00B4F" w:rsidP="004A0CFE">
            <w:pPr>
              <w:rPr>
                <w:sz w:val="24"/>
                <w:szCs w:val="24"/>
              </w:rPr>
            </w:pPr>
            <w:proofErr w:type="spellStart"/>
            <w:r w:rsidRPr="009D114E">
              <w:rPr>
                <w:sz w:val="24"/>
                <w:szCs w:val="24"/>
              </w:rPr>
              <w:t>Mothership</w:t>
            </w:r>
            <w:proofErr w:type="spellEnd"/>
            <w:r w:rsidRPr="009D114E">
              <w:rPr>
                <w:sz w:val="24"/>
                <w:szCs w:val="24"/>
              </w:rPr>
              <w:t xml:space="preserve"> and Catcher Processors: All owners, lessees, and charterers of a </w:t>
            </w:r>
            <w:proofErr w:type="spellStart"/>
            <w:r w:rsidRPr="009D114E">
              <w:rPr>
                <w:sz w:val="24"/>
                <w:szCs w:val="24"/>
              </w:rPr>
              <w:t>mothership</w:t>
            </w:r>
            <w:proofErr w:type="spellEnd"/>
            <w:r w:rsidRPr="009D114E">
              <w:rPr>
                <w:sz w:val="24"/>
                <w:szCs w:val="24"/>
              </w:rPr>
              <w:t xml:space="preserve"> or catcher processor vessel registered to an MS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00B4F" w:rsidRPr="009D114E" w:rsidRDefault="00D00B4F" w:rsidP="004A0CFE">
            <w:pPr>
              <w:rPr>
                <w:sz w:val="24"/>
                <w:szCs w:val="24"/>
              </w:rPr>
            </w:pPr>
            <w:r w:rsidRPr="009D114E">
              <w:rPr>
                <w:sz w:val="24"/>
                <w:szCs w:val="24"/>
              </w:rPr>
              <w:t>(A) For permit owner, an MS permit or a C/P-endorsed limited entry trawl permit application will not be considered complete until the required EDC for that permit owner associated with that permit is submitted</w:t>
            </w:r>
            <w:r w:rsidRPr="009D114E">
              <w:rPr>
                <w:sz w:val="24"/>
                <w:szCs w:val="24"/>
              </w:rPr>
              <w:br/>
              <w:t xml:space="preserve">(B) For a vessel owner, participation in the </w:t>
            </w:r>
            <w:proofErr w:type="spellStart"/>
            <w:r w:rsidRPr="009D114E">
              <w:rPr>
                <w:sz w:val="24"/>
                <w:szCs w:val="24"/>
              </w:rPr>
              <w:t>groundfish</w:t>
            </w:r>
            <w:proofErr w:type="spellEnd"/>
            <w:r w:rsidRPr="009D114E">
              <w:rPr>
                <w:sz w:val="24"/>
                <w:szCs w:val="24"/>
              </w:rPr>
              <w:t xml:space="preserve"> fishery (including, but not limited to, changes in vessel registration) will not be authorized until the required EDC for that owner for that vessel is submitted</w:t>
            </w:r>
            <w:r w:rsidRPr="009D114E">
              <w:rPr>
                <w:sz w:val="24"/>
                <w:szCs w:val="24"/>
              </w:rPr>
              <w:br/>
              <w:t xml:space="preserve">(C) For a vessel lessee or charterer, participation in the </w:t>
            </w:r>
            <w:proofErr w:type="spellStart"/>
            <w:r w:rsidRPr="009D114E">
              <w:rPr>
                <w:sz w:val="24"/>
                <w:szCs w:val="24"/>
              </w:rPr>
              <w:t>groundfish</w:t>
            </w:r>
            <w:proofErr w:type="spellEnd"/>
            <w:r w:rsidRPr="009D114E">
              <w:rPr>
                <w:sz w:val="24"/>
                <w:szCs w:val="24"/>
              </w:rPr>
              <w:t xml:space="preserve"> fishery will not be authorized, until the required EDC for their operation of that vessel is submitted.</w:t>
            </w:r>
          </w:p>
        </w:tc>
      </w:tr>
      <w:tr w:rsidR="00D00B4F" w:rsidRPr="009D114E" w:rsidTr="004A0CFE">
        <w:trPr>
          <w:trHeight w:val="382"/>
        </w:trPr>
        <w:tc>
          <w:tcPr>
            <w:tcW w:w="0" w:type="auto"/>
            <w:vMerge w:val="restart"/>
            <w:tcBorders>
              <w:top w:val="single" w:sz="6" w:space="0" w:color="000000"/>
              <w:left w:val="single" w:sz="6" w:space="0" w:color="000000"/>
              <w:right w:val="single" w:sz="6" w:space="0" w:color="000000"/>
            </w:tcBorders>
            <w:hideMark/>
          </w:tcPr>
          <w:p w:rsidR="00D00B4F" w:rsidRPr="009D114E" w:rsidRDefault="00D00B4F" w:rsidP="004A0CFE">
            <w:pPr>
              <w:rPr>
                <w:sz w:val="24"/>
                <w:szCs w:val="24"/>
              </w:rPr>
            </w:pPr>
            <w:r w:rsidRPr="009D114E">
              <w:rPr>
                <w:sz w:val="24"/>
                <w:szCs w:val="24"/>
              </w:rPr>
              <w:t>First receivers/</w:t>
            </w:r>
            <w:proofErr w:type="spellStart"/>
            <w:r w:rsidRPr="009D114E">
              <w:rPr>
                <w:sz w:val="24"/>
                <w:szCs w:val="24"/>
              </w:rPr>
              <w:t>shorebased</w:t>
            </w:r>
            <w:proofErr w:type="spellEnd"/>
            <w:r w:rsidRPr="009D114E">
              <w:rPr>
                <w:sz w:val="24"/>
                <w:szCs w:val="24"/>
              </w:rPr>
              <w:t xml:space="preserve"> processors: All owners of a first receiver site license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00B4F" w:rsidRPr="009D114E" w:rsidRDefault="00D00B4F" w:rsidP="004A0CFE">
            <w:pPr>
              <w:rPr>
                <w:sz w:val="24"/>
                <w:szCs w:val="24"/>
              </w:rPr>
            </w:pPr>
            <w:r w:rsidRPr="009D114E">
              <w:rPr>
                <w:sz w:val="24"/>
                <w:szCs w:val="24"/>
              </w:rPr>
              <w:t>A first receiver site license application will not be considered complete until the required EDC for that license owner associated with that license is submitted, as specified at §660.140(f)(3), subpart D. See paragraph (b</w:t>
            </w:r>
            <w:proofErr w:type="gramStart"/>
            <w:r w:rsidRPr="009D114E">
              <w:rPr>
                <w:sz w:val="24"/>
                <w:szCs w:val="24"/>
              </w:rPr>
              <w:t>)(</w:t>
            </w:r>
            <w:proofErr w:type="gramEnd"/>
            <w:r w:rsidRPr="009D114E">
              <w:rPr>
                <w:sz w:val="24"/>
                <w:szCs w:val="24"/>
              </w:rPr>
              <w:t>4)(ii)(A) of this table.</w:t>
            </w:r>
          </w:p>
        </w:tc>
      </w:tr>
      <w:tr w:rsidR="00D00B4F" w:rsidRPr="009D114E" w:rsidTr="004A0CFE">
        <w:trPr>
          <w:trHeight w:val="382"/>
        </w:trPr>
        <w:tc>
          <w:tcPr>
            <w:tcW w:w="0" w:type="auto"/>
            <w:vMerge/>
            <w:tcBorders>
              <w:left w:val="single" w:sz="6" w:space="0" w:color="000000"/>
              <w:bottom w:val="single" w:sz="6" w:space="0" w:color="000000"/>
              <w:right w:val="single" w:sz="6" w:space="0" w:color="000000"/>
            </w:tcBorders>
          </w:tcPr>
          <w:p w:rsidR="00D00B4F" w:rsidRPr="009D114E" w:rsidRDefault="00D00B4F" w:rsidP="004A0CFE">
            <w:pPr>
              <w:rPr>
                <w:sz w:val="24"/>
                <w:szCs w:val="24"/>
              </w:rPr>
            </w:pPr>
          </w:p>
        </w:tc>
        <w:tc>
          <w:tcPr>
            <w:tcW w:w="3735" w:type="pct"/>
            <w:tcBorders>
              <w:top w:val="single" w:sz="6" w:space="0" w:color="000000"/>
              <w:left w:val="single" w:sz="6" w:space="0" w:color="000000"/>
              <w:bottom w:val="single" w:sz="6" w:space="0" w:color="000000"/>
              <w:right w:val="single" w:sz="6" w:space="0" w:color="000000"/>
            </w:tcBorders>
          </w:tcPr>
          <w:p w:rsidR="00D00B4F" w:rsidRPr="009D114E" w:rsidRDefault="00D00B4F" w:rsidP="004A0CFE">
            <w:pPr>
              <w:rPr>
                <w:sz w:val="24"/>
                <w:szCs w:val="24"/>
              </w:rPr>
            </w:pPr>
            <w:r w:rsidRPr="009D114E">
              <w:rPr>
                <w:sz w:val="24"/>
                <w:szCs w:val="24"/>
              </w:rPr>
              <w:t xml:space="preserve">(B) All owners and lessees of a shore-based processor (as defined under “processor” at §660.11, subpart C, for purposes of EDC) that received round or headed-and-gutted IFQ species </w:t>
            </w:r>
            <w:proofErr w:type="spellStart"/>
            <w:r w:rsidRPr="009D114E">
              <w:rPr>
                <w:sz w:val="24"/>
                <w:szCs w:val="24"/>
              </w:rPr>
              <w:t>groundfish</w:t>
            </w:r>
            <w:proofErr w:type="spellEnd"/>
            <w:r w:rsidRPr="009D114E">
              <w:rPr>
                <w:sz w:val="24"/>
                <w:szCs w:val="24"/>
              </w:rPr>
              <w:t xml:space="preserve"> or whiting from a first receiver in 2011 and beyond</w:t>
            </w:r>
          </w:p>
        </w:tc>
      </w:tr>
    </w:tbl>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rPr>
          <w:sz w:val="24"/>
          <w:szCs w:val="24"/>
        </w:rPr>
      </w:pPr>
      <w:r w:rsidRPr="009D114E">
        <w:rPr>
          <w:sz w:val="24"/>
          <w:szCs w:val="24"/>
        </w:rPr>
        <w:t xml:space="preserve">Since there are mandatory surveys, non-response bias is not expected to be a major issue in data analysis. Nevertheless, those variables which are available for both respondents and non-respondents (such as pounds of landings, revenue from landings, and vessel physical characteristics) will be used to compare respondents and non-respondents in cases where some responses are not available for any reason. Procedures used to test for non-response bias may include two sample t tests for normally distributed variables and permutation tests for any variables found to have a non-normal distribution. In cases where non-response bias is detected, appropriate procedures will be used to adjust survey responses for the non-response bias.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Default="00D00B4F">
      <w:pPr>
        <w:widowControl/>
        <w:autoSpaceDE/>
        <w:autoSpaceDN/>
        <w:adjustRightInd/>
        <w:spacing w:after="200" w:line="276" w:lineRule="auto"/>
        <w:rPr>
          <w:b/>
          <w:sz w:val="24"/>
          <w:szCs w:val="24"/>
        </w:rPr>
      </w:pPr>
      <w:r>
        <w:rPr>
          <w:b/>
          <w:sz w:val="24"/>
          <w:szCs w:val="24"/>
        </w:rPr>
        <w:br w:type="page"/>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D114E">
        <w:rPr>
          <w:b/>
          <w:sz w:val="24"/>
          <w:szCs w:val="24"/>
        </w:rPr>
        <w:lastRenderedPageBreak/>
        <w:t>4. Describe any tests of procedures or methods to be undertaken. Tests are encouraged as effective means to refine collections, but if ten or more test respondents are involved OMB must give prior approval.</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14E">
        <w:rPr>
          <w:sz w:val="24"/>
          <w:szCs w:val="24"/>
        </w:rPr>
        <w:t xml:space="preserve">NMFS economists have met with members of the survey populations that will receive the forms. These meetings have included a question by question discussion of draft forms to (1) ensure that the question is clearly understandable and (2) the data requested is readily available to survey respondents. In addition, the forms provided with this filing were distributed to advisory groups at the June 2010 PFMC meeting for discussion. </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D114E">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00B4F" w:rsidRPr="009D114E" w:rsidRDefault="00D00B4F" w:rsidP="00D0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0B4F" w:rsidRPr="00056E71" w:rsidRDefault="00D00B4F" w:rsidP="00D00B4F">
      <w:pPr>
        <w:rPr>
          <w:b/>
          <w:sz w:val="24"/>
          <w:szCs w:val="24"/>
        </w:rPr>
      </w:pPr>
      <w:r w:rsidRPr="00056E71">
        <w:rPr>
          <w:b/>
          <w:sz w:val="24"/>
          <w:szCs w:val="24"/>
        </w:rPr>
        <w:t>Todd Lee, Ph.D.</w:t>
      </w:r>
    </w:p>
    <w:p w:rsidR="00D00B4F" w:rsidRPr="009D114E" w:rsidRDefault="00D00B4F" w:rsidP="00D00B4F">
      <w:pPr>
        <w:rPr>
          <w:sz w:val="24"/>
          <w:szCs w:val="24"/>
        </w:rPr>
      </w:pPr>
      <w:r w:rsidRPr="009D114E">
        <w:rPr>
          <w:sz w:val="24"/>
          <w:szCs w:val="24"/>
        </w:rPr>
        <w:t>Manager, Economic and Social Science Research Program</w:t>
      </w:r>
      <w:r>
        <w:rPr>
          <w:sz w:val="24"/>
          <w:szCs w:val="24"/>
        </w:rPr>
        <w:t xml:space="preserve"> </w:t>
      </w:r>
      <w:r w:rsidRPr="009D114E">
        <w:rPr>
          <w:sz w:val="24"/>
          <w:szCs w:val="24"/>
        </w:rPr>
        <w:t>Northwest Fisheries Science Center</w:t>
      </w:r>
    </w:p>
    <w:p w:rsidR="00D00B4F" w:rsidRPr="009D114E" w:rsidRDefault="00D00B4F" w:rsidP="00D00B4F">
      <w:pPr>
        <w:rPr>
          <w:sz w:val="24"/>
          <w:szCs w:val="24"/>
        </w:rPr>
      </w:pPr>
      <w:r w:rsidRPr="009D114E">
        <w:rPr>
          <w:sz w:val="24"/>
          <w:szCs w:val="24"/>
        </w:rPr>
        <w:t>206-302-2436</w:t>
      </w:r>
    </w:p>
    <w:p w:rsidR="00D00B4F" w:rsidRPr="009D114E" w:rsidRDefault="00D00B4F" w:rsidP="00D00B4F">
      <w:pPr>
        <w:rPr>
          <w:sz w:val="24"/>
          <w:szCs w:val="24"/>
        </w:rPr>
      </w:pPr>
      <w:proofErr w:type="gramStart"/>
      <w:r w:rsidRPr="009D114E">
        <w:rPr>
          <w:sz w:val="24"/>
          <w:szCs w:val="24"/>
        </w:rPr>
        <w:t>Conducted the original focus groups, community meetings, regulatory deeming committee meetings, as well as meetings with industry associations, future participants, the Pacific Fishery Management Council (PFMC), and the PFMC advisory meetings.</w:t>
      </w:r>
      <w:proofErr w:type="gramEnd"/>
      <w:r w:rsidRPr="009D114E">
        <w:rPr>
          <w:sz w:val="24"/>
          <w:szCs w:val="24"/>
        </w:rPr>
        <w:t xml:space="preserve"> </w:t>
      </w:r>
      <w:proofErr w:type="gramStart"/>
      <w:r w:rsidRPr="009D114E">
        <w:rPr>
          <w:sz w:val="24"/>
          <w:szCs w:val="24"/>
        </w:rPr>
        <w:t>Continues to supervise the EDC Program.</w:t>
      </w:r>
      <w:proofErr w:type="gramEnd"/>
    </w:p>
    <w:p w:rsidR="00D00B4F" w:rsidRPr="009D114E" w:rsidRDefault="00D00B4F" w:rsidP="00D00B4F">
      <w:pPr>
        <w:rPr>
          <w:sz w:val="24"/>
          <w:szCs w:val="24"/>
        </w:rPr>
      </w:pPr>
    </w:p>
    <w:p w:rsidR="00D00B4F" w:rsidRPr="00056E71" w:rsidRDefault="00D00B4F" w:rsidP="00D00B4F">
      <w:pPr>
        <w:outlineLvl w:val="0"/>
        <w:rPr>
          <w:b/>
          <w:sz w:val="24"/>
          <w:szCs w:val="24"/>
        </w:rPr>
      </w:pPr>
      <w:r w:rsidRPr="00056E71">
        <w:rPr>
          <w:b/>
          <w:sz w:val="24"/>
          <w:szCs w:val="24"/>
        </w:rPr>
        <w:t>Erin Steiner, MS</w:t>
      </w:r>
    </w:p>
    <w:p w:rsidR="00D00B4F" w:rsidRPr="009D114E" w:rsidRDefault="00D00B4F" w:rsidP="00D00B4F">
      <w:pPr>
        <w:outlineLvl w:val="0"/>
        <w:rPr>
          <w:sz w:val="24"/>
          <w:szCs w:val="24"/>
        </w:rPr>
      </w:pPr>
      <w:r w:rsidRPr="009D114E">
        <w:rPr>
          <w:sz w:val="24"/>
          <w:szCs w:val="24"/>
        </w:rPr>
        <w:t>Economist</w:t>
      </w:r>
    </w:p>
    <w:p w:rsidR="00D00B4F" w:rsidRPr="009D114E" w:rsidRDefault="00D00B4F" w:rsidP="00D00B4F">
      <w:pPr>
        <w:outlineLvl w:val="0"/>
        <w:rPr>
          <w:sz w:val="24"/>
          <w:szCs w:val="24"/>
        </w:rPr>
      </w:pPr>
      <w:r w:rsidRPr="009D114E">
        <w:rPr>
          <w:sz w:val="24"/>
          <w:szCs w:val="24"/>
        </w:rPr>
        <w:t>Northwest Fisheries Science Center</w:t>
      </w:r>
    </w:p>
    <w:p w:rsidR="00D00B4F" w:rsidRPr="009D114E" w:rsidRDefault="00D00B4F" w:rsidP="00D00B4F">
      <w:pPr>
        <w:outlineLvl w:val="0"/>
        <w:rPr>
          <w:sz w:val="24"/>
          <w:szCs w:val="24"/>
        </w:rPr>
      </w:pPr>
      <w:r w:rsidRPr="009D114E">
        <w:rPr>
          <w:sz w:val="24"/>
          <w:szCs w:val="24"/>
        </w:rPr>
        <w:t xml:space="preserve">Runs the EDC Program, including form revisions, QA/QC checks, report writing, report writing, analysis, </w:t>
      </w:r>
      <w:proofErr w:type="gramStart"/>
      <w:r w:rsidRPr="009D114E">
        <w:rPr>
          <w:sz w:val="24"/>
          <w:szCs w:val="24"/>
        </w:rPr>
        <w:t>presentations</w:t>
      </w:r>
      <w:proofErr w:type="gramEnd"/>
      <w:r w:rsidRPr="009D114E">
        <w:rPr>
          <w:sz w:val="24"/>
          <w:szCs w:val="24"/>
        </w:rPr>
        <w:t xml:space="preserve"> to PFMC, advisory bodies, and industry.</w:t>
      </w:r>
    </w:p>
    <w:p w:rsidR="00D00B4F" w:rsidRPr="009D114E" w:rsidRDefault="00D00B4F" w:rsidP="00D00B4F">
      <w:pPr>
        <w:rPr>
          <w:sz w:val="24"/>
          <w:szCs w:val="24"/>
        </w:rPr>
      </w:pPr>
    </w:p>
    <w:p w:rsidR="00D00B4F" w:rsidRPr="00056E71" w:rsidRDefault="00D00B4F" w:rsidP="00D00B4F">
      <w:pPr>
        <w:rPr>
          <w:b/>
          <w:sz w:val="24"/>
          <w:szCs w:val="24"/>
        </w:rPr>
      </w:pPr>
      <w:r w:rsidRPr="00056E71">
        <w:rPr>
          <w:b/>
          <w:sz w:val="24"/>
          <w:szCs w:val="24"/>
        </w:rPr>
        <w:t xml:space="preserve">Carl </w:t>
      </w:r>
      <w:proofErr w:type="spellStart"/>
      <w:r w:rsidRPr="00056E71">
        <w:rPr>
          <w:b/>
          <w:sz w:val="24"/>
          <w:szCs w:val="24"/>
        </w:rPr>
        <w:t>Lian</w:t>
      </w:r>
      <w:proofErr w:type="spellEnd"/>
      <w:r w:rsidRPr="00056E71">
        <w:rPr>
          <w:b/>
          <w:sz w:val="24"/>
          <w:szCs w:val="24"/>
        </w:rPr>
        <w:t>, Ph.D.</w:t>
      </w:r>
    </w:p>
    <w:p w:rsidR="00D00B4F" w:rsidRPr="009D114E" w:rsidRDefault="00D00B4F" w:rsidP="00D00B4F">
      <w:pPr>
        <w:rPr>
          <w:sz w:val="24"/>
          <w:szCs w:val="24"/>
        </w:rPr>
      </w:pPr>
      <w:r w:rsidRPr="009D114E">
        <w:rPr>
          <w:sz w:val="24"/>
          <w:szCs w:val="24"/>
        </w:rPr>
        <w:t>Economist</w:t>
      </w:r>
    </w:p>
    <w:p w:rsidR="00D00B4F" w:rsidRPr="009D114E" w:rsidRDefault="00D00B4F" w:rsidP="00D00B4F">
      <w:pPr>
        <w:rPr>
          <w:sz w:val="24"/>
          <w:szCs w:val="24"/>
        </w:rPr>
      </w:pPr>
      <w:r w:rsidRPr="009D114E">
        <w:rPr>
          <w:sz w:val="24"/>
          <w:szCs w:val="24"/>
        </w:rPr>
        <w:t>Northwest Fisheries Science Center</w:t>
      </w:r>
    </w:p>
    <w:p w:rsidR="00D00B4F" w:rsidRPr="009D114E" w:rsidRDefault="00D00B4F" w:rsidP="00D00B4F">
      <w:pPr>
        <w:rPr>
          <w:sz w:val="24"/>
          <w:szCs w:val="24"/>
        </w:rPr>
      </w:pPr>
      <w:r w:rsidRPr="009D114E">
        <w:rPr>
          <w:sz w:val="24"/>
          <w:szCs w:val="24"/>
        </w:rPr>
        <w:t>206-302-2414</w:t>
      </w:r>
    </w:p>
    <w:p w:rsidR="00D00B4F" w:rsidRPr="009D114E" w:rsidRDefault="00D00B4F" w:rsidP="00D00B4F">
      <w:pPr>
        <w:rPr>
          <w:sz w:val="24"/>
          <w:szCs w:val="24"/>
        </w:rPr>
      </w:pPr>
      <w:proofErr w:type="gramStart"/>
      <w:r w:rsidRPr="009D114E">
        <w:rPr>
          <w:sz w:val="24"/>
          <w:szCs w:val="24"/>
        </w:rPr>
        <w:t>Contributed to the design of the original forms using experience from previous seven years of conducting the voluntary cost earnings survey.</w:t>
      </w:r>
      <w:proofErr w:type="gramEnd"/>
    </w:p>
    <w:p w:rsidR="00D00B4F" w:rsidRPr="009D114E" w:rsidRDefault="00D00B4F" w:rsidP="00D00B4F">
      <w:pPr>
        <w:rPr>
          <w:sz w:val="24"/>
          <w:szCs w:val="24"/>
        </w:rPr>
      </w:pPr>
    </w:p>
    <w:p w:rsidR="00D00B4F" w:rsidRPr="00056E71" w:rsidRDefault="00D00B4F" w:rsidP="00D00B4F">
      <w:pPr>
        <w:outlineLvl w:val="0"/>
        <w:rPr>
          <w:b/>
          <w:sz w:val="24"/>
          <w:szCs w:val="24"/>
        </w:rPr>
      </w:pPr>
      <w:r w:rsidRPr="00056E71">
        <w:rPr>
          <w:b/>
          <w:sz w:val="24"/>
          <w:szCs w:val="24"/>
        </w:rPr>
        <w:t>Jerry Leonard, MS</w:t>
      </w:r>
    </w:p>
    <w:p w:rsidR="00D00B4F" w:rsidRPr="009D114E" w:rsidRDefault="00D00B4F" w:rsidP="00D00B4F">
      <w:pPr>
        <w:rPr>
          <w:sz w:val="24"/>
          <w:szCs w:val="24"/>
        </w:rPr>
      </w:pPr>
      <w:r w:rsidRPr="009D114E">
        <w:rPr>
          <w:sz w:val="24"/>
          <w:szCs w:val="24"/>
        </w:rPr>
        <w:t>Economist</w:t>
      </w:r>
    </w:p>
    <w:p w:rsidR="00D00B4F" w:rsidRPr="009D114E" w:rsidRDefault="00D00B4F" w:rsidP="00D00B4F">
      <w:pPr>
        <w:rPr>
          <w:sz w:val="24"/>
          <w:szCs w:val="24"/>
        </w:rPr>
      </w:pPr>
      <w:r w:rsidRPr="009D114E">
        <w:rPr>
          <w:sz w:val="24"/>
          <w:szCs w:val="24"/>
        </w:rPr>
        <w:t>Northwest Fisheries Science Center</w:t>
      </w:r>
    </w:p>
    <w:p w:rsidR="00D00B4F" w:rsidRPr="009D114E" w:rsidRDefault="00D00B4F" w:rsidP="00D00B4F">
      <w:pPr>
        <w:rPr>
          <w:sz w:val="24"/>
          <w:szCs w:val="24"/>
        </w:rPr>
      </w:pPr>
      <w:r w:rsidRPr="009D114E">
        <w:rPr>
          <w:sz w:val="24"/>
          <w:szCs w:val="24"/>
        </w:rPr>
        <w:t>206-302-1742</w:t>
      </w:r>
    </w:p>
    <w:p w:rsidR="00D00B4F" w:rsidRPr="009D114E" w:rsidRDefault="00D00B4F" w:rsidP="00D00B4F">
      <w:pPr>
        <w:widowControl/>
        <w:shd w:val="clear" w:color="auto" w:fill="FFFFFF"/>
        <w:autoSpaceDE/>
        <w:autoSpaceDN/>
        <w:adjustRightInd/>
        <w:rPr>
          <w:sz w:val="24"/>
          <w:szCs w:val="24"/>
        </w:rPr>
      </w:pPr>
      <w:proofErr w:type="gramStart"/>
      <w:r w:rsidRPr="009D114E">
        <w:rPr>
          <w:sz w:val="24"/>
          <w:szCs w:val="24"/>
        </w:rPr>
        <w:t>Conducted the original focus groups, community meetings, regulatory deeming committee meetings, as well as meetings with industry associations, future participants, the Pacific Fishery Management Council (PFMC), and the PFMC advisory meetings.</w:t>
      </w:r>
      <w:proofErr w:type="gramEnd"/>
      <w:r w:rsidRPr="009D114E">
        <w:rPr>
          <w:sz w:val="24"/>
          <w:szCs w:val="24"/>
        </w:rPr>
        <w:t xml:space="preserve"> </w:t>
      </w:r>
      <w:proofErr w:type="gramStart"/>
      <w:r w:rsidRPr="009D114E">
        <w:rPr>
          <w:sz w:val="24"/>
          <w:szCs w:val="24"/>
        </w:rPr>
        <w:t>Developed business rules for automated quality analysis and quality control of first receiver EDC data.</w:t>
      </w:r>
      <w:proofErr w:type="gramEnd"/>
    </w:p>
    <w:p w:rsidR="00D00B4F" w:rsidRDefault="00D00B4F" w:rsidP="00D00B4F">
      <w:pPr>
        <w:rPr>
          <w:sz w:val="24"/>
          <w:szCs w:val="24"/>
        </w:rPr>
      </w:pPr>
    </w:p>
    <w:p w:rsidR="00D00B4F" w:rsidRPr="00056E71" w:rsidRDefault="00D00B4F" w:rsidP="00D00B4F">
      <w:pPr>
        <w:keepNext/>
        <w:rPr>
          <w:b/>
          <w:sz w:val="24"/>
          <w:szCs w:val="24"/>
        </w:rPr>
      </w:pPr>
      <w:r w:rsidRPr="00056E71">
        <w:rPr>
          <w:b/>
          <w:sz w:val="24"/>
          <w:szCs w:val="24"/>
        </w:rPr>
        <w:lastRenderedPageBreak/>
        <w:t>Leif Anderson, Ph.D.</w:t>
      </w:r>
    </w:p>
    <w:p w:rsidR="00D00B4F" w:rsidRPr="009D114E" w:rsidRDefault="00D00B4F" w:rsidP="00D00B4F">
      <w:pPr>
        <w:keepNext/>
        <w:rPr>
          <w:sz w:val="24"/>
          <w:szCs w:val="24"/>
        </w:rPr>
      </w:pPr>
      <w:r w:rsidRPr="009D114E">
        <w:rPr>
          <w:sz w:val="24"/>
          <w:szCs w:val="24"/>
        </w:rPr>
        <w:t>Economist</w:t>
      </w:r>
    </w:p>
    <w:p w:rsidR="00D00B4F" w:rsidRPr="009D114E" w:rsidRDefault="00D00B4F" w:rsidP="00D00B4F">
      <w:pPr>
        <w:keepNext/>
        <w:rPr>
          <w:sz w:val="24"/>
          <w:szCs w:val="24"/>
        </w:rPr>
      </w:pPr>
      <w:r w:rsidRPr="009D114E">
        <w:rPr>
          <w:sz w:val="24"/>
          <w:szCs w:val="24"/>
        </w:rPr>
        <w:t>Northwest Fisheries Science Center</w:t>
      </w:r>
    </w:p>
    <w:p w:rsidR="00D00B4F" w:rsidRDefault="00D00B4F" w:rsidP="00D00B4F">
      <w:pPr>
        <w:keepNext/>
        <w:rPr>
          <w:sz w:val="24"/>
          <w:szCs w:val="24"/>
        </w:rPr>
      </w:pPr>
      <w:r w:rsidRPr="009D114E">
        <w:rPr>
          <w:sz w:val="24"/>
          <w:szCs w:val="24"/>
        </w:rPr>
        <w:t>206-302-2403</w:t>
      </w:r>
    </w:p>
    <w:p w:rsidR="00D00B4F" w:rsidRPr="009D114E" w:rsidRDefault="00D00B4F" w:rsidP="00D00B4F">
      <w:pPr>
        <w:keepNext/>
        <w:rPr>
          <w:sz w:val="24"/>
          <w:szCs w:val="24"/>
        </w:rPr>
      </w:pPr>
      <w:r>
        <w:rPr>
          <w:sz w:val="24"/>
          <w:szCs w:val="24"/>
        </w:rPr>
        <w:t>Participated in original EDC form design, meetings with industry and managers, and field the first round of surveys.</w:t>
      </w:r>
    </w:p>
    <w:p w:rsidR="00D00B4F" w:rsidRPr="009D114E" w:rsidRDefault="00D00B4F" w:rsidP="00D00B4F">
      <w:pPr>
        <w:rPr>
          <w:sz w:val="24"/>
          <w:szCs w:val="24"/>
        </w:rPr>
      </w:pPr>
    </w:p>
    <w:p w:rsidR="00D00B4F" w:rsidRPr="00056E71" w:rsidRDefault="00D00B4F" w:rsidP="00D00B4F">
      <w:pPr>
        <w:rPr>
          <w:b/>
          <w:sz w:val="24"/>
          <w:szCs w:val="24"/>
        </w:rPr>
      </w:pPr>
      <w:r w:rsidRPr="00056E71">
        <w:rPr>
          <w:b/>
          <w:sz w:val="24"/>
          <w:szCs w:val="24"/>
        </w:rPr>
        <w:t>Abigail Harley</w:t>
      </w:r>
    </w:p>
    <w:p w:rsidR="00D00B4F" w:rsidRPr="009D114E" w:rsidRDefault="00D00B4F" w:rsidP="00D00B4F">
      <w:pPr>
        <w:rPr>
          <w:sz w:val="24"/>
          <w:szCs w:val="24"/>
        </w:rPr>
      </w:pPr>
      <w:r w:rsidRPr="009D114E">
        <w:rPr>
          <w:sz w:val="24"/>
          <w:szCs w:val="24"/>
        </w:rPr>
        <w:t>Contractor</w:t>
      </w:r>
    </w:p>
    <w:p w:rsidR="00D00B4F" w:rsidRPr="009D114E" w:rsidRDefault="00D00B4F" w:rsidP="00D00B4F">
      <w:pPr>
        <w:rPr>
          <w:sz w:val="24"/>
          <w:szCs w:val="24"/>
        </w:rPr>
      </w:pPr>
      <w:r w:rsidRPr="009D114E">
        <w:rPr>
          <w:sz w:val="24"/>
          <w:szCs w:val="24"/>
        </w:rPr>
        <w:t>ECS Inc.</w:t>
      </w:r>
    </w:p>
    <w:p w:rsidR="00D00B4F" w:rsidRPr="009D114E" w:rsidRDefault="00D00B4F" w:rsidP="00D00B4F">
      <w:pPr>
        <w:rPr>
          <w:sz w:val="24"/>
          <w:szCs w:val="24"/>
        </w:rPr>
      </w:pPr>
      <w:r w:rsidRPr="009D114E">
        <w:rPr>
          <w:sz w:val="24"/>
          <w:szCs w:val="24"/>
        </w:rPr>
        <w:t>206-861-1249</w:t>
      </w:r>
    </w:p>
    <w:p w:rsidR="00D00B4F" w:rsidRPr="009D114E" w:rsidRDefault="00D00B4F" w:rsidP="00D00B4F">
      <w:pPr>
        <w:rPr>
          <w:sz w:val="24"/>
          <w:szCs w:val="24"/>
        </w:rPr>
      </w:pPr>
      <w:r w:rsidRPr="009D114E">
        <w:rPr>
          <w:sz w:val="24"/>
          <w:szCs w:val="24"/>
        </w:rPr>
        <w:t>Assists with updates to the forms, communicating with participants,</w:t>
      </w:r>
      <w:r>
        <w:rPr>
          <w:sz w:val="24"/>
          <w:szCs w:val="24"/>
        </w:rPr>
        <w:t xml:space="preserve"> QA/QC,</w:t>
      </w:r>
      <w:r w:rsidRPr="009D114E">
        <w:rPr>
          <w:sz w:val="24"/>
          <w:szCs w:val="24"/>
        </w:rPr>
        <w:t xml:space="preserve"> report writing, with a specialization in the at-sea processing sector.</w:t>
      </w:r>
    </w:p>
    <w:p w:rsidR="00D00B4F" w:rsidRPr="009D114E" w:rsidRDefault="00D00B4F" w:rsidP="00D00B4F">
      <w:pPr>
        <w:rPr>
          <w:sz w:val="24"/>
          <w:szCs w:val="24"/>
        </w:rPr>
      </w:pPr>
    </w:p>
    <w:p w:rsidR="00D00B4F" w:rsidRPr="00056E71" w:rsidRDefault="00D00B4F" w:rsidP="00D00B4F">
      <w:pPr>
        <w:rPr>
          <w:b/>
          <w:sz w:val="24"/>
          <w:szCs w:val="24"/>
        </w:rPr>
      </w:pPr>
      <w:r w:rsidRPr="00056E71">
        <w:rPr>
          <w:b/>
          <w:sz w:val="24"/>
          <w:szCs w:val="24"/>
        </w:rPr>
        <w:t xml:space="preserve">Marie </w:t>
      </w:r>
      <w:proofErr w:type="spellStart"/>
      <w:r w:rsidRPr="00056E71">
        <w:rPr>
          <w:b/>
          <w:sz w:val="24"/>
          <w:szCs w:val="24"/>
        </w:rPr>
        <w:t>Guldin</w:t>
      </w:r>
      <w:proofErr w:type="spellEnd"/>
      <w:r w:rsidRPr="00056E71">
        <w:rPr>
          <w:b/>
          <w:sz w:val="24"/>
          <w:szCs w:val="24"/>
        </w:rPr>
        <w:t>,</w:t>
      </w:r>
    </w:p>
    <w:p w:rsidR="00D00B4F" w:rsidRPr="009D114E" w:rsidRDefault="00D00B4F" w:rsidP="00D00B4F">
      <w:pPr>
        <w:rPr>
          <w:sz w:val="24"/>
          <w:szCs w:val="24"/>
        </w:rPr>
      </w:pPr>
      <w:r w:rsidRPr="009D114E">
        <w:rPr>
          <w:sz w:val="24"/>
          <w:szCs w:val="24"/>
        </w:rPr>
        <w:t>Contractor,</w:t>
      </w:r>
    </w:p>
    <w:p w:rsidR="00D00B4F" w:rsidRPr="009D114E" w:rsidRDefault="00D00B4F" w:rsidP="00D00B4F">
      <w:pPr>
        <w:rPr>
          <w:sz w:val="24"/>
          <w:szCs w:val="24"/>
        </w:rPr>
      </w:pPr>
      <w:r w:rsidRPr="009D114E">
        <w:rPr>
          <w:sz w:val="24"/>
          <w:szCs w:val="24"/>
        </w:rPr>
        <w:t xml:space="preserve">Frank </w:t>
      </w:r>
      <w:proofErr w:type="spellStart"/>
      <w:r w:rsidRPr="009D114E">
        <w:rPr>
          <w:sz w:val="24"/>
          <w:szCs w:val="24"/>
        </w:rPr>
        <w:t>Orth</w:t>
      </w:r>
      <w:proofErr w:type="spellEnd"/>
      <w:r w:rsidRPr="009D114E">
        <w:rPr>
          <w:sz w:val="24"/>
          <w:szCs w:val="24"/>
        </w:rPr>
        <w:t xml:space="preserve"> &amp; Associates,  </w:t>
      </w:r>
    </w:p>
    <w:p w:rsidR="00D00B4F" w:rsidRDefault="00D00B4F" w:rsidP="00D00B4F">
      <w:pPr>
        <w:rPr>
          <w:sz w:val="24"/>
          <w:szCs w:val="24"/>
        </w:rPr>
      </w:pPr>
      <w:r w:rsidRPr="009D114E">
        <w:rPr>
          <w:sz w:val="24"/>
          <w:szCs w:val="24"/>
        </w:rPr>
        <w:t>206-302-1762</w:t>
      </w:r>
    </w:p>
    <w:p w:rsidR="00D00B4F" w:rsidRPr="009D114E" w:rsidRDefault="00D00B4F" w:rsidP="00D00B4F">
      <w:pPr>
        <w:rPr>
          <w:sz w:val="24"/>
          <w:szCs w:val="24"/>
        </w:rPr>
      </w:pPr>
      <w:bookmarkStart w:id="0" w:name="_GoBack"/>
      <w:bookmarkEnd w:id="0"/>
      <w:r w:rsidRPr="009D114E">
        <w:rPr>
          <w:sz w:val="24"/>
          <w:szCs w:val="24"/>
        </w:rPr>
        <w:t>Assists with updates to the forms, communicating with participants,</w:t>
      </w:r>
      <w:r>
        <w:rPr>
          <w:sz w:val="24"/>
          <w:szCs w:val="24"/>
        </w:rPr>
        <w:t xml:space="preserve"> QA/QC,</w:t>
      </w:r>
      <w:r w:rsidRPr="009D114E">
        <w:rPr>
          <w:sz w:val="24"/>
          <w:szCs w:val="24"/>
        </w:rPr>
        <w:t xml:space="preserve"> report writing, with a specialization in the </w:t>
      </w:r>
      <w:proofErr w:type="spellStart"/>
      <w:r w:rsidRPr="009D114E">
        <w:rPr>
          <w:sz w:val="24"/>
          <w:szCs w:val="24"/>
        </w:rPr>
        <w:t>shoreside</w:t>
      </w:r>
      <w:proofErr w:type="spellEnd"/>
      <w:r w:rsidRPr="009D114E">
        <w:rPr>
          <w:sz w:val="24"/>
          <w:szCs w:val="24"/>
        </w:rPr>
        <w:t xml:space="preserve"> sector.</w:t>
      </w:r>
    </w:p>
    <w:p w:rsidR="00D00B4F" w:rsidRPr="009D114E" w:rsidRDefault="00D00B4F" w:rsidP="00D00B4F">
      <w:pPr>
        <w:rPr>
          <w:sz w:val="24"/>
          <w:szCs w:val="24"/>
        </w:rPr>
      </w:pPr>
    </w:p>
    <w:p w:rsidR="00D00B4F" w:rsidRPr="009D114E" w:rsidRDefault="00D00B4F" w:rsidP="00D00B4F">
      <w:pPr>
        <w:rPr>
          <w:sz w:val="24"/>
          <w:szCs w:val="24"/>
        </w:rPr>
      </w:pPr>
    </w:p>
    <w:p w:rsidR="005725F8" w:rsidRDefault="00D00B4F"/>
    <w:sectPr w:rsidR="005725F8" w:rsidSect="00D00B4F">
      <w:footerReference w:type="even" r:id="rId6"/>
      <w:footerReference w:type="default" r:id="rId7"/>
      <w:footnotePr>
        <w:numRestart w:val="eachSect"/>
      </w:footnotePr>
      <w:endnotePr>
        <w:numFmt w:val="decimal"/>
      </w:endnotePr>
      <w:pgSz w:w="12240" w:h="15840"/>
      <w:pgMar w:top="144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1" w:rsidRDefault="00D00B4F" w:rsidP="005766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6E71" w:rsidRDefault="00D00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1" w:rsidRDefault="00D00B4F">
    <w:pPr>
      <w:pStyle w:val="Footer"/>
      <w:jc w:val="center"/>
    </w:pPr>
    <w:r>
      <w:fldChar w:fldCharType="begin"/>
    </w:r>
    <w:r>
      <w:instrText xml:space="preserve"> PAGE   \* MERGEFORMAT </w:instrText>
    </w:r>
    <w:r>
      <w:fldChar w:fldCharType="separate"/>
    </w:r>
    <w:r>
      <w:rPr>
        <w:noProof/>
      </w:rPr>
      <w:t>6</w:t>
    </w:r>
    <w:r>
      <w:fldChar w:fldCharType="end"/>
    </w:r>
  </w:p>
  <w:p w:rsidR="00056E71" w:rsidRDefault="00D00B4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4F"/>
    <w:rsid w:val="002666F4"/>
    <w:rsid w:val="007C6674"/>
    <w:rsid w:val="00D0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B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0B4F"/>
    <w:pPr>
      <w:tabs>
        <w:tab w:val="center" w:pos="4320"/>
        <w:tab w:val="right" w:pos="8640"/>
      </w:tabs>
    </w:pPr>
  </w:style>
  <w:style w:type="character" w:customStyle="1" w:styleId="FooterChar">
    <w:name w:val="Footer Char"/>
    <w:basedOn w:val="DefaultParagraphFont"/>
    <w:link w:val="Footer"/>
    <w:uiPriority w:val="99"/>
    <w:rsid w:val="00D00B4F"/>
    <w:rPr>
      <w:rFonts w:ascii="Times New Roman" w:eastAsia="Times New Roman" w:hAnsi="Times New Roman" w:cs="Times New Roman"/>
      <w:sz w:val="20"/>
      <w:szCs w:val="20"/>
    </w:rPr>
  </w:style>
  <w:style w:type="character" w:styleId="PageNumber">
    <w:name w:val="page number"/>
    <w:basedOn w:val="DefaultParagraphFont"/>
    <w:rsid w:val="00D00B4F"/>
  </w:style>
  <w:style w:type="paragraph" w:styleId="PlainText">
    <w:name w:val="Plain Text"/>
    <w:basedOn w:val="Normal"/>
    <w:link w:val="PlainTextChar"/>
    <w:rsid w:val="00D00B4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D00B4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B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0B4F"/>
    <w:pPr>
      <w:tabs>
        <w:tab w:val="center" w:pos="4320"/>
        <w:tab w:val="right" w:pos="8640"/>
      </w:tabs>
    </w:pPr>
  </w:style>
  <w:style w:type="character" w:customStyle="1" w:styleId="FooterChar">
    <w:name w:val="Footer Char"/>
    <w:basedOn w:val="DefaultParagraphFont"/>
    <w:link w:val="Footer"/>
    <w:uiPriority w:val="99"/>
    <w:rsid w:val="00D00B4F"/>
    <w:rPr>
      <w:rFonts w:ascii="Times New Roman" w:eastAsia="Times New Roman" w:hAnsi="Times New Roman" w:cs="Times New Roman"/>
      <w:sz w:val="20"/>
      <w:szCs w:val="20"/>
    </w:rPr>
  </w:style>
  <w:style w:type="character" w:styleId="PageNumber">
    <w:name w:val="page number"/>
    <w:basedOn w:val="DefaultParagraphFont"/>
    <w:rsid w:val="00D00B4F"/>
  </w:style>
  <w:style w:type="paragraph" w:styleId="PlainText">
    <w:name w:val="Plain Text"/>
    <w:basedOn w:val="Normal"/>
    <w:link w:val="PlainTextChar"/>
    <w:rsid w:val="00D00B4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D00B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0A60-A4D0-4868-8A12-E6B3028F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2326</Words>
  <Characters>12933</Characters>
  <Application>Microsoft Office Word</Application>
  <DocSecurity>0</DocSecurity>
  <Lines>253</Lines>
  <Paragraphs>71</Paragraphs>
  <ScaleCrop>false</ScaleCrop>
  <Company>NOAA</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2015-02-18T15:56:00Z</dcterms:created>
  <dcterms:modified xsi:type="dcterms:W3CDTF">2015-02-18T15:58:00Z</dcterms:modified>
</cp:coreProperties>
</file>