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6F0" w:rsidRPr="00DE0C1C" w:rsidRDefault="009476F0" w:rsidP="009476F0">
      <w:pPr>
        <w:jc w:val="right"/>
      </w:pPr>
      <w:r>
        <w:t xml:space="preserve"> </w:t>
      </w:r>
      <w:r>
        <w:tab/>
      </w:r>
      <w:r>
        <w:tab/>
      </w:r>
      <w:r>
        <w:tab/>
      </w:r>
      <w:r>
        <w:tab/>
      </w:r>
      <w:r>
        <w:tab/>
      </w:r>
      <w:r>
        <w:tab/>
      </w:r>
      <w:r>
        <w:tab/>
      </w:r>
      <w:r>
        <w:tab/>
      </w:r>
    </w:p>
    <w:p w:rsidR="009476F0" w:rsidRPr="00FC6135" w:rsidRDefault="009476F0" w:rsidP="009476F0">
      <w:pPr>
        <w:jc w:val="center"/>
      </w:pPr>
      <w:r w:rsidRPr="00FC6135">
        <w:t>SUPPORTING STATEMENT</w:t>
      </w:r>
    </w:p>
    <w:p w:rsidR="009476F0" w:rsidRDefault="009476F0" w:rsidP="009476F0">
      <w:pPr>
        <w:jc w:val="center"/>
      </w:pPr>
    </w:p>
    <w:p w:rsidR="009476F0" w:rsidRDefault="009476F0" w:rsidP="009476F0">
      <w:pPr>
        <w:rPr>
          <w:sz w:val="22"/>
          <w:szCs w:val="22"/>
        </w:rPr>
      </w:pPr>
      <w:r w:rsidRPr="00BC560C">
        <w:rPr>
          <w:sz w:val="22"/>
          <w:szCs w:val="22"/>
        </w:rPr>
        <w:t>The Commission is requesting an extension (no change) of this information collection in order to obtain the full three</w:t>
      </w:r>
      <w:r w:rsidR="00A3004E">
        <w:rPr>
          <w:sz w:val="22"/>
          <w:szCs w:val="22"/>
        </w:rPr>
        <w:t>-</w:t>
      </w:r>
      <w:r w:rsidRPr="00BC560C">
        <w:rPr>
          <w:sz w:val="22"/>
          <w:szCs w:val="22"/>
        </w:rPr>
        <w:t>year clearance from the Office of Management and Budget (OMB).</w:t>
      </w:r>
      <w:r w:rsidR="00FC6135">
        <w:rPr>
          <w:sz w:val="22"/>
          <w:szCs w:val="22"/>
        </w:rPr>
        <w:t xml:space="preserve">  </w:t>
      </w:r>
    </w:p>
    <w:p w:rsidR="008E5425" w:rsidRPr="00BC560C" w:rsidRDefault="008E5425" w:rsidP="009476F0">
      <w:pPr>
        <w:rPr>
          <w:sz w:val="22"/>
          <w:szCs w:val="22"/>
        </w:rPr>
      </w:pPr>
    </w:p>
    <w:p w:rsidR="009476F0" w:rsidRPr="00BC560C" w:rsidRDefault="009476F0" w:rsidP="009476F0">
      <w:pPr>
        <w:rPr>
          <w:b/>
          <w:sz w:val="22"/>
          <w:szCs w:val="22"/>
          <w:u w:val="single"/>
        </w:rPr>
      </w:pPr>
      <w:r w:rsidRPr="00D25559">
        <w:rPr>
          <w:b/>
          <w:sz w:val="22"/>
          <w:szCs w:val="22"/>
        </w:rPr>
        <w:t xml:space="preserve">A.  </w:t>
      </w:r>
      <w:r w:rsidRPr="00BC560C">
        <w:rPr>
          <w:b/>
          <w:sz w:val="22"/>
          <w:szCs w:val="22"/>
          <w:u w:val="single"/>
        </w:rPr>
        <w:t>Justification:</w:t>
      </w:r>
    </w:p>
    <w:p w:rsidR="009476F0" w:rsidRPr="00BC560C" w:rsidRDefault="009476F0">
      <w:pPr>
        <w:rPr>
          <w:sz w:val="22"/>
          <w:szCs w:val="22"/>
        </w:rPr>
      </w:pPr>
    </w:p>
    <w:p w:rsidR="009476F0" w:rsidRPr="00BC560C" w:rsidRDefault="009476F0" w:rsidP="009476F0">
      <w:pPr>
        <w:ind w:left="360" w:hanging="360"/>
        <w:rPr>
          <w:sz w:val="22"/>
          <w:szCs w:val="22"/>
        </w:rPr>
      </w:pPr>
      <w:r w:rsidRPr="00BC560C">
        <w:rPr>
          <w:sz w:val="22"/>
          <w:szCs w:val="22"/>
        </w:rPr>
        <w:t xml:space="preserve">1.  </w:t>
      </w:r>
      <w:r w:rsidR="00CB4C09">
        <w:rPr>
          <w:sz w:val="22"/>
          <w:szCs w:val="22"/>
        </w:rPr>
        <w:tab/>
      </w:r>
      <w:r w:rsidRPr="00BC560C">
        <w:rPr>
          <w:sz w:val="22"/>
          <w:szCs w:val="22"/>
        </w:rPr>
        <w:t>Section 220 of the Communications Act of 1934, as amended, 47 U.S.C. Section 220, allows the Commission, at its discretion, to prescribe the forms of any and all accounts, records, and memoranda to be kept by carriers subject to this Act, including the accounts, records, and memoranda of the movement of traffic, as well as of the receipts and expenditures of moneys.</w:t>
      </w:r>
    </w:p>
    <w:p w:rsidR="009476F0" w:rsidRPr="00BC560C" w:rsidRDefault="009476F0" w:rsidP="009476F0">
      <w:pPr>
        <w:ind w:left="360" w:hanging="360"/>
        <w:rPr>
          <w:sz w:val="22"/>
          <w:szCs w:val="22"/>
        </w:rPr>
      </w:pPr>
    </w:p>
    <w:p w:rsidR="009476F0" w:rsidRPr="00BC560C" w:rsidRDefault="009476F0" w:rsidP="009476F0">
      <w:pPr>
        <w:ind w:left="360" w:hanging="360"/>
        <w:rPr>
          <w:sz w:val="22"/>
          <w:szCs w:val="22"/>
        </w:rPr>
      </w:pPr>
      <w:r>
        <w:rPr>
          <w:sz w:val="22"/>
          <w:szCs w:val="22"/>
        </w:rPr>
        <w:tab/>
      </w:r>
      <w:r w:rsidRPr="00BC560C">
        <w:rPr>
          <w:sz w:val="22"/>
          <w:szCs w:val="22"/>
        </w:rPr>
        <w:t xml:space="preserve">Section 219(b) of the Communications Act of 1934, as amended, 47 U.S.C. Section 219(b), authorizes the Commission by general or special orders to require any carriers subject to this Act to file annual reports concerning any matters with respect to which the Commission is authorized or required by law to act.  </w:t>
      </w:r>
      <w:r>
        <w:rPr>
          <w:sz w:val="22"/>
          <w:szCs w:val="22"/>
        </w:rPr>
        <w:t xml:space="preserve">47 CFR </w:t>
      </w:r>
      <w:r w:rsidRPr="00BC560C">
        <w:rPr>
          <w:sz w:val="22"/>
          <w:szCs w:val="22"/>
        </w:rPr>
        <w:t>Section 43.21 of the Commission’s Rules details that requirement.</w:t>
      </w:r>
    </w:p>
    <w:p w:rsidR="009476F0" w:rsidRPr="00BC560C" w:rsidRDefault="009476F0" w:rsidP="009476F0">
      <w:pPr>
        <w:ind w:left="360" w:hanging="360"/>
        <w:rPr>
          <w:sz w:val="22"/>
          <w:szCs w:val="22"/>
        </w:rPr>
      </w:pPr>
    </w:p>
    <w:p w:rsidR="009476F0" w:rsidRPr="00BC560C" w:rsidRDefault="009476F0" w:rsidP="009476F0">
      <w:pPr>
        <w:ind w:left="360" w:hanging="360"/>
        <w:rPr>
          <w:sz w:val="22"/>
          <w:szCs w:val="22"/>
        </w:rPr>
      </w:pPr>
      <w:r>
        <w:rPr>
          <w:sz w:val="22"/>
          <w:szCs w:val="22"/>
        </w:rPr>
        <w:tab/>
      </w:r>
      <w:r w:rsidRPr="00BC560C">
        <w:rPr>
          <w:sz w:val="22"/>
          <w:szCs w:val="22"/>
        </w:rPr>
        <w:t>Section 201(b) of the Communications Act of 1934, as amended, 47 U.S.C. Section 201(b), requires that common carriers establish just and reasonable charges, practices and regulation for the services they provide; the Commission is responsible for regulating the telecommunications industry and ensuring that common carriers abide by its mandates.  Since the carriers are allowed to provide nonregulated services, the Commission must establish mechanisms to prevent carriers from imposing on ratepayers the costs and risks of nonregulated ventures.</w:t>
      </w:r>
    </w:p>
    <w:p w:rsidR="009476F0" w:rsidRPr="00BC560C" w:rsidRDefault="009476F0" w:rsidP="009476F0">
      <w:pPr>
        <w:ind w:left="360" w:hanging="360"/>
        <w:rPr>
          <w:sz w:val="22"/>
          <w:szCs w:val="22"/>
        </w:rPr>
      </w:pPr>
    </w:p>
    <w:p w:rsidR="009476F0" w:rsidRDefault="009476F0" w:rsidP="009476F0">
      <w:pPr>
        <w:ind w:left="360" w:hanging="360"/>
        <w:rPr>
          <w:sz w:val="22"/>
          <w:szCs w:val="22"/>
        </w:rPr>
      </w:pPr>
      <w:r>
        <w:rPr>
          <w:sz w:val="22"/>
          <w:szCs w:val="22"/>
        </w:rPr>
        <w:tab/>
      </w:r>
      <w:r w:rsidRPr="00BC560C">
        <w:rPr>
          <w:sz w:val="22"/>
          <w:szCs w:val="22"/>
        </w:rPr>
        <w:t>Section 64.904 of the Commission’s Rules, 47 CFR 64.904, requires certain local exchange carriers, in connection with their cost allocation manual filings and the accompanying financial reports the Commission prescribes under 47 U.S.C. Sections 220, 219(b) and 201(b), to have an attest engagement performed by an independent auditor every two years</w:t>
      </w:r>
      <w:r w:rsidR="00827D11">
        <w:rPr>
          <w:sz w:val="22"/>
          <w:szCs w:val="22"/>
        </w:rPr>
        <w:t xml:space="preserve"> </w:t>
      </w:r>
      <w:r w:rsidRPr="00BC560C">
        <w:rPr>
          <w:sz w:val="22"/>
          <w:szCs w:val="22"/>
        </w:rPr>
        <w:t xml:space="preserve">covering the prior two year period, or have a financial audit performed by an independent auditor every two years, covering the prior two year period. </w:t>
      </w:r>
    </w:p>
    <w:p w:rsidR="009476F0" w:rsidRDefault="009476F0" w:rsidP="009476F0">
      <w:pPr>
        <w:ind w:left="360" w:hanging="360"/>
        <w:rPr>
          <w:sz w:val="22"/>
          <w:szCs w:val="22"/>
        </w:rPr>
      </w:pPr>
    </w:p>
    <w:p w:rsidR="009476F0" w:rsidRDefault="009476F0" w:rsidP="009476F0">
      <w:pPr>
        <w:numPr>
          <w:ilvl w:val="0"/>
          <w:numId w:val="1"/>
        </w:numPr>
        <w:rPr>
          <w:sz w:val="22"/>
          <w:szCs w:val="22"/>
        </w:rPr>
      </w:pPr>
      <w:r w:rsidRPr="00BC560C">
        <w:rPr>
          <w:sz w:val="22"/>
          <w:szCs w:val="22"/>
        </w:rPr>
        <w:t xml:space="preserve">The attest engagement is to be performed in accordance with the attestation standards established by the American Institute of Certified Public Accountants (AICPA), except as otherwise directed by the Chief, Enforcement Bureau.  </w:t>
      </w:r>
    </w:p>
    <w:p w:rsidR="009476F0" w:rsidRDefault="009476F0" w:rsidP="009476F0">
      <w:pPr>
        <w:ind w:left="360"/>
        <w:rPr>
          <w:sz w:val="22"/>
          <w:szCs w:val="22"/>
        </w:rPr>
      </w:pPr>
    </w:p>
    <w:p w:rsidR="009476F0" w:rsidRPr="00BC560C" w:rsidRDefault="009476F0" w:rsidP="009476F0">
      <w:pPr>
        <w:numPr>
          <w:ilvl w:val="0"/>
          <w:numId w:val="1"/>
        </w:numPr>
        <w:rPr>
          <w:sz w:val="22"/>
          <w:szCs w:val="22"/>
        </w:rPr>
      </w:pPr>
      <w:r w:rsidRPr="00BC560C">
        <w:rPr>
          <w:sz w:val="22"/>
          <w:szCs w:val="22"/>
        </w:rPr>
        <w:t>The audit is to be conducted in compliance with generally accepted auditing standards (GAAS), except as otherwise directed by the Enforcement Bureau.</w:t>
      </w:r>
    </w:p>
    <w:p w:rsidR="009E3465" w:rsidRDefault="009E3465" w:rsidP="009802E7">
      <w:pPr>
        <w:rPr>
          <w:sz w:val="22"/>
          <w:szCs w:val="22"/>
        </w:rPr>
      </w:pPr>
    </w:p>
    <w:p w:rsidR="009E3465" w:rsidRDefault="00D7707F" w:rsidP="009476F0">
      <w:pPr>
        <w:ind w:left="360"/>
        <w:rPr>
          <w:sz w:val="22"/>
          <w:szCs w:val="22"/>
        </w:rPr>
      </w:pPr>
      <w:proofErr w:type="gramStart"/>
      <w:r>
        <w:rPr>
          <w:sz w:val="22"/>
          <w:szCs w:val="22"/>
        </w:rPr>
        <w:t xml:space="preserve">In </w:t>
      </w:r>
      <w:r w:rsidR="00F915AD">
        <w:rPr>
          <w:sz w:val="22"/>
          <w:szCs w:val="22"/>
        </w:rPr>
        <w:t xml:space="preserve">a </w:t>
      </w:r>
      <w:r>
        <w:rPr>
          <w:sz w:val="22"/>
          <w:szCs w:val="22"/>
        </w:rPr>
        <w:t>December 1999</w:t>
      </w:r>
      <w:r w:rsidR="0059374D">
        <w:rPr>
          <w:sz w:val="22"/>
          <w:szCs w:val="22"/>
        </w:rPr>
        <w:t xml:space="preserve"> </w:t>
      </w:r>
      <w:r w:rsidR="00F915AD">
        <w:rPr>
          <w:sz w:val="22"/>
          <w:szCs w:val="22"/>
        </w:rPr>
        <w:t>“</w:t>
      </w:r>
      <w:r>
        <w:rPr>
          <w:sz w:val="22"/>
          <w:szCs w:val="22"/>
        </w:rPr>
        <w:t>Responsible Accounting Officer (RAO) Letter 28</w:t>
      </w:r>
      <w:r w:rsidR="00F915AD">
        <w:rPr>
          <w:sz w:val="22"/>
          <w:szCs w:val="22"/>
        </w:rPr>
        <w:t>”</w:t>
      </w:r>
      <w:r>
        <w:rPr>
          <w:sz w:val="22"/>
          <w:szCs w:val="22"/>
        </w:rPr>
        <w:t xml:space="preserve"> regarding auditor independence a</w:t>
      </w:r>
      <w:r w:rsidR="0059374D">
        <w:rPr>
          <w:sz w:val="22"/>
          <w:szCs w:val="22"/>
        </w:rPr>
        <w:t>nd objectivity.</w:t>
      </w:r>
      <w:proofErr w:type="gramEnd"/>
      <w:r w:rsidR="0059374D">
        <w:rPr>
          <w:sz w:val="22"/>
          <w:szCs w:val="22"/>
        </w:rPr>
        <w:t xml:space="preserve"> </w:t>
      </w:r>
      <w:r w:rsidR="00BF2B3B">
        <w:rPr>
          <w:sz w:val="22"/>
          <w:szCs w:val="22"/>
        </w:rPr>
        <w:t>(</w:t>
      </w:r>
      <w:r w:rsidR="0059374D" w:rsidRPr="00827D11">
        <w:rPr>
          <w:i/>
          <w:sz w:val="22"/>
          <w:szCs w:val="22"/>
        </w:rPr>
        <w:t>See</w:t>
      </w:r>
      <w:r w:rsidR="0059374D">
        <w:rPr>
          <w:sz w:val="22"/>
          <w:szCs w:val="22"/>
        </w:rPr>
        <w:t xml:space="preserve"> 64 FR 71785</w:t>
      </w:r>
      <w:r w:rsidR="006B1C19">
        <w:rPr>
          <w:sz w:val="22"/>
          <w:szCs w:val="22"/>
        </w:rPr>
        <w:t xml:space="preserve">, </w:t>
      </w:r>
      <w:r w:rsidR="0016258B">
        <w:rPr>
          <w:sz w:val="22"/>
          <w:szCs w:val="22"/>
        </w:rPr>
        <w:t>December 22, 1999)</w:t>
      </w:r>
      <w:r w:rsidR="0001007B">
        <w:rPr>
          <w:sz w:val="22"/>
          <w:szCs w:val="22"/>
        </w:rPr>
        <w:t xml:space="preserve">, the </w:t>
      </w:r>
      <w:proofErr w:type="spellStart"/>
      <w:r w:rsidR="00F915AD">
        <w:rPr>
          <w:sz w:val="22"/>
          <w:szCs w:val="22"/>
        </w:rPr>
        <w:t>Wireline</w:t>
      </w:r>
      <w:proofErr w:type="spellEnd"/>
      <w:r w:rsidR="00F915AD">
        <w:rPr>
          <w:sz w:val="22"/>
          <w:szCs w:val="22"/>
        </w:rPr>
        <w:t xml:space="preserve"> Competition Bureau </w:t>
      </w:r>
      <w:r w:rsidR="005B128B">
        <w:rPr>
          <w:sz w:val="22"/>
          <w:szCs w:val="22"/>
        </w:rPr>
        <w:t xml:space="preserve">established </w:t>
      </w:r>
      <w:r w:rsidR="0059374D">
        <w:rPr>
          <w:sz w:val="22"/>
          <w:szCs w:val="22"/>
        </w:rPr>
        <w:t>that for ind</w:t>
      </w:r>
      <w:r w:rsidR="0001007B">
        <w:rPr>
          <w:sz w:val="22"/>
          <w:szCs w:val="22"/>
        </w:rPr>
        <w:t>ependent audits performed pursuant to</w:t>
      </w:r>
      <w:r w:rsidR="00FC5DB0">
        <w:rPr>
          <w:sz w:val="22"/>
          <w:szCs w:val="22"/>
        </w:rPr>
        <w:t xml:space="preserve">, </w:t>
      </w:r>
      <w:r w:rsidR="00FC5DB0" w:rsidRPr="009802E7">
        <w:rPr>
          <w:i/>
          <w:sz w:val="22"/>
          <w:szCs w:val="22"/>
        </w:rPr>
        <w:t>inter alia</w:t>
      </w:r>
      <w:r w:rsidR="00FC5DB0">
        <w:rPr>
          <w:sz w:val="22"/>
          <w:szCs w:val="22"/>
        </w:rPr>
        <w:t>,</w:t>
      </w:r>
      <w:r w:rsidR="0001007B">
        <w:rPr>
          <w:sz w:val="22"/>
          <w:szCs w:val="22"/>
        </w:rPr>
        <w:t xml:space="preserve"> </w:t>
      </w:r>
      <w:r w:rsidR="009260A8">
        <w:rPr>
          <w:sz w:val="22"/>
          <w:szCs w:val="22"/>
        </w:rPr>
        <w:t>S</w:t>
      </w:r>
      <w:r w:rsidR="00FC5DB0">
        <w:rPr>
          <w:sz w:val="22"/>
          <w:szCs w:val="22"/>
        </w:rPr>
        <w:t xml:space="preserve">ection 64.904, that the auditor </w:t>
      </w:r>
      <w:r w:rsidR="00CB71F6">
        <w:rPr>
          <w:sz w:val="22"/>
          <w:szCs w:val="22"/>
        </w:rPr>
        <w:t xml:space="preserve">shall at least annually comply with certain </w:t>
      </w:r>
      <w:r w:rsidR="0043465B">
        <w:rPr>
          <w:sz w:val="22"/>
          <w:szCs w:val="22"/>
        </w:rPr>
        <w:t xml:space="preserve">information </w:t>
      </w:r>
      <w:r w:rsidR="00CB71F6">
        <w:rPr>
          <w:sz w:val="22"/>
          <w:szCs w:val="22"/>
        </w:rPr>
        <w:t>requirements</w:t>
      </w:r>
      <w:r w:rsidR="0043465B">
        <w:rPr>
          <w:sz w:val="22"/>
          <w:szCs w:val="22"/>
        </w:rPr>
        <w:t>.  Specifically, auditors shall:</w:t>
      </w:r>
    </w:p>
    <w:p w:rsidR="009476F0" w:rsidRDefault="009476F0" w:rsidP="009802E7">
      <w:pPr>
        <w:rPr>
          <w:sz w:val="22"/>
          <w:szCs w:val="22"/>
        </w:rPr>
      </w:pPr>
    </w:p>
    <w:p w:rsidR="009476F0" w:rsidRDefault="009476F0" w:rsidP="009476F0">
      <w:pPr>
        <w:ind w:left="720" w:hanging="360"/>
        <w:rPr>
          <w:sz w:val="22"/>
          <w:szCs w:val="22"/>
        </w:rPr>
      </w:pPr>
      <w:r>
        <w:rPr>
          <w:sz w:val="22"/>
          <w:szCs w:val="22"/>
        </w:rPr>
        <w:t>(</w:t>
      </w:r>
      <w:r w:rsidRPr="00BC560C">
        <w:rPr>
          <w:sz w:val="22"/>
          <w:szCs w:val="22"/>
        </w:rPr>
        <w:t xml:space="preserve">a) </w:t>
      </w:r>
      <w:proofErr w:type="gramStart"/>
      <w:r w:rsidRPr="00BC560C">
        <w:rPr>
          <w:sz w:val="22"/>
          <w:szCs w:val="22"/>
        </w:rPr>
        <w:t>disclose</w:t>
      </w:r>
      <w:proofErr w:type="gramEnd"/>
      <w:r w:rsidRPr="00BC560C">
        <w:rPr>
          <w:sz w:val="22"/>
          <w:szCs w:val="22"/>
        </w:rPr>
        <w:t xml:space="preserve"> in writing all relationships between the auditor and its related entities and the carrier and its related entities that in the auditor’s professional judgment may reasonably be thought to bear on independence;</w:t>
      </w:r>
    </w:p>
    <w:p w:rsidR="009476F0" w:rsidRPr="00BC560C" w:rsidRDefault="009476F0" w:rsidP="009476F0">
      <w:pPr>
        <w:ind w:left="720" w:hanging="360"/>
        <w:rPr>
          <w:sz w:val="22"/>
          <w:szCs w:val="22"/>
        </w:rPr>
      </w:pPr>
    </w:p>
    <w:p w:rsidR="009476F0" w:rsidRDefault="009476F0" w:rsidP="009476F0">
      <w:pPr>
        <w:ind w:left="720" w:hanging="360"/>
        <w:rPr>
          <w:sz w:val="22"/>
          <w:szCs w:val="22"/>
        </w:rPr>
      </w:pPr>
      <w:r>
        <w:rPr>
          <w:sz w:val="22"/>
          <w:szCs w:val="22"/>
        </w:rPr>
        <w:t>(</w:t>
      </w:r>
      <w:r w:rsidRPr="00BC560C">
        <w:rPr>
          <w:sz w:val="22"/>
          <w:szCs w:val="22"/>
        </w:rPr>
        <w:t xml:space="preserve">b) </w:t>
      </w:r>
      <w:proofErr w:type="gramStart"/>
      <w:r w:rsidRPr="00BC560C">
        <w:rPr>
          <w:sz w:val="22"/>
          <w:szCs w:val="22"/>
        </w:rPr>
        <w:t>confirm</w:t>
      </w:r>
      <w:proofErr w:type="gramEnd"/>
      <w:r w:rsidRPr="00BC560C">
        <w:rPr>
          <w:sz w:val="22"/>
          <w:szCs w:val="22"/>
        </w:rPr>
        <w:t xml:space="preserve"> in writing that in its professional judgment it is independent of the carrier; and</w:t>
      </w:r>
    </w:p>
    <w:p w:rsidR="009476F0" w:rsidRPr="00BC560C" w:rsidRDefault="009476F0" w:rsidP="009476F0">
      <w:pPr>
        <w:ind w:left="720" w:hanging="360"/>
        <w:rPr>
          <w:sz w:val="22"/>
          <w:szCs w:val="22"/>
        </w:rPr>
      </w:pPr>
    </w:p>
    <w:p w:rsidR="009260A8" w:rsidRPr="00CB71F6" w:rsidRDefault="009476F0" w:rsidP="00A31923">
      <w:pPr>
        <w:numPr>
          <w:ilvl w:val="0"/>
          <w:numId w:val="1"/>
        </w:numPr>
        <w:rPr>
          <w:sz w:val="22"/>
          <w:szCs w:val="22"/>
        </w:rPr>
      </w:pPr>
      <w:proofErr w:type="gramStart"/>
      <w:r w:rsidRPr="00BC560C">
        <w:rPr>
          <w:sz w:val="22"/>
          <w:szCs w:val="22"/>
        </w:rPr>
        <w:t>discuss</w:t>
      </w:r>
      <w:proofErr w:type="gramEnd"/>
      <w:r w:rsidRPr="00BC560C">
        <w:rPr>
          <w:sz w:val="22"/>
          <w:szCs w:val="22"/>
        </w:rPr>
        <w:t xml:space="preserve"> the auditor’s independence.</w:t>
      </w:r>
    </w:p>
    <w:p w:rsidR="009476F0" w:rsidRPr="00BC560C" w:rsidRDefault="009476F0" w:rsidP="009476F0">
      <w:pPr>
        <w:ind w:left="360" w:hanging="360"/>
        <w:rPr>
          <w:sz w:val="22"/>
          <w:szCs w:val="22"/>
        </w:rPr>
      </w:pPr>
    </w:p>
    <w:p w:rsidR="009476F0" w:rsidRPr="00BC560C" w:rsidRDefault="009476F0" w:rsidP="009476F0">
      <w:pPr>
        <w:ind w:left="360" w:hanging="360"/>
        <w:rPr>
          <w:color w:val="000000"/>
          <w:sz w:val="22"/>
          <w:szCs w:val="22"/>
        </w:rPr>
      </w:pPr>
      <w:r>
        <w:rPr>
          <w:color w:val="000000"/>
          <w:sz w:val="22"/>
          <w:szCs w:val="22"/>
        </w:rPr>
        <w:tab/>
      </w:r>
      <w:r w:rsidR="008342EF" w:rsidRPr="00A31923">
        <w:rPr>
          <w:color w:val="000000"/>
          <w:sz w:val="22"/>
          <w:szCs w:val="22"/>
        </w:rPr>
        <w:t>T</w:t>
      </w:r>
      <w:r w:rsidRPr="00BC560C">
        <w:rPr>
          <w:color w:val="000000"/>
          <w:sz w:val="22"/>
          <w:szCs w:val="22"/>
        </w:rPr>
        <w:t>his information collection does not affect individuals or households; thus, there are no impacts under the Privacy Act.</w:t>
      </w:r>
    </w:p>
    <w:p w:rsidR="009476F0" w:rsidRPr="00BC560C" w:rsidRDefault="009476F0" w:rsidP="009476F0">
      <w:pPr>
        <w:ind w:left="360" w:hanging="360"/>
        <w:rPr>
          <w:color w:val="000000"/>
          <w:sz w:val="22"/>
          <w:szCs w:val="22"/>
        </w:rPr>
      </w:pPr>
    </w:p>
    <w:p w:rsidR="009476F0" w:rsidRPr="00BC560C" w:rsidRDefault="009476F0" w:rsidP="009476F0">
      <w:pPr>
        <w:ind w:left="360" w:hanging="360"/>
        <w:rPr>
          <w:sz w:val="22"/>
          <w:szCs w:val="22"/>
        </w:rPr>
      </w:pPr>
      <w:r>
        <w:rPr>
          <w:color w:val="000000"/>
          <w:sz w:val="22"/>
          <w:szCs w:val="22"/>
        </w:rPr>
        <w:tab/>
      </w:r>
      <w:r w:rsidRPr="00BC560C">
        <w:rPr>
          <w:color w:val="000000"/>
          <w:sz w:val="22"/>
          <w:szCs w:val="22"/>
        </w:rPr>
        <w:t>Statutory authority for this information is contained in: 47 U.S.C. sections 220, 219 and 201 of the Communications Act of 1934, as amended.</w:t>
      </w:r>
      <w:r w:rsidRPr="00BC560C">
        <w:rPr>
          <w:sz w:val="22"/>
          <w:szCs w:val="22"/>
        </w:rPr>
        <w:br/>
      </w:r>
    </w:p>
    <w:p w:rsidR="009A3C9C" w:rsidRDefault="009476F0" w:rsidP="009476F0">
      <w:pPr>
        <w:ind w:left="360" w:hanging="360"/>
        <w:rPr>
          <w:sz w:val="22"/>
          <w:szCs w:val="22"/>
        </w:rPr>
      </w:pPr>
      <w:r w:rsidRPr="00BC560C">
        <w:rPr>
          <w:sz w:val="22"/>
          <w:szCs w:val="22"/>
        </w:rPr>
        <w:t xml:space="preserve">2.  </w:t>
      </w:r>
      <w:r w:rsidR="00CB4C09">
        <w:rPr>
          <w:sz w:val="22"/>
          <w:szCs w:val="22"/>
        </w:rPr>
        <w:t xml:space="preserve"> </w:t>
      </w:r>
      <w:r w:rsidRPr="00BC560C">
        <w:rPr>
          <w:sz w:val="22"/>
          <w:szCs w:val="22"/>
        </w:rPr>
        <w:t xml:space="preserve">The requirements </w:t>
      </w:r>
      <w:r w:rsidR="006C355A">
        <w:rPr>
          <w:sz w:val="22"/>
          <w:szCs w:val="22"/>
        </w:rPr>
        <w:t xml:space="preserve">are </w:t>
      </w:r>
      <w:r w:rsidRPr="00BC560C">
        <w:rPr>
          <w:sz w:val="22"/>
          <w:szCs w:val="22"/>
        </w:rPr>
        <w:t>used by</w:t>
      </w:r>
      <w:r w:rsidR="009F0AB8">
        <w:rPr>
          <w:sz w:val="22"/>
          <w:szCs w:val="22"/>
        </w:rPr>
        <w:t xml:space="preserve"> </w:t>
      </w:r>
      <w:proofErr w:type="spellStart"/>
      <w:r>
        <w:rPr>
          <w:sz w:val="22"/>
          <w:szCs w:val="22"/>
        </w:rPr>
        <w:t>Wireline</w:t>
      </w:r>
      <w:proofErr w:type="spellEnd"/>
      <w:r>
        <w:rPr>
          <w:sz w:val="22"/>
          <w:szCs w:val="22"/>
        </w:rPr>
        <w:t xml:space="preserve"> Competition Bureau personnel</w:t>
      </w:r>
      <w:r w:rsidRPr="00BC560C">
        <w:rPr>
          <w:sz w:val="22"/>
          <w:szCs w:val="22"/>
        </w:rPr>
        <w:t xml:space="preserve"> to determine whether the </w:t>
      </w:r>
      <w:r w:rsidR="00066851">
        <w:rPr>
          <w:sz w:val="22"/>
          <w:szCs w:val="22"/>
        </w:rPr>
        <w:t xml:space="preserve">independent </w:t>
      </w:r>
      <w:r w:rsidRPr="00BC560C">
        <w:rPr>
          <w:sz w:val="22"/>
          <w:szCs w:val="22"/>
        </w:rPr>
        <w:t>auditors are performing independent</w:t>
      </w:r>
      <w:r w:rsidR="009F0AB8">
        <w:rPr>
          <w:sz w:val="22"/>
          <w:szCs w:val="22"/>
        </w:rPr>
        <w:t xml:space="preserve"> and </w:t>
      </w:r>
      <w:r w:rsidRPr="00BC560C">
        <w:rPr>
          <w:sz w:val="22"/>
          <w:szCs w:val="22"/>
        </w:rPr>
        <w:t xml:space="preserve">unbiased </w:t>
      </w:r>
      <w:r w:rsidR="009A3C9C">
        <w:rPr>
          <w:sz w:val="22"/>
          <w:szCs w:val="22"/>
        </w:rPr>
        <w:t>audits.</w:t>
      </w:r>
    </w:p>
    <w:p w:rsidR="009476F0" w:rsidRPr="00BC560C" w:rsidRDefault="009A3C9C" w:rsidP="009476F0">
      <w:pPr>
        <w:ind w:left="360" w:hanging="360"/>
        <w:rPr>
          <w:sz w:val="22"/>
          <w:szCs w:val="22"/>
        </w:rPr>
      </w:pPr>
      <w:r w:rsidRPr="00BC560C" w:rsidDel="009A3C9C">
        <w:rPr>
          <w:sz w:val="22"/>
          <w:szCs w:val="22"/>
        </w:rPr>
        <w:t xml:space="preserve"> </w:t>
      </w:r>
    </w:p>
    <w:p w:rsidR="009476F0" w:rsidRPr="00BC560C" w:rsidRDefault="009476F0" w:rsidP="009476F0">
      <w:pPr>
        <w:ind w:left="360" w:hanging="360"/>
        <w:rPr>
          <w:sz w:val="22"/>
          <w:szCs w:val="22"/>
        </w:rPr>
      </w:pPr>
      <w:r w:rsidRPr="00BC560C">
        <w:rPr>
          <w:sz w:val="22"/>
          <w:szCs w:val="22"/>
        </w:rPr>
        <w:t xml:space="preserve">3.  </w:t>
      </w:r>
      <w:r w:rsidR="00CB4C09">
        <w:rPr>
          <w:sz w:val="22"/>
          <w:szCs w:val="22"/>
        </w:rPr>
        <w:t xml:space="preserve"> </w:t>
      </w:r>
      <w:r w:rsidRPr="00BC560C">
        <w:rPr>
          <w:sz w:val="22"/>
          <w:szCs w:val="22"/>
        </w:rPr>
        <w:t>The collection makes no use of technological collection techniques or other forms of information technology.  Respondents are required to confirm in writing that their professional judgment is independent of the carrier.</w:t>
      </w:r>
    </w:p>
    <w:p w:rsidR="009476F0" w:rsidRPr="00BC560C" w:rsidRDefault="009476F0" w:rsidP="009476F0">
      <w:pPr>
        <w:ind w:left="360" w:hanging="360"/>
        <w:rPr>
          <w:sz w:val="22"/>
          <w:szCs w:val="22"/>
        </w:rPr>
      </w:pPr>
    </w:p>
    <w:p w:rsidR="009476F0" w:rsidRPr="00BC560C" w:rsidRDefault="009476F0" w:rsidP="009476F0">
      <w:pPr>
        <w:ind w:left="360" w:hanging="360"/>
        <w:rPr>
          <w:sz w:val="22"/>
          <w:szCs w:val="22"/>
        </w:rPr>
      </w:pPr>
      <w:r w:rsidRPr="00BC560C">
        <w:rPr>
          <w:sz w:val="22"/>
          <w:szCs w:val="22"/>
        </w:rPr>
        <w:t xml:space="preserve">4.  </w:t>
      </w:r>
      <w:r w:rsidR="00CB4C09">
        <w:rPr>
          <w:sz w:val="22"/>
          <w:szCs w:val="22"/>
        </w:rPr>
        <w:t xml:space="preserve"> </w:t>
      </w:r>
      <w:r w:rsidRPr="00BC560C">
        <w:rPr>
          <w:sz w:val="22"/>
          <w:szCs w:val="22"/>
        </w:rPr>
        <w:t>No duplication of the required data exists outside the agency.  There is no other known existing information that would serve our regulatory purposes.</w:t>
      </w:r>
    </w:p>
    <w:p w:rsidR="009476F0" w:rsidRPr="00BC560C" w:rsidRDefault="009476F0" w:rsidP="009476F0">
      <w:pPr>
        <w:ind w:left="360" w:hanging="360"/>
        <w:rPr>
          <w:sz w:val="22"/>
          <w:szCs w:val="22"/>
        </w:rPr>
      </w:pPr>
    </w:p>
    <w:p w:rsidR="009476F0" w:rsidRPr="00BC560C" w:rsidRDefault="009476F0" w:rsidP="009476F0">
      <w:pPr>
        <w:ind w:left="360" w:hanging="360"/>
        <w:rPr>
          <w:sz w:val="22"/>
          <w:szCs w:val="22"/>
        </w:rPr>
      </w:pPr>
      <w:r w:rsidRPr="00BC560C">
        <w:rPr>
          <w:sz w:val="22"/>
          <w:szCs w:val="22"/>
        </w:rPr>
        <w:t xml:space="preserve">5.  </w:t>
      </w:r>
      <w:r w:rsidR="00CB4C09">
        <w:rPr>
          <w:sz w:val="22"/>
          <w:szCs w:val="22"/>
        </w:rPr>
        <w:t xml:space="preserve"> </w:t>
      </w:r>
      <w:r w:rsidRPr="00BC560C">
        <w:rPr>
          <w:sz w:val="22"/>
          <w:szCs w:val="22"/>
        </w:rPr>
        <w:t>The collections do not involve small businesses as defined by the Regulatory Flexibility Act.</w:t>
      </w:r>
    </w:p>
    <w:p w:rsidR="009476F0" w:rsidRPr="00BC560C" w:rsidRDefault="009476F0" w:rsidP="009476F0">
      <w:pPr>
        <w:ind w:left="360" w:hanging="360"/>
        <w:rPr>
          <w:sz w:val="22"/>
          <w:szCs w:val="22"/>
        </w:rPr>
      </w:pPr>
    </w:p>
    <w:p w:rsidR="009476F0" w:rsidRPr="00BC560C" w:rsidRDefault="009476F0" w:rsidP="009476F0">
      <w:pPr>
        <w:ind w:left="360" w:hanging="360"/>
        <w:rPr>
          <w:sz w:val="22"/>
          <w:szCs w:val="22"/>
        </w:rPr>
      </w:pPr>
      <w:r w:rsidRPr="00BC560C">
        <w:rPr>
          <w:sz w:val="22"/>
          <w:szCs w:val="22"/>
        </w:rPr>
        <w:t xml:space="preserve">6.  </w:t>
      </w:r>
      <w:r w:rsidR="00CB4C09">
        <w:rPr>
          <w:sz w:val="22"/>
          <w:szCs w:val="22"/>
        </w:rPr>
        <w:t xml:space="preserve"> </w:t>
      </w:r>
      <w:r w:rsidRPr="00BC560C">
        <w:rPr>
          <w:sz w:val="22"/>
          <w:szCs w:val="22"/>
        </w:rPr>
        <w:t>If the collection were not made or were made less frequently, the Commission would not have full assurance that the auditors are independent of the carriers and are therefore objectively reviewing carrier compliance with Commission rules.  The rules require independent auditors to annually submit a written declaration of independence and objectivity.</w:t>
      </w:r>
    </w:p>
    <w:p w:rsidR="009476F0" w:rsidRPr="00BC560C" w:rsidRDefault="009476F0" w:rsidP="009476F0">
      <w:pPr>
        <w:ind w:left="360" w:hanging="360"/>
        <w:rPr>
          <w:sz w:val="22"/>
          <w:szCs w:val="22"/>
        </w:rPr>
      </w:pPr>
    </w:p>
    <w:p w:rsidR="009476F0" w:rsidRPr="00BC560C" w:rsidRDefault="009476F0" w:rsidP="009476F0">
      <w:pPr>
        <w:ind w:left="360" w:hanging="360"/>
        <w:rPr>
          <w:sz w:val="22"/>
          <w:szCs w:val="22"/>
        </w:rPr>
      </w:pPr>
      <w:r w:rsidRPr="00BC560C">
        <w:rPr>
          <w:sz w:val="22"/>
          <w:szCs w:val="22"/>
        </w:rPr>
        <w:t xml:space="preserve">7.  </w:t>
      </w:r>
      <w:r w:rsidR="00CB4C09">
        <w:rPr>
          <w:sz w:val="22"/>
          <w:szCs w:val="22"/>
        </w:rPr>
        <w:t xml:space="preserve"> </w:t>
      </w:r>
      <w:r w:rsidRPr="00BC560C">
        <w:rPr>
          <w:sz w:val="22"/>
          <w:szCs w:val="22"/>
        </w:rPr>
        <w:t>This collection of information is consistent with the guidelines contained in 5 CFR Section 1320.</w:t>
      </w:r>
      <w:r w:rsidRPr="00BC560C">
        <w:rPr>
          <w:spacing w:val="-3"/>
          <w:sz w:val="22"/>
          <w:szCs w:val="22"/>
        </w:rPr>
        <w:t>5(d</w:t>
      </w:r>
      <w:proofErr w:type="gramStart"/>
      <w:r w:rsidRPr="00BC560C">
        <w:rPr>
          <w:spacing w:val="-3"/>
          <w:sz w:val="22"/>
          <w:szCs w:val="22"/>
        </w:rPr>
        <w:t>)(</w:t>
      </w:r>
      <w:proofErr w:type="gramEnd"/>
      <w:r w:rsidRPr="00BC560C">
        <w:rPr>
          <w:spacing w:val="-3"/>
          <w:sz w:val="22"/>
          <w:szCs w:val="22"/>
        </w:rPr>
        <w:t>2).</w:t>
      </w:r>
    </w:p>
    <w:p w:rsidR="009476F0" w:rsidRPr="00BC560C" w:rsidRDefault="009476F0" w:rsidP="009476F0">
      <w:pPr>
        <w:ind w:left="360" w:hanging="360"/>
        <w:rPr>
          <w:sz w:val="22"/>
          <w:szCs w:val="22"/>
        </w:rPr>
      </w:pPr>
    </w:p>
    <w:p w:rsidR="009476F0" w:rsidRPr="00BC560C" w:rsidRDefault="009476F0" w:rsidP="009476F0">
      <w:pPr>
        <w:ind w:left="360" w:hanging="360"/>
        <w:rPr>
          <w:sz w:val="22"/>
          <w:szCs w:val="22"/>
        </w:rPr>
      </w:pPr>
      <w:r w:rsidRPr="00BC560C">
        <w:rPr>
          <w:sz w:val="22"/>
          <w:szCs w:val="22"/>
        </w:rPr>
        <w:t xml:space="preserve">8.  </w:t>
      </w:r>
      <w:r w:rsidR="00CB4C09">
        <w:rPr>
          <w:sz w:val="22"/>
          <w:szCs w:val="22"/>
        </w:rPr>
        <w:t xml:space="preserve"> </w:t>
      </w:r>
      <w:r w:rsidRPr="00BC560C">
        <w:rPr>
          <w:sz w:val="22"/>
          <w:szCs w:val="22"/>
        </w:rPr>
        <w:t xml:space="preserve">The Commission published a notice in the </w:t>
      </w:r>
      <w:r w:rsidRPr="00AE7418">
        <w:rPr>
          <w:i/>
          <w:sz w:val="22"/>
          <w:szCs w:val="22"/>
        </w:rPr>
        <w:t>Federal Register</w:t>
      </w:r>
      <w:r w:rsidRPr="00BC560C">
        <w:rPr>
          <w:sz w:val="22"/>
          <w:szCs w:val="22"/>
        </w:rPr>
        <w:t xml:space="preserve"> initiating a 60-day comment period on </w:t>
      </w:r>
      <w:r w:rsidR="006C355A">
        <w:rPr>
          <w:sz w:val="22"/>
          <w:szCs w:val="22"/>
        </w:rPr>
        <w:t xml:space="preserve">November </w:t>
      </w:r>
      <w:r w:rsidR="00E9549E">
        <w:rPr>
          <w:sz w:val="22"/>
          <w:szCs w:val="22"/>
        </w:rPr>
        <w:t>21</w:t>
      </w:r>
      <w:r w:rsidRPr="00BC560C">
        <w:rPr>
          <w:sz w:val="22"/>
          <w:szCs w:val="22"/>
        </w:rPr>
        <w:t xml:space="preserve">, </w:t>
      </w:r>
      <w:r w:rsidR="00502F3C" w:rsidRPr="00BC560C">
        <w:rPr>
          <w:sz w:val="22"/>
          <w:szCs w:val="22"/>
        </w:rPr>
        <w:t>20</w:t>
      </w:r>
      <w:r w:rsidR="00502F3C">
        <w:rPr>
          <w:sz w:val="22"/>
          <w:szCs w:val="22"/>
        </w:rPr>
        <w:t>14</w:t>
      </w:r>
      <w:r w:rsidR="00502F3C" w:rsidRPr="00BC560C">
        <w:rPr>
          <w:sz w:val="22"/>
          <w:szCs w:val="22"/>
        </w:rPr>
        <w:t xml:space="preserve"> </w:t>
      </w:r>
      <w:r w:rsidRPr="00BC560C">
        <w:rPr>
          <w:sz w:val="22"/>
          <w:szCs w:val="22"/>
        </w:rPr>
        <w:t>(</w:t>
      </w:r>
      <w:r w:rsidR="00E9549E">
        <w:rPr>
          <w:sz w:val="22"/>
          <w:szCs w:val="22"/>
        </w:rPr>
        <w:t>79</w:t>
      </w:r>
      <w:r w:rsidR="00502F3C" w:rsidRPr="00BC560C">
        <w:rPr>
          <w:sz w:val="22"/>
          <w:szCs w:val="22"/>
        </w:rPr>
        <w:t xml:space="preserve"> </w:t>
      </w:r>
      <w:r w:rsidRPr="00BC560C">
        <w:rPr>
          <w:sz w:val="22"/>
          <w:szCs w:val="22"/>
        </w:rPr>
        <w:t xml:space="preserve">FR </w:t>
      </w:r>
      <w:r w:rsidR="00E9549E">
        <w:rPr>
          <w:sz w:val="22"/>
          <w:szCs w:val="22"/>
        </w:rPr>
        <w:t>69476</w:t>
      </w:r>
      <w:r w:rsidRPr="00BC560C">
        <w:rPr>
          <w:sz w:val="22"/>
          <w:szCs w:val="22"/>
        </w:rPr>
        <w:t xml:space="preserve">).  No </w:t>
      </w:r>
      <w:r w:rsidR="00E50A6D">
        <w:rPr>
          <w:sz w:val="22"/>
          <w:szCs w:val="22"/>
        </w:rPr>
        <w:t xml:space="preserve">PRA </w:t>
      </w:r>
      <w:r w:rsidRPr="00BC560C">
        <w:rPr>
          <w:sz w:val="22"/>
          <w:szCs w:val="22"/>
        </w:rPr>
        <w:t>comments were received as a result of this notice.</w:t>
      </w:r>
    </w:p>
    <w:p w:rsidR="009476F0" w:rsidRPr="00BC560C" w:rsidRDefault="009476F0" w:rsidP="009476F0">
      <w:pPr>
        <w:ind w:left="360" w:hanging="360"/>
        <w:rPr>
          <w:sz w:val="22"/>
          <w:szCs w:val="22"/>
        </w:rPr>
      </w:pPr>
    </w:p>
    <w:p w:rsidR="009476F0" w:rsidRPr="00BC560C" w:rsidRDefault="009476F0" w:rsidP="009476F0">
      <w:pPr>
        <w:ind w:left="360" w:hanging="360"/>
        <w:rPr>
          <w:sz w:val="22"/>
          <w:szCs w:val="22"/>
        </w:rPr>
      </w:pPr>
      <w:r w:rsidRPr="00BC560C">
        <w:rPr>
          <w:sz w:val="22"/>
          <w:szCs w:val="22"/>
        </w:rPr>
        <w:t xml:space="preserve">9.  </w:t>
      </w:r>
      <w:r w:rsidR="00CB4C09">
        <w:rPr>
          <w:sz w:val="22"/>
          <w:szCs w:val="22"/>
        </w:rPr>
        <w:t xml:space="preserve"> </w:t>
      </w:r>
      <w:r w:rsidRPr="00BC560C">
        <w:rPr>
          <w:sz w:val="22"/>
          <w:szCs w:val="22"/>
        </w:rPr>
        <w:t>No gifts or payments will be given to respondent for this collection.</w:t>
      </w:r>
    </w:p>
    <w:p w:rsidR="009476F0" w:rsidRPr="00BC560C" w:rsidRDefault="009476F0" w:rsidP="009476F0">
      <w:pPr>
        <w:ind w:left="360" w:hanging="360"/>
        <w:rPr>
          <w:sz w:val="22"/>
          <w:szCs w:val="22"/>
        </w:rPr>
      </w:pPr>
    </w:p>
    <w:p w:rsidR="009476F0" w:rsidRPr="00BC560C" w:rsidRDefault="009476F0" w:rsidP="009476F0">
      <w:pPr>
        <w:ind w:left="360" w:hanging="360"/>
        <w:rPr>
          <w:sz w:val="22"/>
          <w:szCs w:val="22"/>
        </w:rPr>
      </w:pPr>
      <w:r w:rsidRPr="00BC560C">
        <w:rPr>
          <w:sz w:val="22"/>
          <w:szCs w:val="22"/>
        </w:rPr>
        <w:t>10.  The information contained in this collection is not of a confidential nature.  Respondents submitting information that they deem proprietary may solicit confidential treatment in accordance with the procedures described in 47 CFR Section 0.459.</w:t>
      </w:r>
    </w:p>
    <w:p w:rsidR="009476F0" w:rsidRPr="00BC560C" w:rsidRDefault="009476F0" w:rsidP="009476F0">
      <w:pPr>
        <w:ind w:left="360" w:hanging="360"/>
        <w:rPr>
          <w:sz w:val="22"/>
          <w:szCs w:val="22"/>
        </w:rPr>
      </w:pPr>
    </w:p>
    <w:p w:rsidR="009476F0" w:rsidRPr="00BC560C" w:rsidRDefault="009476F0" w:rsidP="009476F0">
      <w:pPr>
        <w:ind w:left="360" w:hanging="360"/>
        <w:rPr>
          <w:sz w:val="22"/>
          <w:szCs w:val="22"/>
        </w:rPr>
      </w:pPr>
      <w:r w:rsidRPr="00BC560C">
        <w:rPr>
          <w:sz w:val="22"/>
          <w:szCs w:val="22"/>
        </w:rPr>
        <w:t>11.  This collection does not address any private matters of a sensitive nature.</w:t>
      </w:r>
    </w:p>
    <w:p w:rsidR="009476F0" w:rsidRPr="00BC560C" w:rsidRDefault="009476F0" w:rsidP="009476F0">
      <w:pPr>
        <w:ind w:left="360" w:hanging="360"/>
        <w:rPr>
          <w:sz w:val="22"/>
          <w:szCs w:val="22"/>
        </w:rPr>
      </w:pPr>
    </w:p>
    <w:p w:rsidR="009476F0" w:rsidRPr="00BC560C" w:rsidRDefault="009476F0" w:rsidP="009476F0">
      <w:pPr>
        <w:ind w:left="360" w:hanging="360"/>
        <w:rPr>
          <w:spacing w:val="-3"/>
          <w:sz w:val="22"/>
          <w:szCs w:val="22"/>
        </w:rPr>
      </w:pPr>
      <w:r w:rsidRPr="00BC560C">
        <w:rPr>
          <w:sz w:val="22"/>
          <w:szCs w:val="22"/>
        </w:rPr>
        <w:t>12.  The following represents the estimated hour burden of the collection of information.  T</w:t>
      </w:r>
      <w:r w:rsidRPr="00BC560C">
        <w:rPr>
          <w:spacing w:val="-3"/>
          <w:sz w:val="22"/>
          <w:szCs w:val="22"/>
        </w:rPr>
        <w:t>his estimate is based on FCC staff's knowledge and familiarity with the availability of the data required.</w:t>
      </w:r>
    </w:p>
    <w:p w:rsidR="009476F0" w:rsidRPr="00BC560C" w:rsidRDefault="009476F0" w:rsidP="009476F0">
      <w:pPr>
        <w:ind w:left="360" w:hanging="360"/>
        <w:rPr>
          <w:spacing w:val="-3"/>
          <w:sz w:val="22"/>
          <w:szCs w:val="22"/>
        </w:rPr>
      </w:pPr>
    </w:p>
    <w:p w:rsidR="009476F0" w:rsidRDefault="009476F0" w:rsidP="009476F0">
      <w:pPr>
        <w:ind w:left="360"/>
        <w:rPr>
          <w:spacing w:val="-3"/>
          <w:sz w:val="22"/>
          <w:szCs w:val="22"/>
        </w:rPr>
      </w:pPr>
      <w:r w:rsidRPr="00E60461">
        <w:rPr>
          <w:b/>
          <w:spacing w:val="-3"/>
          <w:sz w:val="22"/>
          <w:szCs w:val="22"/>
        </w:rPr>
        <w:t>Number of Respondents:</w:t>
      </w:r>
      <w:r w:rsidRPr="00BC560C">
        <w:rPr>
          <w:spacing w:val="-3"/>
          <w:sz w:val="22"/>
          <w:szCs w:val="22"/>
        </w:rPr>
        <w:t xml:space="preserve">  4</w:t>
      </w:r>
    </w:p>
    <w:p w:rsidR="009476F0" w:rsidRPr="00BC560C" w:rsidRDefault="009476F0" w:rsidP="009476F0">
      <w:pPr>
        <w:ind w:left="360"/>
        <w:rPr>
          <w:spacing w:val="-3"/>
          <w:sz w:val="22"/>
          <w:szCs w:val="22"/>
        </w:rPr>
      </w:pPr>
    </w:p>
    <w:p w:rsidR="009476F0" w:rsidRDefault="009476F0" w:rsidP="009476F0">
      <w:pPr>
        <w:ind w:left="360"/>
        <w:rPr>
          <w:spacing w:val="-3"/>
          <w:sz w:val="22"/>
          <w:szCs w:val="22"/>
        </w:rPr>
      </w:pPr>
      <w:r w:rsidRPr="00E60461">
        <w:rPr>
          <w:b/>
          <w:spacing w:val="-3"/>
          <w:sz w:val="22"/>
          <w:szCs w:val="22"/>
        </w:rPr>
        <w:t>Frequency of Response:</w:t>
      </w:r>
      <w:r w:rsidRPr="00BC560C">
        <w:rPr>
          <w:spacing w:val="-3"/>
          <w:sz w:val="22"/>
          <w:szCs w:val="22"/>
        </w:rPr>
        <w:t xml:space="preserve">  Annual reporting requirement.  </w:t>
      </w:r>
    </w:p>
    <w:p w:rsidR="009476F0" w:rsidRDefault="009476F0" w:rsidP="009476F0">
      <w:pPr>
        <w:ind w:left="360"/>
        <w:rPr>
          <w:spacing w:val="-3"/>
          <w:sz w:val="22"/>
          <w:szCs w:val="22"/>
        </w:rPr>
      </w:pPr>
    </w:p>
    <w:p w:rsidR="009476F0" w:rsidRDefault="009476F0" w:rsidP="009476F0">
      <w:pPr>
        <w:ind w:left="360"/>
        <w:rPr>
          <w:spacing w:val="-3"/>
          <w:sz w:val="22"/>
          <w:szCs w:val="22"/>
        </w:rPr>
      </w:pPr>
      <w:r w:rsidRPr="00BC560C">
        <w:rPr>
          <w:spacing w:val="-3"/>
          <w:sz w:val="22"/>
          <w:szCs w:val="22"/>
        </w:rPr>
        <w:t xml:space="preserve">We anticipate respondents to file </w:t>
      </w:r>
      <w:r>
        <w:rPr>
          <w:spacing w:val="-3"/>
          <w:sz w:val="22"/>
          <w:szCs w:val="22"/>
        </w:rPr>
        <w:t xml:space="preserve">their annual certification </w:t>
      </w:r>
      <w:r w:rsidRPr="00BC560C">
        <w:rPr>
          <w:spacing w:val="-3"/>
          <w:sz w:val="22"/>
          <w:szCs w:val="22"/>
        </w:rPr>
        <w:t>once a year.</w:t>
      </w:r>
    </w:p>
    <w:p w:rsidR="009476F0" w:rsidRDefault="009476F0" w:rsidP="009476F0">
      <w:pPr>
        <w:ind w:left="360"/>
        <w:rPr>
          <w:spacing w:val="-3"/>
          <w:sz w:val="22"/>
          <w:szCs w:val="22"/>
        </w:rPr>
      </w:pPr>
    </w:p>
    <w:p w:rsidR="009476F0" w:rsidRDefault="009476F0" w:rsidP="009476F0">
      <w:pPr>
        <w:ind w:left="360"/>
        <w:rPr>
          <w:spacing w:val="-3"/>
          <w:sz w:val="22"/>
          <w:szCs w:val="22"/>
        </w:rPr>
      </w:pPr>
      <w:r w:rsidRPr="00571AA9">
        <w:rPr>
          <w:b/>
          <w:spacing w:val="-3"/>
          <w:sz w:val="22"/>
          <w:szCs w:val="22"/>
        </w:rPr>
        <w:t>Total Number of Responses Annually:</w:t>
      </w:r>
      <w:r>
        <w:rPr>
          <w:spacing w:val="-3"/>
          <w:sz w:val="22"/>
          <w:szCs w:val="22"/>
        </w:rPr>
        <w:t xml:space="preserve"> 4</w:t>
      </w:r>
    </w:p>
    <w:p w:rsidR="009476F0" w:rsidRDefault="009476F0" w:rsidP="009476F0">
      <w:pPr>
        <w:ind w:left="360"/>
        <w:rPr>
          <w:spacing w:val="-3"/>
          <w:sz w:val="22"/>
          <w:szCs w:val="22"/>
        </w:rPr>
      </w:pPr>
    </w:p>
    <w:p w:rsidR="009476F0" w:rsidRDefault="009476F0" w:rsidP="009476F0">
      <w:pPr>
        <w:ind w:left="360"/>
        <w:rPr>
          <w:spacing w:val="-3"/>
          <w:sz w:val="22"/>
          <w:szCs w:val="22"/>
        </w:rPr>
      </w:pPr>
      <w:r>
        <w:rPr>
          <w:spacing w:val="-3"/>
          <w:sz w:val="22"/>
          <w:szCs w:val="22"/>
        </w:rPr>
        <w:t>4 respondents x 1 annual certification/annum = 4 responses</w:t>
      </w:r>
      <w:r w:rsidR="00FC6135">
        <w:rPr>
          <w:spacing w:val="-3"/>
          <w:sz w:val="22"/>
          <w:szCs w:val="22"/>
        </w:rPr>
        <w:t>.</w:t>
      </w:r>
    </w:p>
    <w:p w:rsidR="009476F0" w:rsidRPr="00BC560C" w:rsidRDefault="009476F0" w:rsidP="009476F0">
      <w:pPr>
        <w:ind w:left="360"/>
        <w:rPr>
          <w:spacing w:val="-3"/>
          <w:sz w:val="22"/>
          <w:szCs w:val="22"/>
        </w:rPr>
      </w:pPr>
    </w:p>
    <w:p w:rsidR="009476F0" w:rsidRDefault="009476F0" w:rsidP="009476F0">
      <w:pPr>
        <w:ind w:left="360"/>
        <w:rPr>
          <w:spacing w:val="-3"/>
          <w:sz w:val="22"/>
          <w:szCs w:val="22"/>
        </w:rPr>
      </w:pPr>
      <w:r w:rsidRPr="00E60461">
        <w:rPr>
          <w:b/>
          <w:spacing w:val="-3"/>
          <w:sz w:val="22"/>
          <w:szCs w:val="22"/>
        </w:rPr>
        <w:t>Annual Hour Burden:</w:t>
      </w:r>
      <w:r w:rsidRPr="00BC560C">
        <w:rPr>
          <w:spacing w:val="-3"/>
          <w:sz w:val="22"/>
          <w:szCs w:val="22"/>
        </w:rPr>
        <w:t xml:space="preserve">  </w:t>
      </w:r>
      <w:r>
        <w:rPr>
          <w:spacing w:val="-3"/>
          <w:sz w:val="22"/>
          <w:szCs w:val="22"/>
        </w:rPr>
        <w:t>20 hours</w:t>
      </w:r>
      <w:r w:rsidR="00FC6135">
        <w:rPr>
          <w:spacing w:val="-3"/>
          <w:sz w:val="22"/>
          <w:szCs w:val="22"/>
        </w:rPr>
        <w:t>.</w:t>
      </w:r>
    </w:p>
    <w:p w:rsidR="009476F0" w:rsidRDefault="009476F0" w:rsidP="009476F0">
      <w:pPr>
        <w:ind w:left="360"/>
        <w:rPr>
          <w:spacing w:val="-3"/>
          <w:sz w:val="22"/>
          <w:szCs w:val="22"/>
        </w:rPr>
      </w:pPr>
    </w:p>
    <w:p w:rsidR="009476F0" w:rsidRPr="00BC560C" w:rsidRDefault="009476F0" w:rsidP="009476F0">
      <w:pPr>
        <w:ind w:left="360"/>
        <w:rPr>
          <w:spacing w:val="-3"/>
          <w:sz w:val="22"/>
          <w:szCs w:val="22"/>
        </w:rPr>
      </w:pPr>
      <w:r>
        <w:rPr>
          <w:spacing w:val="-3"/>
          <w:sz w:val="22"/>
          <w:szCs w:val="22"/>
        </w:rPr>
        <w:t xml:space="preserve">The Commission estimates that respondents require approximately </w:t>
      </w:r>
      <w:r w:rsidRPr="00BC560C">
        <w:rPr>
          <w:spacing w:val="-3"/>
          <w:sz w:val="22"/>
          <w:szCs w:val="22"/>
        </w:rPr>
        <w:t xml:space="preserve">5 hours per independent auditor to file a written report.    </w:t>
      </w:r>
    </w:p>
    <w:p w:rsidR="009476F0" w:rsidRPr="00BC560C" w:rsidRDefault="009476F0" w:rsidP="009476F0">
      <w:pPr>
        <w:ind w:left="360" w:hanging="360"/>
        <w:rPr>
          <w:spacing w:val="-3"/>
          <w:sz w:val="22"/>
          <w:szCs w:val="22"/>
        </w:rPr>
      </w:pPr>
    </w:p>
    <w:p w:rsidR="009476F0" w:rsidRPr="00BC560C" w:rsidRDefault="009476F0" w:rsidP="009476F0">
      <w:pPr>
        <w:ind w:left="360" w:hanging="360"/>
        <w:rPr>
          <w:b/>
          <w:spacing w:val="-3"/>
          <w:sz w:val="22"/>
          <w:szCs w:val="22"/>
        </w:rPr>
      </w:pPr>
      <w:r w:rsidRPr="00BC560C">
        <w:rPr>
          <w:spacing w:val="-3"/>
          <w:sz w:val="22"/>
          <w:szCs w:val="22"/>
        </w:rPr>
        <w:tab/>
        <w:t xml:space="preserve">4 respondents x 5 hours/report = </w:t>
      </w:r>
      <w:r w:rsidRPr="00BC560C">
        <w:rPr>
          <w:b/>
          <w:spacing w:val="-3"/>
          <w:sz w:val="22"/>
          <w:szCs w:val="22"/>
        </w:rPr>
        <w:t>20 hours</w:t>
      </w:r>
      <w:r w:rsidR="00FC6135">
        <w:rPr>
          <w:b/>
          <w:spacing w:val="-3"/>
          <w:sz w:val="22"/>
          <w:szCs w:val="22"/>
        </w:rPr>
        <w:t>.</w:t>
      </w:r>
      <w:r w:rsidRPr="00BC560C">
        <w:rPr>
          <w:b/>
          <w:spacing w:val="-3"/>
          <w:sz w:val="22"/>
          <w:szCs w:val="22"/>
        </w:rPr>
        <w:t xml:space="preserve"> </w:t>
      </w:r>
    </w:p>
    <w:p w:rsidR="009476F0" w:rsidRPr="00BC560C" w:rsidRDefault="009476F0" w:rsidP="009476F0">
      <w:pPr>
        <w:ind w:left="360" w:hanging="360"/>
        <w:rPr>
          <w:spacing w:val="-3"/>
          <w:sz w:val="22"/>
          <w:szCs w:val="22"/>
        </w:rPr>
      </w:pPr>
    </w:p>
    <w:p w:rsidR="009476F0" w:rsidRPr="00E60461" w:rsidRDefault="009476F0" w:rsidP="009476F0">
      <w:pPr>
        <w:ind w:left="360" w:hanging="360"/>
        <w:rPr>
          <w:spacing w:val="-3"/>
          <w:sz w:val="22"/>
          <w:szCs w:val="22"/>
        </w:rPr>
      </w:pPr>
      <w:r w:rsidRPr="00BC560C">
        <w:rPr>
          <w:spacing w:val="-3"/>
          <w:sz w:val="22"/>
          <w:szCs w:val="22"/>
        </w:rPr>
        <w:t xml:space="preserve">  </w:t>
      </w:r>
      <w:r>
        <w:rPr>
          <w:spacing w:val="-3"/>
          <w:sz w:val="22"/>
          <w:szCs w:val="22"/>
        </w:rPr>
        <w:tab/>
      </w:r>
      <w:r w:rsidRPr="003C48C9">
        <w:rPr>
          <w:b/>
          <w:spacing w:val="-3"/>
          <w:sz w:val="22"/>
          <w:szCs w:val="22"/>
        </w:rPr>
        <w:t xml:space="preserve">Total </w:t>
      </w:r>
      <w:r>
        <w:rPr>
          <w:b/>
          <w:spacing w:val="-3"/>
          <w:sz w:val="22"/>
          <w:szCs w:val="22"/>
        </w:rPr>
        <w:t>“</w:t>
      </w:r>
      <w:r w:rsidRPr="00E60461">
        <w:rPr>
          <w:b/>
          <w:spacing w:val="-3"/>
          <w:sz w:val="22"/>
          <w:szCs w:val="22"/>
        </w:rPr>
        <w:t>In House</w:t>
      </w:r>
      <w:r>
        <w:rPr>
          <w:b/>
          <w:spacing w:val="-3"/>
          <w:sz w:val="22"/>
          <w:szCs w:val="22"/>
        </w:rPr>
        <w:t>”</w:t>
      </w:r>
      <w:r w:rsidRPr="00E60461">
        <w:rPr>
          <w:b/>
          <w:spacing w:val="-3"/>
          <w:sz w:val="22"/>
          <w:szCs w:val="22"/>
        </w:rPr>
        <w:t xml:space="preserve"> Cost</w:t>
      </w:r>
      <w:r w:rsidR="00DE369E">
        <w:rPr>
          <w:b/>
          <w:spacing w:val="-3"/>
          <w:sz w:val="22"/>
          <w:szCs w:val="22"/>
        </w:rPr>
        <w:t xml:space="preserve"> to the Respondent</w:t>
      </w:r>
      <w:r w:rsidRPr="00E60461">
        <w:rPr>
          <w:b/>
          <w:spacing w:val="-3"/>
          <w:sz w:val="22"/>
          <w:szCs w:val="22"/>
        </w:rPr>
        <w:t xml:space="preserve">: </w:t>
      </w:r>
      <w:r w:rsidRPr="00E60461">
        <w:rPr>
          <w:spacing w:val="-3"/>
          <w:sz w:val="22"/>
          <w:szCs w:val="22"/>
        </w:rPr>
        <w:t>$1,</w:t>
      </w:r>
      <w:r>
        <w:rPr>
          <w:spacing w:val="-3"/>
          <w:sz w:val="22"/>
          <w:szCs w:val="22"/>
        </w:rPr>
        <w:t>3</w:t>
      </w:r>
      <w:r w:rsidR="00DE369E">
        <w:rPr>
          <w:spacing w:val="-3"/>
          <w:sz w:val="22"/>
          <w:szCs w:val="22"/>
        </w:rPr>
        <w:t>58</w:t>
      </w:r>
      <w:r w:rsidRPr="00E60461">
        <w:rPr>
          <w:spacing w:val="-3"/>
          <w:sz w:val="22"/>
          <w:szCs w:val="22"/>
        </w:rPr>
        <w:t>.00</w:t>
      </w:r>
      <w:r w:rsidR="00DE369E">
        <w:rPr>
          <w:spacing w:val="-3"/>
          <w:sz w:val="22"/>
          <w:szCs w:val="22"/>
        </w:rPr>
        <w:t xml:space="preserve"> (rounded up)</w:t>
      </w:r>
    </w:p>
    <w:p w:rsidR="009476F0" w:rsidRDefault="009476F0" w:rsidP="009476F0">
      <w:pPr>
        <w:ind w:left="360" w:hanging="360"/>
        <w:rPr>
          <w:spacing w:val="-3"/>
          <w:sz w:val="22"/>
          <w:szCs w:val="22"/>
        </w:rPr>
      </w:pPr>
    </w:p>
    <w:p w:rsidR="009476F0" w:rsidRPr="00BC560C" w:rsidRDefault="009476F0" w:rsidP="009476F0">
      <w:pPr>
        <w:ind w:left="360" w:hanging="360"/>
        <w:rPr>
          <w:spacing w:val="-3"/>
          <w:sz w:val="22"/>
          <w:szCs w:val="22"/>
        </w:rPr>
      </w:pPr>
      <w:r>
        <w:rPr>
          <w:spacing w:val="-3"/>
          <w:sz w:val="22"/>
          <w:szCs w:val="22"/>
        </w:rPr>
        <w:tab/>
      </w:r>
      <w:r w:rsidRPr="00BC560C">
        <w:rPr>
          <w:spacing w:val="-3"/>
          <w:sz w:val="22"/>
          <w:szCs w:val="22"/>
        </w:rPr>
        <w:t>We assume that the respondents will use personnel comparable to a GS-1</w:t>
      </w:r>
      <w:r>
        <w:rPr>
          <w:spacing w:val="-3"/>
          <w:sz w:val="22"/>
          <w:szCs w:val="22"/>
        </w:rPr>
        <w:t>5, Step 5</w:t>
      </w:r>
      <w:r w:rsidRPr="00BC560C">
        <w:rPr>
          <w:spacing w:val="-3"/>
          <w:sz w:val="22"/>
          <w:szCs w:val="22"/>
        </w:rPr>
        <w:t xml:space="preserve"> federal employee </w:t>
      </w:r>
      <w:r w:rsidRPr="005E2BD4">
        <w:rPr>
          <w:spacing w:val="-3"/>
          <w:sz w:val="22"/>
          <w:szCs w:val="22"/>
        </w:rPr>
        <w:t>($67.</w:t>
      </w:r>
      <w:r w:rsidR="00E9549E" w:rsidRPr="00A31923">
        <w:rPr>
          <w:spacing w:val="-3"/>
          <w:sz w:val="22"/>
          <w:szCs w:val="22"/>
        </w:rPr>
        <w:t>88</w:t>
      </w:r>
      <w:r w:rsidRPr="007613A9">
        <w:rPr>
          <w:spacing w:val="-3"/>
          <w:sz w:val="22"/>
          <w:szCs w:val="22"/>
        </w:rPr>
        <w:t>/hour)</w:t>
      </w:r>
      <w:r w:rsidRPr="00BC560C">
        <w:rPr>
          <w:spacing w:val="-3"/>
          <w:sz w:val="22"/>
          <w:szCs w:val="22"/>
        </w:rPr>
        <w:t xml:space="preserve"> to prepare and file the written report.</w:t>
      </w:r>
    </w:p>
    <w:p w:rsidR="009476F0" w:rsidRPr="00BC560C" w:rsidRDefault="009476F0" w:rsidP="009476F0">
      <w:pPr>
        <w:ind w:left="360" w:hanging="360"/>
        <w:rPr>
          <w:spacing w:val="-3"/>
          <w:sz w:val="22"/>
          <w:szCs w:val="22"/>
        </w:rPr>
      </w:pPr>
    </w:p>
    <w:p w:rsidR="009476F0" w:rsidRPr="00BC560C" w:rsidRDefault="009476F0" w:rsidP="009476F0">
      <w:pPr>
        <w:ind w:left="360" w:hanging="360"/>
        <w:rPr>
          <w:sz w:val="22"/>
          <w:szCs w:val="22"/>
        </w:rPr>
      </w:pPr>
      <w:r w:rsidRPr="00BC560C">
        <w:rPr>
          <w:spacing w:val="-3"/>
          <w:sz w:val="22"/>
          <w:szCs w:val="22"/>
        </w:rPr>
        <w:tab/>
        <w:t>$6</w:t>
      </w:r>
      <w:r w:rsidR="00C477DA">
        <w:rPr>
          <w:spacing w:val="-3"/>
          <w:sz w:val="22"/>
          <w:szCs w:val="22"/>
        </w:rPr>
        <w:t>7.88</w:t>
      </w:r>
      <w:r w:rsidRPr="00BC560C">
        <w:rPr>
          <w:spacing w:val="-3"/>
          <w:sz w:val="22"/>
          <w:szCs w:val="22"/>
        </w:rPr>
        <w:t>/hour x 4 reports x 5 hours/report = $1</w:t>
      </w:r>
      <w:r>
        <w:rPr>
          <w:spacing w:val="-3"/>
          <w:sz w:val="22"/>
          <w:szCs w:val="22"/>
        </w:rPr>
        <w:t>,3</w:t>
      </w:r>
      <w:r w:rsidR="00DE369E">
        <w:rPr>
          <w:spacing w:val="-3"/>
          <w:sz w:val="22"/>
          <w:szCs w:val="22"/>
        </w:rPr>
        <w:t>58</w:t>
      </w:r>
      <w:r w:rsidRPr="00BC560C">
        <w:rPr>
          <w:spacing w:val="-3"/>
          <w:sz w:val="22"/>
          <w:szCs w:val="22"/>
        </w:rPr>
        <w:t>.00</w:t>
      </w:r>
      <w:r w:rsidR="00DE369E">
        <w:rPr>
          <w:spacing w:val="-3"/>
          <w:sz w:val="22"/>
          <w:szCs w:val="22"/>
        </w:rPr>
        <w:t xml:space="preserve"> </w:t>
      </w:r>
    </w:p>
    <w:p w:rsidR="009476F0" w:rsidRDefault="009476F0" w:rsidP="009476F0">
      <w:pPr>
        <w:ind w:left="360" w:hanging="360"/>
        <w:rPr>
          <w:sz w:val="22"/>
          <w:szCs w:val="22"/>
        </w:rPr>
      </w:pPr>
    </w:p>
    <w:p w:rsidR="00DE369E" w:rsidRPr="00A31923" w:rsidRDefault="00DE369E" w:rsidP="009476F0">
      <w:pPr>
        <w:ind w:left="360" w:hanging="360"/>
        <w:rPr>
          <w:b/>
          <w:sz w:val="22"/>
          <w:szCs w:val="22"/>
        </w:rPr>
      </w:pPr>
      <w:r>
        <w:rPr>
          <w:sz w:val="22"/>
          <w:szCs w:val="22"/>
        </w:rPr>
        <w:tab/>
      </w:r>
      <w:r w:rsidRPr="00A31923">
        <w:rPr>
          <w:b/>
          <w:sz w:val="22"/>
          <w:szCs w:val="22"/>
        </w:rPr>
        <w:t>Total Respondents: 4</w:t>
      </w:r>
    </w:p>
    <w:p w:rsidR="00DE369E" w:rsidRDefault="00DE369E" w:rsidP="009476F0">
      <w:pPr>
        <w:ind w:left="360" w:hanging="360"/>
        <w:rPr>
          <w:sz w:val="22"/>
          <w:szCs w:val="22"/>
        </w:rPr>
      </w:pPr>
    </w:p>
    <w:p w:rsidR="00DE369E" w:rsidRPr="00A31923" w:rsidRDefault="00DE369E" w:rsidP="009476F0">
      <w:pPr>
        <w:ind w:left="360" w:hanging="360"/>
        <w:rPr>
          <w:b/>
          <w:sz w:val="22"/>
          <w:szCs w:val="22"/>
        </w:rPr>
      </w:pPr>
      <w:r>
        <w:rPr>
          <w:sz w:val="22"/>
          <w:szCs w:val="22"/>
        </w:rPr>
        <w:tab/>
      </w:r>
      <w:r w:rsidRPr="00A31923">
        <w:rPr>
          <w:b/>
          <w:sz w:val="22"/>
          <w:szCs w:val="22"/>
        </w:rPr>
        <w:t>Total Annual Responses:  4</w:t>
      </w:r>
    </w:p>
    <w:p w:rsidR="00DE369E" w:rsidRPr="00A31923" w:rsidRDefault="00DE369E" w:rsidP="009476F0">
      <w:pPr>
        <w:ind w:left="360" w:hanging="360"/>
        <w:rPr>
          <w:b/>
          <w:sz w:val="22"/>
          <w:szCs w:val="22"/>
        </w:rPr>
      </w:pPr>
    </w:p>
    <w:p w:rsidR="00DE369E" w:rsidRPr="00A31923" w:rsidRDefault="00DE369E" w:rsidP="009476F0">
      <w:pPr>
        <w:ind w:left="360" w:hanging="360"/>
        <w:rPr>
          <w:b/>
          <w:sz w:val="22"/>
          <w:szCs w:val="22"/>
        </w:rPr>
      </w:pPr>
      <w:r w:rsidRPr="00A31923">
        <w:rPr>
          <w:b/>
          <w:sz w:val="22"/>
          <w:szCs w:val="22"/>
        </w:rPr>
        <w:tab/>
        <w:t>Total Annual Burden Hours: 20 hours</w:t>
      </w:r>
    </w:p>
    <w:p w:rsidR="00DE369E" w:rsidRPr="00A31923" w:rsidRDefault="00DE369E" w:rsidP="009476F0">
      <w:pPr>
        <w:ind w:left="360" w:hanging="360"/>
        <w:rPr>
          <w:b/>
          <w:sz w:val="22"/>
          <w:szCs w:val="22"/>
        </w:rPr>
      </w:pPr>
    </w:p>
    <w:p w:rsidR="00DE369E" w:rsidRPr="00A31923" w:rsidRDefault="00DE369E" w:rsidP="009476F0">
      <w:pPr>
        <w:ind w:left="360" w:hanging="360"/>
        <w:rPr>
          <w:b/>
          <w:sz w:val="22"/>
          <w:szCs w:val="22"/>
        </w:rPr>
      </w:pPr>
      <w:r w:rsidRPr="00A31923">
        <w:rPr>
          <w:b/>
          <w:sz w:val="22"/>
          <w:szCs w:val="22"/>
        </w:rPr>
        <w:tab/>
        <w:t>Total “In-house” Cost to the Respondent:  $1,358.00</w:t>
      </w:r>
    </w:p>
    <w:p w:rsidR="00DE369E" w:rsidRDefault="00DE369E" w:rsidP="009476F0">
      <w:pPr>
        <w:ind w:left="360" w:hanging="360"/>
        <w:rPr>
          <w:sz w:val="22"/>
          <w:szCs w:val="22"/>
        </w:rPr>
      </w:pPr>
    </w:p>
    <w:p w:rsidR="009476F0" w:rsidRDefault="009476F0" w:rsidP="009476F0">
      <w:pPr>
        <w:ind w:left="360" w:hanging="360"/>
        <w:rPr>
          <w:spacing w:val="-3"/>
          <w:sz w:val="22"/>
          <w:szCs w:val="22"/>
        </w:rPr>
      </w:pPr>
      <w:r w:rsidRPr="00BC560C">
        <w:rPr>
          <w:spacing w:val="-3"/>
          <w:sz w:val="22"/>
          <w:szCs w:val="22"/>
        </w:rPr>
        <w:t>13.  Estimates of annualized cost to respondents for the hour burden</w:t>
      </w:r>
      <w:r>
        <w:rPr>
          <w:spacing w:val="-3"/>
          <w:sz w:val="22"/>
          <w:szCs w:val="22"/>
        </w:rPr>
        <w:t>.</w:t>
      </w:r>
    </w:p>
    <w:p w:rsidR="009476F0" w:rsidRPr="00BC560C" w:rsidRDefault="009476F0" w:rsidP="009476F0">
      <w:pPr>
        <w:ind w:left="360" w:hanging="360"/>
        <w:rPr>
          <w:sz w:val="22"/>
          <w:szCs w:val="22"/>
        </w:rPr>
      </w:pPr>
    </w:p>
    <w:p w:rsidR="009476F0" w:rsidRPr="00BC560C" w:rsidRDefault="009476F0" w:rsidP="009476F0">
      <w:pPr>
        <w:ind w:left="360"/>
        <w:rPr>
          <w:sz w:val="22"/>
          <w:szCs w:val="22"/>
        </w:rPr>
      </w:pPr>
      <w:r>
        <w:rPr>
          <w:sz w:val="22"/>
          <w:szCs w:val="22"/>
        </w:rPr>
        <w:t>The Commission estimates that respondents will prepare their annual certifications using “in house staff;” as a consequence, t</w:t>
      </w:r>
      <w:r w:rsidRPr="00BC560C">
        <w:rPr>
          <w:sz w:val="22"/>
          <w:szCs w:val="22"/>
        </w:rPr>
        <w:t>here is no cost burden to the respondents resulting from the collection of information.</w:t>
      </w:r>
    </w:p>
    <w:p w:rsidR="009476F0" w:rsidRDefault="009476F0" w:rsidP="009476F0">
      <w:pPr>
        <w:ind w:left="360" w:hanging="360"/>
        <w:rPr>
          <w:sz w:val="22"/>
          <w:szCs w:val="22"/>
        </w:rPr>
      </w:pPr>
    </w:p>
    <w:p w:rsidR="009476F0" w:rsidRDefault="009476F0" w:rsidP="009476F0">
      <w:pPr>
        <w:ind w:left="360" w:hanging="360"/>
        <w:rPr>
          <w:sz w:val="22"/>
          <w:szCs w:val="22"/>
        </w:rPr>
      </w:pPr>
      <w:r>
        <w:rPr>
          <w:sz w:val="22"/>
          <w:szCs w:val="22"/>
        </w:rPr>
        <w:tab/>
      </w:r>
      <w:r w:rsidRPr="00571AA9">
        <w:rPr>
          <w:b/>
          <w:sz w:val="22"/>
          <w:szCs w:val="22"/>
        </w:rPr>
        <w:t>Total Annual Cost:</w:t>
      </w:r>
      <w:r>
        <w:rPr>
          <w:sz w:val="22"/>
          <w:szCs w:val="22"/>
        </w:rPr>
        <w:t xml:space="preserve"> $0.00</w:t>
      </w:r>
    </w:p>
    <w:p w:rsidR="009476F0" w:rsidRPr="00BC560C" w:rsidRDefault="009476F0" w:rsidP="009476F0">
      <w:pPr>
        <w:ind w:left="360" w:hanging="360"/>
        <w:rPr>
          <w:sz w:val="22"/>
          <w:szCs w:val="22"/>
        </w:rPr>
      </w:pPr>
    </w:p>
    <w:p w:rsidR="009476F0" w:rsidRPr="00DB577A" w:rsidRDefault="009476F0" w:rsidP="009476F0">
      <w:pPr>
        <w:ind w:left="360" w:hanging="360"/>
        <w:rPr>
          <w:sz w:val="22"/>
          <w:szCs w:val="22"/>
          <w:highlight w:val="yellow"/>
        </w:rPr>
      </w:pPr>
      <w:r w:rsidRPr="00BC560C">
        <w:rPr>
          <w:sz w:val="22"/>
          <w:szCs w:val="22"/>
        </w:rPr>
        <w:t xml:space="preserve">14. </w:t>
      </w:r>
      <w:r>
        <w:rPr>
          <w:sz w:val="22"/>
          <w:szCs w:val="22"/>
        </w:rPr>
        <w:t xml:space="preserve"> </w:t>
      </w:r>
      <w:r w:rsidRPr="00A31923">
        <w:rPr>
          <w:sz w:val="22"/>
          <w:szCs w:val="22"/>
        </w:rPr>
        <w:t xml:space="preserve">Cost to the Federal Government.  The Commission will use </w:t>
      </w:r>
      <w:r w:rsidR="002F5384">
        <w:rPr>
          <w:sz w:val="22"/>
          <w:szCs w:val="22"/>
        </w:rPr>
        <w:t>a GS-15, Step 5, employee</w:t>
      </w:r>
      <w:r w:rsidRPr="00A31923">
        <w:rPr>
          <w:sz w:val="22"/>
          <w:szCs w:val="22"/>
        </w:rPr>
        <w:t xml:space="preserve"> </w:t>
      </w:r>
      <w:r w:rsidR="00CB4C09">
        <w:rPr>
          <w:sz w:val="22"/>
          <w:szCs w:val="22"/>
        </w:rPr>
        <w:t xml:space="preserve">($67.88) </w:t>
      </w:r>
      <w:r w:rsidRPr="00A31923">
        <w:rPr>
          <w:sz w:val="22"/>
          <w:szCs w:val="22"/>
        </w:rPr>
        <w:t>to review these written reports.</w:t>
      </w:r>
      <w:r w:rsidRPr="00DB577A">
        <w:rPr>
          <w:sz w:val="22"/>
          <w:szCs w:val="22"/>
          <w:highlight w:val="yellow"/>
        </w:rPr>
        <w:t xml:space="preserve">  </w:t>
      </w:r>
    </w:p>
    <w:p w:rsidR="009476F0" w:rsidRPr="00A31923" w:rsidRDefault="009476F0" w:rsidP="009476F0">
      <w:pPr>
        <w:ind w:left="360" w:hanging="360"/>
        <w:rPr>
          <w:sz w:val="22"/>
          <w:szCs w:val="22"/>
        </w:rPr>
      </w:pPr>
      <w:r w:rsidRPr="00A31923">
        <w:rPr>
          <w:sz w:val="22"/>
          <w:szCs w:val="22"/>
        </w:rPr>
        <w:tab/>
      </w:r>
    </w:p>
    <w:p w:rsidR="009476F0" w:rsidRPr="00BC560C" w:rsidRDefault="009476F0" w:rsidP="009476F0">
      <w:pPr>
        <w:ind w:left="360" w:hanging="360"/>
        <w:rPr>
          <w:sz w:val="22"/>
          <w:szCs w:val="22"/>
        </w:rPr>
      </w:pPr>
      <w:r w:rsidRPr="00A31923">
        <w:rPr>
          <w:sz w:val="22"/>
          <w:szCs w:val="22"/>
        </w:rPr>
        <w:tab/>
        <w:t>4 reports x 5 hours to review x $67.</w:t>
      </w:r>
      <w:r w:rsidR="00DE369E" w:rsidRPr="00A31923">
        <w:rPr>
          <w:sz w:val="22"/>
          <w:szCs w:val="22"/>
        </w:rPr>
        <w:t>88</w:t>
      </w:r>
      <w:r w:rsidRPr="00A31923">
        <w:rPr>
          <w:sz w:val="22"/>
          <w:szCs w:val="22"/>
        </w:rPr>
        <w:t xml:space="preserve"> = </w:t>
      </w:r>
      <w:r w:rsidRPr="00A31923">
        <w:rPr>
          <w:spacing w:val="-3"/>
          <w:sz w:val="22"/>
          <w:szCs w:val="22"/>
        </w:rPr>
        <w:t>$1,3</w:t>
      </w:r>
      <w:r w:rsidR="00DE369E" w:rsidRPr="00A31923">
        <w:rPr>
          <w:spacing w:val="-3"/>
          <w:sz w:val="22"/>
          <w:szCs w:val="22"/>
        </w:rPr>
        <w:t>58</w:t>
      </w:r>
      <w:r w:rsidRPr="00A31923">
        <w:rPr>
          <w:spacing w:val="-3"/>
          <w:sz w:val="22"/>
          <w:szCs w:val="22"/>
        </w:rPr>
        <w:t>.00</w:t>
      </w:r>
    </w:p>
    <w:p w:rsidR="009476F0" w:rsidRPr="00BC560C" w:rsidRDefault="009476F0" w:rsidP="009476F0">
      <w:pPr>
        <w:ind w:left="360" w:hanging="360"/>
        <w:rPr>
          <w:sz w:val="22"/>
          <w:szCs w:val="22"/>
        </w:rPr>
      </w:pPr>
    </w:p>
    <w:p w:rsidR="009476F0" w:rsidRDefault="009476F0" w:rsidP="009476F0">
      <w:pPr>
        <w:autoSpaceDE w:val="0"/>
        <w:autoSpaceDN w:val="0"/>
        <w:adjustRightInd w:val="0"/>
        <w:ind w:left="360" w:hanging="360"/>
        <w:rPr>
          <w:sz w:val="22"/>
          <w:szCs w:val="22"/>
        </w:rPr>
      </w:pPr>
      <w:r w:rsidRPr="00BC560C">
        <w:rPr>
          <w:sz w:val="22"/>
          <w:szCs w:val="22"/>
        </w:rPr>
        <w:t xml:space="preserve">15.  </w:t>
      </w:r>
      <w:r w:rsidRPr="0098603A">
        <w:rPr>
          <w:sz w:val="22"/>
          <w:szCs w:val="22"/>
        </w:rPr>
        <w:t>The</w:t>
      </w:r>
      <w:r w:rsidR="00FC6135">
        <w:rPr>
          <w:sz w:val="22"/>
          <w:szCs w:val="22"/>
        </w:rPr>
        <w:t xml:space="preserve">re are no </w:t>
      </w:r>
      <w:r w:rsidR="005E2BD4">
        <w:rPr>
          <w:sz w:val="22"/>
          <w:szCs w:val="22"/>
        </w:rPr>
        <w:t xml:space="preserve">program </w:t>
      </w:r>
      <w:r w:rsidR="00FC6135">
        <w:rPr>
          <w:sz w:val="22"/>
          <w:szCs w:val="22"/>
        </w:rPr>
        <w:t xml:space="preserve">changes </w:t>
      </w:r>
      <w:r w:rsidR="005E2BD4">
        <w:rPr>
          <w:sz w:val="22"/>
          <w:szCs w:val="22"/>
        </w:rPr>
        <w:t xml:space="preserve">or adjustments </w:t>
      </w:r>
      <w:r w:rsidR="00495519">
        <w:rPr>
          <w:sz w:val="22"/>
          <w:szCs w:val="22"/>
        </w:rPr>
        <w:t>to</w:t>
      </w:r>
      <w:r w:rsidR="005E2BD4">
        <w:rPr>
          <w:sz w:val="22"/>
          <w:szCs w:val="22"/>
        </w:rPr>
        <w:t xml:space="preserve"> this information</w:t>
      </w:r>
      <w:r w:rsidR="007613A9">
        <w:rPr>
          <w:sz w:val="22"/>
          <w:szCs w:val="22"/>
        </w:rPr>
        <w:t xml:space="preserve"> collection</w:t>
      </w:r>
      <w:r w:rsidR="005E2BD4">
        <w:rPr>
          <w:sz w:val="22"/>
          <w:szCs w:val="22"/>
        </w:rPr>
        <w:t xml:space="preserve">. </w:t>
      </w:r>
    </w:p>
    <w:p w:rsidR="009476F0" w:rsidRPr="00BC560C" w:rsidRDefault="009476F0" w:rsidP="001D587B">
      <w:pPr>
        <w:ind w:left="720" w:hanging="360"/>
        <w:rPr>
          <w:sz w:val="22"/>
          <w:szCs w:val="22"/>
        </w:rPr>
      </w:pPr>
    </w:p>
    <w:p w:rsidR="009476F0" w:rsidRPr="00BC560C" w:rsidRDefault="009476F0" w:rsidP="009476F0">
      <w:pPr>
        <w:suppressAutoHyphens/>
        <w:ind w:left="360" w:hanging="360"/>
        <w:jc w:val="both"/>
        <w:rPr>
          <w:spacing w:val="-3"/>
          <w:sz w:val="22"/>
          <w:szCs w:val="22"/>
        </w:rPr>
      </w:pPr>
      <w:r w:rsidRPr="00BC560C">
        <w:rPr>
          <w:spacing w:val="-3"/>
          <w:sz w:val="22"/>
          <w:szCs w:val="22"/>
        </w:rPr>
        <w:t xml:space="preserve">16.  The data will not be published.  </w:t>
      </w:r>
    </w:p>
    <w:p w:rsidR="009476F0" w:rsidRPr="00BC560C" w:rsidRDefault="009476F0" w:rsidP="009476F0">
      <w:pPr>
        <w:suppressAutoHyphens/>
        <w:ind w:left="360" w:hanging="360"/>
        <w:jc w:val="both"/>
        <w:rPr>
          <w:spacing w:val="-3"/>
          <w:sz w:val="22"/>
          <w:szCs w:val="22"/>
        </w:rPr>
      </w:pPr>
    </w:p>
    <w:p w:rsidR="009476F0" w:rsidRPr="00BC560C" w:rsidRDefault="009476F0" w:rsidP="009476F0">
      <w:pPr>
        <w:suppressAutoHyphens/>
        <w:ind w:left="360" w:hanging="360"/>
        <w:jc w:val="both"/>
        <w:rPr>
          <w:spacing w:val="-3"/>
          <w:sz w:val="22"/>
          <w:szCs w:val="22"/>
        </w:rPr>
      </w:pPr>
      <w:r w:rsidRPr="00BC560C">
        <w:rPr>
          <w:spacing w:val="-3"/>
          <w:sz w:val="22"/>
          <w:szCs w:val="22"/>
        </w:rPr>
        <w:t xml:space="preserve">17.  </w:t>
      </w:r>
      <w:r w:rsidR="00FC6135">
        <w:rPr>
          <w:spacing w:val="-3"/>
          <w:sz w:val="22"/>
          <w:szCs w:val="22"/>
        </w:rPr>
        <w:t xml:space="preserve">The Commission is not requesting a waiver to not display the OMB expiration date.   The </w:t>
      </w:r>
      <w:r w:rsidRPr="00BC560C">
        <w:rPr>
          <w:spacing w:val="-3"/>
          <w:sz w:val="22"/>
          <w:szCs w:val="22"/>
        </w:rPr>
        <w:t>OMB expiration date of the information collection will be displayed at 47 CFR Section 0.408</w:t>
      </w:r>
      <w:r w:rsidR="00FC6135">
        <w:rPr>
          <w:spacing w:val="-3"/>
          <w:sz w:val="22"/>
          <w:szCs w:val="22"/>
        </w:rPr>
        <w:t xml:space="preserve"> of the Commission’s rules</w:t>
      </w:r>
      <w:r w:rsidRPr="00BC560C">
        <w:rPr>
          <w:spacing w:val="-3"/>
          <w:sz w:val="22"/>
          <w:szCs w:val="22"/>
        </w:rPr>
        <w:t>.</w:t>
      </w:r>
    </w:p>
    <w:p w:rsidR="009476F0" w:rsidRPr="00BC560C" w:rsidRDefault="009476F0" w:rsidP="009476F0">
      <w:pPr>
        <w:suppressAutoHyphens/>
        <w:ind w:left="360" w:hanging="360"/>
        <w:jc w:val="both"/>
        <w:rPr>
          <w:spacing w:val="-3"/>
          <w:sz w:val="22"/>
          <w:szCs w:val="22"/>
        </w:rPr>
      </w:pPr>
    </w:p>
    <w:p w:rsidR="009476F0" w:rsidRPr="00BC560C" w:rsidRDefault="009476F0" w:rsidP="009476F0">
      <w:pPr>
        <w:suppressAutoHyphens/>
        <w:ind w:left="360" w:hanging="360"/>
        <w:jc w:val="both"/>
        <w:rPr>
          <w:spacing w:val="-3"/>
          <w:sz w:val="22"/>
          <w:szCs w:val="22"/>
        </w:rPr>
      </w:pPr>
      <w:r w:rsidRPr="00BC560C">
        <w:rPr>
          <w:spacing w:val="-3"/>
          <w:sz w:val="22"/>
          <w:szCs w:val="22"/>
        </w:rPr>
        <w:lastRenderedPageBreak/>
        <w:t>18.  There are no exceptions</w:t>
      </w:r>
      <w:r>
        <w:rPr>
          <w:spacing w:val="-3"/>
          <w:sz w:val="22"/>
          <w:szCs w:val="22"/>
        </w:rPr>
        <w:t xml:space="preserve"> to the Certification Statement</w:t>
      </w:r>
      <w:r w:rsidRPr="00BC560C">
        <w:rPr>
          <w:spacing w:val="-3"/>
          <w:sz w:val="22"/>
          <w:szCs w:val="22"/>
        </w:rPr>
        <w:t xml:space="preserve">.  </w:t>
      </w:r>
    </w:p>
    <w:p w:rsidR="009476F0" w:rsidRPr="00BC560C" w:rsidRDefault="009476F0" w:rsidP="009476F0">
      <w:pPr>
        <w:suppressAutoHyphens/>
        <w:ind w:left="360" w:hanging="360"/>
        <w:jc w:val="both"/>
        <w:rPr>
          <w:spacing w:val="-3"/>
          <w:sz w:val="22"/>
          <w:szCs w:val="22"/>
        </w:rPr>
      </w:pPr>
    </w:p>
    <w:p w:rsidR="009476F0" w:rsidRPr="00BC560C" w:rsidRDefault="009476F0" w:rsidP="009476F0">
      <w:pPr>
        <w:suppressAutoHyphens/>
        <w:ind w:left="360" w:hanging="360"/>
        <w:jc w:val="both"/>
        <w:rPr>
          <w:b/>
          <w:spacing w:val="-3"/>
          <w:sz w:val="22"/>
          <w:szCs w:val="22"/>
          <w:u w:val="single"/>
        </w:rPr>
      </w:pPr>
      <w:r w:rsidRPr="00D25559">
        <w:rPr>
          <w:b/>
          <w:spacing w:val="-3"/>
          <w:sz w:val="22"/>
          <w:szCs w:val="22"/>
        </w:rPr>
        <w:t xml:space="preserve">B.  </w:t>
      </w:r>
      <w:r w:rsidRPr="00BC560C">
        <w:rPr>
          <w:b/>
          <w:spacing w:val="-3"/>
          <w:sz w:val="22"/>
          <w:szCs w:val="22"/>
          <w:u w:val="single"/>
        </w:rPr>
        <w:t>Collections of Information Employing Statistical Methods:</w:t>
      </w:r>
    </w:p>
    <w:p w:rsidR="009476F0" w:rsidRPr="00BC560C" w:rsidRDefault="009476F0" w:rsidP="009476F0">
      <w:pPr>
        <w:suppressAutoHyphens/>
        <w:ind w:left="360" w:hanging="360"/>
        <w:jc w:val="both"/>
        <w:rPr>
          <w:spacing w:val="-3"/>
          <w:sz w:val="22"/>
          <w:szCs w:val="22"/>
        </w:rPr>
      </w:pPr>
    </w:p>
    <w:p w:rsidR="009476F0" w:rsidRPr="00BC560C" w:rsidRDefault="009476F0" w:rsidP="009476F0">
      <w:pPr>
        <w:suppressAutoHyphens/>
        <w:ind w:left="360" w:hanging="360"/>
        <w:jc w:val="both"/>
        <w:rPr>
          <w:spacing w:val="-3"/>
          <w:sz w:val="22"/>
          <w:szCs w:val="22"/>
        </w:rPr>
      </w:pPr>
      <w:r w:rsidRPr="00BC560C">
        <w:rPr>
          <w:spacing w:val="-3"/>
          <w:sz w:val="22"/>
          <w:szCs w:val="22"/>
        </w:rPr>
        <w:t xml:space="preserve">     </w:t>
      </w:r>
      <w:r>
        <w:rPr>
          <w:spacing w:val="-3"/>
          <w:sz w:val="22"/>
          <w:szCs w:val="22"/>
        </w:rPr>
        <w:t xml:space="preserve">This information collection does not employ any </w:t>
      </w:r>
      <w:r w:rsidRPr="00BC560C">
        <w:rPr>
          <w:spacing w:val="-3"/>
          <w:sz w:val="22"/>
          <w:szCs w:val="22"/>
        </w:rPr>
        <w:t>statistical methods.</w:t>
      </w:r>
    </w:p>
    <w:p w:rsidR="009476F0" w:rsidRPr="00BC560C" w:rsidRDefault="009476F0" w:rsidP="009476F0">
      <w:pPr>
        <w:ind w:left="360" w:hanging="360"/>
        <w:rPr>
          <w:sz w:val="22"/>
          <w:szCs w:val="22"/>
        </w:rPr>
      </w:pPr>
    </w:p>
    <w:p w:rsidR="009476F0" w:rsidRPr="00BC560C" w:rsidRDefault="009476F0" w:rsidP="009476F0">
      <w:pPr>
        <w:ind w:left="360" w:hanging="360"/>
        <w:rPr>
          <w:sz w:val="22"/>
          <w:szCs w:val="22"/>
        </w:rPr>
      </w:pPr>
    </w:p>
    <w:sectPr w:rsidR="009476F0" w:rsidRPr="00BC560C" w:rsidSect="00286117">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09D" w:rsidRDefault="0050009D">
      <w:r>
        <w:separator/>
      </w:r>
    </w:p>
  </w:endnote>
  <w:endnote w:type="continuationSeparator" w:id="0">
    <w:p w:rsidR="0050009D" w:rsidRDefault="005000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07B" w:rsidRDefault="00286117" w:rsidP="009476F0">
    <w:pPr>
      <w:pStyle w:val="Footer"/>
      <w:framePr w:wrap="around" w:vAnchor="text" w:hAnchor="margin" w:xAlign="center" w:y="1"/>
      <w:rPr>
        <w:rStyle w:val="PageNumber"/>
      </w:rPr>
    </w:pPr>
    <w:r>
      <w:rPr>
        <w:rStyle w:val="PageNumber"/>
      </w:rPr>
      <w:fldChar w:fldCharType="begin"/>
    </w:r>
    <w:r w:rsidR="0001007B">
      <w:rPr>
        <w:rStyle w:val="PageNumber"/>
      </w:rPr>
      <w:instrText xml:space="preserve">PAGE  </w:instrText>
    </w:r>
    <w:r>
      <w:rPr>
        <w:rStyle w:val="PageNumber"/>
      </w:rPr>
      <w:fldChar w:fldCharType="end"/>
    </w:r>
  </w:p>
  <w:p w:rsidR="0001007B" w:rsidRDefault="000100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07B" w:rsidRPr="00C01711" w:rsidRDefault="00286117" w:rsidP="009476F0">
    <w:pPr>
      <w:pStyle w:val="Footer"/>
      <w:framePr w:wrap="around" w:vAnchor="text" w:hAnchor="margin" w:xAlign="center" w:y="1"/>
      <w:rPr>
        <w:rStyle w:val="PageNumber"/>
        <w:sz w:val="20"/>
      </w:rPr>
    </w:pPr>
    <w:r w:rsidRPr="00C01711">
      <w:rPr>
        <w:rStyle w:val="PageNumber"/>
        <w:sz w:val="20"/>
      </w:rPr>
      <w:fldChar w:fldCharType="begin"/>
    </w:r>
    <w:r w:rsidR="0001007B" w:rsidRPr="00C01711">
      <w:rPr>
        <w:rStyle w:val="PageNumber"/>
        <w:sz w:val="20"/>
      </w:rPr>
      <w:instrText xml:space="preserve">PAGE  </w:instrText>
    </w:r>
    <w:r w:rsidRPr="00C01711">
      <w:rPr>
        <w:rStyle w:val="PageNumber"/>
        <w:sz w:val="20"/>
      </w:rPr>
      <w:fldChar w:fldCharType="separate"/>
    </w:r>
    <w:r w:rsidR="002F5384">
      <w:rPr>
        <w:rStyle w:val="PageNumber"/>
        <w:noProof/>
        <w:sz w:val="20"/>
      </w:rPr>
      <w:t>3</w:t>
    </w:r>
    <w:r w:rsidRPr="00C01711">
      <w:rPr>
        <w:rStyle w:val="PageNumber"/>
        <w:sz w:val="20"/>
      </w:rPr>
      <w:fldChar w:fldCharType="end"/>
    </w:r>
  </w:p>
  <w:p w:rsidR="0001007B" w:rsidRDefault="000100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09D" w:rsidRDefault="0050009D">
      <w:r>
        <w:separator/>
      </w:r>
    </w:p>
  </w:footnote>
  <w:footnote w:type="continuationSeparator" w:id="0">
    <w:p w:rsidR="0050009D" w:rsidRDefault="005000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07B" w:rsidRDefault="0001007B">
    <w:pPr>
      <w:pStyle w:val="Header"/>
      <w:rPr>
        <w:b/>
      </w:rPr>
    </w:pPr>
    <w:r>
      <w:rPr>
        <w:b/>
      </w:rPr>
      <w:t>Auditor’s Annual Independence and</w:t>
    </w:r>
    <w:r>
      <w:rPr>
        <w:b/>
      </w:rPr>
      <w:tab/>
    </w:r>
    <w:r>
      <w:rPr>
        <w:b/>
      </w:rPr>
      <w:tab/>
    </w:r>
    <w:r w:rsidRPr="00BC560C">
      <w:rPr>
        <w:b/>
      </w:rPr>
      <w:t>3060-0927</w:t>
    </w:r>
  </w:p>
  <w:p w:rsidR="0001007B" w:rsidRPr="00FC6135" w:rsidRDefault="0001007B" w:rsidP="00040465">
    <w:pPr>
      <w:pStyle w:val="Header"/>
    </w:pPr>
    <w:r>
      <w:rPr>
        <w:b/>
      </w:rPr>
      <w:t>Objectivity Certification</w:t>
    </w:r>
    <w:r w:rsidRPr="00BC560C">
      <w:rPr>
        <w:b/>
      </w:rPr>
      <w:tab/>
    </w:r>
    <w:r>
      <w:rPr>
        <w:b/>
      </w:rPr>
      <w:tab/>
    </w:r>
    <w:r w:rsidR="006B1C19">
      <w:t>Febr</w:t>
    </w:r>
    <w:r>
      <w:t>uary 2015</w:t>
    </w:r>
  </w:p>
  <w:p w:rsidR="0001007B" w:rsidRDefault="0001007B">
    <w:pPr>
      <w:pStyle w:val="Header"/>
    </w:pPr>
    <w:r>
      <w:rPr>
        <w:b/>
      </w:rP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FF26E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64C67F9"/>
    <w:multiLevelType w:val="hybridMultilevel"/>
    <w:tmpl w:val="A50E9990"/>
    <w:lvl w:ilvl="0" w:tplc="2C5AE4E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C7A1E68"/>
    <w:multiLevelType w:val="hybridMultilevel"/>
    <w:tmpl w:val="20AE2E2A"/>
    <w:lvl w:ilvl="0" w:tplc="B1C2EB8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rsids>
    <w:rsidRoot w:val="00D90001"/>
    <w:rsid w:val="00004F91"/>
    <w:rsid w:val="0001007B"/>
    <w:rsid w:val="00040465"/>
    <w:rsid w:val="00066851"/>
    <w:rsid w:val="00067689"/>
    <w:rsid w:val="00076E77"/>
    <w:rsid w:val="00084F6C"/>
    <w:rsid w:val="000A4A9F"/>
    <w:rsid w:val="000C26F6"/>
    <w:rsid w:val="000E764B"/>
    <w:rsid w:val="00144071"/>
    <w:rsid w:val="0016258B"/>
    <w:rsid w:val="0017593A"/>
    <w:rsid w:val="001D587B"/>
    <w:rsid w:val="00242849"/>
    <w:rsid w:val="00257AFD"/>
    <w:rsid w:val="00284E5B"/>
    <w:rsid w:val="00286117"/>
    <w:rsid w:val="002F5384"/>
    <w:rsid w:val="002F72E8"/>
    <w:rsid w:val="00403D75"/>
    <w:rsid w:val="00406F21"/>
    <w:rsid w:val="00414DC0"/>
    <w:rsid w:val="0043465B"/>
    <w:rsid w:val="00453477"/>
    <w:rsid w:val="00495519"/>
    <w:rsid w:val="004E7DEE"/>
    <w:rsid w:val="0050009D"/>
    <w:rsid w:val="005029BA"/>
    <w:rsid w:val="00502F3C"/>
    <w:rsid w:val="00534F53"/>
    <w:rsid w:val="0059374D"/>
    <w:rsid w:val="005A2773"/>
    <w:rsid w:val="005A2851"/>
    <w:rsid w:val="005B0E66"/>
    <w:rsid w:val="005B128B"/>
    <w:rsid w:val="005E2BD4"/>
    <w:rsid w:val="005F4371"/>
    <w:rsid w:val="00653B2F"/>
    <w:rsid w:val="006B1C19"/>
    <w:rsid w:val="006C355A"/>
    <w:rsid w:val="006C627F"/>
    <w:rsid w:val="006D6B06"/>
    <w:rsid w:val="00754A32"/>
    <w:rsid w:val="007613A9"/>
    <w:rsid w:val="007C14EA"/>
    <w:rsid w:val="007D76EE"/>
    <w:rsid w:val="007E65EB"/>
    <w:rsid w:val="00827D11"/>
    <w:rsid w:val="008342EF"/>
    <w:rsid w:val="00834613"/>
    <w:rsid w:val="0086582A"/>
    <w:rsid w:val="008B65EE"/>
    <w:rsid w:val="008E5425"/>
    <w:rsid w:val="009260A8"/>
    <w:rsid w:val="009476F0"/>
    <w:rsid w:val="009633ED"/>
    <w:rsid w:val="009802E7"/>
    <w:rsid w:val="009A3C9C"/>
    <w:rsid w:val="009A402C"/>
    <w:rsid w:val="009E3465"/>
    <w:rsid w:val="009F0AB8"/>
    <w:rsid w:val="00A03DE6"/>
    <w:rsid w:val="00A3004E"/>
    <w:rsid w:val="00A31923"/>
    <w:rsid w:val="00A4589B"/>
    <w:rsid w:val="00AA16A1"/>
    <w:rsid w:val="00AF3CC1"/>
    <w:rsid w:val="00B12956"/>
    <w:rsid w:val="00B43B32"/>
    <w:rsid w:val="00B8431B"/>
    <w:rsid w:val="00BA5CCA"/>
    <w:rsid w:val="00BB7245"/>
    <w:rsid w:val="00BF2B3B"/>
    <w:rsid w:val="00C11D41"/>
    <w:rsid w:val="00C27C69"/>
    <w:rsid w:val="00C41765"/>
    <w:rsid w:val="00C477DA"/>
    <w:rsid w:val="00C9405F"/>
    <w:rsid w:val="00CB4C09"/>
    <w:rsid w:val="00CB71F6"/>
    <w:rsid w:val="00CD75C2"/>
    <w:rsid w:val="00CE65FF"/>
    <w:rsid w:val="00CF496E"/>
    <w:rsid w:val="00D34798"/>
    <w:rsid w:val="00D61B59"/>
    <w:rsid w:val="00D7707F"/>
    <w:rsid w:val="00D90001"/>
    <w:rsid w:val="00D909DA"/>
    <w:rsid w:val="00DA6807"/>
    <w:rsid w:val="00DB577A"/>
    <w:rsid w:val="00DE369E"/>
    <w:rsid w:val="00DF1145"/>
    <w:rsid w:val="00E00498"/>
    <w:rsid w:val="00E13221"/>
    <w:rsid w:val="00E50A6D"/>
    <w:rsid w:val="00E9549E"/>
    <w:rsid w:val="00EB4F9C"/>
    <w:rsid w:val="00F915AD"/>
    <w:rsid w:val="00FB3B06"/>
    <w:rsid w:val="00FC5DB0"/>
    <w:rsid w:val="00FC61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4FE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70E3B"/>
    <w:rPr>
      <w:rFonts w:ascii="Tahoma" w:hAnsi="Tahoma" w:cs="Tahoma"/>
      <w:sz w:val="16"/>
      <w:szCs w:val="16"/>
    </w:rPr>
  </w:style>
  <w:style w:type="paragraph" w:styleId="Header">
    <w:name w:val="header"/>
    <w:basedOn w:val="Normal"/>
    <w:rsid w:val="00BC560C"/>
    <w:pPr>
      <w:tabs>
        <w:tab w:val="center" w:pos="4320"/>
        <w:tab w:val="right" w:pos="8640"/>
      </w:tabs>
    </w:pPr>
  </w:style>
  <w:style w:type="paragraph" w:styleId="Footer">
    <w:name w:val="footer"/>
    <w:basedOn w:val="Normal"/>
    <w:rsid w:val="00BC560C"/>
    <w:pPr>
      <w:tabs>
        <w:tab w:val="center" w:pos="4320"/>
        <w:tab w:val="right" w:pos="8640"/>
      </w:tabs>
    </w:pPr>
  </w:style>
  <w:style w:type="character" w:styleId="PageNumber">
    <w:name w:val="page number"/>
    <w:basedOn w:val="DefaultParagraphFont"/>
    <w:rsid w:val="00C01711"/>
  </w:style>
  <w:style w:type="character" w:styleId="CommentReference">
    <w:name w:val="annotation reference"/>
    <w:rsid w:val="00CD75C2"/>
    <w:rPr>
      <w:sz w:val="16"/>
      <w:szCs w:val="16"/>
    </w:rPr>
  </w:style>
  <w:style w:type="paragraph" w:styleId="CommentText">
    <w:name w:val="annotation text"/>
    <w:basedOn w:val="Normal"/>
    <w:link w:val="CommentTextChar"/>
    <w:rsid w:val="00CD75C2"/>
    <w:rPr>
      <w:sz w:val="20"/>
    </w:rPr>
  </w:style>
  <w:style w:type="character" w:customStyle="1" w:styleId="CommentTextChar">
    <w:name w:val="Comment Text Char"/>
    <w:basedOn w:val="DefaultParagraphFont"/>
    <w:link w:val="CommentText"/>
    <w:rsid w:val="00CD75C2"/>
  </w:style>
  <w:style w:type="paragraph" w:styleId="CommentSubject">
    <w:name w:val="annotation subject"/>
    <w:basedOn w:val="CommentText"/>
    <w:next w:val="CommentText"/>
    <w:link w:val="CommentSubjectChar"/>
    <w:rsid w:val="00CD75C2"/>
    <w:rPr>
      <w:b/>
      <w:bCs/>
    </w:rPr>
  </w:style>
  <w:style w:type="character" w:customStyle="1" w:styleId="CommentSubjectChar">
    <w:name w:val="Comment Subject Char"/>
    <w:link w:val="CommentSubject"/>
    <w:rsid w:val="00CD75C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0C4DA-0D4C-4C20-B070-B81CE9BD2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Federal Communications Commission</Company>
  <LinksUpToDate>false</LinksUpToDate>
  <CharactersWithSpaces>7290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Nicole</cp:lastModifiedBy>
  <cp:revision>7</cp:revision>
  <cp:lastPrinted>2012-02-21T15:19:00Z</cp:lastPrinted>
  <dcterms:created xsi:type="dcterms:W3CDTF">2015-01-21T21:32:00Z</dcterms:created>
  <dcterms:modified xsi:type="dcterms:W3CDTF">2015-01-21T21:50:00Z</dcterms:modified>
</cp:coreProperties>
</file>