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92C56" w14:textId="77777777" w:rsidR="0009667A" w:rsidRPr="009074DF" w:rsidRDefault="0009667A" w:rsidP="00A25F26">
      <w:pPr>
        <w:tabs>
          <w:tab w:val="left" w:pos="360"/>
        </w:tabs>
        <w:jc w:val="center"/>
        <w:rPr>
          <w:b/>
          <w:i/>
        </w:rPr>
      </w:pPr>
      <w:r w:rsidRPr="009074DF">
        <w:rPr>
          <w:b/>
          <w:i/>
        </w:rPr>
        <w:t>SUPPORTING STATEMENT</w:t>
      </w:r>
    </w:p>
    <w:p w14:paraId="5D46ABAB" w14:textId="77777777" w:rsidR="0009667A" w:rsidRPr="009074DF" w:rsidRDefault="0009667A" w:rsidP="00A25F26">
      <w:pPr>
        <w:tabs>
          <w:tab w:val="left" w:pos="360"/>
        </w:tabs>
        <w:spacing w:after="0"/>
        <w:jc w:val="center"/>
        <w:rPr>
          <w:b/>
        </w:rPr>
      </w:pPr>
      <w:r w:rsidRPr="009074DF">
        <w:rPr>
          <w:b/>
        </w:rPr>
        <w:t>For</w:t>
      </w:r>
    </w:p>
    <w:p w14:paraId="7B34A372" w14:textId="77777777" w:rsidR="0009667A" w:rsidRPr="009074DF" w:rsidRDefault="0009667A" w:rsidP="00A25F26">
      <w:pPr>
        <w:tabs>
          <w:tab w:val="left" w:pos="360"/>
        </w:tabs>
        <w:jc w:val="center"/>
        <w:rPr>
          <w:b/>
        </w:rPr>
      </w:pPr>
      <w:r w:rsidRPr="009074DF">
        <w:rPr>
          <w:b/>
        </w:rPr>
        <w:t>Paperwork Reduction Act Submission</w:t>
      </w:r>
    </w:p>
    <w:p w14:paraId="2D6F54EF" w14:textId="77777777" w:rsidR="0009667A" w:rsidRPr="009074DF" w:rsidRDefault="0009667A" w:rsidP="00A25F26">
      <w:pPr>
        <w:jc w:val="center"/>
        <w:rPr>
          <w:b/>
        </w:rPr>
      </w:pPr>
    </w:p>
    <w:p w14:paraId="231A2CDE" w14:textId="77777777" w:rsidR="0009667A" w:rsidRPr="009074DF" w:rsidRDefault="00151358" w:rsidP="00A25F26">
      <w:pPr>
        <w:jc w:val="center"/>
        <w:rPr>
          <w:b/>
        </w:rPr>
      </w:pPr>
      <w:r w:rsidRPr="009074DF">
        <w:rPr>
          <w:b/>
        </w:rPr>
        <w:t>National Assessment of the Social Innovation Fund (SIF)</w:t>
      </w:r>
    </w:p>
    <w:p w14:paraId="3E380489" w14:textId="77777777" w:rsidR="0009667A" w:rsidRPr="009074DF" w:rsidRDefault="0009667A" w:rsidP="00A25F26">
      <w:pPr>
        <w:tabs>
          <w:tab w:val="left" w:pos="360"/>
        </w:tabs>
        <w:jc w:val="center"/>
        <w:rPr>
          <w:b/>
        </w:rPr>
      </w:pPr>
    </w:p>
    <w:p w14:paraId="0612C4FA" w14:textId="77777777" w:rsidR="0009667A" w:rsidRPr="009074DF" w:rsidRDefault="0009667A" w:rsidP="00A25F26">
      <w:pPr>
        <w:tabs>
          <w:tab w:val="left" w:pos="360"/>
        </w:tabs>
        <w:jc w:val="center"/>
        <w:rPr>
          <w:b/>
        </w:rPr>
      </w:pPr>
    </w:p>
    <w:p w14:paraId="191B700F" w14:textId="77777777" w:rsidR="0009667A" w:rsidRPr="009074DF" w:rsidRDefault="0009667A" w:rsidP="00A25F26">
      <w:pPr>
        <w:tabs>
          <w:tab w:val="left" w:pos="360"/>
        </w:tabs>
        <w:jc w:val="center"/>
        <w:rPr>
          <w:b/>
        </w:rPr>
      </w:pPr>
    </w:p>
    <w:p w14:paraId="4CA69CA1" w14:textId="77777777" w:rsidR="0009667A" w:rsidRPr="009074DF" w:rsidRDefault="0009667A" w:rsidP="00A25F26">
      <w:pPr>
        <w:tabs>
          <w:tab w:val="left" w:pos="360"/>
        </w:tabs>
        <w:jc w:val="center"/>
        <w:rPr>
          <w:b/>
        </w:rPr>
      </w:pPr>
    </w:p>
    <w:p w14:paraId="2ED3BAA2" w14:textId="77777777" w:rsidR="0009667A" w:rsidRPr="009074DF" w:rsidRDefault="0009667A" w:rsidP="00A25F26">
      <w:pPr>
        <w:tabs>
          <w:tab w:val="left" w:pos="360"/>
        </w:tabs>
        <w:jc w:val="center"/>
        <w:rPr>
          <w:b/>
        </w:rPr>
      </w:pPr>
    </w:p>
    <w:p w14:paraId="0BABB325" w14:textId="77777777" w:rsidR="0009667A" w:rsidRPr="009074DF" w:rsidRDefault="0009667A" w:rsidP="00A25F26">
      <w:pPr>
        <w:tabs>
          <w:tab w:val="left" w:pos="360"/>
        </w:tabs>
        <w:jc w:val="center"/>
        <w:rPr>
          <w:b/>
        </w:rPr>
      </w:pPr>
    </w:p>
    <w:p w14:paraId="55044132" w14:textId="77777777" w:rsidR="0009667A" w:rsidRPr="009074DF" w:rsidRDefault="0009667A" w:rsidP="00A25F26">
      <w:pPr>
        <w:tabs>
          <w:tab w:val="left" w:pos="360"/>
        </w:tabs>
        <w:jc w:val="center"/>
        <w:rPr>
          <w:b/>
        </w:rPr>
      </w:pPr>
    </w:p>
    <w:p w14:paraId="1F460231" w14:textId="4F8BCC27" w:rsidR="0009667A" w:rsidRDefault="005C37E8" w:rsidP="00A25F26">
      <w:pPr>
        <w:tabs>
          <w:tab w:val="left" w:pos="360"/>
        </w:tabs>
        <w:jc w:val="center"/>
        <w:rPr>
          <w:b/>
        </w:rPr>
      </w:pPr>
      <w:r w:rsidRPr="009074DF">
        <w:rPr>
          <w:b/>
        </w:rPr>
        <w:t>Part A</w:t>
      </w:r>
      <w:r w:rsidR="003C4D40" w:rsidRPr="009074DF">
        <w:rPr>
          <w:b/>
        </w:rPr>
        <w:t>. Justif</w:t>
      </w:r>
      <w:r w:rsidR="00B74310" w:rsidRPr="009074DF">
        <w:rPr>
          <w:b/>
        </w:rPr>
        <w:t>ication</w:t>
      </w:r>
    </w:p>
    <w:p w14:paraId="3BEBE71C" w14:textId="77777777" w:rsidR="00DD1654" w:rsidRDefault="00DD1654" w:rsidP="00A25F26">
      <w:pPr>
        <w:tabs>
          <w:tab w:val="left" w:pos="360"/>
        </w:tabs>
        <w:jc w:val="center"/>
        <w:rPr>
          <w:b/>
        </w:rPr>
      </w:pPr>
    </w:p>
    <w:p w14:paraId="2ACB746B" w14:textId="77777777" w:rsidR="0009667A" w:rsidRPr="009074DF" w:rsidRDefault="0009667A" w:rsidP="00A25F26">
      <w:pPr>
        <w:tabs>
          <w:tab w:val="left" w:pos="360"/>
        </w:tabs>
        <w:jc w:val="center"/>
        <w:rPr>
          <w:b/>
        </w:rPr>
      </w:pPr>
    </w:p>
    <w:p w14:paraId="5A3DF04E" w14:textId="77777777" w:rsidR="0009667A" w:rsidRPr="009074DF" w:rsidRDefault="0009667A" w:rsidP="00A25F26">
      <w:pPr>
        <w:tabs>
          <w:tab w:val="left" w:pos="360"/>
        </w:tabs>
        <w:jc w:val="center"/>
        <w:rPr>
          <w:b/>
        </w:rPr>
      </w:pPr>
    </w:p>
    <w:p w14:paraId="1538CC76" w14:textId="77777777" w:rsidR="0009667A" w:rsidRPr="009074DF" w:rsidRDefault="0009667A" w:rsidP="00A25F26">
      <w:pPr>
        <w:tabs>
          <w:tab w:val="left" w:pos="360"/>
        </w:tabs>
        <w:jc w:val="center"/>
        <w:rPr>
          <w:b/>
        </w:rPr>
      </w:pPr>
    </w:p>
    <w:p w14:paraId="3F088277" w14:textId="77777777" w:rsidR="0009667A" w:rsidRPr="009074DF" w:rsidRDefault="0009667A" w:rsidP="00A25F26">
      <w:pPr>
        <w:tabs>
          <w:tab w:val="left" w:pos="360"/>
        </w:tabs>
        <w:jc w:val="center"/>
        <w:rPr>
          <w:b/>
        </w:rPr>
      </w:pPr>
    </w:p>
    <w:p w14:paraId="4481E087" w14:textId="77777777" w:rsidR="0009667A" w:rsidRPr="009074DF" w:rsidRDefault="0009667A" w:rsidP="00A25F26">
      <w:pPr>
        <w:tabs>
          <w:tab w:val="left" w:pos="360"/>
        </w:tabs>
        <w:jc w:val="center"/>
        <w:rPr>
          <w:b/>
        </w:rPr>
      </w:pPr>
    </w:p>
    <w:p w14:paraId="458F77F4" w14:textId="77777777" w:rsidR="0009667A" w:rsidRPr="009074DF" w:rsidRDefault="0009667A" w:rsidP="00A25F26">
      <w:pPr>
        <w:tabs>
          <w:tab w:val="left" w:pos="360"/>
        </w:tabs>
        <w:jc w:val="center"/>
        <w:rPr>
          <w:b/>
        </w:rPr>
      </w:pPr>
    </w:p>
    <w:p w14:paraId="2BF9AE79" w14:textId="77777777" w:rsidR="0009667A" w:rsidRPr="009074DF" w:rsidRDefault="0009667A" w:rsidP="00A25F26">
      <w:pPr>
        <w:tabs>
          <w:tab w:val="left" w:pos="360"/>
        </w:tabs>
        <w:jc w:val="center"/>
        <w:rPr>
          <w:b/>
        </w:rPr>
      </w:pPr>
    </w:p>
    <w:p w14:paraId="24A721D7" w14:textId="77777777" w:rsidR="0009667A" w:rsidRPr="009074DF" w:rsidRDefault="0009667A" w:rsidP="00A25F26">
      <w:pPr>
        <w:tabs>
          <w:tab w:val="left" w:pos="360"/>
        </w:tabs>
        <w:jc w:val="center"/>
        <w:rPr>
          <w:b/>
        </w:rPr>
      </w:pPr>
    </w:p>
    <w:p w14:paraId="3AC9EC54" w14:textId="77777777" w:rsidR="0009667A" w:rsidRPr="009074DF" w:rsidRDefault="0009667A" w:rsidP="00A25F26">
      <w:pPr>
        <w:tabs>
          <w:tab w:val="left" w:pos="360"/>
        </w:tabs>
        <w:jc w:val="center"/>
        <w:rPr>
          <w:b/>
        </w:rPr>
      </w:pPr>
      <w:r w:rsidRPr="009074DF">
        <w:rPr>
          <w:b/>
        </w:rPr>
        <w:t>Submitted by:</w:t>
      </w:r>
    </w:p>
    <w:p w14:paraId="6F7C2755" w14:textId="77777777" w:rsidR="0009667A" w:rsidRPr="009074DF" w:rsidRDefault="0009667A" w:rsidP="00A25F26">
      <w:pPr>
        <w:tabs>
          <w:tab w:val="left" w:pos="360"/>
        </w:tabs>
        <w:spacing w:after="0"/>
        <w:jc w:val="center"/>
        <w:rPr>
          <w:b/>
        </w:rPr>
      </w:pPr>
      <w:r w:rsidRPr="009074DF">
        <w:rPr>
          <w:b/>
        </w:rPr>
        <w:t>Corporation for National &amp; Community Service</w:t>
      </w:r>
    </w:p>
    <w:p w14:paraId="08FDD966" w14:textId="77777777" w:rsidR="0009667A" w:rsidRPr="009074DF" w:rsidRDefault="0009667A" w:rsidP="00A25F26">
      <w:pPr>
        <w:tabs>
          <w:tab w:val="left" w:pos="360"/>
        </w:tabs>
        <w:spacing w:after="0"/>
        <w:jc w:val="center"/>
        <w:rPr>
          <w:b/>
        </w:rPr>
      </w:pPr>
      <w:r w:rsidRPr="009074DF">
        <w:rPr>
          <w:b/>
        </w:rPr>
        <w:t>1201 New York Avenue, NW</w:t>
      </w:r>
      <w:r w:rsidRPr="009074DF">
        <w:rPr>
          <w:b/>
        </w:rPr>
        <w:br/>
        <w:t>Washington, DC 20525</w:t>
      </w:r>
    </w:p>
    <w:p w14:paraId="0D89D8BA" w14:textId="77777777" w:rsidR="005C37E8" w:rsidRPr="009074DF" w:rsidRDefault="005C37E8" w:rsidP="00A25F26">
      <w:pPr>
        <w:tabs>
          <w:tab w:val="left" w:pos="360"/>
        </w:tabs>
        <w:spacing w:after="0"/>
        <w:jc w:val="center"/>
        <w:rPr>
          <w:b/>
        </w:rPr>
      </w:pPr>
    </w:p>
    <w:p w14:paraId="7C4C13A9" w14:textId="77777777" w:rsidR="0009667A" w:rsidRPr="009074DF" w:rsidRDefault="0009667A" w:rsidP="00A25F26">
      <w:pPr>
        <w:tabs>
          <w:tab w:val="left" w:pos="360"/>
        </w:tabs>
        <w:jc w:val="center"/>
        <w:rPr>
          <w:b/>
        </w:rPr>
      </w:pPr>
    </w:p>
    <w:p w14:paraId="0D9B2E2A" w14:textId="77777777" w:rsidR="0009667A" w:rsidRPr="009074DF" w:rsidRDefault="0009667A" w:rsidP="00A25F26">
      <w:pPr>
        <w:tabs>
          <w:tab w:val="left" w:pos="360"/>
        </w:tabs>
        <w:jc w:val="center"/>
        <w:rPr>
          <w:b/>
          <w:i/>
        </w:rPr>
      </w:pPr>
    </w:p>
    <w:p w14:paraId="1546A6CD" w14:textId="77777777" w:rsidR="0009667A" w:rsidRPr="009074DF" w:rsidRDefault="0009667A" w:rsidP="00A25F26">
      <w:pPr>
        <w:tabs>
          <w:tab w:val="left" w:pos="360"/>
        </w:tabs>
        <w:jc w:val="center"/>
        <w:rPr>
          <w:b/>
        </w:rPr>
      </w:pPr>
    </w:p>
    <w:p w14:paraId="5279BA06" w14:textId="14548C00" w:rsidR="0009667A" w:rsidRPr="009074DF" w:rsidRDefault="009F7D7A" w:rsidP="00A25F26">
      <w:pPr>
        <w:jc w:val="center"/>
        <w:rPr>
          <w:b/>
        </w:rPr>
      </w:pPr>
      <w:r>
        <w:rPr>
          <w:b/>
        </w:rPr>
        <w:t>April 16</w:t>
      </w:r>
      <w:bookmarkStart w:id="0" w:name="_GoBack"/>
      <w:bookmarkEnd w:id="0"/>
      <w:r w:rsidR="00151358" w:rsidRPr="009074DF">
        <w:rPr>
          <w:b/>
        </w:rPr>
        <w:t xml:space="preserve">, </w:t>
      </w:r>
      <w:r w:rsidR="00AA7BFC" w:rsidRPr="009074DF">
        <w:rPr>
          <w:b/>
        </w:rPr>
        <w:t>201</w:t>
      </w:r>
      <w:r w:rsidR="00AA7BFC">
        <w:rPr>
          <w:b/>
        </w:rPr>
        <w:t>5</w:t>
      </w:r>
    </w:p>
    <w:p w14:paraId="22E250D2" w14:textId="77777777" w:rsidR="0009667A" w:rsidRPr="009074DF" w:rsidRDefault="0009667A" w:rsidP="00A25F26">
      <w:pPr>
        <w:spacing w:after="200"/>
        <w:rPr>
          <w:b/>
          <w:highlight w:val="yellow"/>
        </w:rPr>
      </w:pPr>
      <w:r w:rsidRPr="009074DF">
        <w:rPr>
          <w:b/>
          <w:highlight w:val="yellow"/>
        </w:rPr>
        <w:br w:type="page"/>
      </w:r>
    </w:p>
    <w:sdt>
      <w:sdtPr>
        <w:rPr>
          <w:rFonts w:ascii="Times New Roman" w:eastAsia="Times New Roman" w:hAnsi="Times New Roman" w:cs="Times New Roman"/>
          <w:color w:val="auto"/>
          <w:sz w:val="24"/>
          <w:szCs w:val="24"/>
        </w:rPr>
        <w:id w:val="-157464103"/>
        <w:docPartObj>
          <w:docPartGallery w:val="Table of Contents"/>
          <w:docPartUnique/>
        </w:docPartObj>
      </w:sdtPr>
      <w:sdtEndPr>
        <w:rPr>
          <w:b/>
          <w:bCs/>
          <w:noProof/>
        </w:rPr>
      </w:sdtEndPr>
      <w:sdtContent>
        <w:p w14:paraId="77EAFBDA" w14:textId="3B2AC111" w:rsidR="00CE6CBF" w:rsidRDefault="00CE6CBF">
          <w:pPr>
            <w:pStyle w:val="TOCHeading"/>
          </w:pPr>
          <w:r>
            <w:t>Contents</w:t>
          </w:r>
        </w:p>
        <w:p w14:paraId="5BE088B1" w14:textId="38C3F24C" w:rsidR="00C6724A" w:rsidRDefault="00CE6CBF" w:rsidP="009030C9">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5579721" w:history="1">
            <w:r w:rsidR="00C6724A" w:rsidRPr="00DD4CDA">
              <w:rPr>
                <w:rStyle w:val="Hyperlink"/>
                <w:noProof/>
              </w:rPr>
              <w:t>Part A. Justification:</w:t>
            </w:r>
            <w:r w:rsidR="00C6724A">
              <w:rPr>
                <w:noProof/>
                <w:webHidden/>
              </w:rPr>
              <w:tab/>
            </w:r>
            <w:r w:rsidR="00C6724A">
              <w:rPr>
                <w:noProof/>
                <w:webHidden/>
              </w:rPr>
              <w:fldChar w:fldCharType="begin"/>
            </w:r>
            <w:r w:rsidR="00C6724A">
              <w:rPr>
                <w:noProof/>
                <w:webHidden/>
              </w:rPr>
              <w:instrText xml:space="preserve"> PAGEREF _Toc415579721 \h </w:instrText>
            </w:r>
            <w:r w:rsidR="00C6724A">
              <w:rPr>
                <w:noProof/>
                <w:webHidden/>
              </w:rPr>
            </w:r>
            <w:r w:rsidR="00C6724A">
              <w:rPr>
                <w:noProof/>
                <w:webHidden/>
              </w:rPr>
              <w:fldChar w:fldCharType="separate"/>
            </w:r>
            <w:r w:rsidR="00C6724A">
              <w:rPr>
                <w:noProof/>
                <w:webHidden/>
              </w:rPr>
              <w:t>3</w:t>
            </w:r>
            <w:r w:rsidR="00C6724A">
              <w:rPr>
                <w:noProof/>
                <w:webHidden/>
              </w:rPr>
              <w:fldChar w:fldCharType="end"/>
            </w:r>
          </w:hyperlink>
        </w:p>
        <w:p w14:paraId="31BA2E96"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24" w:history="1">
            <w:r w:rsidR="00C6724A" w:rsidRPr="00DD4CDA">
              <w:rPr>
                <w:rStyle w:val="Hyperlink"/>
                <w:noProof/>
              </w:rPr>
              <w:t>A1. Circumstances That Make the Collection of Information Necessary</w:t>
            </w:r>
            <w:r w:rsidR="00C6724A">
              <w:rPr>
                <w:noProof/>
                <w:webHidden/>
              </w:rPr>
              <w:tab/>
            </w:r>
            <w:r w:rsidR="00C6724A">
              <w:rPr>
                <w:noProof/>
                <w:webHidden/>
              </w:rPr>
              <w:fldChar w:fldCharType="begin"/>
            </w:r>
            <w:r w:rsidR="00C6724A">
              <w:rPr>
                <w:noProof/>
                <w:webHidden/>
              </w:rPr>
              <w:instrText xml:space="preserve"> PAGEREF _Toc415579724 \h </w:instrText>
            </w:r>
            <w:r w:rsidR="00C6724A">
              <w:rPr>
                <w:noProof/>
                <w:webHidden/>
              </w:rPr>
            </w:r>
            <w:r w:rsidR="00C6724A">
              <w:rPr>
                <w:noProof/>
                <w:webHidden/>
              </w:rPr>
              <w:fldChar w:fldCharType="separate"/>
            </w:r>
            <w:r w:rsidR="00C6724A">
              <w:rPr>
                <w:noProof/>
                <w:webHidden/>
              </w:rPr>
              <w:t>4</w:t>
            </w:r>
            <w:r w:rsidR="00C6724A">
              <w:rPr>
                <w:noProof/>
                <w:webHidden/>
              </w:rPr>
              <w:fldChar w:fldCharType="end"/>
            </w:r>
          </w:hyperlink>
        </w:p>
        <w:p w14:paraId="4E99F979"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25" w:history="1">
            <w:r w:rsidR="00C6724A" w:rsidRPr="00DD4CDA">
              <w:rPr>
                <w:rStyle w:val="Hyperlink"/>
                <w:noProof/>
              </w:rPr>
              <w:t>A2. Purposes and Uses of the Collected Information</w:t>
            </w:r>
            <w:r w:rsidR="00C6724A">
              <w:rPr>
                <w:noProof/>
                <w:webHidden/>
              </w:rPr>
              <w:tab/>
            </w:r>
            <w:r w:rsidR="00C6724A">
              <w:rPr>
                <w:noProof/>
                <w:webHidden/>
              </w:rPr>
              <w:fldChar w:fldCharType="begin"/>
            </w:r>
            <w:r w:rsidR="00C6724A">
              <w:rPr>
                <w:noProof/>
                <w:webHidden/>
              </w:rPr>
              <w:instrText xml:space="preserve"> PAGEREF _Toc415579725 \h </w:instrText>
            </w:r>
            <w:r w:rsidR="00C6724A">
              <w:rPr>
                <w:noProof/>
                <w:webHidden/>
              </w:rPr>
            </w:r>
            <w:r w:rsidR="00C6724A">
              <w:rPr>
                <w:noProof/>
                <w:webHidden/>
              </w:rPr>
              <w:fldChar w:fldCharType="separate"/>
            </w:r>
            <w:r w:rsidR="00C6724A">
              <w:rPr>
                <w:noProof/>
                <w:webHidden/>
              </w:rPr>
              <w:t>6</w:t>
            </w:r>
            <w:r w:rsidR="00C6724A">
              <w:rPr>
                <w:noProof/>
                <w:webHidden/>
              </w:rPr>
              <w:fldChar w:fldCharType="end"/>
            </w:r>
          </w:hyperlink>
        </w:p>
        <w:p w14:paraId="04046DA7" w14:textId="77777777" w:rsidR="00C6724A" w:rsidRDefault="000348AD">
          <w:pPr>
            <w:pStyle w:val="TOC3"/>
            <w:tabs>
              <w:tab w:val="right" w:leader="dot" w:pos="9350"/>
            </w:tabs>
            <w:rPr>
              <w:rFonts w:asciiTheme="minorHAnsi" w:eastAsiaTheme="minorEastAsia" w:hAnsiTheme="minorHAnsi" w:cstheme="minorBidi"/>
              <w:noProof/>
              <w:sz w:val="22"/>
              <w:szCs w:val="22"/>
            </w:rPr>
          </w:pPr>
          <w:hyperlink w:anchor="_Toc415579726" w:history="1">
            <w:r w:rsidR="00C6724A" w:rsidRPr="00DD4CDA">
              <w:rPr>
                <w:rStyle w:val="Hyperlink"/>
                <w:noProof/>
              </w:rPr>
              <w:t>A.2.1. Research Questions and Logic Model</w:t>
            </w:r>
            <w:r w:rsidR="00C6724A">
              <w:rPr>
                <w:noProof/>
                <w:webHidden/>
              </w:rPr>
              <w:tab/>
            </w:r>
            <w:r w:rsidR="00C6724A">
              <w:rPr>
                <w:noProof/>
                <w:webHidden/>
              </w:rPr>
              <w:fldChar w:fldCharType="begin"/>
            </w:r>
            <w:r w:rsidR="00C6724A">
              <w:rPr>
                <w:noProof/>
                <w:webHidden/>
              </w:rPr>
              <w:instrText xml:space="preserve"> PAGEREF _Toc415579726 \h </w:instrText>
            </w:r>
            <w:r w:rsidR="00C6724A">
              <w:rPr>
                <w:noProof/>
                <w:webHidden/>
              </w:rPr>
            </w:r>
            <w:r w:rsidR="00C6724A">
              <w:rPr>
                <w:noProof/>
                <w:webHidden/>
              </w:rPr>
              <w:fldChar w:fldCharType="separate"/>
            </w:r>
            <w:r w:rsidR="00C6724A">
              <w:rPr>
                <w:noProof/>
                <w:webHidden/>
              </w:rPr>
              <w:t>6</w:t>
            </w:r>
            <w:r w:rsidR="00C6724A">
              <w:rPr>
                <w:noProof/>
                <w:webHidden/>
              </w:rPr>
              <w:fldChar w:fldCharType="end"/>
            </w:r>
          </w:hyperlink>
        </w:p>
        <w:p w14:paraId="38EF5937" w14:textId="77777777" w:rsidR="00C6724A" w:rsidRDefault="000348AD">
          <w:pPr>
            <w:pStyle w:val="TOC3"/>
            <w:tabs>
              <w:tab w:val="right" w:leader="dot" w:pos="9350"/>
            </w:tabs>
            <w:rPr>
              <w:rFonts w:asciiTheme="minorHAnsi" w:eastAsiaTheme="minorEastAsia" w:hAnsiTheme="minorHAnsi" w:cstheme="minorBidi"/>
              <w:noProof/>
              <w:sz w:val="22"/>
              <w:szCs w:val="22"/>
            </w:rPr>
          </w:pPr>
          <w:hyperlink w:anchor="_Toc415579727" w:history="1">
            <w:r w:rsidR="00C6724A" w:rsidRPr="00DD4CDA">
              <w:rPr>
                <w:rStyle w:val="Hyperlink"/>
                <w:noProof/>
              </w:rPr>
              <w:t>A.2.2 Survey Plan: Comparison Groups and Survey Rounds</w:t>
            </w:r>
            <w:r w:rsidR="00C6724A">
              <w:rPr>
                <w:noProof/>
                <w:webHidden/>
              </w:rPr>
              <w:tab/>
            </w:r>
            <w:r w:rsidR="00C6724A">
              <w:rPr>
                <w:noProof/>
                <w:webHidden/>
              </w:rPr>
              <w:fldChar w:fldCharType="begin"/>
            </w:r>
            <w:r w:rsidR="00C6724A">
              <w:rPr>
                <w:noProof/>
                <w:webHidden/>
              </w:rPr>
              <w:instrText xml:space="preserve"> PAGEREF _Toc415579727 \h </w:instrText>
            </w:r>
            <w:r w:rsidR="00C6724A">
              <w:rPr>
                <w:noProof/>
                <w:webHidden/>
              </w:rPr>
            </w:r>
            <w:r w:rsidR="00C6724A">
              <w:rPr>
                <w:noProof/>
                <w:webHidden/>
              </w:rPr>
              <w:fldChar w:fldCharType="separate"/>
            </w:r>
            <w:r w:rsidR="00C6724A">
              <w:rPr>
                <w:noProof/>
                <w:webHidden/>
              </w:rPr>
              <w:t>7</w:t>
            </w:r>
            <w:r w:rsidR="00C6724A">
              <w:rPr>
                <w:noProof/>
                <w:webHidden/>
              </w:rPr>
              <w:fldChar w:fldCharType="end"/>
            </w:r>
          </w:hyperlink>
        </w:p>
        <w:p w14:paraId="513E59A3" w14:textId="77777777" w:rsidR="00C6724A" w:rsidRDefault="000348AD">
          <w:pPr>
            <w:pStyle w:val="TOC3"/>
            <w:tabs>
              <w:tab w:val="right" w:leader="dot" w:pos="9350"/>
            </w:tabs>
            <w:rPr>
              <w:rFonts w:asciiTheme="minorHAnsi" w:eastAsiaTheme="minorEastAsia" w:hAnsiTheme="minorHAnsi" w:cstheme="minorBidi"/>
              <w:noProof/>
              <w:sz w:val="22"/>
              <w:szCs w:val="22"/>
            </w:rPr>
          </w:pPr>
          <w:hyperlink w:anchor="_Toc415579728" w:history="1">
            <w:r w:rsidR="00C6724A" w:rsidRPr="00DD4CDA">
              <w:rPr>
                <w:rStyle w:val="Hyperlink"/>
                <w:noProof/>
              </w:rPr>
              <w:t>A.2.3 Research Questions and Survey Questions</w:t>
            </w:r>
            <w:r w:rsidR="00C6724A">
              <w:rPr>
                <w:noProof/>
                <w:webHidden/>
              </w:rPr>
              <w:tab/>
            </w:r>
            <w:r w:rsidR="00C6724A">
              <w:rPr>
                <w:noProof/>
                <w:webHidden/>
              </w:rPr>
              <w:fldChar w:fldCharType="begin"/>
            </w:r>
            <w:r w:rsidR="00C6724A">
              <w:rPr>
                <w:noProof/>
                <w:webHidden/>
              </w:rPr>
              <w:instrText xml:space="preserve"> PAGEREF _Toc415579728 \h </w:instrText>
            </w:r>
            <w:r w:rsidR="00C6724A">
              <w:rPr>
                <w:noProof/>
                <w:webHidden/>
              </w:rPr>
            </w:r>
            <w:r w:rsidR="00C6724A">
              <w:rPr>
                <w:noProof/>
                <w:webHidden/>
              </w:rPr>
              <w:fldChar w:fldCharType="separate"/>
            </w:r>
            <w:r w:rsidR="00C6724A">
              <w:rPr>
                <w:noProof/>
                <w:webHidden/>
              </w:rPr>
              <w:t>10</w:t>
            </w:r>
            <w:r w:rsidR="00C6724A">
              <w:rPr>
                <w:noProof/>
                <w:webHidden/>
              </w:rPr>
              <w:fldChar w:fldCharType="end"/>
            </w:r>
          </w:hyperlink>
        </w:p>
        <w:p w14:paraId="6001A711"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29" w:history="1">
            <w:r w:rsidR="00C6724A" w:rsidRPr="00DD4CDA">
              <w:rPr>
                <w:rStyle w:val="Hyperlink"/>
                <w:noProof/>
              </w:rPr>
              <w:t>A3. Use of Information Technology and Burden Reduction</w:t>
            </w:r>
            <w:r w:rsidR="00C6724A">
              <w:rPr>
                <w:noProof/>
                <w:webHidden/>
              </w:rPr>
              <w:tab/>
            </w:r>
            <w:r w:rsidR="00C6724A">
              <w:rPr>
                <w:noProof/>
                <w:webHidden/>
              </w:rPr>
              <w:fldChar w:fldCharType="begin"/>
            </w:r>
            <w:r w:rsidR="00C6724A">
              <w:rPr>
                <w:noProof/>
                <w:webHidden/>
              </w:rPr>
              <w:instrText xml:space="preserve"> PAGEREF _Toc415579729 \h </w:instrText>
            </w:r>
            <w:r w:rsidR="00C6724A">
              <w:rPr>
                <w:noProof/>
                <w:webHidden/>
              </w:rPr>
            </w:r>
            <w:r w:rsidR="00C6724A">
              <w:rPr>
                <w:noProof/>
                <w:webHidden/>
              </w:rPr>
              <w:fldChar w:fldCharType="separate"/>
            </w:r>
            <w:r w:rsidR="00C6724A">
              <w:rPr>
                <w:noProof/>
                <w:webHidden/>
              </w:rPr>
              <w:t>14</w:t>
            </w:r>
            <w:r w:rsidR="00C6724A">
              <w:rPr>
                <w:noProof/>
                <w:webHidden/>
              </w:rPr>
              <w:fldChar w:fldCharType="end"/>
            </w:r>
          </w:hyperlink>
        </w:p>
        <w:p w14:paraId="3A7323BF"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0" w:history="1">
            <w:r w:rsidR="00C6724A" w:rsidRPr="00DD4CDA">
              <w:rPr>
                <w:rStyle w:val="Hyperlink"/>
                <w:noProof/>
              </w:rPr>
              <w:t>A4. Efforts to Identify Duplication</w:t>
            </w:r>
            <w:r w:rsidR="00C6724A">
              <w:rPr>
                <w:noProof/>
                <w:webHidden/>
              </w:rPr>
              <w:tab/>
            </w:r>
            <w:r w:rsidR="00C6724A">
              <w:rPr>
                <w:noProof/>
                <w:webHidden/>
              </w:rPr>
              <w:fldChar w:fldCharType="begin"/>
            </w:r>
            <w:r w:rsidR="00C6724A">
              <w:rPr>
                <w:noProof/>
                <w:webHidden/>
              </w:rPr>
              <w:instrText xml:space="preserve"> PAGEREF _Toc415579730 \h </w:instrText>
            </w:r>
            <w:r w:rsidR="00C6724A">
              <w:rPr>
                <w:noProof/>
                <w:webHidden/>
              </w:rPr>
            </w:r>
            <w:r w:rsidR="00C6724A">
              <w:rPr>
                <w:noProof/>
                <w:webHidden/>
              </w:rPr>
              <w:fldChar w:fldCharType="separate"/>
            </w:r>
            <w:r w:rsidR="00C6724A">
              <w:rPr>
                <w:noProof/>
                <w:webHidden/>
              </w:rPr>
              <w:t>14</w:t>
            </w:r>
            <w:r w:rsidR="00C6724A">
              <w:rPr>
                <w:noProof/>
                <w:webHidden/>
              </w:rPr>
              <w:fldChar w:fldCharType="end"/>
            </w:r>
          </w:hyperlink>
        </w:p>
        <w:p w14:paraId="6E2F37CA"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1" w:history="1">
            <w:r w:rsidR="00C6724A" w:rsidRPr="00DD4CDA">
              <w:rPr>
                <w:rStyle w:val="Hyperlink"/>
                <w:noProof/>
              </w:rPr>
              <w:t>A5. Methods to Minimize Burden on Small Entities</w:t>
            </w:r>
            <w:r w:rsidR="00C6724A">
              <w:rPr>
                <w:noProof/>
                <w:webHidden/>
              </w:rPr>
              <w:tab/>
            </w:r>
            <w:r w:rsidR="00C6724A">
              <w:rPr>
                <w:noProof/>
                <w:webHidden/>
              </w:rPr>
              <w:fldChar w:fldCharType="begin"/>
            </w:r>
            <w:r w:rsidR="00C6724A">
              <w:rPr>
                <w:noProof/>
                <w:webHidden/>
              </w:rPr>
              <w:instrText xml:space="preserve"> PAGEREF _Toc415579731 \h </w:instrText>
            </w:r>
            <w:r w:rsidR="00C6724A">
              <w:rPr>
                <w:noProof/>
                <w:webHidden/>
              </w:rPr>
            </w:r>
            <w:r w:rsidR="00C6724A">
              <w:rPr>
                <w:noProof/>
                <w:webHidden/>
              </w:rPr>
              <w:fldChar w:fldCharType="separate"/>
            </w:r>
            <w:r w:rsidR="00C6724A">
              <w:rPr>
                <w:noProof/>
                <w:webHidden/>
              </w:rPr>
              <w:t>14</w:t>
            </w:r>
            <w:r w:rsidR="00C6724A">
              <w:rPr>
                <w:noProof/>
                <w:webHidden/>
              </w:rPr>
              <w:fldChar w:fldCharType="end"/>
            </w:r>
          </w:hyperlink>
        </w:p>
        <w:p w14:paraId="247C45AF"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2" w:history="1">
            <w:r w:rsidR="00C6724A" w:rsidRPr="00DD4CDA">
              <w:rPr>
                <w:rStyle w:val="Hyperlink"/>
                <w:noProof/>
              </w:rPr>
              <w:t>A6. Consequences of Less Frequent Collection</w:t>
            </w:r>
            <w:r w:rsidR="00C6724A">
              <w:rPr>
                <w:noProof/>
                <w:webHidden/>
              </w:rPr>
              <w:tab/>
            </w:r>
            <w:r w:rsidR="00C6724A">
              <w:rPr>
                <w:noProof/>
                <w:webHidden/>
              </w:rPr>
              <w:fldChar w:fldCharType="begin"/>
            </w:r>
            <w:r w:rsidR="00C6724A">
              <w:rPr>
                <w:noProof/>
                <w:webHidden/>
              </w:rPr>
              <w:instrText xml:space="preserve"> PAGEREF _Toc415579732 \h </w:instrText>
            </w:r>
            <w:r w:rsidR="00C6724A">
              <w:rPr>
                <w:noProof/>
                <w:webHidden/>
              </w:rPr>
            </w:r>
            <w:r w:rsidR="00C6724A">
              <w:rPr>
                <w:noProof/>
                <w:webHidden/>
              </w:rPr>
              <w:fldChar w:fldCharType="separate"/>
            </w:r>
            <w:r w:rsidR="00C6724A">
              <w:rPr>
                <w:noProof/>
                <w:webHidden/>
              </w:rPr>
              <w:t>14</w:t>
            </w:r>
            <w:r w:rsidR="00C6724A">
              <w:rPr>
                <w:noProof/>
                <w:webHidden/>
              </w:rPr>
              <w:fldChar w:fldCharType="end"/>
            </w:r>
          </w:hyperlink>
        </w:p>
        <w:p w14:paraId="4E8A0372"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3" w:history="1">
            <w:r w:rsidR="00C6724A" w:rsidRPr="00DD4CDA">
              <w:rPr>
                <w:rStyle w:val="Hyperlink"/>
                <w:noProof/>
              </w:rPr>
              <w:t>A7. Special Circumstances Influencing Collection</w:t>
            </w:r>
            <w:r w:rsidR="00C6724A">
              <w:rPr>
                <w:noProof/>
                <w:webHidden/>
              </w:rPr>
              <w:tab/>
            </w:r>
            <w:r w:rsidR="00C6724A">
              <w:rPr>
                <w:noProof/>
                <w:webHidden/>
              </w:rPr>
              <w:fldChar w:fldCharType="begin"/>
            </w:r>
            <w:r w:rsidR="00C6724A">
              <w:rPr>
                <w:noProof/>
                <w:webHidden/>
              </w:rPr>
              <w:instrText xml:space="preserve"> PAGEREF _Toc415579733 \h </w:instrText>
            </w:r>
            <w:r w:rsidR="00C6724A">
              <w:rPr>
                <w:noProof/>
                <w:webHidden/>
              </w:rPr>
            </w:r>
            <w:r w:rsidR="00C6724A">
              <w:rPr>
                <w:noProof/>
                <w:webHidden/>
              </w:rPr>
              <w:fldChar w:fldCharType="separate"/>
            </w:r>
            <w:r w:rsidR="00C6724A">
              <w:rPr>
                <w:noProof/>
                <w:webHidden/>
              </w:rPr>
              <w:t>14</w:t>
            </w:r>
            <w:r w:rsidR="00C6724A">
              <w:rPr>
                <w:noProof/>
                <w:webHidden/>
              </w:rPr>
              <w:fldChar w:fldCharType="end"/>
            </w:r>
          </w:hyperlink>
        </w:p>
        <w:p w14:paraId="1FB30116"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4" w:history="1">
            <w:r w:rsidR="00C6724A" w:rsidRPr="00DD4CDA">
              <w:rPr>
                <w:rStyle w:val="Hyperlink"/>
                <w:noProof/>
              </w:rPr>
              <w:t xml:space="preserve">A8. Comments in response to the </w:t>
            </w:r>
            <w:r w:rsidR="00C6724A" w:rsidRPr="00DD4CDA">
              <w:rPr>
                <w:rStyle w:val="Hyperlink"/>
                <w:i/>
                <w:noProof/>
              </w:rPr>
              <w:t>Federal Register</w:t>
            </w:r>
            <w:r w:rsidR="00C6724A" w:rsidRPr="00DD4CDA">
              <w:rPr>
                <w:rStyle w:val="Hyperlink"/>
                <w:noProof/>
              </w:rPr>
              <w:t xml:space="preserve"> Notice and Consultation Outside the Agency</w:t>
            </w:r>
            <w:r w:rsidR="00C6724A">
              <w:rPr>
                <w:noProof/>
                <w:webHidden/>
              </w:rPr>
              <w:tab/>
            </w:r>
            <w:r w:rsidR="00C6724A">
              <w:rPr>
                <w:noProof/>
                <w:webHidden/>
              </w:rPr>
              <w:fldChar w:fldCharType="begin"/>
            </w:r>
            <w:r w:rsidR="00C6724A">
              <w:rPr>
                <w:noProof/>
                <w:webHidden/>
              </w:rPr>
              <w:instrText xml:space="preserve"> PAGEREF _Toc415579734 \h </w:instrText>
            </w:r>
            <w:r w:rsidR="00C6724A">
              <w:rPr>
                <w:noProof/>
                <w:webHidden/>
              </w:rPr>
            </w:r>
            <w:r w:rsidR="00C6724A">
              <w:rPr>
                <w:noProof/>
                <w:webHidden/>
              </w:rPr>
              <w:fldChar w:fldCharType="separate"/>
            </w:r>
            <w:r w:rsidR="00C6724A">
              <w:rPr>
                <w:noProof/>
                <w:webHidden/>
              </w:rPr>
              <w:t>15</w:t>
            </w:r>
            <w:r w:rsidR="00C6724A">
              <w:rPr>
                <w:noProof/>
                <w:webHidden/>
              </w:rPr>
              <w:fldChar w:fldCharType="end"/>
            </w:r>
          </w:hyperlink>
        </w:p>
        <w:p w14:paraId="313D6636"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5" w:history="1">
            <w:r w:rsidR="00C6724A" w:rsidRPr="00DD4CDA">
              <w:rPr>
                <w:rStyle w:val="Hyperlink"/>
                <w:noProof/>
              </w:rPr>
              <w:t>A9. Explanation of Any Payment or Gift to Respondents</w:t>
            </w:r>
            <w:r w:rsidR="00C6724A">
              <w:rPr>
                <w:noProof/>
                <w:webHidden/>
              </w:rPr>
              <w:tab/>
            </w:r>
            <w:r w:rsidR="00C6724A">
              <w:rPr>
                <w:noProof/>
                <w:webHidden/>
              </w:rPr>
              <w:fldChar w:fldCharType="begin"/>
            </w:r>
            <w:r w:rsidR="00C6724A">
              <w:rPr>
                <w:noProof/>
                <w:webHidden/>
              </w:rPr>
              <w:instrText xml:space="preserve"> PAGEREF _Toc415579735 \h </w:instrText>
            </w:r>
            <w:r w:rsidR="00C6724A">
              <w:rPr>
                <w:noProof/>
                <w:webHidden/>
              </w:rPr>
            </w:r>
            <w:r w:rsidR="00C6724A">
              <w:rPr>
                <w:noProof/>
                <w:webHidden/>
              </w:rPr>
              <w:fldChar w:fldCharType="separate"/>
            </w:r>
            <w:r w:rsidR="00C6724A">
              <w:rPr>
                <w:noProof/>
                <w:webHidden/>
              </w:rPr>
              <w:t>15</w:t>
            </w:r>
            <w:r w:rsidR="00C6724A">
              <w:rPr>
                <w:noProof/>
                <w:webHidden/>
              </w:rPr>
              <w:fldChar w:fldCharType="end"/>
            </w:r>
          </w:hyperlink>
        </w:p>
        <w:p w14:paraId="1B86E875"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6" w:history="1">
            <w:r w:rsidR="00C6724A" w:rsidRPr="00DD4CDA">
              <w:rPr>
                <w:rStyle w:val="Hyperlink"/>
                <w:noProof/>
              </w:rPr>
              <w:t>A10. Assurance of Confidentiality Provided to Respondents</w:t>
            </w:r>
            <w:r w:rsidR="00C6724A">
              <w:rPr>
                <w:noProof/>
                <w:webHidden/>
              </w:rPr>
              <w:tab/>
            </w:r>
            <w:r w:rsidR="00C6724A">
              <w:rPr>
                <w:noProof/>
                <w:webHidden/>
              </w:rPr>
              <w:fldChar w:fldCharType="begin"/>
            </w:r>
            <w:r w:rsidR="00C6724A">
              <w:rPr>
                <w:noProof/>
                <w:webHidden/>
              </w:rPr>
              <w:instrText xml:space="preserve"> PAGEREF _Toc415579736 \h </w:instrText>
            </w:r>
            <w:r w:rsidR="00C6724A">
              <w:rPr>
                <w:noProof/>
                <w:webHidden/>
              </w:rPr>
            </w:r>
            <w:r w:rsidR="00C6724A">
              <w:rPr>
                <w:noProof/>
                <w:webHidden/>
              </w:rPr>
              <w:fldChar w:fldCharType="separate"/>
            </w:r>
            <w:r w:rsidR="00C6724A">
              <w:rPr>
                <w:noProof/>
                <w:webHidden/>
              </w:rPr>
              <w:t>15</w:t>
            </w:r>
            <w:r w:rsidR="00C6724A">
              <w:rPr>
                <w:noProof/>
                <w:webHidden/>
              </w:rPr>
              <w:fldChar w:fldCharType="end"/>
            </w:r>
          </w:hyperlink>
        </w:p>
        <w:p w14:paraId="219084E2"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7" w:history="1">
            <w:r w:rsidR="00C6724A" w:rsidRPr="00DD4CDA">
              <w:rPr>
                <w:rStyle w:val="Hyperlink"/>
                <w:noProof/>
              </w:rPr>
              <w:t>A11. Justification for Sensitive Questions</w:t>
            </w:r>
            <w:r w:rsidR="00C6724A">
              <w:rPr>
                <w:noProof/>
                <w:webHidden/>
              </w:rPr>
              <w:tab/>
            </w:r>
            <w:r w:rsidR="00C6724A">
              <w:rPr>
                <w:noProof/>
                <w:webHidden/>
              </w:rPr>
              <w:fldChar w:fldCharType="begin"/>
            </w:r>
            <w:r w:rsidR="00C6724A">
              <w:rPr>
                <w:noProof/>
                <w:webHidden/>
              </w:rPr>
              <w:instrText xml:space="preserve"> PAGEREF _Toc415579737 \h </w:instrText>
            </w:r>
            <w:r w:rsidR="00C6724A">
              <w:rPr>
                <w:noProof/>
                <w:webHidden/>
              </w:rPr>
            </w:r>
            <w:r w:rsidR="00C6724A">
              <w:rPr>
                <w:noProof/>
                <w:webHidden/>
              </w:rPr>
              <w:fldChar w:fldCharType="separate"/>
            </w:r>
            <w:r w:rsidR="00C6724A">
              <w:rPr>
                <w:noProof/>
                <w:webHidden/>
              </w:rPr>
              <w:t>15</w:t>
            </w:r>
            <w:r w:rsidR="00C6724A">
              <w:rPr>
                <w:noProof/>
                <w:webHidden/>
              </w:rPr>
              <w:fldChar w:fldCharType="end"/>
            </w:r>
          </w:hyperlink>
        </w:p>
        <w:p w14:paraId="4046844E"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8" w:history="1">
            <w:r w:rsidR="00C6724A" w:rsidRPr="00DD4CDA">
              <w:rPr>
                <w:rStyle w:val="Hyperlink"/>
                <w:noProof/>
              </w:rPr>
              <w:t>A12. Estimate of Annualized Hour Burden and Costs to Respondents</w:t>
            </w:r>
            <w:r w:rsidR="00C6724A">
              <w:rPr>
                <w:noProof/>
                <w:webHidden/>
              </w:rPr>
              <w:tab/>
            </w:r>
            <w:r w:rsidR="00C6724A">
              <w:rPr>
                <w:noProof/>
                <w:webHidden/>
              </w:rPr>
              <w:fldChar w:fldCharType="begin"/>
            </w:r>
            <w:r w:rsidR="00C6724A">
              <w:rPr>
                <w:noProof/>
                <w:webHidden/>
              </w:rPr>
              <w:instrText xml:space="preserve"> PAGEREF _Toc415579738 \h </w:instrText>
            </w:r>
            <w:r w:rsidR="00C6724A">
              <w:rPr>
                <w:noProof/>
                <w:webHidden/>
              </w:rPr>
            </w:r>
            <w:r w:rsidR="00C6724A">
              <w:rPr>
                <w:noProof/>
                <w:webHidden/>
              </w:rPr>
              <w:fldChar w:fldCharType="separate"/>
            </w:r>
            <w:r w:rsidR="00C6724A">
              <w:rPr>
                <w:noProof/>
                <w:webHidden/>
              </w:rPr>
              <w:t>16</w:t>
            </w:r>
            <w:r w:rsidR="00C6724A">
              <w:rPr>
                <w:noProof/>
                <w:webHidden/>
              </w:rPr>
              <w:fldChar w:fldCharType="end"/>
            </w:r>
          </w:hyperlink>
        </w:p>
        <w:p w14:paraId="6C4E72A2"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39" w:history="1">
            <w:r w:rsidR="00C6724A" w:rsidRPr="00DD4CDA">
              <w:rPr>
                <w:rStyle w:val="Hyperlink"/>
                <w:noProof/>
              </w:rPr>
              <w:t>A13. Estimates of Other Total Annual Cost Burden to Respondents and Record Keepers</w:t>
            </w:r>
            <w:r w:rsidR="00C6724A">
              <w:rPr>
                <w:noProof/>
                <w:webHidden/>
              </w:rPr>
              <w:tab/>
            </w:r>
            <w:r w:rsidR="00C6724A">
              <w:rPr>
                <w:noProof/>
                <w:webHidden/>
              </w:rPr>
              <w:fldChar w:fldCharType="begin"/>
            </w:r>
            <w:r w:rsidR="00C6724A">
              <w:rPr>
                <w:noProof/>
                <w:webHidden/>
              </w:rPr>
              <w:instrText xml:space="preserve"> PAGEREF _Toc415579739 \h </w:instrText>
            </w:r>
            <w:r w:rsidR="00C6724A">
              <w:rPr>
                <w:noProof/>
                <w:webHidden/>
              </w:rPr>
            </w:r>
            <w:r w:rsidR="00C6724A">
              <w:rPr>
                <w:noProof/>
                <w:webHidden/>
              </w:rPr>
              <w:fldChar w:fldCharType="separate"/>
            </w:r>
            <w:r w:rsidR="00C6724A">
              <w:rPr>
                <w:noProof/>
                <w:webHidden/>
              </w:rPr>
              <w:t>17</w:t>
            </w:r>
            <w:r w:rsidR="00C6724A">
              <w:rPr>
                <w:noProof/>
                <w:webHidden/>
              </w:rPr>
              <w:fldChar w:fldCharType="end"/>
            </w:r>
          </w:hyperlink>
        </w:p>
        <w:p w14:paraId="1890A9F0"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40" w:history="1">
            <w:r w:rsidR="00C6724A" w:rsidRPr="00DD4CDA">
              <w:rPr>
                <w:rStyle w:val="Hyperlink"/>
                <w:noProof/>
              </w:rPr>
              <w:t>A14. Estimated Annualized Cost to Federal Government</w:t>
            </w:r>
            <w:r w:rsidR="00C6724A">
              <w:rPr>
                <w:noProof/>
                <w:webHidden/>
              </w:rPr>
              <w:tab/>
            </w:r>
            <w:r w:rsidR="00C6724A">
              <w:rPr>
                <w:noProof/>
                <w:webHidden/>
              </w:rPr>
              <w:fldChar w:fldCharType="begin"/>
            </w:r>
            <w:r w:rsidR="00C6724A">
              <w:rPr>
                <w:noProof/>
                <w:webHidden/>
              </w:rPr>
              <w:instrText xml:space="preserve"> PAGEREF _Toc415579740 \h </w:instrText>
            </w:r>
            <w:r w:rsidR="00C6724A">
              <w:rPr>
                <w:noProof/>
                <w:webHidden/>
              </w:rPr>
            </w:r>
            <w:r w:rsidR="00C6724A">
              <w:rPr>
                <w:noProof/>
                <w:webHidden/>
              </w:rPr>
              <w:fldChar w:fldCharType="separate"/>
            </w:r>
            <w:r w:rsidR="00C6724A">
              <w:rPr>
                <w:noProof/>
                <w:webHidden/>
              </w:rPr>
              <w:t>17</w:t>
            </w:r>
            <w:r w:rsidR="00C6724A">
              <w:rPr>
                <w:noProof/>
                <w:webHidden/>
              </w:rPr>
              <w:fldChar w:fldCharType="end"/>
            </w:r>
          </w:hyperlink>
        </w:p>
        <w:p w14:paraId="00D4240C"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41" w:history="1">
            <w:r w:rsidR="00C6724A" w:rsidRPr="00DD4CDA">
              <w:rPr>
                <w:rStyle w:val="Hyperlink"/>
                <w:noProof/>
              </w:rPr>
              <w:t>A15. Reason for Change in Burden</w:t>
            </w:r>
            <w:r w:rsidR="00C6724A">
              <w:rPr>
                <w:noProof/>
                <w:webHidden/>
              </w:rPr>
              <w:tab/>
            </w:r>
            <w:r w:rsidR="00C6724A">
              <w:rPr>
                <w:noProof/>
                <w:webHidden/>
              </w:rPr>
              <w:fldChar w:fldCharType="begin"/>
            </w:r>
            <w:r w:rsidR="00C6724A">
              <w:rPr>
                <w:noProof/>
                <w:webHidden/>
              </w:rPr>
              <w:instrText xml:space="preserve"> PAGEREF _Toc415579741 \h </w:instrText>
            </w:r>
            <w:r w:rsidR="00C6724A">
              <w:rPr>
                <w:noProof/>
                <w:webHidden/>
              </w:rPr>
            </w:r>
            <w:r w:rsidR="00C6724A">
              <w:rPr>
                <w:noProof/>
                <w:webHidden/>
              </w:rPr>
              <w:fldChar w:fldCharType="separate"/>
            </w:r>
            <w:r w:rsidR="00C6724A">
              <w:rPr>
                <w:noProof/>
                <w:webHidden/>
              </w:rPr>
              <w:t>17</w:t>
            </w:r>
            <w:r w:rsidR="00C6724A">
              <w:rPr>
                <w:noProof/>
                <w:webHidden/>
              </w:rPr>
              <w:fldChar w:fldCharType="end"/>
            </w:r>
          </w:hyperlink>
        </w:p>
        <w:p w14:paraId="65779B40"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42" w:history="1">
            <w:r w:rsidR="00C6724A" w:rsidRPr="00DD4CDA">
              <w:rPr>
                <w:rStyle w:val="Hyperlink"/>
                <w:noProof/>
              </w:rPr>
              <w:t>A16. Plans for Tabulation and Publication of Results and Project Time Schedule</w:t>
            </w:r>
            <w:r w:rsidR="00C6724A">
              <w:rPr>
                <w:noProof/>
                <w:webHidden/>
              </w:rPr>
              <w:tab/>
            </w:r>
            <w:r w:rsidR="00C6724A">
              <w:rPr>
                <w:noProof/>
                <w:webHidden/>
              </w:rPr>
              <w:fldChar w:fldCharType="begin"/>
            </w:r>
            <w:r w:rsidR="00C6724A">
              <w:rPr>
                <w:noProof/>
                <w:webHidden/>
              </w:rPr>
              <w:instrText xml:space="preserve"> PAGEREF _Toc415579742 \h </w:instrText>
            </w:r>
            <w:r w:rsidR="00C6724A">
              <w:rPr>
                <w:noProof/>
                <w:webHidden/>
              </w:rPr>
            </w:r>
            <w:r w:rsidR="00C6724A">
              <w:rPr>
                <w:noProof/>
                <w:webHidden/>
              </w:rPr>
              <w:fldChar w:fldCharType="separate"/>
            </w:r>
            <w:r w:rsidR="00C6724A">
              <w:rPr>
                <w:noProof/>
                <w:webHidden/>
              </w:rPr>
              <w:t>17</w:t>
            </w:r>
            <w:r w:rsidR="00C6724A">
              <w:rPr>
                <w:noProof/>
                <w:webHidden/>
              </w:rPr>
              <w:fldChar w:fldCharType="end"/>
            </w:r>
          </w:hyperlink>
        </w:p>
        <w:p w14:paraId="388BDD9D" w14:textId="77777777" w:rsidR="00C6724A" w:rsidRDefault="000348AD">
          <w:pPr>
            <w:pStyle w:val="TOC3"/>
            <w:tabs>
              <w:tab w:val="right" w:leader="dot" w:pos="9350"/>
            </w:tabs>
            <w:rPr>
              <w:rFonts w:asciiTheme="minorHAnsi" w:eastAsiaTheme="minorEastAsia" w:hAnsiTheme="minorHAnsi" w:cstheme="minorBidi"/>
              <w:noProof/>
              <w:sz w:val="22"/>
              <w:szCs w:val="22"/>
            </w:rPr>
          </w:pPr>
          <w:hyperlink w:anchor="_Toc415579743" w:history="1">
            <w:r w:rsidR="00C6724A" w:rsidRPr="00DD4CDA">
              <w:rPr>
                <w:rStyle w:val="Hyperlink"/>
                <w:noProof/>
              </w:rPr>
              <w:t>A.16.1 Project Timeline and Publication Plans</w:t>
            </w:r>
            <w:r w:rsidR="00C6724A">
              <w:rPr>
                <w:noProof/>
                <w:webHidden/>
              </w:rPr>
              <w:tab/>
            </w:r>
            <w:r w:rsidR="00C6724A">
              <w:rPr>
                <w:noProof/>
                <w:webHidden/>
              </w:rPr>
              <w:fldChar w:fldCharType="begin"/>
            </w:r>
            <w:r w:rsidR="00C6724A">
              <w:rPr>
                <w:noProof/>
                <w:webHidden/>
              </w:rPr>
              <w:instrText xml:space="preserve"> PAGEREF _Toc415579743 \h </w:instrText>
            </w:r>
            <w:r w:rsidR="00C6724A">
              <w:rPr>
                <w:noProof/>
                <w:webHidden/>
              </w:rPr>
            </w:r>
            <w:r w:rsidR="00C6724A">
              <w:rPr>
                <w:noProof/>
                <w:webHidden/>
              </w:rPr>
              <w:fldChar w:fldCharType="separate"/>
            </w:r>
            <w:r w:rsidR="00C6724A">
              <w:rPr>
                <w:noProof/>
                <w:webHidden/>
              </w:rPr>
              <w:t>17</w:t>
            </w:r>
            <w:r w:rsidR="00C6724A">
              <w:rPr>
                <w:noProof/>
                <w:webHidden/>
              </w:rPr>
              <w:fldChar w:fldCharType="end"/>
            </w:r>
          </w:hyperlink>
        </w:p>
        <w:p w14:paraId="68C19C89" w14:textId="77777777" w:rsidR="00C6724A" w:rsidRDefault="000348AD">
          <w:pPr>
            <w:pStyle w:val="TOC3"/>
            <w:tabs>
              <w:tab w:val="right" w:leader="dot" w:pos="9350"/>
            </w:tabs>
            <w:rPr>
              <w:rFonts w:asciiTheme="minorHAnsi" w:eastAsiaTheme="minorEastAsia" w:hAnsiTheme="minorHAnsi" w:cstheme="minorBidi"/>
              <w:noProof/>
              <w:sz w:val="22"/>
              <w:szCs w:val="22"/>
            </w:rPr>
          </w:pPr>
          <w:hyperlink w:anchor="_Toc415579744" w:history="1">
            <w:r w:rsidR="00C6724A" w:rsidRPr="00DD4CDA">
              <w:rPr>
                <w:rStyle w:val="Hyperlink"/>
                <w:noProof/>
              </w:rPr>
              <w:t>A.16.2. Analysis Plan</w:t>
            </w:r>
            <w:r w:rsidR="00C6724A">
              <w:rPr>
                <w:noProof/>
                <w:webHidden/>
              </w:rPr>
              <w:tab/>
            </w:r>
            <w:r w:rsidR="00C6724A">
              <w:rPr>
                <w:noProof/>
                <w:webHidden/>
              </w:rPr>
              <w:fldChar w:fldCharType="begin"/>
            </w:r>
            <w:r w:rsidR="00C6724A">
              <w:rPr>
                <w:noProof/>
                <w:webHidden/>
              </w:rPr>
              <w:instrText xml:space="preserve"> PAGEREF _Toc415579744 \h </w:instrText>
            </w:r>
            <w:r w:rsidR="00C6724A">
              <w:rPr>
                <w:noProof/>
                <w:webHidden/>
              </w:rPr>
            </w:r>
            <w:r w:rsidR="00C6724A">
              <w:rPr>
                <w:noProof/>
                <w:webHidden/>
              </w:rPr>
              <w:fldChar w:fldCharType="separate"/>
            </w:r>
            <w:r w:rsidR="00C6724A">
              <w:rPr>
                <w:noProof/>
                <w:webHidden/>
              </w:rPr>
              <w:t>18</w:t>
            </w:r>
            <w:r w:rsidR="00C6724A">
              <w:rPr>
                <w:noProof/>
                <w:webHidden/>
              </w:rPr>
              <w:fldChar w:fldCharType="end"/>
            </w:r>
          </w:hyperlink>
        </w:p>
        <w:p w14:paraId="669F1F11"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45" w:history="1">
            <w:r w:rsidR="00C6724A" w:rsidRPr="00DD4CDA">
              <w:rPr>
                <w:rStyle w:val="Hyperlink"/>
                <w:noProof/>
              </w:rPr>
              <w:t>A17. Display of OMB Expiration Date</w:t>
            </w:r>
            <w:r w:rsidR="00C6724A">
              <w:rPr>
                <w:noProof/>
                <w:webHidden/>
              </w:rPr>
              <w:tab/>
            </w:r>
            <w:r w:rsidR="00C6724A">
              <w:rPr>
                <w:noProof/>
                <w:webHidden/>
              </w:rPr>
              <w:fldChar w:fldCharType="begin"/>
            </w:r>
            <w:r w:rsidR="00C6724A">
              <w:rPr>
                <w:noProof/>
                <w:webHidden/>
              </w:rPr>
              <w:instrText xml:space="preserve"> PAGEREF _Toc415579745 \h </w:instrText>
            </w:r>
            <w:r w:rsidR="00C6724A">
              <w:rPr>
                <w:noProof/>
                <w:webHidden/>
              </w:rPr>
            </w:r>
            <w:r w:rsidR="00C6724A">
              <w:rPr>
                <w:noProof/>
                <w:webHidden/>
              </w:rPr>
              <w:fldChar w:fldCharType="separate"/>
            </w:r>
            <w:r w:rsidR="00C6724A">
              <w:rPr>
                <w:noProof/>
                <w:webHidden/>
              </w:rPr>
              <w:t>19</w:t>
            </w:r>
            <w:r w:rsidR="00C6724A">
              <w:rPr>
                <w:noProof/>
                <w:webHidden/>
              </w:rPr>
              <w:fldChar w:fldCharType="end"/>
            </w:r>
          </w:hyperlink>
        </w:p>
        <w:p w14:paraId="0177AD37" w14:textId="77777777" w:rsidR="00C6724A" w:rsidRDefault="000348AD">
          <w:pPr>
            <w:pStyle w:val="TOC2"/>
            <w:tabs>
              <w:tab w:val="right" w:leader="dot" w:pos="9350"/>
            </w:tabs>
            <w:rPr>
              <w:rFonts w:asciiTheme="minorHAnsi" w:eastAsiaTheme="minorEastAsia" w:hAnsiTheme="minorHAnsi" w:cstheme="minorBidi"/>
              <w:noProof/>
              <w:sz w:val="22"/>
              <w:szCs w:val="22"/>
            </w:rPr>
          </w:pPr>
          <w:hyperlink w:anchor="_Toc415579746" w:history="1">
            <w:r w:rsidR="00C6724A" w:rsidRPr="00DD4CDA">
              <w:rPr>
                <w:rStyle w:val="Hyperlink"/>
                <w:noProof/>
              </w:rPr>
              <w:t>A18. Exceptions to Certification Statement</w:t>
            </w:r>
            <w:r w:rsidR="00C6724A">
              <w:rPr>
                <w:noProof/>
                <w:webHidden/>
              </w:rPr>
              <w:tab/>
            </w:r>
            <w:r w:rsidR="00C6724A">
              <w:rPr>
                <w:noProof/>
                <w:webHidden/>
              </w:rPr>
              <w:fldChar w:fldCharType="begin"/>
            </w:r>
            <w:r w:rsidR="00C6724A">
              <w:rPr>
                <w:noProof/>
                <w:webHidden/>
              </w:rPr>
              <w:instrText xml:space="preserve"> PAGEREF _Toc415579746 \h </w:instrText>
            </w:r>
            <w:r w:rsidR="00C6724A">
              <w:rPr>
                <w:noProof/>
                <w:webHidden/>
              </w:rPr>
            </w:r>
            <w:r w:rsidR="00C6724A">
              <w:rPr>
                <w:noProof/>
                <w:webHidden/>
              </w:rPr>
              <w:fldChar w:fldCharType="separate"/>
            </w:r>
            <w:r w:rsidR="00C6724A">
              <w:rPr>
                <w:noProof/>
                <w:webHidden/>
              </w:rPr>
              <w:t>19</w:t>
            </w:r>
            <w:r w:rsidR="00C6724A">
              <w:rPr>
                <w:noProof/>
                <w:webHidden/>
              </w:rPr>
              <w:fldChar w:fldCharType="end"/>
            </w:r>
          </w:hyperlink>
        </w:p>
        <w:p w14:paraId="673CC8E1" w14:textId="77777777" w:rsidR="00C6724A" w:rsidRDefault="000348AD">
          <w:pPr>
            <w:pStyle w:val="TOC1"/>
            <w:tabs>
              <w:tab w:val="right" w:leader="dot" w:pos="9350"/>
            </w:tabs>
            <w:rPr>
              <w:rFonts w:asciiTheme="minorHAnsi" w:eastAsiaTheme="minorEastAsia" w:hAnsiTheme="minorHAnsi" w:cstheme="minorBidi"/>
              <w:noProof/>
              <w:sz w:val="22"/>
              <w:szCs w:val="22"/>
            </w:rPr>
          </w:pPr>
          <w:hyperlink w:anchor="_Toc415579747" w:history="1">
            <w:r w:rsidR="00C6724A" w:rsidRPr="00DD4CDA">
              <w:rPr>
                <w:rStyle w:val="Hyperlink"/>
                <w:noProof/>
              </w:rPr>
              <w:t>References</w:t>
            </w:r>
            <w:r w:rsidR="00C6724A">
              <w:rPr>
                <w:noProof/>
                <w:webHidden/>
              </w:rPr>
              <w:tab/>
            </w:r>
            <w:r w:rsidR="00C6724A">
              <w:rPr>
                <w:noProof/>
                <w:webHidden/>
              </w:rPr>
              <w:fldChar w:fldCharType="begin"/>
            </w:r>
            <w:r w:rsidR="00C6724A">
              <w:rPr>
                <w:noProof/>
                <w:webHidden/>
              </w:rPr>
              <w:instrText xml:space="preserve"> PAGEREF _Toc415579747 \h </w:instrText>
            </w:r>
            <w:r w:rsidR="00C6724A">
              <w:rPr>
                <w:noProof/>
                <w:webHidden/>
              </w:rPr>
            </w:r>
            <w:r w:rsidR="00C6724A">
              <w:rPr>
                <w:noProof/>
                <w:webHidden/>
              </w:rPr>
              <w:fldChar w:fldCharType="separate"/>
            </w:r>
            <w:r w:rsidR="00C6724A">
              <w:rPr>
                <w:noProof/>
                <w:webHidden/>
              </w:rPr>
              <w:t>19</w:t>
            </w:r>
            <w:r w:rsidR="00C6724A">
              <w:rPr>
                <w:noProof/>
                <w:webHidden/>
              </w:rPr>
              <w:fldChar w:fldCharType="end"/>
            </w:r>
          </w:hyperlink>
        </w:p>
        <w:p w14:paraId="0CCCC845" w14:textId="6C881216" w:rsidR="00CE6CBF" w:rsidRDefault="00CE6CBF">
          <w:r>
            <w:rPr>
              <w:b/>
              <w:bCs/>
              <w:noProof/>
            </w:rPr>
            <w:fldChar w:fldCharType="end"/>
          </w:r>
        </w:p>
      </w:sdtContent>
    </w:sdt>
    <w:p w14:paraId="2C118A1E" w14:textId="77777777" w:rsidR="00CE6CBF" w:rsidRDefault="00CE6CBF">
      <w:pPr>
        <w:spacing w:after="200" w:line="276" w:lineRule="auto"/>
        <w:rPr>
          <w:b/>
        </w:rPr>
      </w:pPr>
      <w:r>
        <w:rPr>
          <w:b/>
        </w:rPr>
        <w:br w:type="page"/>
      </w:r>
    </w:p>
    <w:p w14:paraId="5F435D8E" w14:textId="628F3C84" w:rsidR="0009667A" w:rsidRPr="009074DF" w:rsidRDefault="0041269B" w:rsidP="00A25F26">
      <w:pPr>
        <w:jc w:val="center"/>
        <w:rPr>
          <w:b/>
        </w:rPr>
      </w:pPr>
      <w:r w:rsidRPr="009074DF">
        <w:rPr>
          <w:b/>
        </w:rPr>
        <w:lastRenderedPageBreak/>
        <w:t>Supporting Statement</w:t>
      </w:r>
    </w:p>
    <w:p w14:paraId="3669058D" w14:textId="77777777" w:rsidR="0041269B" w:rsidRPr="009074DF" w:rsidRDefault="0041269B" w:rsidP="00F87FF9">
      <w:pPr>
        <w:pStyle w:val="Heading1"/>
      </w:pPr>
      <w:bookmarkStart w:id="1" w:name="_Toc415579721"/>
      <w:r w:rsidRPr="009074DF">
        <w:t>Part A. Justification:</w:t>
      </w:r>
      <w:bookmarkEnd w:id="1"/>
    </w:p>
    <w:p w14:paraId="54DAA4CB" w14:textId="01B71F6A" w:rsidR="001668E1" w:rsidRPr="009030C9" w:rsidRDefault="00BD7320" w:rsidP="00F87FF9">
      <w:pPr>
        <w:pStyle w:val="Heading2"/>
        <w:rPr>
          <w:b w:val="0"/>
        </w:rPr>
      </w:pPr>
      <w:bookmarkStart w:id="2" w:name="_Toc415579722"/>
      <w:r w:rsidRPr="009030C9">
        <w:rPr>
          <w:b w:val="0"/>
        </w:rPr>
        <w:t>The Social Innovation Fund (SIF) National Assessment</w:t>
      </w:r>
      <w:r>
        <w:rPr>
          <w:b w:val="0"/>
        </w:rPr>
        <w:t xml:space="preserve"> is designed to provide information for Corporation for National and Community Service (CNCS) managers and others on the implementation and effectiveness of the SIF. </w:t>
      </w:r>
      <w:r w:rsidRPr="00BD7320">
        <w:rPr>
          <w:b w:val="0"/>
        </w:rPr>
        <w:t xml:space="preserve">The basic question the SIF National Assessment addresses is:  Does participation in SIF increase organizations’ capacity (skills, attitudes, behavior) in the areas of evidence-based </w:t>
      </w:r>
      <w:proofErr w:type="spellStart"/>
      <w:r w:rsidRPr="00BD7320">
        <w:rPr>
          <w:b w:val="0"/>
        </w:rPr>
        <w:t>grantmaking</w:t>
      </w:r>
      <w:proofErr w:type="spellEnd"/>
      <w:r w:rsidRPr="00BD7320">
        <w:rPr>
          <w:b w:val="0"/>
        </w:rPr>
        <w:t>, use of rigorous evaluation to build the evidence base and scale up effective program models, and collaborative approaches to addressing community needs.</w:t>
      </w:r>
      <w:bookmarkEnd w:id="2"/>
      <w:r w:rsidRPr="00BD7320">
        <w:rPr>
          <w:b w:val="0"/>
        </w:rPr>
        <w:t xml:space="preserve">   </w:t>
      </w:r>
    </w:p>
    <w:p w14:paraId="62F0E9D8" w14:textId="68EAE493" w:rsidR="001668E1" w:rsidRDefault="00BD7320" w:rsidP="00F87FF9">
      <w:pPr>
        <w:pStyle w:val="Heading2"/>
        <w:rPr>
          <w:b w:val="0"/>
        </w:rPr>
      </w:pPr>
      <w:r w:rsidRPr="009030C9">
        <w:rPr>
          <w:b w:val="0"/>
        </w:rPr>
        <w:t xml:space="preserve"> </w:t>
      </w:r>
      <w:bookmarkStart w:id="3" w:name="_Toc415579723"/>
      <w:r>
        <w:rPr>
          <w:b w:val="0"/>
        </w:rPr>
        <w:t>Data for the National Assessment are collected through several means:</w:t>
      </w:r>
      <w:bookmarkEnd w:id="3"/>
    </w:p>
    <w:p w14:paraId="4E9944A2" w14:textId="0D12326F" w:rsidR="00BD7320" w:rsidRDefault="00BD7320" w:rsidP="009030C9">
      <w:pPr>
        <w:pStyle w:val="ListParagraph"/>
        <w:numPr>
          <w:ilvl w:val="0"/>
          <w:numId w:val="25"/>
        </w:numPr>
      </w:pPr>
      <w:r>
        <w:t xml:space="preserve">Longitudinal surveys of SIF grantees (intermediaries) and two comparison groups – (1) organizations that applied for SIF but were not funded, and (2) a national comparison sample of U.S. </w:t>
      </w:r>
      <w:proofErr w:type="spellStart"/>
      <w:r>
        <w:t>grantmaking</w:t>
      </w:r>
      <w:proofErr w:type="spellEnd"/>
      <w:r>
        <w:t xml:space="preserve"> nonprofit organizations</w:t>
      </w:r>
    </w:p>
    <w:p w14:paraId="5376BBDF" w14:textId="284E52EC" w:rsidR="00BD7320" w:rsidRDefault="00BD7320" w:rsidP="009030C9">
      <w:pPr>
        <w:pStyle w:val="ListParagraph"/>
        <w:numPr>
          <w:ilvl w:val="0"/>
          <w:numId w:val="25"/>
        </w:numPr>
      </w:pPr>
      <w:r>
        <w:t>More in-depth qualitative interviews with (1) SIF grantees to develop information on objective evidence of organizational change, and (2) a combination of SIF grantees and other stakeholders (</w:t>
      </w:r>
      <w:proofErr w:type="spellStart"/>
      <w:r>
        <w:t>subgrantees</w:t>
      </w:r>
      <w:proofErr w:type="spellEnd"/>
      <w:r>
        <w:t>, program officers, and others) to develop information briefs on specific topics of interest to CNCS and the field.</w:t>
      </w:r>
      <w:r w:rsidR="006B3DF8">
        <w:t xml:space="preserve"> </w:t>
      </w:r>
    </w:p>
    <w:p w14:paraId="760120FC" w14:textId="11475D8C" w:rsidR="00BD7320" w:rsidRDefault="00BD7320" w:rsidP="009030C9">
      <w:r>
        <w:t>The study has both strengths and limitations.  Strengths include:</w:t>
      </w:r>
    </w:p>
    <w:p w14:paraId="642F9A82" w14:textId="7CC0F0A9" w:rsidR="00BD7320" w:rsidRDefault="00BD7320" w:rsidP="009030C9">
      <w:pPr>
        <w:pStyle w:val="ListParagraph"/>
        <w:numPr>
          <w:ilvl w:val="0"/>
          <w:numId w:val="26"/>
        </w:numPr>
      </w:pPr>
      <w:r>
        <w:t>The inclusion of</w:t>
      </w:r>
      <w:r w:rsidR="0084514E">
        <w:t xml:space="preserve"> two comparison groups provides the opportunity to address questions about SIF grantees relative to similar, highly committed organizations (the non-funded applicant comparison), and to broader trends in the field of nonprofit </w:t>
      </w:r>
      <w:proofErr w:type="spellStart"/>
      <w:r w:rsidR="0084514E">
        <w:t>grantmaking</w:t>
      </w:r>
      <w:proofErr w:type="spellEnd"/>
      <w:r w:rsidR="0084514E">
        <w:t xml:space="preserve"> (the national comparison sample)</w:t>
      </w:r>
    </w:p>
    <w:p w14:paraId="431F4010" w14:textId="368F87B3" w:rsidR="00C768D0" w:rsidRDefault="00C768D0" w:rsidP="009030C9">
      <w:pPr>
        <w:pStyle w:val="ListParagraph"/>
        <w:numPr>
          <w:ilvl w:val="0"/>
          <w:numId w:val="26"/>
        </w:numPr>
      </w:pPr>
      <w:r>
        <w:t xml:space="preserve">The combination of multiple data </w:t>
      </w:r>
      <w:r w:rsidR="00E8382A">
        <w:t>collection</w:t>
      </w:r>
      <w:r>
        <w:t xml:space="preserve"> </w:t>
      </w:r>
      <w:r w:rsidR="00E8382A">
        <w:t>strategies</w:t>
      </w:r>
      <w:r>
        <w:t xml:space="preserve"> – including quantitative survey methodology with more qualitative interview methods -- makes it possible to obtain more specific objective information about change as well as insights into factors that contribute to </w:t>
      </w:r>
      <w:r w:rsidR="00A24D87">
        <w:t>reported</w:t>
      </w:r>
      <w:r>
        <w:t xml:space="preserve"> change.  </w:t>
      </w:r>
    </w:p>
    <w:p w14:paraId="2438C225" w14:textId="0475113B" w:rsidR="00B909DA" w:rsidRDefault="00B909DA" w:rsidP="009030C9">
      <w:r>
        <w:t>Major limitations of the proposed study include the small number of SIF intermediaries (27) and non-fund</w:t>
      </w:r>
      <w:r w:rsidR="00C768D0">
        <w:t>ed applicant organizations (45</w:t>
      </w:r>
      <w:r>
        <w:t xml:space="preserve">), </w:t>
      </w:r>
      <w:r w:rsidR="00A24D87">
        <w:t xml:space="preserve">and </w:t>
      </w:r>
      <w:r>
        <w:t>the fact that much of the cha</w:t>
      </w:r>
      <w:r w:rsidR="00A24D87">
        <w:t>nge is reported retrospectively</w:t>
      </w:r>
      <w:r>
        <w:t xml:space="preserve"> and </w:t>
      </w:r>
      <w:r w:rsidR="00C768D0">
        <w:t>depends on self-report of change</w:t>
      </w:r>
      <w:r>
        <w:t xml:space="preserve">.  </w:t>
      </w:r>
      <w:r w:rsidR="00F0473C">
        <w:t>These</w:t>
      </w:r>
      <w:r>
        <w:t xml:space="preserve"> limitations and the approach</w:t>
      </w:r>
      <w:r w:rsidR="00A24D87">
        <w:t>es</w:t>
      </w:r>
      <w:r>
        <w:t xml:space="preserve"> to addressing them are </w:t>
      </w:r>
      <w:r w:rsidR="00F0473C">
        <w:t>described</w:t>
      </w:r>
      <w:r>
        <w:t xml:space="preserve"> below.</w:t>
      </w:r>
    </w:p>
    <w:p w14:paraId="307CCAE7" w14:textId="68289FAB" w:rsidR="00B909DA" w:rsidRDefault="00B909DA" w:rsidP="009030C9">
      <w:pPr>
        <w:pStyle w:val="ListParagraph"/>
        <w:numPr>
          <w:ilvl w:val="0"/>
          <w:numId w:val="27"/>
        </w:numPr>
      </w:pPr>
      <w:r>
        <w:t xml:space="preserve">In total, 27 organizations have received funding through the SIF program during the period 2010-2014, and another </w:t>
      </w:r>
      <w:r w:rsidR="00C768D0">
        <w:t xml:space="preserve">45 </w:t>
      </w:r>
      <w:r w:rsidR="00F0473C">
        <w:t>organizations</w:t>
      </w:r>
      <w:r>
        <w:t xml:space="preserve"> were rated as compliant and of good quality but were not </w:t>
      </w:r>
      <w:r w:rsidR="00F0473C">
        <w:t>selected</w:t>
      </w:r>
      <w:r>
        <w:t xml:space="preserve"> for fun</w:t>
      </w:r>
      <w:r w:rsidR="00A24D87">
        <w:t xml:space="preserve">ding. </w:t>
      </w:r>
      <w:r>
        <w:t xml:space="preserve">Additionally, the experience of the initial 2010 </w:t>
      </w:r>
      <w:r w:rsidR="00A24D87">
        <w:t xml:space="preserve">SIF </w:t>
      </w:r>
      <w:r>
        <w:t>cohort appears (based on anecdotal evidence) to be different in important ways from that of later cohorts</w:t>
      </w:r>
      <w:r w:rsidR="00A24D87">
        <w:t>, and there has been</w:t>
      </w:r>
      <w:r>
        <w:t xml:space="preserve"> some variation in the mix of </w:t>
      </w:r>
      <w:r w:rsidR="00A24D87">
        <w:t xml:space="preserve">SIF-funded </w:t>
      </w:r>
      <w:r>
        <w:t xml:space="preserve">organizations over time.  </w:t>
      </w:r>
    </w:p>
    <w:p w14:paraId="20CD5951" w14:textId="39B9C7EE" w:rsidR="00B909DA" w:rsidRDefault="00F0473C" w:rsidP="009030C9">
      <w:pPr>
        <w:pStyle w:val="ListParagraph"/>
      </w:pPr>
      <w:r>
        <w:t xml:space="preserve">Collection and analysis of survey data for these organizations can provide evidence about the </w:t>
      </w:r>
      <w:r w:rsidR="00C768D0">
        <w:t xml:space="preserve">reported </w:t>
      </w:r>
      <w:r>
        <w:t xml:space="preserve">experience of this particular group of organizations; however, to the extent that the mix of organizations or the experience of later cohorts is different, the ability to generalize to a larger population of “possible future SIF intermediaries” is limited.  </w:t>
      </w:r>
      <w:r w:rsidR="00B909DA">
        <w:t xml:space="preserve">Moreover, as noted in discussion between CNCS and </w:t>
      </w:r>
      <w:proofErr w:type="spellStart"/>
      <w:r w:rsidR="00B909DA">
        <w:t>OIRA</w:t>
      </w:r>
      <w:proofErr w:type="spellEnd"/>
      <w:r w:rsidR="00B909DA">
        <w:t xml:space="preserve">, </w:t>
      </w:r>
      <w:r w:rsidR="00C768D0">
        <w:t xml:space="preserve">the relatively small numbers </w:t>
      </w:r>
      <w:r w:rsidR="00C768D0">
        <w:lastRenderedPageBreak/>
        <w:t xml:space="preserve">of cases make </w:t>
      </w:r>
      <w:r w:rsidR="00225811">
        <w:t xml:space="preserve">analyses of </w:t>
      </w:r>
      <w:r w:rsidR="00C768D0">
        <w:t xml:space="preserve">the </w:t>
      </w:r>
      <w:r w:rsidR="00A24D87">
        <w:t xml:space="preserve">survey </w:t>
      </w:r>
      <w:r w:rsidR="00C768D0">
        <w:t xml:space="preserve">data vulnerable to </w:t>
      </w:r>
      <w:r w:rsidR="00225811">
        <w:t xml:space="preserve">such factors as the presence of </w:t>
      </w:r>
      <w:r w:rsidR="00B909DA">
        <w:t xml:space="preserve">outliers in the group.  </w:t>
      </w:r>
    </w:p>
    <w:p w14:paraId="65E33501" w14:textId="747CC578" w:rsidR="00B909DA" w:rsidRDefault="00B909DA" w:rsidP="009030C9">
      <w:pPr>
        <w:pStyle w:val="ListParagraph"/>
      </w:pPr>
      <w:r>
        <w:t xml:space="preserve">Approaches to addressing these limitations include:  use of </w:t>
      </w:r>
      <w:r w:rsidR="00C768D0">
        <w:t xml:space="preserve">histograms and </w:t>
      </w:r>
      <w:r>
        <w:t xml:space="preserve">scatterplots to </w:t>
      </w:r>
      <w:r w:rsidR="00C768D0">
        <w:t>assess data patterns and potential outliers prior to statistical analyses</w:t>
      </w:r>
      <w:r>
        <w:t xml:space="preserve">; </w:t>
      </w:r>
      <w:r w:rsidR="00067E74">
        <w:t xml:space="preserve">use of combined qualitative and quantitative methods to obtain more in-depth understanding of survey </w:t>
      </w:r>
      <w:r w:rsidR="00A24D87">
        <w:t>findings</w:t>
      </w:r>
      <w:r w:rsidR="00067E74">
        <w:t xml:space="preserve">; </w:t>
      </w:r>
      <w:r w:rsidR="00225811">
        <w:t xml:space="preserve">acquisition of documentary evidence for reported changes; </w:t>
      </w:r>
      <w:r w:rsidR="00067E74">
        <w:t>and careful presentation of findings in reports and briefings so that users understand the limitations and the strengths of the data.</w:t>
      </w:r>
    </w:p>
    <w:p w14:paraId="067860F6" w14:textId="3C408FFC" w:rsidR="00067E74" w:rsidRDefault="00705E96" w:rsidP="009030C9">
      <w:pPr>
        <w:pStyle w:val="ListParagraph"/>
        <w:numPr>
          <w:ilvl w:val="0"/>
          <w:numId w:val="27"/>
        </w:numPr>
      </w:pPr>
      <w:r>
        <w:t xml:space="preserve">The survey collects data on organizations’ experience in 2009 (prior to initial SIF funding) and 2014.  </w:t>
      </w:r>
      <w:r w:rsidR="00F0473C">
        <w:t>Because</w:t>
      </w:r>
      <w:r>
        <w:t xml:space="preserve"> of the timing of data collection, these data had to be asked retrospectively.   To address this limitation, several approaches are used:</w:t>
      </w:r>
    </w:p>
    <w:p w14:paraId="019FED9E" w14:textId="55F1B302" w:rsidR="00705E96" w:rsidRDefault="00705E96" w:rsidP="009030C9">
      <w:pPr>
        <w:pStyle w:val="ListParagraph"/>
        <w:numPr>
          <w:ilvl w:val="1"/>
          <w:numId w:val="27"/>
        </w:numPr>
      </w:pPr>
      <w:r>
        <w:t>The questions ask about the level of organizational behavior at each time point, and then, if there are reported differences in level, ask about factors that contributed to change.  Pretesting indicates that organizations were able and willing to report both high and l</w:t>
      </w:r>
      <w:r w:rsidR="00A24D87">
        <w:t xml:space="preserve">ow initial and current levels. </w:t>
      </w:r>
      <w:r>
        <w:t>(That is, they did not necessarily report a pattern of increase in key areas from 2</w:t>
      </w:r>
      <w:r w:rsidR="00A24D87">
        <w:t xml:space="preserve">009 to 2014.) </w:t>
      </w:r>
      <w:r>
        <w:t xml:space="preserve">This provides a degree of face validity for the </w:t>
      </w:r>
      <w:r w:rsidR="00F0473C">
        <w:t>responses</w:t>
      </w:r>
      <w:r>
        <w:t>.</w:t>
      </w:r>
    </w:p>
    <w:p w14:paraId="45FF3DDE" w14:textId="391DF69B" w:rsidR="00705E96" w:rsidRDefault="00705E96" w:rsidP="009030C9">
      <w:pPr>
        <w:pStyle w:val="ListParagraph"/>
        <w:numPr>
          <w:ilvl w:val="1"/>
          <w:numId w:val="27"/>
        </w:numPr>
      </w:pPr>
      <w:r>
        <w:t>The survey and follow-up interview with SIF intermediaries asks them to provide objective evidence of change, to support their self-report.</w:t>
      </w:r>
    </w:p>
    <w:p w14:paraId="6BF535CD" w14:textId="5DEC0B5A" w:rsidR="00705E96" w:rsidRDefault="00A24D87" w:rsidP="009030C9">
      <w:pPr>
        <w:pStyle w:val="ListParagraph"/>
        <w:numPr>
          <w:ilvl w:val="1"/>
          <w:numId w:val="27"/>
        </w:numPr>
      </w:pPr>
      <w:r>
        <w:t>The</w:t>
      </w:r>
      <w:r w:rsidR="00225811">
        <w:t xml:space="preserve"> 2016 survey round</w:t>
      </w:r>
      <w:r>
        <w:t xml:space="preserve"> </w:t>
      </w:r>
      <w:r w:rsidR="00705E96">
        <w:t xml:space="preserve">will collect prospective </w:t>
      </w:r>
      <w:r w:rsidR="00F0473C">
        <w:t>longitudinal</w:t>
      </w:r>
      <w:r w:rsidR="00705E96">
        <w:t xml:space="preserve"> data for the 2014 cohort of SIF </w:t>
      </w:r>
      <w:r w:rsidR="00F0473C">
        <w:t>intermediaries</w:t>
      </w:r>
      <w:r w:rsidR="00705E96">
        <w:t xml:space="preserve"> and non-funded applicants, and for the 2010-2012 SIF intermediaries.  Although the numbers are small (7 new SIF intermediaries in the 2014 cohort), a comparison between the prospective data for the new cohort and the retrospective report for the earlier cohorts will help provide additional perspective on the reports of change.</w:t>
      </w:r>
    </w:p>
    <w:p w14:paraId="48C6F3A7" w14:textId="0689E710" w:rsidR="00225811" w:rsidRDefault="006B3DF8" w:rsidP="009030C9">
      <w:pPr>
        <w:pStyle w:val="ListParagraph"/>
        <w:numPr>
          <w:ilvl w:val="1"/>
          <w:numId w:val="27"/>
        </w:numPr>
      </w:pPr>
      <w:r>
        <w:t xml:space="preserve">Analyses of SIF intermediary progress reports will </w:t>
      </w:r>
      <w:r w:rsidR="00225811">
        <w:t>provide additional information on grantee progress and challenges, as reported at the time of submission of progress reports to CNCS.  Although these data are not discussed in this submission because they are already collected and thus entail no additional respondent burden, analyses of these reports provides additional triangulation of survey and interview findings.</w:t>
      </w:r>
    </w:p>
    <w:p w14:paraId="7606BA73" w14:textId="77777777" w:rsidR="0041269B" w:rsidRDefault="000F38CE" w:rsidP="00F87FF9">
      <w:pPr>
        <w:pStyle w:val="Heading2"/>
      </w:pPr>
      <w:bookmarkStart w:id="4" w:name="_Toc415579724"/>
      <w:r w:rsidRPr="009074DF">
        <w:t xml:space="preserve">A1. </w:t>
      </w:r>
      <w:r w:rsidR="00F84A7F" w:rsidRPr="009074DF">
        <w:t xml:space="preserve">Circumstances That Make the </w:t>
      </w:r>
      <w:r w:rsidR="00E63D0E" w:rsidRPr="009074DF">
        <w:t>Collection</w:t>
      </w:r>
      <w:r w:rsidR="00F84A7F" w:rsidRPr="009074DF">
        <w:t xml:space="preserve"> of Information Necessary</w:t>
      </w:r>
      <w:bookmarkEnd w:id="4"/>
      <w:r w:rsidR="00F84A7F" w:rsidRPr="009074DF">
        <w:t xml:space="preserve"> </w:t>
      </w:r>
    </w:p>
    <w:p w14:paraId="7B2BD1DF" w14:textId="77777777" w:rsidR="00BA251E" w:rsidRPr="009074DF" w:rsidRDefault="008B748C" w:rsidP="00A25F26">
      <w:pPr>
        <w:spacing w:after="240"/>
      </w:pPr>
      <w:r w:rsidRPr="009074DF">
        <w:t>The Corporation for National and Community Service (CNCS) has implemented th</w:t>
      </w:r>
      <w:r w:rsidR="00A20EAF" w:rsidRPr="009074DF">
        <w:t>e Social Innovation Fund (SIF), a program that combines public and private resources to grow the impact of innovative, evidence-based solutions to improve the lives of people in low-income communities throughout the U.S</w:t>
      </w:r>
      <w:r w:rsidR="002A35BA" w:rsidRPr="009074DF">
        <w:t xml:space="preserve">. </w:t>
      </w:r>
    </w:p>
    <w:p w14:paraId="5B1F6134" w14:textId="17953C34" w:rsidR="00BA251E" w:rsidRPr="009074DF" w:rsidRDefault="00BA251E" w:rsidP="00A25F26">
      <w:pPr>
        <w:spacing w:after="200"/>
        <w:rPr>
          <w:rFonts w:eastAsia="Calibri"/>
        </w:rPr>
      </w:pPr>
      <w:r w:rsidRPr="009074DF">
        <w:rPr>
          <w:rFonts w:eastAsia="Calibri"/>
        </w:rPr>
        <w:t>The Social Innovation Fund (SIF) is a federal program intended to foster innovation to transform lives and communities. A program of the Corporation for National and Community Service (CNCS) launched in 2010 following the signing of the Serve America Act (</w:t>
      </w:r>
      <w:proofErr w:type="spellStart"/>
      <w:r w:rsidRPr="009074DF">
        <w:rPr>
          <w:rFonts w:eastAsia="Calibri"/>
        </w:rPr>
        <w:t>SAA</w:t>
      </w:r>
      <w:proofErr w:type="spellEnd"/>
      <w:r w:rsidRPr="009074DF">
        <w:rPr>
          <w:rFonts w:eastAsia="Calibri"/>
        </w:rPr>
        <w:t>), it is one of the six Obama Administration “tiered-evidence initiatives” embodying the principles of social innovation. To date, SIF has received an approximately $50</w:t>
      </w:r>
      <w:r w:rsidR="00643C42">
        <w:rPr>
          <w:rFonts w:eastAsia="Calibri"/>
        </w:rPr>
        <w:t>-70</w:t>
      </w:r>
      <w:r w:rsidRPr="009074DF">
        <w:rPr>
          <w:rFonts w:eastAsia="Calibri"/>
        </w:rPr>
        <w:t xml:space="preserve"> million annual appropriation from Congress. As a program, it leverages federal funds through public-private collaborations by granting money to highly successful intermediary </w:t>
      </w:r>
      <w:proofErr w:type="spellStart"/>
      <w:r w:rsidR="00BB4462" w:rsidRPr="009074DF">
        <w:rPr>
          <w:rFonts w:eastAsia="Calibri"/>
        </w:rPr>
        <w:t>grantmakers</w:t>
      </w:r>
      <w:proofErr w:type="spellEnd"/>
      <w:r w:rsidRPr="009074DF">
        <w:rPr>
          <w:rFonts w:eastAsia="Calibri"/>
        </w:rPr>
        <w:t xml:space="preserve"> who in turn find, improve, and grow promising community solutions with evidence of successful outcomes in three core areas: </w:t>
      </w:r>
      <w:r w:rsidRPr="009074DF">
        <w:rPr>
          <w:rFonts w:eastAsia="Calibri"/>
        </w:rPr>
        <w:lastRenderedPageBreak/>
        <w:t>youth development, economic opportunity, and healthy futures.</w:t>
      </w:r>
      <w:r w:rsidR="007A3C4E">
        <w:rPr>
          <w:rFonts w:eastAsia="Calibri"/>
        </w:rPr>
        <w:t xml:space="preserve"> </w:t>
      </w:r>
      <w:r w:rsidR="005B090C" w:rsidRPr="009074DF">
        <w:rPr>
          <w:rFonts w:eastAsia="Calibri"/>
        </w:rPr>
        <w:t xml:space="preserve">(For more information on </w:t>
      </w:r>
      <w:r w:rsidR="00840405">
        <w:rPr>
          <w:rFonts w:eastAsia="Calibri"/>
        </w:rPr>
        <w:t xml:space="preserve">the </w:t>
      </w:r>
      <w:r w:rsidR="005B090C" w:rsidRPr="009074DF">
        <w:rPr>
          <w:rFonts w:eastAsia="Calibri"/>
        </w:rPr>
        <w:t>SIF and other federal evidence-based programs, see Haskins and Margolis, 2014.)</w:t>
      </w:r>
    </w:p>
    <w:p w14:paraId="5DE0F835" w14:textId="77777777" w:rsidR="00BA251E" w:rsidRPr="009074DF" w:rsidRDefault="00BA251E" w:rsidP="00A25F26">
      <w:pPr>
        <w:spacing w:after="200"/>
        <w:rPr>
          <w:rFonts w:eastAsia="Calibri"/>
        </w:rPr>
      </w:pPr>
      <w:r w:rsidRPr="009074DF">
        <w:rPr>
          <w:rFonts w:eastAsia="Calibri"/>
        </w:rPr>
        <w:t>The SIF is characterized by the unique interplay of six key elements:</w:t>
      </w:r>
    </w:p>
    <w:p w14:paraId="1A9EEDCF" w14:textId="53334A71" w:rsidR="00BA251E" w:rsidRPr="009074DF" w:rsidRDefault="00BA251E" w:rsidP="00A25F26">
      <w:pPr>
        <w:numPr>
          <w:ilvl w:val="0"/>
          <w:numId w:val="18"/>
        </w:numPr>
        <w:spacing w:after="200"/>
        <w:contextualSpacing/>
        <w:rPr>
          <w:rFonts w:eastAsia="Calibri"/>
        </w:rPr>
      </w:pPr>
      <w:r w:rsidRPr="009074DF">
        <w:rPr>
          <w:rFonts w:eastAsia="Calibri"/>
        </w:rPr>
        <w:t xml:space="preserve">It relies on intermediary </w:t>
      </w:r>
      <w:proofErr w:type="spellStart"/>
      <w:r w:rsidR="00BB4462" w:rsidRPr="009074DF">
        <w:rPr>
          <w:rFonts w:eastAsia="Calibri"/>
        </w:rPr>
        <w:t>grantmaking</w:t>
      </w:r>
      <w:proofErr w:type="spellEnd"/>
      <w:r w:rsidRPr="009074DF">
        <w:rPr>
          <w:rFonts w:eastAsia="Calibri"/>
        </w:rPr>
        <w:t xml:space="preserve"> institutions to implement the program – they take on the role of finding, selecting monitoring, supporting, evaluating and reporting on the nonprofit organizations implementing community-based interventions. </w:t>
      </w:r>
    </w:p>
    <w:p w14:paraId="5E15EEE5" w14:textId="77777777" w:rsidR="00BA251E" w:rsidRPr="009074DF" w:rsidRDefault="00BA251E" w:rsidP="00A25F26">
      <w:pPr>
        <w:numPr>
          <w:ilvl w:val="0"/>
          <w:numId w:val="18"/>
        </w:numPr>
        <w:spacing w:after="200"/>
        <w:contextualSpacing/>
        <w:rPr>
          <w:rFonts w:eastAsia="Calibri"/>
        </w:rPr>
      </w:pPr>
      <w:r w:rsidRPr="009074DF">
        <w:rPr>
          <w:rFonts w:eastAsia="Calibri"/>
        </w:rPr>
        <w:t>It is a tiered-based evidence program that requires all funded programs/interventions to demonstrate at least preliminary evidence of effectiveness, or funding “what works.”</w:t>
      </w:r>
    </w:p>
    <w:p w14:paraId="0A7AB916" w14:textId="77777777" w:rsidR="00BA251E" w:rsidRPr="009074DF" w:rsidRDefault="00BA251E" w:rsidP="00A25F26">
      <w:pPr>
        <w:numPr>
          <w:ilvl w:val="0"/>
          <w:numId w:val="18"/>
        </w:numPr>
        <w:spacing w:after="200"/>
        <w:contextualSpacing/>
        <w:rPr>
          <w:rFonts w:eastAsia="Calibri"/>
        </w:rPr>
      </w:pPr>
      <w:r w:rsidRPr="009074DF">
        <w:rPr>
          <w:rFonts w:eastAsia="Calibri"/>
        </w:rPr>
        <w:t xml:space="preserve">It requires that all programs or interventions implement a rigorous evaluation that will build on their level of evidence. </w:t>
      </w:r>
    </w:p>
    <w:p w14:paraId="211B3811" w14:textId="77777777" w:rsidR="00BA251E" w:rsidRPr="009074DF" w:rsidRDefault="00BA251E" w:rsidP="00A25F26">
      <w:pPr>
        <w:numPr>
          <w:ilvl w:val="0"/>
          <w:numId w:val="18"/>
        </w:numPr>
        <w:spacing w:after="200"/>
        <w:contextualSpacing/>
        <w:rPr>
          <w:rFonts w:eastAsia="Calibri"/>
        </w:rPr>
      </w:pPr>
      <w:r w:rsidRPr="009074DF">
        <w:rPr>
          <w:rFonts w:eastAsia="Calibri"/>
        </w:rPr>
        <w:t xml:space="preserve">It charges intermediaries with scaling evidence-based programs – increasing impact within their community or to communities across the country – and as such, grapples with a field-wide challenge of how best to successfully and efficiently do so. </w:t>
      </w:r>
    </w:p>
    <w:p w14:paraId="2C42AB0F" w14:textId="77777777" w:rsidR="00BA251E" w:rsidRPr="009074DF" w:rsidRDefault="00BA251E" w:rsidP="00A25F26">
      <w:pPr>
        <w:numPr>
          <w:ilvl w:val="0"/>
          <w:numId w:val="18"/>
        </w:numPr>
        <w:spacing w:after="200"/>
        <w:contextualSpacing/>
        <w:rPr>
          <w:rFonts w:eastAsia="Calibri"/>
        </w:rPr>
      </w:pPr>
      <w:r w:rsidRPr="009074DF">
        <w:rPr>
          <w:rFonts w:eastAsia="Calibri"/>
        </w:rPr>
        <w:t xml:space="preserve">It leverages public-private partnerships to effect large scale community impact in ways that neither a traditional federal grant investment nor a philanthropic grants investment could achieve on its own. This includes it unique leveraged funding model to support nonprofit programs. </w:t>
      </w:r>
    </w:p>
    <w:p w14:paraId="14A931D9" w14:textId="1FD944C9" w:rsidR="00BA251E" w:rsidRPr="009074DF" w:rsidRDefault="00840405" w:rsidP="00A25F26">
      <w:pPr>
        <w:numPr>
          <w:ilvl w:val="0"/>
          <w:numId w:val="18"/>
        </w:numPr>
        <w:spacing w:after="200"/>
        <w:contextualSpacing/>
        <w:rPr>
          <w:rFonts w:eastAsia="Calibri"/>
        </w:rPr>
      </w:pPr>
      <w:r>
        <w:rPr>
          <w:rFonts w:eastAsia="Calibri"/>
        </w:rPr>
        <w:t>It</w:t>
      </w:r>
      <w:r w:rsidR="00BA251E" w:rsidRPr="009074DF">
        <w:rPr>
          <w:rFonts w:eastAsia="Calibri"/>
        </w:rPr>
        <w:t xml:space="preserve"> is committed to improving the effectiveness of nonprofits, funders, and other federal agencies by capturing learning and best practices and promoting approaches that will generate the greatest impact for individuals and communities. </w:t>
      </w:r>
    </w:p>
    <w:p w14:paraId="39EA0BAD" w14:textId="77777777" w:rsidR="00BA251E" w:rsidRPr="009074DF" w:rsidRDefault="00BA251E" w:rsidP="00A25F26">
      <w:pPr>
        <w:spacing w:after="240"/>
      </w:pPr>
      <w:r w:rsidRPr="009074DF">
        <w:t xml:space="preserve"> </w:t>
      </w:r>
    </w:p>
    <w:p w14:paraId="2B74820A" w14:textId="71BBA9B0" w:rsidR="00DE02E8" w:rsidRDefault="00643C42" w:rsidP="00A25F26">
      <w:pPr>
        <w:spacing w:after="240"/>
      </w:pPr>
      <w:r w:rsidRPr="00643C42">
        <w:t>To date, t</w:t>
      </w:r>
      <w:r>
        <w:t>he SIF program has implemented four</w:t>
      </w:r>
      <w:r w:rsidRPr="00643C42">
        <w:t xml:space="preserve"> rounds of </w:t>
      </w:r>
      <w:proofErr w:type="spellStart"/>
      <w:r w:rsidRPr="00643C42">
        <w:t>gran</w:t>
      </w:r>
      <w:r w:rsidR="00F97C98">
        <w:t>t</w:t>
      </w:r>
      <w:r w:rsidRPr="00643C42">
        <w:t>making</w:t>
      </w:r>
      <w:proofErr w:type="spellEnd"/>
      <w:r w:rsidRPr="00643C42">
        <w:t xml:space="preserve"> (in 2010, 2011, 2012, and 2014) and </w:t>
      </w:r>
      <w:r w:rsidR="00840405">
        <w:t xml:space="preserve">has </w:t>
      </w:r>
      <w:r w:rsidRPr="00643C42">
        <w:t xml:space="preserve">selected a total of 27 intermediaries for funding. </w:t>
      </w:r>
    </w:p>
    <w:p w14:paraId="33265D67" w14:textId="77777777" w:rsidR="00DE02E8" w:rsidRDefault="00DE02E8" w:rsidP="00A25F26">
      <w:pPr>
        <w:spacing w:after="240"/>
      </w:pPr>
    </w:p>
    <w:p w14:paraId="76202BF1" w14:textId="17C84C86" w:rsidR="00DE02E8" w:rsidRDefault="00DE02E8" w:rsidP="00F87FF9">
      <w:pPr>
        <w:keepNext/>
        <w:spacing w:after="240"/>
      </w:pPr>
      <w:r>
        <w:t>The exhibit summarizes the number of awards by year:</w:t>
      </w:r>
    </w:p>
    <w:tbl>
      <w:tblPr>
        <w:tblStyle w:val="TableGrid"/>
        <w:tblW w:w="0" w:type="auto"/>
        <w:jc w:val="center"/>
        <w:tblLook w:val="04A0" w:firstRow="1" w:lastRow="0" w:firstColumn="1" w:lastColumn="0" w:noHBand="0" w:noVBand="1"/>
      </w:tblPr>
      <w:tblGrid>
        <w:gridCol w:w="1548"/>
        <w:gridCol w:w="1890"/>
      </w:tblGrid>
      <w:tr w:rsidR="00DE02E8" w14:paraId="73A8DCB8" w14:textId="77777777" w:rsidTr="00F87FF9">
        <w:trPr>
          <w:jc w:val="center"/>
        </w:trPr>
        <w:tc>
          <w:tcPr>
            <w:tcW w:w="1548" w:type="dxa"/>
            <w:shd w:val="clear" w:color="auto" w:fill="A6A6A6" w:themeFill="background1" w:themeFillShade="A6"/>
          </w:tcPr>
          <w:p w14:paraId="77AB1D08" w14:textId="4E73D69E" w:rsidR="00DE02E8" w:rsidRPr="00F87FF9" w:rsidRDefault="00DE02E8" w:rsidP="00F87FF9">
            <w:pPr>
              <w:spacing w:after="240"/>
              <w:jc w:val="center"/>
              <w:rPr>
                <w:b/>
              </w:rPr>
            </w:pPr>
            <w:r w:rsidRPr="00F87FF9">
              <w:rPr>
                <w:b/>
              </w:rPr>
              <w:t>Award year (cohort)</w:t>
            </w:r>
          </w:p>
        </w:tc>
        <w:tc>
          <w:tcPr>
            <w:tcW w:w="1890" w:type="dxa"/>
            <w:shd w:val="clear" w:color="auto" w:fill="A6A6A6" w:themeFill="background1" w:themeFillShade="A6"/>
          </w:tcPr>
          <w:p w14:paraId="7A85A21B" w14:textId="18C33AC4" w:rsidR="00DE02E8" w:rsidRPr="00F87FF9" w:rsidRDefault="00DE02E8" w:rsidP="00F87FF9">
            <w:pPr>
              <w:spacing w:after="240"/>
              <w:jc w:val="center"/>
              <w:rPr>
                <w:b/>
              </w:rPr>
            </w:pPr>
            <w:r w:rsidRPr="00F87FF9">
              <w:rPr>
                <w:b/>
              </w:rPr>
              <w:t>Number of SIF grantees funded in year</w:t>
            </w:r>
          </w:p>
        </w:tc>
      </w:tr>
      <w:tr w:rsidR="00DE02E8" w14:paraId="19F78248" w14:textId="77777777" w:rsidTr="00F87FF9">
        <w:trPr>
          <w:jc w:val="center"/>
        </w:trPr>
        <w:tc>
          <w:tcPr>
            <w:tcW w:w="1548" w:type="dxa"/>
          </w:tcPr>
          <w:p w14:paraId="302862E0" w14:textId="4F458D34" w:rsidR="00DE02E8" w:rsidRDefault="00DE02E8" w:rsidP="00F87FF9">
            <w:pPr>
              <w:spacing w:after="240"/>
              <w:jc w:val="center"/>
            </w:pPr>
            <w:r>
              <w:t>2010</w:t>
            </w:r>
          </w:p>
        </w:tc>
        <w:tc>
          <w:tcPr>
            <w:tcW w:w="1890" w:type="dxa"/>
          </w:tcPr>
          <w:p w14:paraId="1865F1BC" w14:textId="4DA9F0F0" w:rsidR="00DE02E8" w:rsidRDefault="00DE02E8" w:rsidP="00F87FF9">
            <w:pPr>
              <w:spacing w:after="240"/>
              <w:jc w:val="center"/>
            </w:pPr>
            <w:r>
              <w:t>11</w:t>
            </w:r>
          </w:p>
        </w:tc>
      </w:tr>
      <w:tr w:rsidR="00DE02E8" w14:paraId="46BCF5A9" w14:textId="77777777" w:rsidTr="00F87FF9">
        <w:trPr>
          <w:jc w:val="center"/>
        </w:trPr>
        <w:tc>
          <w:tcPr>
            <w:tcW w:w="1548" w:type="dxa"/>
          </w:tcPr>
          <w:p w14:paraId="474DB47C" w14:textId="57ADA2D8" w:rsidR="00DE02E8" w:rsidRDefault="00DE02E8" w:rsidP="00F87FF9">
            <w:pPr>
              <w:spacing w:after="240"/>
              <w:jc w:val="center"/>
            </w:pPr>
            <w:r>
              <w:t>2011</w:t>
            </w:r>
          </w:p>
        </w:tc>
        <w:tc>
          <w:tcPr>
            <w:tcW w:w="1890" w:type="dxa"/>
          </w:tcPr>
          <w:p w14:paraId="0B11D8F5" w14:textId="5C2DB3AA" w:rsidR="00DE02E8" w:rsidRDefault="00E968D8" w:rsidP="00F87FF9">
            <w:pPr>
              <w:spacing w:after="240"/>
              <w:jc w:val="center"/>
            </w:pPr>
            <w:r>
              <w:t>5</w:t>
            </w:r>
          </w:p>
        </w:tc>
      </w:tr>
      <w:tr w:rsidR="00DE02E8" w14:paraId="047EF3EA" w14:textId="77777777" w:rsidTr="00F87FF9">
        <w:trPr>
          <w:jc w:val="center"/>
        </w:trPr>
        <w:tc>
          <w:tcPr>
            <w:tcW w:w="1548" w:type="dxa"/>
          </w:tcPr>
          <w:p w14:paraId="5A29393F" w14:textId="35BCB9B8" w:rsidR="00DE02E8" w:rsidRDefault="00DE02E8" w:rsidP="00F87FF9">
            <w:pPr>
              <w:spacing w:after="240"/>
              <w:jc w:val="center"/>
            </w:pPr>
            <w:r>
              <w:t>2012</w:t>
            </w:r>
          </w:p>
        </w:tc>
        <w:tc>
          <w:tcPr>
            <w:tcW w:w="1890" w:type="dxa"/>
          </w:tcPr>
          <w:p w14:paraId="7A861274" w14:textId="54404E7E" w:rsidR="00DE02E8" w:rsidRDefault="00E968D8" w:rsidP="00F87FF9">
            <w:pPr>
              <w:spacing w:after="240"/>
              <w:jc w:val="center"/>
            </w:pPr>
            <w:r>
              <w:t>4</w:t>
            </w:r>
          </w:p>
        </w:tc>
      </w:tr>
      <w:tr w:rsidR="00DE02E8" w14:paraId="4EF03DCC" w14:textId="77777777" w:rsidTr="00F87FF9">
        <w:trPr>
          <w:jc w:val="center"/>
        </w:trPr>
        <w:tc>
          <w:tcPr>
            <w:tcW w:w="1548" w:type="dxa"/>
          </w:tcPr>
          <w:p w14:paraId="15601095" w14:textId="1631B7D7" w:rsidR="00DE02E8" w:rsidRDefault="00DE02E8" w:rsidP="00F87FF9">
            <w:pPr>
              <w:spacing w:after="240"/>
              <w:jc w:val="center"/>
            </w:pPr>
            <w:r>
              <w:t>2014</w:t>
            </w:r>
          </w:p>
        </w:tc>
        <w:tc>
          <w:tcPr>
            <w:tcW w:w="1890" w:type="dxa"/>
          </w:tcPr>
          <w:p w14:paraId="2168DCED" w14:textId="58E8BEE0" w:rsidR="00DE02E8" w:rsidRDefault="00DE02E8" w:rsidP="00F87FF9">
            <w:pPr>
              <w:spacing w:after="240"/>
              <w:jc w:val="center"/>
            </w:pPr>
            <w:r>
              <w:t>7</w:t>
            </w:r>
          </w:p>
        </w:tc>
      </w:tr>
      <w:tr w:rsidR="00DE02E8" w14:paraId="35276C84" w14:textId="77777777" w:rsidTr="00F87FF9">
        <w:trPr>
          <w:jc w:val="center"/>
        </w:trPr>
        <w:tc>
          <w:tcPr>
            <w:tcW w:w="1548" w:type="dxa"/>
          </w:tcPr>
          <w:p w14:paraId="717FA2CF" w14:textId="0C89E6AB" w:rsidR="00DE02E8" w:rsidRDefault="00DE02E8" w:rsidP="00F87FF9">
            <w:pPr>
              <w:spacing w:after="240"/>
              <w:jc w:val="center"/>
            </w:pPr>
            <w:r>
              <w:t>Total</w:t>
            </w:r>
          </w:p>
        </w:tc>
        <w:tc>
          <w:tcPr>
            <w:tcW w:w="1890" w:type="dxa"/>
          </w:tcPr>
          <w:p w14:paraId="4895C806" w14:textId="4C9FCEB0" w:rsidR="00DE02E8" w:rsidRDefault="00DE02E8" w:rsidP="00F87FF9">
            <w:pPr>
              <w:spacing w:after="240"/>
              <w:jc w:val="center"/>
            </w:pPr>
            <w:r>
              <w:t>27</w:t>
            </w:r>
          </w:p>
        </w:tc>
      </w:tr>
    </w:tbl>
    <w:p w14:paraId="743E5ED0" w14:textId="77777777" w:rsidR="00DE02E8" w:rsidRDefault="00DE02E8" w:rsidP="00A25F26">
      <w:pPr>
        <w:spacing w:after="240"/>
      </w:pPr>
    </w:p>
    <w:p w14:paraId="62CECE60" w14:textId="2FAD7EDE" w:rsidR="00643C42" w:rsidRDefault="00643C42" w:rsidP="00A25F26">
      <w:pPr>
        <w:spacing w:after="240"/>
      </w:pPr>
      <w:r w:rsidRPr="00643C42">
        <w:lastRenderedPageBreak/>
        <w:t xml:space="preserve">These intermediaries have in turn selected more than 200 nonprofit organizations through open and competitive processes </w:t>
      </w:r>
      <w:r w:rsidR="00840405">
        <w:t>to</w:t>
      </w:r>
      <w:r w:rsidRPr="00643C42">
        <w:t xml:space="preserve"> implement promising interventions in youth development, economic opportunity</w:t>
      </w:r>
      <w:r w:rsidR="00840405">
        <w:t>,</w:t>
      </w:r>
      <w:r w:rsidRPr="00643C42">
        <w:t xml:space="preserve"> and health.</w:t>
      </w:r>
      <w:r>
        <w:t xml:space="preserve"> </w:t>
      </w:r>
    </w:p>
    <w:p w14:paraId="32D0339C" w14:textId="111F8132" w:rsidR="000F38CE" w:rsidRDefault="00B35BE7" w:rsidP="00A25F26">
      <w:pPr>
        <w:spacing w:after="240"/>
      </w:pPr>
      <w:r w:rsidRPr="009074DF">
        <w:t xml:space="preserve">It is important to assess the SIF initiative, both </w:t>
      </w:r>
      <w:r w:rsidR="00840405">
        <w:t>to allow</w:t>
      </w:r>
      <w:r w:rsidR="00840405" w:rsidRPr="009074DF">
        <w:t xml:space="preserve"> </w:t>
      </w:r>
      <w:r w:rsidR="00DE0788" w:rsidRPr="009074DF">
        <w:t xml:space="preserve">program evaluation and management by </w:t>
      </w:r>
      <w:r w:rsidRPr="009074DF">
        <w:t>CNCS</w:t>
      </w:r>
      <w:r w:rsidR="00840405">
        <w:t>,</w:t>
      </w:r>
      <w:r w:rsidRPr="009074DF">
        <w:t xml:space="preserve"> and </w:t>
      </w:r>
      <w:r w:rsidR="00840405">
        <w:t>to support</w:t>
      </w:r>
      <w:r w:rsidRPr="009074DF">
        <w:t xml:space="preserve"> the larger goal of learning from the </w:t>
      </w:r>
      <w:r w:rsidR="008E70C7" w:rsidRPr="009074DF">
        <w:t>Administration’s</w:t>
      </w:r>
      <w:r w:rsidRPr="009074DF">
        <w:t xml:space="preserve"> evidence-based initiatives.</w:t>
      </w:r>
      <w:r w:rsidR="007A3C4E">
        <w:t xml:space="preserve"> </w:t>
      </w:r>
      <w:r w:rsidR="008B748C" w:rsidRPr="009074DF">
        <w:t>To meet the need for information on the implementation and effectiveness of the SIF, CNCS</w:t>
      </w:r>
      <w:r w:rsidR="00B6280C" w:rsidRPr="009074DF">
        <w:t xml:space="preserve"> </w:t>
      </w:r>
      <w:r w:rsidR="0046301B" w:rsidRPr="009074DF">
        <w:t xml:space="preserve">has contracted with ICF International to support </w:t>
      </w:r>
      <w:proofErr w:type="spellStart"/>
      <w:r w:rsidR="0046301B" w:rsidRPr="009074DF">
        <w:t>CNCS’s</w:t>
      </w:r>
      <w:proofErr w:type="spellEnd"/>
      <w:r w:rsidR="0046301B" w:rsidRPr="009074DF">
        <w:t xml:space="preserve"> Office of Research and Evaluation to implement a </w:t>
      </w:r>
      <w:r w:rsidR="00A20EAF" w:rsidRPr="009074DF">
        <w:t>N</w:t>
      </w:r>
      <w:r w:rsidR="0046301B" w:rsidRPr="009074DF">
        <w:t xml:space="preserve">ational </w:t>
      </w:r>
      <w:r w:rsidR="00A20EAF" w:rsidRPr="009074DF">
        <w:t>A</w:t>
      </w:r>
      <w:r w:rsidR="0046301B" w:rsidRPr="009074DF">
        <w:t xml:space="preserve">ssessment of the </w:t>
      </w:r>
      <w:r w:rsidR="008B748C" w:rsidRPr="009074DF">
        <w:t>SIF</w:t>
      </w:r>
      <w:r w:rsidR="0046301B" w:rsidRPr="009074DF">
        <w:t xml:space="preserve"> program</w:t>
      </w:r>
      <w:r w:rsidR="002A35BA" w:rsidRPr="009074DF">
        <w:t xml:space="preserve">. </w:t>
      </w:r>
      <w:r w:rsidR="008B748C" w:rsidRPr="009074DF">
        <w:t xml:space="preserve">The National Assessment </w:t>
      </w:r>
      <w:r w:rsidR="00840405">
        <w:t xml:space="preserve">will </w:t>
      </w:r>
      <w:r w:rsidR="00A6067D" w:rsidRPr="009074DF">
        <w:t>focus</w:t>
      </w:r>
      <w:r w:rsidR="008B748C" w:rsidRPr="009074DF">
        <w:t xml:space="preserve"> </w:t>
      </w:r>
      <w:r w:rsidR="0046301B" w:rsidRPr="009074DF">
        <w:t xml:space="preserve">on </w:t>
      </w:r>
      <w:r w:rsidR="003C6669">
        <w:t xml:space="preserve">developing information that provides insights </w:t>
      </w:r>
      <w:r w:rsidR="003D2AAB">
        <w:t xml:space="preserve">into </w:t>
      </w:r>
      <w:r w:rsidR="00840405">
        <w:t xml:space="preserve">the </w:t>
      </w:r>
      <w:r w:rsidR="0046301B" w:rsidRPr="009074DF">
        <w:t>SIF</w:t>
      </w:r>
      <w:r w:rsidR="00840405">
        <w:t>’s</w:t>
      </w:r>
      <w:r w:rsidR="0046301B" w:rsidRPr="009074DF">
        <w:t xml:space="preserve"> impact on </w:t>
      </w:r>
      <w:r w:rsidR="00840405">
        <w:t xml:space="preserve">organizations’ </w:t>
      </w:r>
      <w:r w:rsidR="0046301B" w:rsidRPr="009074DF">
        <w:t xml:space="preserve">use of evidence-based </w:t>
      </w:r>
      <w:proofErr w:type="spellStart"/>
      <w:r w:rsidR="0046301B" w:rsidRPr="009074DF">
        <w:t>grantmaking</w:t>
      </w:r>
      <w:proofErr w:type="spellEnd"/>
      <w:r w:rsidR="0046301B" w:rsidRPr="009074DF">
        <w:t xml:space="preserve"> strategies</w:t>
      </w:r>
      <w:r w:rsidR="00840405">
        <w:t xml:space="preserve">, </w:t>
      </w:r>
      <w:r w:rsidR="0046301B" w:rsidRPr="009074DF">
        <w:t xml:space="preserve">ability and willingness to build the evidence base for </w:t>
      </w:r>
      <w:r w:rsidR="00840405">
        <w:t xml:space="preserve">their service </w:t>
      </w:r>
      <w:r w:rsidR="0046301B" w:rsidRPr="009074DF">
        <w:t>models</w:t>
      </w:r>
      <w:r w:rsidR="00840405">
        <w:t xml:space="preserve">, ability </w:t>
      </w:r>
      <w:r w:rsidR="0046301B" w:rsidRPr="009074DF">
        <w:t xml:space="preserve">to scale </w:t>
      </w:r>
      <w:r w:rsidR="00840405">
        <w:t xml:space="preserve">their service </w:t>
      </w:r>
      <w:r w:rsidR="0046301B" w:rsidRPr="009074DF">
        <w:t xml:space="preserve">models, and </w:t>
      </w:r>
      <w:r w:rsidR="00840405">
        <w:t xml:space="preserve">use of </w:t>
      </w:r>
      <w:r w:rsidR="0046301B" w:rsidRPr="009074DF">
        <w:t xml:space="preserve">collaborative approaches to address local community needs. </w:t>
      </w:r>
      <w:r w:rsidR="000F38CE" w:rsidRPr="009074DF">
        <w:t xml:space="preserve">The </w:t>
      </w:r>
      <w:r w:rsidR="003B66BC">
        <w:t xml:space="preserve">SIF National Assessment </w:t>
      </w:r>
      <w:r w:rsidR="00840405">
        <w:t xml:space="preserve">will </w:t>
      </w:r>
      <w:r w:rsidR="003B66BC">
        <w:t xml:space="preserve">use a quasi-experimental design, in which SIF intermediaries </w:t>
      </w:r>
      <w:r w:rsidR="00B825C8">
        <w:t>will be compared</w:t>
      </w:r>
      <w:r w:rsidR="003B66BC">
        <w:t xml:space="preserve"> with </w:t>
      </w:r>
      <w:r w:rsidR="00B825C8">
        <w:t>two</w:t>
      </w:r>
      <w:r w:rsidR="003B66BC">
        <w:t xml:space="preserve"> groups that provide a counterfactual and allow </w:t>
      </w:r>
      <w:r w:rsidR="003C6669">
        <w:t xml:space="preserve">examination </w:t>
      </w:r>
      <w:r w:rsidR="003B66BC">
        <w:t xml:space="preserve">of differences associated with </w:t>
      </w:r>
      <w:r w:rsidR="003B66BC" w:rsidRPr="00A511C1">
        <w:t>SIF</w:t>
      </w:r>
      <w:r w:rsidR="00B825C8" w:rsidRPr="00A511C1">
        <w:t>: 1) non-</w:t>
      </w:r>
      <w:r w:rsidR="00A511C1" w:rsidRPr="00765849">
        <w:t>funded</w:t>
      </w:r>
      <w:r w:rsidR="00B825C8" w:rsidRPr="00A511C1">
        <w:t xml:space="preserve"> SIF applicants, and 2) other nonprofit </w:t>
      </w:r>
      <w:proofErr w:type="spellStart"/>
      <w:r w:rsidR="00A511C1" w:rsidRPr="009074DF">
        <w:t>grantmaking</w:t>
      </w:r>
      <w:proofErr w:type="spellEnd"/>
      <w:r w:rsidR="00A511C1" w:rsidRPr="009074DF">
        <w:t xml:space="preserve"> organizations</w:t>
      </w:r>
      <w:r w:rsidR="00A511C1">
        <w:t xml:space="preserve"> that have not applied for a SIF grant</w:t>
      </w:r>
      <w:r w:rsidR="00B825C8" w:rsidRPr="00A511C1">
        <w:t>.</w:t>
      </w:r>
      <w:r w:rsidR="00B825C8">
        <w:t xml:space="preserve"> T</w:t>
      </w:r>
      <w:r w:rsidR="003B66BC">
        <w:t xml:space="preserve">he </w:t>
      </w:r>
      <w:r w:rsidR="000F38CE" w:rsidRPr="009074DF">
        <w:t xml:space="preserve">data collection activities </w:t>
      </w:r>
      <w:r w:rsidR="005A1CDF" w:rsidRPr="009074DF">
        <w:t xml:space="preserve">will </w:t>
      </w:r>
      <w:r w:rsidR="000F38CE" w:rsidRPr="009074DF">
        <w:t xml:space="preserve">yield data that support the formative evaluation of SIF </w:t>
      </w:r>
      <w:proofErr w:type="spellStart"/>
      <w:r w:rsidR="000F38CE" w:rsidRPr="009074DF">
        <w:t>grantmaking</w:t>
      </w:r>
      <w:proofErr w:type="spellEnd"/>
      <w:r w:rsidR="000F38CE" w:rsidRPr="009074DF">
        <w:t xml:space="preserve"> and capacity building and, through the comparisons and counterfactual analyses, </w:t>
      </w:r>
      <w:r w:rsidR="003C6669">
        <w:t xml:space="preserve">the development of information relating to </w:t>
      </w:r>
      <w:r w:rsidR="000F38CE" w:rsidRPr="009074DF">
        <w:t>the impact of SIF on capacity building.</w:t>
      </w:r>
    </w:p>
    <w:p w14:paraId="5A1838C4" w14:textId="6663BC99" w:rsidR="00D2380F" w:rsidRDefault="00D2380F" w:rsidP="00A25F26">
      <w:pPr>
        <w:spacing w:after="240"/>
      </w:pPr>
      <w:r>
        <w:t>The primary approach to data collection is the survey described in this submission. In addition to the survey,</w:t>
      </w:r>
      <w:r w:rsidR="00A24D87">
        <w:t xml:space="preserve"> interviews will be conducted. I</w:t>
      </w:r>
      <w:r w:rsidR="003C6669">
        <w:t xml:space="preserve">nterviews will be conducted with SIF intermediaries to document the objective evidence they have to support their reports of organizational change.  (These interviews are discussed below.)  In addition, </w:t>
      </w:r>
      <w:r>
        <w:t>a small number of interviews will be conducted with survey respondents or other stakeholders to obtain a more in-depth understanding of particular approaches or issues. In no case will these interviews collect standardized or identical data or ask the same kind and level of information from 10 or more persons within any 12 month period. For this reason, the</w:t>
      </w:r>
      <w:r w:rsidR="003C6669">
        <w:t xml:space="preserve">se additional in-depth </w:t>
      </w:r>
      <w:r>
        <w:t>interviews are not included in this</w:t>
      </w:r>
      <w:r w:rsidR="00B87A3B">
        <w:t xml:space="preserve"> </w:t>
      </w:r>
      <w:r>
        <w:t>submission.</w:t>
      </w:r>
    </w:p>
    <w:p w14:paraId="17D092E9" w14:textId="1D186B73" w:rsidR="00AB0B4C" w:rsidRPr="00AB0B4C" w:rsidRDefault="00AB0B4C" w:rsidP="00F87FF9">
      <w:pPr>
        <w:pStyle w:val="Heading2"/>
      </w:pPr>
      <w:bookmarkStart w:id="5" w:name="_Toc415579725"/>
      <w:proofErr w:type="spellStart"/>
      <w:r w:rsidRPr="00AB0B4C">
        <w:t>A2</w:t>
      </w:r>
      <w:proofErr w:type="spellEnd"/>
      <w:r w:rsidRPr="00AB0B4C">
        <w:t>. Purposes and Uses of the Collected Information</w:t>
      </w:r>
      <w:bookmarkEnd w:id="5"/>
      <w:r w:rsidR="00CE6CBF">
        <w:br/>
      </w:r>
    </w:p>
    <w:p w14:paraId="37A0BEE6" w14:textId="77777777" w:rsidR="00AB0B4C" w:rsidRPr="00AB0B4C" w:rsidRDefault="00AB0B4C" w:rsidP="00F87FF9">
      <w:pPr>
        <w:pStyle w:val="Heading3"/>
      </w:pPr>
      <w:bookmarkStart w:id="6" w:name="_Toc415579726"/>
      <w:proofErr w:type="spellStart"/>
      <w:r w:rsidRPr="00AB0B4C">
        <w:t>A.2.1</w:t>
      </w:r>
      <w:proofErr w:type="spellEnd"/>
      <w:r w:rsidRPr="00AB0B4C">
        <w:t>. Research Questions and Logic Model</w:t>
      </w:r>
      <w:bookmarkEnd w:id="6"/>
    </w:p>
    <w:p w14:paraId="1CD62EFA" w14:textId="77777777" w:rsidR="00AB0B4C" w:rsidRPr="00AB0B4C" w:rsidRDefault="00AB0B4C" w:rsidP="00AB0B4C">
      <w:pPr>
        <w:spacing w:after="240"/>
      </w:pPr>
      <w:r w:rsidRPr="00AB0B4C">
        <w:t>The SIF National Assessment is designed to address five key questions about changes in organizational capacity (skills, attitudes, behavior) that flow out of the initiative’s theory of change:</w:t>
      </w:r>
    </w:p>
    <w:p w14:paraId="5FD4F9D8" w14:textId="1D4BECB8" w:rsidR="00AB0B4C" w:rsidRPr="00AB0B4C" w:rsidRDefault="00AB0B4C" w:rsidP="00AB0B4C">
      <w:pPr>
        <w:spacing w:after="240"/>
      </w:pPr>
      <w:r w:rsidRPr="00AB0B4C">
        <w:t xml:space="preserve">1. </w:t>
      </w:r>
      <w:r w:rsidRPr="00AB0B4C">
        <w:tab/>
        <w:t xml:space="preserve">Does SIF increase organizational use of evidence-based </w:t>
      </w:r>
      <w:proofErr w:type="spellStart"/>
      <w:r w:rsidRPr="00AB0B4C">
        <w:t>grantmaking</w:t>
      </w:r>
      <w:proofErr w:type="spellEnd"/>
      <w:r w:rsidRPr="00AB0B4C">
        <w:t xml:space="preserve"> strategies?</w:t>
      </w:r>
    </w:p>
    <w:p w14:paraId="0881C92F" w14:textId="77777777" w:rsidR="00AB0B4C" w:rsidRPr="00AB0B4C" w:rsidRDefault="00AB0B4C" w:rsidP="00B825C8">
      <w:pPr>
        <w:spacing w:after="240"/>
        <w:ind w:left="720" w:hanging="720"/>
      </w:pPr>
      <w:r w:rsidRPr="00AB0B4C">
        <w:t xml:space="preserve">2. </w:t>
      </w:r>
      <w:r w:rsidRPr="00AB0B4C">
        <w:tab/>
        <w:t>Does it increase organizations’ willingness and ability to build the evidence base for high-impact models?</w:t>
      </w:r>
    </w:p>
    <w:p w14:paraId="760FD142" w14:textId="77777777" w:rsidR="00AB0B4C" w:rsidRPr="00AB0B4C" w:rsidRDefault="00AB0B4C" w:rsidP="00AB0B4C">
      <w:pPr>
        <w:spacing w:after="240"/>
      </w:pPr>
      <w:r w:rsidRPr="00AB0B4C">
        <w:t xml:space="preserve">3. </w:t>
      </w:r>
      <w:r w:rsidRPr="00AB0B4C">
        <w:tab/>
        <w:t>Does it increase organizational knowledge of how to scale proven models?</w:t>
      </w:r>
    </w:p>
    <w:p w14:paraId="57DBD23A" w14:textId="77777777" w:rsidR="00AB0B4C" w:rsidRPr="00AB0B4C" w:rsidRDefault="00AB0B4C" w:rsidP="00AB0B4C">
      <w:pPr>
        <w:spacing w:after="240"/>
      </w:pPr>
      <w:r w:rsidRPr="00AB0B4C">
        <w:t xml:space="preserve">4. </w:t>
      </w:r>
      <w:r w:rsidRPr="00AB0B4C">
        <w:tab/>
        <w:t>Does it strengthen organizational infrastructure to support the growth of proven models?</w:t>
      </w:r>
    </w:p>
    <w:p w14:paraId="271CE1A6" w14:textId="77777777" w:rsidR="00AB0B4C" w:rsidRPr="00AB0B4C" w:rsidRDefault="00AB0B4C" w:rsidP="00AB0B4C">
      <w:pPr>
        <w:spacing w:after="240"/>
      </w:pPr>
      <w:r w:rsidRPr="00AB0B4C">
        <w:t xml:space="preserve">5. </w:t>
      </w:r>
      <w:r w:rsidRPr="00AB0B4C">
        <w:tab/>
        <w:t>Does it facilitate collaborative approaches to addressing local community needs?</w:t>
      </w:r>
    </w:p>
    <w:p w14:paraId="76410E3A" w14:textId="1F5B5C06" w:rsidR="00AB0B4C" w:rsidRPr="00AB0B4C" w:rsidRDefault="00CE6CBF" w:rsidP="00AB0B4C">
      <w:pPr>
        <w:spacing w:after="240"/>
      </w:pPr>
      <w:r>
        <w:lastRenderedPageBreak/>
        <w:br/>
      </w:r>
      <w:r w:rsidR="00AB0B4C" w:rsidRPr="00AB0B4C">
        <w:t>The exhibit below provides an overview of the logic model that guides the National Assessment:</w:t>
      </w:r>
    </w:p>
    <w:p w14:paraId="78F6E4CC" w14:textId="77777777" w:rsidR="00AB0B4C" w:rsidRPr="00AB0B4C" w:rsidRDefault="00AB0B4C" w:rsidP="00AB0B4C">
      <w:pPr>
        <w:spacing w:after="240"/>
      </w:pPr>
      <w:r w:rsidRPr="00AB0B4C">
        <w:rPr>
          <w:noProof/>
        </w:rPr>
        <w:drawing>
          <wp:inline distT="0" distB="0" distL="0" distR="0" wp14:anchorId="2E515F1C" wp14:editId="69AABDF7">
            <wp:extent cx="5802294" cy="240129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F Logic Model_25FEB14.tif"/>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814411" cy="2406309"/>
                    </a:xfrm>
                    <a:prstGeom prst="rect">
                      <a:avLst/>
                    </a:prstGeom>
                    <a:ln>
                      <a:noFill/>
                    </a:ln>
                    <a:extLst>
                      <a:ext uri="{53640926-AAD7-44D8-BBD7-CCE9431645EC}">
                        <a14:shadowObscured xmlns:a14="http://schemas.microsoft.com/office/drawing/2010/main"/>
                      </a:ext>
                    </a:extLst>
                  </pic:spPr>
                </pic:pic>
              </a:graphicData>
            </a:graphic>
          </wp:inline>
        </w:drawing>
      </w:r>
    </w:p>
    <w:p w14:paraId="4C029130" w14:textId="77777777" w:rsidR="00AB0B4C" w:rsidRPr="00AB0B4C" w:rsidRDefault="00AB0B4C" w:rsidP="00AB0B4C">
      <w:pPr>
        <w:spacing w:after="240"/>
      </w:pPr>
    </w:p>
    <w:p w14:paraId="36D8E1FA" w14:textId="70D3A4BE" w:rsidR="00AB0B4C" w:rsidRPr="00765849" w:rsidRDefault="00AB0B4C" w:rsidP="00F87FF9">
      <w:pPr>
        <w:pStyle w:val="Heading3"/>
      </w:pPr>
      <w:bookmarkStart w:id="7" w:name="_Toc415579727"/>
      <w:proofErr w:type="spellStart"/>
      <w:r w:rsidRPr="00765849">
        <w:t>A.2.2</w:t>
      </w:r>
      <w:proofErr w:type="spellEnd"/>
      <w:r w:rsidR="002E4398">
        <w:t xml:space="preserve"> </w:t>
      </w:r>
      <w:r w:rsidRPr="00765849">
        <w:t>Survey Plan</w:t>
      </w:r>
      <w:r w:rsidR="00331570" w:rsidRPr="00331570">
        <w:t xml:space="preserve">: </w:t>
      </w:r>
      <w:r w:rsidRPr="00765849">
        <w:t>Comparison Groups and Survey Rounds</w:t>
      </w:r>
      <w:bookmarkEnd w:id="7"/>
    </w:p>
    <w:p w14:paraId="7858AF60" w14:textId="22113B78" w:rsidR="001F2FCC" w:rsidRPr="005A7794" w:rsidRDefault="00A511C1" w:rsidP="00A25F26">
      <w:pPr>
        <w:pStyle w:val="Default"/>
        <w:rPr>
          <w:rFonts w:ascii="Times New Roman" w:eastAsia="Times New Roman" w:hAnsi="Times New Roman" w:cs="Times New Roman"/>
          <w:color w:val="auto"/>
        </w:rPr>
      </w:pPr>
      <w:r w:rsidRPr="00AB0B4C">
        <w:t xml:space="preserve">The SIF National Assessment survey </w:t>
      </w:r>
      <w:r w:rsidR="004A161C">
        <w:t xml:space="preserve">uses a quasi-experimental design to assess SIF implementation and </w:t>
      </w:r>
      <w:r w:rsidR="003C6669">
        <w:t xml:space="preserve">provide insights into SIF </w:t>
      </w:r>
      <w:r w:rsidR="004A161C">
        <w:t xml:space="preserve">impact. The survey </w:t>
      </w:r>
      <w:r w:rsidR="005806FA">
        <w:t xml:space="preserve">will </w:t>
      </w:r>
      <w:r w:rsidR="004A161C">
        <w:t xml:space="preserve">collect data </w:t>
      </w:r>
      <w:r w:rsidRPr="00AB0B4C">
        <w:t>on support provided by CNCS to intermediaries</w:t>
      </w:r>
      <w:r>
        <w:t xml:space="preserve">, support provided </w:t>
      </w:r>
      <w:r w:rsidRPr="00AB0B4C">
        <w:t xml:space="preserve">by intermediaries to </w:t>
      </w:r>
      <w:proofErr w:type="spellStart"/>
      <w:r>
        <w:t>sub</w:t>
      </w:r>
      <w:r w:rsidRPr="00AB0B4C">
        <w:t>grantees</w:t>
      </w:r>
      <w:proofErr w:type="spellEnd"/>
      <w:r w:rsidRPr="00AB0B4C">
        <w:t xml:space="preserve">, and increase in capacity among intermediaries and </w:t>
      </w:r>
      <w:proofErr w:type="spellStart"/>
      <w:r w:rsidRPr="00AB0B4C">
        <w:t>subgrantees</w:t>
      </w:r>
      <w:proofErr w:type="spellEnd"/>
      <w:r w:rsidRPr="00AB0B4C">
        <w:t xml:space="preserve">. </w:t>
      </w:r>
      <w:r w:rsidR="007A7C7B">
        <w:t>The survey</w:t>
      </w:r>
      <w:r w:rsidR="005806FA">
        <w:t xml:space="preserve"> will</w:t>
      </w:r>
      <w:r w:rsidR="007A7C7B">
        <w:t xml:space="preserve"> collect both </w:t>
      </w:r>
      <w:r w:rsidR="005806FA">
        <w:t xml:space="preserve">data supporting </w:t>
      </w:r>
      <w:r w:rsidR="007A7C7B">
        <w:t xml:space="preserve">quantitative measures of capacity and change, and more open-ended qualitative or narrative </w:t>
      </w:r>
      <w:r w:rsidR="00907049">
        <w:t>responses</w:t>
      </w:r>
      <w:r w:rsidR="007A7C7B">
        <w:t xml:space="preserve"> to obtain additional insight on SIF experience. </w:t>
      </w:r>
      <w:r w:rsidR="005806FA">
        <w:t>T</w:t>
      </w:r>
      <w:r w:rsidR="007A7C7B">
        <w:t>he quasi-experimental design</w:t>
      </w:r>
      <w:r w:rsidR="005806FA">
        <w:t xml:space="preserve"> will permit </w:t>
      </w:r>
      <w:r w:rsidRPr="00AB0B4C">
        <w:t xml:space="preserve">comparison between SIF intermediaries and the two comparison groups to test the null hypothesis that any observed change among intermediaries is not </w:t>
      </w:r>
      <w:r w:rsidRPr="00C51669">
        <w:rPr>
          <w:rFonts w:ascii="Times New Roman" w:hAnsi="Times New Roman" w:cs="Times New Roman"/>
        </w:rPr>
        <w:t xml:space="preserve">different from change among the larger world of nonprofit </w:t>
      </w:r>
      <w:proofErr w:type="spellStart"/>
      <w:r w:rsidRPr="00C51669">
        <w:rPr>
          <w:rFonts w:ascii="Times New Roman" w:hAnsi="Times New Roman" w:cs="Times New Roman"/>
        </w:rPr>
        <w:t>grantmaking</w:t>
      </w:r>
      <w:proofErr w:type="spellEnd"/>
      <w:r w:rsidRPr="00C51669">
        <w:rPr>
          <w:rFonts w:ascii="Times New Roman" w:hAnsi="Times New Roman" w:cs="Times New Roman"/>
        </w:rPr>
        <w:t xml:space="preserve"> organizations.</w:t>
      </w:r>
      <w:r w:rsidR="0044070A" w:rsidRPr="00C51669">
        <w:rPr>
          <w:rFonts w:ascii="Times New Roman" w:hAnsi="Times New Roman" w:cs="Times New Roman"/>
        </w:rPr>
        <w:t xml:space="preserve"> </w:t>
      </w:r>
      <w:r w:rsidR="004F5711" w:rsidRPr="0044070A">
        <w:rPr>
          <w:rFonts w:ascii="Times New Roman" w:eastAsia="Times New Roman" w:hAnsi="Times New Roman" w:cs="Times New Roman"/>
          <w:color w:val="auto"/>
        </w:rPr>
        <w:t>T</w:t>
      </w:r>
      <w:r w:rsidRPr="0044070A">
        <w:rPr>
          <w:rFonts w:ascii="Times New Roman" w:eastAsia="Times New Roman" w:hAnsi="Times New Roman" w:cs="Times New Roman"/>
          <w:color w:val="auto"/>
        </w:rPr>
        <w:t>o test this hypothesis, t</w:t>
      </w:r>
      <w:r w:rsidR="004F5711" w:rsidRPr="0044070A">
        <w:rPr>
          <w:rFonts w:ascii="Times New Roman" w:eastAsia="Times New Roman" w:hAnsi="Times New Roman" w:cs="Times New Roman"/>
          <w:color w:val="auto"/>
        </w:rPr>
        <w:t xml:space="preserve">he SIF National Assessment survey </w:t>
      </w:r>
      <w:r w:rsidR="00840405" w:rsidRPr="0044070A">
        <w:rPr>
          <w:rFonts w:ascii="Times New Roman" w:eastAsia="Times New Roman" w:hAnsi="Times New Roman" w:cs="Times New Roman"/>
          <w:color w:val="auto"/>
        </w:rPr>
        <w:t xml:space="preserve">will </w:t>
      </w:r>
      <w:r w:rsidR="004F5711" w:rsidRPr="0044070A">
        <w:rPr>
          <w:rFonts w:ascii="Times New Roman" w:eastAsia="Times New Roman" w:hAnsi="Times New Roman" w:cs="Times New Roman"/>
          <w:color w:val="auto"/>
        </w:rPr>
        <w:t xml:space="preserve">collect data from </w:t>
      </w:r>
      <w:r w:rsidR="001F2FCC" w:rsidRPr="005A7794">
        <w:rPr>
          <w:rFonts w:ascii="Times New Roman" w:eastAsia="Times New Roman" w:hAnsi="Times New Roman" w:cs="Times New Roman"/>
          <w:color w:val="auto"/>
        </w:rPr>
        <w:t xml:space="preserve">SIF grantees (intermediaries) and two comparison groups: </w:t>
      </w:r>
    </w:p>
    <w:p w14:paraId="7D4CEF8E" w14:textId="77777777" w:rsidR="001F2FCC" w:rsidRPr="0044070A" w:rsidRDefault="001F2FCC" w:rsidP="00A25F26">
      <w:pPr>
        <w:pStyle w:val="Default"/>
        <w:rPr>
          <w:rFonts w:ascii="Times New Roman" w:eastAsia="Times New Roman" w:hAnsi="Times New Roman" w:cs="Times New Roman"/>
          <w:color w:val="auto"/>
        </w:rPr>
      </w:pPr>
    </w:p>
    <w:p w14:paraId="0B8F1A31" w14:textId="77777777" w:rsidR="001F2FCC" w:rsidRPr="0044070A" w:rsidRDefault="001F2FCC" w:rsidP="00A25F26">
      <w:pPr>
        <w:pStyle w:val="Default"/>
        <w:ind w:left="720"/>
        <w:rPr>
          <w:rFonts w:ascii="Times New Roman" w:eastAsia="Times New Roman" w:hAnsi="Times New Roman" w:cs="Times New Roman"/>
          <w:color w:val="auto"/>
        </w:rPr>
      </w:pPr>
      <w:r w:rsidRPr="0044070A">
        <w:rPr>
          <w:rFonts w:ascii="Times New Roman" w:eastAsia="Times New Roman" w:hAnsi="Times New Roman" w:cs="Times New Roman"/>
          <w:color w:val="auto"/>
        </w:rPr>
        <w:t>1. Non-</w:t>
      </w:r>
      <w:r w:rsidR="007641C0" w:rsidRPr="0044070A">
        <w:rPr>
          <w:rFonts w:ascii="Times New Roman" w:eastAsia="Times New Roman" w:hAnsi="Times New Roman" w:cs="Times New Roman"/>
          <w:color w:val="auto"/>
        </w:rPr>
        <w:t xml:space="preserve">funded </w:t>
      </w:r>
      <w:r w:rsidRPr="0044070A">
        <w:rPr>
          <w:rFonts w:ascii="Times New Roman" w:eastAsia="Times New Roman" w:hAnsi="Times New Roman" w:cs="Times New Roman"/>
          <w:color w:val="auto"/>
        </w:rPr>
        <w:t xml:space="preserve">SIF applicants; and </w:t>
      </w:r>
    </w:p>
    <w:p w14:paraId="0BEC8A2B" w14:textId="62193F93" w:rsidR="001F2FCC" w:rsidRPr="0044070A" w:rsidRDefault="001F2FCC" w:rsidP="00A25F26">
      <w:pPr>
        <w:pStyle w:val="Default"/>
        <w:ind w:left="720"/>
        <w:rPr>
          <w:rFonts w:ascii="Times New Roman" w:eastAsia="Times New Roman" w:hAnsi="Times New Roman" w:cs="Times New Roman"/>
          <w:color w:val="auto"/>
        </w:rPr>
      </w:pPr>
      <w:r w:rsidRPr="0044070A">
        <w:rPr>
          <w:rFonts w:ascii="Times New Roman" w:eastAsia="Times New Roman" w:hAnsi="Times New Roman" w:cs="Times New Roman"/>
          <w:color w:val="auto"/>
        </w:rPr>
        <w:t xml:space="preserve">2. Other </w:t>
      </w:r>
      <w:r w:rsidR="008B748C" w:rsidRPr="0044070A">
        <w:rPr>
          <w:rFonts w:ascii="Times New Roman" w:eastAsia="Times New Roman" w:hAnsi="Times New Roman" w:cs="Times New Roman"/>
          <w:color w:val="auto"/>
        </w:rPr>
        <w:t xml:space="preserve">nonprofit </w:t>
      </w:r>
      <w:proofErr w:type="spellStart"/>
      <w:r w:rsidR="005A1CDF" w:rsidRPr="0044070A">
        <w:rPr>
          <w:rFonts w:ascii="Times New Roman" w:eastAsia="Times New Roman" w:hAnsi="Times New Roman" w:cs="Times New Roman"/>
          <w:color w:val="auto"/>
        </w:rPr>
        <w:t>grantmaking</w:t>
      </w:r>
      <w:proofErr w:type="spellEnd"/>
      <w:r w:rsidR="005A1CDF" w:rsidRPr="0044070A">
        <w:rPr>
          <w:rFonts w:ascii="Times New Roman" w:eastAsia="Times New Roman" w:hAnsi="Times New Roman" w:cs="Times New Roman"/>
          <w:color w:val="auto"/>
        </w:rPr>
        <w:t xml:space="preserve"> </w:t>
      </w:r>
      <w:r w:rsidR="000924DC" w:rsidRPr="0044070A">
        <w:rPr>
          <w:rFonts w:ascii="Times New Roman" w:eastAsia="Times New Roman" w:hAnsi="Times New Roman" w:cs="Times New Roman"/>
          <w:color w:val="auto"/>
        </w:rPr>
        <w:t>organizations that</w:t>
      </w:r>
      <w:r w:rsidR="00345083" w:rsidRPr="0044070A">
        <w:rPr>
          <w:rFonts w:ascii="Times New Roman" w:eastAsia="Times New Roman" w:hAnsi="Times New Roman" w:cs="Times New Roman"/>
          <w:color w:val="auto"/>
        </w:rPr>
        <w:t xml:space="preserve"> have not applied for a SIF grant</w:t>
      </w:r>
      <w:r w:rsidRPr="0044070A">
        <w:rPr>
          <w:rFonts w:ascii="Times New Roman" w:eastAsia="Times New Roman" w:hAnsi="Times New Roman" w:cs="Times New Roman"/>
          <w:color w:val="auto"/>
        </w:rPr>
        <w:t xml:space="preserve">. </w:t>
      </w:r>
    </w:p>
    <w:p w14:paraId="0C7D4839" w14:textId="77777777" w:rsidR="001F2FCC" w:rsidRPr="0044070A" w:rsidRDefault="001F2FCC" w:rsidP="00A25F26">
      <w:pPr>
        <w:pStyle w:val="Default"/>
        <w:rPr>
          <w:rFonts w:ascii="Times New Roman" w:hAnsi="Times New Roman" w:cs="Times New Roman"/>
        </w:rPr>
      </w:pPr>
    </w:p>
    <w:p w14:paraId="3D4879D1" w14:textId="502C7CCC" w:rsidR="00E84EB1" w:rsidRPr="009074DF" w:rsidRDefault="00E84EB1" w:rsidP="00A25F26">
      <w:pPr>
        <w:spacing w:after="240"/>
      </w:pPr>
      <w:r w:rsidRPr="0044070A">
        <w:t>As Haskins and Margolis (2014) note, the social entrepreneur movement in social program funding has fostered a cultural change toward greater relia</w:t>
      </w:r>
      <w:r w:rsidRPr="009074DF">
        <w:t>nce on evidence of program effectiveness, both for the selection of programs to fund and for the evaluation of funded programs. Comparing SIF intermediaries with non-</w:t>
      </w:r>
      <w:r w:rsidR="007641C0" w:rsidRPr="009074DF">
        <w:t>funded</w:t>
      </w:r>
      <w:r w:rsidRPr="009074DF">
        <w:t xml:space="preserve"> SIF applicants </w:t>
      </w:r>
      <w:r w:rsidR="00910096">
        <w:t xml:space="preserve">will </w:t>
      </w:r>
      <w:r w:rsidRPr="009074DF">
        <w:t xml:space="preserve">allow </w:t>
      </w:r>
      <w:r w:rsidR="00910096">
        <w:t xml:space="preserve">an </w:t>
      </w:r>
      <w:r w:rsidRPr="009074DF">
        <w:t>assess</w:t>
      </w:r>
      <w:r w:rsidR="00910096">
        <w:t>ment of</w:t>
      </w:r>
      <w:r w:rsidRPr="009074DF">
        <w:t xml:space="preserve"> the degree of difference observed in such areas as reliance on evidence of effectiveness among organizations that have shown a commitment to social innovation funding and evidence.</w:t>
      </w:r>
      <w:r w:rsidR="007A3C4E">
        <w:t xml:space="preserve"> </w:t>
      </w:r>
      <w:r w:rsidRPr="009074DF">
        <w:t xml:space="preserve">The comparison between SIF intermediaries and a probability sample of nonprofit </w:t>
      </w:r>
      <w:proofErr w:type="spellStart"/>
      <w:r w:rsidRPr="009074DF">
        <w:t>grantmaking</w:t>
      </w:r>
      <w:proofErr w:type="spellEnd"/>
      <w:r w:rsidRPr="009074DF">
        <w:t xml:space="preserve"> organizations</w:t>
      </w:r>
      <w:r w:rsidR="00910096">
        <w:t xml:space="preserve"> that have not applied for a SIF grant</w:t>
      </w:r>
      <w:r w:rsidRPr="009074DF">
        <w:t xml:space="preserve"> </w:t>
      </w:r>
      <w:r w:rsidR="00910096">
        <w:t xml:space="preserve">will allow an </w:t>
      </w:r>
      <w:r w:rsidRPr="009074DF">
        <w:t>examin</w:t>
      </w:r>
      <w:r w:rsidR="00910096">
        <w:t>ation of</w:t>
      </w:r>
      <w:r w:rsidRPr="009074DF">
        <w:t xml:space="preserve"> the extent to which SIF </w:t>
      </w:r>
      <w:r w:rsidR="008E70C7" w:rsidRPr="009074DF">
        <w:t>participants’</w:t>
      </w:r>
      <w:r w:rsidRPr="009074DF">
        <w:t xml:space="preserve"> experience</w:t>
      </w:r>
      <w:r w:rsidR="00910096">
        <w:t>s</w:t>
      </w:r>
      <w:r w:rsidRPr="009074DF">
        <w:t xml:space="preserve"> diverge from the trends in the larger </w:t>
      </w:r>
      <w:proofErr w:type="spellStart"/>
      <w:r w:rsidRPr="009074DF">
        <w:t>grantmaking</w:t>
      </w:r>
      <w:proofErr w:type="spellEnd"/>
      <w:r w:rsidRPr="009074DF">
        <w:t xml:space="preserve"> world.</w:t>
      </w:r>
      <w:r w:rsidR="007A3C4E">
        <w:t xml:space="preserve"> </w:t>
      </w:r>
    </w:p>
    <w:p w14:paraId="684F7ADD" w14:textId="770FA8A9" w:rsidR="00C56AC4" w:rsidRDefault="00C56AC4" w:rsidP="00C56AC4">
      <w:pPr>
        <w:spacing w:after="240"/>
      </w:pPr>
      <w:r>
        <w:lastRenderedPageBreak/>
        <w:t xml:space="preserve">The first cohort of SIF intermediaries was funded in 2010, with subsequent cohorts funded in 2011, 2012 and 2014. Survey data will be collected from SIF intermediaries, non-funded SIF applicants, and a comparison group of other nonprofit </w:t>
      </w:r>
      <w:proofErr w:type="spellStart"/>
      <w:r>
        <w:t>grantmaking</w:t>
      </w:r>
      <w:proofErr w:type="spellEnd"/>
      <w:r>
        <w:t xml:space="preserve"> organizations</w:t>
      </w:r>
      <w:r w:rsidR="00AD2BBC">
        <w:t xml:space="preserve"> in two rounds</w:t>
      </w:r>
      <w:r w:rsidRPr="00F279D4">
        <w:t>.</w:t>
      </w:r>
      <w:r>
        <w:t xml:space="preserve"> In Round 1 (2015), all SIF intermediaries and </w:t>
      </w:r>
      <w:r w:rsidRPr="00F279D4">
        <w:t>non-funded applicants</w:t>
      </w:r>
      <w:r>
        <w:t xml:space="preserve"> from the 2010-2014 cohorts will be surveyed, together with </w:t>
      </w:r>
      <w:r w:rsidRPr="00F279D4">
        <w:t xml:space="preserve">a probability sample of other nonprofit </w:t>
      </w:r>
      <w:proofErr w:type="spellStart"/>
      <w:r w:rsidRPr="00F279D4">
        <w:t>grantmaking</w:t>
      </w:r>
      <w:proofErr w:type="spellEnd"/>
      <w:r w:rsidRPr="00F279D4">
        <w:t xml:space="preserve"> organizations</w:t>
      </w:r>
      <w:r>
        <w:t>.</w:t>
      </w:r>
      <w:r w:rsidR="00AD2BBC">
        <w:t xml:space="preserve"> </w:t>
      </w:r>
      <w:r>
        <w:t xml:space="preserve">In Round 2 </w:t>
      </w:r>
      <w:r w:rsidRPr="00F279D4">
        <w:t xml:space="preserve">(2016) </w:t>
      </w:r>
      <w:r>
        <w:t xml:space="preserve">the </w:t>
      </w:r>
      <w:r w:rsidRPr="00F279D4">
        <w:t xml:space="preserve">SIF intermediaries </w:t>
      </w:r>
      <w:r>
        <w:t xml:space="preserve">(all cohorts) </w:t>
      </w:r>
      <w:r w:rsidRPr="00F279D4">
        <w:t xml:space="preserve">and </w:t>
      </w:r>
      <w:r>
        <w:t xml:space="preserve">the </w:t>
      </w:r>
      <w:r w:rsidRPr="00F279D4">
        <w:t>non-funded 2014 applicants</w:t>
      </w:r>
      <w:r>
        <w:t xml:space="preserve"> will be surveyed a second time</w:t>
      </w:r>
      <w:r w:rsidRPr="00F279D4">
        <w:t>.</w:t>
      </w:r>
      <w:r>
        <w:t xml:space="preserve"> N</w:t>
      </w:r>
      <w:r w:rsidRPr="00F279D4">
        <w:t>on-funded 201</w:t>
      </w:r>
      <w:r>
        <w:t xml:space="preserve">0-2012 </w:t>
      </w:r>
      <w:r w:rsidRPr="00F279D4">
        <w:t>applicants</w:t>
      </w:r>
      <w:r>
        <w:t xml:space="preserve"> and</w:t>
      </w:r>
      <w:r w:rsidRPr="00E13DDE">
        <w:t xml:space="preserve"> </w:t>
      </w:r>
      <w:r w:rsidRPr="00F279D4">
        <w:t xml:space="preserve">other nonprofit </w:t>
      </w:r>
      <w:proofErr w:type="spellStart"/>
      <w:r w:rsidRPr="00F279D4">
        <w:t>grantmaking</w:t>
      </w:r>
      <w:proofErr w:type="spellEnd"/>
      <w:r w:rsidRPr="00F279D4">
        <w:t xml:space="preserve"> organizations</w:t>
      </w:r>
      <w:r>
        <w:t xml:space="preserve"> will not be included in the 2016 survey. </w:t>
      </w:r>
    </w:p>
    <w:p w14:paraId="1143574F" w14:textId="41EB6674" w:rsidR="00C56AC4" w:rsidRDefault="00441681" w:rsidP="00C51669">
      <w:pPr>
        <w:spacing w:after="200"/>
        <w:contextualSpacing/>
        <w:rPr>
          <w:rFonts w:ascii="Calibri" w:eastAsia="Calibri" w:hAnsi="Calibri"/>
          <w:sz w:val="22"/>
          <w:szCs w:val="22"/>
        </w:rPr>
      </w:pPr>
      <w:r>
        <w:t>Slightly different versions of the surveys will be administered to different survey groups and across the two survey rounds. When the survey data are received, a merged file will be created that includes the core items for all groups, together with content specific to each group.</w:t>
      </w:r>
      <w:r w:rsidR="00C56AC4">
        <w:t xml:space="preserve"> The groups to be surveyed in each round of data collection and the content of those surveys are described below.</w:t>
      </w:r>
      <w:r w:rsidR="00C56AC4" w:rsidRPr="00C56AC4">
        <w:t xml:space="preserve"> </w:t>
      </w:r>
      <w:r w:rsidR="00C56AC4">
        <w:t>The survey version that will be used for each group in each round is noted to facilitate comparison with the proposed survey instruments.</w:t>
      </w:r>
    </w:p>
    <w:tbl>
      <w:tblPr>
        <w:tblStyle w:val="TableGrid"/>
        <w:tblW w:w="9090" w:type="dxa"/>
        <w:tblInd w:w="85" w:type="dxa"/>
        <w:tblLayout w:type="fixed"/>
        <w:tblLook w:val="04A0" w:firstRow="1" w:lastRow="0" w:firstColumn="1" w:lastColumn="0" w:noHBand="0" w:noVBand="1"/>
      </w:tblPr>
      <w:tblGrid>
        <w:gridCol w:w="1821"/>
        <w:gridCol w:w="1622"/>
        <w:gridCol w:w="1065"/>
        <w:gridCol w:w="1782"/>
        <w:gridCol w:w="888"/>
        <w:gridCol w:w="1912"/>
      </w:tblGrid>
      <w:tr w:rsidR="00C56AC4" w14:paraId="5541AEC0" w14:textId="77777777" w:rsidTr="00F87FF9">
        <w:tc>
          <w:tcPr>
            <w:tcW w:w="1821" w:type="dxa"/>
            <w:vMerge w:val="restart"/>
            <w:shd w:val="clear" w:color="auto" w:fill="BFBFBF" w:themeFill="background1" w:themeFillShade="BF"/>
            <w:vAlign w:val="bottom"/>
          </w:tcPr>
          <w:p w14:paraId="5F791E21" w14:textId="77777777" w:rsidR="00C56AC4" w:rsidRPr="00F87FF9" w:rsidRDefault="00C56AC4" w:rsidP="00F87FF9">
            <w:pPr>
              <w:spacing w:after="200"/>
              <w:contextualSpacing/>
              <w:jc w:val="center"/>
              <w:rPr>
                <w:rFonts w:ascii="Calibri" w:eastAsia="Calibri" w:hAnsi="Calibri"/>
                <w:b/>
                <w:sz w:val="22"/>
                <w:szCs w:val="22"/>
              </w:rPr>
            </w:pPr>
            <w:r w:rsidRPr="00F87FF9">
              <w:rPr>
                <w:rFonts w:ascii="Calibri" w:eastAsia="Calibri" w:hAnsi="Calibri"/>
                <w:b/>
                <w:sz w:val="22"/>
                <w:szCs w:val="22"/>
              </w:rPr>
              <w:t>Group</w:t>
            </w:r>
          </w:p>
        </w:tc>
        <w:tc>
          <w:tcPr>
            <w:tcW w:w="1622" w:type="dxa"/>
            <w:vMerge w:val="restart"/>
            <w:shd w:val="clear" w:color="auto" w:fill="BFBFBF" w:themeFill="background1" w:themeFillShade="BF"/>
            <w:vAlign w:val="bottom"/>
          </w:tcPr>
          <w:p w14:paraId="4485CD2D" w14:textId="263F2F2A" w:rsidR="00C56AC4" w:rsidRPr="00F87FF9" w:rsidRDefault="00C56AC4" w:rsidP="00F87FF9">
            <w:pPr>
              <w:spacing w:after="200"/>
              <w:contextualSpacing/>
              <w:jc w:val="center"/>
              <w:rPr>
                <w:rFonts w:ascii="Calibri" w:eastAsia="Calibri" w:hAnsi="Calibri"/>
                <w:b/>
                <w:sz w:val="22"/>
                <w:szCs w:val="22"/>
              </w:rPr>
            </w:pPr>
            <w:r w:rsidRPr="00F87FF9">
              <w:rPr>
                <w:rFonts w:ascii="Calibri" w:eastAsia="Calibri" w:hAnsi="Calibri"/>
                <w:b/>
                <w:sz w:val="22"/>
                <w:szCs w:val="22"/>
              </w:rPr>
              <w:t>Subgroup/</w:t>
            </w:r>
            <w:r>
              <w:rPr>
                <w:rFonts w:ascii="Calibri" w:eastAsia="Calibri" w:hAnsi="Calibri"/>
                <w:b/>
                <w:sz w:val="22"/>
                <w:szCs w:val="22"/>
              </w:rPr>
              <w:t xml:space="preserve"> C</w:t>
            </w:r>
            <w:r w:rsidRPr="00F87FF9">
              <w:rPr>
                <w:rFonts w:ascii="Calibri" w:eastAsia="Calibri" w:hAnsi="Calibri"/>
                <w:b/>
                <w:sz w:val="22"/>
                <w:szCs w:val="22"/>
              </w:rPr>
              <w:t>ohort</w:t>
            </w:r>
          </w:p>
        </w:tc>
        <w:tc>
          <w:tcPr>
            <w:tcW w:w="2847" w:type="dxa"/>
            <w:gridSpan w:val="2"/>
            <w:shd w:val="clear" w:color="auto" w:fill="A6A6A6" w:themeFill="background1" w:themeFillShade="A6"/>
          </w:tcPr>
          <w:p w14:paraId="5C1D147B" w14:textId="77777777" w:rsidR="00C56AC4" w:rsidRPr="00F87FF9" w:rsidRDefault="00C56AC4" w:rsidP="00F87FF9">
            <w:pPr>
              <w:spacing w:after="200"/>
              <w:contextualSpacing/>
              <w:jc w:val="center"/>
              <w:rPr>
                <w:rFonts w:ascii="Calibri" w:eastAsia="Calibri" w:hAnsi="Calibri"/>
                <w:b/>
                <w:sz w:val="22"/>
                <w:szCs w:val="22"/>
              </w:rPr>
            </w:pPr>
            <w:r w:rsidRPr="00F87FF9">
              <w:rPr>
                <w:rFonts w:ascii="Calibri" w:eastAsia="Calibri" w:hAnsi="Calibri"/>
                <w:b/>
                <w:sz w:val="22"/>
                <w:szCs w:val="22"/>
              </w:rPr>
              <w:t>2015 survey administration (Round 1)</w:t>
            </w:r>
          </w:p>
        </w:tc>
        <w:tc>
          <w:tcPr>
            <w:tcW w:w="2800" w:type="dxa"/>
            <w:gridSpan w:val="2"/>
            <w:shd w:val="clear" w:color="auto" w:fill="A6A6A6" w:themeFill="background1" w:themeFillShade="A6"/>
          </w:tcPr>
          <w:p w14:paraId="62A7AA6B" w14:textId="77777777" w:rsidR="00C56AC4" w:rsidRPr="00F87FF9" w:rsidRDefault="00C56AC4" w:rsidP="00F87FF9">
            <w:pPr>
              <w:spacing w:after="200"/>
              <w:contextualSpacing/>
              <w:jc w:val="center"/>
              <w:rPr>
                <w:rFonts w:ascii="Calibri" w:eastAsia="Calibri" w:hAnsi="Calibri"/>
                <w:b/>
                <w:sz w:val="22"/>
                <w:szCs w:val="22"/>
              </w:rPr>
            </w:pPr>
            <w:r w:rsidRPr="00F87FF9">
              <w:rPr>
                <w:rFonts w:ascii="Calibri" w:eastAsia="Calibri" w:hAnsi="Calibri"/>
                <w:b/>
                <w:sz w:val="22"/>
                <w:szCs w:val="22"/>
              </w:rPr>
              <w:t>2016 survey administration (Round 2)</w:t>
            </w:r>
          </w:p>
        </w:tc>
      </w:tr>
      <w:tr w:rsidR="00C56AC4" w14:paraId="655B5E08" w14:textId="77777777" w:rsidTr="00F87FF9">
        <w:tc>
          <w:tcPr>
            <w:tcW w:w="1821" w:type="dxa"/>
            <w:vMerge/>
            <w:shd w:val="clear" w:color="auto" w:fill="BFBFBF" w:themeFill="background1" w:themeFillShade="BF"/>
          </w:tcPr>
          <w:p w14:paraId="53D9DA75" w14:textId="77777777" w:rsidR="00C56AC4" w:rsidRPr="00F87FF9" w:rsidRDefault="00C56AC4" w:rsidP="00F87FF9">
            <w:pPr>
              <w:spacing w:after="200"/>
              <w:contextualSpacing/>
              <w:jc w:val="center"/>
              <w:rPr>
                <w:rFonts w:ascii="Calibri" w:eastAsia="Calibri" w:hAnsi="Calibri"/>
                <w:b/>
                <w:sz w:val="22"/>
                <w:szCs w:val="22"/>
              </w:rPr>
            </w:pPr>
          </w:p>
        </w:tc>
        <w:tc>
          <w:tcPr>
            <w:tcW w:w="1622" w:type="dxa"/>
            <w:vMerge/>
            <w:shd w:val="clear" w:color="auto" w:fill="BFBFBF" w:themeFill="background1" w:themeFillShade="BF"/>
          </w:tcPr>
          <w:p w14:paraId="679EAB1E" w14:textId="77777777" w:rsidR="00C56AC4" w:rsidRPr="00F87FF9" w:rsidRDefault="00C56AC4" w:rsidP="00F87FF9">
            <w:pPr>
              <w:spacing w:after="200"/>
              <w:contextualSpacing/>
              <w:jc w:val="center"/>
              <w:rPr>
                <w:rFonts w:ascii="Calibri" w:eastAsia="Calibri" w:hAnsi="Calibri"/>
                <w:b/>
                <w:sz w:val="22"/>
                <w:szCs w:val="22"/>
              </w:rPr>
            </w:pPr>
          </w:p>
        </w:tc>
        <w:tc>
          <w:tcPr>
            <w:tcW w:w="1065" w:type="dxa"/>
            <w:shd w:val="clear" w:color="auto" w:fill="BFBFBF" w:themeFill="background1" w:themeFillShade="BF"/>
          </w:tcPr>
          <w:p w14:paraId="4D179E53" w14:textId="77777777" w:rsidR="00C56AC4" w:rsidRPr="00F87FF9" w:rsidRDefault="00C56AC4" w:rsidP="00F87FF9">
            <w:pPr>
              <w:spacing w:after="200"/>
              <w:contextualSpacing/>
              <w:jc w:val="center"/>
              <w:rPr>
                <w:rFonts w:ascii="Calibri" w:eastAsia="Calibri" w:hAnsi="Calibri"/>
                <w:b/>
                <w:sz w:val="22"/>
                <w:szCs w:val="22"/>
              </w:rPr>
            </w:pPr>
            <w:r w:rsidRPr="00F87FF9">
              <w:rPr>
                <w:rFonts w:ascii="Calibri" w:eastAsia="Calibri" w:hAnsi="Calibri"/>
                <w:b/>
                <w:sz w:val="22"/>
                <w:szCs w:val="22"/>
              </w:rPr>
              <w:t>Survey version</w:t>
            </w:r>
          </w:p>
        </w:tc>
        <w:tc>
          <w:tcPr>
            <w:tcW w:w="1782" w:type="dxa"/>
            <w:shd w:val="clear" w:color="auto" w:fill="BFBFBF" w:themeFill="background1" w:themeFillShade="BF"/>
            <w:vAlign w:val="center"/>
          </w:tcPr>
          <w:p w14:paraId="1E21BCBB" w14:textId="77777777" w:rsidR="00C56AC4" w:rsidRPr="00F87FF9" w:rsidRDefault="00C56AC4" w:rsidP="00F87FF9">
            <w:pPr>
              <w:spacing w:after="200"/>
              <w:contextualSpacing/>
              <w:jc w:val="center"/>
              <w:rPr>
                <w:rFonts w:ascii="Calibri" w:eastAsia="Calibri" w:hAnsi="Calibri"/>
                <w:b/>
                <w:sz w:val="22"/>
                <w:szCs w:val="22"/>
              </w:rPr>
            </w:pPr>
            <w:r w:rsidRPr="00F87FF9">
              <w:rPr>
                <w:rFonts w:ascii="Calibri" w:eastAsia="Calibri" w:hAnsi="Calibri"/>
                <w:b/>
                <w:sz w:val="22"/>
                <w:szCs w:val="22"/>
              </w:rPr>
              <w:t>Period covered</w:t>
            </w:r>
          </w:p>
        </w:tc>
        <w:tc>
          <w:tcPr>
            <w:tcW w:w="888" w:type="dxa"/>
            <w:shd w:val="clear" w:color="auto" w:fill="BFBFBF" w:themeFill="background1" w:themeFillShade="BF"/>
          </w:tcPr>
          <w:p w14:paraId="0F521EF7" w14:textId="77777777" w:rsidR="00C56AC4" w:rsidRPr="00F87FF9" w:rsidRDefault="00C56AC4" w:rsidP="00F87FF9">
            <w:pPr>
              <w:spacing w:after="200"/>
              <w:contextualSpacing/>
              <w:jc w:val="center"/>
              <w:rPr>
                <w:rFonts w:ascii="Calibri" w:eastAsia="Calibri" w:hAnsi="Calibri"/>
                <w:b/>
                <w:sz w:val="22"/>
                <w:szCs w:val="22"/>
              </w:rPr>
            </w:pPr>
            <w:r w:rsidRPr="00F87FF9">
              <w:rPr>
                <w:rFonts w:ascii="Calibri" w:eastAsia="Calibri" w:hAnsi="Calibri"/>
                <w:b/>
                <w:sz w:val="22"/>
                <w:szCs w:val="22"/>
              </w:rPr>
              <w:t>Survey version</w:t>
            </w:r>
          </w:p>
        </w:tc>
        <w:tc>
          <w:tcPr>
            <w:tcW w:w="1912" w:type="dxa"/>
            <w:shd w:val="clear" w:color="auto" w:fill="BFBFBF" w:themeFill="background1" w:themeFillShade="BF"/>
            <w:vAlign w:val="center"/>
          </w:tcPr>
          <w:p w14:paraId="5C7A92B7" w14:textId="77777777" w:rsidR="00C56AC4" w:rsidRPr="00F87FF9" w:rsidRDefault="00C56AC4" w:rsidP="00F87FF9">
            <w:pPr>
              <w:spacing w:after="200"/>
              <w:contextualSpacing/>
              <w:jc w:val="center"/>
              <w:rPr>
                <w:rFonts w:ascii="Calibri" w:eastAsia="Calibri" w:hAnsi="Calibri"/>
                <w:b/>
                <w:sz w:val="22"/>
                <w:szCs w:val="22"/>
              </w:rPr>
            </w:pPr>
            <w:r w:rsidRPr="00F87FF9">
              <w:rPr>
                <w:rFonts w:ascii="Calibri" w:eastAsia="Calibri" w:hAnsi="Calibri"/>
                <w:b/>
                <w:sz w:val="22"/>
                <w:szCs w:val="22"/>
              </w:rPr>
              <w:t>Period covered</w:t>
            </w:r>
          </w:p>
        </w:tc>
      </w:tr>
      <w:tr w:rsidR="00C56AC4" w14:paraId="4B6BAF0F" w14:textId="77777777" w:rsidTr="00F87FF9">
        <w:tc>
          <w:tcPr>
            <w:tcW w:w="1821" w:type="dxa"/>
            <w:vMerge w:val="restart"/>
            <w:vAlign w:val="center"/>
          </w:tcPr>
          <w:p w14:paraId="7D3333CA"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SIF intermediaries</w:t>
            </w:r>
          </w:p>
        </w:tc>
        <w:tc>
          <w:tcPr>
            <w:tcW w:w="1622" w:type="dxa"/>
            <w:vAlign w:val="center"/>
          </w:tcPr>
          <w:p w14:paraId="3056D940"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2010-2012 cohort (N=20)</w:t>
            </w:r>
          </w:p>
        </w:tc>
        <w:tc>
          <w:tcPr>
            <w:tcW w:w="1065" w:type="dxa"/>
            <w:vAlign w:val="center"/>
          </w:tcPr>
          <w:p w14:paraId="0ED93250"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1</w:t>
            </w:r>
          </w:p>
        </w:tc>
        <w:tc>
          <w:tcPr>
            <w:tcW w:w="1782" w:type="dxa"/>
            <w:vAlign w:val="center"/>
          </w:tcPr>
          <w:p w14:paraId="3D6BD42B"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2009-2014</w:t>
            </w:r>
          </w:p>
        </w:tc>
        <w:tc>
          <w:tcPr>
            <w:tcW w:w="888" w:type="dxa"/>
            <w:vAlign w:val="center"/>
          </w:tcPr>
          <w:p w14:paraId="6CB75CCC"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5</w:t>
            </w:r>
          </w:p>
        </w:tc>
        <w:tc>
          <w:tcPr>
            <w:tcW w:w="1912" w:type="dxa"/>
            <w:vAlign w:val="center"/>
          </w:tcPr>
          <w:p w14:paraId="516FDC85"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2014-2015</w:t>
            </w:r>
          </w:p>
        </w:tc>
      </w:tr>
      <w:tr w:rsidR="00C56AC4" w14:paraId="4A67EF61" w14:textId="77777777" w:rsidTr="00F87FF9">
        <w:tc>
          <w:tcPr>
            <w:tcW w:w="1821" w:type="dxa"/>
            <w:vMerge/>
          </w:tcPr>
          <w:p w14:paraId="7D27BCFE" w14:textId="77777777" w:rsidR="00C56AC4" w:rsidRDefault="00C56AC4" w:rsidP="00F87FF9">
            <w:pPr>
              <w:spacing w:after="200"/>
              <w:contextualSpacing/>
              <w:jc w:val="center"/>
              <w:rPr>
                <w:rFonts w:ascii="Calibri" w:eastAsia="Calibri" w:hAnsi="Calibri"/>
                <w:sz w:val="22"/>
                <w:szCs w:val="22"/>
              </w:rPr>
            </w:pPr>
          </w:p>
        </w:tc>
        <w:tc>
          <w:tcPr>
            <w:tcW w:w="1622" w:type="dxa"/>
            <w:vAlign w:val="center"/>
          </w:tcPr>
          <w:p w14:paraId="788A67B6"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2014 cohort (N=7)</w:t>
            </w:r>
          </w:p>
        </w:tc>
        <w:tc>
          <w:tcPr>
            <w:tcW w:w="1065" w:type="dxa"/>
            <w:vAlign w:val="center"/>
          </w:tcPr>
          <w:p w14:paraId="70B9B2AA"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w:t>
            </w:r>
          </w:p>
        </w:tc>
        <w:tc>
          <w:tcPr>
            <w:tcW w:w="1782" w:type="dxa"/>
            <w:vAlign w:val="center"/>
          </w:tcPr>
          <w:p w14:paraId="1F082636"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2009-2014 (pre-SIF) and early SIF months</w:t>
            </w:r>
          </w:p>
        </w:tc>
        <w:tc>
          <w:tcPr>
            <w:tcW w:w="888" w:type="dxa"/>
            <w:vAlign w:val="center"/>
          </w:tcPr>
          <w:p w14:paraId="16AEA23D"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5</w:t>
            </w:r>
          </w:p>
        </w:tc>
        <w:tc>
          <w:tcPr>
            <w:tcW w:w="1912" w:type="dxa"/>
            <w:vAlign w:val="center"/>
          </w:tcPr>
          <w:p w14:paraId="4492AF9D" w14:textId="77777777" w:rsidR="00C56AC4" w:rsidRDefault="00C56AC4" w:rsidP="00F87FF9">
            <w:pPr>
              <w:spacing w:after="200"/>
              <w:contextualSpacing/>
              <w:jc w:val="center"/>
              <w:rPr>
                <w:rFonts w:ascii="Calibri" w:eastAsia="Calibri" w:hAnsi="Calibri"/>
                <w:sz w:val="22"/>
                <w:szCs w:val="22"/>
              </w:rPr>
            </w:pPr>
            <w:r w:rsidRPr="003B6406">
              <w:rPr>
                <w:rFonts w:ascii="Calibri" w:eastAsia="Calibri" w:hAnsi="Calibri"/>
                <w:sz w:val="22"/>
                <w:szCs w:val="22"/>
              </w:rPr>
              <w:t>2014-2015</w:t>
            </w:r>
          </w:p>
        </w:tc>
      </w:tr>
      <w:tr w:rsidR="00C56AC4" w14:paraId="410CC765" w14:textId="77777777" w:rsidTr="00F87FF9">
        <w:tc>
          <w:tcPr>
            <w:tcW w:w="1821" w:type="dxa"/>
            <w:vMerge w:val="restart"/>
            <w:vAlign w:val="center"/>
          </w:tcPr>
          <w:p w14:paraId="105731CF"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Non-funded applicants</w:t>
            </w:r>
          </w:p>
        </w:tc>
        <w:tc>
          <w:tcPr>
            <w:tcW w:w="1622" w:type="dxa"/>
            <w:vAlign w:val="center"/>
          </w:tcPr>
          <w:p w14:paraId="7C1E964E"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2010-2012 cohort (N=33)</w:t>
            </w:r>
          </w:p>
        </w:tc>
        <w:tc>
          <w:tcPr>
            <w:tcW w:w="1065" w:type="dxa"/>
            <w:vAlign w:val="center"/>
          </w:tcPr>
          <w:p w14:paraId="3C7932CF"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3</w:t>
            </w:r>
          </w:p>
        </w:tc>
        <w:tc>
          <w:tcPr>
            <w:tcW w:w="1782" w:type="dxa"/>
            <w:vAlign w:val="center"/>
          </w:tcPr>
          <w:p w14:paraId="109F0E70"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2009-2014</w:t>
            </w:r>
          </w:p>
        </w:tc>
        <w:tc>
          <w:tcPr>
            <w:tcW w:w="888" w:type="dxa"/>
            <w:vAlign w:val="center"/>
          </w:tcPr>
          <w:p w14:paraId="40F98CFE" w14:textId="77777777" w:rsidR="00C56AC4" w:rsidRDefault="00C56AC4" w:rsidP="00F87FF9">
            <w:pPr>
              <w:spacing w:after="200"/>
              <w:contextualSpacing/>
              <w:jc w:val="center"/>
              <w:rPr>
                <w:rFonts w:ascii="Calibri" w:eastAsia="Calibri" w:hAnsi="Calibri"/>
                <w:sz w:val="22"/>
                <w:szCs w:val="22"/>
              </w:rPr>
            </w:pPr>
          </w:p>
        </w:tc>
        <w:tc>
          <w:tcPr>
            <w:tcW w:w="1912" w:type="dxa"/>
            <w:vAlign w:val="center"/>
          </w:tcPr>
          <w:p w14:paraId="40A2CFDA"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No survey</w:t>
            </w:r>
          </w:p>
        </w:tc>
      </w:tr>
      <w:tr w:rsidR="00C56AC4" w14:paraId="2DD38662" w14:textId="77777777" w:rsidTr="00F87FF9">
        <w:tc>
          <w:tcPr>
            <w:tcW w:w="1821" w:type="dxa"/>
            <w:vMerge/>
          </w:tcPr>
          <w:p w14:paraId="224A486F" w14:textId="77777777" w:rsidR="00C56AC4" w:rsidRDefault="00C56AC4" w:rsidP="00F87FF9">
            <w:pPr>
              <w:spacing w:after="200"/>
              <w:contextualSpacing/>
              <w:jc w:val="center"/>
              <w:rPr>
                <w:rFonts w:ascii="Calibri" w:eastAsia="Calibri" w:hAnsi="Calibri"/>
                <w:sz w:val="22"/>
                <w:szCs w:val="22"/>
              </w:rPr>
            </w:pPr>
          </w:p>
        </w:tc>
        <w:tc>
          <w:tcPr>
            <w:tcW w:w="1622" w:type="dxa"/>
            <w:vAlign w:val="center"/>
          </w:tcPr>
          <w:p w14:paraId="16C97C87"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2014 cohort (N=12)</w:t>
            </w:r>
          </w:p>
        </w:tc>
        <w:tc>
          <w:tcPr>
            <w:tcW w:w="1065" w:type="dxa"/>
            <w:vAlign w:val="center"/>
          </w:tcPr>
          <w:p w14:paraId="4ABB1558"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3</w:t>
            </w:r>
          </w:p>
        </w:tc>
        <w:tc>
          <w:tcPr>
            <w:tcW w:w="1782" w:type="dxa"/>
            <w:vAlign w:val="center"/>
          </w:tcPr>
          <w:p w14:paraId="062EA3B2" w14:textId="77777777" w:rsidR="00C56AC4" w:rsidRDefault="00C56AC4" w:rsidP="00F87FF9">
            <w:pPr>
              <w:spacing w:after="200"/>
              <w:contextualSpacing/>
              <w:jc w:val="center"/>
              <w:rPr>
                <w:rFonts w:ascii="Calibri" w:eastAsia="Calibri" w:hAnsi="Calibri"/>
                <w:sz w:val="22"/>
                <w:szCs w:val="22"/>
              </w:rPr>
            </w:pPr>
            <w:r w:rsidRPr="003B6406">
              <w:rPr>
                <w:rFonts w:ascii="Calibri" w:eastAsia="Calibri" w:hAnsi="Calibri"/>
                <w:sz w:val="22"/>
                <w:szCs w:val="22"/>
              </w:rPr>
              <w:t>2009-2014</w:t>
            </w:r>
          </w:p>
        </w:tc>
        <w:tc>
          <w:tcPr>
            <w:tcW w:w="888" w:type="dxa"/>
            <w:vAlign w:val="center"/>
          </w:tcPr>
          <w:p w14:paraId="464A8528"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6</w:t>
            </w:r>
          </w:p>
        </w:tc>
        <w:tc>
          <w:tcPr>
            <w:tcW w:w="1912" w:type="dxa"/>
            <w:vAlign w:val="center"/>
          </w:tcPr>
          <w:p w14:paraId="33E330CA" w14:textId="77777777" w:rsidR="00C56AC4" w:rsidRDefault="00C56AC4" w:rsidP="00F87FF9">
            <w:pPr>
              <w:spacing w:after="200"/>
              <w:contextualSpacing/>
              <w:jc w:val="center"/>
              <w:rPr>
                <w:rFonts w:ascii="Calibri" w:eastAsia="Calibri" w:hAnsi="Calibri"/>
                <w:sz w:val="22"/>
                <w:szCs w:val="22"/>
              </w:rPr>
            </w:pPr>
            <w:r w:rsidRPr="0048337A">
              <w:rPr>
                <w:rFonts w:ascii="Calibri" w:eastAsia="Calibri" w:hAnsi="Calibri"/>
                <w:sz w:val="22"/>
                <w:szCs w:val="22"/>
              </w:rPr>
              <w:t>2014-2015</w:t>
            </w:r>
          </w:p>
        </w:tc>
      </w:tr>
      <w:tr w:rsidR="00C56AC4" w14:paraId="09C3CF29" w14:textId="77777777" w:rsidTr="00F87FF9">
        <w:tc>
          <w:tcPr>
            <w:tcW w:w="1821" w:type="dxa"/>
          </w:tcPr>
          <w:p w14:paraId="26D71EA4"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Nonprofit comparison group (n-400)</w:t>
            </w:r>
          </w:p>
        </w:tc>
        <w:tc>
          <w:tcPr>
            <w:tcW w:w="1622" w:type="dxa"/>
            <w:vAlign w:val="center"/>
          </w:tcPr>
          <w:p w14:paraId="25BF4688" w14:textId="77777777" w:rsidR="00C56AC4" w:rsidRDefault="00C56AC4" w:rsidP="00F87FF9">
            <w:pPr>
              <w:spacing w:after="200"/>
              <w:contextualSpacing/>
              <w:jc w:val="center"/>
              <w:rPr>
                <w:rFonts w:ascii="Calibri" w:eastAsia="Calibri" w:hAnsi="Calibri"/>
                <w:sz w:val="22"/>
                <w:szCs w:val="22"/>
              </w:rPr>
            </w:pPr>
          </w:p>
        </w:tc>
        <w:tc>
          <w:tcPr>
            <w:tcW w:w="1065" w:type="dxa"/>
            <w:vAlign w:val="center"/>
          </w:tcPr>
          <w:p w14:paraId="360197CA"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4</w:t>
            </w:r>
          </w:p>
        </w:tc>
        <w:tc>
          <w:tcPr>
            <w:tcW w:w="1782" w:type="dxa"/>
            <w:vAlign w:val="center"/>
          </w:tcPr>
          <w:p w14:paraId="7628E5B0" w14:textId="77777777" w:rsidR="00C56AC4" w:rsidRDefault="00C56AC4" w:rsidP="00F87FF9">
            <w:pPr>
              <w:spacing w:after="200"/>
              <w:contextualSpacing/>
              <w:jc w:val="center"/>
              <w:rPr>
                <w:rFonts w:ascii="Calibri" w:eastAsia="Calibri" w:hAnsi="Calibri"/>
                <w:sz w:val="22"/>
                <w:szCs w:val="22"/>
              </w:rPr>
            </w:pPr>
            <w:r w:rsidRPr="003B6406">
              <w:rPr>
                <w:rFonts w:ascii="Calibri" w:eastAsia="Calibri" w:hAnsi="Calibri"/>
                <w:sz w:val="22"/>
                <w:szCs w:val="22"/>
              </w:rPr>
              <w:t>2009-2014</w:t>
            </w:r>
          </w:p>
        </w:tc>
        <w:tc>
          <w:tcPr>
            <w:tcW w:w="888" w:type="dxa"/>
            <w:vAlign w:val="center"/>
          </w:tcPr>
          <w:p w14:paraId="1A0091D1" w14:textId="77777777" w:rsidR="00C56AC4" w:rsidRDefault="00C56AC4" w:rsidP="00F87FF9">
            <w:pPr>
              <w:spacing w:after="200"/>
              <w:contextualSpacing/>
              <w:jc w:val="center"/>
              <w:rPr>
                <w:rFonts w:ascii="Calibri" w:eastAsia="Calibri" w:hAnsi="Calibri"/>
                <w:sz w:val="22"/>
                <w:szCs w:val="22"/>
              </w:rPr>
            </w:pPr>
          </w:p>
        </w:tc>
        <w:tc>
          <w:tcPr>
            <w:tcW w:w="1912" w:type="dxa"/>
            <w:vAlign w:val="center"/>
          </w:tcPr>
          <w:p w14:paraId="22E6C297" w14:textId="77777777" w:rsidR="00C56AC4" w:rsidRDefault="00C56AC4" w:rsidP="00F87FF9">
            <w:pPr>
              <w:spacing w:after="200"/>
              <w:contextualSpacing/>
              <w:jc w:val="center"/>
              <w:rPr>
                <w:rFonts w:ascii="Calibri" w:eastAsia="Calibri" w:hAnsi="Calibri"/>
                <w:sz w:val="22"/>
                <w:szCs w:val="22"/>
              </w:rPr>
            </w:pPr>
            <w:r>
              <w:rPr>
                <w:rFonts w:ascii="Calibri" w:eastAsia="Calibri" w:hAnsi="Calibri"/>
                <w:sz w:val="22"/>
                <w:szCs w:val="22"/>
              </w:rPr>
              <w:t>No survey</w:t>
            </w:r>
          </w:p>
        </w:tc>
      </w:tr>
    </w:tbl>
    <w:p w14:paraId="37EF0321" w14:textId="77777777" w:rsidR="00C56AC4" w:rsidRDefault="00C56AC4" w:rsidP="00C56AC4">
      <w:pPr>
        <w:spacing w:after="200"/>
        <w:ind w:left="360"/>
        <w:contextualSpacing/>
        <w:rPr>
          <w:rFonts w:ascii="Calibri" w:eastAsia="Calibri" w:hAnsi="Calibri"/>
          <w:sz w:val="22"/>
          <w:szCs w:val="22"/>
        </w:rPr>
      </w:pPr>
    </w:p>
    <w:p w14:paraId="4547BDAF" w14:textId="3E510638" w:rsidR="00C56AC4" w:rsidRDefault="00A511C1" w:rsidP="00A25F26">
      <w:pPr>
        <w:spacing w:after="240"/>
      </w:pPr>
      <w:r>
        <w:t>R</w:t>
      </w:r>
      <w:r w:rsidR="00345083">
        <w:t xml:space="preserve">ound </w:t>
      </w:r>
      <w:r w:rsidR="008B0728">
        <w:t xml:space="preserve">1 </w:t>
      </w:r>
      <w:r w:rsidR="00345083">
        <w:t xml:space="preserve">of the survey </w:t>
      </w:r>
      <w:r w:rsidR="00E92BB2">
        <w:t>(</w:t>
      </w:r>
      <w:r w:rsidR="00345083">
        <w:t>2015</w:t>
      </w:r>
      <w:r w:rsidR="00E92BB2">
        <w:t>)</w:t>
      </w:r>
      <w:r w:rsidR="00E968D8">
        <w:t xml:space="preserve"> will collect data from </w:t>
      </w:r>
      <w:r w:rsidR="00C56AC4">
        <w:t xml:space="preserve">(1) </w:t>
      </w:r>
      <w:r w:rsidR="00037A95">
        <w:t>all</w:t>
      </w:r>
      <w:r w:rsidR="00E968D8">
        <w:t xml:space="preserve"> SIF grantees</w:t>
      </w:r>
      <w:r w:rsidR="00C56AC4">
        <w:t xml:space="preserve">, (2) all </w:t>
      </w:r>
      <w:r w:rsidR="00E968D8">
        <w:t>non-funded applicants</w:t>
      </w:r>
      <w:r w:rsidR="00C56AC4">
        <w:t>,</w:t>
      </w:r>
      <w:r w:rsidR="00E968D8">
        <w:t xml:space="preserve"> and </w:t>
      </w:r>
      <w:r w:rsidR="00C56AC4">
        <w:t xml:space="preserve">(3) a </w:t>
      </w:r>
      <w:r w:rsidR="00E968D8">
        <w:t xml:space="preserve">nonprofit comparison group. This survey round </w:t>
      </w:r>
      <w:r w:rsidR="00345083">
        <w:t xml:space="preserve">will ask respondents to report </w:t>
      </w:r>
      <w:r w:rsidR="00FD5CD5">
        <w:t>information</w:t>
      </w:r>
      <w:r w:rsidR="00345083">
        <w:t xml:space="preserve"> for </w:t>
      </w:r>
      <w:r w:rsidR="00C56AC4">
        <w:t xml:space="preserve">two points in time: </w:t>
      </w:r>
      <w:r w:rsidR="00345083">
        <w:t>2009 and 2014.</w:t>
      </w:r>
      <w:r w:rsidR="00E92BB2">
        <w:t xml:space="preserve"> Requesting information about 2009 </w:t>
      </w:r>
      <w:r w:rsidR="00C56AC4">
        <w:t>will provide</w:t>
      </w:r>
      <w:r w:rsidR="00E92BB2">
        <w:t xml:space="preserve"> retrospective baseline data reflecting the organizations’ perceived situation prior to award of the first SIF grants.</w:t>
      </w:r>
      <w:r w:rsidR="002E4398">
        <w:t xml:space="preserve"> </w:t>
      </w:r>
      <w:r w:rsidR="00C56AC4">
        <w:t>Requesting information about 2014 will provide information about the organizations’ recent situations. This will allow for an analysis of change between 2009 and 2014</w:t>
      </w:r>
      <w:r w:rsidR="00C56AC4" w:rsidRPr="00C56AC4">
        <w:t xml:space="preserve"> </w:t>
      </w:r>
      <w:r w:rsidR="00C56AC4">
        <w:t>and, for areas where change is reported,</w:t>
      </w:r>
      <w:r w:rsidR="006B2A8B">
        <w:t xml:space="preserve"> allow the survey</w:t>
      </w:r>
      <w:r w:rsidR="003E4868">
        <w:t xml:space="preserve"> </w:t>
      </w:r>
      <w:r w:rsidR="00C56AC4">
        <w:t>to collect information about respondents’ perceptions of the reasons for the change.</w:t>
      </w:r>
      <w:r w:rsidR="00AD2BBC">
        <w:t xml:space="preserve"> </w:t>
      </w:r>
    </w:p>
    <w:p w14:paraId="42CB579F" w14:textId="2EC65E5F" w:rsidR="00485D51" w:rsidRDefault="00E968D8" w:rsidP="00C56AC4">
      <w:pPr>
        <w:spacing w:after="240"/>
      </w:pPr>
      <w:r>
        <w:t xml:space="preserve">Round 2 </w:t>
      </w:r>
      <w:r w:rsidR="00E92BB2">
        <w:t xml:space="preserve">(2016) </w:t>
      </w:r>
      <w:r>
        <w:t>will be administered to all SIF grantees and the 2014 cohort of non-funded applicants</w:t>
      </w:r>
      <w:r w:rsidR="00E92BB2" w:rsidRPr="00E92BB2">
        <w:t xml:space="preserve"> </w:t>
      </w:r>
      <w:r w:rsidR="00E92BB2">
        <w:t>to collect information for 2014-2015</w:t>
      </w:r>
      <w:r>
        <w:t>.</w:t>
      </w:r>
      <w:r w:rsidR="002E4398">
        <w:t xml:space="preserve"> </w:t>
      </w:r>
      <w:r w:rsidR="00C56AC4">
        <w:t>Round 2 of the survey will not be administered to two of the groups that will be surveyed in Round 1: (1) the sample of other nonprofit organizations, and (2) the non-selected SIF applicants from the 20</w:t>
      </w:r>
      <w:r w:rsidR="003E4868">
        <w:t>1</w:t>
      </w:r>
      <w:r w:rsidR="00C56AC4">
        <w:t xml:space="preserve">0-2012 cohorts. </w:t>
      </w:r>
      <w:r w:rsidR="00485D51">
        <w:t xml:space="preserve">The sample of other nonprofit organizations will have reported </w:t>
      </w:r>
      <w:r w:rsidR="00C56AC4">
        <w:t xml:space="preserve">their experiences between 2009 and 2014 </w:t>
      </w:r>
      <w:r w:rsidR="00485D51">
        <w:t xml:space="preserve">during Round 1, and this </w:t>
      </w:r>
      <w:r w:rsidR="00C56AC4">
        <w:t xml:space="preserve">will provide the key information needed to test the study hypotheses </w:t>
      </w:r>
      <w:r w:rsidR="00C56AC4">
        <w:lastRenderedPageBreak/>
        <w:t xml:space="preserve">related to other nonprofits. </w:t>
      </w:r>
      <w:r w:rsidR="00485D51">
        <w:t xml:space="preserve">For the 2010-2012 non-selected applicant </w:t>
      </w:r>
      <w:proofErr w:type="gramStart"/>
      <w:r w:rsidR="00485D51">
        <w:t>group</w:t>
      </w:r>
      <w:proofErr w:type="gramEnd"/>
      <w:r w:rsidR="00485D51">
        <w:t xml:space="preserve">, key information will have been collected during </w:t>
      </w:r>
      <w:r w:rsidR="00384F75">
        <w:t>Round 1</w:t>
      </w:r>
      <w:r w:rsidR="00485D51">
        <w:t>. Because it</w:t>
      </w:r>
      <w:r w:rsidR="00C56AC4">
        <w:t xml:space="preserve"> is expected that additional change in 2014-2015 will be relatively modest and incremental for </w:t>
      </w:r>
      <w:r w:rsidR="00485D51">
        <w:t>both of these groups, the burden that a second round of data collection would impose does not appear to be warranted by the modest additional information they might be able to contribute to the National Assessment.</w:t>
      </w:r>
    </w:p>
    <w:p w14:paraId="25666E84" w14:textId="7ED322BF" w:rsidR="00485D51" w:rsidRDefault="006C7B2A" w:rsidP="00A25F26">
      <w:pPr>
        <w:spacing w:after="240"/>
      </w:pPr>
      <w:r>
        <w:t xml:space="preserve">In each round of the survey, </w:t>
      </w:r>
      <w:r w:rsidR="00485D51">
        <w:t xml:space="preserve">all respondents </w:t>
      </w:r>
      <w:r w:rsidR="00266ADE">
        <w:t xml:space="preserve">will be asked a core set of </w:t>
      </w:r>
      <w:r w:rsidR="000924DC">
        <w:t xml:space="preserve">questions </w:t>
      </w:r>
      <w:r w:rsidR="00D5722C">
        <w:t>about organizational capacity/behavior and change</w:t>
      </w:r>
      <w:r w:rsidR="00266ADE">
        <w:t>.</w:t>
      </w:r>
      <w:r w:rsidR="002E4398">
        <w:t xml:space="preserve"> </w:t>
      </w:r>
      <w:r w:rsidR="007A7C7B">
        <w:t xml:space="preserve">These core questions </w:t>
      </w:r>
      <w:r w:rsidR="00485D51">
        <w:t xml:space="preserve">will </w:t>
      </w:r>
      <w:r w:rsidR="007A7C7B">
        <w:t>ask about the use of evidence</w:t>
      </w:r>
      <w:r w:rsidR="00E92BB2">
        <w:t>-</w:t>
      </w:r>
      <w:r w:rsidR="007A7C7B">
        <w:t xml:space="preserve">based </w:t>
      </w:r>
      <w:proofErr w:type="spellStart"/>
      <w:r w:rsidR="007A7C7B">
        <w:t>grantmaking</w:t>
      </w:r>
      <w:proofErr w:type="spellEnd"/>
      <w:r w:rsidR="007A7C7B">
        <w:t xml:space="preserve"> strategies; organizations’ </w:t>
      </w:r>
      <w:r w:rsidR="00E92BB2">
        <w:t>implementation</w:t>
      </w:r>
      <w:r w:rsidR="007A7C7B">
        <w:t xml:space="preserve"> and use of rigorous evaluations; </w:t>
      </w:r>
      <w:r w:rsidR="00E92BB2">
        <w:t xml:space="preserve">organizational </w:t>
      </w:r>
      <w:r w:rsidR="007A7C7B">
        <w:t>infrastructure, especially for evaluation; scaling up of programs based on evidence of effectiveness; knowledge sharing; collaboration to address community needs; and experience with federal funding</w:t>
      </w:r>
      <w:r w:rsidR="00485D51">
        <w:t>.</w:t>
      </w:r>
    </w:p>
    <w:p w14:paraId="77AA21D0" w14:textId="39F2A166" w:rsidR="00485D51" w:rsidRDefault="00485D51" w:rsidP="00A25F26">
      <w:pPr>
        <w:spacing w:after="240"/>
      </w:pPr>
      <w:r>
        <w:t xml:space="preserve">Each survey group will also be asked selected questions targeted to their particular situations in addition to the core questions. These tailored questions will require </w:t>
      </w:r>
      <w:r w:rsidR="00AD2BBC">
        <w:t xml:space="preserve">six </w:t>
      </w:r>
      <w:r>
        <w:t xml:space="preserve">separate versions of the survey for various groups, as follows: </w:t>
      </w:r>
    </w:p>
    <w:p w14:paraId="3286509F" w14:textId="781965A1" w:rsidR="0049028B" w:rsidRPr="00F87FF9" w:rsidRDefault="0049028B" w:rsidP="00A25F26">
      <w:pPr>
        <w:spacing w:after="240"/>
        <w:rPr>
          <w:b/>
        </w:rPr>
      </w:pPr>
      <w:r w:rsidRPr="00F87FF9">
        <w:rPr>
          <w:b/>
        </w:rPr>
        <w:t>Round 1</w:t>
      </w:r>
    </w:p>
    <w:p w14:paraId="74E7E1DC" w14:textId="1980B93F" w:rsidR="00485D51" w:rsidRDefault="00485D51" w:rsidP="00F87FF9">
      <w:pPr>
        <w:pStyle w:val="ListParagraph"/>
        <w:numPr>
          <w:ilvl w:val="0"/>
          <w:numId w:val="23"/>
        </w:numPr>
        <w:spacing w:after="240"/>
      </w:pPr>
      <w:r>
        <w:t xml:space="preserve">Survey 1 (SIF Intermediaries, 2010-2012 Cohorts). </w:t>
      </w:r>
      <w:r w:rsidR="00266ADE">
        <w:t xml:space="preserve">The SIF intermediaries will be asked </w:t>
      </w:r>
      <w:r w:rsidR="0049028B">
        <w:t xml:space="preserve">the core questions, as well as </w:t>
      </w:r>
      <w:r w:rsidR="00641D60">
        <w:t xml:space="preserve">questions that collect </w:t>
      </w:r>
      <w:r w:rsidR="00266ADE">
        <w:t>additional information</w:t>
      </w:r>
      <w:r w:rsidR="00FD5CD5">
        <w:t xml:space="preserve"> specific to the SIF experience</w:t>
      </w:r>
      <w:r w:rsidR="00641D60">
        <w:t xml:space="preserve">; the additional questions ask about </w:t>
      </w:r>
      <w:r w:rsidR="00266ADE">
        <w:t xml:space="preserve">the support they have received to carry out the SIF initiative, the capacity of their </w:t>
      </w:r>
      <w:proofErr w:type="spellStart"/>
      <w:r w:rsidR="00266ADE">
        <w:t>subgrantees</w:t>
      </w:r>
      <w:proofErr w:type="spellEnd"/>
      <w:r w:rsidR="00270025">
        <w:t>,</w:t>
      </w:r>
      <w:r w:rsidR="00266ADE">
        <w:t xml:space="preserve"> </w:t>
      </w:r>
      <w:r w:rsidR="00270025">
        <w:t xml:space="preserve">and </w:t>
      </w:r>
      <w:r w:rsidR="00266ADE">
        <w:t>factors that contributed to reported increase</w:t>
      </w:r>
      <w:r w:rsidR="00270025">
        <w:t>s</w:t>
      </w:r>
      <w:r w:rsidR="00266ADE">
        <w:t xml:space="preserve"> in </w:t>
      </w:r>
      <w:proofErr w:type="spellStart"/>
      <w:r w:rsidR="00266ADE">
        <w:t>subgrantee</w:t>
      </w:r>
      <w:proofErr w:type="spellEnd"/>
      <w:r w:rsidR="00266ADE">
        <w:t xml:space="preserve"> capacity, </w:t>
      </w:r>
      <w:r w:rsidR="00270025">
        <w:t>as well as</w:t>
      </w:r>
      <w:r w:rsidR="00266ADE">
        <w:t xml:space="preserve"> several </w:t>
      </w:r>
      <w:r w:rsidR="000924DC">
        <w:t>questions</w:t>
      </w:r>
      <w:r w:rsidR="00266ADE">
        <w:t xml:space="preserve"> about the SIF initiative and its contributions and challenges.</w:t>
      </w:r>
      <w:r w:rsidR="002E4398">
        <w:t xml:space="preserve"> </w:t>
      </w:r>
    </w:p>
    <w:p w14:paraId="6E0A7E79" w14:textId="37E844EF" w:rsidR="00485D51" w:rsidRDefault="00485D51" w:rsidP="00F87FF9">
      <w:pPr>
        <w:pStyle w:val="ListParagraph"/>
        <w:numPr>
          <w:ilvl w:val="0"/>
          <w:numId w:val="23"/>
        </w:numPr>
        <w:spacing w:after="240"/>
      </w:pPr>
      <w:r>
        <w:t>Survey 2 (SIF Intermediaries, 2014 Cohort).</w:t>
      </w:r>
      <w:r w:rsidR="0049028B">
        <w:t xml:space="preserve"> When Round 1 of the survey is administered in 2015, the 2014 SIF grantee cohort will have had only about 6 months of SIF experience, while the 2010-2012 cohorts will have multiple years of SIF experience behind them. For this reason, the 2014 cohort will be asked to answer the core questions with respect to their 2009 to 2014 experience </w:t>
      </w:r>
      <w:r w:rsidR="0049028B" w:rsidRPr="000C7139">
        <w:t>up to the point when they began receiving SIF funding</w:t>
      </w:r>
      <w:r w:rsidR="0049028B">
        <w:t>. In a separate section, the 2014 cohort survey also will ask about support received to carry out the SIF initiative during the early months of their SIF experiences and their reflections on SIF based on these months of experience.</w:t>
      </w:r>
      <w:r w:rsidR="00AD2BBC">
        <w:t xml:space="preserve"> </w:t>
      </w:r>
    </w:p>
    <w:p w14:paraId="5CD7B5F2" w14:textId="64A95F09" w:rsidR="0049028B" w:rsidRDefault="00485D51" w:rsidP="00F87FF9">
      <w:pPr>
        <w:pStyle w:val="ListParagraph"/>
        <w:numPr>
          <w:ilvl w:val="0"/>
          <w:numId w:val="23"/>
        </w:numPr>
        <w:spacing w:after="240"/>
      </w:pPr>
      <w:r>
        <w:t>Survey 3 (Non-Funded Applicants)</w:t>
      </w:r>
      <w:r w:rsidR="0049028B">
        <w:t>.</w:t>
      </w:r>
      <w:r w:rsidR="0049028B" w:rsidRPr="0049028B">
        <w:t xml:space="preserve"> </w:t>
      </w:r>
      <w:r w:rsidR="0049028B">
        <w:t xml:space="preserve">The non-funded SIF applicants will be asked the core questions and a small number of additional </w:t>
      </w:r>
      <w:r w:rsidR="00641D60">
        <w:t xml:space="preserve">questions </w:t>
      </w:r>
      <w:r w:rsidR="0049028B">
        <w:t xml:space="preserve">(e.g., areas of </w:t>
      </w:r>
      <w:r w:rsidR="0041059C">
        <w:t>activities</w:t>
      </w:r>
      <w:r w:rsidR="00641D60">
        <w:t xml:space="preserve"> they fund</w:t>
      </w:r>
      <w:r w:rsidR="0049028B">
        <w:t>) and about any effects they believe applying for SIF has had on their organization.</w:t>
      </w:r>
    </w:p>
    <w:p w14:paraId="205643C0" w14:textId="50AFD0C8" w:rsidR="00266ADE" w:rsidRDefault="0049028B" w:rsidP="00F87FF9">
      <w:pPr>
        <w:pStyle w:val="ListParagraph"/>
        <w:numPr>
          <w:ilvl w:val="0"/>
          <w:numId w:val="23"/>
        </w:numPr>
        <w:spacing w:after="240"/>
      </w:pPr>
      <w:r>
        <w:t xml:space="preserve">Survey 4 (Nonprofit Comparison Group). </w:t>
      </w:r>
      <w:r w:rsidR="00266ADE">
        <w:t xml:space="preserve">The other nonprofit organizations </w:t>
      </w:r>
      <w:r w:rsidR="00270025">
        <w:t>will be</w:t>
      </w:r>
      <w:r w:rsidR="00266ADE">
        <w:t xml:space="preserve"> asked the core questions and a small number of additional questions (</w:t>
      </w:r>
      <w:r>
        <w:t xml:space="preserve">e.g., </w:t>
      </w:r>
      <w:r w:rsidR="00266ADE">
        <w:t>awareness of</w:t>
      </w:r>
      <w:r w:rsidR="006C7B2A">
        <w:t xml:space="preserve"> SIF, their areas of funding). </w:t>
      </w:r>
    </w:p>
    <w:p w14:paraId="4954CAD0" w14:textId="69E73997" w:rsidR="00266ADE" w:rsidRPr="00AD2BBC" w:rsidDel="00037A95" w:rsidRDefault="0049028B" w:rsidP="00A25F26">
      <w:pPr>
        <w:spacing w:after="240"/>
      </w:pPr>
      <w:r w:rsidRPr="00F87FF9">
        <w:rPr>
          <w:b/>
        </w:rPr>
        <w:t>Round 2</w:t>
      </w:r>
    </w:p>
    <w:p w14:paraId="23A503D6" w14:textId="40EDE435" w:rsidR="0049028B" w:rsidRDefault="0049028B" w:rsidP="00F87FF9">
      <w:pPr>
        <w:pStyle w:val="ListParagraph"/>
        <w:numPr>
          <w:ilvl w:val="0"/>
          <w:numId w:val="23"/>
        </w:numPr>
        <w:spacing w:after="240"/>
      </w:pPr>
      <w:r>
        <w:t xml:space="preserve">Survey 5 (SIF Intermediaries, All Cohorts). In round 2, each SIF intermediary will be provided with the information the organization submitted in the Round 1 survey. They will be asked to update the information based on their experiences in the intervening year, and to comment on reasons for </w:t>
      </w:r>
      <w:r w:rsidR="00AD2BBC">
        <w:t>any</w:t>
      </w:r>
      <w:r>
        <w:t xml:space="preserve"> changes. </w:t>
      </w:r>
      <w:r w:rsidR="00641D60">
        <w:t xml:space="preserve">They also will be asked about other </w:t>
      </w:r>
      <w:r w:rsidR="00641D60">
        <w:lastRenderedPageBreak/>
        <w:t xml:space="preserve">SIF-related topics, including support received, development of </w:t>
      </w:r>
      <w:proofErr w:type="spellStart"/>
      <w:r w:rsidR="00641D60">
        <w:t>subgrantee</w:t>
      </w:r>
      <w:proofErr w:type="spellEnd"/>
      <w:r w:rsidR="00641D60">
        <w:t xml:space="preserve"> capacity, and observations on the SIF experience.</w:t>
      </w:r>
    </w:p>
    <w:p w14:paraId="75720ADC" w14:textId="2398A55A" w:rsidR="0049028B" w:rsidRDefault="0049028B" w:rsidP="00F87FF9">
      <w:pPr>
        <w:pStyle w:val="ListParagraph"/>
        <w:numPr>
          <w:ilvl w:val="0"/>
          <w:numId w:val="23"/>
        </w:numPr>
        <w:spacing w:after="240"/>
      </w:pPr>
      <w:r>
        <w:t>Survey 6 (Non-Funded Applicants, 2014 Cohort).</w:t>
      </w:r>
      <w:r w:rsidR="00AD2BBC">
        <w:t xml:space="preserve"> In round 2, each non-funded applicant from the 2014 cohort will be provided with the information the organization submitted in the Round 1 survey and will be asked to update the information based on their experiences in the intervening </w:t>
      </w:r>
      <w:proofErr w:type="gramStart"/>
      <w:r w:rsidR="00AD2BBC">
        <w:t>year,</w:t>
      </w:r>
      <w:proofErr w:type="gramEnd"/>
      <w:r w:rsidR="00AD2BBC">
        <w:t xml:space="preserve"> and to comment on reasons for any changes.</w:t>
      </w:r>
      <w:r w:rsidR="00641D60">
        <w:t xml:space="preserve"> They also will be asked about perceived effects of applying for SIF on the organization, from the perspective of additional time.</w:t>
      </w:r>
    </w:p>
    <w:p w14:paraId="354B587D" w14:textId="387A6C6E" w:rsidR="00F60851" w:rsidRDefault="00FD5CD5" w:rsidP="00A25F26">
      <w:pPr>
        <w:spacing w:after="240"/>
      </w:pPr>
      <w:r>
        <w:t xml:space="preserve">In addition to </w:t>
      </w:r>
      <w:r w:rsidR="00F60851">
        <w:t xml:space="preserve">providing </w:t>
      </w:r>
      <w:r w:rsidR="002A2D6B">
        <w:t xml:space="preserve">information to address </w:t>
      </w:r>
      <w:r>
        <w:t xml:space="preserve">the key </w:t>
      </w:r>
      <w:r w:rsidR="002A2D6B">
        <w:t>research questions</w:t>
      </w:r>
      <w:r>
        <w:t xml:space="preserve">, </w:t>
      </w:r>
      <w:r w:rsidR="00F60851">
        <w:t>R</w:t>
      </w:r>
      <w:r>
        <w:t xml:space="preserve">ound </w:t>
      </w:r>
      <w:r w:rsidR="00F60851">
        <w:t xml:space="preserve">2 </w:t>
      </w:r>
      <w:r w:rsidR="002A2D6B">
        <w:t>will collect information that will help CNCS and other audiences understand more about the process and timing of change associat</w:t>
      </w:r>
      <w:r w:rsidR="006C7B2A">
        <w:t xml:space="preserve">ed with SIF. </w:t>
      </w:r>
      <w:r w:rsidR="002A2D6B">
        <w:t xml:space="preserve">For example, SIF programmatic experience and comments from grantees in the pilot test indicate that substantial change occurs in the first year or two of SIF funding, although it also is likely that additional change occurs in later years, either as earlier change is further developed or as new areas are addressed (e.g., sustaining the work </w:t>
      </w:r>
      <w:r w:rsidR="006C7B2A">
        <w:t xml:space="preserve">after the end of SIF funding). </w:t>
      </w:r>
      <w:r w:rsidR="002A2D6B">
        <w:t xml:space="preserve">The </w:t>
      </w:r>
      <w:r w:rsidR="00F60851">
        <w:t xml:space="preserve">Round 2 </w:t>
      </w:r>
      <w:r w:rsidR="002A2D6B">
        <w:t>information provided by the 2014 cohort, reporting on the first years of funding, and the 2010-2012 cohorts, reporting on the later years of funding, will provide useful insights into the time patterns of change.</w:t>
      </w:r>
      <w:r w:rsidR="002E4398">
        <w:t xml:space="preserve"> </w:t>
      </w:r>
    </w:p>
    <w:p w14:paraId="35B247F0" w14:textId="598C0BDF" w:rsidR="00266ADE" w:rsidRDefault="00B35072" w:rsidP="00A25F26">
      <w:pPr>
        <w:spacing w:after="240"/>
      </w:pPr>
      <w:r>
        <w:t xml:space="preserve">Anecdotally, some non-funded SIF applicants have reported that the experience of applying for </w:t>
      </w:r>
      <w:r w:rsidR="00D31F94">
        <w:t xml:space="preserve">a </w:t>
      </w:r>
      <w:r>
        <w:t xml:space="preserve">SIF </w:t>
      </w:r>
      <w:r w:rsidR="00D31F94">
        <w:t xml:space="preserve">grant </w:t>
      </w:r>
      <w:r>
        <w:t>has brought about change in their organization.</w:t>
      </w:r>
      <w:r w:rsidR="002E4398">
        <w:t xml:space="preserve"> </w:t>
      </w:r>
      <w:r>
        <w:t xml:space="preserve">Round 1 of the survey asks the 2010-2012 cohorts of non-funded applicants whether the </w:t>
      </w:r>
      <w:r w:rsidR="000924DC">
        <w:t>application</w:t>
      </w:r>
      <w:r>
        <w:t xml:space="preserve"> process resu</w:t>
      </w:r>
      <w:r w:rsidR="006C7B2A">
        <w:t xml:space="preserve">lted in organizational change. </w:t>
      </w:r>
      <w:r>
        <w:t>The 2014 cohort is</w:t>
      </w:r>
      <w:r w:rsidR="00FD5CD5">
        <w:t xml:space="preserve"> asked this question in</w:t>
      </w:r>
      <w:r>
        <w:t xml:space="preserve"> 2015 and again</w:t>
      </w:r>
      <w:r w:rsidR="00037A95">
        <w:t xml:space="preserve"> in 2016</w:t>
      </w:r>
      <w:r w:rsidR="006C7B2A">
        <w:t xml:space="preserve"> to see if there is more change. </w:t>
      </w:r>
      <w:r w:rsidR="009B1D7B">
        <w:t xml:space="preserve">This is of interest to CNCS and other funders because it </w:t>
      </w:r>
      <w:r w:rsidR="00D31F94">
        <w:t>may</w:t>
      </w:r>
      <w:r w:rsidR="009B1D7B">
        <w:t xml:space="preserve"> yield insights into how the </w:t>
      </w:r>
      <w:proofErr w:type="gramStart"/>
      <w:r w:rsidR="009B1D7B">
        <w:t>implementation of evidence</w:t>
      </w:r>
      <w:r w:rsidR="00D31F94">
        <w:t>-</w:t>
      </w:r>
      <w:r w:rsidR="009B1D7B">
        <w:t>based funding initiatives</w:t>
      </w:r>
      <w:r w:rsidR="00044407">
        <w:t>,</w:t>
      </w:r>
      <w:r w:rsidR="009B1D7B">
        <w:t xml:space="preserve"> like </w:t>
      </w:r>
      <w:r w:rsidR="00D31F94">
        <w:t xml:space="preserve">the </w:t>
      </w:r>
      <w:r w:rsidR="009B1D7B">
        <w:t>SIF</w:t>
      </w:r>
      <w:r w:rsidR="00044407">
        <w:t>,</w:t>
      </w:r>
      <w:r w:rsidR="009B1D7B">
        <w:t xml:space="preserve"> contribute</w:t>
      </w:r>
      <w:proofErr w:type="gramEnd"/>
      <w:r w:rsidR="009B1D7B">
        <w:t xml:space="preserve"> more b</w:t>
      </w:r>
      <w:r w:rsidR="006C7B2A">
        <w:t xml:space="preserve">roadly to change in the field. </w:t>
      </w:r>
      <w:r w:rsidR="009B1D7B">
        <w:t>It is recognized that these findings will be preliminary, both because they are self-</w:t>
      </w:r>
      <w:r w:rsidR="000924DC">
        <w:t>reported</w:t>
      </w:r>
      <w:r w:rsidR="009B1D7B">
        <w:t xml:space="preserve"> and because the numbers of organizations is not large; however, </w:t>
      </w:r>
      <w:r w:rsidR="001E657E">
        <w:t>with this caveat, it is anticipated that valuable insights will be obtained.</w:t>
      </w:r>
    </w:p>
    <w:p w14:paraId="42927B8E" w14:textId="1F39EDE4" w:rsidR="00732127" w:rsidRPr="009074DF" w:rsidRDefault="008E70C7" w:rsidP="00F87FF9">
      <w:pPr>
        <w:pStyle w:val="Heading3"/>
      </w:pPr>
      <w:bookmarkStart w:id="8" w:name="_Toc415579728"/>
      <w:proofErr w:type="spellStart"/>
      <w:r w:rsidRPr="009074DF">
        <w:t>A.</w:t>
      </w:r>
      <w:r w:rsidR="00AB0B4C">
        <w:t>2.3</w:t>
      </w:r>
      <w:proofErr w:type="spellEnd"/>
      <w:r w:rsidRPr="009074DF">
        <w:t xml:space="preserve"> Research</w:t>
      </w:r>
      <w:r w:rsidR="00732127" w:rsidRPr="009074DF">
        <w:t xml:space="preserve"> Questions and Survey </w:t>
      </w:r>
      <w:r w:rsidRPr="009074DF">
        <w:t>Questions</w:t>
      </w:r>
      <w:bookmarkEnd w:id="8"/>
    </w:p>
    <w:p w14:paraId="089ACB7C" w14:textId="0C67F80E" w:rsidR="00732127" w:rsidRPr="009074DF" w:rsidRDefault="00AB0B4C" w:rsidP="00765849">
      <w:pPr>
        <w:keepNext/>
        <w:keepLines/>
        <w:spacing w:after="200"/>
        <w:rPr>
          <w:rFonts w:eastAsia="Calibri"/>
        </w:rPr>
      </w:pPr>
      <w:r>
        <w:rPr>
          <w:rFonts w:eastAsia="Calibri"/>
        </w:rPr>
        <w:t xml:space="preserve">The research questions and logic model are presented in Section </w:t>
      </w:r>
      <w:proofErr w:type="spellStart"/>
      <w:r w:rsidR="00331570">
        <w:rPr>
          <w:rFonts w:eastAsia="Calibri"/>
        </w:rPr>
        <w:t>A.2.1</w:t>
      </w:r>
      <w:proofErr w:type="spellEnd"/>
      <w:r>
        <w:rPr>
          <w:rFonts w:eastAsia="Calibri"/>
        </w:rPr>
        <w:t>, above.</w:t>
      </w:r>
      <w:r w:rsidR="002E4398">
        <w:rPr>
          <w:rFonts w:eastAsia="Calibri"/>
        </w:rPr>
        <w:t xml:space="preserve"> </w:t>
      </w:r>
      <w:r w:rsidR="00732127" w:rsidRPr="009074DF">
        <w:rPr>
          <w:rFonts w:eastAsia="Calibri"/>
        </w:rPr>
        <w:t xml:space="preserve">The exhibit below lists the research questions </w:t>
      </w:r>
      <w:r w:rsidR="00A24F8E">
        <w:rPr>
          <w:rFonts w:eastAsia="Calibri"/>
        </w:rPr>
        <w:t xml:space="preserve">to be </w:t>
      </w:r>
      <w:r w:rsidR="00732127" w:rsidRPr="009074DF">
        <w:rPr>
          <w:rFonts w:eastAsia="Calibri"/>
        </w:rPr>
        <w:t>addressed by the SIF National Assessment survey</w:t>
      </w:r>
      <w:r w:rsidR="0068459A" w:rsidRPr="009074DF">
        <w:rPr>
          <w:rFonts w:eastAsia="Calibri"/>
        </w:rPr>
        <w:t xml:space="preserve"> and</w:t>
      </w:r>
      <w:r w:rsidR="00732127" w:rsidRPr="009074DF">
        <w:rPr>
          <w:rFonts w:eastAsia="Calibri"/>
        </w:rPr>
        <w:t xml:space="preserve"> the specific survey questions that </w:t>
      </w:r>
      <w:r w:rsidR="009A34FB">
        <w:rPr>
          <w:rFonts w:eastAsia="Calibri"/>
        </w:rPr>
        <w:t xml:space="preserve">will </w:t>
      </w:r>
      <w:r w:rsidR="00732127" w:rsidRPr="009074DF">
        <w:rPr>
          <w:rFonts w:eastAsia="Calibri"/>
        </w:rPr>
        <w:t xml:space="preserve">obtain the information </w:t>
      </w:r>
      <w:r w:rsidR="009A34FB">
        <w:rPr>
          <w:rFonts w:eastAsia="Calibri"/>
        </w:rPr>
        <w:t xml:space="preserve">needed </w:t>
      </w:r>
      <w:r w:rsidR="00732127" w:rsidRPr="009074DF">
        <w:rPr>
          <w:rFonts w:eastAsia="Calibri"/>
        </w:rPr>
        <w:t>to address each research question</w:t>
      </w:r>
      <w:r w:rsidR="0068459A" w:rsidRPr="009074DF">
        <w:rPr>
          <w:rFonts w:eastAsia="Calibri"/>
        </w:rPr>
        <w:t>.</w:t>
      </w:r>
      <w:r w:rsidR="007A3C4E">
        <w:rPr>
          <w:rFonts w:eastAsia="Calibri"/>
        </w:rPr>
        <w:t xml:space="preserve"> </w:t>
      </w:r>
      <w:r w:rsidR="0068459A" w:rsidRPr="009074DF">
        <w:rPr>
          <w:rFonts w:eastAsia="Calibri"/>
        </w:rPr>
        <w:t xml:space="preserve">Analysis methods are presented in Section </w:t>
      </w:r>
      <w:proofErr w:type="spellStart"/>
      <w:r w:rsidR="0068459A" w:rsidRPr="009074DF">
        <w:rPr>
          <w:rFonts w:eastAsia="Calibri"/>
        </w:rPr>
        <w:t>A.16</w:t>
      </w:r>
      <w:proofErr w:type="spellEnd"/>
      <w:r w:rsidR="0068459A" w:rsidRPr="009074DF">
        <w:rPr>
          <w:rFonts w:eastAsia="Calibri"/>
        </w:rPr>
        <w:t xml:space="preserve"> and in Part B.</w:t>
      </w:r>
      <w:r w:rsidR="007A3C4E">
        <w:rPr>
          <w:rFonts w:eastAsia="Calibri"/>
        </w:rPr>
        <w:t xml:space="preserve"> </w:t>
      </w:r>
    </w:p>
    <w:p w14:paraId="0032C85A" w14:textId="20F51C2B" w:rsidR="00732127" w:rsidRPr="009074DF" w:rsidRDefault="0068459A" w:rsidP="00A25F26">
      <w:pPr>
        <w:spacing w:after="200"/>
        <w:rPr>
          <w:rFonts w:eastAsia="Calibri"/>
        </w:rPr>
      </w:pPr>
      <w:r w:rsidRPr="009074DF">
        <w:rPr>
          <w:rFonts w:eastAsia="Calibri"/>
        </w:rPr>
        <w:t xml:space="preserve">In the exhibit, the </w:t>
      </w:r>
      <w:r w:rsidR="00A24F8E">
        <w:rPr>
          <w:rFonts w:eastAsia="Calibri"/>
        </w:rPr>
        <w:t xml:space="preserve">survey </w:t>
      </w:r>
      <w:r w:rsidRPr="009074DF">
        <w:rPr>
          <w:rFonts w:eastAsia="Calibri"/>
        </w:rPr>
        <w:t>q</w:t>
      </w:r>
      <w:r w:rsidR="00732127" w:rsidRPr="009074DF">
        <w:rPr>
          <w:rFonts w:eastAsia="Calibri"/>
        </w:rPr>
        <w:t xml:space="preserve">uestion numbers refer to </w:t>
      </w:r>
      <w:r w:rsidR="000A7113">
        <w:rPr>
          <w:rFonts w:eastAsia="Calibri"/>
        </w:rPr>
        <w:t xml:space="preserve">the location of the question in </w:t>
      </w:r>
      <w:r w:rsidR="009A34FB">
        <w:rPr>
          <w:rFonts w:eastAsia="Calibri"/>
        </w:rPr>
        <w:t xml:space="preserve">Version 1 of the </w:t>
      </w:r>
      <w:r w:rsidR="00732127" w:rsidRPr="009074DF">
        <w:rPr>
          <w:rFonts w:eastAsia="Calibri"/>
        </w:rPr>
        <w:t>s</w:t>
      </w:r>
      <w:r w:rsidR="00A23F74" w:rsidRPr="009074DF">
        <w:rPr>
          <w:rFonts w:eastAsia="Calibri"/>
        </w:rPr>
        <w:t>urvey</w:t>
      </w:r>
      <w:r w:rsidR="006C7B2A">
        <w:rPr>
          <w:rFonts w:eastAsia="Calibri"/>
        </w:rPr>
        <w:t xml:space="preserve"> (the version administered to </w:t>
      </w:r>
      <w:r w:rsidR="00BF483D">
        <w:rPr>
          <w:rFonts w:eastAsia="Calibri"/>
        </w:rPr>
        <w:t xml:space="preserve">2010-2012 </w:t>
      </w:r>
      <w:r w:rsidR="006C7B2A">
        <w:rPr>
          <w:rFonts w:eastAsia="Calibri"/>
        </w:rPr>
        <w:t>SIF grantees in Round 1)</w:t>
      </w:r>
      <w:r w:rsidR="00A23F74" w:rsidRPr="009074DF">
        <w:rPr>
          <w:rFonts w:eastAsia="Calibri"/>
        </w:rPr>
        <w:t>, unless otherwise noted.</w:t>
      </w:r>
      <w:r w:rsidR="00A25F26">
        <w:rPr>
          <w:rFonts w:eastAsia="Calibri"/>
        </w:rPr>
        <w:t xml:space="preserve"> </w:t>
      </w:r>
      <w:r w:rsidR="00A24F8E">
        <w:rPr>
          <w:rFonts w:eastAsia="Calibri"/>
        </w:rPr>
        <w:t>The two right hand columns indicate which q</w:t>
      </w:r>
      <w:r w:rsidR="00814A50">
        <w:rPr>
          <w:rFonts w:eastAsia="Calibri"/>
        </w:rPr>
        <w:t xml:space="preserve">uestions </w:t>
      </w:r>
      <w:r w:rsidR="00A24F8E">
        <w:rPr>
          <w:rFonts w:eastAsia="Calibri"/>
        </w:rPr>
        <w:t>will be asked in each Round</w:t>
      </w:r>
      <w:r w:rsidR="00814A50">
        <w:rPr>
          <w:rFonts w:eastAsia="Calibri"/>
        </w:rPr>
        <w:t xml:space="preserve">, and the </w:t>
      </w:r>
      <w:r w:rsidR="00A24F8E">
        <w:rPr>
          <w:rFonts w:eastAsia="Calibri"/>
        </w:rPr>
        <w:t>N</w:t>
      </w:r>
      <w:r w:rsidR="00814A50">
        <w:rPr>
          <w:rFonts w:eastAsia="Calibri"/>
        </w:rPr>
        <w:t xml:space="preserve">otes </w:t>
      </w:r>
      <w:r w:rsidR="00A24F8E">
        <w:rPr>
          <w:rFonts w:eastAsia="Calibri"/>
        </w:rPr>
        <w:t xml:space="preserve">section </w:t>
      </w:r>
      <w:r w:rsidR="00814A50">
        <w:rPr>
          <w:rFonts w:eastAsia="Calibri"/>
        </w:rPr>
        <w:t>indicate</w:t>
      </w:r>
      <w:r w:rsidR="00A24F8E">
        <w:rPr>
          <w:rFonts w:eastAsia="Calibri"/>
        </w:rPr>
        <w:t>s</w:t>
      </w:r>
      <w:r w:rsidR="00814A50">
        <w:rPr>
          <w:rFonts w:eastAsia="Calibri"/>
        </w:rPr>
        <w:t xml:space="preserve"> </w:t>
      </w:r>
      <w:r w:rsidR="00A24F8E">
        <w:rPr>
          <w:rFonts w:eastAsia="Calibri"/>
        </w:rPr>
        <w:t>which</w:t>
      </w:r>
      <w:r w:rsidR="00814A50">
        <w:rPr>
          <w:rFonts w:eastAsia="Calibri"/>
        </w:rPr>
        <w:t xml:space="preserve"> group</w:t>
      </w:r>
      <w:r w:rsidR="00A24F8E">
        <w:rPr>
          <w:rFonts w:eastAsia="Calibri"/>
        </w:rPr>
        <w:t>(</w:t>
      </w:r>
      <w:r w:rsidR="00814A50">
        <w:rPr>
          <w:rFonts w:eastAsia="Calibri"/>
        </w:rPr>
        <w:t>s</w:t>
      </w:r>
      <w:r w:rsidR="00A24F8E">
        <w:rPr>
          <w:rFonts w:eastAsia="Calibri"/>
        </w:rPr>
        <w:t>)</w:t>
      </w:r>
      <w:r w:rsidR="00814A50">
        <w:rPr>
          <w:rFonts w:eastAsia="Calibri"/>
        </w:rPr>
        <w:t xml:space="preserve"> </w:t>
      </w:r>
      <w:r w:rsidR="00A24F8E">
        <w:rPr>
          <w:rFonts w:eastAsia="Calibri"/>
        </w:rPr>
        <w:t xml:space="preserve">will be </w:t>
      </w:r>
      <w:r w:rsidR="00814A50">
        <w:rPr>
          <w:rFonts w:eastAsia="Calibri"/>
        </w:rPr>
        <w:t xml:space="preserve">asked </w:t>
      </w:r>
      <w:r w:rsidR="009A34FB">
        <w:rPr>
          <w:rFonts w:eastAsia="Calibri"/>
        </w:rPr>
        <w:t>each</w:t>
      </w:r>
      <w:r w:rsidR="00814A50">
        <w:rPr>
          <w:rFonts w:eastAsia="Calibri"/>
        </w:rPr>
        <w:t xml:space="preserve"> question.</w:t>
      </w:r>
      <w:r w:rsidR="00A25F26">
        <w:rPr>
          <w:rFonts w:eastAsia="Calibri"/>
        </w:rPr>
        <w:t xml:space="preserve"> </w:t>
      </w:r>
      <w:r w:rsidR="00732127" w:rsidRPr="009074DF">
        <w:rPr>
          <w:rFonts w:eastAsia="Calibri"/>
        </w:rPr>
        <w:t>Some survey items provide information related to more than one research question; these are listed under each of the research questions they apply to.</w:t>
      </w:r>
      <w:r w:rsidR="00F26D26">
        <w:rPr>
          <w:rFonts w:eastAsia="Calibri"/>
        </w:rPr>
        <w:t xml:space="preserve"> A number of questions (e.g., ones relating to grantee selection, support, collaboration and other topics) use a Likert scale to record the extent of organizational practices in these areas in 2009, 2014 and (for the follow-up surveys) 2015. </w:t>
      </w:r>
      <w:r w:rsidR="00D2380F">
        <w:rPr>
          <w:rFonts w:eastAsia="Calibri"/>
        </w:rPr>
        <w:t xml:space="preserve">Similarly, for information collected from SIF intermediaries about SIF </w:t>
      </w:r>
      <w:proofErr w:type="spellStart"/>
      <w:r w:rsidR="00D2380F">
        <w:rPr>
          <w:rFonts w:eastAsia="Calibri"/>
        </w:rPr>
        <w:t>subgrantee</w:t>
      </w:r>
      <w:proofErr w:type="spellEnd"/>
      <w:r w:rsidR="00D2380F">
        <w:rPr>
          <w:rFonts w:eastAsia="Calibri"/>
        </w:rPr>
        <w:t xml:space="preserve"> capacity, a Likert scale is used to assess the level of </w:t>
      </w:r>
      <w:proofErr w:type="spellStart"/>
      <w:r w:rsidR="00D2380F">
        <w:rPr>
          <w:rFonts w:eastAsia="Calibri"/>
        </w:rPr>
        <w:t>subgrantee</w:t>
      </w:r>
      <w:proofErr w:type="spellEnd"/>
      <w:r w:rsidR="00D2380F">
        <w:rPr>
          <w:rFonts w:eastAsia="Calibri"/>
        </w:rPr>
        <w:t xml:space="preserve"> capacity at time of SIF entry and the survey. </w:t>
      </w:r>
      <w:r w:rsidR="00B87A3B" w:rsidRPr="00B87A3B">
        <w:rPr>
          <w:rFonts w:eastAsia="Calibri"/>
        </w:rPr>
        <w:t xml:space="preserve">Because this question format is used in most questions, it is not indicated in the table below. Because this question format is used in most questions, it is not indicated in the table below. </w:t>
      </w:r>
      <w:r w:rsidR="00F26D26">
        <w:rPr>
          <w:rFonts w:eastAsia="Calibri"/>
        </w:rPr>
        <w:t xml:space="preserve">For questions </w:t>
      </w:r>
      <w:r w:rsidR="00F26D26">
        <w:rPr>
          <w:rFonts w:eastAsia="Calibri"/>
        </w:rPr>
        <w:lastRenderedPageBreak/>
        <w:t xml:space="preserve">that collect different information, the particular information collected is noted in parentheses after the question. (For additional information on the questions and their use in the analyses, see </w:t>
      </w:r>
      <w:proofErr w:type="spellStart"/>
      <w:r w:rsidR="00F26D26">
        <w:rPr>
          <w:rFonts w:eastAsia="Calibri"/>
        </w:rPr>
        <w:t>A.16.2</w:t>
      </w:r>
      <w:proofErr w:type="spellEnd"/>
      <w:r w:rsidR="00F26D26">
        <w:rPr>
          <w:rFonts w:eastAsia="Calibri"/>
        </w:rPr>
        <w:t xml:space="preserve"> Analysis Plan.)</w:t>
      </w:r>
      <w:r w:rsidR="00B87A3B">
        <w:rPr>
          <w:rFonts w:eastAsia="Calibri"/>
        </w:rPr>
        <w:t xml:space="preserve"> </w:t>
      </w:r>
    </w:p>
    <w:tbl>
      <w:tblPr>
        <w:tblStyle w:val="TableGrid1"/>
        <w:tblW w:w="9579" w:type="dxa"/>
        <w:tblLayout w:type="fixed"/>
        <w:tblLook w:val="04A0" w:firstRow="1" w:lastRow="0" w:firstColumn="1" w:lastColumn="0" w:noHBand="0" w:noVBand="1"/>
      </w:tblPr>
      <w:tblGrid>
        <w:gridCol w:w="5238"/>
        <w:gridCol w:w="90"/>
        <w:gridCol w:w="2767"/>
        <w:gridCol w:w="23"/>
        <w:gridCol w:w="685"/>
        <w:gridCol w:w="12"/>
        <w:gridCol w:w="33"/>
        <w:gridCol w:w="731"/>
      </w:tblGrid>
      <w:tr w:rsidR="00162709" w:rsidRPr="00A24F8E" w14:paraId="0D04FD54" w14:textId="77777777" w:rsidTr="00765849">
        <w:trPr>
          <w:tblHeader/>
        </w:trPr>
        <w:tc>
          <w:tcPr>
            <w:tcW w:w="5238" w:type="dxa"/>
            <w:tcBorders>
              <w:bottom w:val="single" w:sz="4" w:space="0" w:color="auto"/>
            </w:tcBorders>
            <w:shd w:val="pct25" w:color="auto" w:fill="auto"/>
          </w:tcPr>
          <w:p w14:paraId="373CCC55" w14:textId="77777777" w:rsidR="00162709" w:rsidRPr="00A24F8E" w:rsidRDefault="00162709" w:rsidP="00A25F26">
            <w:pPr>
              <w:spacing w:after="0"/>
              <w:rPr>
                <w:rFonts w:ascii="Times New Roman" w:eastAsia="Calibri" w:hAnsi="Times New Roman"/>
                <w:b/>
              </w:rPr>
            </w:pPr>
            <w:r w:rsidRPr="00A24F8E">
              <w:rPr>
                <w:rFonts w:ascii="Times New Roman" w:eastAsia="Calibri" w:hAnsi="Times New Roman"/>
                <w:b/>
              </w:rPr>
              <w:t>Research Questions and Survey Items</w:t>
            </w:r>
          </w:p>
        </w:tc>
        <w:tc>
          <w:tcPr>
            <w:tcW w:w="2857" w:type="dxa"/>
            <w:gridSpan w:val="2"/>
            <w:tcBorders>
              <w:bottom w:val="single" w:sz="4" w:space="0" w:color="auto"/>
            </w:tcBorders>
            <w:shd w:val="pct25" w:color="auto" w:fill="auto"/>
          </w:tcPr>
          <w:p w14:paraId="3277B618" w14:textId="77777777" w:rsidR="00162709" w:rsidRPr="00765849" w:rsidRDefault="00162709" w:rsidP="00A25F26">
            <w:pPr>
              <w:spacing w:after="0"/>
              <w:rPr>
                <w:rFonts w:ascii="Times New Roman" w:eastAsia="Calibri" w:hAnsi="Times New Roman"/>
                <w:b/>
              </w:rPr>
            </w:pPr>
            <w:r w:rsidRPr="00A24F8E">
              <w:rPr>
                <w:rFonts w:ascii="Times New Roman" w:eastAsia="Calibri" w:hAnsi="Times New Roman"/>
                <w:b/>
              </w:rPr>
              <w:t>Notes</w:t>
            </w:r>
          </w:p>
        </w:tc>
        <w:tc>
          <w:tcPr>
            <w:tcW w:w="720" w:type="dxa"/>
            <w:gridSpan w:val="3"/>
            <w:tcBorders>
              <w:bottom w:val="single" w:sz="4" w:space="0" w:color="auto"/>
            </w:tcBorders>
            <w:shd w:val="pct25" w:color="auto" w:fill="auto"/>
          </w:tcPr>
          <w:p w14:paraId="35917715" w14:textId="77777777" w:rsidR="00162709" w:rsidRPr="00765849" w:rsidRDefault="00162709" w:rsidP="00A25F26">
            <w:pPr>
              <w:spacing w:after="0"/>
              <w:rPr>
                <w:rFonts w:ascii="Times New Roman" w:eastAsia="Calibri" w:hAnsi="Times New Roman"/>
                <w:b/>
              </w:rPr>
            </w:pPr>
            <w:r w:rsidRPr="00BF483D">
              <w:rPr>
                <w:rFonts w:eastAsia="Calibri"/>
                <w:b/>
              </w:rPr>
              <w:t>Rd 1</w:t>
            </w:r>
          </w:p>
        </w:tc>
        <w:tc>
          <w:tcPr>
            <w:tcW w:w="764" w:type="dxa"/>
            <w:gridSpan w:val="2"/>
            <w:tcBorders>
              <w:bottom w:val="single" w:sz="4" w:space="0" w:color="auto"/>
            </w:tcBorders>
            <w:shd w:val="pct25" w:color="auto" w:fill="auto"/>
          </w:tcPr>
          <w:p w14:paraId="28923B98" w14:textId="77777777" w:rsidR="00162709" w:rsidRPr="00A24F8E" w:rsidRDefault="00162709" w:rsidP="00A25F26">
            <w:pPr>
              <w:spacing w:after="0"/>
              <w:rPr>
                <w:rFonts w:ascii="Times New Roman" w:eastAsia="Calibri" w:hAnsi="Times New Roman"/>
                <w:b/>
              </w:rPr>
            </w:pPr>
            <w:r w:rsidRPr="00A24F8E">
              <w:rPr>
                <w:rFonts w:ascii="Times New Roman" w:eastAsia="Calibri" w:hAnsi="Times New Roman"/>
                <w:b/>
              </w:rPr>
              <w:t>Rd 2</w:t>
            </w:r>
          </w:p>
        </w:tc>
      </w:tr>
      <w:tr w:rsidR="00732127" w:rsidRPr="00A24F8E" w14:paraId="6116D2FC" w14:textId="77777777" w:rsidTr="009074DF">
        <w:tc>
          <w:tcPr>
            <w:tcW w:w="9579" w:type="dxa"/>
            <w:gridSpan w:val="8"/>
            <w:shd w:val="pct10" w:color="auto" w:fill="auto"/>
          </w:tcPr>
          <w:p w14:paraId="13774175" w14:textId="0B1F2979" w:rsidR="00732127" w:rsidRPr="00A24F8E" w:rsidRDefault="00732127" w:rsidP="00A25F26">
            <w:pPr>
              <w:numPr>
                <w:ilvl w:val="0"/>
                <w:numId w:val="19"/>
              </w:numPr>
              <w:spacing w:after="0"/>
              <w:contextualSpacing/>
              <w:rPr>
                <w:rFonts w:ascii="Times New Roman" w:eastAsia="Calibri" w:hAnsi="Times New Roman"/>
                <w:b/>
              </w:rPr>
            </w:pPr>
            <w:r w:rsidRPr="00A24F8E">
              <w:rPr>
                <w:rFonts w:ascii="Times New Roman" w:eastAsia="Calibri" w:hAnsi="Times New Roman"/>
                <w:b/>
              </w:rPr>
              <w:t xml:space="preserve">Does SIF increase organizational use of evidence-based </w:t>
            </w:r>
            <w:proofErr w:type="spellStart"/>
            <w:r w:rsidRPr="00A24F8E">
              <w:rPr>
                <w:rFonts w:ascii="Times New Roman" w:eastAsia="Calibri" w:hAnsi="Times New Roman"/>
                <w:b/>
              </w:rPr>
              <w:t>grantmaking</w:t>
            </w:r>
            <w:proofErr w:type="spellEnd"/>
            <w:r w:rsidRPr="00A24F8E">
              <w:rPr>
                <w:rFonts w:ascii="Times New Roman" w:eastAsia="Calibri" w:hAnsi="Times New Roman"/>
                <w:b/>
              </w:rPr>
              <w:t xml:space="preserve"> strategies?</w:t>
            </w:r>
          </w:p>
        </w:tc>
      </w:tr>
      <w:tr w:rsidR="00732127" w:rsidRPr="00A24F8E" w14:paraId="433A21B2" w14:textId="77777777" w:rsidTr="009074DF">
        <w:tc>
          <w:tcPr>
            <w:tcW w:w="9579" w:type="dxa"/>
            <w:gridSpan w:val="8"/>
          </w:tcPr>
          <w:p w14:paraId="43A8F134" w14:textId="77777777" w:rsidR="00732127" w:rsidRPr="00A24F8E" w:rsidRDefault="00732127" w:rsidP="00A25F26">
            <w:pPr>
              <w:spacing w:after="0"/>
              <w:rPr>
                <w:rFonts w:ascii="Times New Roman" w:eastAsia="Calibri" w:hAnsi="Times New Roman"/>
              </w:rPr>
            </w:pPr>
            <w:r w:rsidRPr="00A24F8E">
              <w:rPr>
                <w:rFonts w:ascii="Times New Roman" w:eastAsia="Calibri" w:hAnsi="Times New Roman"/>
                <w:b/>
                <w:i/>
              </w:rPr>
              <w:t>Selection of grantees to fund</w:t>
            </w:r>
          </w:p>
        </w:tc>
      </w:tr>
      <w:tr w:rsidR="00162709" w:rsidRPr="00A24F8E" w14:paraId="195F6526" w14:textId="77777777" w:rsidTr="00765849">
        <w:tc>
          <w:tcPr>
            <w:tcW w:w="5238" w:type="dxa"/>
          </w:tcPr>
          <w:p w14:paraId="282B8048" w14:textId="77777777" w:rsidR="00162709" w:rsidRPr="00A24F8E" w:rsidRDefault="00162709" w:rsidP="00765849">
            <w:pPr>
              <w:spacing w:after="0"/>
              <w:ind w:left="337" w:hanging="337"/>
              <w:rPr>
                <w:rFonts w:ascii="Times New Roman" w:eastAsia="Calibri" w:hAnsi="Times New Roman"/>
              </w:rPr>
            </w:pPr>
            <w:proofErr w:type="spellStart"/>
            <w:r w:rsidRPr="00A24F8E">
              <w:rPr>
                <w:rFonts w:ascii="Times New Roman" w:eastAsia="Calibri" w:hAnsi="Times New Roman"/>
              </w:rPr>
              <w:t>1A</w:t>
            </w:r>
            <w:proofErr w:type="spellEnd"/>
            <w:r w:rsidRPr="00A24F8E">
              <w:rPr>
                <w:rFonts w:ascii="Times New Roman" w:eastAsia="Calibri" w:hAnsi="Times New Roman"/>
              </w:rPr>
              <w:t>. Use of open competitive process</w:t>
            </w:r>
          </w:p>
        </w:tc>
        <w:tc>
          <w:tcPr>
            <w:tcW w:w="2857" w:type="dxa"/>
            <w:gridSpan w:val="2"/>
          </w:tcPr>
          <w:p w14:paraId="27E52319" w14:textId="77777777" w:rsidR="00162709" w:rsidRPr="00F34821" w:rsidRDefault="00DC6531" w:rsidP="00A25F26">
            <w:pPr>
              <w:spacing w:after="0"/>
              <w:rPr>
                <w:rFonts w:ascii="Times New Roman" w:eastAsia="Calibri" w:hAnsi="Times New Roman"/>
              </w:rPr>
            </w:pPr>
            <w:r w:rsidRPr="00F34821">
              <w:rPr>
                <w:rFonts w:ascii="Times New Roman" w:eastAsia="Calibri" w:hAnsi="Times New Roman"/>
              </w:rPr>
              <w:t>Ask</w:t>
            </w:r>
            <w:r w:rsidR="00093701" w:rsidRPr="00F34821">
              <w:rPr>
                <w:rFonts w:ascii="Times New Roman" w:eastAsia="Calibri" w:hAnsi="Times New Roman"/>
              </w:rPr>
              <w:t>ed</w:t>
            </w:r>
            <w:r w:rsidRPr="00F34821">
              <w:rPr>
                <w:rFonts w:ascii="Times New Roman" w:eastAsia="Calibri" w:hAnsi="Times New Roman"/>
              </w:rPr>
              <w:t xml:space="preserve"> of all</w:t>
            </w:r>
            <w:r w:rsidR="00093701" w:rsidRPr="00F34821">
              <w:rPr>
                <w:rFonts w:ascii="Times New Roman" w:eastAsia="Calibri" w:hAnsi="Times New Roman"/>
              </w:rPr>
              <w:t xml:space="preserve"> respondents.</w:t>
            </w:r>
          </w:p>
        </w:tc>
        <w:tc>
          <w:tcPr>
            <w:tcW w:w="720" w:type="dxa"/>
            <w:gridSpan w:val="3"/>
          </w:tcPr>
          <w:p w14:paraId="1C8040DD"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7F451C66"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r>
      <w:tr w:rsidR="00162709" w:rsidRPr="00A24F8E" w14:paraId="785E9E00" w14:textId="77777777" w:rsidTr="00765849">
        <w:tc>
          <w:tcPr>
            <w:tcW w:w="5238" w:type="dxa"/>
          </w:tcPr>
          <w:p w14:paraId="7BB83273" w14:textId="77777777" w:rsidR="00162709" w:rsidRPr="00A24F8E" w:rsidRDefault="00162709" w:rsidP="00765849">
            <w:pPr>
              <w:spacing w:after="0"/>
              <w:ind w:left="337" w:hanging="337"/>
              <w:rPr>
                <w:rFonts w:ascii="Times New Roman" w:eastAsia="Calibri" w:hAnsi="Times New Roman"/>
              </w:rPr>
            </w:pPr>
            <w:proofErr w:type="spellStart"/>
            <w:r w:rsidRPr="00A24F8E">
              <w:rPr>
                <w:rFonts w:ascii="Times New Roman" w:eastAsia="Calibri" w:hAnsi="Times New Roman"/>
              </w:rPr>
              <w:t>1B</w:t>
            </w:r>
            <w:proofErr w:type="spellEnd"/>
            <w:r w:rsidRPr="00A24F8E">
              <w:rPr>
                <w:rFonts w:ascii="Times New Roman" w:eastAsia="Calibri" w:hAnsi="Times New Roman"/>
              </w:rPr>
              <w:t>. Requirement for evidence of effectiveness</w:t>
            </w:r>
          </w:p>
        </w:tc>
        <w:tc>
          <w:tcPr>
            <w:tcW w:w="2857" w:type="dxa"/>
            <w:gridSpan w:val="2"/>
          </w:tcPr>
          <w:p w14:paraId="64746933" w14:textId="77777777" w:rsidR="00162709" w:rsidRPr="00F34821" w:rsidRDefault="00093701" w:rsidP="00A25F26">
            <w:pPr>
              <w:spacing w:after="0"/>
              <w:rPr>
                <w:rFonts w:ascii="Times New Roman" w:eastAsia="Calibri" w:hAnsi="Times New Roman"/>
              </w:rPr>
            </w:pPr>
            <w:r w:rsidRPr="00F34821">
              <w:rPr>
                <w:rFonts w:ascii="Times New Roman" w:eastAsia="Calibri" w:hAnsi="Times New Roman"/>
              </w:rPr>
              <w:t>Asked of all respondents.</w:t>
            </w:r>
          </w:p>
        </w:tc>
        <w:tc>
          <w:tcPr>
            <w:tcW w:w="720" w:type="dxa"/>
            <w:gridSpan w:val="3"/>
          </w:tcPr>
          <w:p w14:paraId="60F4BA71"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27A176FD"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r>
      <w:tr w:rsidR="00162709" w:rsidRPr="00A24F8E" w14:paraId="5847A26E" w14:textId="77777777" w:rsidTr="00765849">
        <w:tc>
          <w:tcPr>
            <w:tcW w:w="5238" w:type="dxa"/>
          </w:tcPr>
          <w:p w14:paraId="60E05AE3" w14:textId="77777777" w:rsidR="00162709" w:rsidRPr="00A24F8E" w:rsidRDefault="00162709" w:rsidP="00765849">
            <w:pPr>
              <w:spacing w:after="0"/>
              <w:ind w:left="337" w:hanging="337"/>
              <w:rPr>
                <w:rFonts w:ascii="Times New Roman" w:eastAsia="Calibri" w:hAnsi="Times New Roman"/>
              </w:rPr>
            </w:pPr>
            <w:proofErr w:type="spellStart"/>
            <w:r w:rsidRPr="00A24F8E">
              <w:rPr>
                <w:rFonts w:ascii="Times New Roman" w:eastAsia="Calibri" w:hAnsi="Times New Roman"/>
              </w:rPr>
              <w:t>1C</w:t>
            </w:r>
            <w:proofErr w:type="spellEnd"/>
            <w:r w:rsidRPr="00A24F8E">
              <w:rPr>
                <w:rFonts w:ascii="Times New Roman" w:eastAsia="Calibri" w:hAnsi="Times New Roman"/>
              </w:rPr>
              <w:t>. Requirement for rigorous evaluation plan</w:t>
            </w:r>
          </w:p>
        </w:tc>
        <w:tc>
          <w:tcPr>
            <w:tcW w:w="2857" w:type="dxa"/>
            <w:gridSpan w:val="2"/>
          </w:tcPr>
          <w:p w14:paraId="1A0B9E18" w14:textId="77777777" w:rsidR="00162709" w:rsidRPr="00F34821" w:rsidRDefault="00093701" w:rsidP="00A25F26">
            <w:pPr>
              <w:spacing w:after="0"/>
              <w:rPr>
                <w:rFonts w:ascii="Times New Roman" w:eastAsia="Calibri" w:hAnsi="Times New Roman"/>
              </w:rPr>
            </w:pPr>
            <w:r w:rsidRPr="00F34821">
              <w:rPr>
                <w:rFonts w:ascii="Times New Roman" w:eastAsia="Calibri" w:hAnsi="Times New Roman"/>
              </w:rPr>
              <w:t>Asked of all respondents.</w:t>
            </w:r>
          </w:p>
        </w:tc>
        <w:tc>
          <w:tcPr>
            <w:tcW w:w="720" w:type="dxa"/>
            <w:gridSpan w:val="3"/>
          </w:tcPr>
          <w:p w14:paraId="4ABCBA36"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45408BFF"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r>
      <w:tr w:rsidR="00162709" w:rsidRPr="00A24F8E" w14:paraId="30F58048" w14:textId="77777777" w:rsidTr="00765849">
        <w:tc>
          <w:tcPr>
            <w:tcW w:w="5238" w:type="dxa"/>
          </w:tcPr>
          <w:p w14:paraId="4F2F4C46" w14:textId="77777777" w:rsidR="00162709" w:rsidRPr="00A24F8E" w:rsidRDefault="00162709" w:rsidP="00765849">
            <w:pPr>
              <w:spacing w:after="0"/>
              <w:ind w:left="337" w:hanging="337"/>
              <w:rPr>
                <w:rFonts w:ascii="Times New Roman" w:eastAsia="Calibri" w:hAnsi="Times New Roman"/>
              </w:rPr>
            </w:pPr>
            <w:r w:rsidRPr="00A24F8E">
              <w:rPr>
                <w:rFonts w:ascii="Times New Roman" w:eastAsia="Calibri" w:hAnsi="Times New Roman"/>
              </w:rPr>
              <w:t>23. Major changes experienced in successive years of SIF funding (year and reasons)</w:t>
            </w:r>
          </w:p>
        </w:tc>
        <w:tc>
          <w:tcPr>
            <w:tcW w:w="2857" w:type="dxa"/>
            <w:gridSpan w:val="2"/>
          </w:tcPr>
          <w:p w14:paraId="648DEC00" w14:textId="4586BAF5" w:rsidR="00162709" w:rsidRPr="00F34821" w:rsidRDefault="00093701" w:rsidP="000A6E76">
            <w:pPr>
              <w:spacing w:after="0"/>
              <w:rPr>
                <w:rFonts w:ascii="Times New Roman" w:eastAsia="Calibri" w:hAnsi="Times New Roman"/>
              </w:rPr>
            </w:pPr>
            <w:r w:rsidRPr="00F34821">
              <w:rPr>
                <w:rFonts w:ascii="Times New Roman" w:eastAsia="Calibri" w:hAnsi="Times New Roman"/>
              </w:rPr>
              <w:t xml:space="preserve">Asked </w:t>
            </w:r>
            <w:r w:rsidR="000A6E76">
              <w:rPr>
                <w:rFonts w:ascii="Times New Roman" w:eastAsia="Calibri" w:hAnsi="Times New Roman"/>
              </w:rPr>
              <w:t xml:space="preserve">only of </w:t>
            </w:r>
            <w:r w:rsidR="000A6E76">
              <w:rPr>
                <w:rFonts w:ascii="Times New Roman" w:eastAsia="Calibri" w:hAnsi="Times New Roman"/>
              </w:rPr>
              <w:br/>
              <w:t>SIF intermediaries</w:t>
            </w:r>
            <w:r w:rsidRPr="00F34821">
              <w:rPr>
                <w:rFonts w:ascii="Times New Roman" w:eastAsia="Calibri" w:hAnsi="Times New Roman"/>
              </w:rPr>
              <w:t>.</w:t>
            </w:r>
          </w:p>
        </w:tc>
        <w:tc>
          <w:tcPr>
            <w:tcW w:w="720" w:type="dxa"/>
            <w:gridSpan w:val="3"/>
          </w:tcPr>
          <w:p w14:paraId="33A39C49"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26AF5FA8"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r>
      <w:tr w:rsidR="00162709" w:rsidRPr="00A24F8E" w14:paraId="235CE86E" w14:textId="77777777" w:rsidTr="00765849">
        <w:tc>
          <w:tcPr>
            <w:tcW w:w="5238" w:type="dxa"/>
            <w:tcBorders>
              <w:bottom w:val="single" w:sz="4" w:space="0" w:color="auto"/>
            </w:tcBorders>
          </w:tcPr>
          <w:p w14:paraId="5547123C" w14:textId="77777777" w:rsidR="00162709" w:rsidRPr="00A24F8E" w:rsidRDefault="00162709" w:rsidP="00765849">
            <w:pPr>
              <w:spacing w:after="0"/>
              <w:ind w:left="337" w:hanging="337"/>
              <w:rPr>
                <w:rFonts w:ascii="Times New Roman" w:eastAsia="Calibri" w:hAnsi="Times New Roman"/>
              </w:rPr>
            </w:pPr>
            <w:r w:rsidRPr="00A24F8E">
              <w:rPr>
                <w:rFonts w:ascii="Times New Roman" w:eastAsia="Calibri" w:hAnsi="Times New Roman"/>
              </w:rPr>
              <w:t>26. Effects of SIF on conduct of other grant programs (yes/no, and describe)</w:t>
            </w:r>
          </w:p>
        </w:tc>
        <w:tc>
          <w:tcPr>
            <w:tcW w:w="2857" w:type="dxa"/>
            <w:gridSpan w:val="2"/>
            <w:tcBorders>
              <w:bottom w:val="single" w:sz="4" w:space="0" w:color="auto"/>
            </w:tcBorders>
          </w:tcPr>
          <w:p w14:paraId="22937DF6" w14:textId="29F8A019" w:rsidR="00162709" w:rsidRPr="00F34821" w:rsidRDefault="00093701" w:rsidP="00A25F26">
            <w:pPr>
              <w:spacing w:after="0"/>
              <w:rPr>
                <w:rFonts w:ascii="Times New Roman" w:eastAsia="Calibri" w:hAnsi="Times New Roman"/>
              </w:rPr>
            </w:pPr>
            <w:r w:rsidRPr="00F34821">
              <w:rPr>
                <w:rFonts w:ascii="Times New Roman" w:eastAsia="Calibri" w:hAnsi="Times New Roman"/>
              </w:rPr>
              <w:t xml:space="preserve">Asked </w:t>
            </w:r>
            <w:r w:rsidR="00814A50" w:rsidRPr="00F34821">
              <w:rPr>
                <w:rFonts w:ascii="Times New Roman" w:eastAsia="Calibri" w:hAnsi="Times New Roman"/>
              </w:rPr>
              <w:t xml:space="preserve">only of SIF </w:t>
            </w:r>
            <w:r w:rsidR="003B7A31" w:rsidRPr="00F34821">
              <w:rPr>
                <w:rFonts w:ascii="Times New Roman" w:eastAsia="Calibri" w:hAnsi="Times New Roman"/>
              </w:rPr>
              <w:t>intermediaries</w:t>
            </w:r>
            <w:r w:rsidR="00814A50" w:rsidRPr="00F34821">
              <w:rPr>
                <w:rFonts w:ascii="Times New Roman" w:eastAsia="Calibri" w:hAnsi="Times New Roman"/>
              </w:rPr>
              <w:t>.</w:t>
            </w:r>
          </w:p>
        </w:tc>
        <w:tc>
          <w:tcPr>
            <w:tcW w:w="720" w:type="dxa"/>
            <w:gridSpan w:val="3"/>
            <w:tcBorders>
              <w:bottom w:val="single" w:sz="4" w:space="0" w:color="auto"/>
            </w:tcBorders>
          </w:tcPr>
          <w:p w14:paraId="0F540B01"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Borders>
              <w:bottom w:val="single" w:sz="4" w:space="0" w:color="auto"/>
            </w:tcBorders>
          </w:tcPr>
          <w:p w14:paraId="2636E787" w14:textId="77777777" w:rsidR="00162709" w:rsidRPr="00A24F8E" w:rsidRDefault="00162709" w:rsidP="00765849">
            <w:pPr>
              <w:spacing w:after="0"/>
              <w:jc w:val="center"/>
              <w:rPr>
                <w:rFonts w:ascii="Times New Roman" w:eastAsia="Calibri" w:hAnsi="Times New Roman"/>
              </w:rPr>
            </w:pPr>
            <w:r w:rsidRPr="00A24F8E">
              <w:rPr>
                <w:rFonts w:ascii="Times New Roman" w:eastAsia="Calibri" w:hAnsi="Times New Roman"/>
              </w:rPr>
              <w:t>x</w:t>
            </w:r>
          </w:p>
        </w:tc>
      </w:tr>
      <w:tr w:rsidR="00732127" w:rsidRPr="00A24F8E" w14:paraId="4249D78B" w14:textId="77777777" w:rsidTr="009074DF">
        <w:tc>
          <w:tcPr>
            <w:tcW w:w="9579" w:type="dxa"/>
            <w:gridSpan w:val="8"/>
            <w:shd w:val="pct10" w:color="auto" w:fill="auto"/>
          </w:tcPr>
          <w:p w14:paraId="3E4D9B41" w14:textId="77777777" w:rsidR="00732127" w:rsidRPr="00F34821" w:rsidRDefault="00732127" w:rsidP="00A25F26">
            <w:pPr>
              <w:numPr>
                <w:ilvl w:val="0"/>
                <w:numId w:val="19"/>
              </w:numPr>
              <w:spacing w:after="0"/>
              <w:contextualSpacing/>
              <w:rPr>
                <w:rFonts w:ascii="Times New Roman" w:eastAsia="Calibri" w:hAnsi="Times New Roman"/>
                <w:b/>
              </w:rPr>
            </w:pPr>
            <w:r w:rsidRPr="00F34821">
              <w:rPr>
                <w:rFonts w:ascii="Times New Roman" w:eastAsia="Calibri" w:hAnsi="Times New Roman"/>
                <w:b/>
              </w:rPr>
              <w:t xml:space="preserve">Does it increase organizations’ ability and willingness (skills, attitudes, behaviors) to build the evidence base for high-impact models? </w:t>
            </w:r>
          </w:p>
        </w:tc>
      </w:tr>
      <w:tr w:rsidR="00732127" w:rsidRPr="00A24F8E" w14:paraId="6CCDD1B5" w14:textId="77777777" w:rsidTr="009074DF">
        <w:tc>
          <w:tcPr>
            <w:tcW w:w="9579" w:type="dxa"/>
            <w:gridSpan w:val="8"/>
          </w:tcPr>
          <w:p w14:paraId="25DEBB8D" w14:textId="77777777" w:rsidR="00732127" w:rsidRPr="00F34821" w:rsidRDefault="00732127" w:rsidP="00A25F26">
            <w:pPr>
              <w:spacing w:after="0"/>
              <w:rPr>
                <w:rFonts w:ascii="Times New Roman" w:eastAsia="Calibri" w:hAnsi="Times New Roman"/>
              </w:rPr>
            </w:pPr>
            <w:r w:rsidRPr="00F34821">
              <w:rPr>
                <w:rFonts w:ascii="Times New Roman" w:eastAsia="Calibri" w:hAnsi="Times New Roman"/>
                <w:b/>
                <w:i/>
              </w:rPr>
              <w:t>Support provided to grantees funded by organization</w:t>
            </w:r>
          </w:p>
        </w:tc>
      </w:tr>
      <w:tr w:rsidR="00093701" w:rsidRPr="00A24F8E" w14:paraId="103AC56E" w14:textId="77777777" w:rsidTr="00765849">
        <w:tc>
          <w:tcPr>
            <w:tcW w:w="5238" w:type="dxa"/>
          </w:tcPr>
          <w:p w14:paraId="2EF30384" w14:textId="77777777" w:rsidR="00093701" w:rsidRPr="00A24F8E" w:rsidRDefault="00093701" w:rsidP="00765849">
            <w:pPr>
              <w:spacing w:after="0"/>
              <w:ind w:left="427" w:hanging="427"/>
              <w:rPr>
                <w:rFonts w:ascii="Times New Roman" w:eastAsia="Calibri" w:hAnsi="Times New Roman"/>
              </w:rPr>
            </w:pPr>
            <w:proofErr w:type="spellStart"/>
            <w:r w:rsidRPr="00A24F8E">
              <w:rPr>
                <w:rFonts w:ascii="Times New Roman" w:eastAsia="Calibri" w:hAnsi="Times New Roman"/>
              </w:rPr>
              <w:t>2A</w:t>
            </w:r>
            <w:proofErr w:type="spellEnd"/>
            <w:r w:rsidRPr="00A24F8E">
              <w:rPr>
                <w:rFonts w:ascii="Times New Roman" w:eastAsia="Calibri" w:hAnsi="Times New Roman"/>
              </w:rPr>
              <w:t>. Funding for grantee evaluation</w:t>
            </w:r>
          </w:p>
        </w:tc>
        <w:tc>
          <w:tcPr>
            <w:tcW w:w="2880" w:type="dxa"/>
            <w:gridSpan w:val="3"/>
          </w:tcPr>
          <w:p w14:paraId="3BDAB50C" w14:textId="77777777" w:rsidR="00093701" w:rsidRPr="00F34821" w:rsidRDefault="00093701" w:rsidP="00A25F26">
            <w:pPr>
              <w:spacing w:after="0"/>
              <w:rPr>
                <w:rFonts w:ascii="Times New Roman" w:eastAsia="Calibri" w:hAnsi="Times New Roman"/>
              </w:rPr>
            </w:pPr>
            <w:r w:rsidRPr="00F34821">
              <w:rPr>
                <w:rFonts w:ascii="Times New Roman" w:eastAsia="Calibri" w:hAnsi="Times New Roman"/>
              </w:rPr>
              <w:t>Asked of all respondents.</w:t>
            </w:r>
          </w:p>
        </w:tc>
        <w:tc>
          <w:tcPr>
            <w:tcW w:w="697" w:type="dxa"/>
            <w:gridSpan w:val="2"/>
          </w:tcPr>
          <w:p w14:paraId="50605BE2"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1BB1D4BB"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2FF2625A" w14:textId="77777777" w:rsidTr="00765849">
        <w:tc>
          <w:tcPr>
            <w:tcW w:w="5238" w:type="dxa"/>
          </w:tcPr>
          <w:p w14:paraId="39B4C8FB" w14:textId="77777777" w:rsidR="00093701" w:rsidRPr="00A24F8E" w:rsidRDefault="00093701" w:rsidP="00765849">
            <w:pPr>
              <w:spacing w:after="0"/>
              <w:ind w:left="427" w:hanging="427"/>
              <w:rPr>
                <w:rFonts w:ascii="Times New Roman" w:eastAsia="Calibri" w:hAnsi="Times New Roman"/>
              </w:rPr>
            </w:pPr>
            <w:proofErr w:type="spellStart"/>
            <w:r w:rsidRPr="00A24F8E">
              <w:rPr>
                <w:rFonts w:ascii="Times New Roman" w:eastAsia="Calibri" w:hAnsi="Times New Roman"/>
              </w:rPr>
              <w:t>2B</w:t>
            </w:r>
            <w:proofErr w:type="spellEnd"/>
            <w:r w:rsidRPr="00A24F8E">
              <w:rPr>
                <w:rFonts w:ascii="Times New Roman" w:eastAsia="Calibri" w:hAnsi="Times New Roman"/>
              </w:rPr>
              <w:t>. Technical assistance for grantee evaluation</w:t>
            </w:r>
          </w:p>
        </w:tc>
        <w:tc>
          <w:tcPr>
            <w:tcW w:w="2880" w:type="dxa"/>
            <w:gridSpan w:val="3"/>
          </w:tcPr>
          <w:p w14:paraId="678F0B9D" w14:textId="77777777" w:rsidR="00093701" w:rsidRPr="00F34821" w:rsidRDefault="00093701" w:rsidP="00A25F26">
            <w:pPr>
              <w:spacing w:after="0"/>
              <w:rPr>
                <w:rFonts w:ascii="Times New Roman" w:eastAsia="Calibri" w:hAnsi="Times New Roman"/>
              </w:rPr>
            </w:pPr>
            <w:r w:rsidRPr="00F34821">
              <w:rPr>
                <w:rFonts w:ascii="Times New Roman" w:eastAsia="Calibri" w:hAnsi="Times New Roman"/>
              </w:rPr>
              <w:t>Asked of all respondents.</w:t>
            </w:r>
          </w:p>
        </w:tc>
        <w:tc>
          <w:tcPr>
            <w:tcW w:w="697" w:type="dxa"/>
            <w:gridSpan w:val="2"/>
          </w:tcPr>
          <w:p w14:paraId="75BD7C58"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015834E8"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6042AD" w:rsidRPr="00A24F8E" w14:paraId="7B1BB2CB" w14:textId="77777777" w:rsidTr="00765849">
        <w:tc>
          <w:tcPr>
            <w:tcW w:w="5238" w:type="dxa"/>
          </w:tcPr>
          <w:p w14:paraId="00B3E7C6" w14:textId="77777777" w:rsidR="006042AD" w:rsidRPr="00A24F8E" w:rsidRDefault="006042AD" w:rsidP="00765849">
            <w:pPr>
              <w:spacing w:after="0"/>
              <w:ind w:left="427" w:hanging="427"/>
              <w:rPr>
                <w:rFonts w:ascii="Times New Roman" w:eastAsia="Calibri" w:hAnsi="Times New Roman"/>
              </w:rPr>
            </w:pPr>
            <w:proofErr w:type="spellStart"/>
            <w:r w:rsidRPr="00A24F8E">
              <w:rPr>
                <w:rFonts w:ascii="Times New Roman" w:eastAsia="Calibri" w:hAnsi="Times New Roman"/>
              </w:rPr>
              <w:t>2C</w:t>
            </w:r>
            <w:proofErr w:type="spellEnd"/>
            <w:r w:rsidRPr="00A24F8E">
              <w:rPr>
                <w:rFonts w:ascii="Times New Roman" w:eastAsia="Calibri" w:hAnsi="Times New Roman"/>
              </w:rPr>
              <w:t>. Technical assistance for grantee implementation</w:t>
            </w:r>
          </w:p>
        </w:tc>
        <w:tc>
          <w:tcPr>
            <w:tcW w:w="2880" w:type="dxa"/>
            <w:gridSpan w:val="3"/>
          </w:tcPr>
          <w:p w14:paraId="10CF4414" w14:textId="77777777" w:rsidR="006042AD" w:rsidRPr="00F34821" w:rsidRDefault="00814A50" w:rsidP="00A25F26">
            <w:pPr>
              <w:spacing w:after="0"/>
              <w:rPr>
                <w:rFonts w:ascii="Times New Roman" w:eastAsia="Calibri" w:hAnsi="Times New Roman"/>
              </w:rPr>
            </w:pPr>
            <w:r w:rsidRPr="00F34821">
              <w:rPr>
                <w:rFonts w:ascii="Times New Roman" w:eastAsia="Calibri" w:hAnsi="Times New Roman"/>
              </w:rPr>
              <w:t>Asked of all respondents.</w:t>
            </w:r>
          </w:p>
        </w:tc>
        <w:tc>
          <w:tcPr>
            <w:tcW w:w="697" w:type="dxa"/>
            <w:gridSpan w:val="2"/>
          </w:tcPr>
          <w:p w14:paraId="7A736461" w14:textId="77777777" w:rsidR="006042AD" w:rsidRPr="00A24F8E" w:rsidRDefault="006042AD"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37DED845" w14:textId="77777777" w:rsidR="006042AD" w:rsidRPr="00A24F8E" w:rsidRDefault="006042AD" w:rsidP="00765849">
            <w:pPr>
              <w:spacing w:after="0"/>
              <w:jc w:val="center"/>
              <w:rPr>
                <w:rFonts w:ascii="Times New Roman" w:eastAsia="Calibri" w:hAnsi="Times New Roman"/>
              </w:rPr>
            </w:pPr>
            <w:r w:rsidRPr="00A24F8E">
              <w:rPr>
                <w:rFonts w:ascii="Times New Roman" w:eastAsia="Calibri" w:hAnsi="Times New Roman"/>
              </w:rPr>
              <w:t>x</w:t>
            </w:r>
          </w:p>
        </w:tc>
      </w:tr>
      <w:tr w:rsidR="006042AD" w:rsidRPr="00A24F8E" w14:paraId="53A60CBF" w14:textId="77777777" w:rsidTr="009074DF">
        <w:tc>
          <w:tcPr>
            <w:tcW w:w="9579" w:type="dxa"/>
            <w:gridSpan w:val="8"/>
          </w:tcPr>
          <w:p w14:paraId="70A70CE1" w14:textId="77777777" w:rsidR="006042AD" w:rsidRPr="00F34821" w:rsidRDefault="006042AD" w:rsidP="00A25F26">
            <w:pPr>
              <w:spacing w:after="0"/>
              <w:rPr>
                <w:rFonts w:ascii="Times New Roman" w:eastAsia="Calibri" w:hAnsi="Times New Roman"/>
              </w:rPr>
            </w:pPr>
            <w:r w:rsidRPr="00F34821">
              <w:rPr>
                <w:rFonts w:ascii="Times New Roman" w:eastAsia="Calibri" w:hAnsi="Times New Roman"/>
                <w:b/>
                <w:i/>
              </w:rPr>
              <w:t>Organization’s conduct and use of rigorous evaluation</w:t>
            </w:r>
          </w:p>
        </w:tc>
      </w:tr>
      <w:tr w:rsidR="00093701" w:rsidRPr="00A24F8E" w14:paraId="63D72777" w14:textId="77777777" w:rsidTr="00765849">
        <w:tc>
          <w:tcPr>
            <w:tcW w:w="5238" w:type="dxa"/>
          </w:tcPr>
          <w:p w14:paraId="2443E2B7" w14:textId="77777777" w:rsidR="00093701" w:rsidRPr="00A24F8E" w:rsidRDefault="00093701" w:rsidP="00765849">
            <w:pPr>
              <w:spacing w:after="0"/>
              <w:ind w:left="427" w:hanging="427"/>
              <w:rPr>
                <w:rFonts w:ascii="Times New Roman" w:eastAsia="Calibri" w:hAnsi="Times New Roman"/>
              </w:rPr>
            </w:pPr>
            <w:proofErr w:type="spellStart"/>
            <w:r w:rsidRPr="00A24F8E">
              <w:rPr>
                <w:rFonts w:ascii="Times New Roman" w:eastAsia="Calibri" w:hAnsi="Times New Roman"/>
              </w:rPr>
              <w:t>3A</w:t>
            </w:r>
            <w:proofErr w:type="spellEnd"/>
            <w:r w:rsidRPr="00A24F8E">
              <w:rPr>
                <w:rFonts w:ascii="Times New Roman" w:eastAsia="Calibri" w:hAnsi="Times New Roman"/>
              </w:rPr>
              <w:t>. Conduct rigorous evaluation of programs</w:t>
            </w:r>
          </w:p>
        </w:tc>
        <w:tc>
          <w:tcPr>
            <w:tcW w:w="2880" w:type="dxa"/>
            <w:gridSpan w:val="3"/>
          </w:tcPr>
          <w:p w14:paraId="5B5D4C76" w14:textId="77777777" w:rsidR="00093701" w:rsidRPr="00F34821" w:rsidRDefault="00093701" w:rsidP="00A25F26">
            <w:pPr>
              <w:spacing w:after="0"/>
              <w:rPr>
                <w:rFonts w:ascii="Times New Roman" w:eastAsia="Calibri" w:hAnsi="Times New Roman"/>
              </w:rPr>
            </w:pPr>
            <w:r w:rsidRPr="00F34821">
              <w:rPr>
                <w:rFonts w:ascii="Times New Roman" w:eastAsia="Calibri" w:hAnsi="Times New Roman"/>
              </w:rPr>
              <w:t>Asked of all respondents.</w:t>
            </w:r>
          </w:p>
        </w:tc>
        <w:tc>
          <w:tcPr>
            <w:tcW w:w="697" w:type="dxa"/>
            <w:gridSpan w:val="2"/>
          </w:tcPr>
          <w:p w14:paraId="254B3DBC"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528C1A3B"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5F61A7A5" w14:textId="77777777" w:rsidTr="00765849">
        <w:tc>
          <w:tcPr>
            <w:tcW w:w="5238" w:type="dxa"/>
          </w:tcPr>
          <w:p w14:paraId="5011FEDC" w14:textId="77777777" w:rsidR="00093701" w:rsidRPr="00A24F8E" w:rsidRDefault="00093701" w:rsidP="00765849">
            <w:pPr>
              <w:spacing w:after="0"/>
              <w:ind w:left="427" w:hanging="427"/>
              <w:rPr>
                <w:rFonts w:ascii="Times New Roman" w:eastAsia="Calibri" w:hAnsi="Times New Roman"/>
              </w:rPr>
            </w:pPr>
            <w:proofErr w:type="spellStart"/>
            <w:r w:rsidRPr="00A24F8E">
              <w:rPr>
                <w:rFonts w:ascii="Times New Roman" w:eastAsia="Calibri" w:hAnsi="Times New Roman"/>
              </w:rPr>
              <w:t>3B</w:t>
            </w:r>
            <w:proofErr w:type="spellEnd"/>
            <w:r w:rsidRPr="00A24F8E">
              <w:rPr>
                <w:rFonts w:ascii="Times New Roman" w:eastAsia="Calibri" w:hAnsi="Times New Roman"/>
              </w:rPr>
              <w:t>. Use evaluation findings to improve programs</w:t>
            </w:r>
          </w:p>
        </w:tc>
        <w:tc>
          <w:tcPr>
            <w:tcW w:w="2880" w:type="dxa"/>
            <w:gridSpan w:val="3"/>
          </w:tcPr>
          <w:p w14:paraId="5D6B16B6" w14:textId="77777777" w:rsidR="00093701" w:rsidRPr="00F34821" w:rsidRDefault="00093701" w:rsidP="00A25F26">
            <w:pPr>
              <w:spacing w:after="0"/>
              <w:rPr>
                <w:rFonts w:ascii="Times New Roman" w:eastAsia="Calibri" w:hAnsi="Times New Roman"/>
              </w:rPr>
            </w:pPr>
            <w:r w:rsidRPr="00F34821">
              <w:rPr>
                <w:rFonts w:ascii="Times New Roman" w:eastAsia="Calibri" w:hAnsi="Times New Roman"/>
              </w:rPr>
              <w:t>Asked of all respondents.</w:t>
            </w:r>
          </w:p>
        </w:tc>
        <w:tc>
          <w:tcPr>
            <w:tcW w:w="697" w:type="dxa"/>
            <w:gridSpan w:val="2"/>
          </w:tcPr>
          <w:p w14:paraId="70532752"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41186183"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5D8DEFCC" w14:textId="77777777" w:rsidTr="00765849">
        <w:tc>
          <w:tcPr>
            <w:tcW w:w="5238" w:type="dxa"/>
          </w:tcPr>
          <w:p w14:paraId="4069429A" w14:textId="77777777" w:rsidR="00093701" w:rsidRPr="00A24F8E" w:rsidRDefault="00093701" w:rsidP="00765849">
            <w:pPr>
              <w:spacing w:after="0"/>
              <w:ind w:left="427" w:hanging="427"/>
              <w:rPr>
                <w:rFonts w:ascii="Times New Roman" w:eastAsia="Calibri" w:hAnsi="Times New Roman"/>
              </w:rPr>
            </w:pPr>
            <w:proofErr w:type="spellStart"/>
            <w:r w:rsidRPr="00A24F8E">
              <w:rPr>
                <w:rFonts w:ascii="Times New Roman" w:eastAsia="Calibri" w:hAnsi="Times New Roman"/>
              </w:rPr>
              <w:t>3C</w:t>
            </w:r>
            <w:proofErr w:type="spellEnd"/>
            <w:r w:rsidRPr="00A24F8E">
              <w:rPr>
                <w:rFonts w:ascii="Times New Roman" w:eastAsia="Calibri" w:hAnsi="Times New Roman"/>
              </w:rPr>
              <w:t>. Use evaluation findings to communicate program effectiveness</w:t>
            </w:r>
          </w:p>
        </w:tc>
        <w:tc>
          <w:tcPr>
            <w:tcW w:w="2880" w:type="dxa"/>
            <w:gridSpan w:val="3"/>
          </w:tcPr>
          <w:p w14:paraId="212CE9BC" w14:textId="77777777" w:rsidR="00093701" w:rsidRPr="00F34821" w:rsidRDefault="00093701" w:rsidP="00A25F26">
            <w:pPr>
              <w:spacing w:after="0"/>
              <w:rPr>
                <w:rFonts w:ascii="Times New Roman" w:eastAsia="Calibri" w:hAnsi="Times New Roman"/>
              </w:rPr>
            </w:pPr>
            <w:r w:rsidRPr="00F34821">
              <w:rPr>
                <w:rFonts w:ascii="Times New Roman" w:eastAsia="Calibri" w:hAnsi="Times New Roman"/>
              </w:rPr>
              <w:t>Asked of all respondents.</w:t>
            </w:r>
          </w:p>
        </w:tc>
        <w:tc>
          <w:tcPr>
            <w:tcW w:w="697" w:type="dxa"/>
            <w:gridSpan w:val="2"/>
          </w:tcPr>
          <w:p w14:paraId="530F9854"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1853AFDA"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7C26F1A7" w14:textId="77777777" w:rsidTr="009074DF">
        <w:tc>
          <w:tcPr>
            <w:tcW w:w="9579" w:type="dxa"/>
            <w:gridSpan w:val="8"/>
          </w:tcPr>
          <w:p w14:paraId="29354864"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b/>
                <w:i/>
              </w:rPr>
              <w:t>Support received by SIF intermediaries</w:t>
            </w:r>
          </w:p>
        </w:tc>
      </w:tr>
      <w:tr w:rsidR="00093701" w:rsidRPr="00A24F8E" w14:paraId="5333EB88" w14:textId="77777777" w:rsidTr="00765849">
        <w:tc>
          <w:tcPr>
            <w:tcW w:w="5238" w:type="dxa"/>
          </w:tcPr>
          <w:p w14:paraId="7D117EE3" w14:textId="708790CA" w:rsidR="00093701" w:rsidRPr="00A24F8E" w:rsidRDefault="00093701" w:rsidP="00AD2BBC">
            <w:pPr>
              <w:spacing w:after="0"/>
              <w:ind w:left="337" w:hanging="337"/>
              <w:rPr>
                <w:rFonts w:ascii="Times New Roman" w:eastAsia="Calibri" w:hAnsi="Times New Roman"/>
              </w:rPr>
            </w:pPr>
            <w:r w:rsidRPr="00A24F8E">
              <w:rPr>
                <w:rFonts w:ascii="Times New Roman" w:eastAsia="Calibri" w:hAnsi="Times New Roman"/>
              </w:rPr>
              <w:t xml:space="preserve">9. </w:t>
            </w:r>
            <w:r w:rsidR="002219A5">
              <w:rPr>
                <w:rFonts w:ascii="Times New Roman" w:eastAsia="Calibri" w:hAnsi="Times New Roman"/>
              </w:rPr>
              <w:t xml:space="preserve"> </w:t>
            </w:r>
            <w:r w:rsidRPr="00A24F8E">
              <w:rPr>
                <w:rFonts w:ascii="Times New Roman" w:eastAsia="Calibri" w:hAnsi="Times New Roman"/>
              </w:rPr>
              <w:t>Support received to increase capacity (source; helpfulness)</w:t>
            </w:r>
          </w:p>
        </w:tc>
        <w:tc>
          <w:tcPr>
            <w:tcW w:w="2880" w:type="dxa"/>
            <w:gridSpan w:val="3"/>
          </w:tcPr>
          <w:p w14:paraId="233DC7F9"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697" w:type="dxa"/>
            <w:gridSpan w:val="2"/>
          </w:tcPr>
          <w:p w14:paraId="142D5887" w14:textId="4222B7CC"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2AA9E7F2"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4359DE2B" w14:textId="77777777" w:rsidTr="00765849">
        <w:tc>
          <w:tcPr>
            <w:tcW w:w="5238" w:type="dxa"/>
          </w:tcPr>
          <w:p w14:paraId="09DF983A" w14:textId="77777777" w:rsidR="00093701" w:rsidRPr="00A24F8E" w:rsidRDefault="00093701" w:rsidP="00765849">
            <w:pPr>
              <w:spacing w:after="0"/>
              <w:ind w:left="337" w:hanging="337"/>
              <w:rPr>
                <w:rFonts w:ascii="Times New Roman" w:eastAsia="Calibri" w:hAnsi="Times New Roman"/>
              </w:rPr>
            </w:pPr>
            <w:r w:rsidRPr="00A24F8E">
              <w:rPr>
                <w:rFonts w:ascii="Times New Roman" w:eastAsia="Calibri" w:hAnsi="Times New Roman"/>
              </w:rPr>
              <w:t>10. Less helpful support; ways to improve</w:t>
            </w:r>
          </w:p>
        </w:tc>
        <w:tc>
          <w:tcPr>
            <w:tcW w:w="2880" w:type="dxa"/>
            <w:gridSpan w:val="3"/>
          </w:tcPr>
          <w:p w14:paraId="61DF980C"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697" w:type="dxa"/>
            <w:gridSpan w:val="2"/>
          </w:tcPr>
          <w:p w14:paraId="59D9004A"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74ED015A"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52A87C9A" w14:textId="77777777" w:rsidTr="00765849">
        <w:tc>
          <w:tcPr>
            <w:tcW w:w="5238" w:type="dxa"/>
          </w:tcPr>
          <w:p w14:paraId="69ACF6DA" w14:textId="77777777" w:rsidR="00093701" w:rsidRPr="00A24F8E" w:rsidRDefault="00093701" w:rsidP="00765849">
            <w:pPr>
              <w:spacing w:after="0"/>
              <w:ind w:left="337" w:hanging="337"/>
              <w:rPr>
                <w:rFonts w:ascii="Times New Roman" w:eastAsia="Calibri" w:hAnsi="Times New Roman"/>
              </w:rPr>
            </w:pPr>
            <w:r w:rsidRPr="00A24F8E">
              <w:rPr>
                <w:rFonts w:ascii="Times New Roman" w:eastAsia="Calibri" w:hAnsi="Times New Roman"/>
              </w:rPr>
              <w:t>11. Areas where would have benefited from additional support</w:t>
            </w:r>
          </w:p>
        </w:tc>
        <w:tc>
          <w:tcPr>
            <w:tcW w:w="2880" w:type="dxa"/>
            <w:gridSpan w:val="3"/>
          </w:tcPr>
          <w:p w14:paraId="2B87043B"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697" w:type="dxa"/>
            <w:gridSpan w:val="2"/>
          </w:tcPr>
          <w:p w14:paraId="75BA08A6"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7CEAB180"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51F2A4E4" w14:textId="77777777" w:rsidTr="00765849">
        <w:tc>
          <w:tcPr>
            <w:tcW w:w="5238" w:type="dxa"/>
          </w:tcPr>
          <w:p w14:paraId="24C0F896" w14:textId="77777777" w:rsidR="00093701" w:rsidRPr="00A24F8E" w:rsidRDefault="00093701" w:rsidP="00765849">
            <w:pPr>
              <w:spacing w:after="0"/>
              <w:ind w:left="337" w:hanging="337"/>
              <w:rPr>
                <w:rFonts w:ascii="Times New Roman" w:eastAsia="Calibri" w:hAnsi="Times New Roman"/>
              </w:rPr>
            </w:pPr>
            <w:r w:rsidRPr="00A24F8E">
              <w:rPr>
                <w:rFonts w:ascii="Times New Roman" w:eastAsia="Calibri" w:hAnsi="Times New Roman"/>
              </w:rPr>
              <w:t>23. Major changes experienced in successive years of SIF funding (year and reasons)</w:t>
            </w:r>
          </w:p>
        </w:tc>
        <w:tc>
          <w:tcPr>
            <w:tcW w:w="2880" w:type="dxa"/>
            <w:gridSpan w:val="3"/>
          </w:tcPr>
          <w:p w14:paraId="1A0D67C3"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697" w:type="dxa"/>
            <w:gridSpan w:val="2"/>
          </w:tcPr>
          <w:p w14:paraId="0F527271"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68FD2148"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4DBFBA67" w14:textId="77777777" w:rsidTr="009074DF">
        <w:tc>
          <w:tcPr>
            <w:tcW w:w="9579" w:type="dxa"/>
            <w:gridSpan w:val="8"/>
          </w:tcPr>
          <w:p w14:paraId="64ACA195"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b/>
                <w:i/>
              </w:rPr>
              <w:t xml:space="preserve">SIF </w:t>
            </w:r>
            <w:proofErr w:type="spellStart"/>
            <w:r w:rsidRPr="00A24F8E">
              <w:rPr>
                <w:rFonts w:ascii="Times New Roman" w:eastAsia="Calibri" w:hAnsi="Times New Roman"/>
                <w:b/>
                <w:i/>
              </w:rPr>
              <w:t>subgrantee</w:t>
            </w:r>
            <w:proofErr w:type="spellEnd"/>
            <w:r w:rsidRPr="00A24F8E">
              <w:rPr>
                <w:rFonts w:ascii="Times New Roman" w:eastAsia="Calibri" w:hAnsi="Times New Roman"/>
                <w:b/>
                <w:i/>
              </w:rPr>
              <w:t xml:space="preserve"> capacity development</w:t>
            </w:r>
            <w:r w:rsidR="006703DA" w:rsidRPr="00A24F8E">
              <w:rPr>
                <w:rFonts w:ascii="Times New Roman" w:eastAsia="Calibri" w:hAnsi="Times New Roman"/>
                <w:b/>
                <w:i/>
              </w:rPr>
              <w:t xml:space="preserve"> </w:t>
            </w:r>
          </w:p>
        </w:tc>
      </w:tr>
      <w:tr w:rsidR="00093701" w:rsidRPr="00A24F8E" w14:paraId="08353354" w14:textId="77777777" w:rsidTr="00765849">
        <w:tc>
          <w:tcPr>
            <w:tcW w:w="5238" w:type="dxa"/>
          </w:tcPr>
          <w:p w14:paraId="4F5EE320" w14:textId="77777777" w:rsidR="00093701" w:rsidRPr="00A24F8E" w:rsidRDefault="00093701" w:rsidP="00765849">
            <w:pPr>
              <w:spacing w:after="0"/>
              <w:ind w:left="517" w:hanging="517"/>
              <w:rPr>
                <w:rFonts w:ascii="Times New Roman" w:eastAsia="Calibri" w:hAnsi="Times New Roman"/>
              </w:rPr>
            </w:pPr>
            <w:proofErr w:type="spellStart"/>
            <w:r w:rsidRPr="00A24F8E">
              <w:rPr>
                <w:rFonts w:ascii="Times New Roman" w:eastAsia="Calibri" w:hAnsi="Times New Roman"/>
              </w:rPr>
              <w:t>12A</w:t>
            </w:r>
            <w:proofErr w:type="spellEnd"/>
            <w:r w:rsidRPr="00A24F8E">
              <w:rPr>
                <w:rFonts w:ascii="Times New Roman" w:eastAsia="Calibri" w:hAnsi="Times New Roman"/>
              </w:rPr>
              <w:t>. Implement interventions</w:t>
            </w:r>
          </w:p>
        </w:tc>
        <w:tc>
          <w:tcPr>
            <w:tcW w:w="2857" w:type="dxa"/>
            <w:gridSpan w:val="2"/>
          </w:tcPr>
          <w:p w14:paraId="063C1713"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4A4DDC37"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2805F92E"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62AB2578" w14:textId="77777777" w:rsidTr="00765849">
        <w:tc>
          <w:tcPr>
            <w:tcW w:w="5238" w:type="dxa"/>
          </w:tcPr>
          <w:p w14:paraId="7BFEDA47" w14:textId="77777777" w:rsidR="00093701" w:rsidRPr="00A24F8E" w:rsidRDefault="00093701" w:rsidP="00765849">
            <w:pPr>
              <w:spacing w:after="0"/>
              <w:ind w:left="517" w:hanging="517"/>
              <w:rPr>
                <w:rFonts w:ascii="Times New Roman" w:eastAsia="Calibri" w:hAnsi="Times New Roman"/>
              </w:rPr>
            </w:pPr>
            <w:proofErr w:type="spellStart"/>
            <w:r w:rsidRPr="00A24F8E">
              <w:rPr>
                <w:rFonts w:ascii="Times New Roman" w:eastAsia="Calibri" w:hAnsi="Times New Roman"/>
              </w:rPr>
              <w:t>12B</w:t>
            </w:r>
            <w:proofErr w:type="spellEnd"/>
            <w:r w:rsidRPr="00A24F8E">
              <w:rPr>
                <w:rFonts w:ascii="Times New Roman" w:eastAsia="Calibri" w:hAnsi="Times New Roman"/>
              </w:rPr>
              <w:t>. Conduct rigorous evaluations</w:t>
            </w:r>
          </w:p>
        </w:tc>
        <w:tc>
          <w:tcPr>
            <w:tcW w:w="2857" w:type="dxa"/>
            <w:gridSpan w:val="2"/>
          </w:tcPr>
          <w:p w14:paraId="7B08E1E8"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1ECF74E6"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17C45986"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3CB93586" w14:textId="77777777" w:rsidTr="00765849">
        <w:tc>
          <w:tcPr>
            <w:tcW w:w="5238" w:type="dxa"/>
          </w:tcPr>
          <w:p w14:paraId="5AC96AD9" w14:textId="77777777" w:rsidR="00093701" w:rsidRPr="00A24F8E" w:rsidRDefault="00093701" w:rsidP="00765849">
            <w:pPr>
              <w:spacing w:after="0"/>
              <w:ind w:left="517" w:hanging="517"/>
              <w:rPr>
                <w:rFonts w:ascii="Times New Roman" w:eastAsia="Calibri" w:hAnsi="Times New Roman"/>
              </w:rPr>
            </w:pPr>
            <w:proofErr w:type="spellStart"/>
            <w:r w:rsidRPr="00A24F8E">
              <w:rPr>
                <w:rFonts w:ascii="Times New Roman" w:eastAsia="Calibri" w:hAnsi="Times New Roman"/>
              </w:rPr>
              <w:t>12C</w:t>
            </w:r>
            <w:proofErr w:type="spellEnd"/>
            <w:r w:rsidRPr="00A24F8E">
              <w:rPr>
                <w:rFonts w:ascii="Times New Roman" w:eastAsia="Calibri" w:hAnsi="Times New Roman"/>
              </w:rPr>
              <w:t xml:space="preserve"> Use evaluation findings for program improvement</w:t>
            </w:r>
          </w:p>
        </w:tc>
        <w:tc>
          <w:tcPr>
            <w:tcW w:w="2857" w:type="dxa"/>
            <w:gridSpan w:val="2"/>
          </w:tcPr>
          <w:p w14:paraId="7C14E324"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485AD3E3"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5F7F9663"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2397903B" w14:textId="77777777" w:rsidTr="00765849">
        <w:tc>
          <w:tcPr>
            <w:tcW w:w="5238" w:type="dxa"/>
          </w:tcPr>
          <w:p w14:paraId="28471C30" w14:textId="77777777" w:rsidR="00093701" w:rsidRPr="00A24F8E" w:rsidRDefault="00093701" w:rsidP="00765849">
            <w:pPr>
              <w:spacing w:after="0"/>
              <w:ind w:left="517" w:hanging="517"/>
              <w:rPr>
                <w:rFonts w:ascii="Times New Roman" w:eastAsia="Calibri" w:hAnsi="Times New Roman"/>
              </w:rPr>
            </w:pPr>
            <w:proofErr w:type="spellStart"/>
            <w:r w:rsidRPr="00A24F8E">
              <w:rPr>
                <w:rFonts w:ascii="Times New Roman" w:eastAsia="Calibri" w:hAnsi="Times New Roman"/>
              </w:rPr>
              <w:t>12D</w:t>
            </w:r>
            <w:proofErr w:type="spellEnd"/>
            <w:r w:rsidRPr="00A24F8E">
              <w:rPr>
                <w:rFonts w:ascii="Times New Roman" w:eastAsia="Calibri" w:hAnsi="Times New Roman"/>
              </w:rPr>
              <w:t>. Raise matching funds</w:t>
            </w:r>
          </w:p>
        </w:tc>
        <w:tc>
          <w:tcPr>
            <w:tcW w:w="2857" w:type="dxa"/>
            <w:gridSpan w:val="2"/>
          </w:tcPr>
          <w:p w14:paraId="4B11345B"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6E125582"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50673CE2"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55D6F3C6" w14:textId="77777777" w:rsidTr="00765849">
        <w:tc>
          <w:tcPr>
            <w:tcW w:w="5238" w:type="dxa"/>
          </w:tcPr>
          <w:p w14:paraId="0884F104" w14:textId="77777777" w:rsidR="00093701" w:rsidRPr="00A24F8E" w:rsidRDefault="00093701" w:rsidP="00765849">
            <w:pPr>
              <w:spacing w:after="0"/>
              <w:ind w:left="517" w:hanging="517"/>
              <w:rPr>
                <w:rFonts w:ascii="Times New Roman" w:eastAsia="Calibri" w:hAnsi="Times New Roman"/>
              </w:rPr>
            </w:pPr>
            <w:proofErr w:type="spellStart"/>
            <w:r w:rsidRPr="00A24F8E">
              <w:rPr>
                <w:rFonts w:ascii="Times New Roman" w:eastAsia="Calibri" w:hAnsi="Times New Roman"/>
              </w:rPr>
              <w:t>12E</w:t>
            </w:r>
            <w:proofErr w:type="spellEnd"/>
            <w:r w:rsidRPr="00A24F8E">
              <w:rPr>
                <w:rFonts w:ascii="Times New Roman" w:eastAsia="Calibri" w:hAnsi="Times New Roman"/>
              </w:rPr>
              <w:t>. Meet compliance requirements</w:t>
            </w:r>
          </w:p>
        </w:tc>
        <w:tc>
          <w:tcPr>
            <w:tcW w:w="2857" w:type="dxa"/>
            <w:gridSpan w:val="2"/>
          </w:tcPr>
          <w:p w14:paraId="6F1EE82A"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0FBD7890"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72C6F5F7"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1044DF6F" w14:textId="77777777" w:rsidTr="00765849">
        <w:tc>
          <w:tcPr>
            <w:tcW w:w="5238" w:type="dxa"/>
          </w:tcPr>
          <w:p w14:paraId="3252D443" w14:textId="5CBF2517" w:rsidR="00093701" w:rsidRPr="00A24F8E" w:rsidRDefault="00093701" w:rsidP="00387E41">
            <w:pPr>
              <w:spacing w:after="0"/>
              <w:ind w:left="517" w:hanging="517"/>
              <w:rPr>
                <w:rFonts w:ascii="Times New Roman" w:eastAsia="Calibri" w:hAnsi="Times New Roman"/>
              </w:rPr>
            </w:pPr>
            <w:proofErr w:type="spellStart"/>
            <w:r w:rsidRPr="00A24F8E">
              <w:rPr>
                <w:rFonts w:ascii="Times New Roman" w:eastAsia="Calibri" w:hAnsi="Times New Roman"/>
              </w:rPr>
              <w:lastRenderedPageBreak/>
              <w:t>12F</w:t>
            </w:r>
            <w:proofErr w:type="spellEnd"/>
            <w:r w:rsidRPr="00A24F8E">
              <w:rPr>
                <w:rFonts w:ascii="Times New Roman" w:eastAsia="Calibri" w:hAnsi="Times New Roman"/>
              </w:rPr>
              <w:t xml:space="preserve">. </w:t>
            </w:r>
            <w:r w:rsidR="00387E41" w:rsidRPr="00A24F8E">
              <w:rPr>
                <w:rFonts w:ascii="Times New Roman" w:eastAsia="Calibri" w:hAnsi="Times New Roman"/>
              </w:rPr>
              <w:t>Scale</w:t>
            </w:r>
            <w:r w:rsidR="00387E41">
              <w:rPr>
                <w:rFonts w:ascii="Times New Roman" w:eastAsia="Calibri" w:hAnsi="Times New Roman"/>
              </w:rPr>
              <w:t>-</w:t>
            </w:r>
            <w:r w:rsidRPr="00A24F8E">
              <w:rPr>
                <w:rFonts w:ascii="Times New Roman" w:eastAsia="Calibri" w:hAnsi="Times New Roman"/>
              </w:rPr>
              <w:t>up intervention</w:t>
            </w:r>
          </w:p>
        </w:tc>
        <w:tc>
          <w:tcPr>
            <w:tcW w:w="2857" w:type="dxa"/>
            <w:gridSpan w:val="2"/>
          </w:tcPr>
          <w:p w14:paraId="2EA5E64F"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2D81219E"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4DF377B9"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29342869" w14:textId="77777777" w:rsidTr="00765849">
        <w:tc>
          <w:tcPr>
            <w:tcW w:w="5238" w:type="dxa"/>
          </w:tcPr>
          <w:p w14:paraId="3D3C5607" w14:textId="77777777" w:rsidR="00093701" w:rsidRPr="00A24F8E" w:rsidRDefault="00093701" w:rsidP="00765849">
            <w:pPr>
              <w:spacing w:after="0"/>
              <w:ind w:left="517" w:hanging="517"/>
              <w:rPr>
                <w:rFonts w:ascii="Times New Roman" w:eastAsia="Calibri" w:hAnsi="Times New Roman"/>
              </w:rPr>
            </w:pPr>
            <w:proofErr w:type="spellStart"/>
            <w:r w:rsidRPr="00A24F8E">
              <w:rPr>
                <w:rFonts w:ascii="Times New Roman" w:eastAsia="Calibri" w:hAnsi="Times New Roman"/>
              </w:rPr>
              <w:t>12G</w:t>
            </w:r>
            <w:proofErr w:type="spellEnd"/>
            <w:r w:rsidRPr="00A24F8E">
              <w:rPr>
                <w:rFonts w:ascii="Times New Roman" w:eastAsia="Calibri" w:hAnsi="Times New Roman"/>
              </w:rPr>
              <w:t>. Share knowledge</w:t>
            </w:r>
          </w:p>
        </w:tc>
        <w:tc>
          <w:tcPr>
            <w:tcW w:w="2857" w:type="dxa"/>
            <w:gridSpan w:val="2"/>
          </w:tcPr>
          <w:p w14:paraId="4EBD26EE"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498B50E0"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00AA881B"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4D38BD5D" w14:textId="77777777" w:rsidTr="00765849">
        <w:tc>
          <w:tcPr>
            <w:tcW w:w="5238" w:type="dxa"/>
          </w:tcPr>
          <w:p w14:paraId="50FF0B40" w14:textId="5B3B2C79" w:rsidR="00093701" w:rsidRPr="00A24F8E" w:rsidRDefault="00093701" w:rsidP="00AD2BBC">
            <w:pPr>
              <w:spacing w:after="0"/>
              <w:ind w:left="517" w:hanging="517"/>
              <w:rPr>
                <w:rFonts w:ascii="Times New Roman" w:eastAsia="Calibri" w:hAnsi="Times New Roman"/>
              </w:rPr>
            </w:pPr>
            <w:r w:rsidRPr="00A24F8E">
              <w:rPr>
                <w:rFonts w:ascii="Times New Roman" w:eastAsia="Calibri" w:hAnsi="Times New Roman"/>
              </w:rPr>
              <w:t xml:space="preserve">13. </w:t>
            </w:r>
            <w:r w:rsidR="002219A5">
              <w:rPr>
                <w:rFonts w:ascii="Times New Roman" w:eastAsia="Calibri" w:hAnsi="Times New Roman"/>
              </w:rPr>
              <w:t xml:space="preserve">   </w:t>
            </w:r>
            <w:r w:rsidRPr="00A24F8E">
              <w:rPr>
                <w:rFonts w:ascii="Times New Roman" w:eastAsia="Calibri" w:hAnsi="Times New Roman"/>
              </w:rPr>
              <w:t xml:space="preserve">SIF contribution to </w:t>
            </w:r>
            <w:proofErr w:type="spellStart"/>
            <w:r w:rsidRPr="00A24F8E">
              <w:rPr>
                <w:rFonts w:ascii="Times New Roman" w:eastAsia="Calibri" w:hAnsi="Times New Roman"/>
              </w:rPr>
              <w:t>subgrantee</w:t>
            </w:r>
            <w:proofErr w:type="spellEnd"/>
            <w:r w:rsidRPr="00A24F8E">
              <w:rPr>
                <w:rFonts w:ascii="Times New Roman" w:eastAsia="Calibri" w:hAnsi="Times New Roman"/>
              </w:rPr>
              <w:t xml:space="preserve"> capacity development</w:t>
            </w:r>
          </w:p>
        </w:tc>
        <w:tc>
          <w:tcPr>
            <w:tcW w:w="2857" w:type="dxa"/>
            <w:gridSpan w:val="2"/>
          </w:tcPr>
          <w:p w14:paraId="635F8A0D"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633FF72D"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27FA6D1D"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48DABD52" w14:textId="77777777" w:rsidTr="00765849">
        <w:tc>
          <w:tcPr>
            <w:tcW w:w="5238" w:type="dxa"/>
          </w:tcPr>
          <w:p w14:paraId="14C56BBC" w14:textId="77777777" w:rsidR="00093701" w:rsidRPr="00A24F8E" w:rsidRDefault="00093701" w:rsidP="00765849">
            <w:pPr>
              <w:spacing w:after="0"/>
              <w:ind w:left="517" w:hanging="517"/>
              <w:rPr>
                <w:rFonts w:ascii="Times New Roman" w:eastAsia="Calibri" w:hAnsi="Times New Roman"/>
              </w:rPr>
            </w:pPr>
            <w:r w:rsidRPr="00A24F8E">
              <w:rPr>
                <w:rFonts w:ascii="Times New Roman" w:eastAsia="Calibri" w:hAnsi="Times New Roman"/>
              </w:rPr>
              <w:t>14. Other capacity areas</w:t>
            </w:r>
          </w:p>
        </w:tc>
        <w:tc>
          <w:tcPr>
            <w:tcW w:w="2857" w:type="dxa"/>
            <w:gridSpan w:val="2"/>
          </w:tcPr>
          <w:p w14:paraId="74C2C1B1"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20" w:type="dxa"/>
            <w:gridSpan w:val="3"/>
          </w:tcPr>
          <w:p w14:paraId="6E8D9E8E"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64" w:type="dxa"/>
            <w:gridSpan w:val="2"/>
          </w:tcPr>
          <w:p w14:paraId="4A08A625"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5E335FEC" w14:textId="77777777" w:rsidTr="00765849">
        <w:tc>
          <w:tcPr>
            <w:tcW w:w="5238" w:type="dxa"/>
          </w:tcPr>
          <w:p w14:paraId="0A9DD181" w14:textId="77777777" w:rsidR="00093701" w:rsidRPr="00A24F8E" w:rsidRDefault="00093701" w:rsidP="00A25F26">
            <w:pPr>
              <w:spacing w:after="0"/>
              <w:rPr>
                <w:rFonts w:ascii="Times New Roman" w:eastAsia="Calibri" w:hAnsi="Times New Roman"/>
                <w:b/>
                <w:i/>
              </w:rPr>
            </w:pPr>
            <w:r w:rsidRPr="00A24F8E">
              <w:rPr>
                <w:rFonts w:ascii="Times New Roman" w:eastAsia="Calibri" w:hAnsi="Times New Roman"/>
                <w:b/>
                <w:i/>
              </w:rPr>
              <w:t>SIF intermediary capacity development</w:t>
            </w:r>
          </w:p>
        </w:tc>
        <w:tc>
          <w:tcPr>
            <w:tcW w:w="2857" w:type="dxa"/>
            <w:gridSpan w:val="2"/>
          </w:tcPr>
          <w:p w14:paraId="637AE5C1" w14:textId="77777777" w:rsidR="00093701" w:rsidRPr="00A24F8E" w:rsidRDefault="00093701" w:rsidP="00A25F26">
            <w:pPr>
              <w:spacing w:after="0"/>
              <w:rPr>
                <w:rFonts w:ascii="Times New Roman" w:eastAsia="Calibri" w:hAnsi="Times New Roman"/>
              </w:rPr>
            </w:pPr>
          </w:p>
        </w:tc>
        <w:tc>
          <w:tcPr>
            <w:tcW w:w="1484" w:type="dxa"/>
            <w:gridSpan w:val="5"/>
          </w:tcPr>
          <w:p w14:paraId="7CCCF72C" w14:textId="77777777" w:rsidR="00093701" w:rsidRPr="00A24F8E" w:rsidRDefault="00093701" w:rsidP="00765849">
            <w:pPr>
              <w:spacing w:after="0"/>
              <w:jc w:val="center"/>
              <w:rPr>
                <w:rFonts w:ascii="Times New Roman" w:eastAsia="Calibri" w:hAnsi="Times New Roman"/>
              </w:rPr>
            </w:pPr>
          </w:p>
        </w:tc>
      </w:tr>
      <w:tr w:rsidR="00093701" w:rsidRPr="00A24F8E" w14:paraId="19235DC8" w14:textId="77777777" w:rsidTr="00765849">
        <w:tc>
          <w:tcPr>
            <w:tcW w:w="5238" w:type="dxa"/>
          </w:tcPr>
          <w:p w14:paraId="73F3D432" w14:textId="597C7988" w:rsidR="00093701" w:rsidRPr="00A24F8E" w:rsidRDefault="00093701" w:rsidP="00765849">
            <w:pPr>
              <w:spacing w:after="0"/>
              <w:ind w:left="337" w:hanging="337"/>
              <w:rPr>
                <w:rFonts w:ascii="Times New Roman" w:eastAsia="Calibri" w:hAnsi="Times New Roman"/>
              </w:rPr>
            </w:pPr>
            <w:r w:rsidRPr="00A24F8E">
              <w:rPr>
                <w:rFonts w:ascii="Times New Roman" w:eastAsia="Calibri" w:hAnsi="Times New Roman"/>
              </w:rPr>
              <w:t>15. Factors other than SIF that contributed to capacity change</w:t>
            </w:r>
            <w:r w:rsidR="00D2380F">
              <w:rPr>
                <w:rFonts w:ascii="Times New Roman" w:eastAsia="Calibri" w:hAnsi="Times New Roman"/>
              </w:rPr>
              <w:t xml:space="preserve"> (open-ended)</w:t>
            </w:r>
          </w:p>
        </w:tc>
        <w:tc>
          <w:tcPr>
            <w:tcW w:w="2857" w:type="dxa"/>
            <w:gridSpan w:val="2"/>
          </w:tcPr>
          <w:p w14:paraId="6C207ED8"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53" w:type="dxa"/>
            <w:gridSpan w:val="4"/>
          </w:tcPr>
          <w:p w14:paraId="35AF07E6"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31" w:type="dxa"/>
          </w:tcPr>
          <w:p w14:paraId="16CEDDE5"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1330A133" w14:textId="77777777" w:rsidTr="00765849">
        <w:tc>
          <w:tcPr>
            <w:tcW w:w="5238" w:type="dxa"/>
          </w:tcPr>
          <w:p w14:paraId="7CD16EFC" w14:textId="174F4EAB" w:rsidR="00093701" w:rsidRPr="00A24F8E" w:rsidRDefault="00093701" w:rsidP="00765849">
            <w:pPr>
              <w:spacing w:after="0"/>
              <w:ind w:left="337" w:hanging="337"/>
              <w:rPr>
                <w:rFonts w:ascii="Times New Roman" w:eastAsia="Calibri" w:hAnsi="Times New Roman"/>
              </w:rPr>
            </w:pPr>
            <w:r w:rsidRPr="00A24F8E">
              <w:rPr>
                <w:rFonts w:ascii="Times New Roman" w:eastAsia="Calibri" w:hAnsi="Times New Roman"/>
              </w:rPr>
              <w:t xml:space="preserve">16. Challenges to increasing </w:t>
            </w:r>
            <w:proofErr w:type="spellStart"/>
            <w:r w:rsidRPr="00A24F8E">
              <w:rPr>
                <w:rFonts w:ascii="Times New Roman" w:eastAsia="Calibri" w:hAnsi="Times New Roman"/>
              </w:rPr>
              <w:t>subgrantee</w:t>
            </w:r>
            <w:proofErr w:type="spellEnd"/>
            <w:r w:rsidRPr="00A24F8E">
              <w:rPr>
                <w:rFonts w:ascii="Times New Roman" w:eastAsia="Calibri" w:hAnsi="Times New Roman"/>
              </w:rPr>
              <w:t xml:space="preserve"> capacity, and effective approaches</w:t>
            </w:r>
            <w:r w:rsidR="00D2380F">
              <w:rPr>
                <w:rFonts w:ascii="Times New Roman" w:eastAsia="Calibri" w:hAnsi="Times New Roman"/>
              </w:rPr>
              <w:t xml:space="preserve"> (open-ended)</w:t>
            </w:r>
          </w:p>
        </w:tc>
        <w:tc>
          <w:tcPr>
            <w:tcW w:w="2857" w:type="dxa"/>
            <w:gridSpan w:val="2"/>
          </w:tcPr>
          <w:p w14:paraId="099BB5A2"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53" w:type="dxa"/>
            <w:gridSpan w:val="4"/>
          </w:tcPr>
          <w:p w14:paraId="3593B389"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31" w:type="dxa"/>
          </w:tcPr>
          <w:p w14:paraId="7E5B64A2"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7C200EA9" w14:textId="77777777" w:rsidTr="00765849">
        <w:tc>
          <w:tcPr>
            <w:tcW w:w="5238" w:type="dxa"/>
          </w:tcPr>
          <w:p w14:paraId="4BA4EF3A" w14:textId="77777777" w:rsidR="00093701" w:rsidRPr="00A24F8E" w:rsidRDefault="00093701" w:rsidP="00765849">
            <w:pPr>
              <w:spacing w:after="0"/>
              <w:ind w:left="337" w:hanging="337"/>
              <w:rPr>
                <w:rFonts w:ascii="Times New Roman" w:eastAsia="Calibri" w:hAnsi="Times New Roman"/>
              </w:rPr>
            </w:pPr>
            <w:r w:rsidRPr="00A24F8E">
              <w:rPr>
                <w:rFonts w:ascii="Times New Roman" w:eastAsia="Calibri" w:hAnsi="Times New Roman"/>
              </w:rPr>
              <w:t>23. Major changes experienced in successive years of SIF funding (year and reasons)</w:t>
            </w:r>
          </w:p>
        </w:tc>
        <w:tc>
          <w:tcPr>
            <w:tcW w:w="2857" w:type="dxa"/>
            <w:gridSpan w:val="2"/>
          </w:tcPr>
          <w:p w14:paraId="117A6BC6"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53" w:type="dxa"/>
            <w:gridSpan w:val="4"/>
          </w:tcPr>
          <w:p w14:paraId="20854D65"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31" w:type="dxa"/>
          </w:tcPr>
          <w:p w14:paraId="34F6D397"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093701" w:rsidRPr="00A24F8E" w14:paraId="11A5E674" w14:textId="77777777" w:rsidTr="00765849">
        <w:tc>
          <w:tcPr>
            <w:tcW w:w="5238" w:type="dxa"/>
          </w:tcPr>
          <w:p w14:paraId="74DF5C2F" w14:textId="77777777" w:rsidR="00093701" w:rsidRPr="00A24F8E" w:rsidRDefault="00093701" w:rsidP="00765849">
            <w:pPr>
              <w:spacing w:after="0"/>
              <w:ind w:left="337" w:hanging="337"/>
              <w:rPr>
                <w:rFonts w:ascii="Times New Roman" w:eastAsia="Calibri" w:hAnsi="Times New Roman"/>
              </w:rPr>
            </w:pPr>
            <w:r w:rsidRPr="00A24F8E">
              <w:rPr>
                <w:rFonts w:ascii="Times New Roman" w:eastAsia="Calibri" w:hAnsi="Times New Roman"/>
              </w:rPr>
              <w:t>26. Effects of SIF on conduct of other grant programs (yes/no, and describe)</w:t>
            </w:r>
          </w:p>
        </w:tc>
        <w:tc>
          <w:tcPr>
            <w:tcW w:w="2857" w:type="dxa"/>
            <w:gridSpan w:val="2"/>
          </w:tcPr>
          <w:p w14:paraId="37E05B67" w14:textId="77777777" w:rsidR="00093701" w:rsidRPr="00A24F8E" w:rsidRDefault="00093701"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53" w:type="dxa"/>
            <w:gridSpan w:val="4"/>
          </w:tcPr>
          <w:p w14:paraId="351F60A6" w14:textId="77777777" w:rsidR="00093701" w:rsidRPr="00765849" w:rsidRDefault="00093701" w:rsidP="00765849">
            <w:pPr>
              <w:spacing w:after="0"/>
              <w:jc w:val="center"/>
              <w:rPr>
                <w:rFonts w:ascii="Times New Roman" w:eastAsia="Calibri" w:hAnsi="Times New Roman"/>
              </w:rPr>
            </w:pPr>
            <w:r w:rsidRPr="00A24F8E">
              <w:rPr>
                <w:rFonts w:ascii="Times New Roman" w:eastAsia="Calibri" w:hAnsi="Times New Roman"/>
              </w:rPr>
              <w:t>x</w:t>
            </w:r>
          </w:p>
        </w:tc>
        <w:tc>
          <w:tcPr>
            <w:tcW w:w="731" w:type="dxa"/>
          </w:tcPr>
          <w:p w14:paraId="0FCB9F2B" w14:textId="77777777" w:rsidR="00093701" w:rsidRPr="00A24F8E" w:rsidRDefault="00093701"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6B9A7048" w14:textId="77777777" w:rsidTr="00765849">
        <w:tc>
          <w:tcPr>
            <w:tcW w:w="5238" w:type="dxa"/>
          </w:tcPr>
          <w:p w14:paraId="24869B9A" w14:textId="5889BE0D" w:rsidR="00814A50" w:rsidRPr="00387E41" w:rsidRDefault="00814A50" w:rsidP="00765849">
            <w:pPr>
              <w:spacing w:after="0"/>
              <w:ind w:left="337" w:hanging="337"/>
              <w:rPr>
                <w:rFonts w:ascii="Times New Roman" w:eastAsia="Calibri" w:hAnsi="Times New Roman"/>
              </w:rPr>
            </w:pPr>
            <w:r w:rsidRPr="00387E41">
              <w:rPr>
                <w:rFonts w:eastAsia="Calibri"/>
              </w:rPr>
              <w:t>27.</w:t>
            </w:r>
            <w:r w:rsidR="00A25F26" w:rsidRPr="00387E41">
              <w:rPr>
                <w:rFonts w:ascii="Times New Roman" w:eastAsia="Calibri" w:hAnsi="Times New Roman"/>
              </w:rPr>
              <w:t xml:space="preserve"> </w:t>
            </w:r>
            <w:r w:rsidRPr="00387E41">
              <w:rPr>
                <w:rFonts w:eastAsia="Calibri"/>
              </w:rPr>
              <w:t>SIF elements organization expects to sustain</w:t>
            </w:r>
            <w:r w:rsidR="00D2380F">
              <w:rPr>
                <w:rFonts w:eastAsia="Calibri"/>
              </w:rPr>
              <w:t xml:space="preserve"> (open-ended)</w:t>
            </w:r>
          </w:p>
        </w:tc>
        <w:tc>
          <w:tcPr>
            <w:tcW w:w="2857" w:type="dxa"/>
            <w:gridSpan w:val="2"/>
          </w:tcPr>
          <w:p w14:paraId="5B0C23E8" w14:textId="77777777" w:rsidR="00814A50" w:rsidRPr="00765849" w:rsidRDefault="00814A50"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53" w:type="dxa"/>
            <w:gridSpan w:val="4"/>
          </w:tcPr>
          <w:p w14:paraId="7BCA67A0" w14:textId="77777777" w:rsidR="00814A50" w:rsidRPr="00765849" w:rsidRDefault="00814A50" w:rsidP="00765849">
            <w:pPr>
              <w:spacing w:after="0"/>
              <w:jc w:val="center"/>
              <w:rPr>
                <w:rFonts w:ascii="Times New Roman" w:eastAsia="Calibri" w:hAnsi="Times New Roman"/>
              </w:rPr>
            </w:pPr>
            <w:r w:rsidRPr="00A24F8E">
              <w:rPr>
                <w:rFonts w:ascii="Times New Roman" w:eastAsia="Calibri" w:hAnsi="Times New Roman"/>
              </w:rPr>
              <w:t>x</w:t>
            </w:r>
          </w:p>
        </w:tc>
        <w:tc>
          <w:tcPr>
            <w:tcW w:w="731" w:type="dxa"/>
          </w:tcPr>
          <w:p w14:paraId="1EF657FE" w14:textId="77777777" w:rsidR="00814A50" w:rsidRPr="00765849" w:rsidRDefault="00814A50"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07997C0B" w14:textId="77777777" w:rsidTr="009074DF">
        <w:tc>
          <w:tcPr>
            <w:tcW w:w="9579" w:type="dxa"/>
            <w:gridSpan w:val="8"/>
          </w:tcPr>
          <w:p w14:paraId="1ED25F29" w14:textId="77777777" w:rsidR="00814A50" w:rsidRPr="00A24F8E" w:rsidRDefault="00814A50" w:rsidP="00A25F26">
            <w:pPr>
              <w:spacing w:after="0"/>
              <w:rPr>
                <w:rFonts w:ascii="Times New Roman" w:eastAsia="Calibri" w:hAnsi="Times New Roman"/>
              </w:rPr>
            </w:pPr>
            <w:r w:rsidRPr="00A24F8E">
              <w:rPr>
                <w:rFonts w:ascii="Times New Roman" w:eastAsia="Calibri" w:hAnsi="Times New Roman"/>
                <w:b/>
                <w:i/>
              </w:rPr>
              <w:t>SIF and other tiered evidence programs</w:t>
            </w:r>
          </w:p>
        </w:tc>
      </w:tr>
      <w:tr w:rsidR="00814A50" w:rsidRPr="00A24F8E" w14:paraId="0D2B432A" w14:textId="77777777" w:rsidTr="00765849">
        <w:tc>
          <w:tcPr>
            <w:tcW w:w="5238" w:type="dxa"/>
          </w:tcPr>
          <w:p w14:paraId="263864CD" w14:textId="77777777" w:rsidR="00814A50" w:rsidRPr="00A24F8E" w:rsidRDefault="00814A50" w:rsidP="00765849">
            <w:pPr>
              <w:spacing w:after="0"/>
              <w:ind w:left="337" w:hanging="337"/>
              <w:rPr>
                <w:rFonts w:ascii="Times New Roman" w:eastAsia="Calibri" w:hAnsi="Times New Roman"/>
              </w:rPr>
            </w:pPr>
            <w:r w:rsidRPr="00A24F8E">
              <w:rPr>
                <w:rFonts w:ascii="Times New Roman" w:eastAsia="Calibri" w:hAnsi="Times New Roman"/>
              </w:rPr>
              <w:t>20. Contribution to building evidence (amount and description)</w:t>
            </w:r>
          </w:p>
        </w:tc>
        <w:tc>
          <w:tcPr>
            <w:tcW w:w="2880" w:type="dxa"/>
            <w:gridSpan w:val="3"/>
          </w:tcPr>
          <w:p w14:paraId="5C7FC5CB" w14:textId="77777777" w:rsidR="00814A50" w:rsidRPr="00AD2BBC" w:rsidRDefault="00814A50" w:rsidP="00A25F26">
            <w:pPr>
              <w:spacing w:after="0"/>
              <w:rPr>
                <w:rFonts w:ascii="Times New Roman" w:eastAsia="Calibri" w:hAnsi="Times New Roman"/>
              </w:rPr>
            </w:pPr>
            <w:r w:rsidRPr="00AD2BBC">
              <w:rPr>
                <w:rFonts w:ascii="Times New Roman" w:eastAsia="Calibri" w:hAnsi="Times New Roman"/>
              </w:rPr>
              <w:t>Asked only of SIF intermediaries.</w:t>
            </w:r>
          </w:p>
        </w:tc>
        <w:tc>
          <w:tcPr>
            <w:tcW w:w="730" w:type="dxa"/>
            <w:gridSpan w:val="3"/>
          </w:tcPr>
          <w:p w14:paraId="2CD3D4DD" w14:textId="77777777" w:rsidR="00814A50" w:rsidRPr="00765849" w:rsidRDefault="00814A50" w:rsidP="00765849">
            <w:pPr>
              <w:spacing w:after="0"/>
              <w:jc w:val="center"/>
              <w:rPr>
                <w:rFonts w:ascii="Times New Roman" w:eastAsia="Calibri" w:hAnsi="Times New Roman"/>
              </w:rPr>
            </w:pPr>
            <w:r w:rsidRPr="00A24F8E">
              <w:rPr>
                <w:rFonts w:ascii="Times New Roman" w:eastAsia="Calibri" w:hAnsi="Times New Roman"/>
              </w:rPr>
              <w:t>x</w:t>
            </w:r>
          </w:p>
        </w:tc>
        <w:tc>
          <w:tcPr>
            <w:tcW w:w="731" w:type="dxa"/>
          </w:tcPr>
          <w:p w14:paraId="5599ED23" w14:textId="77777777" w:rsidR="00814A50" w:rsidRPr="00A24F8E" w:rsidRDefault="00814A50"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7920887A" w14:textId="77777777" w:rsidTr="00765849">
        <w:tc>
          <w:tcPr>
            <w:tcW w:w="5238" w:type="dxa"/>
          </w:tcPr>
          <w:p w14:paraId="4FBC67DE" w14:textId="374CE0F3" w:rsidR="00814A50" w:rsidRPr="00A24F8E" w:rsidRDefault="00814A50" w:rsidP="00765849">
            <w:pPr>
              <w:spacing w:after="0"/>
              <w:ind w:left="337" w:hanging="337"/>
              <w:rPr>
                <w:rFonts w:ascii="Times New Roman" w:eastAsia="Calibri" w:hAnsi="Times New Roman"/>
              </w:rPr>
            </w:pPr>
            <w:r w:rsidRPr="00A24F8E">
              <w:rPr>
                <w:rFonts w:ascii="Times New Roman" w:eastAsia="Calibri" w:hAnsi="Times New Roman"/>
              </w:rPr>
              <w:t>21. Strengths/contributions</w:t>
            </w:r>
            <w:r w:rsidR="00D2380F">
              <w:rPr>
                <w:rFonts w:ascii="Times New Roman" w:eastAsia="Calibri" w:hAnsi="Times New Roman"/>
              </w:rPr>
              <w:t xml:space="preserve"> (open-ended)</w:t>
            </w:r>
          </w:p>
        </w:tc>
        <w:tc>
          <w:tcPr>
            <w:tcW w:w="2880" w:type="dxa"/>
            <w:gridSpan w:val="3"/>
          </w:tcPr>
          <w:p w14:paraId="09E97FAD" w14:textId="77777777" w:rsidR="00814A50" w:rsidRPr="00AD2BBC" w:rsidRDefault="00814A50" w:rsidP="00A25F26">
            <w:pPr>
              <w:spacing w:after="0"/>
              <w:rPr>
                <w:rFonts w:ascii="Times New Roman" w:eastAsia="Calibri" w:hAnsi="Times New Roman"/>
              </w:rPr>
            </w:pPr>
            <w:r w:rsidRPr="00AD2BBC">
              <w:rPr>
                <w:rFonts w:ascii="Times New Roman" w:eastAsia="Calibri" w:hAnsi="Times New Roman"/>
              </w:rPr>
              <w:t>Asked only of SIF intermediaries.</w:t>
            </w:r>
          </w:p>
        </w:tc>
        <w:tc>
          <w:tcPr>
            <w:tcW w:w="730" w:type="dxa"/>
            <w:gridSpan w:val="3"/>
          </w:tcPr>
          <w:p w14:paraId="5DD3C306" w14:textId="77777777" w:rsidR="00814A50" w:rsidRPr="00765849" w:rsidRDefault="00814A50" w:rsidP="00765849">
            <w:pPr>
              <w:spacing w:after="0"/>
              <w:jc w:val="center"/>
              <w:rPr>
                <w:rFonts w:ascii="Times New Roman" w:eastAsia="Calibri" w:hAnsi="Times New Roman"/>
              </w:rPr>
            </w:pPr>
            <w:r w:rsidRPr="00A24F8E">
              <w:rPr>
                <w:rFonts w:ascii="Times New Roman" w:eastAsia="Calibri" w:hAnsi="Times New Roman"/>
              </w:rPr>
              <w:t>x</w:t>
            </w:r>
          </w:p>
        </w:tc>
        <w:tc>
          <w:tcPr>
            <w:tcW w:w="731" w:type="dxa"/>
          </w:tcPr>
          <w:p w14:paraId="1FED9958" w14:textId="77777777" w:rsidR="00814A50" w:rsidRPr="00A24F8E" w:rsidRDefault="00814A50"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1C1D8691" w14:textId="77777777" w:rsidTr="00765849">
        <w:tc>
          <w:tcPr>
            <w:tcW w:w="5238" w:type="dxa"/>
            <w:tcBorders>
              <w:bottom w:val="single" w:sz="4" w:space="0" w:color="auto"/>
            </w:tcBorders>
          </w:tcPr>
          <w:p w14:paraId="7020A368" w14:textId="1B5E9728" w:rsidR="00814A50" w:rsidRPr="00A24F8E" w:rsidRDefault="00814A50" w:rsidP="00765849">
            <w:pPr>
              <w:spacing w:after="0"/>
              <w:ind w:left="337" w:hanging="337"/>
              <w:rPr>
                <w:rFonts w:ascii="Times New Roman" w:eastAsia="Calibri" w:hAnsi="Times New Roman"/>
              </w:rPr>
            </w:pPr>
            <w:r w:rsidRPr="00A24F8E">
              <w:rPr>
                <w:rFonts w:ascii="Times New Roman" w:eastAsia="Calibri" w:hAnsi="Times New Roman"/>
              </w:rPr>
              <w:t>22. Problems/limitations</w:t>
            </w:r>
            <w:r w:rsidR="00D2380F">
              <w:rPr>
                <w:rFonts w:ascii="Times New Roman" w:eastAsia="Calibri" w:hAnsi="Times New Roman"/>
              </w:rPr>
              <w:t xml:space="preserve"> (open-ended)</w:t>
            </w:r>
          </w:p>
        </w:tc>
        <w:tc>
          <w:tcPr>
            <w:tcW w:w="2880" w:type="dxa"/>
            <w:gridSpan w:val="3"/>
            <w:tcBorders>
              <w:bottom w:val="single" w:sz="4" w:space="0" w:color="auto"/>
            </w:tcBorders>
          </w:tcPr>
          <w:p w14:paraId="2F29CCFC" w14:textId="77777777" w:rsidR="00814A50" w:rsidRPr="00AD2BBC" w:rsidRDefault="00814A50" w:rsidP="00A25F26">
            <w:pPr>
              <w:spacing w:after="0"/>
              <w:rPr>
                <w:rFonts w:ascii="Times New Roman" w:eastAsia="Calibri" w:hAnsi="Times New Roman"/>
              </w:rPr>
            </w:pPr>
            <w:r w:rsidRPr="00AD2BBC">
              <w:rPr>
                <w:rFonts w:ascii="Times New Roman" w:eastAsia="Calibri" w:hAnsi="Times New Roman"/>
              </w:rPr>
              <w:t>Asked only of SIF intermediaries.</w:t>
            </w:r>
          </w:p>
        </w:tc>
        <w:tc>
          <w:tcPr>
            <w:tcW w:w="730" w:type="dxa"/>
            <w:gridSpan w:val="3"/>
            <w:tcBorders>
              <w:bottom w:val="single" w:sz="4" w:space="0" w:color="auto"/>
            </w:tcBorders>
          </w:tcPr>
          <w:p w14:paraId="71A9B14A" w14:textId="77777777" w:rsidR="00814A50" w:rsidRPr="00765849" w:rsidRDefault="00814A50" w:rsidP="00765849">
            <w:pPr>
              <w:spacing w:after="0"/>
              <w:jc w:val="center"/>
              <w:rPr>
                <w:rFonts w:ascii="Times New Roman" w:eastAsia="Calibri" w:hAnsi="Times New Roman"/>
              </w:rPr>
            </w:pPr>
            <w:r w:rsidRPr="00A24F8E">
              <w:rPr>
                <w:rFonts w:ascii="Times New Roman" w:eastAsia="Calibri" w:hAnsi="Times New Roman"/>
              </w:rPr>
              <w:t>x</w:t>
            </w:r>
          </w:p>
        </w:tc>
        <w:tc>
          <w:tcPr>
            <w:tcW w:w="731" w:type="dxa"/>
            <w:tcBorders>
              <w:bottom w:val="single" w:sz="4" w:space="0" w:color="auto"/>
            </w:tcBorders>
          </w:tcPr>
          <w:p w14:paraId="16036A9B" w14:textId="77777777" w:rsidR="00814A50" w:rsidRPr="00A24F8E" w:rsidRDefault="00814A50"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6C0D7573" w14:textId="77777777" w:rsidTr="009074DF">
        <w:tc>
          <w:tcPr>
            <w:tcW w:w="9579" w:type="dxa"/>
            <w:gridSpan w:val="8"/>
            <w:shd w:val="pct10" w:color="auto" w:fill="auto"/>
          </w:tcPr>
          <w:p w14:paraId="33C01C61" w14:textId="77777777" w:rsidR="00814A50" w:rsidRPr="00AD2BBC" w:rsidRDefault="00814A50" w:rsidP="00A25F26">
            <w:pPr>
              <w:numPr>
                <w:ilvl w:val="0"/>
                <w:numId w:val="19"/>
              </w:numPr>
              <w:spacing w:after="0"/>
              <w:contextualSpacing/>
              <w:rPr>
                <w:rFonts w:ascii="Times New Roman" w:eastAsia="Calibri" w:hAnsi="Times New Roman"/>
                <w:b/>
              </w:rPr>
            </w:pPr>
            <w:r w:rsidRPr="00AD2BBC">
              <w:rPr>
                <w:rFonts w:ascii="Times New Roman" w:eastAsia="Calibri" w:hAnsi="Times New Roman"/>
                <w:b/>
              </w:rPr>
              <w:t xml:space="preserve">Does it increase organizational knowledge of how to scale proven models? </w:t>
            </w:r>
          </w:p>
        </w:tc>
      </w:tr>
      <w:tr w:rsidR="00814A50" w:rsidRPr="00A24F8E" w14:paraId="75F6C421" w14:textId="77777777" w:rsidTr="00765849">
        <w:tc>
          <w:tcPr>
            <w:tcW w:w="5238" w:type="dxa"/>
          </w:tcPr>
          <w:p w14:paraId="5B5FB02A" w14:textId="5C5B5CB7" w:rsidR="00814A50" w:rsidRPr="00A24F8E" w:rsidRDefault="00814A50" w:rsidP="00765849">
            <w:pPr>
              <w:spacing w:after="0"/>
              <w:ind w:left="427" w:hanging="427"/>
              <w:rPr>
                <w:rFonts w:ascii="Times New Roman" w:eastAsia="Calibri" w:hAnsi="Times New Roman"/>
              </w:rPr>
            </w:pPr>
            <w:proofErr w:type="spellStart"/>
            <w:r w:rsidRPr="00A24F8E">
              <w:rPr>
                <w:rFonts w:ascii="Times New Roman" w:eastAsia="Calibri" w:hAnsi="Times New Roman"/>
              </w:rPr>
              <w:t>7A</w:t>
            </w:r>
            <w:proofErr w:type="spellEnd"/>
            <w:r w:rsidRPr="00A24F8E">
              <w:rPr>
                <w:rFonts w:ascii="Times New Roman" w:eastAsia="Calibri" w:hAnsi="Times New Roman"/>
              </w:rPr>
              <w:t>. Undertake efforts to scale up existing programs</w:t>
            </w:r>
          </w:p>
        </w:tc>
        <w:tc>
          <w:tcPr>
            <w:tcW w:w="2857" w:type="dxa"/>
            <w:gridSpan w:val="2"/>
          </w:tcPr>
          <w:p w14:paraId="00F630F9" w14:textId="77777777" w:rsidR="00814A50" w:rsidRPr="00387E41" w:rsidRDefault="00814A50" w:rsidP="00A25F26">
            <w:pPr>
              <w:spacing w:after="0"/>
              <w:rPr>
                <w:rFonts w:ascii="Times New Roman" w:eastAsia="Calibri" w:hAnsi="Times New Roman"/>
              </w:rPr>
            </w:pPr>
            <w:r w:rsidRPr="00387E41">
              <w:rPr>
                <w:rFonts w:eastAsia="Calibri"/>
              </w:rPr>
              <w:t>Asked of all respondents.</w:t>
            </w:r>
          </w:p>
        </w:tc>
        <w:tc>
          <w:tcPr>
            <w:tcW w:w="708" w:type="dxa"/>
            <w:gridSpan w:val="2"/>
          </w:tcPr>
          <w:p w14:paraId="7FC181A4" w14:textId="77777777" w:rsidR="00814A50" w:rsidRPr="00AD2BBC" w:rsidRDefault="00814A50" w:rsidP="00765849">
            <w:pPr>
              <w:spacing w:after="0"/>
              <w:jc w:val="center"/>
              <w:rPr>
                <w:rFonts w:ascii="Times New Roman" w:eastAsia="Calibri" w:hAnsi="Times New Roman"/>
              </w:rPr>
            </w:pPr>
            <w:r w:rsidRPr="00AD2BBC">
              <w:rPr>
                <w:rFonts w:ascii="Times New Roman" w:eastAsia="Calibri" w:hAnsi="Times New Roman"/>
              </w:rPr>
              <w:t>x</w:t>
            </w:r>
          </w:p>
        </w:tc>
        <w:tc>
          <w:tcPr>
            <w:tcW w:w="776" w:type="dxa"/>
            <w:gridSpan w:val="3"/>
          </w:tcPr>
          <w:p w14:paraId="3D9771D5" w14:textId="77777777" w:rsidR="00814A50" w:rsidRPr="00A24F8E" w:rsidRDefault="00814A50"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4ACD30EB" w14:textId="77777777" w:rsidTr="00765849">
        <w:tc>
          <w:tcPr>
            <w:tcW w:w="5238" w:type="dxa"/>
          </w:tcPr>
          <w:p w14:paraId="16CF1855" w14:textId="77777777" w:rsidR="00814A50" w:rsidRPr="00A24F8E" w:rsidRDefault="00814A50" w:rsidP="00765849">
            <w:pPr>
              <w:spacing w:after="0"/>
              <w:ind w:left="427" w:hanging="427"/>
              <w:rPr>
                <w:rFonts w:ascii="Times New Roman" w:eastAsia="Calibri" w:hAnsi="Times New Roman"/>
              </w:rPr>
            </w:pPr>
            <w:proofErr w:type="spellStart"/>
            <w:r w:rsidRPr="00A24F8E">
              <w:rPr>
                <w:rFonts w:ascii="Times New Roman" w:eastAsia="Calibri" w:hAnsi="Times New Roman"/>
              </w:rPr>
              <w:t>7B</w:t>
            </w:r>
            <w:proofErr w:type="spellEnd"/>
            <w:r w:rsidRPr="00A24F8E">
              <w:rPr>
                <w:rFonts w:ascii="Times New Roman" w:eastAsia="Calibri" w:hAnsi="Times New Roman"/>
              </w:rPr>
              <w:t>. Select programs for scale-up based on rigorous evaluation evidence</w:t>
            </w:r>
          </w:p>
        </w:tc>
        <w:tc>
          <w:tcPr>
            <w:tcW w:w="2857" w:type="dxa"/>
            <w:gridSpan w:val="2"/>
          </w:tcPr>
          <w:p w14:paraId="21E52F8D" w14:textId="77777777" w:rsidR="00814A50" w:rsidRPr="00387E41" w:rsidRDefault="00814A50" w:rsidP="00A25F26">
            <w:pPr>
              <w:spacing w:after="0"/>
              <w:rPr>
                <w:rFonts w:ascii="Times New Roman" w:eastAsia="Calibri" w:hAnsi="Times New Roman"/>
              </w:rPr>
            </w:pPr>
            <w:r w:rsidRPr="00387E41">
              <w:rPr>
                <w:rFonts w:eastAsia="Calibri"/>
              </w:rPr>
              <w:t>Asked of all respondents.</w:t>
            </w:r>
          </w:p>
        </w:tc>
        <w:tc>
          <w:tcPr>
            <w:tcW w:w="708" w:type="dxa"/>
            <w:gridSpan w:val="2"/>
          </w:tcPr>
          <w:p w14:paraId="705DF050" w14:textId="77777777" w:rsidR="00814A50" w:rsidRPr="00AD2BBC" w:rsidRDefault="00814A50" w:rsidP="00765849">
            <w:pPr>
              <w:spacing w:after="0"/>
              <w:jc w:val="center"/>
              <w:rPr>
                <w:rFonts w:ascii="Times New Roman" w:eastAsia="Calibri" w:hAnsi="Times New Roman"/>
              </w:rPr>
            </w:pPr>
            <w:r w:rsidRPr="00AD2BBC">
              <w:rPr>
                <w:rFonts w:ascii="Times New Roman" w:eastAsia="Calibri" w:hAnsi="Times New Roman"/>
              </w:rPr>
              <w:t>x</w:t>
            </w:r>
          </w:p>
        </w:tc>
        <w:tc>
          <w:tcPr>
            <w:tcW w:w="776" w:type="dxa"/>
            <w:gridSpan w:val="3"/>
          </w:tcPr>
          <w:p w14:paraId="5ED920D3" w14:textId="77777777" w:rsidR="00814A50" w:rsidRPr="00A24F8E" w:rsidRDefault="00814A50"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11155D28" w14:textId="77777777" w:rsidTr="00765849">
        <w:tc>
          <w:tcPr>
            <w:tcW w:w="5238" w:type="dxa"/>
          </w:tcPr>
          <w:p w14:paraId="3CDA8149" w14:textId="6228E729" w:rsidR="00814A50" w:rsidRPr="00A24F8E" w:rsidRDefault="00814A50" w:rsidP="00765849">
            <w:pPr>
              <w:spacing w:after="0"/>
              <w:ind w:left="427" w:hanging="427"/>
              <w:rPr>
                <w:rFonts w:ascii="Times New Roman" w:eastAsia="Calibri" w:hAnsi="Times New Roman"/>
              </w:rPr>
            </w:pPr>
            <w:r w:rsidRPr="00A24F8E">
              <w:rPr>
                <w:rFonts w:ascii="Times New Roman" w:eastAsia="Calibri" w:hAnsi="Times New Roman"/>
              </w:rPr>
              <w:t xml:space="preserve">23. </w:t>
            </w:r>
            <w:r w:rsidR="002219A5">
              <w:rPr>
                <w:rFonts w:ascii="Times New Roman" w:eastAsia="Calibri" w:hAnsi="Times New Roman"/>
              </w:rPr>
              <w:t xml:space="preserve"> </w:t>
            </w:r>
            <w:r w:rsidRPr="00A24F8E">
              <w:rPr>
                <w:rFonts w:ascii="Times New Roman" w:eastAsia="Calibri" w:hAnsi="Times New Roman"/>
              </w:rPr>
              <w:t>Major changes experienced in successive years of SIF funding (year and reasons)</w:t>
            </w:r>
          </w:p>
        </w:tc>
        <w:tc>
          <w:tcPr>
            <w:tcW w:w="2857" w:type="dxa"/>
            <w:gridSpan w:val="2"/>
          </w:tcPr>
          <w:p w14:paraId="259EA629" w14:textId="77777777" w:rsidR="00814A50" w:rsidRPr="00387E41" w:rsidRDefault="00814A50" w:rsidP="00A25F26">
            <w:pPr>
              <w:spacing w:after="0"/>
              <w:rPr>
                <w:rFonts w:ascii="Times New Roman" w:eastAsia="Calibri" w:hAnsi="Times New Roman"/>
              </w:rPr>
            </w:pPr>
            <w:r w:rsidRPr="00387E41">
              <w:rPr>
                <w:rFonts w:eastAsia="Calibri"/>
              </w:rPr>
              <w:t>Asked of all respondents.</w:t>
            </w:r>
          </w:p>
        </w:tc>
        <w:tc>
          <w:tcPr>
            <w:tcW w:w="708" w:type="dxa"/>
            <w:gridSpan w:val="2"/>
          </w:tcPr>
          <w:p w14:paraId="5259482A" w14:textId="77777777" w:rsidR="00814A50" w:rsidRPr="00AD2BBC" w:rsidRDefault="00814A50" w:rsidP="00765849">
            <w:pPr>
              <w:spacing w:after="0"/>
              <w:jc w:val="center"/>
              <w:rPr>
                <w:rFonts w:ascii="Times New Roman" w:eastAsia="Calibri" w:hAnsi="Times New Roman"/>
              </w:rPr>
            </w:pPr>
            <w:r w:rsidRPr="00AD2BBC">
              <w:rPr>
                <w:rFonts w:ascii="Times New Roman" w:eastAsia="Calibri" w:hAnsi="Times New Roman"/>
              </w:rPr>
              <w:t>x</w:t>
            </w:r>
          </w:p>
        </w:tc>
        <w:tc>
          <w:tcPr>
            <w:tcW w:w="776" w:type="dxa"/>
            <w:gridSpan w:val="3"/>
          </w:tcPr>
          <w:p w14:paraId="463241DC" w14:textId="77777777" w:rsidR="00814A50" w:rsidRPr="00A24F8E" w:rsidRDefault="00814A50"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1DC21C4D" w14:textId="77777777" w:rsidTr="00765849">
        <w:tc>
          <w:tcPr>
            <w:tcW w:w="5238" w:type="dxa"/>
            <w:tcBorders>
              <w:bottom w:val="single" w:sz="4" w:space="0" w:color="auto"/>
            </w:tcBorders>
          </w:tcPr>
          <w:p w14:paraId="7BA37EE6" w14:textId="2CE639C7" w:rsidR="00814A50" w:rsidRPr="00A24F8E" w:rsidRDefault="00814A50" w:rsidP="00765849">
            <w:pPr>
              <w:spacing w:after="0"/>
              <w:ind w:left="427" w:hanging="427"/>
              <w:rPr>
                <w:rFonts w:ascii="Times New Roman" w:eastAsia="Calibri" w:hAnsi="Times New Roman"/>
              </w:rPr>
            </w:pPr>
            <w:r w:rsidRPr="00A24F8E">
              <w:rPr>
                <w:rFonts w:ascii="Times New Roman" w:eastAsia="Calibri" w:hAnsi="Times New Roman"/>
              </w:rPr>
              <w:t xml:space="preserve">26. </w:t>
            </w:r>
            <w:r w:rsidR="002219A5">
              <w:rPr>
                <w:rFonts w:ascii="Times New Roman" w:eastAsia="Calibri" w:hAnsi="Times New Roman"/>
              </w:rPr>
              <w:t xml:space="preserve"> </w:t>
            </w:r>
            <w:r w:rsidRPr="00A24F8E">
              <w:rPr>
                <w:rFonts w:ascii="Times New Roman" w:eastAsia="Calibri" w:hAnsi="Times New Roman"/>
              </w:rPr>
              <w:t>Effects of SIF on conduct of other grant programs (yes/no, and describe)</w:t>
            </w:r>
          </w:p>
        </w:tc>
        <w:tc>
          <w:tcPr>
            <w:tcW w:w="2857" w:type="dxa"/>
            <w:gridSpan w:val="2"/>
            <w:tcBorders>
              <w:bottom w:val="single" w:sz="4" w:space="0" w:color="auto"/>
            </w:tcBorders>
          </w:tcPr>
          <w:p w14:paraId="4A4846AC" w14:textId="0391C5D1" w:rsidR="00814A50" w:rsidRPr="00AD2BBC" w:rsidRDefault="006703DA" w:rsidP="00A25F26">
            <w:pPr>
              <w:spacing w:after="0"/>
              <w:rPr>
                <w:rFonts w:ascii="Times New Roman" w:eastAsia="Calibri" w:hAnsi="Times New Roman"/>
              </w:rPr>
            </w:pPr>
            <w:r w:rsidRPr="00AD2BBC">
              <w:t xml:space="preserve"> </w:t>
            </w:r>
            <w:r w:rsidRPr="00AD2BBC">
              <w:rPr>
                <w:rFonts w:ascii="Times New Roman" w:eastAsia="Calibri" w:hAnsi="Times New Roman"/>
              </w:rPr>
              <w:t>Asked only of SIF intermediaries.</w:t>
            </w:r>
          </w:p>
        </w:tc>
        <w:tc>
          <w:tcPr>
            <w:tcW w:w="708" w:type="dxa"/>
            <w:gridSpan w:val="2"/>
            <w:tcBorders>
              <w:bottom w:val="single" w:sz="4" w:space="0" w:color="auto"/>
            </w:tcBorders>
          </w:tcPr>
          <w:p w14:paraId="51CC1DE8" w14:textId="77777777" w:rsidR="00814A50" w:rsidRPr="00AD2BBC" w:rsidRDefault="00814A50" w:rsidP="00765849">
            <w:pPr>
              <w:spacing w:after="0"/>
              <w:jc w:val="center"/>
              <w:rPr>
                <w:rFonts w:ascii="Times New Roman" w:eastAsia="Calibri" w:hAnsi="Times New Roman"/>
              </w:rPr>
            </w:pPr>
            <w:r w:rsidRPr="00AD2BBC">
              <w:rPr>
                <w:rFonts w:ascii="Times New Roman" w:eastAsia="Calibri" w:hAnsi="Times New Roman"/>
              </w:rPr>
              <w:t>x</w:t>
            </w:r>
          </w:p>
        </w:tc>
        <w:tc>
          <w:tcPr>
            <w:tcW w:w="776" w:type="dxa"/>
            <w:gridSpan w:val="3"/>
            <w:tcBorders>
              <w:bottom w:val="single" w:sz="4" w:space="0" w:color="auto"/>
            </w:tcBorders>
          </w:tcPr>
          <w:p w14:paraId="1EA43CED" w14:textId="77777777" w:rsidR="00814A50" w:rsidRPr="00A24F8E" w:rsidRDefault="00814A50" w:rsidP="00765849">
            <w:pPr>
              <w:spacing w:after="0"/>
              <w:jc w:val="center"/>
              <w:rPr>
                <w:rFonts w:ascii="Times New Roman" w:eastAsia="Calibri" w:hAnsi="Times New Roman"/>
              </w:rPr>
            </w:pPr>
            <w:r w:rsidRPr="00A24F8E">
              <w:rPr>
                <w:rFonts w:ascii="Times New Roman" w:eastAsia="Calibri" w:hAnsi="Times New Roman"/>
              </w:rPr>
              <w:t>x</w:t>
            </w:r>
          </w:p>
        </w:tc>
      </w:tr>
      <w:tr w:rsidR="00814A50" w:rsidRPr="00A24F8E" w14:paraId="203E6237" w14:textId="77777777" w:rsidTr="009074DF">
        <w:tc>
          <w:tcPr>
            <w:tcW w:w="9579" w:type="dxa"/>
            <w:gridSpan w:val="8"/>
            <w:shd w:val="pct10" w:color="auto" w:fill="auto"/>
          </w:tcPr>
          <w:p w14:paraId="3AC48566" w14:textId="77777777" w:rsidR="00814A50" w:rsidRPr="00AD2BBC" w:rsidRDefault="00814A50" w:rsidP="00A25F26">
            <w:pPr>
              <w:numPr>
                <w:ilvl w:val="0"/>
                <w:numId w:val="19"/>
              </w:numPr>
              <w:spacing w:after="0"/>
              <w:contextualSpacing/>
              <w:rPr>
                <w:rFonts w:ascii="Times New Roman" w:eastAsia="Calibri" w:hAnsi="Times New Roman"/>
                <w:b/>
              </w:rPr>
            </w:pPr>
            <w:r w:rsidRPr="00AD2BBC">
              <w:rPr>
                <w:rFonts w:ascii="Times New Roman" w:eastAsia="Calibri" w:hAnsi="Times New Roman"/>
                <w:b/>
              </w:rPr>
              <w:t>Does it strengthen organizational infrastructure to support growth of proven models?</w:t>
            </w:r>
          </w:p>
        </w:tc>
      </w:tr>
      <w:tr w:rsidR="00E678FC" w:rsidRPr="00A24F8E" w14:paraId="40A9BE2A" w14:textId="77777777" w:rsidTr="00765849">
        <w:tc>
          <w:tcPr>
            <w:tcW w:w="5238" w:type="dxa"/>
          </w:tcPr>
          <w:p w14:paraId="144A8863" w14:textId="08A77A6A" w:rsidR="00E678FC" w:rsidRPr="00387E41" w:rsidRDefault="00E678FC" w:rsidP="00D2380F">
            <w:pPr>
              <w:spacing w:after="0"/>
              <w:ind w:left="337" w:hanging="337"/>
              <w:rPr>
                <w:rFonts w:ascii="Times New Roman" w:eastAsia="Calibri" w:hAnsi="Times New Roman"/>
              </w:rPr>
            </w:pPr>
            <w:r w:rsidRPr="00387E41">
              <w:rPr>
                <w:rFonts w:ascii="Times New Roman" w:eastAsia="Calibri" w:hAnsi="Times New Roman"/>
              </w:rPr>
              <w:t xml:space="preserve">4. </w:t>
            </w:r>
            <w:r w:rsidR="002219A5" w:rsidRPr="00387E41">
              <w:rPr>
                <w:rFonts w:ascii="Times New Roman" w:eastAsia="Calibri" w:hAnsi="Times New Roman"/>
              </w:rPr>
              <w:t xml:space="preserve">  </w:t>
            </w:r>
            <w:r w:rsidRPr="00387E41">
              <w:rPr>
                <w:rFonts w:ascii="Times New Roman" w:eastAsia="Calibri" w:hAnsi="Times New Roman"/>
              </w:rPr>
              <w:t>Staff positions; evaluation partner; have evaluation budget</w:t>
            </w:r>
            <w:r w:rsidR="00B87A3B">
              <w:rPr>
                <w:rFonts w:ascii="Times New Roman" w:eastAsia="Calibri" w:hAnsi="Times New Roman"/>
              </w:rPr>
              <w:t xml:space="preserve"> in 2009 and 2014</w:t>
            </w:r>
            <w:r w:rsidR="00D2380F">
              <w:rPr>
                <w:rFonts w:ascii="Times New Roman" w:eastAsia="Calibri" w:hAnsi="Times New Roman"/>
              </w:rPr>
              <w:t xml:space="preserve"> (yes/no)</w:t>
            </w:r>
          </w:p>
        </w:tc>
        <w:tc>
          <w:tcPr>
            <w:tcW w:w="2857" w:type="dxa"/>
            <w:gridSpan w:val="2"/>
          </w:tcPr>
          <w:p w14:paraId="0A5EFE7B" w14:textId="77777777" w:rsidR="00E678FC" w:rsidRPr="00387E41" w:rsidRDefault="00E678FC" w:rsidP="00A25F26">
            <w:pPr>
              <w:spacing w:after="0"/>
              <w:rPr>
                <w:rFonts w:ascii="Times New Roman" w:eastAsia="Calibri" w:hAnsi="Times New Roman"/>
              </w:rPr>
            </w:pPr>
            <w:r w:rsidRPr="00387E41">
              <w:rPr>
                <w:rFonts w:eastAsia="Calibri"/>
              </w:rPr>
              <w:t>Asked of all respondents.</w:t>
            </w:r>
          </w:p>
        </w:tc>
        <w:tc>
          <w:tcPr>
            <w:tcW w:w="708" w:type="dxa"/>
            <w:gridSpan w:val="2"/>
          </w:tcPr>
          <w:p w14:paraId="79557737" w14:textId="77777777" w:rsidR="00E678FC" w:rsidRPr="00AD2BBC" w:rsidRDefault="00E678FC" w:rsidP="00765849">
            <w:pPr>
              <w:spacing w:after="0"/>
              <w:jc w:val="center"/>
              <w:rPr>
                <w:rFonts w:ascii="Times New Roman" w:eastAsia="Calibri" w:hAnsi="Times New Roman"/>
              </w:rPr>
            </w:pPr>
            <w:r w:rsidRPr="00AD2BBC">
              <w:rPr>
                <w:rFonts w:ascii="Times New Roman" w:eastAsia="Calibri" w:hAnsi="Times New Roman"/>
              </w:rPr>
              <w:t>x</w:t>
            </w:r>
          </w:p>
        </w:tc>
        <w:tc>
          <w:tcPr>
            <w:tcW w:w="776" w:type="dxa"/>
            <w:gridSpan w:val="3"/>
          </w:tcPr>
          <w:p w14:paraId="5ECB8492"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064B684C" w14:textId="77777777" w:rsidTr="00765849">
        <w:tc>
          <w:tcPr>
            <w:tcW w:w="5238" w:type="dxa"/>
          </w:tcPr>
          <w:p w14:paraId="4AF12507" w14:textId="5AA6608C" w:rsidR="00E678FC" w:rsidRPr="00387E41" w:rsidRDefault="00E678FC" w:rsidP="00765849">
            <w:pPr>
              <w:spacing w:after="0"/>
              <w:ind w:left="427" w:hanging="427"/>
              <w:rPr>
                <w:rFonts w:ascii="Times New Roman" w:eastAsia="Calibri" w:hAnsi="Times New Roman"/>
              </w:rPr>
            </w:pPr>
            <w:r w:rsidRPr="00387E41">
              <w:rPr>
                <w:rFonts w:ascii="Times New Roman" w:eastAsia="Calibri" w:hAnsi="Times New Roman"/>
              </w:rPr>
              <w:t xml:space="preserve">5. </w:t>
            </w:r>
            <w:r w:rsidR="002219A5" w:rsidRPr="00387E41">
              <w:rPr>
                <w:rFonts w:ascii="Times New Roman" w:eastAsia="Calibri" w:hAnsi="Times New Roman"/>
              </w:rPr>
              <w:t xml:space="preserve">  </w:t>
            </w:r>
            <w:r w:rsidRPr="00387E41">
              <w:rPr>
                <w:rFonts w:ascii="Times New Roman" w:eastAsia="Calibri" w:hAnsi="Times New Roman"/>
              </w:rPr>
              <w:t>Evaluation budget (total and % of budget) – compare 2014 with 2009</w:t>
            </w:r>
          </w:p>
        </w:tc>
        <w:tc>
          <w:tcPr>
            <w:tcW w:w="2857" w:type="dxa"/>
            <w:gridSpan w:val="2"/>
          </w:tcPr>
          <w:p w14:paraId="20265A3B" w14:textId="77777777" w:rsidR="00E678FC" w:rsidRPr="00387E41" w:rsidRDefault="00E678FC" w:rsidP="00A25F26">
            <w:pPr>
              <w:spacing w:after="0"/>
              <w:rPr>
                <w:rFonts w:ascii="Times New Roman" w:eastAsia="Calibri" w:hAnsi="Times New Roman"/>
              </w:rPr>
            </w:pPr>
            <w:r w:rsidRPr="00387E41">
              <w:rPr>
                <w:rFonts w:eastAsia="Calibri"/>
              </w:rPr>
              <w:t>Asked of all respondents.</w:t>
            </w:r>
          </w:p>
        </w:tc>
        <w:tc>
          <w:tcPr>
            <w:tcW w:w="708" w:type="dxa"/>
            <w:gridSpan w:val="2"/>
          </w:tcPr>
          <w:p w14:paraId="7A60575B" w14:textId="77777777" w:rsidR="00E678FC" w:rsidRPr="00AD2BBC" w:rsidRDefault="00E678FC" w:rsidP="00765849">
            <w:pPr>
              <w:spacing w:after="0"/>
              <w:jc w:val="center"/>
              <w:rPr>
                <w:rFonts w:ascii="Times New Roman" w:eastAsia="Calibri" w:hAnsi="Times New Roman"/>
              </w:rPr>
            </w:pPr>
            <w:r w:rsidRPr="00AD2BBC">
              <w:rPr>
                <w:rFonts w:ascii="Times New Roman" w:eastAsia="Calibri" w:hAnsi="Times New Roman"/>
              </w:rPr>
              <w:t>x</w:t>
            </w:r>
          </w:p>
        </w:tc>
        <w:tc>
          <w:tcPr>
            <w:tcW w:w="776" w:type="dxa"/>
            <w:gridSpan w:val="3"/>
          </w:tcPr>
          <w:p w14:paraId="5D043AAA"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2524C848" w14:textId="77777777" w:rsidTr="00765849">
        <w:tc>
          <w:tcPr>
            <w:tcW w:w="5238" w:type="dxa"/>
          </w:tcPr>
          <w:p w14:paraId="15ECEB9A" w14:textId="254AC9ED" w:rsidR="00E678FC" w:rsidRPr="00387E41" w:rsidRDefault="00E678FC" w:rsidP="00765849">
            <w:pPr>
              <w:spacing w:after="0"/>
              <w:ind w:left="427" w:hanging="427"/>
              <w:rPr>
                <w:rFonts w:ascii="Times New Roman" w:eastAsia="Calibri" w:hAnsi="Times New Roman"/>
              </w:rPr>
            </w:pPr>
            <w:r w:rsidRPr="00387E41">
              <w:rPr>
                <w:rFonts w:ascii="Times New Roman" w:eastAsia="Calibri" w:hAnsi="Times New Roman"/>
              </w:rPr>
              <w:t xml:space="preserve">6. </w:t>
            </w:r>
            <w:r w:rsidR="002219A5" w:rsidRPr="00387E41">
              <w:rPr>
                <w:rFonts w:ascii="Times New Roman" w:eastAsia="Calibri" w:hAnsi="Times New Roman"/>
              </w:rPr>
              <w:t xml:space="preserve">  </w:t>
            </w:r>
            <w:r w:rsidRPr="00387E41">
              <w:rPr>
                <w:rFonts w:ascii="Times New Roman" w:eastAsia="Calibri" w:hAnsi="Times New Roman"/>
              </w:rPr>
              <w:t>Evaluation budget – total, %, and staff – in 2009 and 2014</w:t>
            </w:r>
          </w:p>
        </w:tc>
        <w:tc>
          <w:tcPr>
            <w:tcW w:w="2857" w:type="dxa"/>
            <w:gridSpan w:val="2"/>
          </w:tcPr>
          <w:p w14:paraId="3D172B11" w14:textId="77777777" w:rsidR="00E678FC" w:rsidRPr="00387E41" w:rsidRDefault="00E678FC" w:rsidP="00A25F26">
            <w:pPr>
              <w:spacing w:after="0"/>
              <w:rPr>
                <w:rFonts w:ascii="Times New Roman" w:eastAsia="Calibri" w:hAnsi="Times New Roman"/>
              </w:rPr>
            </w:pPr>
            <w:r w:rsidRPr="00387E41">
              <w:rPr>
                <w:rFonts w:eastAsia="Calibri"/>
              </w:rPr>
              <w:t>Asked of all respondents.</w:t>
            </w:r>
          </w:p>
        </w:tc>
        <w:tc>
          <w:tcPr>
            <w:tcW w:w="708" w:type="dxa"/>
            <w:gridSpan w:val="2"/>
          </w:tcPr>
          <w:p w14:paraId="3CDC06E3" w14:textId="77777777" w:rsidR="00E678FC" w:rsidRPr="00AD2BBC" w:rsidRDefault="00E678FC" w:rsidP="00765849">
            <w:pPr>
              <w:spacing w:after="0"/>
              <w:jc w:val="center"/>
              <w:rPr>
                <w:rFonts w:ascii="Times New Roman" w:eastAsia="Calibri" w:hAnsi="Times New Roman"/>
              </w:rPr>
            </w:pPr>
            <w:r w:rsidRPr="00AD2BBC">
              <w:rPr>
                <w:rFonts w:ascii="Times New Roman" w:eastAsia="Calibri" w:hAnsi="Times New Roman"/>
              </w:rPr>
              <w:t>x</w:t>
            </w:r>
          </w:p>
        </w:tc>
        <w:tc>
          <w:tcPr>
            <w:tcW w:w="776" w:type="dxa"/>
            <w:gridSpan w:val="3"/>
          </w:tcPr>
          <w:p w14:paraId="600118E4"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381395AF" w14:textId="77777777" w:rsidTr="00765849">
        <w:tc>
          <w:tcPr>
            <w:tcW w:w="5238" w:type="dxa"/>
            <w:tcBorders>
              <w:bottom w:val="single" w:sz="4" w:space="0" w:color="auto"/>
            </w:tcBorders>
          </w:tcPr>
          <w:p w14:paraId="0F2449C0" w14:textId="77777777" w:rsidR="00E678FC" w:rsidRPr="00A24F8E" w:rsidRDefault="00E678FC" w:rsidP="00765849">
            <w:pPr>
              <w:spacing w:after="0"/>
              <w:ind w:left="427" w:hanging="427"/>
              <w:rPr>
                <w:rFonts w:ascii="Times New Roman" w:eastAsia="Calibri" w:hAnsi="Times New Roman"/>
              </w:rPr>
            </w:pPr>
            <w:r w:rsidRPr="00A24F8E">
              <w:rPr>
                <w:rFonts w:ascii="Times New Roman" w:eastAsia="Calibri" w:hAnsi="Times New Roman"/>
              </w:rPr>
              <w:t>23. Major changes experienced in successive years of SIF funding (year and reasons)</w:t>
            </w:r>
          </w:p>
        </w:tc>
        <w:tc>
          <w:tcPr>
            <w:tcW w:w="2857" w:type="dxa"/>
            <w:gridSpan w:val="2"/>
            <w:tcBorders>
              <w:bottom w:val="single" w:sz="4" w:space="0" w:color="auto"/>
            </w:tcBorders>
          </w:tcPr>
          <w:p w14:paraId="7E2E0B2F" w14:textId="67279CD5" w:rsidR="00E678FC" w:rsidRPr="00AD2BBC" w:rsidRDefault="00E678FC" w:rsidP="00A25F26">
            <w:pPr>
              <w:spacing w:after="0"/>
              <w:rPr>
                <w:rFonts w:ascii="Times New Roman" w:eastAsia="Calibri" w:hAnsi="Times New Roman"/>
              </w:rPr>
            </w:pPr>
            <w:r w:rsidRPr="00AD2BBC">
              <w:rPr>
                <w:rFonts w:ascii="Times New Roman" w:eastAsia="Calibri" w:hAnsi="Times New Roman"/>
              </w:rPr>
              <w:t>Asked only of SIF intermediaries.</w:t>
            </w:r>
          </w:p>
        </w:tc>
        <w:tc>
          <w:tcPr>
            <w:tcW w:w="708" w:type="dxa"/>
            <w:gridSpan w:val="2"/>
            <w:tcBorders>
              <w:bottom w:val="single" w:sz="4" w:space="0" w:color="auto"/>
            </w:tcBorders>
          </w:tcPr>
          <w:p w14:paraId="4770125E" w14:textId="77777777" w:rsidR="00E678FC" w:rsidRPr="00AD2BBC" w:rsidRDefault="00E678FC" w:rsidP="00765849">
            <w:pPr>
              <w:spacing w:after="0"/>
              <w:jc w:val="center"/>
              <w:rPr>
                <w:rFonts w:ascii="Times New Roman" w:eastAsia="Calibri" w:hAnsi="Times New Roman"/>
              </w:rPr>
            </w:pPr>
            <w:r w:rsidRPr="00AD2BBC">
              <w:rPr>
                <w:rFonts w:ascii="Times New Roman" w:eastAsia="Calibri" w:hAnsi="Times New Roman"/>
              </w:rPr>
              <w:t>x</w:t>
            </w:r>
          </w:p>
        </w:tc>
        <w:tc>
          <w:tcPr>
            <w:tcW w:w="776" w:type="dxa"/>
            <w:gridSpan w:val="3"/>
            <w:tcBorders>
              <w:bottom w:val="single" w:sz="4" w:space="0" w:color="auto"/>
            </w:tcBorders>
          </w:tcPr>
          <w:p w14:paraId="317D8993"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6A766FB7" w14:textId="77777777" w:rsidTr="009074DF">
        <w:tc>
          <w:tcPr>
            <w:tcW w:w="9579" w:type="dxa"/>
            <w:gridSpan w:val="8"/>
            <w:shd w:val="pct10" w:color="auto" w:fill="auto"/>
          </w:tcPr>
          <w:p w14:paraId="626226C6" w14:textId="77777777" w:rsidR="00E678FC" w:rsidRPr="00AD2BBC" w:rsidRDefault="00E678FC" w:rsidP="00A25F26">
            <w:pPr>
              <w:numPr>
                <w:ilvl w:val="0"/>
                <w:numId w:val="19"/>
              </w:numPr>
              <w:spacing w:after="0"/>
              <w:contextualSpacing/>
              <w:rPr>
                <w:rFonts w:ascii="Times New Roman" w:eastAsia="Calibri" w:hAnsi="Times New Roman"/>
                <w:b/>
              </w:rPr>
            </w:pPr>
            <w:r w:rsidRPr="00AD2BBC">
              <w:rPr>
                <w:rFonts w:ascii="Times New Roman" w:eastAsia="Calibri" w:hAnsi="Times New Roman"/>
                <w:b/>
              </w:rPr>
              <w:t>Does it facilitate collaborative approaches to addressing local community needs?</w:t>
            </w:r>
          </w:p>
        </w:tc>
      </w:tr>
      <w:tr w:rsidR="00E678FC" w:rsidRPr="00A24F8E" w14:paraId="4451AA7C" w14:textId="77777777" w:rsidTr="00765849">
        <w:tc>
          <w:tcPr>
            <w:tcW w:w="5238" w:type="dxa"/>
          </w:tcPr>
          <w:p w14:paraId="5CA8AE00" w14:textId="77777777" w:rsidR="00E678FC" w:rsidRPr="00A24F8E" w:rsidRDefault="00E678FC" w:rsidP="002219A5">
            <w:pPr>
              <w:spacing w:after="0"/>
              <w:ind w:left="427" w:hanging="427"/>
              <w:rPr>
                <w:rFonts w:ascii="Times New Roman" w:eastAsia="Calibri" w:hAnsi="Times New Roman"/>
              </w:rPr>
            </w:pPr>
            <w:proofErr w:type="spellStart"/>
            <w:r w:rsidRPr="00A24F8E">
              <w:rPr>
                <w:rFonts w:ascii="Times New Roman" w:eastAsia="Calibri" w:hAnsi="Times New Roman"/>
              </w:rPr>
              <w:lastRenderedPageBreak/>
              <w:t>8A</w:t>
            </w:r>
            <w:proofErr w:type="spellEnd"/>
            <w:r w:rsidRPr="00A24F8E">
              <w:rPr>
                <w:rFonts w:ascii="Times New Roman" w:eastAsia="Calibri" w:hAnsi="Times New Roman"/>
              </w:rPr>
              <w:t>. Participate in funding alliances with other nonprofits</w:t>
            </w:r>
          </w:p>
        </w:tc>
        <w:tc>
          <w:tcPr>
            <w:tcW w:w="2857" w:type="dxa"/>
            <w:gridSpan w:val="2"/>
          </w:tcPr>
          <w:p w14:paraId="4E280CC4" w14:textId="77777777" w:rsidR="00E678FC" w:rsidRPr="00387E41" w:rsidRDefault="00E678FC" w:rsidP="00A25F26">
            <w:pPr>
              <w:spacing w:after="0"/>
              <w:rPr>
                <w:rFonts w:ascii="Times New Roman" w:eastAsia="Calibri" w:hAnsi="Times New Roman"/>
              </w:rPr>
            </w:pPr>
            <w:r w:rsidRPr="00387E41">
              <w:rPr>
                <w:rFonts w:eastAsia="Calibri"/>
              </w:rPr>
              <w:t>Asked of all respondents.</w:t>
            </w:r>
          </w:p>
        </w:tc>
        <w:tc>
          <w:tcPr>
            <w:tcW w:w="708" w:type="dxa"/>
            <w:gridSpan w:val="2"/>
          </w:tcPr>
          <w:p w14:paraId="717EA214"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Pr>
          <w:p w14:paraId="221CC22B"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067854EF" w14:textId="77777777" w:rsidTr="00765849">
        <w:tc>
          <w:tcPr>
            <w:tcW w:w="5238" w:type="dxa"/>
          </w:tcPr>
          <w:p w14:paraId="0C06401A" w14:textId="77777777" w:rsidR="00E678FC" w:rsidRPr="00A24F8E" w:rsidRDefault="00E678FC" w:rsidP="00765849">
            <w:pPr>
              <w:spacing w:after="0"/>
              <w:ind w:left="427" w:hanging="427"/>
              <w:rPr>
                <w:rFonts w:ascii="Times New Roman" w:eastAsia="Calibri" w:hAnsi="Times New Roman"/>
              </w:rPr>
            </w:pPr>
            <w:proofErr w:type="spellStart"/>
            <w:r w:rsidRPr="00A24F8E">
              <w:rPr>
                <w:rFonts w:ascii="Times New Roman" w:eastAsia="Calibri" w:hAnsi="Times New Roman"/>
              </w:rPr>
              <w:t>8B</w:t>
            </w:r>
            <w:proofErr w:type="spellEnd"/>
            <w:r w:rsidRPr="00A24F8E">
              <w:rPr>
                <w:rFonts w:ascii="Times New Roman" w:eastAsia="Calibri" w:hAnsi="Times New Roman"/>
              </w:rPr>
              <w:t>. Participate in collaborations to share knowledge</w:t>
            </w:r>
          </w:p>
        </w:tc>
        <w:tc>
          <w:tcPr>
            <w:tcW w:w="2857" w:type="dxa"/>
            <w:gridSpan w:val="2"/>
          </w:tcPr>
          <w:p w14:paraId="66D5CBE2" w14:textId="77777777" w:rsidR="00E678FC" w:rsidRPr="00387E41" w:rsidRDefault="00E678FC" w:rsidP="00A25F26">
            <w:pPr>
              <w:spacing w:after="0"/>
              <w:rPr>
                <w:rFonts w:ascii="Times New Roman" w:eastAsia="Calibri" w:hAnsi="Times New Roman"/>
              </w:rPr>
            </w:pPr>
            <w:r w:rsidRPr="00387E41">
              <w:rPr>
                <w:rFonts w:eastAsia="Calibri"/>
              </w:rPr>
              <w:t>Asked of all respondents.</w:t>
            </w:r>
          </w:p>
        </w:tc>
        <w:tc>
          <w:tcPr>
            <w:tcW w:w="708" w:type="dxa"/>
            <w:gridSpan w:val="2"/>
          </w:tcPr>
          <w:p w14:paraId="32FB7DE9"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Pr>
          <w:p w14:paraId="751A2131"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05B8CEC4" w14:textId="77777777" w:rsidTr="00765849">
        <w:tc>
          <w:tcPr>
            <w:tcW w:w="5238" w:type="dxa"/>
          </w:tcPr>
          <w:p w14:paraId="515EF950" w14:textId="77777777" w:rsidR="00E678FC" w:rsidRPr="00A24F8E" w:rsidRDefault="00E678FC" w:rsidP="00765849">
            <w:pPr>
              <w:spacing w:after="0"/>
              <w:ind w:left="427" w:hanging="427"/>
              <w:rPr>
                <w:rFonts w:ascii="Times New Roman" w:eastAsia="Calibri" w:hAnsi="Times New Roman"/>
              </w:rPr>
            </w:pPr>
            <w:proofErr w:type="spellStart"/>
            <w:r w:rsidRPr="00A24F8E">
              <w:rPr>
                <w:rFonts w:ascii="Times New Roman" w:eastAsia="Calibri" w:hAnsi="Times New Roman"/>
              </w:rPr>
              <w:t>8C</w:t>
            </w:r>
            <w:proofErr w:type="spellEnd"/>
            <w:r w:rsidRPr="00A24F8E">
              <w:rPr>
                <w:rFonts w:ascii="Times New Roman" w:eastAsia="Calibri" w:hAnsi="Times New Roman"/>
              </w:rPr>
              <w:t>. Collaborate to develop public support for programs</w:t>
            </w:r>
          </w:p>
        </w:tc>
        <w:tc>
          <w:tcPr>
            <w:tcW w:w="2857" w:type="dxa"/>
            <w:gridSpan w:val="2"/>
          </w:tcPr>
          <w:p w14:paraId="438F5D83" w14:textId="77777777" w:rsidR="00E678FC" w:rsidRPr="00AD2BBC" w:rsidRDefault="00E678FC" w:rsidP="00A25F26">
            <w:pPr>
              <w:spacing w:after="0"/>
              <w:rPr>
                <w:rFonts w:ascii="Times New Roman" w:eastAsia="Calibri" w:hAnsi="Times New Roman"/>
              </w:rPr>
            </w:pPr>
            <w:r w:rsidRPr="00AD2BBC">
              <w:rPr>
                <w:rFonts w:ascii="Times New Roman" w:eastAsia="Calibri" w:hAnsi="Times New Roman"/>
              </w:rPr>
              <w:t>Asked of all respondents</w:t>
            </w:r>
          </w:p>
        </w:tc>
        <w:tc>
          <w:tcPr>
            <w:tcW w:w="708" w:type="dxa"/>
            <w:gridSpan w:val="2"/>
          </w:tcPr>
          <w:p w14:paraId="6E033032"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Pr>
          <w:p w14:paraId="0B5CE48E"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0CCA5B32" w14:textId="77777777" w:rsidTr="00765849">
        <w:tc>
          <w:tcPr>
            <w:tcW w:w="5238" w:type="dxa"/>
          </w:tcPr>
          <w:p w14:paraId="1DE0EB01" w14:textId="34BF3858" w:rsidR="00E678FC" w:rsidRPr="00A24F8E" w:rsidRDefault="00E678FC" w:rsidP="00765849">
            <w:pPr>
              <w:spacing w:after="0"/>
              <w:ind w:left="427" w:hanging="427"/>
              <w:rPr>
                <w:rFonts w:ascii="Times New Roman" w:eastAsia="Calibri" w:hAnsi="Times New Roman"/>
              </w:rPr>
            </w:pPr>
            <w:r w:rsidRPr="00A24F8E">
              <w:rPr>
                <w:rFonts w:ascii="Times New Roman" w:eastAsia="Calibri" w:hAnsi="Times New Roman"/>
              </w:rPr>
              <w:t xml:space="preserve">23. </w:t>
            </w:r>
            <w:r w:rsidR="002219A5">
              <w:rPr>
                <w:rFonts w:ascii="Times New Roman" w:eastAsia="Calibri" w:hAnsi="Times New Roman"/>
              </w:rPr>
              <w:t xml:space="preserve"> </w:t>
            </w:r>
            <w:r w:rsidRPr="00A24F8E">
              <w:rPr>
                <w:rFonts w:ascii="Times New Roman" w:eastAsia="Calibri" w:hAnsi="Times New Roman"/>
              </w:rPr>
              <w:t>Major changes experienced in successive years of SIF funding (year and reasons)</w:t>
            </w:r>
          </w:p>
        </w:tc>
        <w:tc>
          <w:tcPr>
            <w:tcW w:w="2857" w:type="dxa"/>
            <w:gridSpan w:val="2"/>
          </w:tcPr>
          <w:p w14:paraId="58A448DF"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08" w:type="dxa"/>
            <w:gridSpan w:val="2"/>
          </w:tcPr>
          <w:p w14:paraId="318C861A"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Pr>
          <w:p w14:paraId="77016D48"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73F0B31C" w14:textId="77777777" w:rsidTr="00765849">
        <w:tc>
          <w:tcPr>
            <w:tcW w:w="5238" w:type="dxa"/>
            <w:tcBorders>
              <w:bottom w:val="single" w:sz="4" w:space="0" w:color="auto"/>
            </w:tcBorders>
          </w:tcPr>
          <w:p w14:paraId="4A194057" w14:textId="51E6D42D" w:rsidR="00E678FC" w:rsidRPr="00A24F8E" w:rsidRDefault="00E678FC" w:rsidP="00765849">
            <w:pPr>
              <w:spacing w:after="0"/>
              <w:ind w:left="427" w:hanging="427"/>
              <w:rPr>
                <w:rFonts w:ascii="Times New Roman" w:eastAsia="Calibri" w:hAnsi="Times New Roman"/>
              </w:rPr>
            </w:pPr>
            <w:r w:rsidRPr="00A24F8E">
              <w:rPr>
                <w:rFonts w:ascii="Times New Roman" w:eastAsia="Calibri" w:hAnsi="Times New Roman"/>
              </w:rPr>
              <w:t xml:space="preserve">26. </w:t>
            </w:r>
            <w:r w:rsidR="002219A5">
              <w:rPr>
                <w:rFonts w:ascii="Times New Roman" w:eastAsia="Calibri" w:hAnsi="Times New Roman"/>
              </w:rPr>
              <w:t xml:space="preserve"> </w:t>
            </w:r>
            <w:r w:rsidRPr="00A24F8E">
              <w:rPr>
                <w:rFonts w:ascii="Times New Roman" w:eastAsia="Calibri" w:hAnsi="Times New Roman"/>
              </w:rPr>
              <w:t>Effects of SIF on conduct of other grant programs (yes/no, and describe)</w:t>
            </w:r>
          </w:p>
        </w:tc>
        <w:tc>
          <w:tcPr>
            <w:tcW w:w="2857" w:type="dxa"/>
            <w:gridSpan w:val="2"/>
            <w:tcBorders>
              <w:bottom w:val="single" w:sz="4" w:space="0" w:color="auto"/>
            </w:tcBorders>
          </w:tcPr>
          <w:p w14:paraId="45C625C4"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08" w:type="dxa"/>
            <w:gridSpan w:val="2"/>
            <w:tcBorders>
              <w:bottom w:val="single" w:sz="4" w:space="0" w:color="auto"/>
            </w:tcBorders>
          </w:tcPr>
          <w:p w14:paraId="5DA3BA13"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Borders>
              <w:bottom w:val="single" w:sz="4" w:space="0" w:color="auto"/>
            </w:tcBorders>
          </w:tcPr>
          <w:p w14:paraId="6D265DFD"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45B37797" w14:textId="77777777" w:rsidTr="009074DF">
        <w:tc>
          <w:tcPr>
            <w:tcW w:w="9579" w:type="dxa"/>
            <w:gridSpan w:val="8"/>
            <w:shd w:val="pct10" w:color="auto" w:fill="auto"/>
          </w:tcPr>
          <w:p w14:paraId="74143147" w14:textId="77777777" w:rsidR="00E678FC" w:rsidRPr="00A24F8E" w:rsidRDefault="00E678FC" w:rsidP="00A25F26">
            <w:pPr>
              <w:spacing w:after="0"/>
              <w:rPr>
                <w:rFonts w:ascii="Times New Roman" w:eastAsia="Calibri" w:hAnsi="Times New Roman"/>
                <w:b/>
              </w:rPr>
            </w:pPr>
            <w:r w:rsidRPr="00A24F8E">
              <w:rPr>
                <w:rFonts w:ascii="Times New Roman" w:eastAsia="Calibri" w:hAnsi="Times New Roman"/>
                <w:b/>
              </w:rPr>
              <w:t>Other Information Collected</w:t>
            </w:r>
          </w:p>
        </w:tc>
      </w:tr>
      <w:tr w:rsidR="00E678FC" w:rsidRPr="00A24F8E" w14:paraId="3B9CCE57" w14:textId="77777777" w:rsidTr="009074DF">
        <w:tc>
          <w:tcPr>
            <w:tcW w:w="9579" w:type="dxa"/>
            <w:gridSpan w:val="8"/>
          </w:tcPr>
          <w:p w14:paraId="10FFAD02"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b/>
                <w:i/>
              </w:rPr>
              <w:t>Organizational demographics</w:t>
            </w:r>
          </w:p>
        </w:tc>
      </w:tr>
      <w:tr w:rsidR="00E678FC" w:rsidRPr="00A24F8E" w14:paraId="107F54B7" w14:textId="77777777" w:rsidTr="00765849">
        <w:tc>
          <w:tcPr>
            <w:tcW w:w="5238" w:type="dxa"/>
          </w:tcPr>
          <w:p w14:paraId="09A4A451"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Geographic vs. issue funding focus</w:t>
            </w:r>
          </w:p>
        </w:tc>
        <w:tc>
          <w:tcPr>
            <w:tcW w:w="2857" w:type="dxa"/>
            <w:gridSpan w:val="2"/>
          </w:tcPr>
          <w:p w14:paraId="0C40808F"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of other nonprofits (available for SIF intermediaries and applicants from CNCS sources)</w:t>
            </w:r>
          </w:p>
        </w:tc>
        <w:tc>
          <w:tcPr>
            <w:tcW w:w="708" w:type="dxa"/>
            <w:gridSpan w:val="2"/>
          </w:tcPr>
          <w:p w14:paraId="2190AC38" w14:textId="77777777" w:rsidR="00E678FC" w:rsidRPr="00765849" w:rsidRDefault="00E678FC" w:rsidP="00765849">
            <w:pPr>
              <w:spacing w:after="0"/>
              <w:jc w:val="center"/>
              <w:rPr>
                <w:rFonts w:ascii="Times New Roman" w:eastAsia="Calibri" w:hAnsi="Times New Roman"/>
              </w:rPr>
            </w:pPr>
            <w:r w:rsidRPr="00D20EB2">
              <w:rPr>
                <w:rFonts w:eastAsia="Calibri"/>
              </w:rPr>
              <w:t>x</w:t>
            </w:r>
          </w:p>
        </w:tc>
        <w:tc>
          <w:tcPr>
            <w:tcW w:w="776" w:type="dxa"/>
            <w:gridSpan w:val="3"/>
          </w:tcPr>
          <w:p w14:paraId="462B91A6" w14:textId="77777777" w:rsidR="00E678FC" w:rsidRPr="00A24F8E" w:rsidRDefault="00E678FC" w:rsidP="00765849">
            <w:pPr>
              <w:spacing w:after="0"/>
              <w:jc w:val="center"/>
              <w:rPr>
                <w:rFonts w:ascii="Times New Roman" w:eastAsia="Calibri" w:hAnsi="Times New Roman"/>
              </w:rPr>
            </w:pPr>
          </w:p>
        </w:tc>
      </w:tr>
      <w:tr w:rsidR="00E678FC" w:rsidRPr="00A24F8E" w14:paraId="0F35BD2B" w14:textId="77777777" w:rsidTr="00765849">
        <w:tc>
          <w:tcPr>
            <w:tcW w:w="5238" w:type="dxa"/>
          </w:tcPr>
          <w:p w14:paraId="7FE1A7ED"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Focus of funding (opportunity, youth, community health)</w:t>
            </w:r>
          </w:p>
        </w:tc>
        <w:tc>
          <w:tcPr>
            <w:tcW w:w="2857" w:type="dxa"/>
            <w:gridSpan w:val="2"/>
          </w:tcPr>
          <w:p w14:paraId="0EF418D3"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of other nonprofits (available for SIF intermediaries and applicants from CNCS sources)</w:t>
            </w:r>
          </w:p>
        </w:tc>
        <w:tc>
          <w:tcPr>
            <w:tcW w:w="708" w:type="dxa"/>
            <w:gridSpan w:val="2"/>
          </w:tcPr>
          <w:p w14:paraId="45691584" w14:textId="77777777" w:rsidR="00E678FC" w:rsidRPr="00765849" w:rsidRDefault="00E678FC" w:rsidP="00765849">
            <w:pPr>
              <w:spacing w:after="0"/>
              <w:jc w:val="center"/>
              <w:rPr>
                <w:rFonts w:ascii="Times New Roman" w:eastAsia="Calibri" w:hAnsi="Times New Roman"/>
              </w:rPr>
            </w:pPr>
            <w:r w:rsidRPr="00D20EB2">
              <w:rPr>
                <w:rFonts w:eastAsia="Calibri"/>
              </w:rPr>
              <w:t>x</w:t>
            </w:r>
          </w:p>
        </w:tc>
        <w:tc>
          <w:tcPr>
            <w:tcW w:w="776" w:type="dxa"/>
            <w:gridSpan w:val="3"/>
          </w:tcPr>
          <w:p w14:paraId="6B6B5200" w14:textId="77777777" w:rsidR="00E678FC" w:rsidRPr="00A24F8E" w:rsidRDefault="00E678FC" w:rsidP="00765849">
            <w:pPr>
              <w:spacing w:after="0"/>
              <w:jc w:val="center"/>
              <w:rPr>
                <w:rFonts w:ascii="Times New Roman" w:eastAsia="Calibri" w:hAnsi="Times New Roman"/>
              </w:rPr>
            </w:pPr>
          </w:p>
        </w:tc>
      </w:tr>
      <w:tr w:rsidR="00E678FC" w:rsidRPr="00A24F8E" w14:paraId="6A4B9A98" w14:textId="77777777" w:rsidTr="009074DF">
        <w:tc>
          <w:tcPr>
            <w:tcW w:w="9579" w:type="dxa"/>
            <w:gridSpan w:val="8"/>
          </w:tcPr>
          <w:p w14:paraId="1BA6D525" w14:textId="77777777" w:rsidR="00E678FC" w:rsidRPr="00A24F8E" w:rsidRDefault="00E678FC" w:rsidP="00A25F26">
            <w:pPr>
              <w:spacing w:after="0"/>
              <w:rPr>
                <w:rFonts w:ascii="Times New Roman" w:eastAsia="Calibri" w:hAnsi="Times New Roman"/>
                <w:b/>
                <w:i/>
              </w:rPr>
            </w:pPr>
            <w:r w:rsidRPr="00A24F8E">
              <w:rPr>
                <w:rFonts w:ascii="Times New Roman" w:eastAsia="Calibri" w:hAnsi="Times New Roman"/>
                <w:b/>
                <w:i/>
              </w:rPr>
              <w:t>Other information collected from SIF applicants and/or other nonprofits</w:t>
            </w:r>
          </w:p>
        </w:tc>
      </w:tr>
      <w:tr w:rsidR="00E678FC" w:rsidRPr="00A24F8E" w14:paraId="73BCBADB" w14:textId="77777777" w:rsidTr="00765849">
        <w:tc>
          <w:tcPr>
            <w:tcW w:w="5328" w:type="dxa"/>
            <w:gridSpan w:val="2"/>
          </w:tcPr>
          <w:p w14:paraId="7176B539" w14:textId="20F6F2A1" w:rsidR="00E678FC" w:rsidRPr="00A24F8E" w:rsidRDefault="00E678FC" w:rsidP="00A25F26">
            <w:pPr>
              <w:spacing w:after="0"/>
              <w:rPr>
                <w:rFonts w:ascii="Times New Roman" w:eastAsia="Calibri" w:hAnsi="Times New Roman"/>
              </w:rPr>
            </w:pPr>
            <w:r w:rsidRPr="00A24F8E">
              <w:rPr>
                <w:rFonts w:ascii="Times New Roman" w:eastAsia="Calibri" w:hAnsi="Times New Roman"/>
              </w:rPr>
              <w:t>Awareness of SIF</w:t>
            </w:r>
            <w:r w:rsidR="00B96B9B">
              <w:rPr>
                <w:rFonts w:ascii="Times New Roman" w:eastAsia="Calibri" w:hAnsi="Times New Roman"/>
              </w:rPr>
              <w:t xml:space="preserve"> (scale)</w:t>
            </w:r>
          </w:p>
        </w:tc>
        <w:tc>
          <w:tcPr>
            <w:tcW w:w="2767" w:type="dxa"/>
          </w:tcPr>
          <w:p w14:paraId="72133D25"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only of other nonprofits</w:t>
            </w:r>
          </w:p>
        </w:tc>
        <w:tc>
          <w:tcPr>
            <w:tcW w:w="708" w:type="dxa"/>
            <w:gridSpan w:val="2"/>
          </w:tcPr>
          <w:p w14:paraId="671DB4F1" w14:textId="77777777" w:rsidR="00E678FC" w:rsidRPr="00765849" w:rsidRDefault="00E678FC" w:rsidP="00765849">
            <w:pPr>
              <w:spacing w:after="0"/>
              <w:jc w:val="center"/>
              <w:rPr>
                <w:rFonts w:ascii="Times New Roman" w:eastAsia="Calibri" w:hAnsi="Times New Roman"/>
              </w:rPr>
            </w:pPr>
            <w:r w:rsidRPr="00D20EB2">
              <w:rPr>
                <w:rFonts w:eastAsia="Calibri"/>
              </w:rPr>
              <w:t>x</w:t>
            </w:r>
          </w:p>
        </w:tc>
        <w:tc>
          <w:tcPr>
            <w:tcW w:w="776" w:type="dxa"/>
            <w:gridSpan w:val="3"/>
          </w:tcPr>
          <w:p w14:paraId="79B36F2B" w14:textId="77777777" w:rsidR="00E678FC" w:rsidRPr="00A24F8E" w:rsidRDefault="00E678FC" w:rsidP="00765849">
            <w:pPr>
              <w:spacing w:after="0"/>
              <w:jc w:val="center"/>
              <w:rPr>
                <w:rFonts w:ascii="Times New Roman" w:eastAsia="Calibri" w:hAnsi="Times New Roman"/>
              </w:rPr>
            </w:pPr>
          </w:p>
        </w:tc>
      </w:tr>
      <w:tr w:rsidR="00E678FC" w:rsidRPr="00A24F8E" w14:paraId="71805CBA" w14:textId="77777777" w:rsidTr="00765849">
        <w:tc>
          <w:tcPr>
            <w:tcW w:w="5328" w:type="dxa"/>
            <w:gridSpan w:val="2"/>
          </w:tcPr>
          <w:p w14:paraId="2A5955AD" w14:textId="7A0EB306" w:rsidR="00E678FC" w:rsidRPr="00A24F8E" w:rsidRDefault="00E678FC" w:rsidP="00A25F26">
            <w:pPr>
              <w:spacing w:after="0"/>
              <w:rPr>
                <w:rFonts w:ascii="Times New Roman" w:eastAsia="Calibri" w:hAnsi="Times New Roman"/>
              </w:rPr>
            </w:pPr>
            <w:r w:rsidRPr="00A24F8E">
              <w:rPr>
                <w:rFonts w:ascii="Times New Roman" w:eastAsia="Calibri" w:hAnsi="Times New Roman"/>
              </w:rPr>
              <w:t>Effect on organization of participation in SIF application process</w:t>
            </w:r>
            <w:r w:rsidR="00B96B9B">
              <w:rPr>
                <w:rFonts w:ascii="Times New Roman" w:eastAsia="Calibri" w:hAnsi="Times New Roman"/>
              </w:rPr>
              <w:t xml:space="preserve"> (open-ended)</w:t>
            </w:r>
          </w:p>
        </w:tc>
        <w:tc>
          <w:tcPr>
            <w:tcW w:w="2767" w:type="dxa"/>
          </w:tcPr>
          <w:p w14:paraId="403899E6"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only of non-funded SIF applicants</w:t>
            </w:r>
          </w:p>
        </w:tc>
        <w:tc>
          <w:tcPr>
            <w:tcW w:w="708" w:type="dxa"/>
            <w:gridSpan w:val="2"/>
          </w:tcPr>
          <w:p w14:paraId="5674F467" w14:textId="77777777" w:rsidR="00E678FC" w:rsidRPr="00765849" w:rsidRDefault="00E678FC" w:rsidP="00765849">
            <w:pPr>
              <w:spacing w:after="0"/>
              <w:jc w:val="center"/>
              <w:rPr>
                <w:rFonts w:ascii="Times New Roman" w:eastAsia="Calibri" w:hAnsi="Times New Roman"/>
              </w:rPr>
            </w:pPr>
            <w:r w:rsidRPr="00D20EB2">
              <w:rPr>
                <w:rFonts w:eastAsia="Calibri"/>
              </w:rPr>
              <w:t>x</w:t>
            </w:r>
          </w:p>
        </w:tc>
        <w:tc>
          <w:tcPr>
            <w:tcW w:w="776" w:type="dxa"/>
            <w:gridSpan w:val="3"/>
          </w:tcPr>
          <w:p w14:paraId="5FD10A2D"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0D145C3C" w14:textId="77777777" w:rsidTr="009074DF">
        <w:tc>
          <w:tcPr>
            <w:tcW w:w="9579" w:type="dxa"/>
            <w:gridSpan w:val="8"/>
          </w:tcPr>
          <w:p w14:paraId="6472397D" w14:textId="77777777" w:rsidR="00E678FC" w:rsidRPr="00A24F8E" w:rsidRDefault="00E678FC" w:rsidP="00A25F26">
            <w:pPr>
              <w:spacing w:after="0"/>
              <w:rPr>
                <w:rFonts w:ascii="Times New Roman" w:eastAsia="Calibri" w:hAnsi="Times New Roman"/>
                <w:b/>
                <w:i/>
              </w:rPr>
            </w:pPr>
            <w:r w:rsidRPr="00A24F8E">
              <w:rPr>
                <w:rFonts w:ascii="Times New Roman" w:eastAsia="Calibri" w:hAnsi="Times New Roman"/>
                <w:b/>
                <w:i/>
              </w:rPr>
              <w:t>Additional reflections on SIF program/experience (asked of SIF intermediaries)</w:t>
            </w:r>
          </w:p>
        </w:tc>
      </w:tr>
      <w:tr w:rsidR="00E678FC" w:rsidRPr="00A24F8E" w14:paraId="65D66D90" w14:textId="77777777" w:rsidTr="00765849">
        <w:tc>
          <w:tcPr>
            <w:tcW w:w="5238" w:type="dxa"/>
          </w:tcPr>
          <w:p w14:paraId="61232BE2" w14:textId="31073BC0" w:rsidR="00E678FC" w:rsidRPr="00A24F8E" w:rsidRDefault="00E678FC" w:rsidP="00765849">
            <w:pPr>
              <w:spacing w:after="0"/>
              <w:ind w:left="337" w:hanging="337"/>
              <w:rPr>
                <w:rFonts w:ascii="Times New Roman" w:eastAsia="Calibri" w:hAnsi="Times New Roman"/>
              </w:rPr>
            </w:pPr>
            <w:r w:rsidRPr="00A24F8E">
              <w:rPr>
                <w:rFonts w:ascii="Times New Roman" w:eastAsia="Calibri" w:hAnsi="Times New Roman"/>
              </w:rPr>
              <w:t>24. What are the strengths/benefits of the SIF model compared with other programs you have participated in? Please provide examples.</w:t>
            </w:r>
            <w:r w:rsidR="00B87A3B">
              <w:rPr>
                <w:rFonts w:ascii="Times New Roman" w:eastAsia="Calibri" w:hAnsi="Times New Roman"/>
              </w:rPr>
              <w:t xml:space="preserve"> (Open-ended)</w:t>
            </w:r>
          </w:p>
          <w:p w14:paraId="1D575EE3" w14:textId="77777777" w:rsidR="00E678FC" w:rsidRPr="00A24F8E" w:rsidRDefault="00E678FC" w:rsidP="00765849">
            <w:pPr>
              <w:spacing w:after="0"/>
              <w:ind w:left="337" w:hanging="337"/>
              <w:rPr>
                <w:rFonts w:ascii="Times New Roman" w:eastAsia="Calibri" w:hAnsi="Times New Roman"/>
              </w:rPr>
            </w:pPr>
          </w:p>
        </w:tc>
        <w:tc>
          <w:tcPr>
            <w:tcW w:w="2857" w:type="dxa"/>
            <w:gridSpan w:val="2"/>
          </w:tcPr>
          <w:p w14:paraId="3BDFDF84"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08" w:type="dxa"/>
            <w:gridSpan w:val="2"/>
          </w:tcPr>
          <w:p w14:paraId="168E9582"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Pr>
          <w:p w14:paraId="770A6BCC"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5721621D" w14:textId="77777777" w:rsidTr="00765849">
        <w:tc>
          <w:tcPr>
            <w:tcW w:w="5238" w:type="dxa"/>
          </w:tcPr>
          <w:p w14:paraId="6E362246" w14:textId="2B0DCAE4" w:rsidR="00E678FC" w:rsidRPr="00A24F8E" w:rsidRDefault="00E678FC" w:rsidP="00B87A3B">
            <w:pPr>
              <w:spacing w:after="0"/>
              <w:ind w:left="337" w:hanging="337"/>
              <w:rPr>
                <w:rFonts w:ascii="Times New Roman" w:eastAsia="Calibri" w:hAnsi="Times New Roman"/>
              </w:rPr>
            </w:pPr>
            <w:r w:rsidRPr="00A24F8E">
              <w:rPr>
                <w:rFonts w:ascii="Times New Roman" w:eastAsia="Calibri" w:hAnsi="Times New Roman"/>
              </w:rPr>
              <w:t>25. What are the challenges/problems of the SIF model compared with other programs you have participated in? Please provide examples.</w:t>
            </w:r>
            <w:r w:rsidR="00B87A3B">
              <w:rPr>
                <w:rFonts w:ascii="Times New Roman" w:eastAsia="Calibri" w:hAnsi="Times New Roman"/>
              </w:rPr>
              <w:t xml:space="preserve"> (Open-ended)</w:t>
            </w:r>
          </w:p>
        </w:tc>
        <w:tc>
          <w:tcPr>
            <w:tcW w:w="2857" w:type="dxa"/>
            <w:gridSpan w:val="2"/>
          </w:tcPr>
          <w:p w14:paraId="2DCDC606"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08" w:type="dxa"/>
            <w:gridSpan w:val="2"/>
          </w:tcPr>
          <w:p w14:paraId="4A32B1EA"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Pr>
          <w:p w14:paraId="15E040C4"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3F6AFD78" w14:textId="77777777" w:rsidTr="00765849">
        <w:tc>
          <w:tcPr>
            <w:tcW w:w="5238" w:type="dxa"/>
          </w:tcPr>
          <w:p w14:paraId="685A1B0E" w14:textId="5261C322" w:rsidR="00E678FC" w:rsidRPr="00A24F8E" w:rsidRDefault="00E678FC" w:rsidP="00765849">
            <w:pPr>
              <w:spacing w:after="0"/>
              <w:ind w:left="427" w:hanging="427"/>
              <w:rPr>
                <w:rFonts w:ascii="Times New Roman" w:eastAsia="Calibri" w:hAnsi="Times New Roman"/>
              </w:rPr>
            </w:pPr>
            <w:r w:rsidRPr="00A24F8E">
              <w:rPr>
                <w:rFonts w:ascii="Times New Roman" w:eastAsia="Calibri" w:hAnsi="Times New Roman"/>
              </w:rPr>
              <w:t>28. What advice would you give a federal agency that was considering use of an intermediary model similar to SIF?</w:t>
            </w:r>
            <w:r w:rsidR="00B87A3B">
              <w:rPr>
                <w:rFonts w:ascii="Times New Roman" w:eastAsia="Calibri" w:hAnsi="Times New Roman"/>
              </w:rPr>
              <w:t xml:space="preserve"> (Open-ended)</w:t>
            </w:r>
          </w:p>
        </w:tc>
        <w:tc>
          <w:tcPr>
            <w:tcW w:w="2857" w:type="dxa"/>
            <w:gridSpan w:val="2"/>
          </w:tcPr>
          <w:p w14:paraId="63CCCDD6"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08" w:type="dxa"/>
            <w:gridSpan w:val="2"/>
          </w:tcPr>
          <w:p w14:paraId="43017E35"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Pr>
          <w:p w14:paraId="2B538D93"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r w:rsidR="00E678FC" w:rsidRPr="00A24F8E" w14:paraId="35886C55" w14:textId="77777777" w:rsidTr="00765849">
        <w:tc>
          <w:tcPr>
            <w:tcW w:w="5238" w:type="dxa"/>
          </w:tcPr>
          <w:p w14:paraId="068ABFDC" w14:textId="0B87DED9" w:rsidR="00E678FC" w:rsidRPr="00A24F8E" w:rsidRDefault="00E678FC" w:rsidP="00765849">
            <w:pPr>
              <w:spacing w:after="0"/>
              <w:ind w:left="427" w:hanging="427"/>
              <w:rPr>
                <w:rFonts w:ascii="Times New Roman" w:eastAsia="Calibri" w:hAnsi="Times New Roman"/>
              </w:rPr>
            </w:pPr>
            <w:r w:rsidRPr="00A24F8E">
              <w:rPr>
                <w:rFonts w:ascii="Times New Roman" w:eastAsia="Calibri" w:hAnsi="Times New Roman"/>
              </w:rPr>
              <w:t>29. What recommendations do you have for improving the SIF program?</w:t>
            </w:r>
            <w:r w:rsidR="00B87A3B">
              <w:rPr>
                <w:rFonts w:ascii="Times New Roman" w:eastAsia="Calibri" w:hAnsi="Times New Roman"/>
              </w:rPr>
              <w:t xml:space="preserve"> (Open-ended)</w:t>
            </w:r>
          </w:p>
        </w:tc>
        <w:tc>
          <w:tcPr>
            <w:tcW w:w="2857" w:type="dxa"/>
            <w:gridSpan w:val="2"/>
          </w:tcPr>
          <w:p w14:paraId="13EF178B" w14:textId="77777777" w:rsidR="00E678FC" w:rsidRPr="00A24F8E" w:rsidRDefault="00E678FC" w:rsidP="00A25F26">
            <w:pPr>
              <w:spacing w:after="0"/>
              <w:rPr>
                <w:rFonts w:ascii="Times New Roman" w:eastAsia="Calibri" w:hAnsi="Times New Roman"/>
              </w:rPr>
            </w:pPr>
            <w:r w:rsidRPr="00A24F8E">
              <w:rPr>
                <w:rFonts w:ascii="Times New Roman" w:eastAsia="Calibri" w:hAnsi="Times New Roman"/>
              </w:rPr>
              <w:t>Asked only of SIF intermediaries.</w:t>
            </w:r>
          </w:p>
        </w:tc>
        <w:tc>
          <w:tcPr>
            <w:tcW w:w="708" w:type="dxa"/>
            <w:gridSpan w:val="2"/>
          </w:tcPr>
          <w:p w14:paraId="5666E0F3" w14:textId="77777777" w:rsidR="00E678FC" w:rsidRPr="00765849" w:rsidRDefault="00E678FC" w:rsidP="00765849">
            <w:pPr>
              <w:spacing w:after="0"/>
              <w:jc w:val="center"/>
              <w:rPr>
                <w:rFonts w:ascii="Times New Roman" w:eastAsia="Calibri" w:hAnsi="Times New Roman"/>
              </w:rPr>
            </w:pPr>
            <w:r w:rsidRPr="00A24F8E">
              <w:rPr>
                <w:rFonts w:ascii="Times New Roman" w:eastAsia="Calibri" w:hAnsi="Times New Roman"/>
              </w:rPr>
              <w:t>x</w:t>
            </w:r>
          </w:p>
        </w:tc>
        <w:tc>
          <w:tcPr>
            <w:tcW w:w="776" w:type="dxa"/>
            <w:gridSpan w:val="3"/>
          </w:tcPr>
          <w:p w14:paraId="43D09F9F" w14:textId="77777777" w:rsidR="00E678FC" w:rsidRPr="00A24F8E" w:rsidRDefault="00E678FC" w:rsidP="00765849">
            <w:pPr>
              <w:spacing w:after="0"/>
              <w:jc w:val="center"/>
              <w:rPr>
                <w:rFonts w:ascii="Times New Roman" w:eastAsia="Calibri" w:hAnsi="Times New Roman"/>
              </w:rPr>
            </w:pPr>
            <w:r w:rsidRPr="00A24F8E">
              <w:rPr>
                <w:rFonts w:ascii="Times New Roman" w:eastAsia="Calibri" w:hAnsi="Times New Roman"/>
              </w:rPr>
              <w:t>x</w:t>
            </w:r>
          </w:p>
        </w:tc>
      </w:tr>
    </w:tbl>
    <w:p w14:paraId="4DB0BCFD" w14:textId="77777777" w:rsidR="00645C47" w:rsidRPr="009074DF" w:rsidRDefault="00645C47" w:rsidP="00A25F26">
      <w:pPr>
        <w:spacing w:after="240"/>
      </w:pPr>
    </w:p>
    <w:p w14:paraId="104F1406" w14:textId="2BFEC643" w:rsidR="00E80C52" w:rsidRPr="009074DF" w:rsidRDefault="006C6140" w:rsidP="00A25F26">
      <w:pPr>
        <w:spacing w:after="240"/>
      </w:pPr>
      <w:r w:rsidRPr="009074DF">
        <w:t xml:space="preserve">The </w:t>
      </w:r>
      <w:r w:rsidR="00944DC4" w:rsidRPr="009074DF">
        <w:t>information collected</w:t>
      </w:r>
      <w:r w:rsidRPr="009074DF">
        <w:t xml:space="preserve"> </w:t>
      </w:r>
      <w:r w:rsidR="00A24F8E">
        <w:t xml:space="preserve">from the surveys </w:t>
      </w:r>
      <w:r w:rsidR="00FD7648" w:rsidRPr="009074DF">
        <w:t xml:space="preserve">will </w:t>
      </w:r>
      <w:r w:rsidRPr="009074DF">
        <w:t xml:space="preserve">allow CNCS SIF program administrators and others in the field to understand how the SIF program is implemented and what effects the </w:t>
      </w:r>
      <w:r w:rsidRPr="009074DF">
        <w:lastRenderedPageBreak/>
        <w:t>program has on participating organizations and on the larger field of social innovation, scaling of interventions, and evidence</w:t>
      </w:r>
      <w:r w:rsidR="000A7113">
        <w:t>-</w:t>
      </w:r>
      <w:r w:rsidRPr="009074DF">
        <w:t xml:space="preserve">based </w:t>
      </w:r>
      <w:proofErr w:type="spellStart"/>
      <w:r w:rsidR="000C0CB0" w:rsidRPr="009074DF">
        <w:t>grantmaking</w:t>
      </w:r>
      <w:proofErr w:type="spellEnd"/>
      <w:r w:rsidRPr="009074DF">
        <w:t xml:space="preserve">. </w:t>
      </w:r>
      <w:r w:rsidR="00FD7648" w:rsidRPr="009074DF">
        <w:t>The primary user of the findings will be CNCS</w:t>
      </w:r>
      <w:r w:rsidR="002A35BA" w:rsidRPr="009074DF">
        <w:t xml:space="preserve">. </w:t>
      </w:r>
      <w:r w:rsidR="00FD7648" w:rsidRPr="009074DF">
        <w:t>In addition, the findings will be useful to other federal leadership, current and potential SIF grantees, the larger nonprofit sector</w:t>
      </w:r>
      <w:r w:rsidR="000A7113">
        <w:t>,</w:t>
      </w:r>
      <w:r w:rsidR="00FD7648" w:rsidRPr="009074DF">
        <w:t xml:space="preserve"> and the public.</w:t>
      </w:r>
    </w:p>
    <w:p w14:paraId="44BFE30D" w14:textId="77777777" w:rsidR="00EC1C8E" w:rsidRPr="009074DF" w:rsidRDefault="000F38CE" w:rsidP="00F87FF9">
      <w:pPr>
        <w:pStyle w:val="Heading2"/>
      </w:pPr>
      <w:bookmarkStart w:id="9" w:name="_Toc415579729"/>
      <w:proofErr w:type="spellStart"/>
      <w:r w:rsidRPr="009074DF">
        <w:t>A3</w:t>
      </w:r>
      <w:proofErr w:type="spellEnd"/>
      <w:r w:rsidRPr="009074DF">
        <w:t xml:space="preserve">. </w:t>
      </w:r>
      <w:r w:rsidR="005C37E8" w:rsidRPr="009074DF">
        <w:t>Use of Information Technology and Burden Reduction</w:t>
      </w:r>
      <w:bookmarkEnd w:id="9"/>
      <w:r w:rsidR="005C37E8" w:rsidRPr="009074DF">
        <w:t xml:space="preserve"> </w:t>
      </w:r>
    </w:p>
    <w:p w14:paraId="06EFEE9F" w14:textId="2E265476" w:rsidR="000A7113" w:rsidRDefault="00A20EAF" w:rsidP="00A25F26">
      <w:pPr>
        <w:spacing w:after="240"/>
      </w:pPr>
      <w:r w:rsidRPr="009074DF">
        <w:t xml:space="preserve">Several efforts have been </w:t>
      </w:r>
      <w:r w:rsidR="003D3D69" w:rsidRPr="009074DF">
        <w:t xml:space="preserve">made to minimize the burden on respondents. </w:t>
      </w:r>
      <w:r w:rsidRPr="009074DF">
        <w:t xml:space="preserve">In </w:t>
      </w:r>
      <w:r w:rsidR="003D3D69" w:rsidRPr="009074DF">
        <w:t>designing the survey</w:t>
      </w:r>
      <w:r w:rsidR="009C52EB" w:rsidRPr="009074DF">
        <w:t>,</w:t>
      </w:r>
      <w:r w:rsidR="003D3D69" w:rsidRPr="009074DF">
        <w:t xml:space="preserve"> each question was carefully considered to avoid duplication</w:t>
      </w:r>
      <w:r w:rsidRPr="009074DF">
        <w:t xml:space="preserve"> of data available from other sources</w:t>
      </w:r>
      <w:r w:rsidR="002A35BA" w:rsidRPr="009074DF">
        <w:t xml:space="preserve">. </w:t>
      </w:r>
      <w:r w:rsidR="00901AC4" w:rsidRPr="009074DF">
        <w:t xml:space="preserve">The burden will be further minimized by making sure that participants only receive questions that are relevant to them; this </w:t>
      </w:r>
      <w:r w:rsidR="000A7113">
        <w:t>will be accomplished</w:t>
      </w:r>
      <w:r w:rsidR="00901AC4" w:rsidRPr="009074DF">
        <w:t xml:space="preserve"> by </w:t>
      </w:r>
      <w:r w:rsidR="000A7113">
        <w:t>administering</w:t>
      </w:r>
      <w:r w:rsidR="000A7113" w:rsidRPr="009074DF">
        <w:t xml:space="preserve"> </w:t>
      </w:r>
      <w:r w:rsidR="00901AC4" w:rsidRPr="009074DF">
        <w:t xml:space="preserve">separate versions </w:t>
      </w:r>
      <w:r w:rsidR="000A7113">
        <w:t xml:space="preserve">of the survey to </w:t>
      </w:r>
      <w:r w:rsidR="00901AC4" w:rsidRPr="009074DF">
        <w:t>different respondent groups (</w:t>
      </w:r>
      <w:r w:rsidR="000A7113">
        <w:t xml:space="preserve">as outlined in the exhibit in section </w:t>
      </w:r>
      <w:proofErr w:type="spellStart"/>
      <w:r w:rsidR="000A7113">
        <w:t>A.1</w:t>
      </w:r>
      <w:proofErr w:type="spellEnd"/>
      <w:r w:rsidR="000A7113">
        <w:t>)</w:t>
      </w:r>
      <w:r w:rsidR="00901AC4" w:rsidRPr="009074DF">
        <w:t xml:space="preserve"> and employing skip patterns. </w:t>
      </w:r>
      <w:r w:rsidR="00A30752">
        <w:t xml:space="preserve">As described above, a determination was made that the second round of the survey would not be administered to the nonprofit sample and the 2010-2012 non-funded SIF applicants; this helps minimize the burden the survey will place on </w:t>
      </w:r>
      <w:r w:rsidR="000924DC">
        <w:t>organizations</w:t>
      </w:r>
      <w:r w:rsidR="00A30752">
        <w:t>.</w:t>
      </w:r>
    </w:p>
    <w:p w14:paraId="4B9C8900" w14:textId="50769E67" w:rsidR="000A7113" w:rsidRDefault="00A20EAF" w:rsidP="00A25F26">
      <w:pPr>
        <w:spacing w:after="240"/>
      </w:pPr>
      <w:r w:rsidRPr="009074DF">
        <w:t>The</w:t>
      </w:r>
      <w:r w:rsidR="003D3D69" w:rsidRPr="009074DF">
        <w:t xml:space="preserve"> survey will be </w:t>
      </w:r>
      <w:r w:rsidR="002D4C04">
        <w:t xml:space="preserve">administered primarily </w:t>
      </w:r>
      <w:r w:rsidR="003D3D69" w:rsidRPr="009074DF">
        <w:t>online</w:t>
      </w:r>
      <w:r w:rsidR="002D4C04">
        <w:t xml:space="preserve"> by emailing </w:t>
      </w:r>
      <w:r w:rsidR="003D3D69" w:rsidRPr="009074DF">
        <w:t>participants a link to an online survey tool</w:t>
      </w:r>
      <w:r w:rsidR="002A35BA" w:rsidRPr="009074DF">
        <w:t xml:space="preserve">. </w:t>
      </w:r>
      <w:r w:rsidR="000A7113">
        <w:t>Online administration will</w:t>
      </w:r>
      <w:r w:rsidR="003D3D69" w:rsidRPr="009074DF">
        <w:t xml:space="preserve"> lessen the burden on participants by allowing them to complete the survey at a time and in a place that </w:t>
      </w:r>
      <w:r w:rsidR="009C52EB" w:rsidRPr="009074DF">
        <w:t>is most convenient to</w:t>
      </w:r>
      <w:r w:rsidR="003D3D69" w:rsidRPr="009074DF">
        <w:t xml:space="preserve"> them</w:t>
      </w:r>
      <w:r w:rsidR="002A35BA" w:rsidRPr="009074DF">
        <w:t xml:space="preserve">. </w:t>
      </w:r>
      <w:r w:rsidR="000B7E98" w:rsidRPr="009074DF">
        <w:t xml:space="preserve">Additionally, respondents </w:t>
      </w:r>
      <w:r w:rsidR="000A7113">
        <w:t>will have the option of</w:t>
      </w:r>
      <w:r w:rsidR="000B7E98" w:rsidRPr="009074DF">
        <w:t xml:space="preserve"> complet</w:t>
      </w:r>
      <w:r w:rsidR="000A7113">
        <w:t>ing</w:t>
      </w:r>
      <w:r w:rsidR="000B7E98" w:rsidRPr="009074DF">
        <w:t xml:space="preserve"> </w:t>
      </w:r>
      <w:r w:rsidR="000A7113">
        <w:t xml:space="preserve">the entire </w:t>
      </w:r>
      <w:r w:rsidR="000B7E98" w:rsidRPr="009074DF">
        <w:t xml:space="preserve">questionnaire </w:t>
      </w:r>
      <w:r w:rsidR="000A7113">
        <w:t xml:space="preserve">at once, of coming back to it if they are interrupted, and of </w:t>
      </w:r>
      <w:r w:rsidR="002D4C04">
        <w:t>obtaining assistance from</w:t>
      </w:r>
      <w:r w:rsidR="000B7E98" w:rsidRPr="009074DF">
        <w:t xml:space="preserve"> colleagues within the organization</w:t>
      </w:r>
      <w:r w:rsidR="00DB4A1D" w:rsidRPr="009074DF">
        <w:t xml:space="preserve"> </w:t>
      </w:r>
      <w:r w:rsidR="002D4C04">
        <w:t xml:space="preserve">to </w:t>
      </w:r>
      <w:r w:rsidR="00DB4A1D" w:rsidRPr="009074DF">
        <w:t>assist with specific sections (e.g., budget information).</w:t>
      </w:r>
      <w:r w:rsidR="007A3C4E">
        <w:t xml:space="preserve"> </w:t>
      </w:r>
      <w:r w:rsidR="00DB4A1D" w:rsidRPr="009074DF">
        <w:t xml:space="preserve">Using an online survey </w:t>
      </w:r>
      <w:r w:rsidR="000A7113">
        <w:t xml:space="preserve">format </w:t>
      </w:r>
      <w:r w:rsidR="003D3D69" w:rsidRPr="009074DF">
        <w:t xml:space="preserve">also reduces burden by </w:t>
      </w:r>
      <w:r w:rsidR="002D4C04">
        <w:t>eliminating</w:t>
      </w:r>
      <w:r w:rsidR="003D3D69" w:rsidRPr="009074DF">
        <w:t xml:space="preserve"> the time </w:t>
      </w:r>
      <w:r w:rsidR="002D4C04">
        <w:t xml:space="preserve">and </w:t>
      </w:r>
      <w:r w:rsidR="009C52EB" w:rsidRPr="009074DF">
        <w:t xml:space="preserve">effort required </w:t>
      </w:r>
      <w:r w:rsidR="003D3D69" w:rsidRPr="009074DF">
        <w:t xml:space="preserve">to mail back a </w:t>
      </w:r>
      <w:r w:rsidR="00AE362F">
        <w:t>hard-copy</w:t>
      </w:r>
      <w:r w:rsidR="00AE362F" w:rsidRPr="009074DF">
        <w:t xml:space="preserve"> </w:t>
      </w:r>
      <w:r w:rsidR="003D3D69" w:rsidRPr="009074DF">
        <w:t>survey</w:t>
      </w:r>
      <w:r w:rsidR="002A35BA" w:rsidRPr="009074DF">
        <w:t xml:space="preserve">. </w:t>
      </w:r>
    </w:p>
    <w:p w14:paraId="10763E65" w14:textId="4EC0D408" w:rsidR="003D3D69" w:rsidRPr="009074DF" w:rsidRDefault="000A7113" w:rsidP="00A25F26">
      <w:pPr>
        <w:spacing w:after="240"/>
      </w:pPr>
      <w:r>
        <w:t>R</w:t>
      </w:r>
      <w:r w:rsidR="00A20EAF" w:rsidRPr="009074DF">
        <w:t xml:space="preserve">espondents </w:t>
      </w:r>
      <w:r>
        <w:t xml:space="preserve">will be given the option of </w:t>
      </w:r>
      <w:r w:rsidR="00A20EAF" w:rsidRPr="009074DF">
        <w:t>request</w:t>
      </w:r>
      <w:r>
        <w:t>ing</w:t>
      </w:r>
      <w:r w:rsidR="00A20EAF" w:rsidRPr="009074DF">
        <w:t xml:space="preserve"> a </w:t>
      </w:r>
      <w:r w:rsidR="00AE362F">
        <w:t>hard-copy</w:t>
      </w:r>
      <w:r w:rsidR="00AE362F" w:rsidRPr="009074DF">
        <w:t xml:space="preserve"> </w:t>
      </w:r>
      <w:r w:rsidR="00A20EAF" w:rsidRPr="009074DF">
        <w:t xml:space="preserve">version </w:t>
      </w:r>
      <w:r>
        <w:t>of the survey</w:t>
      </w:r>
      <w:r w:rsidR="002A35BA" w:rsidRPr="009074DF">
        <w:t xml:space="preserve">. </w:t>
      </w:r>
      <w:r w:rsidR="00A20EAF" w:rsidRPr="009074DF">
        <w:t xml:space="preserve">However, based on the pretest and on the fact that the organizations asked to </w:t>
      </w:r>
      <w:r w:rsidR="00901AC4" w:rsidRPr="009074DF">
        <w:t>respond</w:t>
      </w:r>
      <w:r w:rsidR="00A20EAF" w:rsidRPr="009074DF">
        <w:t xml:space="preserve"> are relatively large organizations, </w:t>
      </w:r>
      <w:r w:rsidR="00D655BF">
        <w:t xml:space="preserve">it is </w:t>
      </w:r>
      <w:r w:rsidR="00A20EAF" w:rsidRPr="009074DF">
        <w:t>estimate</w:t>
      </w:r>
      <w:r w:rsidR="00D655BF">
        <w:t>d</w:t>
      </w:r>
      <w:r w:rsidR="00A20EAF" w:rsidRPr="009074DF">
        <w:t xml:space="preserve"> that only a very small number of respondents will request </w:t>
      </w:r>
      <w:r w:rsidR="00AE362F">
        <w:t>hard</w:t>
      </w:r>
      <w:r w:rsidR="00AE362F" w:rsidRPr="009074DF">
        <w:t xml:space="preserve"> </w:t>
      </w:r>
      <w:r w:rsidR="00A20EAF" w:rsidRPr="009074DF">
        <w:t>copies.</w:t>
      </w:r>
    </w:p>
    <w:p w14:paraId="234465E9" w14:textId="77777777" w:rsidR="00EC1C8E" w:rsidRPr="009074DF" w:rsidRDefault="000F38CE" w:rsidP="00F87FF9">
      <w:pPr>
        <w:pStyle w:val="Heading2"/>
      </w:pPr>
      <w:bookmarkStart w:id="10" w:name="_Toc415579730"/>
      <w:proofErr w:type="spellStart"/>
      <w:r w:rsidRPr="009074DF">
        <w:t>A4</w:t>
      </w:r>
      <w:proofErr w:type="spellEnd"/>
      <w:r w:rsidRPr="009074DF">
        <w:t xml:space="preserve">. </w:t>
      </w:r>
      <w:r w:rsidR="00EC1C8E" w:rsidRPr="009074DF">
        <w:t>Efforts to Identify Duplication</w:t>
      </w:r>
      <w:bookmarkEnd w:id="10"/>
    </w:p>
    <w:p w14:paraId="12065E7C" w14:textId="77777777" w:rsidR="00B278DC" w:rsidRPr="009074DF" w:rsidRDefault="00B278DC" w:rsidP="00F87FF9">
      <w:r w:rsidRPr="009074DF">
        <w:t xml:space="preserve">The survey </w:t>
      </w:r>
      <w:r w:rsidR="00151358" w:rsidRPr="009074DF">
        <w:t>does</w:t>
      </w:r>
      <w:r w:rsidRPr="009074DF">
        <w:t xml:space="preserve"> not duplicate a current </w:t>
      </w:r>
      <w:r w:rsidR="00C42CF4" w:rsidRPr="009074DF">
        <w:t xml:space="preserve">data </w:t>
      </w:r>
      <w:r w:rsidRPr="009074DF">
        <w:t xml:space="preserve">collection </w:t>
      </w:r>
      <w:r w:rsidR="005A1CDF" w:rsidRPr="009074DF">
        <w:t xml:space="preserve">activity </w:t>
      </w:r>
      <w:r w:rsidRPr="009074DF">
        <w:t xml:space="preserve">and there is no information </w:t>
      </w:r>
      <w:r w:rsidR="00B73A2F" w:rsidRPr="009074DF">
        <w:t xml:space="preserve">currently </w:t>
      </w:r>
      <w:r w:rsidRPr="009074DF">
        <w:t>available to answer the research questions of the study</w:t>
      </w:r>
      <w:r w:rsidR="002A35BA" w:rsidRPr="009074DF">
        <w:t xml:space="preserve">. </w:t>
      </w:r>
    </w:p>
    <w:p w14:paraId="19636F6D" w14:textId="77777777" w:rsidR="00EC1C8E" w:rsidRPr="009074DF" w:rsidRDefault="000F38CE" w:rsidP="00F87FF9">
      <w:pPr>
        <w:pStyle w:val="Heading2"/>
      </w:pPr>
      <w:bookmarkStart w:id="11" w:name="_Toc415579731"/>
      <w:proofErr w:type="spellStart"/>
      <w:r w:rsidRPr="009074DF">
        <w:t>A5</w:t>
      </w:r>
      <w:proofErr w:type="spellEnd"/>
      <w:r w:rsidRPr="009074DF">
        <w:t xml:space="preserve">. </w:t>
      </w:r>
      <w:r w:rsidR="00EC1C8E" w:rsidRPr="009074DF">
        <w:t xml:space="preserve">Methods to Minimize Burden on Small </w:t>
      </w:r>
      <w:r w:rsidR="005C37E8" w:rsidRPr="009074DF">
        <w:t>Entities</w:t>
      </w:r>
      <w:bookmarkEnd w:id="11"/>
      <w:r w:rsidR="005C37E8" w:rsidRPr="009074DF">
        <w:t xml:space="preserve"> </w:t>
      </w:r>
    </w:p>
    <w:p w14:paraId="16B65ACD" w14:textId="77777777" w:rsidR="00B278DC" w:rsidRPr="009074DF" w:rsidRDefault="00FD7648" w:rsidP="00A25F26">
      <w:pPr>
        <w:spacing w:after="240"/>
      </w:pPr>
      <w:r w:rsidRPr="009074DF">
        <w:t xml:space="preserve">This collection request does not involve </w:t>
      </w:r>
      <w:r w:rsidR="005C37E8" w:rsidRPr="009074DF">
        <w:t>burden</w:t>
      </w:r>
      <w:r w:rsidR="00B278DC" w:rsidRPr="009074DF">
        <w:t xml:space="preserve"> </w:t>
      </w:r>
      <w:r w:rsidRPr="009074DF">
        <w:t xml:space="preserve">to </w:t>
      </w:r>
      <w:r w:rsidR="00B278DC" w:rsidRPr="009074DF">
        <w:t>small businesses or other small entities</w:t>
      </w:r>
      <w:r w:rsidR="004E6C9D" w:rsidRPr="009074DF">
        <w:t xml:space="preserve">. </w:t>
      </w:r>
    </w:p>
    <w:p w14:paraId="6CC638C5" w14:textId="77777777" w:rsidR="00EC1C8E" w:rsidRPr="009074DF" w:rsidRDefault="00944DC4" w:rsidP="00F87FF9">
      <w:pPr>
        <w:pStyle w:val="Heading2"/>
      </w:pPr>
      <w:bookmarkStart w:id="12" w:name="_Toc415579732"/>
      <w:proofErr w:type="spellStart"/>
      <w:r w:rsidRPr="009074DF">
        <w:t>A6</w:t>
      </w:r>
      <w:proofErr w:type="spellEnd"/>
      <w:r w:rsidRPr="009074DF">
        <w:t xml:space="preserve">. </w:t>
      </w:r>
      <w:r w:rsidR="00EC1C8E" w:rsidRPr="009074DF">
        <w:t>Consequences of Less Frequent Collection</w:t>
      </w:r>
      <w:bookmarkEnd w:id="12"/>
      <w:r w:rsidR="00AD2327" w:rsidRPr="009074DF">
        <w:t xml:space="preserve"> </w:t>
      </w:r>
    </w:p>
    <w:p w14:paraId="0B7CD6A7" w14:textId="1B4727BB" w:rsidR="00F94658" w:rsidRPr="009074DF" w:rsidRDefault="00F94658" w:rsidP="00A25F26">
      <w:pPr>
        <w:spacing w:after="240"/>
        <w:rPr>
          <w:b/>
        </w:rPr>
      </w:pPr>
      <w:r w:rsidRPr="009074DF">
        <w:t xml:space="preserve">Without this data collection CNCS will not be able to </w:t>
      </w:r>
      <w:r w:rsidR="00F17252" w:rsidRPr="009074DF">
        <w:t xml:space="preserve">address the full range of SIF </w:t>
      </w:r>
      <w:r w:rsidR="00647626" w:rsidRPr="009074DF">
        <w:t>National Assessment issues.</w:t>
      </w:r>
      <w:r w:rsidR="007A3C4E">
        <w:t xml:space="preserve"> </w:t>
      </w:r>
      <w:r w:rsidR="00DB4A1D" w:rsidRPr="009074DF">
        <w:t xml:space="preserve">The information from this survey is essential for </w:t>
      </w:r>
      <w:r w:rsidR="003D2AAB">
        <w:t xml:space="preserve">providing insights into </w:t>
      </w:r>
      <w:r w:rsidR="00DB4A1D" w:rsidRPr="009074DF">
        <w:t>the impact of the investment of agency resources in the SIF.</w:t>
      </w:r>
      <w:r w:rsidR="007A3C4E">
        <w:t xml:space="preserve"> </w:t>
      </w:r>
    </w:p>
    <w:p w14:paraId="4F438C86" w14:textId="77777777" w:rsidR="00EC1C8E" w:rsidRPr="009074DF" w:rsidRDefault="00944DC4" w:rsidP="00F87FF9">
      <w:pPr>
        <w:pStyle w:val="Heading2"/>
      </w:pPr>
      <w:bookmarkStart w:id="13" w:name="_Toc415579733"/>
      <w:proofErr w:type="spellStart"/>
      <w:r w:rsidRPr="009074DF">
        <w:t>A7</w:t>
      </w:r>
      <w:proofErr w:type="spellEnd"/>
      <w:r w:rsidRPr="009074DF">
        <w:t xml:space="preserve">. </w:t>
      </w:r>
      <w:r w:rsidR="00EC1C8E" w:rsidRPr="009074DF">
        <w:t>Special Circumstances Influencing Collection</w:t>
      </w:r>
      <w:bookmarkEnd w:id="13"/>
      <w:r w:rsidR="00AD2327" w:rsidRPr="009074DF">
        <w:t xml:space="preserve"> </w:t>
      </w:r>
    </w:p>
    <w:p w14:paraId="6D72D1EF" w14:textId="77777777" w:rsidR="00F94658" w:rsidRPr="009074DF" w:rsidRDefault="00524795" w:rsidP="00A25F26">
      <w:pPr>
        <w:spacing w:after="240"/>
      </w:pPr>
      <w:r w:rsidRPr="009074DF">
        <w:t xml:space="preserve">This request is consistent with the general information collection </w:t>
      </w:r>
      <w:r w:rsidR="00E63D0E" w:rsidRPr="009074DF">
        <w:t>guidelines</w:t>
      </w:r>
      <w:r w:rsidRPr="009074DF">
        <w:t xml:space="preserve"> of 5 </w:t>
      </w:r>
      <w:proofErr w:type="spellStart"/>
      <w:r w:rsidRPr="009074DF">
        <w:t>CFR</w:t>
      </w:r>
      <w:proofErr w:type="spellEnd"/>
      <w:r w:rsidRPr="009074DF">
        <w:t xml:space="preserve"> 1320.5(d</w:t>
      </w:r>
      <w:proofErr w:type="gramStart"/>
      <w:r w:rsidRPr="009074DF">
        <w:t>)(</w:t>
      </w:r>
      <w:proofErr w:type="gramEnd"/>
      <w:r w:rsidRPr="009074DF">
        <w:t>2)</w:t>
      </w:r>
      <w:r w:rsidR="002A35BA" w:rsidRPr="009074DF">
        <w:t xml:space="preserve">. </w:t>
      </w:r>
      <w:r w:rsidRPr="009074DF">
        <w:t>No special circumstances apply</w:t>
      </w:r>
      <w:r w:rsidR="002A35BA" w:rsidRPr="009074DF">
        <w:t>.</w:t>
      </w:r>
      <w:r w:rsidR="007A3C4E">
        <w:t xml:space="preserve"> </w:t>
      </w:r>
    </w:p>
    <w:p w14:paraId="68ECB52F" w14:textId="77777777" w:rsidR="00A07422" w:rsidRPr="009074DF" w:rsidRDefault="00944DC4" w:rsidP="00F87FF9">
      <w:pPr>
        <w:pStyle w:val="Heading2"/>
      </w:pPr>
      <w:bookmarkStart w:id="14" w:name="_Toc415579734"/>
      <w:proofErr w:type="spellStart"/>
      <w:r w:rsidRPr="009074DF">
        <w:lastRenderedPageBreak/>
        <w:t>A8</w:t>
      </w:r>
      <w:proofErr w:type="spellEnd"/>
      <w:r w:rsidRPr="009074DF">
        <w:t xml:space="preserve">. </w:t>
      </w:r>
      <w:r w:rsidR="001C1A09" w:rsidRPr="009074DF">
        <w:t xml:space="preserve">Comments in response to the </w:t>
      </w:r>
      <w:r w:rsidR="001C1A09" w:rsidRPr="009074DF">
        <w:rPr>
          <w:i/>
        </w:rPr>
        <w:t>Federal Register</w:t>
      </w:r>
      <w:r w:rsidR="001C1A09" w:rsidRPr="009074DF">
        <w:t xml:space="preserve"> Notice and Consultation </w:t>
      </w:r>
      <w:proofErr w:type="gramStart"/>
      <w:r w:rsidR="001C1A09" w:rsidRPr="009074DF">
        <w:t>Outside</w:t>
      </w:r>
      <w:proofErr w:type="gramEnd"/>
      <w:r w:rsidR="001C1A09" w:rsidRPr="009074DF">
        <w:t xml:space="preserve"> the Agency</w:t>
      </w:r>
      <w:bookmarkEnd w:id="14"/>
    </w:p>
    <w:p w14:paraId="5BEFB38C" w14:textId="56931684" w:rsidR="00747535" w:rsidRPr="009074DF" w:rsidRDefault="00747535" w:rsidP="00A25F26">
      <w:pPr>
        <w:spacing w:after="240"/>
      </w:pPr>
      <w:r w:rsidRPr="009074DF">
        <w:t xml:space="preserve">A 60-day public comment Notice was published in the </w:t>
      </w:r>
      <w:r w:rsidRPr="009074DF">
        <w:rPr>
          <w:b/>
        </w:rPr>
        <w:t>Federal Register</w:t>
      </w:r>
      <w:r w:rsidRPr="009074DF">
        <w:t xml:space="preserve"> on </w:t>
      </w:r>
      <w:r w:rsidR="00B97110" w:rsidRPr="009074DF">
        <w:t>May 2, 2014</w:t>
      </w:r>
      <w:r w:rsidR="00A31DCE" w:rsidRPr="009074DF">
        <w:t xml:space="preserve"> (Vol. 79, No. 85, pp. 25115-25118)</w:t>
      </w:r>
      <w:r w:rsidR="002A35BA" w:rsidRPr="009074DF">
        <w:t xml:space="preserve">. </w:t>
      </w:r>
      <w:r w:rsidR="002D4C04" w:rsidRPr="009074DF">
        <w:t>Th</w:t>
      </w:r>
      <w:r w:rsidR="002D4C04">
        <w:t xml:space="preserve">e </w:t>
      </w:r>
      <w:r w:rsidRPr="009074DF">
        <w:t xml:space="preserve">comment period ended </w:t>
      </w:r>
      <w:r w:rsidR="00B97110" w:rsidRPr="009074DF">
        <w:t>July 1, 2014</w:t>
      </w:r>
      <w:r w:rsidRPr="009074DF">
        <w:t xml:space="preserve">. </w:t>
      </w:r>
      <w:r w:rsidR="00151358" w:rsidRPr="009074DF">
        <w:t xml:space="preserve">No public comments were received. </w:t>
      </w:r>
      <w:r w:rsidR="009B6C7E" w:rsidRPr="009074DF">
        <w:t>CNCS</w:t>
      </w:r>
      <w:r w:rsidR="007A3C4E">
        <w:t xml:space="preserve"> </w:t>
      </w:r>
      <w:r w:rsidR="009B6C7E" w:rsidRPr="009074DF">
        <w:t xml:space="preserve">invited comments from SIF intermediaries at the time of the 60-day notice; no comments were received in </w:t>
      </w:r>
      <w:r w:rsidR="00901AC4" w:rsidRPr="009074DF">
        <w:t>response</w:t>
      </w:r>
      <w:r w:rsidR="009B6C7E" w:rsidRPr="009074DF">
        <w:t xml:space="preserve"> to that invitation</w:t>
      </w:r>
      <w:r w:rsidR="002A35BA" w:rsidRPr="009074DF">
        <w:t>.</w:t>
      </w:r>
      <w:r w:rsidR="007A3C4E">
        <w:t xml:space="preserve"> </w:t>
      </w:r>
    </w:p>
    <w:p w14:paraId="15C7FC25" w14:textId="2B82E6F2" w:rsidR="00EC7BC8" w:rsidRPr="009074DF" w:rsidRDefault="00DB4A1D" w:rsidP="00A25F26">
      <w:pPr>
        <w:spacing w:after="240"/>
      </w:pPr>
      <w:r w:rsidRPr="009074DF">
        <w:t>SIF senior leadership and Program Officers were consulted for input on the assessment and survey approach and on the issues addressed by the survey.</w:t>
      </w:r>
      <w:r w:rsidR="007A3C4E">
        <w:t xml:space="preserve"> </w:t>
      </w:r>
      <w:r w:rsidR="00EC7BC8" w:rsidRPr="009074DF">
        <w:t xml:space="preserve">In addition, </w:t>
      </w:r>
      <w:r w:rsidR="006819D8" w:rsidRPr="009074DF">
        <w:t xml:space="preserve">several persons outside CNCS </w:t>
      </w:r>
      <w:r w:rsidR="002D4C04">
        <w:t xml:space="preserve">were consulted </w:t>
      </w:r>
      <w:r w:rsidR="006819D8" w:rsidRPr="009074DF">
        <w:t>to obtain their views on data availability, data elements to be collected, and other issues relatin</w:t>
      </w:r>
      <w:r w:rsidR="009B6C7E" w:rsidRPr="009074DF">
        <w:t xml:space="preserve">g to data collection. Those </w:t>
      </w:r>
      <w:r w:rsidR="006819D8" w:rsidRPr="009074DF">
        <w:t>discussions with several SIF grantees</w:t>
      </w:r>
      <w:r w:rsidR="009B6C7E" w:rsidRPr="009074DF">
        <w:t xml:space="preserve"> and</w:t>
      </w:r>
      <w:r w:rsidR="006819D8" w:rsidRPr="009074DF">
        <w:t xml:space="preserve"> experts in the field provided insights on user information needs, data </w:t>
      </w:r>
      <w:r w:rsidR="00901AC4" w:rsidRPr="009074DF">
        <w:t>availability</w:t>
      </w:r>
      <w:r w:rsidR="002D4C04">
        <w:t>,</w:t>
      </w:r>
      <w:r w:rsidR="006819D8" w:rsidRPr="009074DF">
        <w:t xml:space="preserve"> and related topics</w:t>
      </w:r>
      <w:r w:rsidR="002A35BA" w:rsidRPr="009074DF">
        <w:t>.</w:t>
      </w:r>
      <w:r w:rsidR="007A3C4E">
        <w:t xml:space="preserve"> </w:t>
      </w:r>
      <w:r w:rsidR="002D4C04">
        <w:t>A</w:t>
      </w:r>
      <w:r w:rsidR="0012150D" w:rsidRPr="009074DF">
        <w:t xml:space="preserve"> pilot test of the survey and administration protocols </w:t>
      </w:r>
      <w:r w:rsidR="002D4C04">
        <w:t xml:space="preserve">was conducted </w:t>
      </w:r>
      <w:r w:rsidR="0012150D" w:rsidRPr="009074DF">
        <w:t>with nine organizations.</w:t>
      </w:r>
      <w:r w:rsidR="007A3C4E">
        <w:t xml:space="preserve"> </w:t>
      </w:r>
      <w:r w:rsidR="0012150D" w:rsidRPr="009074DF">
        <w:t>That pilot and revisions based on the pilot are described in Part B (</w:t>
      </w:r>
      <w:proofErr w:type="spellStart"/>
      <w:r w:rsidR="0012150D" w:rsidRPr="009074DF">
        <w:t>B4</w:t>
      </w:r>
      <w:proofErr w:type="spellEnd"/>
      <w:r w:rsidR="0012150D" w:rsidRPr="009074DF">
        <w:t>.</w:t>
      </w:r>
      <w:r w:rsidR="007A3C4E">
        <w:t xml:space="preserve"> </w:t>
      </w:r>
      <w:proofErr w:type="gramStart"/>
      <w:r w:rsidR="0012150D" w:rsidRPr="009074DF">
        <w:t>Tests of Procedures or Methods to Be Used).</w:t>
      </w:r>
      <w:proofErr w:type="gramEnd"/>
    </w:p>
    <w:p w14:paraId="3420DBB4" w14:textId="77777777" w:rsidR="00EC1C8E" w:rsidRPr="009074DF" w:rsidRDefault="00944DC4" w:rsidP="00F87FF9">
      <w:pPr>
        <w:pStyle w:val="Heading2"/>
      </w:pPr>
      <w:bookmarkStart w:id="15" w:name="_Toc415579735"/>
      <w:proofErr w:type="spellStart"/>
      <w:r w:rsidRPr="009074DF">
        <w:t>A9</w:t>
      </w:r>
      <w:proofErr w:type="spellEnd"/>
      <w:r w:rsidRPr="009074DF">
        <w:t xml:space="preserve">. </w:t>
      </w:r>
      <w:r w:rsidR="005C37E8" w:rsidRPr="009074DF">
        <w:t xml:space="preserve">Explanation of Any </w:t>
      </w:r>
      <w:r w:rsidR="00EC1C8E" w:rsidRPr="009074DF">
        <w:t>Payment or Gift to Respondents</w:t>
      </w:r>
      <w:bookmarkEnd w:id="15"/>
      <w:r w:rsidR="00AD2327" w:rsidRPr="009074DF">
        <w:t xml:space="preserve"> </w:t>
      </w:r>
    </w:p>
    <w:p w14:paraId="6B994E12" w14:textId="57E29B0B" w:rsidR="00EC1C8E" w:rsidRPr="009074DF" w:rsidRDefault="00EC1C8E" w:rsidP="00A25F26">
      <w:pPr>
        <w:pStyle w:val="ListParagraph"/>
        <w:spacing w:after="240"/>
        <w:ind w:left="0"/>
        <w:contextualSpacing w:val="0"/>
      </w:pPr>
      <w:r w:rsidRPr="009074DF">
        <w:t>No payments or gifts will be given to respondents for participation in the survey.</w:t>
      </w:r>
      <w:r w:rsidR="007A3C4E">
        <w:t xml:space="preserve"> </w:t>
      </w:r>
      <w:r w:rsidR="00DB4A1D" w:rsidRPr="009074DF">
        <w:t xml:space="preserve">Organizations that participate in the survey will be offered a copy of the survey report and a benchmarking report that compares their data with aggregate data for other </w:t>
      </w:r>
      <w:r w:rsidR="005D24F6" w:rsidRPr="009074DF">
        <w:t>organizations</w:t>
      </w:r>
      <w:r w:rsidR="00DB4A1D" w:rsidRPr="009074DF">
        <w:t>.</w:t>
      </w:r>
      <w:r w:rsidR="007A3C4E">
        <w:t xml:space="preserve"> </w:t>
      </w:r>
    </w:p>
    <w:p w14:paraId="735505E4" w14:textId="77777777" w:rsidR="00EC1C8E" w:rsidRPr="009074DF" w:rsidRDefault="00944DC4" w:rsidP="00F87FF9">
      <w:pPr>
        <w:pStyle w:val="Heading2"/>
      </w:pPr>
      <w:bookmarkStart w:id="16" w:name="_Toc415579736"/>
      <w:proofErr w:type="spellStart"/>
      <w:r w:rsidRPr="009074DF">
        <w:t>A10</w:t>
      </w:r>
      <w:proofErr w:type="spellEnd"/>
      <w:r w:rsidRPr="009074DF">
        <w:t xml:space="preserve">. </w:t>
      </w:r>
      <w:r w:rsidR="00EC1C8E" w:rsidRPr="009074DF">
        <w:t>Assurance of Confidentiality</w:t>
      </w:r>
      <w:r w:rsidRPr="009074DF">
        <w:t xml:space="preserve"> </w:t>
      </w:r>
      <w:r w:rsidR="00B2665C" w:rsidRPr="009074DF">
        <w:t xml:space="preserve">Provided to </w:t>
      </w:r>
      <w:r w:rsidR="00901AC4" w:rsidRPr="009074DF">
        <w:t>Respondents</w:t>
      </w:r>
      <w:bookmarkEnd w:id="16"/>
      <w:r w:rsidR="007A3C4E">
        <w:t xml:space="preserve"> </w:t>
      </w:r>
    </w:p>
    <w:p w14:paraId="6C32D984" w14:textId="3E54F21F" w:rsidR="000001EE" w:rsidRDefault="000001EE" w:rsidP="00A25F26">
      <w:pPr>
        <w:spacing w:after="240"/>
      </w:pPr>
      <w:r w:rsidRPr="000001EE">
        <w:t xml:space="preserve">The introduction to the survey will inform respondents about the purpose of the data collection, the uses to which data will be put, and </w:t>
      </w:r>
      <w:r>
        <w:t>how respondent identities will be protected.  The language includes:</w:t>
      </w:r>
    </w:p>
    <w:p w14:paraId="4368CD68" w14:textId="5FB7A892" w:rsidR="000001EE" w:rsidRDefault="000001EE" w:rsidP="00F87FF9">
      <w:pPr>
        <w:spacing w:after="240"/>
        <w:ind w:left="720"/>
      </w:pPr>
      <w:r w:rsidRPr="000001EE">
        <w:t>Data will be reported in aggregate; reports of survey findings will not identify individual persons or organizations. If some comments by respondents would be helpful to present with the organization identified, we will check with respondents and only identify the source with the respondent’s permission.</w:t>
      </w:r>
    </w:p>
    <w:p w14:paraId="23CACCEC" w14:textId="470DC3A6" w:rsidR="000001EE" w:rsidRDefault="000001EE">
      <w:pPr>
        <w:spacing w:after="240"/>
      </w:pPr>
      <w:r>
        <w:t xml:space="preserve">In addition, all </w:t>
      </w:r>
      <w:r w:rsidRPr="000001EE">
        <w:t>survey instruments will include the required Privacy Act notice.</w:t>
      </w:r>
    </w:p>
    <w:p w14:paraId="085DD828" w14:textId="77777777" w:rsidR="002A6466" w:rsidRPr="009074DF" w:rsidRDefault="00B2665C" w:rsidP="00A25F26">
      <w:pPr>
        <w:spacing w:after="240"/>
      </w:pPr>
      <w:r w:rsidRPr="009074DF">
        <w:t>The</w:t>
      </w:r>
      <w:r w:rsidR="00B31AD3" w:rsidRPr="009074DF">
        <w:t xml:space="preserve"> survey will be administered in an online format using </w:t>
      </w:r>
      <w:proofErr w:type="spellStart"/>
      <w:r w:rsidR="00CF2D62" w:rsidRPr="009074DF">
        <w:t>SurveyGizmo</w:t>
      </w:r>
      <w:proofErr w:type="spellEnd"/>
      <w:r w:rsidR="00B31AD3" w:rsidRPr="009074DF">
        <w:t xml:space="preserve"> Web-based survey software. </w:t>
      </w:r>
      <w:r w:rsidR="00CF2D62" w:rsidRPr="009074DF">
        <w:t xml:space="preserve">Survey Gizmo’s </w:t>
      </w:r>
      <w:r w:rsidR="00B31AD3" w:rsidRPr="009074DF">
        <w:t xml:space="preserve">survey hosting environment has been designed with security as a foremost consideration, </w:t>
      </w:r>
      <w:r w:rsidR="00CF2D62" w:rsidRPr="009074DF">
        <w:t xml:space="preserve">with a 256-bit encryption and secure links in its applications. </w:t>
      </w:r>
      <w:proofErr w:type="spellStart"/>
      <w:r w:rsidR="00CF2D62" w:rsidRPr="009074DF">
        <w:t>SurveyGizmo</w:t>
      </w:r>
      <w:proofErr w:type="spellEnd"/>
      <w:r w:rsidR="00CF2D62" w:rsidRPr="009074DF">
        <w:t xml:space="preserve"> is also fully PCI compliant and scans daily for security threats</w:t>
      </w:r>
      <w:r w:rsidR="00B31AD3" w:rsidRPr="009074DF">
        <w:t xml:space="preserve">. Participant email addresses will be uploaded into </w:t>
      </w:r>
      <w:proofErr w:type="spellStart"/>
      <w:r w:rsidR="00CF2D62" w:rsidRPr="009074DF">
        <w:t>SurveyGizmo</w:t>
      </w:r>
      <w:proofErr w:type="spellEnd"/>
      <w:r w:rsidR="00B31AD3" w:rsidRPr="009074DF">
        <w:t xml:space="preserve"> and each respondent will be sent a link to the survey via their email address. All data exported from </w:t>
      </w:r>
      <w:proofErr w:type="spellStart"/>
      <w:r w:rsidR="00CF2D62" w:rsidRPr="009074DF">
        <w:t>SurveyGizmo</w:t>
      </w:r>
      <w:proofErr w:type="spellEnd"/>
      <w:r w:rsidR="00CF2D62" w:rsidRPr="009074DF">
        <w:t xml:space="preserve"> </w:t>
      </w:r>
      <w:r w:rsidR="00B31AD3" w:rsidRPr="009074DF">
        <w:t>will be kept in a secured folder</w:t>
      </w:r>
      <w:r w:rsidR="00CF2D62" w:rsidRPr="009074DF">
        <w:t>, and identifying information (names, email address, IP addresses, etc.) will be stripped before reporting</w:t>
      </w:r>
      <w:r w:rsidR="00B31AD3" w:rsidRPr="009074DF">
        <w:t>.</w:t>
      </w:r>
      <w:r w:rsidR="002A6466" w:rsidRPr="009074DF">
        <w:t xml:space="preserve"> </w:t>
      </w:r>
    </w:p>
    <w:p w14:paraId="133A395F" w14:textId="77777777" w:rsidR="00EC1C8E" w:rsidRPr="009074DF" w:rsidRDefault="00944DC4" w:rsidP="00F87FF9">
      <w:pPr>
        <w:pStyle w:val="Heading2"/>
      </w:pPr>
      <w:bookmarkStart w:id="17" w:name="_Toc415579737"/>
      <w:proofErr w:type="spellStart"/>
      <w:r w:rsidRPr="009074DF">
        <w:t>A11</w:t>
      </w:r>
      <w:proofErr w:type="spellEnd"/>
      <w:r w:rsidRPr="009074DF">
        <w:t xml:space="preserve">. </w:t>
      </w:r>
      <w:r w:rsidR="00EC1C8E" w:rsidRPr="009074DF">
        <w:t>Justification for Sensitive Questions</w:t>
      </w:r>
      <w:bookmarkEnd w:id="17"/>
      <w:r w:rsidR="00A20297" w:rsidRPr="009074DF">
        <w:t xml:space="preserve"> </w:t>
      </w:r>
    </w:p>
    <w:p w14:paraId="3BB7A5E3" w14:textId="4C689581" w:rsidR="00B2665C" w:rsidRPr="009074DF" w:rsidRDefault="00DD4747" w:rsidP="00A25F26">
      <w:pPr>
        <w:spacing w:after="240"/>
      </w:pPr>
      <w:r w:rsidRPr="009074DF">
        <w:t>There</w:t>
      </w:r>
      <w:r w:rsidR="00CF2D62" w:rsidRPr="009074DF">
        <w:t xml:space="preserve"> are no questions pertaining to sensitive topics such as sexual behavior</w:t>
      </w:r>
      <w:r w:rsidR="00DB4A1D" w:rsidRPr="009074DF">
        <w:t xml:space="preserve"> and attitudes</w:t>
      </w:r>
      <w:r w:rsidR="00CF2D62" w:rsidRPr="009074DF">
        <w:t>, religious beliefs, or other matters that are commonly considered</w:t>
      </w:r>
      <w:r w:rsidR="003F41AA" w:rsidRPr="009074DF">
        <w:t xml:space="preserve"> private. The survey </w:t>
      </w:r>
      <w:r w:rsidR="00901AC4" w:rsidRPr="009074DF">
        <w:t>asks responding</w:t>
      </w:r>
      <w:r w:rsidR="00B2665C" w:rsidRPr="009074DF">
        <w:t xml:space="preserve"> organizations </w:t>
      </w:r>
      <w:r w:rsidR="00901AC4" w:rsidRPr="009074DF">
        <w:t>about grantee</w:t>
      </w:r>
      <w:r w:rsidR="00EB343E" w:rsidRPr="009074DF">
        <w:t xml:space="preserve"> selection, support, evaluation, and </w:t>
      </w:r>
      <w:r w:rsidR="00B2665C" w:rsidRPr="009074DF">
        <w:t>similar</w:t>
      </w:r>
      <w:r w:rsidR="00EB343E" w:rsidRPr="009074DF">
        <w:t xml:space="preserve"> topics related to the implementation and </w:t>
      </w:r>
      <w:r w:rsidR="003D2AAB">
        <w:t xml:space="preserve">reported </w:t>
      </w:r>
      <w:r w:rsidR="00EB343E" w:rsidRPr="009074DF">
        <w:t>impact of the SIF program</w:t>
      </w:r>
      <w:r w:rsidR="002A35BA" w:rsidRPr="009074DF">
        <w:t xml:space="preserve">. </w:t>
      </w:r>
    </w:p>
    <w:p w14:paraId="0F63CE09" w14:textId="77777777" w:rsidR="00EC1C8E" w:rsidRPr="009074DF" w:rsidRDefault="00944DC4" w:rsidP="00F87FF9">
      <w:pPr>
        <w:pStyle w:val="Heading2"/>
      </w:pPr>
      <w:bookmarkStart w:id="18" w:name="_Toc415579738"/>
      <w:proofErr w:type="spellStart"/>
      <w:r w:rsidRPr="009074DF">
        <w:lastRenderedPageBreak/>
        <w:t>A12</w:t>
      </w:r>
      <w:proofErr w:type="spellEnd"/>
      <w:r w:rsidRPr="009074DF">
        <w:t xml:space="preserve">. </w:t>
      </w:r>
      <w:r w:rsidR="00EC1C8E" w:rsidRPr="009074DF">
        <w:t xml:space="preserve">Estimate of </w:t>
      </w:r>
      <w:r w:rsidR="00C14406" w:rsidRPr="009074DF">
        <w:t xml:space="preserve">Annualized </w:t>
      </w:r>
      <w:r w:rsidR="00EC1C8E" w:rsidRPr="009074DF">
        <w:t>Hour Burden</w:t>
      </w:r>
      <w:r w:rsidR="00B2665C" w:rsidRPr="009074DF">
        <w:t xml:space="preserve"> </w:t>
      </w:r>
      <w:r w:rsidR="00C14406" w:rsidRPr="009074DF">
        <w:t xml:space="preserve">and Costs </w:t>
      </w:r>
      <w:r w:rsidR="00692774" w:rsidRPr="009074DF">
        <w:t>to Respondents</w:t>
      </w:r>
      <w:bookmarkEnd w:id="18"/>
    </w:p>
    <w:p w14:paraId="02E3D736" w14:textId="6808C92F" w:rsidR="00BC629E" w:rsidRPr="009074DF" w:rsidRDefault="003F41AA" w:rsidP="00A25F26">
      <w:pPr>
        <w:keepNext/>
        <w:keepLines/>
        <w:spacing w:after="240"/>
      </w:pPr>
      <w:r w:rsidRPr="009074DF">
        <w:t xml:space="preserve">Data collection will </w:t>
      </w:r>
      <w:r w:rsidR="004F12C9" w:rsidRPr="009074DF">
        <w:t xml:space="preserve">take place </w:t>
      </w:r>
      <w:r w:rsidRPr="009074DF">
        <w:t xml:space="preserve">annually </w:t>
      </w:r>
      <w:r w:rsidR="002D4C04">
        <w:t>for</w:t>
      </w:r>
      <w:r w:rsidR="002D4C04" w:rsidRPr="009074DF">
        <w:t xml:space="preserve"> </w:t>
      </w:r>
      <w:r w:rsidR="00F84A7F" w:rsidRPr="009074DF">
        <w:t>two</w:t>
      </w:r>
      <w:r w:rsidRPr="009074DF">
        <w:t xml:space="preserve"> years</w:t>
      </w:r>
      <w:r w:rsidR="002A35BA" w:rsidRPr="009074DF">
        <w:t xml:space="preserve">. </w:t>
      </w:r>
      <w:r w:rsidR="00BC629E" w:rsidRPr="009074DF">
        <w:t>The first year (2015) includes the survey of SIF intermediaries, non-</w:t>
      </w:r>
      <w:r w:rsidR="00822028" w:rsidRPr="009074DF">
        <w:t xml:space="preserve">funded </w:t>
      </w:r>
      <w:r w:rsidR="00BC629E" w:rsidRPr="009074DF">
        <w:t xml:space="preserve">applicants, and a probability sample of other nonprofit </w:t>
      </w:r>
      <w:proofErr w:type="spellStart"/>
      <w:r w:rsidR="000C0CB0" w:rsidRPr="009074DF">
        <w:t>grantmaking</w:t>
      </w:r>
      <w:proofErr w:type="spellEnd"/>
      <w:r w:rsidR="00BC629E" w:rsidRPr="009074DF">
        <w:t xml:space="preserve"> </w:t>
      </w:r>
      <w:r w:rsidR="00A6067D" w:rsidRPr="009074DF">
        <w:t>organizations</w:t>
      </w:r>
      <w:r w:rsidR="00BC629E" w:rsidRPr="009074DF">
        <w:t>; the second year (2016) only includes the survey of SIF intermediaries and non-</w:t>
      </w:r>
      <w:r w:rsidR="00822028" w:rsidRPr="009074DF">
        <w:t xml:space="preserve">funded </w:t>
      </w:r>
      <w:r w:rsidR="00B03DAD">
        <w:t xml:space="preserve">2014 </w:t>
      </w:r>
      <w:r w:rsidR="00BC629E" w:rsidRPr="009074DF">
        <w:t>applicants</w:t>
      </w:r>
      <w:r w:rsidR="002A35BA" w:rsidRPr="009074DF">
        <w:t xml:space="preserve">. </w:t>
      </w:r>
    </w:p>
    <w:p w14:paraId="79C3DEF9" w14:textId="13CBF053" w:rsidR="00524795" w:rsidRPr="009074DF" w:rsidRDefault="00B31AD3" w:rsidP="00A25F26">
      <w:pPr>
        <w:spacing w:after="240"/>
      </w:pPr>
      <w:r w:rsidRPr="009074DF">
        <w:t xml:space="preserve">The average time burden per participant was estimated </w:t>
      </w:r>
      <w:r w:rsidR="00F93A23">
        <w:t xml:space="preserve">based on </w:t>
      </w:r>
      <w:r w:rsidR="005A1CDF" w:rsidRPr="009074DF">
        <w:t xml:space="preserve">a </w:t>
      </w:r>
      <w:r w:rsidR="00A1745B">
        <w:t>pilot test</w:t>
      </w:r>
      <w:r w:rsidR="00A1745B" w:rsidRPr="009074DF">
        <w:t xml:space="preserve"> </w:t>
      </w:r>
      <w:r w:rsidR="005A1CDF" w:rsidRPr="009074DF">
        <w:t xml:space="preserve">of </w:t>
      </w:r>
      <w:r w:rsidR="00983BD7" w:rsidRPr="009074DF">
        <w:t xml:space="preserve">the survey instrument </w:t>
      </w:r>
      <w:r w:rsidR="005A1CDF" w:rsidRPr="009074DF">
        <w:t xml:space="preserve">with six respondents </w:t>
      </w:r>
      <w:r w:rsidR="00983BD7" w:rsidRPr="009074DF">
        <w:t>to determine the amount of time necessary to complete all questions</w:t>
      </w:r>
      <w:r w:rsidR="002A35BA" w:rsidRPr="009074DF">
        <w:t xml:space="preserve">. </w:t>
      </w:r>
      <w:r w:rsidR="00A1745B">
        <w:t>Because some of the SIF intermediaries indicated they would need an additional person to help complete the survey, the number of respondents for SIF intermediar</w:t>
      </w:r>
      <w:r w:rsidR="008D35EC">
        <w:t>y surveys</w:t>
      </w:r>
      <w:r w:rsidR="00A1745B">
        <w:t xml:space="preserve"> was estimated at 1.5.</w:t>
      </w:r>
      <w:r w:rsidR="00A25F26">
        <w:t xml:space="preserve"> </w:t>
      </w:r>
      <w:r w:rsidR="00A1745B">
        <w:t>(For this reason, the total number of respondents is somewhat greater than the number of organizations surveyed.)</w:t>
      </w:r>
      <w:r w:rsidR="00A25F26">
        <w:t xml:space="preserve"> </w:t>
      </w:r>
      <w:r w:rsidR="008D35EC">
        <w:t xml:space="preserve">The burden estimates for the SIF </w:t>
      </w:r>
      <w:r w:rsidR="00E8382A">
        <w:t>intermediaries</w:t>
      </w:r>
      <w:r w:rsidR="008D35EC">
        <w:t xml:space="preserve"> also include the time for a follow-up interview to review objective evidence for reported changes.  These </w:t>
      </w:r>
      <w:r w:rsidR="00E8382A">
        <w:t>interviews</w:t>
      </w:r>
      <w:r w:rsidR="008D35EC">
        <w:t xml:space="preserve"> are estimated to take 30 minutes per interview, and will be conducted with one staff member from the </w:t>
      </w:r>
      <w:r w:rsidR="00E8382A">
        <w:t>intermediary</w:t>
      </w:r>
      <w:r w:rsidR="008D35EC">
        <w:t xml:space="preserve"> organization (20 interviews in 2015 and 27 interviews in 2016). </w:t>
      </w:r>
      <w:r w:rsidR="00A1745B">
        <w:t xml:space="preserve">The number of </w:t>
      </w:r>
      <w:r w:rsidR="00A24D87">
        <w:t xml:space="preserve">survey </w:t>
      </w:r>
      <w:r w:rsidR="00A1745B">
        <w:t>respondents for each year is based on the number of organi</w:t>
      </w:r>
      <w:r w:rsidR="00F93A23">
        <w:t>z</w:t>
      </w:r>
      <w:r w:rsidR="00A1745B">
        <w:t xml:space="preserve">ations and </w:t>
      </w:r>
      <w:r w:rsidR="00E236A6">
        <w:t xml:space="preserve">the number of </w:t>
      </w:r>
      <w:r w:rsidR="00A1745B">
        <w:t>respondents per intermediary.</w:t>
      </w:r>
      <w:r w:rsidR="00E236A6">
        <w:t xml:space="preserve"> </w:t>
      </w:r>
      <w:r w:rsidR="00A1745B">
        <w:t xml:space="preserve">It is likely that the same person may respond for the organization in each </w:t>
      </w:r>
      <w:r w:rsidR="006703DA">
        <w:t xml:space="preserve">of the two </w:t>
      </w:r>
      <w:r w:rsidR="00A1745B">
        <w:t>year</w:t>
      </w:r>
      <w:r w:rsidR="006703DA">
        <w:t>s</w:t>
      </w:r>
      <w:r w:rsidR="00A1745B">
        <w:t>.</w:t>
      </w:r>
      <w:r w:rsidR="00A25F26">
        <w:t xml:space="preserve"> </w:t>
      </w:r>
      <w:r w:rsidR="00A1745B">
        <w:t>Because of this, the total number of separate respondents for the two years is likely to be less than the totals shown in the table; however, the estimates of hours and cost burdens</w:t>
      </w:r>
      <w:r w:rsidR="00F93A23">
        <w:t xml:space="preserve">, based on these numbers of respondents, are the ones anticipated for the two survey rounds. </w:t>
      </w:r>
      <w:r w:rsidR="00DB4A1D" w:rsidRPr="009074DF">
        <w:t xml:space="preserve">The hourly cost in respondent time was calculated based on salary information for </w:t>
      </w:r>
      <w:r w:rsidR="00E9125E" w:rsidRPr="009074DF">
        <w:t>recent position listings in Idealist</w:t>
      </w:r>
      <w:r w:rsidR="00E66628">
        <w:t xml:space="preserve"> for positions such as Director of Research and Evaluation, and Program Manager</w:t>
      </w:r>
      <w:r w:rsidR="00E9125E" w:rsidRPr="009074DF">
        <w:t>;</w:t>
      </w:r>
      <w:r w:rsidR="007A3C4E">
        <w:t xml:space="preserve"> </w:t>
      </w:r>
      <w:r w:rsidR="00E9125E" w:rsidRPr="009074DF">
        <w:t>40 percent was added to the salary figures to account for the costs to the organization of providing benefits, and a 4 percent salary increase factor was added for 2016.</w:t>
      </w:r>
      <w:r w:rsidR="00DB4A1D" w:rsidRPr="009074DF">
        <w:t xml:space="preserve"> </w:t>
      </w:r>
      <w:r w:rsidR="005839F3" w:rsidRPr="009074DF">
        <w:t xml:space="preserve">The total response burden and costs for this information collection </w:t>
      </w:r>
      <w:r w:rsidR="00DB4A1D" w:rsidRPr="009074DF">
        <w:t xml:space="preserve">are </w:t>
      </w:r>
      <w:r w:rsidR="005839F3" w:rsidRPr="009074DF">
        <w:t>provided in the exhibit below.</w:t>
      </w:r>
      <w:r w:rsidR="007A3C4E">
        <w:t xml:space="preserve"> </w:t>
      </w:r>
      <w:r w:rsidR="00B03DAD">
        <w:t xml:space="preserve">The burden and costs shown in the exhibit are the totals for all categories of </w:t>
      </w:r>
      <w:r w:rsidR="00907049">
        <w:t>respondents</w:t>
      </w:r>
      <w:r w:rsidR="00B03DAD">
        <w:t xml:space="preserve"> for each survey year</w:t>
      </w:r>
      <w:r w:rsidR="00DA1D2F">
        <w:t xml:space="preserve"> and the annualized burden and costs over the two-year period</w:t>
      </w:r>
      <w:r w:rsidR="00B03DAD">
        <w:t>.</w:t>
      </w:r>
    </w:p>
    <w:tbl>
      <w:tblPr>
        <w:tblStyle w:val="TableGrid"/>
        <w:tblW w:w="9247" w:type="dxa"/>
        <w:tblInd w:w="198" w:type="dxa"/>
        <w:tblLayout w:type="fixed"/>
        <w:tblLook w:val="01E0" w:firstRow="1" w:lastRow="1" w:firstColumn="1" w:lastColumn="1" w:noHBand="0" w:noVBand="0"/>
      </w:tblPr>
      <w:tblGrid>
        <w:gridCol w:w="2520"/>
        <w:gridCol w:w="1710"/>
        <w:gridCol w:w="1440"/>
        <w:gridCol w:w="1260"/>
        <w:gridCol w:w="1080"/>
        <w:gridCol w:w="1237"/>
      </w:tblGrid>
      <w:tr w:rsidR="006B3C20" w:rsidRPr="009074DF" w14:paraId="52AC2F1A" w14:textId="77777777" w:rsidTr="009074DF">
        <w:tc>
          <w:tcPr>
            <w:tcW w:w="9247" w:type="dxa"/>
            <w:gridSpan w:val="6"/>
            <w:tcBorders>
              <w:bottom w:val="single" w:sz="4" w:space="0" w:color="auto"/>
            </w:tcBorders>
            <w:shd w:val="clear" w:color="auto" w:fill="808080"/>
          </w:tcPr>
          <w:p w14:paraId="494AB91B" w14:textId="77777777" w:rsidR="006B3C20" w:rsidRPr="009074DF" w:rsidRDefault="006B3C20" w:rsidP="00765849">
            <w:pPr>
              <w:keepNext/>
              <w:keepLines/>
              <w:spacing w:before="60" w:after="60"/>
              <w:jc w:val="center"/>
              <w:rPr>
                <w:b/>
                <w:color w:val="FFFFFF"/>
              </w:rPr>
            </w:pPr>
            <w:r w:rsidRPr="009074DF">
              <w:rPr>
                <w:b/>
                <w:color w:val="FFFFFF"/>
              </w:rPr>
              <w:t>Estimated Respondent Burden</w:t>
            </w:r>
          </w:p>
        </w:tc>
      </w:tr>
      <w:tr w:rsidR="006B3C20" w:rsidRPr="009074DF" w14:paraId="1103D564" w14:textId="77777777" w:rsidTr="009074DF">
        <w:tc>
          <w:tcPr>
            <w:tcW w:w="2520" w:type="dxa"/>
            <w:tcBorders>
              <w:bottom w:val="single" w:sz="4" w:space="0" w:color="auto"/>
            </w:tcBorders>
            <w:shd w:val="clear" w:color="auto" w:fill="CCCCCC"/>
            <w:vAlign w:val="center"/>
          </w:tcPr>
          <w:p w14:paraId="3297E0AC" w14:textId="77777777" w:rsidR="006B3C20" w:rsidRPr="009074DF" w:rsidRDefault="006B3C20" w:rsidP="00765849">
            <w:pPr>
              <w:keepNext/>
              <w:keepLines/>
              <w:spacing w:before="60" w:after="60"/>
              <w:jc w:val="center"/>
              <w:rPr>
                <w:b/>
              </w:rPr>
            </w:pPr>
            <w:r w:rsidRPr="009074DF">
              <w:rPr>
                <w:b/>
              </w:rPr>
              <w:t>Survey</w:t>
            </w:r>
          </w:p>
        </w:tc>
        <w:tc>
          <w:tcPr>
            <w:tcW w:w="1710" w:type="dxa"/>
            <w:tcBorders>
              <w:bottom w:val="single" w:sz="4" w:space="0" w:color="auto"/>
            </w:tcBorders>
            <w:shd w:val="clear" w:color="auto" w:fill="CCCCCC"/>
            <w:vAlign w:val="center"/>
          </w:tcPr>
          <w:p w14:paraId="0792F35D" w14:textId="77777777" w:rsidR="006B3C20" w:rsidRPr="009074DF" w:rsidRDefault="006B3C20" w:rsidP="00765849">
            <w:pPr>
              <w:keepNext/>
              <w:keepLines/>
              <w:spacing w:before="60" w:after="60"/>
              <w:jc w:val="center"/>
              <w:rPr>
                <w:b/>
              </w:rPr>
            </w:pPr>
            <w:r w:rsidRPr="009074DF">
              <w:rPr>
                <w:b/>
              </w:rPr>
              <w:t>Number of Respondents</w:t>
            </w:r>
          </w:p>
        </w:tc>
        <w:tc>
          <w:tcPr>
            <w:tcW w:w="1440" w:type="dxa"/>
            <w:tcBorders>
              <w:bottom w:val="single" w:sz="4" w:space="0" w:color="auto"/>
            </w:tcBorders>
            <w:shd w:val="clear" w:color="auto" w:fill="CCCCCC"/>
            <w:vAlign w:val="center"/>
          </w:tcPr>
          <w:p w14:paraId="2B8EF833" w14:textId="77777777" w:rsidR="006B3C20" w:rsidRPr="009074DF" w:rsidRDefault="006B3C20" w:rsidP="00765849">
            <w:pPr>
              <w:keepNext/>
              <w:keepLines/>
              <w:spacing w:before="60" w:after="60"/>
              <w:jc w:val="center"/>
              <w:rPr>
                <w:b/>
              </w:rPr>
            </w:pPr>
            <w:r w:rsidRPr="009074DF">
              <w:rPr>
                <w:b/>
              </w:rPr>
              <w:t>Average Burden Per Respondent</w:t>
            </w:r>
          </w:p>
        </w:tc>
        <w:tc>
          <w:tcPr>
            <w:tcW w:w="1260" w:type="dxa"/>
            <w:tcBorders>
              <w:bottom w:val="single" w:sz="4" w:space="0" w:color="auto"/>
            </w:tcBorders>
            <w:shd w:val="clear" w:color="auto" w:fill="CCCCCC"/>
            <w:vAlign w:val="center"/>
          </w:tcPr>
          <w:p w14:paraId="26D485F5" w14:textId="77777777" w:rsidR="006B3C20" w:rsidRPr="009074DF" w:rsidRDefault="006B3C20" w:rsidP="00765849">
            <w:pPr>
              <w:keepNext/>
              <w:keepLines/>
              <w:spacing w:before="60" w:after="60"/>
              <w:jc w:val="center"/>
              <w:rPr>
                <w:b/>
              </w:rPr>
            </w:pPr>
            <w:r w:rsidRPr="009074DF">
              <w:rPr>
                <w:b/>
              </w:rPr>
              <w:t xml:space="preserve">Estimated </w:t>
            </w:r>
            <w:r w:rsidR="005C5C09" w:rsidRPr="009074DF">
              <w:rPr>
                <w:b/>
              </w:rPr>
              <w:t>T</w:t>
            </w:r>
            <w:r w:rsidRPr="009074DF">
              <w:rPr>
                <w:b/>
              </w:rPr>
              <w:t>otal</w:t>
            </w:r>
          </w:p>
          <w:p w14:paraId="4223E225" w14:textId="77777777" w:rsidR="006B3C20" w:rsidRPr="009074DF" w:rsidRDefault="005C5C09" w:rsidP="00765849">
            <w:pPr>
              <w:keepNext/>
              <w:keepLines/>
              <w:spacing w:before="60" w:after="60"/>
              <w:jc w:val="center"/>
              <w:rPr>
                <w:b/>
              </w:rPr>
            </w:pPr>
            <w:r w:rsidRPr="009074DF">
              <w:rPr>
                <w:b/>
              </w:rPr>
              <w:t>B</w:t>
            </w:r>
            <w:r w:rsidR="006B3C20" w:rsidRPr="009074DF">
              <w:rPr>
                <w:b/>
              </w:rPr>
              <w:t xml:space="preserve">urden </w:t>
            </w:r>
            <w:r w:rsidRPr="009074DF">
              <w:rPr>
                <w:b/>
              </w:rPr>
              <w:t>H</w:t>
            </w:r>
            <w:r w:rsidR="006B3C20" w:rsidRPr="009074DF">
              <w:rPr>
                <w:b/>
              </w:rPr>
              <w:t>ours</w:t>
            </w:r>
          </w:p>
          <w:p w14:paraId="75A76C9F" w14:textId="77777777" w:rsidR="006B3C20" w:rsidRPr="009074DF" w:rsidRDefault="006B3C20" w:rsidP="00765849">
            <w:pPr>
              <w:keepNext/>
              <w:keepLines/>
              <w:spacing w:before="60" w:after="60"/>
              <w:jc w:val="center"/>
              <w:rPr>
                <w:b/>
              </w:rPr>
            </w:pPr>
          </w:p>
        </w:tc>
        <w:tc>
          <w:tcPr>
            <w:tcW w:w="1080" w:type="dxa"/>
            <w:tcBorders>
              <w:bottom w:val="single" w:sz="4" w:space="0" w:color="auto"/>
            </w:tcBorders>
            <w:shd w:val="clear" w:color="auto" w:fill="CCCCCC"/>
            <w:vAlign w:val="center"/>
          </w:tcPr>
          <w:p w14:paraId="32FEFF08" w14:textId="77777777" w:rsidR="006B3C20" w:rsidRPr="009074DF" w:rsidRDefault="006B3C20" w:rsidP="00765849">
            <w:pPr>
              <w:keepNext/>
              <w:keepLines/>
              <w:spacing w:before="60" w:after="60"/>
              <w:jc w:val="center"/>
              <w:rPr>
                <w:b/>
              </w:rPr>
            </w:pPr>
            <w:r w:rsidRPr="009074DF">
              <w:rPr>
                <w:b/>
              </w:rPr>
              <w:t>Hourly Rate</w:t>
            </w:r>
          </w:p>
        </w:tc>
        <w:tc>
          <w:tcPr>
            <w:tcW w:w="1237" w:type="dxa"/>
            <w:tcBorders>
              <w:bottom w:val="single" w:sz="4" w:space="0" w:color="auto"/>
            </w:tcBorders>
            <w:shd w:val="clear" w:color="auto" w:fill="CCCCCC"/>
            <w:vAlign w:val="center"/>
          </w:tcPr>
          <w:p w14:paraId="7B8AA5B4" w14:textId="77777777" w:rsidR="006B3C20" w:rsidRPr="009074DF" w:rsidRDefault="006B3C20" w:rsidP="00765849">
            <w:pPr>
              <w:keepNext/>
              <w:keepLines/>
              <w:spacing w:before="60" w:after="60"/>
              <w:jc w:val="center"/>
              <w:rPr>
                <w:b/>
              </w:rPr>
            </w:pPr>
            <w:r w:rsidRPr="009074DF">
              <w:rPr>
                <w:b/>
              </w:rPr>
              <w:t>Total Cost</w:t>
            </w:r>
          </w:p>
        </w:tc>
      </w:tr>
      <w:tr w:rsidR="006B3C20" w:rsidRPr="009074DF" w14:paraId="1E532AA4" w14:textId="77777777" w:rsidTr="009074DF">
        <w:tc>
          <w:tcPr>
            <w:tcW w:w="2520" w:type="dxa"/>
            <w:vAlign w:val="center"/>
          </w:tcPr>
          <w:p w14:paraId="5B1E1F7D" w14:textId="77777777" w:rsidR="006B3C20" w:rsidRPr="009074DF" w:rsidRDefault="006B3C20" w:rsidP="00765849">
            <w:pPr>
              <w:keepNext/>
              <w:keepLines/>
              <w:spacing w:before="60" w:after="60"/>
            </w:pPr>
            <w:r w:rsidRPr="009074DF">
              <w:t>2015 Respondents</w:t>
            </w:r>
          </w:p>
        </w:tc>
        <w:tc>
          <w:tcPr>
            <w:tcW w:w="1710" w:type="dxa"/>
            <w:vAlign w:val="center"/>
          </w:tcPr>
          <w:p w14:paraId="2DAAE729" w14:textId="1EEFA59A" w:rsidR="006B3C20" w:rsidRPr="009074DF" w:rsidRDefault="005C2462" w:rsidP="00765849">
            <w:pPr>
              <w:keepNext/>
              <w:keepLines/>
              <w:spacing w:before="60" w:after="60"/>
              <w:jc w:val="center"/>
            </w:pPr>
            <w:r>
              <w:t>486</w:t>
            </w:r>
          </w:p>
        </w:tc>
        <w:tc>
          <w:tcPr>
            <w:tcW w:w="1440" w:type="dxa"/>
            <w:vAlign w:val="center"/>
          </w:tcPr>
          <w:p w14:paraId="1072E730" w14:textId="5D9F2CEE" w:rsidR="006B3C20" w:rsidRPr="009074DF" w:rsidRDefault="008D35EC" w:rsidP="00765849">
            <w:pPr>
              <w:keepNext/>
              <w:keepLines/>
              <w:spacing w:before="60" w:after="60"/>
              <w:jc w:val="center"/>
            </w:pPr>
            <w:r>
              <w:t>23.2</w:t>
            </w:r>
            <w:r w:rsidR="006B3C20" w:rsidRPr="009074DF">
              <w:t xml:space="preserve"> minutes</w:t>
            </w:r>
          </w:p>
        </w:tc>
        <w:tc>
          <w:tcPr>
            <w:tcW w:w="1260" w:type="dxa"/>
            <w:vAlign w:val="center"/>
          </w:tcPr>
          <w:p w14:paraId="231BE75E" w14:textId="3E8B89E4" w:rsidR="006B3C20" w:rsidRPr="009074DF" w:rsidRDefault="005C5C09" w:rsidP="00765849">
            <w:pPr>
              <w:keepNext/>
              <w:keepLines/>
              <w:spacing w:before="60" w:after="60"/>
              <w:jc w:val="center"/>
            </w:pPr>
            <w:r w:rsidRPr="009074DF">
              <w:t>1</w:t>
            </w:r>
            <w:r w:rsidR="008D35EC">
              <w:t>8</w:t>
            </w:r>
            <w:r w:rsidR="005C2462">
              <w:t>8.2</w:t>
            </w:r>
          </w:p>
        </w:tc>
        <w:tc>
          <w:tcPr>
            <w:tcW w:w="1080" w:type="dxa"/>
            <w:shd w:val="clear" w:color="auto" w:fill="auto"/>
            <w:vAlign w:val="center"/>
          </w:tcPr>
          <w:p w14:paraId="0087CD34" w14:textId="77777777" w:rsidR="006B3C20" w:rsidRPr="009074DF" w:rsidRDefault="006B3C20" w:rsidP="00765849">
            <w:pPr>
              <w:keepNext/>
              <w:keepLines/>
              <w:widowControl w:val="0"/>
              <w:spacing w:before="60" w:after="60"/>
              <w:jc w:val="center"/>
            </w:pPr>
            <w:r w:rsidRPr="009074DF">
              <w:t>$63.30</w:t>
            </w:r>
          </w:p>
        </w:tc>
        <w:tc>
          <w:tcPr>
            <w:tcW w:w="1237" w:type="dxa"/>
            <w:shd w:val="clear" w:color="auto" w:fill="auto"/>
            <w:vAlign w:val="center"/>
          </w:tcPr>
          <w:p w14:paraId="74D80560" w14:textId="4CBD1456" w:rsidR="006B3C20" w:rsidRPr="009074DF" w:rsidRDefault="006B3C20" w:rsidP="00765849">
            <w:pPr>
              <w:keepNext/>
              <w:keepLines/>
              <w:widowControl w:val="0"/>
              <w:spacing w:before="60" w:after="60"/>
              <w:jc w:val="center"/>
            </w:pPr>
            <w:r w:rsidRPr="009074DF">
              <w:t>$11,</w:t>
            </w:r>
            <w:r w:rsidR="008D35EC">
              <w:t>913</w:t>
            </w:r>
          </w:p>
        </w:tc>
      </w:tr>
      <w:tr w:rsidR="006B3C20" w:rsidRPr="009074DF" w14:paraId="3F7D5D32" w14:textId="77777777" w:rsidTr="009074DF">
        <w:tc>
          <w:tcPr>
            <w:tcW w:w="2520" w:type="dxa"/>
            <w:vAlign w:val="center"/>
          </w:tcPr>
          <w:p w14:paraId="779790D8" w14:textId="77777777" w:rsidR="006B3C20" w:rsidRPr="009074DF" w:rsidRDefault="006B3C20" w:rsidP="00765849">
            <w:pPr>
              <w:keepNext/>
              <w:keepLines/>
              <w:spacing w:before="60" w:after="60"/>
            </w:pPr>
            <w:r w:rsidRPr="009074DF">
              <w:t>2016 Respondents</w:t>
            </w:r>
          </w:p>
        </w:tc>
        <w:tc>
          <w:tcPr>
            <w:tcW w:w="1710" w:type="dxa"/>
            <w:vAlign w:val="center"/>
          </w:tcPr>
          <w:p w14:paraId="0C9CA250" w14:textId="62795AFB" w:rsidR="006B3C20" w:rsidRPr="009074DF" w:rsidRDefault="005C2462" w:rsidP="00765849">
            <w:pPr>
              <w:keepNext/>
              <w:keepLines/>
              <w:spacing w:before="60" w:after="60"/>
              <w:jc w:val="center"/>
            </w:pPr>
            <w:r>
              <w:t>53</w:t>
            </w:r>
          </w:p>
        </w:tc>
        <w:tc>
          <w:tcPr>
            <w:tcW w:w="1440" w:type="dxa"/>
            <w:vAlign w:val="center"/>
          </w:tcPr>
          <w:p w14:paraId="700B83A4" w14:textId="2B31BC51" w:rsidR="006B3C20" w:rsidRPr="009074DF" w:rsidRDefault="008D35EC" w:rsidP="00765849">
            <w:pPr>
              <w:keepNext/>
              <w:keepLines/>
              <w:spacing w:before="60" w:after="60"/>
              <w:jc w:val="center"/>
            </w:pPr>
            <w:r>
              <w:t>47.7</w:t>
            </w:r>
            <w:r w:rsidR="006B3C20" w:rsidRPr="009074DF">
              <w:t xml:space="preserve"> minutes</w:t>
            </w:r>
          </w:p>
        </w:tc>
        <w:tc>
          <w:tcPr>
            <w:tcW w:w="1260" w:type="dxa"/>
            <w:vAlign w:val="center"/>
          </w:tcPr>
          <w:p w14:paraId="04C62DB5" w14:textId="2E123389" w:rsidR="006B3C20" w:rsidRPr="009074DF" w:rsidRDefault="008D35EC" w:rsidP="00765849">
            <w:pPr>
              <w:keepNext/>
              <w:keepLines/>
              <w:spacing w:before="60" w:after="60"/>
              <w:jc w:val="center"/>
            </w:pPr>
            <w:r>
              <w:t>42.1</w:t>
            </w:r>
          </w:p>
        </w:tc>
        <w:tc>
          <w:tcPr>
            <w:tcW w:w="1080" w:type="dxa"/>
            <w:shd w:val="clear" w:color="auto" w:fill="auto"/>
            <w:vAlign w:val="center"/>
          </w:tcPr>
          <w:p w14:paraId="41D4276F" w14:textId="77777777" w:rsidR="006B3C20" w:rsidRPr="009074DF" w:rsidRDefault="006B3C20" w:rsidP="00765849">
            <w:pPr>
              <w:keepNext/>
              <w:keepLines/>
              <w:widowControl w:val="0"/>
              <w:spacing w:before="60" w:after="60"/>
              <w:jc w:val="center"/>
            </w:pPr>
            <w:r w:rsidRPr="009074DF">
              <w:t>$65.85</w:t>
            </w:r>
          </w:p>
        </w:tc>
        <w:tc>
          <w:tcPr>
            <w:tcW w:w="1237" w:type="dxa"/>
            <w:shd w:val="clear" w:color="auto" w:fill="auto"/>
            <w:vAlign w:val="center"/>
          </w:tcPr>
          <w:p w14:paraId="02F9AD63" w14:textId="0B4FECE2" w:rsidR="006B3C20" w:rsidRPr="009074DF" w:rsidRDefault="006B3C20" w:rsidP="008D35EC">
            <w:pPr>
              <w:keepNext/>
              <w:keepLines/>
              <w:widowControl w:val="0"/>
              <w:spacing w:before="60" w:after="60"/>
              <w:jc w:val="center"/>
            </w:pPr>
            <w:r w:rsidRPr="009074DF">
              <w:t>$</w:t>
            </w:r>
            <w:r w:rsidR="008D35EC">
              <w:t>2,772</w:t>
            </w:r>
          </w:p>
        </w:tc>
      </w:tr>
      <w:tr w:rsidR="006B3C20" w:rsidRPr="009074DF" w14:paraId="5E75F348" w14:textId="77777777" w:rsidTr="009074DF">
        <w:tc>
          <w:tcPr>
            <w:tcW w:w="2520" w:type="dxa"/>
          </w:tcPr>
          <w:p w14:paraId="476D23C7" w14:textId="77777777" w:rsidR="006B3C20" w:rsidRPr="009074DF" w:rsidRDefault="006B3C20" w:rsidP="00765849">
            <w:pPr>
              <w:keepNext/>
              <w:keepLines/>
              <w:widowControl w:val="0"/>
              <w:spacing w:before="60" w:after="60"/>
              <w:rPr>
                <w:b/>
              </w:rPr>
            </w:pPr>
            <w:r w:rsidRPr="009074DF">
              <w:rPr>
                <w:b/>
              </w:rPr>
              <w:t>Totals</w:t>
            </w:r>
            <w:r w:rsidR="00456350" w:rsidRPr="009074DF">
              <w:rPr>
                <w:b/>
              </w:rPr>
              <w:t xml:space="preserve"> (2015 </w:t>
            </w:r>
            <w:r w:rsidR="005C5C09" w:rsidRPr="009074DF">
              <w:rPr>
                <w:b/>
              </w:rPr>
              <w:t>+</w:t>
            </w:r>
            <w:r w:rsidR="007A3C4E">
              <w:rPr>
                <w:b/>
              </w:rPr>
              <w:t xml:space="preserve"> </w:t>
            </w:r>
            <w:r w:rsidR="00456350" w:rsidRPr="009074DF">
              <w:rPr>
                <w:b/>
              </w:rPr>
              <w:t>2016)</w:t>
            </w:r>
          </w:p>
        </w:tc>
        <w:tc>
          <w:tcPr>
            <w:tcW w:w="1710" w:type="dxa"/>
            <w:vAlign w:val="center"/>
          </w:tcPr>
          <w:p w14:paraId="41026741" w14:textId="4B88D2AC" w:rsidR="006B3C20" w:rsidRPr="009074DF" w:rsidRDefault="005C2462" w:rsidP="00765849">
            <w:pPr>
              <w:keepNext/>
              <w:keepLines/>
              <w:widowControl w:val="0"/>
              <w:spacing w:before="60" w:after="60"/>
              <w:jc w:val="center"/>
              <w:rPr>
                <w:b/>
              </w:rPr>
            </w:pPr>
            <w:r>
              <w:rPr>
                <w:b/>
              </w:rPr>
              <w:t>539</w:t>
            </w:r>
          </w:p>
        </w:tc>
        <w:tc>
          <w:tcPr>
            <w:tcW w:w="1440" w:type="dxa"/>
            <w:vAlign w:val="center"/>
          </w:tcPr>
          <w:p w14:paraId="143FF9EA" w14:textId="77777777" w:rsidR="006B3C20" w:rsidRPr="009074DF" w:rsidRDefault="006B3C20" w:rsidP="00765849">
            <w:pPr>
              <w:keepNext/>
              <w:keepLines/>
              <w:widowControl w:val="0"/>
              <w:spacing w:before="60" w:after="60"/>
              <w:jc w:val="center"/>
              <w:rPr>
                <w:b/>
              </w:rPr>
            </w:pPr>
          </w:p>
        </w:tc>
        <w:tc>
          <w:tcPr>
            <w:tcW w:w="1260" w:type="dxa"/>
            <w:vAlign w:val="center"/>
          </w:tcPr>
          <w:p w14:paraId="75633C8D" w14:textId="5C5EEF20" w:rsidR="006B3C20" w:rsidRPr="009074DF" w:rsidRDefault="005C5C09" w:rsidP="008D35EC">
            <w:pPr>
              <w:keepNext/>
              <w:keepLines/>
              <w:widowControl w:val="0"/>
              <w:spacing w:before="60" w:after="60"/>
              <w:jc w:val="center"/>
              <w:rPr>
                <w:b/>
              </w:rPr>
            </w:pPr>
            <w:r w:rsidRPr="009074DF">
              <w:rPr>
                <w:b/>
              </w:rPr>
              <w:t>2</w:t>
            </w:r>
            <w:r w:rsidR="008D35EC">
              <w:rPr>
                <w:b/>
              </w:rPr>
              <w:t>30.3</w:t>
            </w:r>
          </w:p>
        </w:tc>
        <w:tc>
          <w:tcPr>
            <w:tcW w:w="1080" w:type="dxa"/>
            <w:shd w:val="clear" w:color="auto" w:fill="auto"/>
            <w:vAlign w:val="center"/>
          </w:tcPr>
          <w:p w14:paraId="7B16F66A" w14:textId="77777777" w:rsidR="006B3C20" w:rsidRPr="009074DF" w:rsidRDefault="006B3C20" w:rsidP="00765849">
            <w:pPr>
              <w:keepNext/>
              <w:keepLines/>
              <w:widowControl w:val="0"/>
              <w:spacing w:before="60" w:after="60"/>
              <w:jc w:val="center"/>
              <w:rPr>
                <w:b/>
              </w:rPr>
            </w:pPr>
          </w:p>
        </w:tc>
        <w:tc>
          <w:tcPr>
            <w:tcW w:w="1237" w:type="dxa"/>
            <w:shd w:val="clear" w:color="auto" w:fill="auto"/>
            <w:vAlign w:val="center"/>
          </w:tcPr>
          <w:p w14:paraId="3AF830D3" w14:textId="7E77EE16" w:rsidR="006B3C20" w:rsidRPr="00D705AB" w:rsidRDefault="006B3C20" w:rsidP="008D35EC">
            <w:pPr>
              <w:keepNext/>
              <w:keepLines/>
              <w:widowControl w:val="0"/>
              <w:spacing w:before="60" w:after="60"/>
              <w:jc w:val="center"/>
              <w:rPr>
                <w:b/>
              </w:rPr>
            </w:pPr>
            <w:r w:rsidRPr="00765849">
              <w:rPr>
                <w:b/>
              </w:rPr>
              <w:t>$1</w:t>
            </w:r>
            <w:r w:rsidR="008D35EC">
              <w:rPr>
                <w:b/>
              </w:rPr>
              <w:t>4,685</w:t>
            </w:r>
          </w:p>
        </w:tc>
      </w:tr>
      <w:tr w:rsidR="00456350" w:rsidRPr="009074DF" w14:paraId="4805BC41" w14:textId="77777777" w:rsidTr="009074DF">
        <w:tc>
          <w:tcPr>
            <w:tcW w:w="2520" w:type="dxa"/>
          </w:tcPr>
          <w:p w14:paraId="6E02E8D2" w14:textId="77777777" w:rsidR="00456350" w:rsidRPr="009074DF" w:rsidRDefault="00456350" w:rsidP="00765849">
            <w:pPr>
              <w:keepNext/>
              <w:keepLines/>
              <w:widowControl w:val="0"/>
              <w:spacing w:before="60" w:after="60"/>
              <w:rPr>
                <w:b/>
              </w:rPr>
            </w:pPr>
            <w:r w:rsidRPr="009074DF">
              <w:rPr>
                <w:b/>
              </w:rPr>
              <w:t xml:space="preserve">Annualized </w:t>
            </w:r>
          </w:p>
        </w:tc>
        <w:tc>
          <w:tcPr>
            <w:tcW w:w="1710" w:type="dxa"/>
            <w:vAlign w:val="center"/>
          </w:tcPr>
          <w:p w14:paraId="00AAAE10" w14:textId="44E6DB0E" w:rsidR="00456350" w:rsidRPr="009074DF" w:rsidDel="00D34A30" w:rsidRDefault="00456350" w:rsidP="00765849">
            <w:pPr>
              <w:keepNext/>
              <w:keepLines/>
              <w:widowControl w:val="0"/>
              <w:spacing w:before="60" w:after="60"/>
              <w:jc w:val="center"/>
              <w:rPr>
                <w:b/>
              </w:rPr>
            </w:pPr>
            <w:r w:rsidRPr="009074DF">
              <w:rPr>
                <w:b/>
              </w:rPr>
              <w:t>27</w:t>
            </w:r>
            <w:r w:rsidR="00A1745B">
              <w:rPr>
                <w:b/>
              </w:rPr>
              <w:t>0</w:t>
            </w:r>
          </w:p>
        </w:tc>
        <w:tc>
          <w:tcPr>
            <w:tcW w:w="1440" w:type="dxa"/>
            <w:vAlign w:val="center"/>
          </w:tcPr>
          <w:p w14:paraId="2EE45356" w14:textId="444A485C" w:rsidR="00456350" w:rsidRPr="009074DF" w:rsidDel="00D34A30" w:rsidRDefault="00A30752" w:rsidP="008D35EC">
            <w:pPr>
              <w:keepNext/>
              <w:keepLines/>
              <w:widowControl w:val="0"/>
              <w:spacing w:before="60" w:after="60"/>
              <w:jc w:val="center"/>
              <w:rPr>
                <w:b/>
              </w:rPr>
            </w:pPr>
            <w:r>
              <w:rPr>
                <w:b/>
              </w:rPr>
              <w:t>2</w:t>
            </w:r>
            <w:r w:rsidR="008D35EC">
              <w:rPr>
                <w:b/>
              </w:rPr>
              <w:t xml:space="preserve">5.6 </w:t>
            </w:r>
            <w:r w:rsidR="005C5C09" w:rsidRPr="009074DF">
              <w:rPr>
                <w:b/>
              </w:rPr>
              <w:t>minutes</w:t>
            </w:r>
          </w:p>
        </w:tc>
        <w:tc>
          <w:tcPr>
            <w:tcW w:w="1260" w:type="dxa"/>
            <w:vAlign w:val="center"/>
          </w:tcPr>
          <w:p w14:paraId="085DD493" w14:textId="14C142E7" w:rsidR="00456350" w:rsidRPr="009074DF" w:rsidRDefault="005C5C09" w:rsidP="008D35EC">
            <w:pPr>
              <w:keepNext/>
              <w:keepLines/>
              <w:widowControl w:val="0"/>
              <w:spacing w:before="60" w:after="60"/>
              <w:jc w:val="center"/>
              <w:rPr>
                <w:b/>
              </w:rPr>
            </w:pPr>
            <w:r w:rsidRPr="009074DF">
              <w:rPr>
                <w:b/>
              </w:rPr>
              <w:t>1</w:t>
            </w:r>
            <w:r w:rsidR="008D35EC">
              <w:rPr>
                <w:b/>
              </w:rPr>
              <w:t>15.2</w:t>
            </w:r>
          </w:p>
        </w:tc>
        <w:tc>
          <w:tcPr>
            <w:tcW w:w="1080" w:type="dxa"/>
            <w:shd w:val="clear" w:color="auto" w:fill="auto"/>
            <w:vAlign w:val="center"/>
          </w:tcPr>
          <w:p w14:paraId="12B0D193" w14:textId="77777777" w:rsidR="00456350" w:rsidRPr="009074DF" w:rsidRDefault="00456350" w:rsidP="00765849">
            <w:pPr>
              <w:keepNext/>
              <w:keepLines/>
              <w:widowControl w:val="0"/>
              <w:spacing w:before="60" w:after="60"/>
              <w:jc w:val="center"/>
              <w:rPr>
                <w:b/>
              </w:rPr>
            </w:pPr>
          </w:p>
        </w:tc>
        <w:tc>
          <w:tcPr>
            <w:tcW w:w="1237" w:type="dxa"/>
            <w:shd w:val="clear" w:color="auto" w:fill="auto"/>
            <w:vAlign w:val="center"/>
          </w:tcPr>
          <w:p w14:paraId="2464BF25" w14:textId="3BE84F69" w:rsidR="00456350" w:rsidRPr="00765849" w:rsidRDefault="005C5C09" w:rsidP="008D35EC">
            <w:pPr>
              <w:keepNext/>
              <w:keepLines/>
              <w:widowControl w:val="0"/>
              <w:spacing w:before="60" w:after="60"/>
              <w:jc w:val="center"/>
              <w:rPr>
                <w:b/>
              </w:rPr>
            </w:pPr>
            <w:r w:rsidRPr="00765849">
              <w:rPr>
                <w:b/>
              </w:rPr>
              <w:t>$</w:t>
            </w:r>
            <w:r w:rsidR="008D35EC">
              <w:rPr>
                <w:b/>
              </w:rPr>
              <w:t>7,343</w:t>
            </w:r>
          </w:p>
        </w:tc>
      </w:tr>
    </w:tbl>
    <w:p w14:paraId="1F13E896" w14:textId="77777777" w:rsidR="00983BD7" w:rsidRPr="009074DF" w:rsidRDefault="00983BD7" w:rsidP="00A25F26">
      <w:pPr>
        <w:spacing w:after="0"/>
        <w:rPr>
          <w:b/>
          <w:u w:val="single"/>
        </w:rPr>
      </w:pPr>
    </w:p>
    <w:p w14:paraId="59CE91EA" w14:textId="77777777" w:rsidR="00B02567" w:rsidRPr="009074DF" w:rsidRDefault="00B02567" w:rsidP="00F87FF9">
      <w:pPr>
        <w:pStyle w:val="Heading2"/>
      </w:pPr>
      <w:bookmarkStart w:id="19" w:name="_Toc415579739"/>
      <w:proofErr w:type="spellStart"/>
      <w:r w:rsidRPr="009074DF">
        <w:lastRenderedPageBreak/>
        <w:t>A13</w:t>
      </w:r>
      <w:proofErr w:type="spellEnd"/>
      <w:r w:rsidR="002A35BA" w:rsidRPr="009074DF">
        <w:t xml:space="preserve">. </w:t>
      </w:r>
      <w:r w:rsidRPr="009074DF">
        <w:t xml:space="preserve">Estimates of Other Total Annual Cost Burden to </w:t>
      </w:r>
      <w:r w:rsidR="002C61BB" w:rsidRPr="009074DF">
        <w:t>Respondents</w:t>
      </w:r>
      <w:r w:rsidRPr="009074DF">
        <w:t xml:space="preserve"> and Record Keepers</w:t>
      </w:r>
      <w:bookmarkEnd w:id="19"/>
    </w:p>
    <w:p w14:paraId="64C0AC86" w14:textId="77777777" w:rsidR="00B02567" w:rsidRPr="009074DF" w:rsidRDefault="00B02567" w:rsidP="00A25F26">
      <w:pPr>
        <w:spacing w:after="240"/>
      </w:pPr>
      <w:r w:rsidRPr="009074DF">
        <w:t>The only cost to respondents will be the time it takes to respond to the information collection</w:t>
      </w:r>
      <w:r w:rsidR="002A35BA" w:rsidRPr="009074DF">
        <w:t xml:space="preserve">. </w:t>
      </w:r>
      <w:r w:rsidRPr="009074DF">
        <w:t>This information collection does not involve any other costs to respondents or any recordkeeping.</w:t>
      </w:r>
    </w:p>
    <w:p w14:paraId="4EA78DCF" w14:textId="77777777" w:rsidR="00EC1C8E" w:rsidRPr="009074DF" w:rsidRDefault="00130AB5" w:rsidP="00F87FF9">
      <w:pPr>
        <w:pStyle w:val="Heading2"/>
      </w:pPr>
      <w:bookmarkStart w:id="20" w:name="_Toc415579740"/>
      <w:proofErr w:type="spellStart"/>
      <w:r w:rsidRPr="009074DF">
        <w:t>A14</w:t>
      </w:r>
      <w:proofErr w:type="spellEnd"/>
      <w:r w:rsidRPr="009074DF">
        <w:t xml:space="preserve">. </w:t>
      </w:r>
      <w:r w:rsidR="00EC1C8E" w:rsidRPr="009074DF">
        <w:t>Estimated Annualized Cost to Federal Government</w:t>
      </w:r>
      <w:bookmarkEnd w:id="20"/>
      <w:r w:rsidR="00A20297" w:rsidRPr="009074DF">
        <w:t xml:space="preserve"> </w:t>
      </w:r>
    </w:p>
    <w:p w14:paraId="0CF82514" w14:textId="333BBF40" w:rsidR="00A309D6" w:rsidRPr="009074DF" w:rsidRDefault="00A309D6" w:rsidP="00A25F26">
      <w:r w:rsidRPr="009074DF">
        <w:t>The estimated cost to the Federal Government for the SIF National Assessment data collection activities is $</w:t>
      </w:r>
      <w:r w:rsidR="00443BE9" w:rsidRPr="009074DF">
        <w:t>448,198</w:t>
      </w:r>
      <w:r w:rsidR="00456350" w:rsidRPr="009074DF">
        <w:t xml:space="preserve"> </w:t>
      </w:r>
      <w:r w:rsidR="005857E3">
        <w:t>over a</w:t>
      </w:r>
      <w:r w:rsidR="00443BE9" w:rsidRPr="009074DF">
        <w:t xml:space="preserve"> three year period; the annu</w:t>
      </w:r>
      <w:r w:rsidR="00456350" w:rsidRPr="009074DF">
        <w:t xml:space="preserve">alized cost to the government is </w:t>
      </w:r>
      <w:r w:rsidR="00443BE9" w:rsidRPr="009074DF">
        <w:t>$149,399 over three years</w:t>
      </w:r>
      <w:r w:rsidRPr="009074DF">
        <w:t xml:space="preserve">. This is the cost </w:t>
      </w:r>
      <w:r w:rsidR="00443BE9" w:rsidRPr="009074DF">
        <w:t>of</w:t>
      </w:r>
      <w:r w:rsidRPr="009074DF">
        <w:t xml:space="preserve"> </w:t>
      </w:r>
      <w:proofErr w:type="spellStart"/>
      <w:r w:rsidR="00D655BF">
        <w:t>CNCS’s</w:t>
      </w:r>
      <w:proofErr w:type="spellEnd"/>
      <w:r w:rsidR="00D655BF">
        <w:t xml:space="preserve"> </w:t>
      </w:r>
      <w:r w:rsidR="002D6663" w:rsidRPr="009074DF">
        <w:t>Federal contractor, ICF International</w:t>
      </w:r>
      <w:r w:rsidRPr="009074DF">
        <w:t>, for data collection activities associated with this submission.</w:t>
      </w:r>
    </w:p>
    <w:p w14:paraId="26B332CE" w14:textId="77777777" w:rsidR="00EC1C8E" w:rsidRPr="009074DF" w:rsidRDefault="00130AB5" w:rsidP="00F87FF9">
      <w:pPr>
        <w:pStyle w:val="Heading2"/>
      </w:pPr>
      <w:bookmarkStart w:id="21" w:name="_Toc415579741"/>
      <w:proofErr w:type="spellStart"/>
      <w:r w:rsidRPr="009074DF">
        <w:t>A15</w:t>
      </w:r>
      <w:proofErr w:type="spellEnd"/>
      <w:r w:rsidRPr="009074DF">
        <w:t xml:space="preserve">. </w:t>
      </w:r>
      <w:r w:rsidR="00EC1C8E" w:rsidRPr="009074DF">
        <w:t>Reason for Change in Burden</w:t>
      </w:r>
      <w:bookmarkEnd w:id="21"/>
      <w:r w:rsidR="00A20297" w:rsidRPr="009074DF">
        <w:t xml:space="preserve"> </w:t>
      </w:r>
    </w:p>
    <w:p w14:paraId="43B0C7B3" w14:textId="77777777" w:rsidR="00CD6B94" w:rsidRPr="009074DF" w:rsidRDefault="00CD6B94" w:rsidP="00A25F26">
      <w:pPr>
        <w:spacing w:after="240"/>
      </w:pPr>
      <w:r w:rsidRPr="009074DF">
        <w:t>There are no changes</w:t>
      </w:r>
      <w:r w:rsidR="002A35BA" w:rsidRPr="009074DF">
        <w:t xml:space="preserve">. </w:t>
      </w:r>
      <w:r w:rsidRPr="009074DF">
        <w:t xml:space="preserve">The survey </w:t>
      </w:r>
      <w:r w:rsidR="00D479A3" w:rsidRPr="009074DF">
        <w:t xml:space="preserve">described </w:t>
      </w:r>
      <w:r w:rsidRPr="009074DF">
        <w:t xml:space="preserve">in this supporting statement comprises a new </w:t>
      </w:r>
      <w:r w:rsidR="00524795" w:rsidRPr="009074DF">
        <w:t xml:space="preserve">information </w:t>
      </w:r>
      <w:r w:rsidRPr="009074DF">
        <w:t>collection</w:t>
      </w:r>
      <w:r w:rsidR="002A35BA" w:rsidRPr="009074DF">
        <w:t xml:space="preserve">. </w:t>
      </w:r>
    </w:p>
    <w:p w14:paraId="6FEA0713" w14:textId="77777777" w:rsidR="00EC1C8E" w:rsidRPr="009074DF" w:rsidRDefault="00130AB5" w:rsidP="00F87FF9">
      <w:pPr>
        <w:pStyle w:val="Heading2"/>
      </w:pPr>
      <w:bookmarkStart w:id="22" w:name="_Toc415579742"/>
      <w:proofErr w:type="spellStart"/>
      <w:r w:rsidRPr="009074DF">
        <w:t>A16</w:t>
      </w:r>
      <w:proofErr w:type="spellEnd"/>
      <w:r w:rsidRPr="009074DF">
        <w:t xml:space="preserve">. </w:t>
      </w:r>
      <w:r w:rsidR="00B2665C" w:rsidRPr="009074DF">
        <w:t xml:space="preserve">Plans for Tabulation and </w:t>
      </w:r>
      <w:r w:rsidR="00EC1C8E" w:rsidRPr="009074DF">
        <w:t>Publication</w:t>
      </w:r>
      <w:r w:rsidRPr="009074DF">
        <w:t xml:space="preserve"> of Results</w:t>
      </w:r>
      <w:r w:rsidR="00A20297" w:rsidRPr="009074DF">
        <w:t xml:space="preserve"> </w:t>
      </w:r>
      <w:r w:rsidR="00C14406" w:rsidRPr="009074DF">
        <w:t xml:space="preserve">and </w:t>
      </w:r>
      <w:r w:rsidR="00E63D0E" w:rsidRPr="009074DF">
        <w:t>Project</w:t>
      </w:r>
      <w:r w:rsidR="00C14406" w:rsidRPr="009074DF">
        <w:t xml:space="preserve"> Time Schedule</w:t>
      </w:r>
      <w:bookmarkEnd w:id="22"/>
    </w:p>
    <w:p w14:paraId="001E5712" w14:textId="13FC44E1" w:rsidR="00692774" w:rsidRPr="009074DF" w:rsidRDefault="00692774" w:rsidP="00A25F26">
      <w:pPr>
        <w:spacing w:after="240"/>
      </w:pPr>
      <w:r w:rsidRPr="009074DF">
        <w:t>The survey will collect data on the three study groups</w:t>
      </w:r>
      <w:r w:rsidR="002A35BA" w:rsidRPr="009074DF">
        <w:t xml:space="preserve">. </w:t>
      </w:r>
      <w:r w:rsidRPr="009074DF">
        <w:t xml:space="preserve">For use in </w:t>
      </w:r>
      <w:r w:rsidR="002C61BB" w:rsidRPr="009074DF">
        <w:t>analyses</w:t>
      </w:r>
      <w:r w:rsidRPr="009074DF">
        <w:t>, survey data will be linked to other data used in sample selection and data available from CNCS records</w:t>
      </w:r>
      <w:r w:rsidR="002A35BA" w:rsidRPr="009074DF">
        <w:t xml:space="preserve">. </w:t>
      </w:r>
      <w:r w:rsidRPr="009074DF">
        <w:t xml:space="preserve">Data will be </w:t>
      </w:r>
      <w:r w:rsidR="002C61BB" w:rsidRPr="009074DF">
        <w:t>securely</w:t>
      </w:r>
      <w:r w:rsidRPr="009074DF">
        <w:t xml:space="preserve"> stored at </w:t>
      </w:r>
      <w:proofErr w:type="spellStart"/>
      <w:r w:rsidRPr="009074DF">
        <w:t>CNCS’</w:t>
      </w:r>
      <w:r w:rsidR="002D6663" w:rsidRPr="009074DF">
        <w:t>s</w:t>
      </w:r>
      <w:proofErr w:type="spellEnd"/>
      <w:r w:rsidR="002D6663" w:rsidRPr="009074DF">
        <w:t xml:space="preserve"> contractor, ICF I</w:t>
      </w:r>
      <w:r w:rsidRPr="009074DF">
        <w:t xml:space="preserve">nternational, in a </w:t>
      </w:r>
      <w:r w:rsidR="004446AC" w:rsidRPr="009074DF">
        <w:t>data system created for this study</w:t>
      </w:r>
      <w:r w:rsidR="002A35BA" w:rsidRPr="009074DF">
        <w:t xml:space="preserve">. </w:t>
      </w:r>
      <w:r w:rsidR="004446AC" w:rsidRPr="009074DF">
        <w:t xml:space="preserve">CNCS and its </w:t>
      </w:r>
      <w:r w:rsidR="002D6663" w:rsidRPr="009074DF">
        <w:t xml:space="preserve">contractor </w:t>
      </w:r>
      <w:r w:rsidRPr="009074DF">
        <w:t xml:space="preserve">will analyze the data and present findings in </w:t>
      </w:r>
      <w:r w:rsidR="004446AC" w:rsidRPr="009074DF">
        <w:t>aggregate form</w:t>
      </w:r>
      <w:r w:rsidR="002A35BA" w:rsidRPr="009074DF">
        <w:t xml:space="preserve">. </w:t>
      </w:r>
      <w:r w:rsidR="004446AC" w:rsidRPr="009074DF">
        <w:t xml:space="preserve">The analyses will examine changes in organizational capacity and behavior over time, to compare SIF </w:t>
      </w:r>
      <w:r w:rsidR="002C61BB" w:rsidRPr="009074DF">
        <w:t>intermediaries</w:t>
      </w:r>
      <w:r w:rsidR="004446AC" w:rsidRPr="009074DF">
        <w:t xml:space="preserve"> with the other two groups and test hypotheses about the effects of </w:t>
      </w:r>
      <w:r w:rsidR="005857E3">
        <w:t xml:space="preserve">the </w:t>
      </w:r>
      <w:r w:rsidR="004446AC" w:rsidRPr="009074DF">
        <w:t xml:space="preserve">SIF on </w:t>
      </w:r>
      <w:r w:rsidR="002C61BB" w:rsidRPr="009074DF">
        <w:t>organizations</w:t>
      </w:r>
      <w:r w:rsidR="002A35BA" w:rsidRPr="009074DF">
        <w:t xml:space="preserve">. </w:t>
      </w:r>
    </w:p>
    <w:p w14:paraId="26FF080F" w14:textId="77777777" w:rsidR="002866AC" w:rsidRPr="009074DF" w:rsidRDefault="002866AC" w:rsidP="00F87FF9">
      <w:pPr>
        <w:pStyle w:val="Heading3"/>
      </w:pPr>
      <w:bookmarkStart w:id="23" w:name="_Toc415579743"/>
      <w:proofErr w:type="spellStart"/>
      <w:r w:rsidRPr="009074DF">
        <w:t>A.16.1</w:t>
      </w:r>
      <w:proofErr w:type="spellEnd"/>
      <w:r w:rsidR="007A3C4E">
        <w:t xml:space="preserve"> </w:t>
      </w:r>
      <w:r w:rsidRPr="009074DF">
        <w:t>Project Timeline and Publication Plans</w:t>
      </w:r>
      <w:bookmarkEnd w:id="23"/>
    </w:p>
    <w:p w14:paraId="20E4FBF9" w14:textId="341B0FE7" w:rsidR="00692774" w:rsidRPr="009074DF" w:rsidRDefault="004446AC" w:rsidP="00765849">
      <w:pPr>
        <w:keepNext/>
        <w:keepLines/>
        <w:spacing w:after="240"/>
      </w:pPr>
      <w:r w:rsidRPr="009074DF">
        <w:t xml:space="preserve">Findings will be presented in an annual technical report and in research briefs or other products developed for dissemination to a wider audience of policy makers, </w:t>
      </w:r>
      <w:proofErr w:type="spellStart"/>
      <w:r w:rsidR="000C0CB0" w:rsidRPr="009074DF">
        <w:t>grantmaking</w:t>
      </w:r>
      <w:proofErr w:type="spellEnd"/>
      <w:r w:rsidRPr="009074DF">
        <w:t xml:space="preserve"> organizations, and other potential users</w:t>
      </w:r>
      <w:r w:rsidR="002A35BA" w:rsidRPr="009074DF">
        <w:t xml:space="preserve">. </w:t>
      </w:r>
    </w:p>
    <w:p w14:paraId="0BA33D20" w14:textId="4476746E" w:rsidR="00E01891" w:rsidRPr="009074DF" w:rsidRDefault="00E01891" w:rsidP="00A25F26">
      <w:pPr>
        <w:spacing w:after="240"/>
      </w:pPr>
      <w:r w:rsidRPr="009074DF">
        <w:t xml:space="preserve">The schedule for information collection, </w:t>
      </w:r>
      <w:r w:rsidR="005857E3">
        <w:t xml:space="preserve">data </w:t>
      </w:r>
      <w:r w:rsidRPr="009074DF">
        <w:t>analysis</w:t>
      </w:r>
      <w:r w:rsidR="005857E3">
        <w:t xml:space="preserve">, </w:t>
      </w:r>
      <w:r w:rsidRPr="009074DF">
        <w:t>reporting</w:t>
      </w:r>
      <w:r w:rsidR="005857E3">
        <w:t>,</w:t>
      </w:r>
      <w:r w:rsidRPr="009074DF">
        <w:t xml:space="preserve"> and </w:t>
      </w:r>
      <w:r w:rsidR="00E63D0E" w:rsidRPr="009074DF">
        <w:t>dissemination</w:t>
      </w:r>
      <w:r w:rsidRPr="009074DF">
        <w:t xml:space="preserve"> of results is shown in the exhibit below:</w:t>
      </w:r>
    </w:p>
    <w:tbl>
      <w:tblPr>
        <w:tblStyle w:val="TableGrid"/>
        <w:tblW w:w="0" w:type="auto"/>
        <w:jc w:val="center"/>
        <w:tblLook w:val="04A0" w:firstRow="1" w:lastRow="0" w:firstColumn="1" w:lastColumn="0" w:noHBand="0" w:noVBand="1"/>
      </w:tblPr>
      <w:tblGrid>
        <w:gridCol w:w="3618"/>
        <w:gridCol w:w="3150"/>
      </w:tblGrid>
      <w:tr w:rsidR="00E01891" w:rsidRPr="009074DF" w14:paraId="7FAF8DD7" w14:textId="77777777" w:rsidTr="00765849">
        <w:trPr>
          <w:jc w:val="center"/>
        </w:trPr>
        <w:tc>
          <w:tcPr>
            <w:tcW w:w="3618" w:type="dxa"/>
            <w:tcBorders>
              <w:bottom w:val="single" w:sz="4" w:space="0" w:color="auto"/>
            </w:tcBorders>
            <w:shd w:val="clear" w:color="auto" w:fill="808080"/>
          </w:tcPr>
          <w:p w14:paraId="106CBAE9" w14:textId="77777777" w:rsidR="00E01891" w:rsidRPr="009074DF" w:rsidRDefault="00E01891" w:rsidP="00A25F26">
            <w:pPr>
              <w:spacing w:after="240"/>
              <w:jc w:val="center"/>
              <w:rPr>
                <w:b/>
                <w:color w:val="FFFFFF" w:themeColor="background1"/>
              </w:rPr>
            </w:pPr>
            <w:r w:rsidRPr="009074DF">
              <w:rPr>
                <w:b/>
                <w:color w:val="FFFFFF" w:themeColor="background1"/>
              </w:rPr>
              <w:t>Activity</w:t>
            </w:r>
          </w:p>
        </w:tc>
        <w:tc>
          <w:tcPr>
            <w:tcW w:w="3150" w:type="dxa"/>
            <w:tcBorders>
              <w:bottom w:val="single" w:sz="4" w:space="0" w:color="auto"/>
            </w:tcBorders>
            <w:shd w:val="clear" w:color="auto" w:fill="808080"/>
          </w:tcPr>
          <w:p w14:paraId="364B3EA8" w14:textId="77777777" w:rsidR="00E01891" w:rsidRPr="009074DF" w:rsidRDefault="00E01891" w:rsidP="00A25F26">
            <w:pPr>
              <w:spacing w:after="240"/>
              <w:jc w:val="center"/>
              <w:rPr>
                <w:b/>
                <w:color w:val="FFFFFF" w:themeColor="background1"/>
              </w:rPr>
            </w:pPr>
            <w:r w:rsidRPr="009074DF">
              <w:rPr>
                <w:b/>
                <w:color w:val="FFFFFF" w:themeColor="background1"/>
              </w:rPr>
              <w:t>Time frame</w:t>
            </w:r>
          </w:p>
        </w:tc>
      </w:tr>
      <w:tr w:rsidR="006E1210" w:rsidRPr="009074DF" w14:paraId="409F2B9E" w14:textId="77777777" w:rsidTr="00765849">
        <w:trPr>
          <w:trHeight w:val="314"/>
          <w:jc w:val="center"/>
        </w:trPr>
        <w:tc>
          <w:tcPr>
            <w:tcW w:w="6768" w:type="dxa"/>
            <w:gridSpan w:val="2"/>
            <w:shd w:val="clear" w:color="auto" w:fill="CCCCCC"/>
          </w:tcPr>
          <w:p w14:paraId="0CE17701" w14:textId="0F5D8A36" w:rsidR="006E1210" w:rsidRPr="009074DF" w:rsidRDefault="005857E3" w:rsidP="00A25F26">
            <w:pPr>
              <w:spacing w:after="0"/>
              <w:rPr>
                <w:b/>
              </w:rPr>
            </w:pPr>
            <w:r>
              <w:rPr>
                <w:b/>
              </w:rPr>
              <w:t>Round 1 Survey</w:t>
            </w:r>
          </w:p>
        </w:tc>
      </w:tr>
      <w:tr w:rsidR="00E01891" w:rsidRPr="009074DF" w14:paraId="0D64D972" w14:textId="77777777" w:rsidTr="00765849">
        <w:trPr>
          <w:jc w:val="center"/>
        </w:trPr>
        <w:tc>
          <w:tcPr>
            <w:tcW w:w="3618" w:type="dxa"/>
          </w:tcPr>
          <w:p w14:paraId="35592677" w14:textId="77777777" w:rsidR="00E01891" w:rsidRPr="009074DF" w:rsidRDefault="00E01891" w:rsidP="00A25F26">
            <w:pPr>
              <w:spacing w:after="0"/>
            </w:pPr>
            <w:r w:rsidRPr="009074DF">
              <w:t xml:space="preserve">Data </w:t>
            </w:r>
            <w:r w:rsidR="00E63D0E" w:rsidRPr="009074DF">
              <w:t>collection</w:t>
            </w:r>
          </w:p>
        </w:tc>
        <w:tc>
          <w:tcPr>
            <w:tcW w:w="3150" w:type="dxa"/>
          </w:tcPr>
          <w:p w14:paraId="38256372" w14:textId="77777777" w:rsidR="00E01891" w:rsidRPr="009074DF" w:rsidRDefault="00E01891" w:rsidP="00A25F26">
            <w:pPr>
              <w:spacing w:after="0"/>
            </w:pPr>
            <w:r w:rsidRPr="009074DF">
              <w:t>May-June 2015</w:t>
            </w:r>
          </w:p>
        </w:tc>
      </w:tr>
      <w:tr w:rsidR="00E01891" w:rsidRPr="009074DF" w14:paraId="0CA1F05A" w14:textId="77777777" w:rsidTr="00765849">
        <w:trPr>
          <w:jc w:val="center"/>
        </w:trPr>
        <w:tc>
          <w:tcPr>
            <w:tcW w:w="3618" w:type="dxa"/>
          </w:tcPr>
          <w:p w14:paraId="70F69366" w14:textId="77777777" w:rsidR="00E01891" w:rsidRPr="009074DF" w:rsidRDefault="00E01891" w:rsidP="00A25F26">
            <w:pPr>
              <w:spacing w:after="0"/>
            </w:pPr>
            <w:r w:rsidRPr="009074DF">
              <w:t>Data analysis</w:t>
            </w:r>
          </w:p>
        </w:tc>
        <w:tc>
          <w:tcPr>
            <w:tcW w:w="3150" w:type="dxa"/>
          </w:tcPr>
          <w:p w14:paraId="3E81979B" w14:textId="77777777" w:rsidR="00E01891" w:rsidRPr="009074DF" w:rsidRDefault="00E01891" w:rsidP="00A25F26">
            <w:pPr>
              <w:spacing w:after="0"/>
            </w:pPr>
            <w:r w:rsidRPr="009074DF">
              <w:t>June-July 2015</w:t>
            </w:r>
          </w:p>
        </w:tc>
      </w:tr>
      <w:tr w:rsidR="00E01891" w:rsidRPr="009074DF" w14:paraId="31439A96" w14:textId="77777777" w:rsidTr="00765849">
        <w:trPr>
          <w:jc w:val="center"/>
        </w:trPr>
        <w:tc>
          <w:tcPr>
            <w:tcW w:w="3618" w:type="dxa"/>
          </w:tcPr>
          <w:p w14:paraId="3B8E5468" w14:textId="77777777" w:rsidR="00E01891" w:rsidRPr="009074DF" w:rsidRDefault="00E01891" w:rsidP="00A25F26">
            <w:pPr>
              <w:spacing w:after="0"/>
            </w:pPr>
            <w:r w:rsidRPr="009074DF">
              <w:t>Report preparation</w:t>
            </w:r>
          </w:p>
        </w:tc>
        <w:tc>
          <w:tcPr>
            <w:tcW w:w="3150" w:type="dxa"/>
          </w:tcPr>
          <w:p w14:paraId="5E48FDF5" w14:textId="77777777" w:rsidR="00E01891" w:rsidRPr="009074DF" w:rsidRDefault="00E01891" w:rsidP="00A25F26">
            <w:pPr>
              <w:spacing w:after="0"/>
            </w:pPr>
            <w:r w:rsidRPr="009074DF">
              <w:t>July-August 2015</w:t>
            </w:r>
          </w:p>
        </w:tc>
      </w:tr>
      <w:tr w:rsidR="00E01891" w:rsidRPr="009074DF" w14:paraId="31FC456E" w14:textId="77777777" w:rsidTr="00765849">
        <w:trPr>
          <w:jc w:val="center"/>
        </w:trPr>
        <w:tc>
          <w:tcPr>
            <w:tcW w:w="3618" w:type="dxa"/>
            <w:tcBorders>
              <w:bottom w:val="single" w:sz="4" w:space="0" w:color="auto"/>
            </w:tcBorders>
          </w:tcPr>
          <w:p w14:paraId="098E4CA1" w14:textId="77777777" w:rsidR="00E01891" w:rsidRPr="009074DF" w:rsidRDefault="00E01891" w:rsidP="00A25F26">
            <w:pPr>
              <w:spacing w:after="0"/>
            </w:pPr>
            <w:r w:rsidRPr="009074DF">
              <w:t>Dissemination</w:t>
            </w:r>
          </w:p>
        </w:tc>
        <w:tc>
          <w:tcPr>
            <w:tcW w:w="3150" w:type="dxa"/>
            <w:tcBorders>
              <w:bottom w:val="single" w:sz="4" w:space="0" w:color="auto"/>
            </w:tcBorders>
          </w:tcPr>
          <w:p w14:paraId="331E71B0" w14:textId="77777777" w:rsidR="00E01891" w:rsidRPr="009074DF" w:rsidRDefault="00E01891" w:rsidP="00A25F26">
            <w:pPr>
              <w:spacing w:after="0"/>
            </w:pPr>
            <w:r w:rsidRPr="009074DF">
              <w:t>August-September 2015</w:t>
            </w:r>
          </w:p>
        </w:tc>
      </w:tr>
      <w:tr w:rsidR="006E1210" w:rsidRPr="009074DF" w14:paraId="45AE9817" w14:textId="77777777" w:rsidTr="00765849">
        <w:trPr>
          <w:jc w:val="center"/>
        </w:trPr>
        <w:tc>
          <w:tcPr>
            <w:tcW w:w="6768" w:type="dxa"/>
            <w:gridSpan w:val="2"/>
            <w:shd w:val="clear" w:color="auto" w:fill="CCCCCC"/>
          </w:tcPr>
          <w:p w14:paraId="3600544B" w14:textId="128C02D3" w:rsidR="006E1210" w:rsidRPr="009074DF" w:rsidRDefault="005857E3" w:rsidP="00A25F26">
            <w:pPr>
              <w:spacing w:after="0"/>
              <w:rPr>
                <w:b/>
              </w:rPr>
            </w:pPr>
            <w:r>
              <w:rPr>
                <w:b/>
              </w:rPr>
              <w:t>Round 2</w:t>
            </w:r>
            <w:r w:rsidR="006E1210" w:rsidRPr="009074DF">
              <w:rPr>
                <w:b/>
              </w:rPr>
              <w:t xml:space="preserve"> Survey</w:t>
            </w:r>
          </w:p>
        </w:tc>
      </w:tr>
      <w:tr w:rsidR="00E01891" w:rsidRPr="009074DF" w14:paraId="72F4EAEB" w14:textId="77777777" w:rsidTr="00765849">
        <w:trPr>
          <w:jc w:val="center"/>
        </w:trPr>
        <w:tc>
          <w:tcPr>
            <w:tcW w:w="3618" w:type="dxa"/>
          </w:tcPr>
          <w:p w14:paraId="560D71D6" w14:textId="77777777" w:rsidR="00E01891" w:rsidRPr="009074DF" w:rsidRDefault="00E01891" w:rsidP="00A25F26">
            <w:pPr>
              <w:spacing w:after="0"/>
            </w:pPr>
            <w:r w:rsidRPr="009074DF">
              <w:t xml:space="preserve">Data </w:t>
            </w:r>
            <w:r w:rsidR="00E63D0E" w:rsidRPr="009074DF">
              <w:t>collection</w:t>
            </w:r>
          </w:p>
        </w:tc>
        <w:tc>
          <w:tcPr>
            <w:tcW w:w="3150" w:type="dxa"/>
          </w:tcPr>
          <w:p w14:paraId="5CD50385" w14:textId="77777777" w:rsidR="00E01891" w:rsidRPr="009074DF" w:rsidRDefault="00E01891" w:rsidP="00A25F26">
            <w:pPr>
              <w:spacing w:after="0"/>
            </w:pPr>
            <w:r w:rsidRPr="009074DF">
              <w:t>May-June 2016</w:t>
            </w:r>
          </w:p>
        </w:tc>
      </w:tr>
      <w:tr w:rsidR="00E01891" w:rsidRPr="009074DF" w14:paraId="3714E716" w14:textId="77777777" w:rsidTr="00765849">
        <w:trPr>
          <w:jc w:val="center"/>
        </w:trPr>
        <w:tc>
          <w:tcPr>
            <w:tcW w:w="3618" w:type="dxa"/>
          </w:tcPr>
          <w:p w14:paraId="38E51EE6" w14:textId="77777777" w:rsidR="00E01891" w:rsidRPr="009074DF" w:rsidRDefault="00E01891" w:rsidP="00A25F26">
            <w:pPr>
              <w:spacing w:after="0"/>
            </w:pPr>
            <w:r w:rsidRPr="009074DF">
              <w:t>Data analysis</w:t>
            </w:r>
          </w:p>
        </w:tc>
        <w:tc>
          <w:tcPr>
            <w:tcW w:w="3150" w:type="dxa"/>
          </w:tcPr>
          <w:p w14:paraId="48DF3C30" w14:textId="77777777" w:rsidR="00E01891" w:rsidRPr="009074DF" w:rsidRDefault="00E01891" w:rsidP="00A25F26">
            <w:pPr>
              <w:spacing w:after="0"/>
            </w:pPr>
            <w:r w:rsidRPr="009074DF">
              <w:t>June-July 2016</w:t>
            </w:r>
          </w:p>
        </w:tc>
      </w:tr>
      <w:tr w:rsidR="00E01891" w:rsidRPr="009074DF" w14:paraId="2D3002C6" w14:textId="77777777" w:rsidTr="00765849">
        <w:trPr>
          <w:jc w:val="center"/>
        </w:trPr>
        <w:tc>
          <w:tcPr>
            <w:tcW w:w="3618" w:type="dxa"/>
          </w:tcPr>
          <w:p w14:paraId="37F2152E" w14:textId="77777777" w:rsidR="00E01891" w:rsidRPr="009074DF" w:rsidRDefault="00E01891" w:rsidP="00A25F26">
            <w:pPr>
              <w:spacing w:after="0"/>
            </w:pPr>
            <w:r w:rsidRPr="009074DF">
              <w:t>Report preparation</w:t>
            </w:r>
          </w:p>
        </w:tc>
        <w:tc>
          <w:tcPr>
            <w:tcW w:w="3150" w:type="dxa"/>
          </w:tcPr>
          <w:p w14:paraId="5D23458C" w14:textId="77777777" w:rsidR="00E01891" w:rsidRPr="009074DF" w:rsidRDefault="00E01891" w:rsidP="00A25F26">
            <w:pPr>
              <w:spacing w:after="0"/>
            </w:pPr>
            <w:r w:rsidRPr="009074DF">
              <w:t>July-August 2016</w:t>
            </w:r>
          </w:p>
        </w:tc>
      </w:tr>
      <w:tr w:rsidR="00E01891" w:rsidRPr="009074DF" w14:paraId="59C31EC5" w14:textId="77777777" w:rsidTr="00765849">
        <w:trPr>
          <w:jc w:val="center"/>
        </w:trPr>
        <w:tc>
          <w:tcPr>
            <w:tcW w:w="3618" w:type="dxa"/>
          </w:tcPr>
          <w:p w14:paraId="25E72386" w14:textId="77777777" w:rsidR="00E01891" w:rsidRPr="009074DF" w:rsidRDefault="00E01891" w:rsidP="00A25F26">
            <w:pPr>
              <w:spacing w:after="0"/>
            </w:pPr>
            <w:r w:rsidRPr="009074DF">
              <w:t>Dissemination</w:t>
            </w:r>
          </w:p>
        </w:tc>
        <w:tc>
          <w:tcPr>
            <w:tcW w:w="3150" w:type="dxa"/>
          </w:tcPr>
          <w:p w14:paraId="2F4A8AFF" w14:textId="77777777" w:rsidR="00E01891" w:rsidRPr="009074DF" w:rsidRDefault="00E01891" w:rsidP="00A25F26">
            <w:pPr>
              <w:spacing w:after="0"/>
            </w:pPr>
            <w:r w:rsidRPr="009074DF">
              <w:t>August-September 2016</w:t>
            </w:r>
          </w:p>
        </w:tc>
      </w:tr>
    </w:tbl>
    <w:p w14:paraId="2D804602" w14:textId="77777777" w:rsidR="00E01891" w:rsidRPr="009074DF" w:rsidRDefault="00E01891" w:rsidP="00A25F26">
      <w:pPr>
        <w:spacing w:after="240"/>
      </w:pPr>
    </w:p>
    <w:p w14:paraId="2D0A776C" w14:textId="77777777" w:rsidR="009B550D" w:rsidRPr="009074DF" w:rsidRDefault="002866AC" w:rsidP="00F87FF9">
      <w:pPr>
        <w:pStyle w:val="Heading3"/>
      </w:pPr>
      <w:bookmarkStart w:id="24" w:name="_Toc415579744"/>
      <w:proofErr w:type="spellStart"/>
      <w:r w:rsidRPr="009074DF">
        <w:lastRenderedPageBreak/>
        <w:t>A.16.2</w:t>
      </w:r>
      <w:proofErr w:type="spellEnd"/>
      <w:r w:rsidR="009B550D" w:rsidRPr="009074DF">
        <w:t>.</w:t>
      </w:r>
      <w:r w:rsidR="007A3C4E">
        <w:t xml:space="preserve"> </w:t>
      </w:r>
      <w:r w:rsidR="009B550D" w:rsidRPr="009074DF">
        <w:t>Analysis Plan</w:t>
      </w:r>
      <w:bookmarkEnd w:id="24"/>
    </w:p>
    <w:p w14:paraId="059422A9" w14:textId="7C686102" w:rsidR="009B550D" w:rsidRPr="00D705AB" w:rsidRDefault="009B550D" w:rsidP="00A25F26">
      <w:pPr>
        <w:spacing w:after="240"/>
      </w:pPr>
      <w:r w:rsidRPr="009074DF">
        <w:t xml:space="preserve">The analysis </w:t>
      </w:r>
      <w:r w:rsidR="00C253D8">
        <w:t>plan for</w:t>
      </w:r>
      <w:r w:rsidR="00C253D8" w:rsidRPr="009074DF">
        <w:t xml:space="preserve"> </w:t>
      </w:r>
      <w:r w:rsidRPr="009074DF">
        <w:t xml:space="preserve">the SIF survey </w:t>
      </w:r>
      <w:r w:rsidR="00C253D8">
        <w:t xml:space="preserve">data </w:t>
      </w:r>
      <w:r w:rsidRPr="009074DF">
        <w:t xml:space="preserve">is based on the five SIF research questions listed in Section </w:t>
      </w:r>
      <w:proofErr w:type="spellStart"/>
      <w:r w:rsidRPr="009074DF">
        <w:t>A.2</w:t>
      </w:r>
      <w:proofErr w:type="spellEnd"/>
      <w:r w:rsidRPr="009074DF">
        <w:t>.</w:t>
      </w:r>
      <w:r w:rsidR="007A3C4E">
        <w:t xml:space="preserve"> </w:t>
      </w:r>
      <w:r w:rsidR="00822028" w:rsidRPr="009074DF">
        <w:t>This section describes the plan for analyses of these data.</w:t>
      </w:r>
      <w:r w:rsidR="007A3C4E">
        <w:t xml:space="preserve"> </w:t>
      </w:r>
      <w:r w:rsidR="008E70C7" w:rsidRPr="009074DF">
        <w:t xml:space="preserve">More detailed information </w:t>
      </w:r>
      <w:r w:rsidR="008E70C7" w:rsidRPr="00D705AB">
        <w:t>on statistical data analysis is presented in Part B</w:t>
      </w:r>
      <w:r w:rsidR="00D70EA1" w:rsidRPr="00D705AB">
        <w:t>.</w:t>
      </w:r>
    </w:p>
    <w:p w14:paraId="469A7E00" w14:textId="0D3DE61D" w:rsidR="005A51A1" w:rsidRPr="00D705AB" w:rsidRDefault="006B621E" w:rsidP="00A25F26">
      <w:pPr>
        <w:spacing w:after="240"/>
      </w:pPr>
      <w:proofErr w:type="gramStart"/>
      <w:r w:rsidRPr="00D705AB">
        <w:rPr>
          <w:b/>
          <w:i/>
        </w:rPr>
        <w:t xml:space="preserve">Analyses of change in SIF </w:t>
      </w:r>
      <w:r w:rsidR="00BB4462" w:rsidRPr="00D705AB">
        <w:rPr>
          <w:b/>
          <w:i/>
        </w:rPr>
        <w:t>intermediaries’</w:t>
      </w:r>
      <w:r w:rsidRPr="00D705AB">
        <w:rPr>
          <w:b/>
          <w:i/>
        </w:rPr>
        <w:t xml:space="preserve"> and other </w:t>
      </w:r>
      <w:r w:rsidR="00BB4462" w:rsidRPr="00D705AB">
        <w:rPr>
          <w:b/>
          <w:i/>
        </w:rPr>
        <w:t>organizations</w:t>
      </w:r>
      <w:r w:rsidRPr="00D705AB">
        <w:rPr>
          <w:b/>
          <w:i/>
        </w:rPr>
        <w:t xml:space="preserve">’ </w:t>
      </w:r>
      <w:r w:rsidR="00BB4462" w:rsidRPr="00D705AB">
        <w:rPr>
          <w:b/>
          <w:i/>
        </w:rPr>
        <w:t>capacity</w:t>
      </w:r>
      <w:r w:rsidRPr="00D705AB">
        <w:rPr>
          <w:b/>
          <w:i/>
        </w:rPr>
        <w:t>.</w:t>
      </w:r>
      <w:proofErr w:type="gramEnd"/>
      <w:r w:rsidR="007A3C4E" w:rsidRPr="00D705AB">
        <w:t xml:space="preserve"> </w:t>
      </w:r>
      <w:r w:rsidR="00CE6E61" w:rsidRPr="00D705AB">
        <w:t xml:space="preserve">The analytic approach </w:t>
      </w:r>
      <w:r w:rsidR="00C253D8" w:rsidRPr="00D705AB">
        <w:t xml:space="preserve">that will be </w:t>
      </w:r>
      <w:r w:rsidR="00691533" w:rsidRPr="00D705AB">
        <w:t xml:space="preserve">used to address the </w:t>
      </w:r>
      <w:r w:rsidR="00C253D8" w:rsidRPr="00D705AB">
        <w:t xml:space="preserve">SIF </w:t>
      </w:r>
      <w:r w:rsidR="00691533" w:rsidRPr="00D705AB">
        <w:t xml:space="preserve">research questions </w:t>
      </w:r>
      <w:r w:rsidR="00CE6E61" w:rsidRPr="00D705AB">
        <w:t>involves tests of hypotheses regarding change in SIF-</w:t>
      </w:r>
      <w:r w:rsidR="00BB4462" w:rsidRPr="00D705AB">
        <w:t>participant</w:t>
      </w:r>
      <w:r w:rsidR="00CE6E61" w:rsidRPr="00D705AB">
        <w:t xml:space="preserve"> </w:t>
      </w:r>
      <w:r w:rsidR="00BB4462" w:rsidRPr="00D705AB">
        <w:t>organizations</w:t>
      </w:r>
      <w:r w:rsidR="008735EA" w:rsidRPr="00D705AB">
        <w:t xml:space="preserve">’ </w:t>
      </w:r>
      <w:r w:rsidR="00CE6E61" w:rsidRPr="00D705AB">
        <w:t>capacity and behaviors compared with those of other organizations surveyed.</w:t>
      </w:r>
      <w:r w:rsidR="007A3C4E" w:rsidRPr="00D705AB">
        <w:t xml:space="preserve"> </w:t>
      </w:r>
      <w:r w:rsidR="009430AF">
        <w:t>The analyses will be organized around the core areas of inquiry:</w:t>
      </w:r>
      <w:r w:rsidR="00AD2BBC">
        <w:t xml:space="preserve"> </w:t>
      </w:r>
      <w:r w:rsidR="009430AF">
        <w:t xml:space="preserve">the use of evidence-based </w:t>
      </w:r>
      <w:proofErr w:type="spellStart"/>
      <w:r w:rsidR="009430AF">
        <w:t>grantmaking</w:t>
      </w:r>
      <w:proofErr w:type="spellEnd"/>
      <w:r w:rsidR="009430AF">
        <w:t xml:space="preserve">; building the evidence base for promising interventions; scaling evidence-based programs; collaboration and partnerships; and knowledge sharing. </w:t>
      </w:r>
      <w:r w:rsidR="00CE6E61" w:rsidRPr="00D705AB">
        <w:t xml:space="preserve">The underlying </w:t>
      </w:r>
      <w:r w:rsidR="007B0D23" w:rsidRPr="00D705AB">
        <w:t xml:space="preserve">expectation </w:t>
      </w:r>
      <w:r w:rsidR="00CE6E61" w:rsidRPr="00D705AB">
        <w:t>is that SIF intermediaries will experience more positive change and greater change than the other organizations surveyed.</w:t>
      </w:r>
      <w:r w:rsidR="007A3C4E" w:rsidRPr="00D705AB">
        <w:t xml:space="preserve"> </w:t>
      </w:r>
      <w:r w:rsidR="00CE6E61" w:rsidRPr="00D705AB">
        <w:t xml:space="preserve">It is expected that all organizations </w:t>
      </w:r>
      <w:r w:rsidR="00BB4462" w:rsidRPr="00D705AB">
        <w:t>are</w:t>
      </w:r>
      <w:r w:rsidR="00CE6E61" w:rsidRPr="00D705AB">
        <w:t xml:space="preserve"> likely to have </w:t>
      </w:r>
      <w:r w:rsidR="00BB4462" w:rsidRPr="00D705AB">
        <w:t>experienced</w:t>
      </w:r>
      <w:r w:rsidR="00CE6E61" w:rsidRPr="00D705AB">
        <w:t xml:space="preserve"> some change in recent years, as a result of such factors as greater emphasis on </w:t>
      </w:r>
      <w:r w:rsidR="00BB4462" w:rsidRPr="00D705AB">
        <w:t>evaluation</w:t>
      </w:r>
      <w:r w:rsidR="00CE6E61" w:rsidRPr="00D705AB">
        <w:t xml:space="preserve"> in the </w:t>
      </w:r>
      <w:proofErr w:type="spellStart"/>
      <w:r w:rsidR="00CE6E61" w:rsidRPr="00D705AB">
        <w:t>grantmaking</w:t>
      </w:r>
      <w:proofErr w:type="spellEnd"/>
      <w:r w:rsidR="00CE6E61" w:rsidRPr="00D705AB">
        <w:t xml:space="preserve"> world, but that the change </w:t>
      </w:r>
      <w:r w:rsidR="00691533" w:rsidRPr="00D705AB">
        <w:t>will be greater for SIF intermediaries.</w:t>
      </w:r>
      <w:r w:rsidR="007A3C4E" w:rsidRPr="00D705AB">
        <w:t xml:space="preserve"> </w:t>
      </w:r>
      <w:r w:rsidR="0069050A" w:rsidRPr="00D705AB">
        <w:t>This will be tested using tests of the null hypothesis of no difference between the groups</w:t>
      </w:r>
      <w:r w:rsidR="005A51A1" w:rsidRPr="00D705AB">
        <w:t>, specifically, that observed change in SIF intermediaries is no greater than would have occurred in the absence of the SIF.</w:t>
      </w:r>
      <w:r w:rsidR="002E4398" w:rsidRPr="00765849">
        <w:t xml:space="preserve"> </w:t>
      </w:r>
    </w:p>
    <w:p w14:paraId="29D2EF87" w14:textId="4ADD0AA3" w:rsidR="00A16B91" w:rsidRPr="00D705AB" w:rsidRDefault="00691533" w:rsidP="005A51A1">
      <w:pPr>
        <w:spacing w:after="240"/>
      </w:pPr>
      <w:r w:rsidRPr="00D705AB">
        <w:t xml:space="preserve">To </w:t>
      </w:r>
      <w:r w:rsidR="005857E3" w:rsidRPr="00D705AB">
        <w:t xml:space="preserve">obtain </w:t>
      </w:r>
      <w:r w:rsidRPr="00D705AB">
        <w:t xml:space="preserve">information needed for the hypothesis tests, the survey </w:t>
      </w:r>
      <w:r w:rsidR="005A51A1" w:rsidRPr="00D705AB">
        <w:t xml:space="preserve">will </w:t>
      </w:r>
      <w:r w:rsidR="00CE6E61" w:rsidRPr="00D705AB">
        <w:t xml:space="preserve">collect information </w:t>
      </w:r>
      <w:r w:rsidR="005A51A1" w:rsidRPr="00D705AB">
        <w:t xml:space="preserve">about </w:t>
      </w:r>
      <w:r w:rsidR="00CE6E61" w:rsidRPr="00D705AB">
        <w:t xml:space="preserve">different aspects of the surveyed </w:t>
      </w:r>
      <w:r w:rsidR="00BB4462" w:rsidRPr="00D705AB">
        <w:t>organ</w:t>
      </w:r>
      <w:r w:rsidR="00171D15" w:rsidRPr="00D705AB">
        <w:t>izations’</w:t>
      </w:r>
      <w:r w:rsidR="00CE6E61" w:rsidRPr="00D705AB">
        <w:t xml:space="preserve"> capacity and behaviors at two </w:t>
      </w:r>
      <w:r w:rsidR="00C253D8" w:rsidRPr="00D705AB">
        <w:t xml:space="preserve">points in </w:t>
      </w:r>
      <w:r w:rsidR="00CE6E61" w:rsidRPr="00D705AB">
        <w:t>time</w:t>
      </w:r>
      <w:r w:rsidR="005A51A1" w:rsidRPr="00D705AB">
        <w:t>, measured with a 7-point Likert scale</w:t>
      </w:r>
      <w:r w:rsidRPr="00D705AB">
        <w:t>.</w:t>
      </w:r>
      <w:r w:rsidR="002E4398" w:rsidRPr="00D705AB">
        <w:t xml:space="preserve"> Initial data analysis will be completed with Round 1 data. After the Round 2</w:t>
      </w:r>
      <w:r w:rsidR="002E4398" w:rsidRPr="00765849">
        <w:t xml:space="preserve"> </w:t>
      </w:r>
      <w:r w:rsidR="002E4398" w:rsidRPr="00D705AB">
        <w:t>survey is conducted, the Round 1 and Round 2 data will be merged. This merged dataset will be used for a</w:t>
      </w:r>
      <w:r w:rsidR="007861C3">
        <w:t>n additional</w:t>
      </w:r>
      <w:r w:rsidR="002E4398" w:rsidRPr="00D705AB">
        <w:t xml:space="preserve"> series of data analyses that address issues relating to the timing, magnitude and pace of change experienced. </w:t>
      </w:r>
    </w:p>
    <w:p w14:paraId="772F8B6D" w14:textId="5A3B4DC7" w:rsidR="00A16B91" w:rsidRPr="00D705AB" w:rsidRDefault="002E4398" w:rsidP="00D705AB">
      <w:pPr>
        <w:spacing w:after="240"/>
      </w:pPr>
      <w:r w:rsidRPr="00D705AB">
        <w:t>The analyses will be carried out in several steps.</w:t>
      </w:r>
      <w:r w:rsidR="00F13251">
        <w:t xml:space="preserve"> Prior to conducting any significance testing, histograms and scatterplots will be used to visually assess the distributions of the variables to be analyzed. These assessments will provide insight into possible patterns in the data as well as indicate potential outliers. Outliers will be identified on a case-by-case basis, and because they may exert an inordinate effect on group means given the small sample sizes of the intermediary and non-funded applicant groups, these data points may be trimmed or excluded as needed to ensure the accuracy of group statistics.</w:t>
      </w:r>
      <w:r w:rsidRPr="00D705AB">
        <w:t xml:space="preserve"> </w:t>
      </w:r>
      <w:r w:rsidR="00F13251">
        <w:t>Next</w:t>
      </w:r>
      <w:r w:rsidRPr="00D705AB">
        <w:t xml:space="preserve">, </w:t>
      </w:r>
      <w:r w:rsidR="00A16B91" w:rsidRPr="00D705AB">
        <w:t xml:space="preserve">descriptive analyses will be used to compare the SIF intermediaries with the other two groups; these analyses will be carried out using direct comparisons of measures (e.g., means, percentages), and tests of differences between groups. </w:t>
      </w:r>
    </w:p>
    <w:p w14:paraId="3C892F45" w14:textId="2D293910" w:rsidR="00A16B91" w:rsidRPr="00D705AB" w:rsidRDefault="00D705AB" w:rsidP="005A51A1">
      <w:pPr>
        <w:spacing w:after="240"/>
      </w:pPr>
      <w:r>
        <w:t>D</w:t>
      </w:r>
      <w:r w:rsidR="00A16B91" w:rsidRPr="00D705AB">
        <w:t xml:space="preserve">ifference scores will be calculated </w:t>
      </w:r>
      <w:r>
        <w:t>after</w:t>
      </w:r>
      <w:r w:rsidRPr="00D705AB">
        <w:t xml:space="preserve"> Round 1 </w:t>
      </w:r>
      <w:r w:rsidR="00A16B91" w:rsidRPr="00D705AB">
        <w:t>by subtracting the 2009 scale value from the 2014 scale value</w:t>
      </w:r>
      <w:r>
        <w:t xml:space="preserve">, and after Round 2 by subtracting </w:t>
      </w:r>
      <w:r w:rsidR="00A16B91" w:rsidRPr="00D705AB">
        <w:t>the 2014 from the 2015 score.</w:t>
      </w:r>
    </w:p>
    <w:p w14:paraId="05A247EC" w14:textId="4134F4D1" w:rsidR="002E4398" w:rsidRPr="00D705AB" w:rsidRDefault="00A16B91" w:rsidP="00A16B91">
      <w:pPr>
        <w:spacing w:after="240"/>
      </w:pPr>
      <w:r w:rsidRPr="00D705AB">
        <w:t xml:space="preserve">Based on the </w:t>
      </w:r>
      <w:r w:rsidR="000C5694" w:rsidRPr="00D705AB">
        <w:t>difference scores, analyses will be conducted to test the differences between the SIF intermediaries and the other two groups.</w:t>
      </w:r>
      <w:r w:rsidR="00A25F26" w:rsidRPr="00D705AB">
        <w:t xml:space="preserve"> </w:t>
      </w:r>
      <w:r w:rsidR="000C5694" w:rsidRPr="00D705AB">
        <w:t xml:space="preserve">These will use </w:t>
      </w:r>
      <w:r w:rsidR="00D705AB">
        <w:t>“</w:t>
      </w:r>
      <w:r w:rsidR="000C5694" w:rsidRPr="00D705AB">
        <w:t>difference in difference</w:t>
      </w:r>
      <w:r w:rsidR="00D705AB">
        <w:t>”</w:t>
      </w:r>
      <w:r w:rsidR="000C5694" w:rsidRPr="00D705AB">
        <w:t xml:space="preserve"> measures (comparing the difference scores).</w:t>
      </w:r>
      <w:r w:rsidR="00A25F26" w:rsidRPr="00D705AB">
        <w:t xml:space="preserve"> </w:t>
      </w:r>
      <w:r w:rsidR="001F0E84" w:rsidRPr="00D705AB">
        <w:t xml:space="preserve">In each case, the key comparison </w:t>
      </w:r>
      <w:r w:rsidRPr="00D705AB">
        <w:t xml:space="preserve">will be </w:t>
      </w:r>
      <w:r w:rsidR="001F0E84" w:rsidRPr="00D705AB">
        <w:t>between the SIF intermediaries and one of the other groups.</w:t>
      </w:r>
      <w:r w:rsidR="00A25F26" w:rsidRPr="00D705AB">
        <w:t xml:space="preserve"> </w:t>
      </w:r>
      <w:r w:rsidR="001F0E84" w:rsidRPr="00D705AB">
        <w:t xml:space="preserve">The test of differences between the SIF </w:t>
      </w:r>
      <w:r w:rsidR="004E1243" w:rsidRPr="00D705AB">
        <w:t>intermediaries</w:t>
      </w:r>
      <w:r w:rsidR="001F0E84" w:rsidRPr="00D705AB">
        <w:t xml:space="preserve"> and the non-funded applicants </w:t>
      </w:r>
      <w:r w:rsidR="00D705AB">
        <w:t xml:space="preserve">will </w:t>
      </w:r>
      <w:r w:rsidR="001F0E84" w:rsidRPr="00D705AB">
        <w:t xml:space="preserve">provides a comparison with the most similar organizations – ones that are highly motivated to undertake innovative, rigorous </w:t>
      </w:r>
      <w:proofErr w:type="spellStart"/>
      <w:r w:rsidR="001F0E84" w:rsidRPr="00D705AB">
        <w:t>grantmaking</w:t>
      </w:r>
      <w:proofErr w:type="spellEnd"/>
      <w:r w:rsidR="001F0E84" w:rsidRPr="00D705AB">
        <w:t xml:space="preserve"> and evaluation strategies to grow promising programs.</w:t>
      </w:r>
      <w:r w:rsidR="00A25F26" w:rsidRPr="00D705AB">
        <w:t xml:space="preserve"> </w:t>
      </w:r>
      <w:r w:rsidR="001F0E84" w:rsidRPr="00D705AB">
        <w:t xml:space="preserve">The test of differences between the SIF intermediaries and the nonprofit sample </w:t>
      </w:r>
      <w:r w:rsidR="00D705AB">
        <w:t xml:space="preserve">will </w:t>
      </w:r>
      <w:r w:rsidR="001F0E84" w:rsidRPr="00D705AB">
        <w:t xml:space="preserve">addresses the question of whether, how, and to what </w:t>
      </w:r>
      <w:r w:rsidR="001F0E84" w:rsidRPr="00D705AB">
        <w:lastRenderedPageBreak/>
        <w:t xml:space="preserve">extent the SIF intermediaries differ from the rest of the nonprofit </w:t>
      </w:r>
      <w:proofErr w:type="spellStart"/>
      <w:r w:rsidR="001F0E84" w:rsidRPr="00D705AB">
        <w:t>grantmaking</w:t>
      </w:r>
      <w:proofErr w:type="spellEnd"/>
      <w:r w:rsidR="001F0E84" w:rsidRPr="00D705AB">
        <w:t xml:space="preserve"> world</w:t>
      </w:r>
      <w:r w:rsidR="00D705AB">
        <w:t xml:space="preserve">. This will help answer the question of whether </w:t>
      </w:r>
      <w:r w:rsidR="001F0E84" w:rsidRPr="00D705AB">
        <w:t xml:space="preserve">the SIF intermediaries </w:t>
      </w:r>
      <w:r w:rsidR="00D705AB">
        <w:t xml:space="preserve">have </w:t>
      </w:r>
      <w:r w:rsidR="00563C13" w:rsidRPr="00D705AB">
        <w:t>progressed</w:t>
      </w:r>
      <w:r w:rsidR="004B30A5" w:rsidRPr="00D705AB">
        <w:t xml:space="preserve"> farther </w:t>
      </w:r>
      <w:r w:rsidR="00563C13" w:rsidRPr="00D705AB">
        <w:t xml:space="preserve">than </w:t>
      </w:r>
      <w:r w:rsidR="00501B7E">
        <w:t>nonprofits not involved with the SIF</w:t>
      </w:r>
      <w:r w:rsidR="00563C13" w:rsidRPr="00D705AB">
        <w:t xml:space="preserve"> in terms of </w:t>
      </w:r>
      <w:r w:rsidR="000C5694" w:rsidRPr="00D705AB">
        <w:t xml:space="preserve">such elements as implementing evidence-based </w:t>
      </w:r>
      <w:proofErr w:type="spellStart"/>
      <w:r w:rsidR="000C5694" w:rsidRPr="00D705AB">
        <w:t>grantmaking</w:t>
      </w:r>
      <w:proofErr w:type="spellEnd"/>
      <w:r w:rsidR="000C5694" w:rsidRPr="00D705AB">
        <w:t xml:space="preserve"> strategies, requiring and supporting rigorous evaluation to build the evidence base, and building the infrastructure for supporting</w:t>
      </w:r>
      <w:r w:rsidR="00A25F26" w:rsidRPr="00D705AB">
        <w:t xml:space="preserve"> </w:t>
      </w:r>
      <w:r w:rsidR="000C5694" w:rsidRPr="00D705AB">
        <w:t>innovation and scaling.</w:t>
      </w:r>
      <w:r w:rsidR="00A25F26" w:rsidRPr="00D705AB">
        <w:t xml:space="preserve"> </w:t>
      </w:r>
    </w:p>
    <w:p w14:paraId="6D91B4D3" w14:textId="796667ED" w:rsidR="00A16B91" w:rsidRPr="00D705AB" w:rsidRDefault="00501B7E" w:rsidP="00A16B91">
      <w:pPr>
        <w:spacing w:after="240"/>
      </w:pPr>
      <w:r>
        <w:t>A separate c</w:t>
      </w:r>
      <w:r w:rsidR="00A16B91" w:rsidRPr="00D705AB">
        <w:t>omparison between the 2010-2012 SIF intermediary cohorts and the 2014 SIF cohort will allow examination of the change that takes place in the early period of SIF participation comp</w:t>
      </w:r>
      <w:r>
        <w:t xml:space="preserve">ared with the later SIF period – that is, </w:t>
      </w:r>
      <w:r w:rsidR="002E4398" w:rsidRPr="00D705AB">
        <w:t>whether the most rapid change in intermediary capacity and behavior occurs in the first year of funding, and what changes continue to occur in later years of funding.</w:t>
      </w:r>
    </w:p>
    <w:p w14:paraId="2354B453" w14:textId="1E7061F4" w:rsidR="00D90C05" w:rsidRPr="00D705AB" w:rsidRDefault="00501B7E" w:rsidP="00D90C05">
      <w:pPr>
        <w:spacing w:after="240"/>
      </w:pPr>
      <w:r>
        <w:t>D</w:t>
      </w:r>
      <w:r w:rsidR="00D90C05" w:rsidRPr="00D705AB">
        <w:t xml:space="preserve">escriptive analyses of the factors that respondents report contributed to </w:t>
      </w:r>
      <w:proofErr w:type="gramStart"/>
      <w:r>
        <w:t>identified</w:t>
      </w:r>
      <w:proofErr w:type="gramEnd"/>
      <w:r>
        <w:t xml:space="preserve"> areas of </w:t>
      </w:r>
      <w:r w:rsidR="00D90C05" w:rsidRPr="00D705AB">
        <w:t xml:space="preserve">change </w:t>
      </w:r>
      <w:r>
        <w:t xml:space="preserve">also </w:t>
      </w:r>
      <w:r w:rsidR="00D90C05" w:rsidRPr="00D705AB">
        <w:t xml:space="preserve">will be undertaken. Because the factors reported as contributing to change are in the format “mark all that apply,” the analyses will be able to document the contribution of </w:t>
      </w:r>
      <w:r w:rsidR="00A16B91" w:rsidRPr="00765849">
        <w:t xml:space="preserve">the </w:t>
      </w:r>
      <w:r w:rsidR="00D90C05" w:rsidRPr="00D705AB">
        <w:t>SIF and other factors to change in SIF intermediary capacity</w:t>
      </w:r>
      <w:r w:rsidR="00A16B91" w:rsidRPr="00765849">
        <w:t>, and provide an in-depth picture of how SIF participation and other factors have contributed to observed change</w:t>
      </w:r>
      <w:r w:rsidR="00D90C05" w:rsidRPr="00D705AB">
        <w:t>.</w:t>
      </w:r>
    </w:p>
    <w:p w14:paraId="5F4C5C42" w14:textId="7A048A6E" w:rsidR="006B621E" w:rsidRDefault="00A16B91" w:rsidP="00A25F26">
      <w:pPr>
        <w:spacing w:after="240"/>
      </w:pPr>
      <w:r w:rsidRPr="00D705AB">
        <w:t>A</w:t>
      </w:r>
      <w:r w:rsidR="006B621E" w:rsidRPr="00D705AB">
        <w:t xml:space="preserve">lthough the extent to which </w:t>
      </w:r>
      <w:r w:rsidR="00FC7043" w:rsidRPr="00D705AB">
        <w:t>it will be possible to</w:t>
      </w:r>
      <w:r w:rsidR="006B621E" w:rsidRPr="00D705AB">
        <w:t xml:space="preserve"> apply multivariate analytic methods will be limited by the number of cases in the SIF </w:t>
      </w:r>
      <w:r w:rsidR="00BB4462" w:rsidRPr="00D705AB">
        <w:t>intermediary</w:t>
      </w:r>
      <w:r w:rsidR="006B621E" w:rsidRPr="00D705AB">
        <w:t xml:space="preserve"> and applicant groups, logistic regression (for dichotomous variables) and ordinal regression (for ordered variables) </w:t>
      </w:r>
      <w:r w:rsidR="00FC7043" w:rsidRPr="00D705AB">
        <w:t xml:space="preserve">will be used </w:t>
      </w:r>
      <w:r w:rsidR="006B621E" w:rsidRPr="00D705AB">
        <w:t xml:space="preserve">to control for </w:t>
      </w:r>
      <w:r w:rsidR="00736980" w:rsidRPr="00D705AB">
        <w:t>between-group differences or for the effect of other contextual factors (e.g., economic conditions).</w:t>
      </w:r>
      <w:r w:rsidR="00060C58">
        <w:t xml:space="preserve"> These will be exploratory analyses to help develop insights into SIF impacts on organizational change, and will be used and reported with appropriate </w:t>
      </w:r>
      <w:r w:rsidR="00A24D87">
        <w:t>discussion of data limitations</w:t>
      </w:r>
      <w:r w:rsidR="00060C58">
        <w:t>.</w:t>
      </w:r>
    </w:p>
    <w:p w14:paraId="0F7C428C" w14:textId="77777777" w:rsidR="00736980" w:rsidRPr="009074DF" w:rsidRDefault="00736980" w:rsidP="00A25F26">
      <w:pPr>
        <w:spacing w:after="240"/>
      </w:pPr>
      <w:proofErr w:type="gramStart"/>
      <w:r w:rsidRPr="009074DF">
        <w:rPr>
          <w:b/>
          <w:i/>
        </w:rPr>
        <w:t>Other analyses.</w:t>
      </w:r>
      <w:proofErr w:type="gramEnd"/>
      <w:r w:rsidRPr="009074DF">
        <w:rPr>
          <w:b/>
          <w:i/>
        </w:rPr>
        <w:t xml:space="preserve"> </w:t>
      </w:r>
      <w:r w:rsidRPr="009074DF">
        <w:t xml:space="preserve">Other information collected in the survey includes open-ended or narrative responses to questions that ask about such topics as the support SIF intermediaries have received; the ways SIF and other factors have contributed to the development of intermediary and </w:t>
      </w:r>
      <w:proofErr w:type="spellStart"/>
      <w:r w:rsidRPr="009074DF">
        <w:t>subgrantee</w:t>
      </w:r>
      <w:proofErr w:type="spellEnd"/>
      <w:r w:rsidRPr="009074DF">
        <w:t xml:space="preserve"> capacity; and major changes SIF </w:t>
      </w:r>
      <w:r w:rsidR="00BB4462" w:rsidRPr="009074DF">
        <w:t>intermediaries</w:t>
      </w:r>
      <w:r w:rsidRPr="009074DF">
        <w:t xml:space="preserve"> experienced in successive years of SIF participation.</w:t>
      </w:r>
      <w:r w:rsidR="007A3C4E">
        <w:t xml:space="preserve"> </w:t>
      </w:r>
      <w:r w:rsidR="00A61E6C" w:rsidRPr="009074DF">
        <w:t>These data will be analyzed thematically, usin</w:t>
      </w:r>
      <w:r w:rsidR="008735EA" w:rsidRPr="009074DF">
        <w:t xml:space="preserve">g </w:t>
      </w:r>
      <w:proofErr w:type="spellStart"/>
      <w:r w:rsidR="008735EA" w:rsidRPr="009074DF">
        <w:t>ATLAS</w:t>
      </w:r>
      <w:r w:rsidR="00A61E6C" w:rsidRPr="009074DF">
        <w:t>.ti</w:t>
      </w:r>
      <w:proofErr w:type="spellEnd"/>
      <w:r w:rsidR="00A61E6C" w:rsidRPr="009074DF">
        <w:t xml:space="preserve"> to organize and code the information.</w:t>
      </w:r>
      <w:r w:rsidR="007A3C4E">
        <w:t xml:space="preserve"> </w:t>
      </w:r>
      <w:r w:rsidR="00A61E6C" w:rsidRPr="009074DF">
        <w:t>The primary purpose of these data and their use in the analyses will be to provide more in-depth understanding of the SIF experience and provide examples of lessons learned or promising practices for achieving change.</w:t>
      </w:r>
    </w:p>
    <w:p w14:paraId="17E42EE5" w14:textId="77777777" w:rsidR="00EC1C8E" w:rsidRPr="009074DF" w:rsidRDefault="00130AB5" w:rsidP="00F87FF9">
      <w:pPr>
        <w:pStyle w:val="Heading2"/>
      </w:pPr>
      <w:bookmarkStart w:id="25" w:name="_Toc415579745"/>
      <w:proofErr w:type="spellStart"/>
      <w:r w:rsidRPr="009074DF">
        <w:t>A17</w:t>
      </w:r>
      <w:proofErr w:type="spellEnd"/>
      <w:r w:rsidRPr="009074DF">
        <w:t xml:space="preserve">. </w:t>
      </w:r>
      <w:r w:rsidR="00EC1C8E" w:rsidRPr="009074DF">
        <w:t xml:space="preserve">Display </w:t>
      </w:r>
      <w:r w:rsidR="00C14406" w:rsidRPr="009074DF">
        <w:t xml:space="preserve">of </w:t>
      </w:r>
      <w:r w:rsidR="00EC1C8E" w:rsidRPr="009074DF">
        <w:t xml:space="preserve">OMB </w:t>
      </w:r>
      <w:r w:rsidR="00C14406" w:rsidRPr="009074DF">
        <w:t>Expiration Date</w:t>
      </w:r>
      <w:bookmarkEnd w:id="25"/>
      <w:r w:rsidR="00A20297" w:rsidRPr="009074DF">
        <w:t xml:space="preserve"> </w:t>
      </w:r>
    </w:p>
    <w:p w14:paraId="27E7B799" w14:textId="77777777" w:rsidR="00EC1C8E" w:rsidRPr="009074DF" w:rsidRDefault="00EC1C8E" w:rsidP="00A25F26">
      <w:pPr>
        <w:spacing w:after="240"/>
      </w:pPr>
      <w:r w:rsidRPr="009074DF">
        <w:t>The OMB approval number and expiration dat</w:t>
      </w:r>
      <w:r w:rsidR="00B73A2F" w:rsidRPr="009074DF">
        <w:t>e</w:t>
      </w:r>
      <w:r w:rsidRPr="009074DF">
        <w:t xml:space="preserve"> will be displayed on the survey that is completed by participants for this study.</w:t>
      </w:r>
    </w:p>
    <w:p w14:paraId="7F7B2917" w14:textId="77777777" w:rsidR="00EC1C8E" w:rsidRPr="009074DF" w:rsidRDefault="00130AB5" w:rsidP="00F87FF9">
      <w:pPr>
        <w:pStyle w:val="Heading2"/>
      </w:pPr>
      <w:bookmarkStart w:id="26" w:name="_Toc415579746"/>
      <w:proofErr w:type="spellStart"/>
      <w:r w:rsidRPr="009074DF">
        <w:t>A18</w:t>
      </w:r>
      <w:proofErr w:type="spellEnd"/>
      <w:r w:rsidRPr="009074DF">
        <w:t xml:space="preserve">. </w:t>
      </w:r>
      <w:r w:rsidR="00EC1C8E" w:rsidRPr="009074DF">
        <w:t>Exceptions to Certification Statement</w:t>
      </w:r>
      <w:bookmarkEnd w:id="26"/>
      <w:r w:rsidR="00A20297" w:rsidRPr="009074DF">
        <w:t xml:space="preserve"> </w:t>
      </w:r>
    </w:p>
    <w:p w14:paraId="32E4669F" w14:textId="77777777" w:rsidR="00ED2BAC" w:rsidRPr="009074DF" w:rsidRDefault="005F2CA7" w:rsidP="00A25F26">
      <w:pPr>
        <w:spacing w:after="240"/>
      </w:pPr>
      <w:r w:rsidRPr="009074DF">
        <w:t xml:space="preserve">CNCS </w:t>
      </w:r>
      <w:r w:rsidR="00CD6B94" w:rsidRPr="009074DF">
        <w:t>does not request an exception to the certification of this information collection.</w:t>
      </w:r>
    </w:p>
    <w:p w14:paraId="4090E03E" w14:textId="77777777" w:rsidR="00CE6CBF" w:rsidRDefault="00CE6CBF" w:rsidP="00F87FF9">
      <w:pPr>
        <w:pStyle w:val="Heading1"/>
      </w:pPr>
    </w:p>
    <w:p w14:paraId="7F41A09F" w14:textId="77777777" w:rsidR="005A1D62" w:rsidRPr="009074DF" w:rsidRDefault="005A1D62" w:rsidP="00F87FF9">
      <w:pPr>
        <w:pStyle w:val="Heading1"/>
      </w:pPr>
      <w:bookmarkStart w:id="27" w:name="_Toc415579747"/>
      <w:r w:rsidRPr="009074DF">
        <w:t>References</w:t>
      </w:r>
      <w:bookmarkEnd w:id="27"/>
    </w:p>
    <w:p w14:paraId="13BC032D" w14:textId="77777777" w:rsidR="005A1D62" w:rsidRPr="009074DF" w:rsidRDefault="005A1D62" w:rsidP="00A25F26"/>
    <w:p w14:paraId="2ED2A24D" w14:textId="77777777" w:rsidR="005A1D62" w:rsidRPr="009074DF" w:rsidRDefault="005A1D62" w:rsidP="00A25F26">
      <w:proofErr w:type="gramStart"/>
      <w:r w:rsidRPr="009074DF">
        <w:lastRenderedPageBreak/>
        <w:t>Baruch, Y, and Holton, B.C</w:t>
      </w:r>
      <w:r w:rsidR="002A35BA" w:rsidRPr="009074DF">
        <w:t xml:space="preserve">. </w:t>
      </w:r>
      <w:r w:rsidRPr="009074DF">
        <w:t>(2008)</w:t>
      </w:r>
      <w:r w:rsidR="007A3C4E">
        <w:t xml:space="preserve"> </w:t>
      </w:r>
      <w:r w:rsidRPr="009074DF">
        <w:t>Survey response rates and trends in organizational research</w:t>
      </w:r>
      <w:r w:rsidR="002A35BA" w:rsidRPr="009074DF">
        <w:t>.</w:t>
      </w:r>
      <w:proofErr w:type="gramEnd"/>
      <w:r w:rsidR="002A35BA" w:rsidRPr="009074DF">
        <w:t xml:space="preserve"> </w:t>
      </w:r>
      <w:r w:rsidRPr="009074DF">
        <w:t>Human Relations 61:1139-1161.</w:t>
      </w:r>
    </w:p>
    <w:p w14:paraId="61A92C5A" w14:textId="77777777" w:rsidR="008B5265" w:rsidRPr="009074DF" w:rsidRDefault="008B5265" w:rsidP="00A25F26">
      <w:r w:rsidRPr="009074DF">
        <w:t>Haskins, Ron and Margolis, Greg (2014</w:t>
      </w:r>
      <w:r w:rsidR="008E70C7" w:rsidRPr="009074DF">
        <w:t>) Show</w:t>
      </w:r>
      <w:r w:rsidRPr="009074DF">
        <w:rPr>
          <w:i/>
        </w:rPr>
        <w:t xml:space="preserve"> Me the Evidence: Obama’s Fight for Rigor and Results in Social Policy.</w:t>
      </w:r>
      <w:r w:rsidR="007A3C4E">
        <w:t xml:space="preserve"> </w:t>
      </w:r>
      <w:r w:rsidRPr="009074DF">
        <w:t xml:space="preserve">(Washington, D.C.: Brookings </w:t>
      </w:r>
      <w:r w:rsidR="008E70C7" w:rsidRPr="009074DF">
        <w:t>Institution</w:t>
      </w:r>
      <w:r w:rsidRPr="009074DF">
        <w:t xml:space="preserve"> Press)</w:t>
      </w:r>
    </w:p>
    <w:p w14:paraId="3217645E" w14:textId="77777777" w:rsidR="005A1D62" w:rsidRPr="009074DF" w:rsidRDefault="005A1D62" w:rsidP="00A25F26">
      <w:r w:rsidRPr="009074DF">
        <w:t xml:space="preserve">Saunders, </w:t>
      </w:r>
      <w:proofErr w:type="spellStart"/>
      <w:r w:rsidRPr="009074DF">
        <w:t>M.N.K</w:t>
      </w:r>
      <w:proofErr w:type="spellEnd"/>
      <w:r w:rsidRPr="009074DF">
        <w:t>. (2012</w:t>
      </w:r>
      <w:r w:rsidR="008E70C7" w:rsidRPr="009074DF">
        <w:t>) Web</w:t>
      </w:r>
      <w:r w:rsidRPr="009074DF">
        <w:t xml:space="preserve"> versus mail: The influence of survey distribution mode on employees’ response</w:t>
      </w:r>
      <w:r w:rsidR="002A35BA" w:rsidRPr="009074DF">
        <w:t xml:space="preserve">. </w:t>
      </w:r>
      <w:r w:rsidRPr="009074DF">
        <w:t>Field Methods 24:1-18.</w:t>
      </w:r>
    </w:p>
    <w:p w14:paraId="467244A9" w14:textId="77777777" w:rsidR="005A1D62" w:rsidRPr="009074DF" w:rsidRDefault="005A1D62" w:rsidP="00A25F26">
      <w:proofErr w:type="gramStart"/>
      <w:r w:rsidRPr="009074DF">
        <w:t xml:space="preserve">Hager, M.A., Wilson, S., </w:t>
      </w:r>
      <w:proofErr w:type="spellStart"/>
      <w:r w:rsidRPr="009074DF">
        <w:t>Pollak</w:t>
      </w:r>
      <w:proofErr w:type="spellEnd"/>
      <w:r w:rsidRPr="009074DF">
        <w:t xml:space="preserve">, </w:t>
      </w:r>
      <w:proofErr w:type="spellStart"/>
      <w:r w:rsidRPr="009074DF">
        <w:t>T.H</w:t>
      </w:r>
      <w:proofErr w:type="spellEnd"/>
      <w:r w:rsidRPr="009074DF">
        <w:t>. and Rooney, P.M. (2003)</w:t>
      </w:r>
      <w:r w:rsidR="007A3C4E">
        <w:t xml:space="preserve"> </w:t>
      </w:r>
      <w:r w:rsidRPr="009074DF">
        <w:t>Response rates for mail surveys of nonprofit organizations:</w:t>
      </w:r>
      <w:r w:rsidR="007A3C4E">
        <w:t xml:space="preserve"> </w:t>
      </w:r>
      <w:r w:rsidRPr="009074DF">
        <w:t>A review and empirical test</w:t>
      </w:r>
      <w:r w:rsidR="002A35BA" w:rsidRPr="009074DF">
        <w:t>.</w:t>
      </w:r>
      <w:proofErr w:type="gramEnd"/>
      <w:r w:rsidR="002A35BA" w:rsidRPr="009074DF">
        <w:t xml:space="preserve"> </w:t>
      </w:r>
      <w:r w:rsidRPr="009074DF">
        <w:t>Nonprofit and voluntary sector quarterly 32:252-267.</w:t>
      </w:r>
    </w:p>
    <w:p w14:paraId="28C0F16B" w14:textId="77777777" w:rsidR="00A162AA" w:rsidRPr="009074DF" w:rsidRDefault="00A162AA" w:rsidP="00A25F26">
      <w:pPr>
        <w:spacing w:after="0"/>
        <w:rPr>
          <w:b/>
        </w:rPr>
      </w:pPr>
    </w:p>
    <w:sectPr w:rsidR="00A162AA" w:rsidRPr="009074DF" w:rsidSect="003F41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7DC85" w14:textId="77777777" w:rsidR="000348AD" w:rsidRDefault="000348AD" w:rsidP="00EC1C8E">
      <w:pPr>
        <w:spacing w:after="0"/>
      </w:pPr>
      <w:r>
        <w:separator/>
      </w:r>
    </w:p>
    <w:p w14:paraId="1E83A133" w14:textId="77777777" w:rsidR="000348AD" w:rsidRDefault="000348AD"/>
  </w:endnote>
  <w:endnote w:type="continuationSeparator" w:id="0">
    <w:p w14:paraId="3D7FE1F1" w14:textId="77777777" w:rsidR="000348AD" w:rsidRDefault="000348AD" w:rsidP="00EC1C8E">
      <w:pPr>
        <w:spacing w:after="0"/>
      </w:pPr>
      <w:r>
        <w:continuationSeparator/>
      </w:r>
    </w:p>
    <w:p w14:paraId="6E0BBD14" w14:textId="77777777" w:rsidR="000348AD" w:rsidRDefault="00034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4F8D8" w14:textId="77777777" w:rsidR="006D0D88" w:rsidRDefault="006D0D88" w:rsidP="00EC1C8E">
    <w:pPr>
      <w:pStyle w:val="Footer"/>
      <w:jc w:val="center"/>
    </w:pPr>
    <w:r>
      <w:fldChar w:fldCharType="begin"/>
    </w:r>
    <w:r>
      <w:instrText xml:space="preserve"> PAGE   \* MERGEFORMAT </w:instrText>
    </w:r>
    <w:r>
      <w:fldChar w:fldCharType="separate"/>
    </w:r>
    <w:r w:rsidR="009F7D7A">
      <w:rPr>
        <w:noProof/>
      </w:rPr>
      <w:t>20</w:t>
    </w:r>
    <w:r>
      <w:rPr>
        <w:noProof/>
      </w:rPr>
      <w:fldChar w:fldCharType="end"/>
    </w:r>
  </w:p>
  <w:p w14:paraId="702B62F6" w14:textId="77777777" w:rsidR="006D0D88" w:rsidRDefault="006D0D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9DB0A" w14:textId="77777777" w:rsidR="000348AD" w:rsidRDefault="000348AD" w:rsidP="00EC1C8E">
      <w:pPr>
        <w:spacing w:after="0"/>
      </w:pPr>
      <w:r>
        <w:separator/>
      </w:r>
    </w:p>
    <w:p w14:paraId="74A4FE93" w14:textId="77777777" w:rsidR="000348AD" w:rsidRDefault="000348AD"/>
  </w:footnote>
  <w:footnote w:type="continuationSeparator" w:id="0">
    <w:p w14:paraId="0D5B6EB4" w14:textId="77777777" w:rsidR="000348AD" w:rsidRDefault="000348AD" w:rsidP="00EC1C8E">
      <w:pPr>
        <w:spacing w:after="0"/>
      </w:pPr>
      <w:r>
        <w:continuationSeparator/>
      </w:r>
    </w:p>
    <w:p w14:paraId="07B299BB" w14:textId="77777777" w:rsidR="000348AD" w:rsidRDefault="000348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0E2A7A"/>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49E5864"/>
    <w:multiLevelType w:val="hybridMultilevel"/>
    <w:tmpl w:val="15DA9C5A"/>
    <w:lvl w:ilvl="0" w:tplc="FB82406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51484"/>
    <w:multiLevelType w:val="hybridMultilevel"/>
    <w:tmpl w:val="8C481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C61F2A"/>
    <w:multiLevelType w:val="hybridMultilevel"/>
    <w:tmpl w:val="0570EF7E"/>
    <w:lvl w:ilvl="0" w:tplc="FA40104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2460A"/>
    <w:multiLevelType w:val="hybridMultilevel"/>
    <w:tmpl w:val="A16AD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26703"/>
    <w:multiLevelType w:val="hybridMultilevel"/>
    <w:tmpl w:val="E7541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D6691A"/>
    <w:multiLevelType w:val="hybridMultilevel"/>
    <w:tmpl w:val="9A8A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14168"/>
    <w:multiLevelType w:val="hybridMultilevel"/>
    <w:tmpl w:val="50A655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0252C2"/>
    <w:multiLevelType w:val="hybridMultilevel"/>
    <w:tmpl w:val="25D497FA"/>
    <w:lvl w:ilvl="0" w:tplc="47B08ED2">
      <w:numFmt w:val="bullet"/>
      <w:lvlText w:val=""/>
      <w:lvlJc w:val="left"/>
      <w:pPr>
        <w:tabs>
          <w:tab w:val="num" w:pos="1080"/>
        </w:tabs>
        <w:ind w:left="1080" w:hanging="360"/>
      </w:pPr>
      <w:rPr>
        <w:rFonts w:ascii="Symbol" w:eastAsia="MS Mincho"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E024770"/>
    <w:multiLevelType w:val="hybridMultilevel"/>
    <w:tmpl w:val="34E226EC"/>
    <w:lvl w:ilvl="0" w:tplc="8EA035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B65F2"/>
    <w:multiLevelType w:val="hybridMultilevel"/>
    <w:tmpl w:val="9214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B3352"/>
    <w:multiLevelType w:val="hybridMultilevel"/>
    <w:tmpl w:val="2004A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962B5"/>
    <w:multiLevelType w:val="hybridMultilevel"/>
    <w:tmpl w:val="333600E4"/>
    <w:lvl w:ilvl="0" w:tplc="92565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4">
    <w:nsid w:val="4BB76121"/>
    <w:multiLevelType w:val="hybridMultilevel"/>
    <w:tmpl w:val="F6EC4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A25095"/>
    <w:multiLevelType w:val="hybridMultilevel"/>
    <w:tmpl w:val="55087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AE5C13"/>
    <w:multiLevelType w:val="hybridMultilevel"/>
    <w:tmpl w:val="025A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5F4A60"/>
    <w:multiLevelType w:val="hybridMultilevel"/>
    <w:tmpl w:val="03728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595157"/>
    <w:multiLevelType w:val="hybridMultilevel"/>
    <w:tmpl w:val="D2E40C5A"/>
    <w:lvl w:ilvl="0" w:tplc="7778BBD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9A3FC3"/>
    <w:multiLevelType w:val="hybridMultilevel"/>
    <w:tmpl w:val="D764B0B4"/>
    <w:lvl w:ilvl="0" w:tplc="FFFFFFFF">
      <w:start w:val="1"/>
      <w:numFmt w:val="bullet"/>
      <w:lvlText w:val="•"/>
      <w:lvlJc w:val="left"/>
      <w:pPr>
        <w:tabs>
          <w:tab w:val="num" w:pos="1440"/>
        </w:tabs>
        <w:ind w:left="1440" w:hanging="360"/>
      </w:pPr>
      <w:rPr>
        <w:rFonts w:ascii="Times New Roman" w:hAnsi="Times New Roman" w:cs="Times New Roman"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41252C1"/>
    <w:multiLevelType w:val="hybridMultilevel"/>
    <w:tmpl w:val="90C08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7D0FBD"/>
    <w:multiLevelType w:val="hybridMultilevel"/>
    <w:tmpl w:val="A7FE6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4D1C76"/>
    <w:multiLevelType w:val="hybridMultilevel"/>
    <w:tmpl w:val="843A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8A556F"/>
    <w:multiLevelType w:val="hybridMultilevel"/>
    <w:tmpl w:val="FAFAD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9E3E50"/>
    <w:multiLevelType w:val="hybridMultilevel"/>
    <w:tmpl w:val="D2605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B1B75"/>
    <w:multiLevelType w:val="hybridMultilevel"/>
    <w:tmpl w:val="310E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D0D51"/>
    <w:multiLevelType w:val="hybridMultilevel"/>
    <w:tmpl w:val="0FB4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3"/>
  </w:num>
  <w:num w:numId="5">
    <w:abstractNumId w:val="8"/>
  </w:num>
  <w:num w:numId="6">
    <w:abstractNumId w:val="20"/>
  </w:num>
  <w:num w:numId="7">
    <w:abstractNumId w:val="23"/>
  </w:num>
  <w:num w:numId="8">
    <w:abstractNumId w:val="17"/>
  </w:num>
  <w:num w:numId="9">
    <w:abstractNumId w:val="5"/>
  </w:num>
  <w:num w:numId="10">
    <w:abstractNumId w:val="19"/>
  </w:num>
  <w:num w:numId="11">
    <w:abstractNumId w:val="11"/>
  </w:num>
  <w:num w:numId="12">
    <w:abstractNumId w:val="4"/>
  </w:num>
  <w:num w:numId="13">
    <w:abstractNumId w:val="3"/>
  </w:num>
  <w:num w:numId="14">
    <w:abstractNumId w:val="21"/>
  </w:num>
  <w:num w:numId="15">
    <w:abstractNumId w:val="24"/>
  </w:num>
  <w:num w:numId="16">
    <w:abstractNumId w:val="1"/>
  </w:num>
  <w:num w:numId="17">
    <w:abstractNumId w:val="27"/>
  </w:num>
  <w:num w:numId="18">
    <w:abstractNumId w:val="14"/>
  </w:num>
  <w:num w:numId="19">
    <w:abstractNumId w:val="7"/>
  </w:num>
  <w:num w:numId="20">
    <w:abstractNumId w:val="2"/>
  </w:num>
  <w:num w:numId="21">
    <w:abstractNumId w:val="16"/>
  </w:num>
  <w:num w:numId="22">
    <w:abstractNumId w:val="6"/>
  </w:num>
  <w:num w:numId="23">
    <w:abstractNumId w:val="22"/>
  </w:num>
  <w:num w:numId="24">
    <w:abstractNumId w:val="9"/>
  </w:num>
  <w:num w:numId="25">
    <w:abstractNumId w:val="10"/>
  </w:num>
  <w:num w:numId="26">
    <w:abstractNumId w:val="26"/>
  </w:num>
  <w:num w:numId="27">
    <w:abstractNumId w:val="25"/>
  </w:num>
  <w:num w:numId="2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s, Kurt">
    <w15:presenceInfo w15:providerId="AD" w15:userId="S-1-5-21-137981764-238564018-677931608-107374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63482AC-B09F-4B44-8A1E-FD62AFF17FF6}"/>
    <w:docVar w:name="dgnword-eventsink" w:val="133124616"/>
  </w:docVars>
  <w:rsids>
    <w:rsidRoot w:val="0009667A"/>
    <w:rsid w:val="000001EE"/>
    <w:rsid w:val="000005CA"/>
    <w:rsid w:val="00002C85"/>
    <w:rsid w:val="00005727"/>
    <w:rsid w:val="00011357"/>
    <w:rsid w:val="0001454B"/>
    <w:rsid w:val="00024162"/>
    <w:rsid w:val="000348AD"/>
    <w:rsid w:val="00037A95"/>
    <w:rsid w:val="00044407"/>
    <w:rsid w:val="00044BA4"/>
    <w:rsid w:val="00054943"/>
    <w:rsid w:val="00060C58"/>
    <w:rsid w:val="00067E74"/>
    <w:rsid w:val="000767F6"/>
    <w:rsid w:val="0008189D"/>
    <w:rsid w:val="00084C70"/>
    <w:rsid w:val="000924DC"/>
    <w:rsid w:val="00093118"/>
    <w:rsid w:val="00093701"/>
    <w:rsid w:val="0009667A"/>
    <w:rsid w:val="000A064F"/>
    <w:rsid w:val="000A6E76"/>
    <w:rsid w:val="000A7113"/>
    <w:rsid w:val="000B1D39"/>
    <w:rsid w:val="000B6A96"/>
    <w:rsid w:val="000B7E98"/>
    <w:rsid w:val="000C0CB0"/>
    <w:rsid w:val="000C5694"/>
    <w:rsid w:val="000D4D35"/>
    <w:rsid w:val="000D5581"/>
    <w:rsid w:val="000F0208"/>
    <w:rsid w:val="000F19B2"/>
    <w:rsid w:val="000F38CE"/>
    <w:rsid w:val="000F6C9F"/>
    <w:rsid w:val="0010554C"/>
    <w:rsid w:val="00114A9B"/>
    <w:rsid w:val="001177DA"/>
    <w:rsid w:val="0012150D"/>
    <w:rsid w:val="00130AB5"/>
    <w:rsid w:val="001318B8"/>
    <w:rsid w:val="00145F74"/>
    <w:rsid w:val="00151358"/>
    <w:rsid w:val="00162709"/>
    <w:rsid w:val="001668E1"/>
    <w:rsid w:val="00166AC8"/>
    <w:rsid w:val="0017068C"/>
    <w:rsid w:val="00171D15"/>
    <w:rsid w:val="00181A2D"/>
    <w:rsid w:val="0019376F"/>
    <w:rsid w:val="001939AF"/>
    <w:rsid w:val="001B42F1"/>
    <w:rsid w:val="001C1A09"/>
    <w:rsid w:val="001D167E"/>
    <w:rsid w:val="001D5651"/>
    <w:rsid w:val="001E1B79"/>
    <w:rsid w:val="001E657E"/>
    <w:rsid w:val="001F0E84"/>
    <w:rsid w:val="001F1172"/>
    <w:rsid w:val="001F1A73"/>
    <w:rsid w:val="001F2FCC"/>
    <w:rsid w:val="001F4D97"/>
    <w:rsid w:val="001F6252"/>
    <w:rsid w:val="0020464C"/>
    <w:rsid w:val="002066A2"/>
    <w:rsid w:val="002219A5"/>
    <w:rsid w:val="00225811"/>
    <w:rsid w:val="00225D30"/>
    <w:rsid w:val="002344AC"/>
    <w:rsid w:val="002376E5"/>
    <w:rsid w:val="00244C45"/>
    <w:rsid w:val="00266ADE"/>
    <w:rsid w:val="00270025"/>
    <w:rsid w:val="00271982"/>
    <w:rsid w:val="00275600"/>
    <w:rsid w:val="002830D8"/>
    <w:rsid w:val="00284168"/>
    <w:rsid w:val="002866AC"/>
    <w:rsid w:val="002A0BAD"/>
    <w:rsid w:val="002A21C2"/>
    <w:rsid w:val="002A29B3"/>
    <w:rsid w:val="002A2D6B"/>
    <w:rsid w:val="002A35BA"/>
    <w:rsid w:val="002A6466"/>
    <w:rsid w:val="002A7465"/>
    <w:rsid w:val="002B22EC"/>
    <w:rsid w:val="002C1552"/>
    <w:rsid w:val="002C1EAC"/>
    <w:rsid w:val="002C61BB"/>
    <w:rsid w:val="002D4C04"/>
    <w:rsid w:val="002D6663"/>
    <w:rsid w:val="002E4398"/>
    <w:rsid w:val="002F0612"/>
    <w:rsid w:val="002F2EAF"/>
    <w:rsid w:val="002F3020"/>
    <w:rsid w:val="002F373F"/>
    <w:rsid w:val="002F4102"/>
    <w:rsid w:val="00301A91"/>
    <w:rsid w:val="00305D76"/>
    <w:rsid w:val="00314D55"/>
    <w:rsid w:val="0032453D"/>
    <w:rsid w:val="00331570"/>
    <w:rsid w:val="003377B6"/>
    <w:rsid w:val="00343556"/>
    <w:rsid w:val="00345083"/>
    <w:rsid w:val="00345828"/>
    <w:rsid w:val="00362CEB"/>
    <w:rsid w:val="00371E6B"/>
    <w:rsid w:val="00384F75"/>
    <w:rsid w:val="00387E41"/>
    <w:rsid w:val="0039114B"/>
    <w:rsid w:val="003B1C94"/>
    <w:rsid w:val="003B6406"/>
    <w:rsid w:val="003B66BC"/>
    <w:rsid w:val="003B7457"/>
    <w:rsid w:val="003B7A31"/>
    <w:rsid w:val="003C4D40"/>
    <w:rsid w:val="003C6669"/>
    <w:rsid w:val="003D2AAB"/>
    <w:rsid w:val="003D2DFD"/>
    <w:rsid w:val="003D3D69"/>
    <w:rsid w:val="003E0D9F"/>
    <w:rsid w:val="003E129A"/>
    <w:rsid w:val="003E4868"/>
    <w:rsid w:val="003E69D9"/>
    <w:rsid w:val="003F045C"/>
    <w:rsid w:val="003F3D60"/>
    <w:rsid w:val="003F41AA"/>
    <w:rsid w:val="0041059C"/>
    <w:rsid w:val="0041269B"/>
    <w:rsid w:val="004205BC"/>
    <w:rsid w:val="0044070A"/>
    <w:rsid w:val="00441681"/>
    <w:rsid w:val="00442C51"/>
    <w:rsid w:val="00443BE9"/>
    <w:rsid w:val="004446AC"/>
    <w:rsid w:val="0044574C"/>
    <w:rsid w:val="004479C9"/>
    <w:rsid w:val="004500FA"/>
    <w:rsid w:val="00456350"/>
    <w:rsid w:val="00461272"/>
    <w:rsid w:val="0046301B"/>
    <w:rsid w:val="00464C55"/>
    <w:rsid w:val="00470366"/>
    <w:rsid w:val="004727B4"/>
    <w:rsid w:val="00472B80"/>
    <w:rsid w:val="00473DF6"/>
    <w:rsid w:val="004743E1"/>
    <w:rsid w:val="00474B6C"/>
    <w:rsid w:val="0048337A"/>
    <w:rsid w:val="00485D51"/>
    <w:rsid w:val="0049028B"/>
    <w:rsid w:val="004969E2"/>
    <w:rsid w:val="004A161C"/>
    <w:rsid w:val="004A7C9D"/>
    <w:rsid w:val="004B30A5"/>
    <w:rsid w:val="004C2A2C"/>
    <w:rsid w:val="004D2EA3"/>
    <w:rsid w:val="004E1243"/>
    <w:rsid w:val="004E6C9D"/>
    <w:rsid w:val="004F12C9"/>
    <w:rsid w:val="004F5711"/>
    <w:rsid w:val="004F6A4F"/>
    <w:rsid w:val="00501B7E"/>
    <w:rsid w:val="00507130"/>
    <w:rsid w:val="00510F8B"/>
    <w:rsid w:val="0051668D"/>
    <w:rsid w:val="00523492"/>
    <w:rsid w:val="00524795"/>
    <w:rsid w:val="00524FC7"/>
    <w:rsid w:val="00531F5C"/>
    <w:rsid w:val="0054222B"/>
    <w:rsid w:val="005506A7"/>
    <w:rsid w:val="00551B05"/>
    <w:rsid w:val="00563C13"/>
    <w:rsid w:val="00564743"/>
    <w:rsid w:val="005724AA"/>
    <w:rsid w:val="00573F01"/>
    <w:rsid w:val="005806B4"/>
    <w:rsid w:val="005806FA"/>
    <w:rsid w:val="005839F3"/>
    <w:rsid w:val="005857E3"/>
    <w:rsid w:val="00587D03"/>
    <w:rsid w:val="00590381"/>
    <w:rsid w:val="00591584"/>
    <w:rsid w:val="00595565"/>
    <w:rsid w:val="00596C97"/>
    <w:rsid w:val="005A1CDF"/>
    <w:rsid w:val="005A1D62"/>
    <w:rsid w:val="005A42A8"/>
    <w:rsid w:val="005A51A1"/>
    <w:rsid w:val="005A56F1"/>
    <w:rsid w:val="005A7794"/>
    <w:rsid w:val="005B0677"/>
    <w:rsid w:val="005B090C"/>
    <w:rsid w:val="005B57AD"/>
    <w:rsid w:val="005C2462"/>
    <w:rsid w:val="005C37E8"/>
    <w:rsid w:val="005C5C09"/>
    <w:rsid w:val="005C6809"/>
    <w:rsid w:val="005D24F6"/>
    <w:rsid w:val="005D7512"/>
    <w:rsid w:val="005F029D"/>
    <w:rsid w:val="005F1FC9"/>
    <w:rsid w:val="005F2CA7"/>
    <w:rsid w:val="006042AD"/>
    <w:rsid w:val="00620AB8"/>
    <w:rsid w:val="00620FF7"/>
    <w:rsid w:val="00634736"/>
    <w:rsid w:val="00635E79"/>
    <w:rsid w:val="00641D60"/>
    <w:rsid w:val="00643C42"/>
    <w:rsid w:val="0064599F"/>
    <w:rsid w:val="00645C47"/>
    <w:rsid w:val="00647626"/>
    <w:rsid w:val="00657039"/>
    <w:rsid w:val="00662F52"/>
    <w:rsid w:val="0066387E"/>
    <w:rsid w:val="006703DA"/>
    <w:rsid w:val="0067437A"/>
    <w:rsid w:val="006819D8"/>
    <w:rsid w:val="00684566"/>
    <w:rsid w:val="0068459A"/>
    <w:rsid w:val="00686104"/>
    <w:rsid w:val="006876A5"/>
    <w:rsid w:val="0069050A"/>
    <w:rsid w:val="00691533"/>
    <w:rsid w:val="006926AB"/>
    <w:rsid w:val="00692774"/>
    <w:rsid w:val="006A07DE"/>
    <w:rsid w:val="006B1C01"/>
    <w:rsid w:val="006B2A8B"/>
    <w:rsid w:val="006B3041"/>
    <w:rsid w:val="006B3C20"/>
    <w:rsid w:val="006B3DF8"/>
    <w:rsid w:val="006B621E"/>
    <w:rsid w:val="006C2202"/>
    <w:rsid w:val="006C4BD3"/>
    <w:rsid w:val="006C6140"/>
    <w:rsid w:val="006C7B2A"/>
    <w:rsid w:val="006D0D88"/>
    <w:rsid w:val="006D4D3F"/>
    <w:rsid w:val="006E1210"/>
    <w:rsid w:val="00705E96"/>
    <w:rsid w:val="0070685E"/>
    <w:rsid w:val="00710DE0"/>
    <w:rsid w:val="0072551D"/>
    <w:rsid w:val="00732127"/>
    <w:rsid w:val="00732E8F"/>
    <w:rsid w:val="00736980"/>
    <w:rsid w:val="00740D58"/>
    <w:rsid w:val="007456BB"/>
    <w:rsid w:val="007460A6"/>
    <w:rsid w:val="00747535"/>
    <w:rsid w:val="00747F01"/>
    <w:rsid w:val="00760865"/>
    <w:rsid w:val="007641C0"/>
    <w:rsid w:val="00765849"/>
    <w:rsid w:val="00766031"/>
    <w:rsid w:val="00775E0D"/>
    <w:rsid w:val="007805BF"/>
    <w:rsid w:val="007861C3"/>
    <w:rsid w:val="007947FF"/>
    <w:rsid w:val="007A1CCF"/>
    <w:rsid w:val="007A3C4E"/>
    <w:rsid w:val="007A7C7B"/>
    <w:rsid w:val="007B0D23"/>
    <w:rsid w:val="007B1692"/>
    <w:rsid w:val="007C60D1"/>
    <w:rsid w:val="007C78A4"/>
    <w:rsid w:val="007D68FB"/>
    <w:rsid w:val="007F021F"/>
    <w:rsid w:val="007F0C2A"/>
    <w:rsid w:val="007F0FEA"/>
    <w:rsid w:val="007F1D9B"/>
    <w:rsid w:val="007F6AAD"/>
    <w:rsid w:val="007F7F24"/>
    <w:rsid w:val="008012AC"/>
    <w:rsid w:val="0080445B"/>
    <w:rsid w:val="008069CC"/>
    <w:rsid w:val="00814A50"/>
    <w:rsid w:val="00822028"/>
    <w:rsid w:val="008246B0"/>
    <w:rsid w:val="0082772E"/>
    <w:rsid w:val="00840405"/>
    <w:rsid w:val="0084514E"/>
    <w:rsid w:val="008506D1"/>
    <w:rsid w:val="008627DA"/>
    <w:rsid w:val="008735EA"/>
    <w:rsid w:val="00874A16"/>
    <w:rsid w:val="00893382"/>
    <w:rsid w:val="00895322"/>
    <w:rsid w:val="008A1E78"/>
    <w:rsid w:val="008A43D6"/>
    <w:rsid w:val="008B0728"/>
    <w:rsid w:val="008B3743"/>
    <w:rsid w:val="008B3FA2"/>
    <w:rsid w:val="008B5265"/>
    <w:rsid w:val="008B6F62"/>
    <w:rsid w:val="008B748C"/>
    <w:rsid w:val="008C3D49"/>
    <w:rsid w:val="008D35EC"/>
    <w:rsid w:val="008E70C7"/>
    <w:rsid w:val="008F4091"/>
    <w:rsid w:val="008F589E"/>
    <w:rsid w:val="00900ABB"/>
    <w:rsid w:val="00901AC4"/>
    <w:rsid w:val="009030C9"/>
    <w:rsid w:val="009051DD"/>
    <w:rsid w:val="00905A83"/>
    <w:rsid w:val="00907049"/>
    <w:rsid w:val="009074DF"/>
    <w:rsid w:val="00910096"/>
    <w:rsid w:val="00912F9D"/>
    <w:rsid w:val="00916524"/>
    <w:rsid w:val="009173BE"/>
    <w:rsid w:val="00920F34"/>
    <w:rsid w:val="009430AF"/>
    <w:rsid w:val="00944DC4"/>
    <w:rsid w:val="00963A2B"/>
    <w:rsid w:val="00964E50"/>
    <w:rsid w:val="009654F6"/>
    <w:rsid w:val="00971D73"/>
    <w:rsid w:val="00983BD7"/>
    <w:rsid w:val="00992447"/>
    <w:rsid w:val="009A091E"/>
    <w:rsid w:val="009A2850"/>
    <w:rsid w:val="009A34FB"/>
    <w:rsid w:val="009A6504"/>
    <w:rsid w:val="009B14D1"/>
    <w:rsid w:val="009B1A97"/>
    <w:rsid w:val="009B1D7B"/>
    <w:rsid w:val="009B550D"/>
    <w:rsid w:val="009B6A1B"/>
    <w:rsid w:val="009B6C7E"/>
    <w:rsid w:val="009B7517"/>
    <w:rsid w:val="009C2ACB"/>
    <w:rsid w:val="009C3029"/>
    <w:rsid w:val="009C52EB"/>
    <w:rsid w:val="009D6480"/>
    <w:rsid w:val="009D7B01"/>
    <w:rsid w:val="009E70E1"/>
    <w:rsid w:val="009F08F0"/>
    <w:rsid w:val="009F2791"/>
    <w:rsid w:val="009F3D38"/>
    <w:rsid w:val="009F543E"/>
    <w:rsid w:val="009F7D7A"/>
    <w:rsid w:val="00A037B6"/>
    <w:rsid w:val="00A03C7C"/>
    <w:rsid w:val="00A06583"/>
    <w:rsid w:val="00A07422"/>
    <w:rsid w:val="00A10E91"/>
    <w:rsid w:val="00A162AA"/>
    <w:rsid w:val="00A16B91"/>
    <w:rsid w:val="00A1745B"/>
    <w:rsid w:val="00A2015D"/>
    <w:rsid w:val="00A20297"/>
    <w:rsid w:val="00A20EAF"/>
    <w:rsid w:val="00A23161"/>
    <w:rsid w:val="00A23EE5"/>
    <w:rsid w:val="00A23F74"/>
    <w:rsid w:val="00A24367"/>
    <w:rsid w:val="00A24D87"/>
    <w:rsid w:val="00A24F8E"/>
    <w:rsid w:val="00A25F26"/>
    <w:rsid w:val="00A27725"/>
    <w:rsid w:val="00A30752"/>
    <w:rsid w:val="00A309D6"/>
    <w:rsid w:val="00A31DCE"/>
    <w:rsid w:val="00A36A67"/>
    <w:rsid w:val="00A36F16"/>
    <w:rsid w:val="00A511C1"/>
    <w:rsid w:val="00A5143B"/>
    <w:rsid w:val="00A547FD"/>
    <w:rsid w:val="00A6067D"/>
    <w:rsid w:val="00A61E6C"/>
    <w:rsid w:val="00A80927"/>
    <w:rsid w:val="00A82341"/>
    <w:rsid w:val="00A87BED"/>
    <w:rsid w:val="00A954A5"/>
    <w:rsid w:val="00AA3469"/>
    <w:rsid w:val="00AA71DE"/>
    <w:rsid w:val="00AA7BFC"/>
    <w:rsid w:val="00AB0B4C"/>
    <w:rsid w:val="00AC09AA"/>
    <w:rsid w:val="00AC1846"/>
    <w:rsid w:val="00AD2327"/>
    <w:rsid w:val="00AD2BBC"/>
    <w:rsid w:val="00AD7B7F"/>
    <w:rsid w:val="00AE362F"/>
    <w:rsid w:val="00B00F2B"/>
    <w:rsid w:val="00B02567"/>
    <w:rsid w:val="00B02705"/>
    <w:rsid w:val="00B03DAD"/>
    <w:rsid w:val="00B03DDE"/>
    <w:rsid w:val="00B05762"/>
    <w:rsid w:val="00B07E38"/>
    <w:rsid w:val="00B1042B"/>
    <w:rsid w:val="00B20E10"/>
    <w:rsid w:val="00B218EA"/>
    <w:rsid w:val="00B22B70"/>
    <w:rsid w:val="00B2665C"/>
    <w:rsid w:val="00B278DC"/>
    <w:rsid w:val="00B31AD3"/>
    <w:rsid w:val="00B35072"/>
    <w:rsid w:val="00B35BE7"/>
    <w:rsid w:val="00B4558C"/>
    <w:rsid w:val="00B500C3"/>
    <w:rsid w:val="00B55F3B"/>
    <w:rsid w:val="00B61169"/>
    <w:rsid w:val="00B6280C"/>
    <w:rsid w:val="00B67326"/>
    <w:rsid w:val="00B73A2F"/>
    <w:rsid w:val="00B74310"/>
    <w:rsid w:val="00B825C8"/>
    <w:rsid w:val="00B87A3B"/>
    <w:rsid w:val="00B909DA"/>
    <w:rsid w:val="00B9166E"/>
    <w:rsid w:val="00B94E0D"/>
    <w:rsid w:val="00B959D1"/>
    <w:rsid w:val="00B96B9B"/>
    <w:rsid w:val="00B97110"/>
    <w:rsid w:val="00BA251E"/>
    <w:rsid w:val="00BB4462"/>
    <w:rsid w:val="00BB4C0E"/>
    <w:rsid w:val="00BB78B2"/>
    <w:rsid w:val="00BC629E"/>
    <w:rsid w:val="00BC68DD"/>
    <w:rsid w:val="00BC77DE"/>
    <w:rsid w:val="00BD7320"/>
    <w:rsid w:val="00BE2CCD"/>
    <w:rsid w:val="00BF483D"/>
    <w:rsid w:val="00BF5539"/>
    <w:rsid w:val="00BF7395"/>
    <w:rsid w:val="00C133EF"/>
    <w:rsid w:val="00C14406"/>
    <w:rsid w:val="00C15666"/>
    <w:rsid w:val="00C169B9"/>
    <w:rsid w:val="00C253D8"/>
    <w:rsid w:val="00C42CF4"/>
    <w:rsid w:val="00C44880"/>
    <w:rsid w:val="00C51669"/>
    <w:rsid w:val="00C56AC4"/>
    <w:rsid w:val="00C625F5"/>
    <w:rsid w:val="00C64973"/>
    <w:rsid w:val="00C6724A"/>
    <w:rsid w:val="00C734D6"/>
    <w:rsid w:val="00C768D0"/>
    <w:rsid w:val="00C76A42"/>
    <w:rsid w:val="00C920D8"/>
    <w:rsid w:val="00C958E4"/>
    <w:rsid w:val="00CA7982"/>
    <w:rsid w:val="00CC56AF"/>
    <w:rsid w:val="00CD1FDE"/>
    <w:rsid w:val="00CD4681"/>
    <w:rsid w:val="00CD67C5"/>
    <w:rsid w:val="00CD6B94"/>
    <w:rsid w:val="00CE6CBF"/>
    <w:rsid w:val="00CE6E61"/>
    <w:rsid w:val="00CF2D62"/>
    <w:rsid w:val="00CF68CA"/>
    <w:rsid w:val="00D13BB3"/>
    <w:rsid w:val="00D20EB2"/>
    <w:rsid w:val="00D2380F"/>
    <w:rsid w:val="00D2508A"/>
    <w:rsid w:val="00D2726E"/>
    <w:rsid w:val="00D31F94"/>
    <w:rsid w:val="00D34A30"/>
    <w:rsid w:val="00D36449"/>
    <w:rsid w:val="00D43F91"/>
    <w:rsid w:val="00D479A3"/>
    <w:rsid w:val="00D5722C"/>
    <w:rsid w:val="00D60C2F"/>
    <w:rsid w:val="00D655BF"/>
    <w:rsid w:val="00D705AB"/>
    <w:rsid w:val="00D70EA1"/>
    <w:rsid w:val="00D76B64"/>
    <w:rsid w:val="00D816AD"/>
    <w:rsid w:val="00D83669"/>
    <w:rsid w:val="00D9070E"/>
    <w:rsid w:val="00D90C05"/>
    <w:rsid w:val="00D97C88"/>
    <w:rsid w:val="00DA1D2F"/>
    <w:rsid w:val="00DB021C"/>
    <w:rsid w:val="00DB309A"/>
    <w:rsid w:val="00DB4A1D"/>
    <w:rsid w:val="00DB550B"/>
    <w:rsid w:val="00DC246D"/>
    <w:rsid w:val="00DC6531"/>
    <w:rsid w:val="00DD1654"/>
    <w:rsid w:val="00DD186C"/>
    <w:rsid w:val="00DD4747"/>
    <w:rsid w:val="00DD5BF3"/>
    <w:rsid w:val="00DE02E8"/>
    <w:rsid w:val="00DE0788"/>
    <w:rsid w:val="00DE344D"/>
    <w:rsid w:val="00DE3567"/>
    <w:rsid w:val="00DE42EF"/>
    <w:rsid w:val="00E01891"/>
    <w:rsid w:val="00E01D0F"/>
    <w:rsid w:val="00E05465"/>
    <w:rsid w:val="00E11916"/>
    <w:rsid w:val="00E13DDE"/>
    <w:rsid w:val="00E236A6"/>
    <w:rsid w:val="00E24823"/>
    <w:rsid w:val="00E34CB8"/>
    <w:rsid w:val="00E501AD"/>
    <w:rsid w:val="00E567E9"/>
    <w:rsid w:val="00E57BE3"/>
    <w:rsid w:val="00E61FB5"/>
    <w:rsid w:val="00E63D0E"/>
    <w:rsid w:val="00E66628"/>
    <w:rsid w:val="00E678FC"/>
    <w:rsid w:val="00E80C52"/>
    <w:rsid w:val="00E83640"/>
    <w:rsid w:val="00E8382A"/>
    <w:rsid w:val="00E84EB1"/>
    <w:rsid w:val="00E9125E"/>
    <w:rsid w:val="00E91D7E"/>
    <w:rsid w:val="00E92330"/>
    <w:rsid w:val="00E92BB2"/>
    <w:rsid w:val="00E947A6"/>
    <w:rsid w:val="00E968D8"/>
    <w:rsid w:val="00EA19B6"/>
    <w:rsid w:val="00EB2BBA"/>
    <w:rsid w:val="00EB343E"/>
    <w:rsid w:val="00EB6897"/>
    <w:rsid w:val="00EC1C8E"/>
    <w:rsid w:val="00EC29DA"/>
    <w:rsid w:val="00EC389F"/>
    <w:rsid w:val="00EC3BF9"/>
    <w:rsid w:val="00EC7BC8"/>
    <w:rsid w:val="00ED2BAC"/>
    <w:rsid w:val="00ED33E7"/>
    <w:rsid w:val="00ED4A0D"/>
    <w:rsid w:val="00ED73F2"/>
    <w:rsid w:val="00EF081F"/>
    <w:rsid w:val="00EF3150"/>
    <w:rsid w:val="00F03610"/>
    <w:rsid w:val="00F03C99"/>
    <w:rsid w:val="00F0473C"/>
    <w:rsid w:val="00F0721E"/>
    <w:rsid w:val="00F125E2"/>
    <w:rsid w:val="00F13251"/>
    <w:rsid w:val="00F1528F"/>
    <w:rsid w:val="00F17252"/>
    <w:rsid w:val="00F2107A"/>
    <w:rsid w:val="00F21288"/>
    <w:rsid w:val="00F26D26"/>
    <w:rsid w:val="00F279D4"/>
    <w:rsid w:val="00F34821"/>
    <w:rsid w:val="00F443DA"/>
    <w:rsid w:val="00F5582F"/>
    <w:rsid w:val="00F56C56"/>
    <w:rsid w:val="00F577F7"/>
    <w:rsid w:val="00F60851"/>
    <w:rsid w:val="00F80634"/>
    <w:rsid w:val="00F84A7F"/>
    <w:rsid w:val="00F87FF9"/>
    <w:rsid w:val="00F91269"/>
    <w:rsid w:val="00F93A23"/>
    <w:rsid w:val="00F94658"/>
    <w:rsid w:val="00F95A11"/>
    <w:rsid w:val="00F97C98"/>
    <w:rsid w:val="00FA44DD"/>
    <w:rsid w:val="00FC0851"/>
    <w:rsid w:val="00FC5F9E"/>
    <w:rsid w:val="00FC7043"/>
    <w:rsid w:val="00FD5CD5"/>
    <w:rsid w:val="00FD7648"/>
    <w:rsid w:val="00FD76D7"/>
    <w:rsid w:val="00FE3D4D"/>
    <w:rsid w:val="00FF1DAE"/>
    <w:rsid w:val="00FF2F1F"/>
    <w:rsid w:val="00FF4744"/>
    <w:rsid w:val="00FF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8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CE6CBF"/>
    <w:pPr>
      <w:keepNext/>
      <w:spacing w:before="240" w:after="60"/>
      <w:ind w:left="720" w:hanging="720"/>
      <w:outlineLvl w:val="0"/>
    </w:pPr>
    <w:rPr>
      <w:b/>
      <w:bCs/>
      <w:kern w:val="32"/>
      <w:sz w:val="26"/>
      <w:szCs w:val="32"/>
    </w:rPr>
  </w:style>
  <w:style w:type="paragraph" w:styleId="Heading2">
    <w:name w:val="heading 2"/>
    <w:basedOn w:val="Normal"/>
    <w:next w:val="Normal"/>
    <w:link w:val="Heading2Char"/>
    <w:uiPriority w:val="9"/>
    <w:unhideWhenUsed/>
    <w:qFormat/>
    <w:rsid w:val="00CE6CBF"/>
    <w:pPr>
      <w:keepNext/>
      <w:keepLines/>
      <w:spacing w:before="200" w:after="0" w:line="276"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E6CBF"/>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CE6CBF"/>
    <w:rPr>
      <w:rFonts w:eastAsia="Times New Roman"/>
      <w:b/>
      <w:bCs/>
      <w:kern w:val="32"/>
      <w:sz w:val="26"/>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unhideWhenUsed/>
    <w:rsid w:val="00EC1C8E"/>
    <w:pPr>
      <w:tabs>
        <w:tab w:val="center" w:pos="4680"/>
        <w:tab w:val="right" w:pos="9360"/>
      </w:tabs>
      <w:spacing w:after="0"/>
    </w:pPr>
  </w:style>
  <w:style w:type="character" w:customStyle="1" w:styleId="HeaderChar">
    <w:name w:val="Header Char"/>
    <w:basedOn w:val="DefaultParagraphFont"/>
    <w:link w:val="Header"/>
    <w:uiPriority w:val="99"/>
    <w:rsid w:val="00EC1C8E"/>
    <w:rPr>
      <w:rFonts w:eastAsia="Times New Roman"/>
      <w:sz w:val="24"/>
      <w:szCs w:val="24"/>
    </w:rPr>
  </w:style>
  <w:style w:type="paragraph" w:styleId="Footer">
    <w:name w:val="footer"/>
    <w:basedOn w:val="Normal"/>
    <w:link w:val="FooterChar"/>
    <w:uiPriority w:val="99"/>
    <w:unhideWhenUsed/>
    <w:rsid w:val="00EC1C8E"/>
    <w:pPr>
      <w:tabs>
        <w:tab w:val="center" w:pos="4680"/>
        <w:tab w:val="right" w:pos="9360"/>
      </w:tabs>
      <w:spacing w:after="0"/>
    </w:pPr>
  </w:style>
  <w:style w:type="character" w:customStyle="1" w:styleId="FooterChar">
    <w:name w:val="Footer Char"/>
    <w:basedOn w:val="DefaultParagraphFont"/>
    <w:link w:val="Footer"/>
    <w:uiPriority w:val="99"/>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semiHidden/>
    <w:rsid w:val="00983BD7"/>
    <w:rPr>
      <w:sz w:val="20"/>
      <w:szCs w:val="20"/>
    </w:rPr>
  </w:style>
  <w:style w:type="character" w:customStyle="1" w:styleId="FootnoteTextChar">
    <w:name w:val="Footnote Text Char"/>
    <w:aliases w:val="F1 Char,Tablenote Text Char"/>
    <w:basedOn w:val="DefaultParagraphFont"/>
    <w:link w:val="FootnoteText"/>
    <w:semiHidden/>
    <w:rsid w:val="00983BD7"/>
    <w:rPr>
      <w:rFonts w:eastAsia="Times New Roman"/>
      <w:sz w:val="20"/>
      <w:szCs w:val="20"/>
    </w:rPr>
  </w:style>
  <w:style w:type="character" w:styleId="FootnoteReference">
    <w:name w:val="footnote reference"/>
    <w:basedOn w:val="DefaultParagraphFont"/>
    <w:semiHidden/>
    <w:rsid w:val="00983BD7"/>
    <w:rPr>
      <w:vertAlign w:val="superscript"/>
    </w:rPr>
  </w:style>
  <w:style w:type="table" w:styleId="TableGrid">
    <w:name w:val="Table Grid"/>
    <w:basedOn w:val="TableNormal"/>
    <w:rsid w:val="00983BD7"/>
    <w:pPr>
      <w:spacing w:after="12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BD7"/>
    <w:rPr>
      <w:sz w:val="16"/>
      <w:szCs w:val="16"/>
    </w:rPr>
  </w:style>
  <w:style w:type="paragraph" w:styleId="CommentText">
    <w:name w:val="annotation text"/>
    <w:basedOn w:val="Normal"/>
    <w:link w:val="CommentTextChar"/>
    <w:uiPriority w:val="99"/>
    <w:unhideWhenUsed/>
    <w:rsid w:val="00983BD7"/>
    <w:rPr>
      <w:sz w:val="20"/>
      <w:szCs w:val="20"/>
    </w:rPr>
  </w:style>
  <w:style w:type="character" w:customStyle="1" w:styleId="CommentTextChar">
    <w:name w:val="Comment Text Char"/>
    <w:basedOn w:val="DefaultParagraphFont"/>
    <w:link w:val="CommentText"/>
    <w:uiPriority w:val="99"/>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 w:type="character" w:styleId="Hyperlink">
    <w:name w:val="Hyperlink"/>
    <w:uiPriority w:val="99"/>
    <w:rsid w:val="00A162AA"/>
    <w:rPr>
      <w:rFonts w:cs="Times New Roman"/>
      <w:color w:val="0000FF"/>
      <w:u w:val="single"/>
    </w:rPr>
  </w:style>
  <w:style w:type="paragraph" w:customStyle="1" w:styleId="Default">
    <w:name w:val="Default"/>
    <w:rsid w:val="001F2FCC"/>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A23161"/>
  </w:style>
  <w:style w:type="character" w:customStyle="1" w:styleId="Heading2Char">
    <w:name w:val="Heading 2 Char"/>
    <w:basedOn w:val="DefaultParagraphFont"/>
    <w:link w:val="Heading2"/>
    <w:uiPriority w:val="9"/>
    <w:rsid w:val="00CE6CBF"/>
    <w:rPr>
      <w:rFonts w:eastAsiaTheme="majorEastAsia" w:cstheme="majorBidi"/>
      <w:b/>
      <w:bCs/>
      <w:sz w:val="24"/>
      <w:szCs w:val="26"/>
    </w:rPr>
  </w:style>
  <w:style w:type="paragraph" w:customStyle="1" w:styleId="ICFProposalText">
    <w:name w:val="ICF Proposal Text"/>
    <w:basedOn w:val="Normal"/>
    <w:qFormat/>
    <w:rsid w:val="0032453D"/>
    <w:rPr>
      <w:rFonts w:ascii="Arial Narrow" w:hAnsi="Arial Narrow"/>
      <w:sz w:val="21"/>
      <w:szCs w:val="22"/>
    </w:rPr>
  </w:style>
  <w:style w:type="paragraph" w:styleId="Revision">
    <w:name w:val="Revision"/>
    <w:hidden/>
    <w:uiPriority w:val="99"/>
    <w:semiHidden/>
    <w:rsid w:val="005A1CDF"/>
    <w:pPr>
      <w:spacing w:after="0" w:line="240" w:lineRule="auto"/>
    </w:pPr>
    <w:rPr>
      <w:rFonts w:eastAsia="Times New Roman"/>
      <w:sz w:val="24"/>
      <w:szCs w:val="24"/>
    </w:rPr>
  </w:style>
  <w:style w:type="table" w:customStyle="1" w:styleId="TableGrid1">
    <w:name w:val="Table Grid1"/>
    <w:basedOn w:val="TableNormal"/>
    <w:next w:val="TableGrid"/>
    <w:uiPriority w:val="59"/>
    <w:rsid w:val="0073212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66B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E6CBF"/>
    <w:rPr>
      <w:rFonts w:eastAsiaTheme="majorEastAsia" w:cstheme="majorBidi"/>
      <w:b/>
      <w:sz w:val="24"/>
      <w:szCs w:val="24"/>
    </w:rPr>
  </w:style>
  <w:style w:type="paragraph" w:styleId="TOCHeading">
    <w:name w:val="TOC Heading"/>
    <w:basedOn w:val="Heading1"/>
    <w:next w:val="Normal"/>
    <w:uiPriority w:val="39"/>
    <w:unhideWhenUsed/>
    <w:qFormat/>
    <w:rsid w:val="00CE6CBF"/>
    <w:pPr>
      <w:keepLines/>
      <w:spacing w:after="0" w:line="259" w:lineRule="auto"/>
      <w:ind w:left="0" w:firstLine="0"/>
      <w:outlineLvl w:val="9"/>
    </w:pPr>
    <w:rPr>
      <w:rFonts w:asciiTheme="majorHAnsi" w:eastAsiaTheme="majorEastAsia" w:hAnsiTheme="majorHAnsi" w:cstheme="majorBidi"/>
      <w:b w:val="0"/>
      <w:bCs w:val="0"/>
      <w:color w:val="365F91" w:themeColor="accent1" w:themeShade="BF"/>
      <w:kern w:val="0"/>
      <w:sz w:val="32"/>
    </w:rPr>
  </w:style>
  <w:style w:type="paragraph" w:styleId="TOC1">
    <w:name w:val="toc 1"/>
    <w:basedOn w:val="Normal"/>
    <w:next w:val="Normal"/>
    <w:autoRedefine/>
    <w:uiPriority w:val="39"/>
    <w:unhideWhenUsed/>
    <w:rsid w:val="00CE6CBF"/>
    <w:pPr>
      <w:spacing w:after="100"/>
    </w:pPr>
  </w:style>
  <w:style w:type="paragraph" w:styleId="TOC2">
    <w:name w:val="toc 2"/>
    <w:basedOn w:val="Normal"/>
    <w:next w:val="Normal"/>
    <w:autoRedefine/>
    <w:uiPriority w:val="39"/>
    <w:unhideWhenUsed/>
    <w:rsid w:val="00CE6CBF"/>
    <w:pPr>
      <w:spacing w:after="100"/>
      <w:ind w:left="240"/>
    </w:pPr>
  </w:style>
  <w:style w:type="paragraph" w:styleId="TOC3">
    <w:name w:val="toc 3"/>
    <w:basedOn w:val="Normal"/>
    <w:next w:val="Normal"/>
    <w:autoRedefine/>
    <w:uiPriority w:val="39"/>
    <w:unhideWhenUsed/>
    <w:rsid w:val="00CE6CBF"/>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CE6CBF"/>
    <w:pPr>
      <w:keepNext/>
      <w:spacing w:before="240" w:after="60"/>
      <w:ind w:left="720" w:hanging="720"/>
      <w:outlineLvl w:val="0"/>
    </w:pPr>
    <w:rPr>
      <w:b/>
      <w:bCs/>
      <w:kern w:val="32"/>
      <w:sz w:val="26"/>
      <w:szCs w:val="32"/>
    </w:rPr>
  </w:style>
  <w:style w:type="paragraph" w:styleId="Heading2">
    <w:name w:val="heading 2"/>
    <w:basedOn w:val="Normal"/>
    <w:next w:val="Normal"/>
    <w:link w:val="Heading2Char"/>
    <w:uiPriority w:val="9"/>
    <w:unhideWhenUsed/>
    <w:qFormat/>
    <w:rsid w:val="00CE6CBF"/>
    <w:pPr>
      <w:keepNext/>
      <w:keepLines/>
      <w:spacing w:before="200" w:after="0" w:line="276"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E6CBF"/>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CE6CBF"/>
    <w:rPr>
      <w:rFonts w:eastAsia="Times New Roman"/>
      <w:b/>
      <w:bCs/>
      <w:kern w:val="32"/>
      <w:sz w:val="26"/>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unhideWhenUsed/>
    <w:rsid w:val="00EC1C8E"/>
    <w:pPr>
      <w:tabs>
        <w:tab w:val="center" w:pos="4680"/>
        <w:tab w:val="right" w:pos="9360"/>
      </w:tabs>
      <w:spacing w:after="0"/>
    </w:pPr>
  </w:style>
  <w:style w:type="character" w:customStyle="1" w:styleId="HeaderChar">
    <w:name w:val="Header Char"/>
    <w:basedOn w:val="DefaultParagraphFont"/>
    <w:link w:val="Header"/>
    <w:uiPriority w:val="99"/>
    <w:rsid w:val="00EC1C8E"/>
    <w:rPr>
      <w:rFonts w:eastAsia="Times New Roman"/>
      <w:sz w:val="24"/>
      <w:szCs w:val="24"/>
    </w:rPr>
  </w:style>
  <w:style w:type="paragraph" w:styleId="Footer">
    <w:name w:val="footer"/>
    <w:basedOn w:val="Normal"/>
    <w:link w:val="FooterChar"/>
    <w:uiPriority w:val="99"/>
    <w:unhideWhenUsed/>
    <w:rsid w:val="00EC1C8E"/>
    <w:pPr>
      <w:tabs>
        <w:tab w:val="center" w:pos="4680"/>
        <w:tab w:val="right" w:pos="9360"/>
      </w:tabs>
      <w:spacing w:after="0"/>
    </w:pPr>
  </w:style>
  <w:style w:type="character" w:customStyle="1" w:styleId="FooterChar">
    <w:name w:val="Footer Char"/>
    <w:basedOn w:val="DefaultParagraphFont"/>
    <w:link w:val="Footer"/>
    <w:uiPriority w:val="99"/>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semiHidden/>
    <w:rsid w:val="00983BD7"/>
    <w:rPr>
      <w:sz w:val="20"/>
      <w:szCs w:val="20"/>
    </w:rPr>
  </w:style>
  <w:style w:type="character" w:customStyle="1" w:styleId="FootnoteTextChar">
    <w:name w:val="Footnote Text Char"/>
    <w:aliases w:val="F1 Char,Tablenote Text Char"/>
    <w:basedOn w:val="DefaultParagraphFont"/>
    <w:link w:val="FootnoteText"/>
    <w:semiHidden/>
    <w:rsid w:val="00983BD7"/>
    <w:rPr>
      <w:rFonts w:eastAsia="Times New Roman"/>
      <w:sz w:val="20"/>
      <w:szCs w:val="20"/>
    </w:rPr>
  </w:style>
  <w:style w:type="character" w:styleId="FootnoteReference">
    <w:name w:val="footnote reference"/>
    <w:basedOn w:val="DefaultParagraphFont"/>
    <w:semiHidden/>
    <w:rsid w:val="00983BD7"/>
    <w:rPr>
      <w:vertAlign w:val="superscript"/>
    </w:rPr>
  </w:style>
  <w:style w:type="table" w:styleId="TableGrid">
    <w:name w:val="Table Grid"/>
    <w:basedOn w:val="TableNormal"/>
    <w:rsid w:val="00983BD7"/>
    <w:pPr>
      <w:spacing w:after="12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BD7"/>
    <w:rPr>
      <w:sz w:val="16"/>
      <w:szCs w:val="16"/>
    </w:rPr>
  </w:style>
  <w:style w:type="paragraph" w:styleId="CommentText">
    <w:name w:val="annotation text"/>
    <w:basedOn w:val="Normal"/>
    <w:link w:val="CommentTextChar"/>
    <w:uiPriority w:val="99"/>
    <w:unhideWhenUsed/>
    <w:rsid w:val="00983BD7"/>
    <w:rPr>
      <w:sz w:val="20"/>
      <w:szCs w:val="20"/>
    </w:rPr>
  </w:style>
  <w:style w:type="character" w:customStyle="1" w:styleId="CommentTextChar">
    <w:name w:val="Comment Text Char"/>
    <w:basedOn w:val="DefaultParagraphFont"/>
    <w:link w:val="CommentText"/>
    <w:uiPriority w:val="99"/>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 w:type="character" w:styleId="Hyperlink">
    <w:name w:val="Hyperlink"/>
    <w:uiPriority w:val="99"/>
    <w:rsid w:val="00A162AA"/>
    <w:rPr>
      <w:rFonts w:cs="Times New Roman"/>
      <w:color w:val="0000FF"/>
      <w:u w:val="single"/>
    </w:rPr>
  </w:style>
  <w:style w:type="paragraph" w:customStyle="1" w:styleId="Default">
    <w:name w:val="Default"/>
    <w:rsid w:val="001F2FCC"/>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A23161"/>
  </w:style>
  <w:style w:type="character" w:customStyle="1" w:styleId="Heading2Char">
    <w:name w:val="Heading 2 Char"/>
    <w:basedOn w:val="DefaultParagraphFont"/>
    <w:link w:val="Heading2"/>
    <w:uiPriority w:val="9"/>
    <w:rsid w:val="00CE6CBF"/>
    <w:rPr>
      <w:rFonts w:eastAsiaTheme="majorEastAsia" w:cstheme="majorBidi"/>
      <w:b/>
      <w:bCs/>
      <w:sz w:val="24"/>
      <w:szCs w:val="26"/>
    </w:rPr>
  </w:style>
  <w:style w:type="paragraph" w:customStyle="1" w:styleId="ICFProposalText">
    <w:name w:val="ICF Proposal Text"/>
    <w:basedOn w:val="Normal"/>
    <w:qFormat/>
    <w:rsid w:val="0032453D"/>
    <w:rPr>
      <w:rFonts w:ascii="Arial Narrow" w:hAnsi="Arial Narrow"/>
      <w:sz w:val="21"/>
      <w:szCs w:val="22"/>
    </w:rPr>
  </w:style>
  <w:style w:type="paragraph" w:styleId="Revision">
    <w:name w:val="Revision"/>
    <w:hidden/>
    <w:uiPriority w:val="99"/>
    <w:semiHidden/>
    <w:rsid w:val="005A1CDF"/>
    <w:pPr>
      <w:spacing w:after="0" w:line="240" w:lineRule="auto"/>
    </w:pPr>
    <w:rPr>
      <w:rFonts w:eastAsia="Times New Roman"/>
      <w:sz w:val="24"/>
      <w:szCs w:val="24"/>
    </w:rPr>
  </w:style>
  <w:style w:type="table" w:customStyle="1" w:styleId="TableGrid1">
    <w:name w:val="Table Grid1"/>
    <w:basedOn w:val="TableNormal"/>
    <w:next w:val="TableGrid"/>
    <w:uiPriority w:val="59"/>
    <w:rsid w:val="0073212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66B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E6CBF"/>
    <w:rPr>
      <w:rFonts w:eastAsiaTheme="majorEastAsia" w:cstheme="majorBidi"/>
      <w:b/>
      <w:sz w:val="24"/>
      <w:szCs w:val="24"/>
    </w:rPr>
  </w:style>
  <w:style w:type="paragraph" w:styleId="TOCHeading">
    <w:name w:val="TOC Heading"/>
    <w:basedOn w:val="Heading1"/>
    <w:next w:val="Normal"/>
    <w:uiPriority w:val="39"/>
    <w:unhideWhenUsed/>
    <w:qFormat/>
    <w:rsid w:val="00CE6CBF"/>
    <w:pPr>
      <w:keepLines/>
      <w:spacing w:after="0" w:line="259" w:lineRule="auto"/>
      <w:ind w:left="0" w:firstLine="0"/>
      <w:outlineLvl w:val="9"/>
    </w:pPr>
    <w:rPr>
      <w:rFonts w:asciiTheme="majorHAnsi" w:eastAsiaTheme="majorEastAsia" w:hAnsiTheme="majorHAnsi" w:cstheme="majorBidi"/>
      <w:b w:val="0"/>
      <w:bCs w:val="0"/>
      <w:color w:val="365F91" w:themeColor="accent1" w:themeShade="BF"/>
      <w:kern w:val="0"/>
      <w:sz w:val="32"/>
    </w:rPr>
  </w:style>
  <w:style w:type="paragraph" w:styleId="TOC1">
    <w:name w:val="toc 1"/>
    <w:basedOn w:val="Normal"/>
    <w:next w:val="Normal"/>
    <w:autoRedefine/>
    <w:uiPriority w:val="39"/>
    <w:unhideWhenUsed/>
    <w:rsid w:val="00CE6CBF"/>
    <w:pPr>
      <w:spacing w:after="100"/>
    </w:pPr>
  </w:style>
  <w:style w:type="paragraph" w:styleId="TOC2">
    <w:name w:val="toc 2"/>
    <w:basedOn w:val="Normal"/>
    <w:next w:val="Normal"/>
    <w:autoRedefine/>
    <w:uiPriority w:val="39"/>
    <w:unhideWhenUsed/>
    <w:rsid w:val="00CE6CBF"/>
    <w:pPr>
      <w:spacing w:after="100"/>
      <w:ind w:left="240"/>
    </w:pPr>
  </w:style>
  <w:style w:type="paragraph" w:styleId="TOC3">
    <w:name w:val="toc 3"/>
    <w:basedOn w:val="Normal"/>
    <w:next w:val="Normal"/>
    <w:autoRedefine/>
    <w:uiPriority w:val="39"/>
    <w:unhideWhenUsed/>
    <w:rsid w:val="00CE6CB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26840">
      <w:bodyDiv w:val="1"/>
      <w:marLeft w:val="0"/>
      <w:marRight w:val="0"/>
      <w:marTop w:val="0"/>
      <w:marBottom w:val="0"/>
      <w:divBdr>
        <w:top w:val="none" w:sz="0" w:space="0" w:color="auto"/>
        <w:left w:val="none" w:sz="0" w:space="0" w:color="auto"/>
        <w:bottom w:val="none" w:sz="0" w:space="0" w:color="auto"/>
        <w:right w:val="none" w:sz="0" w:space="0" w:color="auto"/>
      </w:divBdr>
    </w:div>
    <w:div w:id="695303679">
      <w:bodyDiv w:val="1"/>
      <w:marLeft w:val="0"/>
      <w:marRight w:val="0"/>
      <w:marTop w:val="0"/>
      <w:marBottom w:val="0"/>
      <w:divBdr>
        <w:top w:val="none" w:sz="0" w:space="0" w:color="auto"/>
        <w:left w:val="none" w:sz="0" w:space="0" w:color="auto"/>
        <w:bottom w:val="none" w:sz="0" w:space="0" w:color="auto"/>
        <w:right w:val="none" w:sz="0" w:space="0" w:color="auto"/>
      </w:divBdr>
    </w:div>
    <w:div w:id="1666590852">
      <w:bodyDiv w:val="1"/>
      <w:marLeft w:val="0"/>
      <w:marRight w:val="0"/>
      <w:marTop w:val="0"/>
      <w:marBottom w:val="0"/>
      <w:divBdr>
        <w:top w:val="none" w:sz="0" w:space="0" w:color="auto"/>
        <w:left w:val="none" w:sz="0" w:space="0" w:color="auto"/>
        <w:bottom w:val="none" w:sz="0" w:space="0" w:color="auto"/>
        <w:right w:val="none" w:sz="0" w:space="0" w:color="auto"/>
      </w:divBdr>
    </w:div>
    <w:div w:id="20399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9D431-1835-4AA1-B983-B56F7882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7714</Words>
  <Characters>43975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51586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Alicia</dc:creator>
  <cp:lastModifiedBy>A</cp:lastModifiedBy>
  <cp:revision>3</cp:revision>
  <cp:lastPrinted>2015-03-30T21:20:00Z</cp:lastPrinted>
  <dcterms:created xsi:type="dcterms:W3CDTF">2015-04-16T13:58:00Z</dcterms:created>
  <dcterms:modified xsi:type="dcterms:W3CDTF">2015-04-16T14:12:00Z</dcterms:modified>
</cp:coreProperties>
</file>