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rsidP="00012B7A">
      <w:bookmarkStart w:id="0" w:name="_GoBack"/>
      <w:bookmarkEnd w:id="0"/>
      <w:r>
        <w:t>SUPPORTING STATEMENT</w:t>
      </w:r>
    </w:p>
    <w:p w:rsidR="005C0F16" w:rsidRDefault="003B6F8D">
      <w:pPr>
        <w:jc w:val="center"/>
        <w:rPr>
          <w:b/>
          <w:bCs/>
          <w:sz w:val="24"/>
          <w:szCs w:val="24"/>
        </w:rPr>
      </w:pPr>
      <w:r>
        <w:rPr>
          <w:b/>
          <w:bCs/>
          <w:sz w:val="24"/>
          <w:szCs w:val="24"/>
        </w:rPr>
        <w:t xml:space="preserve">Recruitment and Debriefing of Human Subjects for Research </w:t>
      </w:r>
      <w:r w:rsidR="005C0F16">
        <w:rPr>
          <w:b/>
          <w:bCs/>
          <w:sz w:val="24"/>
          <w:szCs w:val="24"/>
        </w:rPr>
        <w:t xml:space="preserve">Related to </w:t>
      </w:r>
      <w:r>
        <w:rPr>
          <w:b/>
          <w:bCs/>
          <w:sz w:val="24"/>
          <w:szCs w:val="24"/>
        </w:rPr>
        <w:t xml:space="preserve">Motor Vehicle </w:t>
      </w:r>
      <w:r w:rsidR="005C0F16">
        <w:rPr>
          <w:b/>
          <w:bCs/>
          <w:sz w:val="24"/>
          <w:szCs w:val="24"/>
        </w:rPr>
        <w:t>Gear Selection Controls</w:t>
      </w:r>
    </w:p>
    <w:p w:rsidR="004F26E9" w:rsidRDefault="004F26E9">
      <w:pPr>
        <w:jc w:val="center"/>
        <w:rPr>
          <w:sz w:val="24"/>
          <w:szCs w:val="24"/>
        </w:rPr>
      </w:pPr>
      <w:r>
        <w:rPr>
          <w:b/>
          <w:bCs/>
          <w:sz w:val="24"/>
          <w:szCs w:val="24"/>
        </w:rPr>
        <w:t xml:space="preserve">OMB CONTROL NO. </w:t>
      </w:r>
      <w:r w:rsidR="005C0F16">
        <w:rPr>
          <w:b/>
          <w:bCs/>
          <w:sz w:val="24"/>
          <w:szCs w:val="24"/>
        </w:rPr>
        <w:t>2127-New</w:t>
      </w:r>
    </w:p>
    <w:p w:rsidR="004F26E9" w:rsidRDefault="004F26E9">
      <w:pPr>
        <w:rPr>
          <w:sz w:val="24"/>
          <w:szCs w:val="24"/>
        </w:rPr>
      </w:pPr>
    </w:p>
    <w:p w:rsidR="004F26E9" w:rsidRDefault="004F26E9">
      <w:pPr>
        <w:rPr>
          <w:sz w:val="24"/>
          <w:szCs w:val="24"/>
        </w:rPr>
      </w:pPr>
    </w:p>
    <w:p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rsidR="004F26E9" w:rsidRDefault="004F26E9">
      <w:pPr>
        <w:rPr>
          <w:sz w:val="24"/>
          <w:szCs w:val="24"/>
        </w:rPr>
      </w:pPr>
    </w:p>
    <w:p w:rsidR="004F26E9" w:rsidRDefault="004F26E9">
      <w:pPr>
        <w:rPr>
          <w:sz w:val="24"/>
          <w:szCs w:val="24"/>
        </w:rPr>
        <w:sectPr w:rsidR="004F26E9">
          <w:footerReference w:type="default" r:id="rId8"/>
          <w:footnotePr>
            <w:numRestart w:val="eachSect"/>
          </w:footnotePr>
          <w:endnotePr>
            <w:numFmt w:val="decimal"/>
          </w:endnotePr>
          <w:type w:val="continuous"/>
          <w:pgSz w:w="12240" w:h="15840"/>
          <w:pgMar w:top="1440" w:right="1440" w:bottom="1080" w:left="1440" w:header="720" w:footer="720" w:gutter="0"/>
          <w:cols w:space="720"/>
        </w:sectPr>
      </w:pPr>
    </w:p>
    <w:p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rsidR="004F26E9" w:rsidRDefault="004F26E9">
      <w:pPr>
        <w:rPr>
          <w:sz w:val="24"/>
          <w:szCs w:val="24"/>
        </w:rPr>
      </w:pPr>
    </w:p>
    <w:p w:rsidR="00B24103" w:rsidRPr="000722E6" w:rsidRDefault="00B24103" w:rsidP="007850D2">
      <w:pPr>
        <w:rPr>
          <w:sz w:val="24"/>
          <w:szCs w:val="24"/>
        </w:rPr>
      </w:pPr>
      <w:r w:rsidRPr="000722E6">
        <w:rPr>
          <w:sz w:val="24"/>
          <w:szCs w:val="24"/>
        </w:rPr>
        <w:t xml:space="preserve">Subchapter V of Title 49 of the United States Code (U.S.C.) authorizes the Secretary of Transportation to </w:t>
      </w:r>
      <w:r w:rsidR="007850D2">
        <w:rPr>
          <w:sz w:val="24"/>
          <w:szCs w:val="24"/>
        </w:rPr>
        <w:t>“</w:t>
      </w:r>
      <w:r w:rsidRPr="000722E6">
        <w:rPr>
          <w:sz w:val="24"/>
          <w:szCs w:val="24"/>
        </w:rPr>
        <w:t xml:space="preserve">conduct motor vehicle safety research, development, and testing programs and activities, including activities related to new and emerging technologies that impact or may impact motor vehicle safety.” </w:t>
      </w:r>
      <w:r w:rsidR="007850D2">
        <w:rPr>
          <w:sz w:val="24"/>
          <w:szCs w:val="24"/>
        </w:rPr>
        <w:t>(</w:t>
      </w:r>
      <w:r w:rsidRPr="000722E6">
        <w:rPr>
          <w:sz w:val="24"/>
          <w:szCs w:val="24"/>
        </w:rPr>
        <w:t>49 U.S.C. § 30182</w:t>
      </w:r>
      <w:r w:rsidR="007850D2">
        <w:rPr>
          <w:sz w:val="24"/>
          <w:szCs w:val="24"/>
        </w:rPr>
        <w:t>)</w:t>
      </w:r>
      <w:r w:rsidRPr="000722E6">
        <w:rPr>
          <w:sz w:val="24"/>
          <w:szCs w:val="24"/>
        </w:rPr>
        <w:t xml:space="preserve">  Pursuant to Section 1.95 of Title 49 of the Code of Federal Regulations (CFR), the Secretary has delegated this authority to the National Highway Traffic Safety Administration (NHTSA).</w:t>
      </w:r>
    </w:p>
    <w:p w:rsidR="00B24103" w:rsidRPr="000722E6" w:rsidRDefault="00B24103">
      <w:pPr>
        <w:rPr>
          <w:sz w:val="24"/>
          <w:szCs w:val="24"/>
        </w:rPr>
      </w:pPr>
    </w:p>
    <w:p w:rsidR="00E84FA9" w:rsidRPr="008E56A9" w:rsidRDefault="005325BE">
      <w:pPr>
        <w:rPr>
          <w:sz w:val="24"/>
          <w:szCs w:val="24"/>
        </w:rPr>
      </w:pPr>
      <w:r w:rsidRPr="005325BE">
        <w:rPr>
          <w:i/>
          <w:sz w:val="24"/>
          <w:szCs w:val="24"/>
        </w:rPr>
        <w:t>Background reasons for the Information Collection</w:t>
      </w:r>
      <w:r>
        <w:rPr>
          <w:sz w:val="24"/>
          <w:szCs w:val="24"/>
        </w:rPr>
        <w:t>:</w:t>
      </w:r>
      <w:r w:rsidRPr="00443D13">
        <w:rPr>
          <w:sz w:val="24"/>
          <w:szCs w:val="24"/>
        </w:rPr>
        <w:t xml:space="preserve"> </w:t>
      </w:r>
      <w:r w:rsidR="008E56A9">
        <w:rPr>
          <w:sz w:val="24"/>
          <w:szCs w:val="24"/>
        </w:rPr>
        <w:t xml:space="preserve">The introduction of electronically-controlled transmissions has allowed much greater freedom in the design of driver interfaces, with the result that drivers are being confronted with new and different types of gear selector controls – joysticks, push buttons, rotary knobs, etc. </w:t>
      </w:r>
      <w:r w:rsidR="00586561">
        <w:rPr>
          <w:sz w:val="24"/>
          <w:szCs w:val="24"/>
        </w:rPr>
        <w:t>This information collection is incidental to the</w:t>
      </w:r>
      <w:r w:rsidR="007850D2">
        <w:rPr>
          <w:sz w:val="24"/>
          <w:szCs w:val="24"/>
        </w:rPr>
        <w:t xml:space="preserve"> </w:t>
      </w:r>
      <w:r w:rsidR="00586561">
        <w:rPr>
          <w:sz w:val="24"/>
          <w:szCs w:val="24"/>
        </w:rPr>
        <w:t>recruitment of participants for human-</w:t>
      </w:r>
      <w:r w:rsidR="008E56A9">
        <w:rPr>
          <w:sz w:val="24"/>
          <w:szCs w:val="24"/>
        </w:rPr>
        <w:t>factors studies</w:t>
      </w:r>
      <w:r w:rsidR="00586561">
        <w:rPr>
          <w:sz w:val="24"/>
          <w:szCs w:val="24"/>
        </w:rPr>
        <w:t xml:space="preserve"> </w:t>
      </w:r>
      <w:r w:rsidR="00690FEB">
        <w:rPr>
          <w:sz w:val="24"/>
          <w:szCs w:val="24"/>
        </w:rPr>
        <w:t>designed to measure</w:t>
      </w:r>
      <w:r w:rsidR="00586561">
        <w:rPr>
          <w:sz w:val="24"/>
          <w:szCs w:val="24"/>
        </w:rPr>
        <w:t xml:space="preserve"> </w:t>
      </w:r>
      <w:r w:rsidR="00690FEB">
        <w:rPr>
          <w:sz w:val="24"/>
          <w:szCs w:val="24"/>
        </w:rPr>
        <w:t xml:space="preserve">the ability of drivers to adapt to unfamiliar types of gear-selection controls. </w:t>
      </w:r>
      <w:r w:rsidR="008E56A9" w:rsidRPr="008E56A9">
        <w:rPr>
          <w:sz w:val="24"/>
          <w:szCs w:val="24"/>
        </w:rPr>
        <w:t>There is no known published usability research related to these new types of driver interfaces</w:t>
      </w:r>
      <w:r w:rsidR="000D0BF1">
        <w:rPr>
          <w:sz w:val="24"/>
          <w:szCs w:val="24"/>
        </w:rPr>
        <w:t>; this study addresses a knowledge gap in research.</w:t>
      </w:r>
    </w:p>
    <w:p w:rsidR="00E84FA9" w:rsidRDefault="00E84FA9">
      <w:pPr>
        <w:rPr>
          <w:sz w:val="24"/>
          <w:szCs w:val="24"/>
        </w:rPr>
      </w:pPr>
    </w:p>
    <w:p w:rsidR="00EF423E" w:rsidRDefault="005325BE">
      <w:pPr>
        <w:rPr>
          <w:sz w:val="24"/>
          <w:szCs w:val="24"/>
        </w:rPr>
      </w:pPr>
      <w:r w:rsidRPr="005325BE">
        <w:rPr>
          <w:i/>
          <w:sz w:val="24"/>
          <w:szCs w:val="24"/>
        </w:rPr>
        <w:t>DOT Strategic Goal supported by this information collection</w:t>
      </w:r>
      <w:r>
        <w:rPr>
          <w:sz w:val="24"/>
          <w:szCs w:val="24"/>
        </w:rPr>
        <w:t xml:space="preserve">: </w:t>
      </w:r>
      <w:r w:rsidRPr="00443D13">
        <w:rPr>
          <w:sz w:val="24"/>
          <w:szCs w:val="24"/>
        </w:rPr>
        <w:t>Safety</w:t>
      </w:r>
      <w:r>
        <w:rPr>
          <w:sz w:val="24"/>
          <w:szCs w:val="24"/>
        </w:rPr>
        <w:t xml:space="preserve">. </w:t>
      </w:r>
      <w:r w:rsidR="003A37BE" w:rsidRPr="003A37BE">
        <w:rPr>
          <w:sz w:val="24"/>
          <w:szCs w:val="24"/>
        </w:rPr>
        <w:t>NHTSA is requesting clearance to collect voluntary information from subjects to determine their eligibility to participate in the driving simulator study</w:t>
      </w:r>
      <w:r w:rsidR="003A37BE">
        <w:rPr>
          <w:sz w:val="24"/>
          <w:szCs w:val="24"/>
        </w:rPr>
        <w:t>.</w:t>
      </w:r>
      <w:r w:rsidR="003A37BE" w:rsidRPr="003A37BE">
        <w:rPr>
          <w:sz w:val="24"/>
          <w:szCs w:val="24"/>
        </w:rPr>
        <w:t xml:space="preserve"> </w:t>
      </w:r>
      <w:r w:rsidR="003A37BE">
        <w:rPr>
          <w:sz w:val="24"/>
          <w:szCs w:val="24"/>
        </w:rPr>
        <w:t xml:space="preserve">The </w:t>
      </w:r>
      <w:r>
        <w:rPr>
          <w:sz w:val="24"/>
          <w:szCs w:val="24"/>
        </w:rPr>
        <w:t>proposed stud</w:t>
      </w:r>
      <w:r w:rsidR="000D0BF1">
        <w:rPr>
          <w:sz w:val="24"/>
          <w:szCs w:val="24"/>
        </w:rPr>
        <w:t>y</w:t>
      </w:r>
      <w:r>
        <w:rPr>
          <w:sz w:val="24"/>
          <w:szCs w:val="24"/>
        </w:rPr>
        <w:t xml:space="preserve"> will examine driver response to non-traditional gear selector configurations in routine and emergency simulated driving scenarios, noting any potential safety issues </w:t>
      </w:r>
      <w:r w:rsidR="000D0BF1">
        <w:rPr>
          <w:sz w:val="24"/>
          <w:szCs w:val="24"/>
        </w:rPr>
        <w:t xml:space="preserve">that result </w:t>
      </w:r>
      <w:r>
        <w:rPr>
          <w:sz w:val="24"/>
          <w:szCs w:val="24"/>
        </w:rPr>
        <w:t>from driver confusion, distraction or unintended consequences due to the unconventional gear selector configuration.</w:t>
      </w:r>
    </w:p>
    <w:p w:rsidR="005325BE" w:rsidRDefault="005325BE">
      <w:pPr>
        <w:rPr>
          <w:sz w:val="24"/>
          <w:szCs w:val="24"/>
        </w:rPr>
      </w:pPr>
    </w:p>
    <w:p w:rsidR="00E84FA9" w:rsidRDefault="005325BE">
      <w:pPr>
        <w:rPr>
          <w:sz w:val="24"/>
          <w:szCs w:val="24"/>
        </w:rPr>
      </w:pPr>
      <w:r w:rsidRPr="005325BE">
        <w:rPr>
          <w:i/>
          <w:sz w:val="24"/>
          <w:szCs w:val="24"/>
        </w:rPr>
        <w:t>Information to be collected</w:t>
      </w:r>
      <w:r>
        <w:rPr>
          <w:sz w:val="24"/>
          <w:szCs w:val="24"/>
        </w:rPr>
        <w:t xml:space="preserve">: </w:t>
      </w:r>
      <w:r w:rsidR="00F71FA4">
        <w:rPr>
          <w:sz w:val="24"/>
          <w:szCs w:val="24"/>
        </w:rPr>
        <w:t xml:space="preserve">The information being collected consists of that required for scheduling appointments and for balancing </w:t>
      </w:r>
      <w:r w:rsidR="009D687E">
        <w:rPr>
          <w:sz w:val="24"/>
          <w:szCs w:val="24"/>
        </w:rPr>
        <w:t>sample groups</w:t>
      </w:r>
      <w:r w:rsidR="00F71FA4">
        <w:rPr>
          <w:sz w:val="24"/>
          <w:szCs w:val="24"/>
        </w:rPr>
        <w:t xml:space="preserve"> across age, gender, and previous experience with various types of gear selectors.  The experimental data will contain </w:t>
      </w:r>
      <w:r w:rsidR="00725C51">
        <w:rPr>
          <w:sz w:val="24"/>
          <w:szCs w:val="24"/>
        </w:rPr>
        <w:t>the</w:t>
      </w:r>
      <w:r w:rsidR="00F71FA4">
        <w:rPr>
          <w:sz w:val="24"/>
          <w:szCs w:val="24"/>
        </w:rPr>
        <w:t xml:space="preserve"> demographic and past-experience </w:t>
      </w:r>
      <w:r w:rsidR="00725C51">
        <w:rPr>
          <w:sz w:val="24"/>
          <w:szCs w:val="24"/>
        </w:rPr>
        <w:t>descriptors for each participant</w:t>
      </w:r>
      <w:r w:rsidR="00F71FA4">
        <w:rPr>
          <w:sz w:val="24"/>
          <w:szCs w:val="24"/>
        </w:rPr>
        <w:t>, but no personally identifiable information</w:t>
      </w:r>
      <w:r w:rsidR="007C7430">
        <w:rPr>
          <w:sz w:val="24"/>
          <w:szCs w:val="24"/>
        </w:rPr>
        <w:t>.</w:t>
      </w:r>
      <w:r w:rsidR="00725C51">
        <w:rPr>
          <w:sz w:val="24"/>
          <w:szCs w:val="24"/>
        </w:rPr>
        <w:t xml:space="preserve">  During or after the experimental sessions, participants </w:t>
      </w:r>
      <w:r w:rsidR="009D687E">
        <w:rPr>
          <w:sz w:val="24"/>
          <w:szCs w:val="24"/>
        </w:rPr>
        <w:t xml:space="preserve">will </w:t>
      </w:r>
      <w:r w:rsidR="00725C51">
        <w:rPr>
          <w:sz w:val="24"/>
          <w:szCs w:val="24"/>
        </w:rPr>
        <w:t>be queried regarding their perceptions and preferences about various aspects of gear-selection controls.</w:t>
      </w:r>
    </w:p>
    <w:p w:rsidR="008F0510" w:rsidRDefault="008F0510">
      <w:pPr>
        <w:rPr>
          <w:sz w:val="24"/>
          <w:szCs w:val="24"/>
        </w:rPr>
      </w:pPr>
    </w:p>
    <w:p w:rsidR="004F26E9" w:rsidRDefault="004F26E9">
      <w:pPr>
        <w:rPr>
          <w:sz w:val="24"/>
          <w:szCs w:val="24"/>
        </w:rPr>
      </w:pPr>
      <w:r>
        <w:rPr>
          <w:b/>
          <w:bCs/>
          <w:sz w:val="24"/>
          <w:szCs w:val="24"/>
        </w:rPr>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F66D42" w:rsidRDefault="00F66D42">
      <w:pPr>
        <w:rPr>
          <w:szCs w:val="24"/>
        </w:rPr>
      </w:pPr>
    </w:p>
    <w:p w:rsidR="004A41D5" w:rsidRPr="006D1AB4" w:rsidRDefault="00C929D1">
      <w:pPr>
        <w:rPr>
          <w:sz w:val="24"/>
          <w:szCs w:val="24"/>
        </w:rPr>
      </w:pPr>
      <w:r>
        <w:rPr>
          <w:sz w:val="24"/>
          <w:szCs w:val="24"/>
        </w:rPr>
        <w:t>In this study, p</w:t>
      </w:r>
      <w:r w:rsidR="009F66C2">
        <w:rPr>
          <w:sz w:val="24"/>
          <w:szCs w:val="24"/>
        </w:rPr>
        <w:t>a</w:t>
      </w:r>
      <w:r w:rsidR="00F66D42">
        <w:rPr>
          <w:sz w:val="24"/>
          <w:szCs w:val="24"/>
        </w:rPr>
        <w:t>rticipants will be tested individually in a d</w:t>
      </w:r>
      <w:r w:rsidR="006D1AB4">
        <w:rPr>
          <w:sz w:val="24"/>
          <w:szCs w:val="24"/>
        </w:rPr>
        <w:t xml:space="preserve">riving simulator located at </w:t>
      </w:r>
      <w:r w:rsidR="00F66D42">
        <w:rPr>
          <w:sz w:val="24"/>
          <w:szCs w:val="24"/>
        </w:rPr>
        <w:t>Volpe</w:t>
      </w:r>
      <w:r w:rsidR="006D1AB4">
        <w:rPr>
          <w:sz w:val="24"/>
          <w:szCs w:val="24"/>
        </w:rPr>
        <w:t>, the</w:t>
      </w:r>
      <w:r w:rsidR="00F66D42">
        <w:rPr>
          <w:sz w:val="24"/>
          <w:szCs w:val="24"/>
        </w:rPr>
        <w:t xml:space="preserve"> National Transportation Systems Center</w:t>
      </w:r>
      <w:r w:rsidR="006D1AB4">
        <w:rPr>
          <w:sz w:val="24"/>
          <w:szCs w:val="24"/>
        </w:rPr>
        <w:t xml:space="preserve"> (Volpe</w:t>
      </w:r>
      <w:r w:rsidR="00F66D42">
        <w:rPr>
          <w:sz w:val="24"/>
          <w:szCs w:val="24"/>
        </w:rPr>
        <w:t xml:space="preserve">), </w:t>
      </w:r>
      <w:r w:rsidR="001B5361" w:rsidRPr="006D1AB4">
        <w:rPr>
          <w:sz w:val="24"/>
          <w:szCs w:val="24"/>
        </w:rPr>
        <w:t xml:space="preserve">an element of the U.S. Department of Transportation (U.S. DOT), </w:t>
      </w:r>
      <w:r w:rsidR="00542070">
        <w:rPr>
          <w:sz w:val="24"/>
          <w:szCs w:val="24"/>
        </w:rPr>
        <w:t xml:space="preserve">Office of the Assistant Secretary for </w:t>
      </w:r>
      <w:r w:rsidR="001B5361" w:rsidRPr="006D1AB4">
        <w:rPr>
          <w:sz w:val="24"/>
          <w:szCs w:val="24"/>
        </w:rPr>
        <w:t>Research and T</w:t>
      </w:r>
      <w:r w:rsidR="00F66D42" w:rsidRPr="00F66D42">
        <w:rPr>
          <w:sz w:val="24"/>
          <w:szCs w:val="24"/>
        </w:rPr>
        <w:t xml:space="preserve">echnology </w:t>
      </w:r>
      <w:r w:rsidR="00F66D42" w:rsidRPr="00F66D42">
        <w:rPr>
          <w:sz w:val="24"/>
          <w:szCs w:val="24"/>
        </w:rPr>
        <w:lastRenderedPageBreak/>
        <w:t>(</w:t>
      </w:r>
      <w:r w:rsidR="00542070">
        <w:rPr>
          <w:sz w:val="24"/>
          <w:szCs w:val="24"/>
        </w:rPr>
        <w:t xml:space="preserve">formerly </w:t>
      </w:r>
      <w:r w:rsidR="00F66D42" w:rsidRPr="00F66D42">
        <w:rPr>
          <w:sz w:val="24"/>
          <w:szCs w:val="24"/>
        </w:rPr>
        <w:t>RITA)</w:t>
      </w:r>
      <w:r w:rsidR="00F66D42">
        <w:rPr>
          <w:sz w:val="24"/>
          <w:szCs w:val="24"/>
        </w:rPr>
        <w:t>.</w:t>
      </w:r>
      <w:r w:rsidR="001B5361" w:rsidRPr="006D1AB4">
        <w:rPr>
          <w:sz w:val="24"/>
          <w:szCs w:val="24"/>
        </w:rPr>
        <w:t xml:space="preserve"> </w:t>
      </w:r>
      <w:r w:rsidR="006D1AB4">
        <w:rPr>
          <w:sz w:val="24"/>
          <w:szCs w:val="24"/>
        </w:rPr>
        <w:t xml:space="preserve">Volpe </w:t>
      </w:r>
      <w:r w:rsidR="00F66D42">
        <w:rPr>
          <w:sz w:val="24"/>
          <w:szCs w:val="24"/>
        </w:rPr>
        <w:t xml:space="preserve">staff </w:t>
      </w:r>
      <w:r w:rsidR="00F66D42" w:rsidRPr="00F66D42">
        <w:rPr>
          <w:sz w:val="24"/>
          <w:szCs w:val="24"/>
        </w:rPr>
        <w:t>w</w:t>
      </w:r>
      <w:r w:rsidR="00F66D42">
        <w:rPr>
          <w:sz w:val="24"/>
          <w:szCs w:val="24"/>
        </w:rPr>
        <w:t>ill</w:t>
      </w:r>
      <w:r w:rsidR="001B5361" w:rsidRPr="006D1AB4">
        <w:rPr>
          <w:sz w:val="24"/>
          <w:szCs w:val="24"/>
        </w:rPr>
        <w:t xml:space="preserve"> collect the information and conduc</w:t>
      </w:r>
      <w:r w:rsidR="00F66D42" w:rsidRPr="00F66D42">
        <w:rPr>
          <w:sz w:val="24"/>
          <w:szCs w:val="24"/>
        </w:rPr>
        <w:t>t the experiments under an Int</w:t>
      </w:r>
      <w:r w:rsidR="00F66D42">
        <w:rPr>
          <w:sz w:val="24"/>
          <w:szCs w:val="24"/>
        </w:rPr>
        <w:t>ra</w:t>
      </w:r>
      <w:r w:rsidR="001B5361" w:rsidRPr="006D1AB4">
        <w:rPr>
          <w:sz w:val="24"/>
          <w:szCs w:val="24"/>
        </w:rPr>
        <w:t>-</w:t>
      </w:r>
      <w:r w:rsidR="00F66D42" w:rsidRPr="00F66D42">
        <w:rPr>
          <w:sz w:val="24"/>
          <w:szCs w:val="24"/>
        </w:rPr>
        <w:t xml:space="preserve">Agency Agreement (IAA) with </w:t>
      </w:r>
      <w:r w:rsidR="001B5361" w:rsidRPr="006D1AB4">
        <w:rPr>
          <w:sz w:val="24"/>
          <w:szCs w:val="24"/>
        </w:rPr>
        <w:t>NHTSA.</w:t>
      </w:r>
    </w:p>
    <w:p w:rsidR="001B5361" w:rsidRPr="00F66D42" w:rsidRDefault="001B5361">
      <w:pPr>
        <w:rPr>
          <w:sz w:val="24"/>
          <w:szCs w:val="24"/>
        </w:rPr>
      </w:pPr>
    </w:p>
    <w:p w:rsidR="001B5361" w:rsidRPr="006D1AB4" w:rsidRDefault="001B5361" w:rsidP="001B5361">
      <w:pPr>
        <w:rPr>
          <w:sz w:val="24"/>
          <w:szCs w:val="24"/>
        </w:rPr>
      </w:pPr>
      <w:r w:rsidRPr="006D1AB4">
        <w:rPr>
          <w:sz w:val="24"/>
          <w:szCs w:val="24"/>
        </w:rPr>
        <w:t>The information to be collected would be used to:</w:t>
      </w:r>
    </w:p>
    <w:p w:rsidR="001B5361" w:rsidRPr="006D1AB4" w:rsidRDefault="001B5361" w:rsidP="001B5361">
      <w:pPr>
        <w:ind w:firstLine="720"/>
        <w:rPr>
          <w:sz w:val="24"/>
          <w:szCs w:val="24"/>
        </w:rPr>
      </w:pPr>
    </w:p>
    <w:p w:rsidR="009F66C2" w:rsidRDefault="009D687E" w:rsidP="001B5361">
      <w:pPr>
        <w:widowControl/>
        <w:numPr>
          <w:ilvl w:val="0"/>
          <w:numId w:val="4"/>
        </w:numPr>
        <w:tabs>
          <w:tab w:val="left" w:pos="1080"/>
        </w:tabs>
        <w:autoSpaceDE/>
        <w:autoSpaceDN/>
        <w:adjustRightInd/>
        <w:rPr>
          <w:sz w:val="24"/>
          <w:szCs w:val="24"/>
        </w:rPr>
      </w:pPr>
      <w:r>
        <w:rPr>
          <w:sz w:val="24"/>
          <w:szCs w:val="24"/>
        </w:rPr>
        <w:t>R</w:t>
      </w:r>
      <w:r w:rsidR="009F66C2">
        <w:rPr>
          <w:sz w:val="24"/>
          <w:szCs w:val="24"/>
        </w:rPr>
        <w:t>ecruit volunteers meeting the eligibility criteria</w:t>
      </w:r>
      <w:r w:rsidR="00F66D42">
        <w:rPr>
          <w:sz w:val="24"/>
          <w:szCs w:val="24"/>
        </w:rPr>
        <w:t xml:space="preserve"> for this </w:t>
      </w:r>
      <w:r w:rsidR="009F66C2">
        <w:rPr>
          <w:sz w:val="24"/>
          <w:szCs w:val="24"/>
        </w:rPr>
        <w:t>research study.</w:t>
      </w:r>
    </w:p>
    <w:p w:rsidR="009F66C2" w:rsidRDefault="00DD6D8D" w:rsidP="009F66C2">
      <w:pPr>
        <w:widowControl/>
        <w:numPr>
          <w:ilvl w:val="0"/>
          <w:numId w:val="4"/>
        </w:numPr>
        <w:tabs>
          <w:tab w:val="left" w:pos="1080"/>
        </w:tabs>
        <w:autoSpaceDE/>
        <w:autoSpaceDN/>
        <w:adjustRightInd/>
        <w:rPr>
          <w:sz w:val="24"/>
          <w:szCs w:val="24"/>
        </w:rPr>
      </w:pPr>
      <w:r>
        <w:rPr>
          <w:sz w:val="24"/>
          <w:szCs w:val="24"/>
        </w:rPr>
        <w:t>C</w:t>
      </w:r>
      <w:r w:rsidR="009F66C2">
        <w:rPr>
          <w:sz w:val="24"/>
          <w:szCs w:val="24"/>
        </w:rPr>
        <w:t xml:space="preserve">lassify study participants by age group, gender and previous driving experience with various types of gear selectors, so that the </w:t>
      </w:r>
      <w:r w:rsidR="009D687E">
        <w:rPr>
          <w:sz w:val="24"/>
          <w:szCs w:val="24"/>
        </w:rPr>
        <w:t>sample</w:t>
      </w:r>
      <w:r w:rsidR="009F66C2">
        <w:rPr>
          <w:sz w:val="24"/>
          <w:szCs w:val="24"/>
        </w:rPr>
        <w:t xml:space="preserve"> can be balanced in terms of these attributes</w:t>
      </w:r>
      <w:r>
        <w:rPr>
          <w:sz w:val="24"/>
          <w:szCs w:val="24"/>
        </w:rPr>
        <w:t>.</w:t>
      </w:r>
    </w:p>
    <w:p w:rsidR="00F66D42" w:rsidRDefault="00DD6D8D" w:rsidP="001B5361">
      <w:pPr>
        <w:widowControl/>
        <w:numPr>
          <w:ilvl w:val="0"/>
          <w:numId w:val="4"/>
        </w:numPr>
        <w:tabs>
          <w:tab w:val="left" w:pos="1080"/>
        </w:tabs>
        <w:autoSpaceDE/>
        <w:autoSpaceDN/>
        <w:adjustRightInd/>
        <w:rPr>
          <w:sz w:val="24"/>
          <w:szCs w:val="24"/>
        </w:rPr>
      </w:pPr>
      <w:r>
        <w:rPr>
          <w:sz w:val="24"/>
          <w:szCs w:val="24"/>
        </w:rPr>
        <w:t>S</w:t>
      </w:r>
      <w:r w:rsidR="009F66C2" w:rsidRPr="00B24103">
        <w:rPr>
          <w:sz w:val="24"/>
          <w:szCs w:val="24"/>
        </w:rPr>
        <w:t>chedul</w:t>
      </w:r>
      <w:r w:rsidR="009F66C2">
        <w:rPr>
          <w:sz w:val="24"/>
          <w:szCs w:val="24"/>
        </w:rPr>
        <w:t>e</w:t>
      </w:r>
      <w:r w:rsidR="009F66C2" w:rsidRPr="00B24103">
        <w:rPr>
          <w:sz w:val="24"/>
          <w:szCs w:val="24"/>
        </w:rPr>
        <w:t xml:space="preserve"> appointments </w:t>
      </w:r>
      <w:r>
        <w:rPr>
          <w:sz w:val="24"/>
          <w:szCs w:val="24"/>
        </w:rPr>
        <w:t xml:space="preserve">for volunteers to </w:t>
      </w:r>
      <w:r w:rsidR="0031047B" w:rsidRPr="00DD3C5D">
        <w:rPr>
          <w:sz w:val="24"/>
          <w:szCs w:val="24"/>
        </w:rPr>
        <w:t>visit the Volpe Center</w:t>
      </w:r>
      <w:r w:rsidR="00F66D42">
        <w:rPr>
          <w:sz w:val="24"/>
          <w:szCs w:val="24"/>
        </w:rPr>
        <w:t>.</w:t>
      </w:r>
    </w:p>
    <w:p w:rsidR="0031047B" w:rsidRDefault="006D1AB4" w:rsidP="001B5361">
      <w:pPr>
        <w:widowControl/>
        <w:numPr>
          <w:ilvl w:val="0"/>
          <w:numId w:val="4"/>
        </w:numPr>
        <w:tabs>
          <w:tab w:val="left" w:pos="1080"/>
        </w:tabs>
        <w:autoSpaceDE/>
        <w:autoSpaceDN/>
        <w:adjustRightInd/>
        <w:rPr>
          <w:sz w:val="24"/>
          <w:szCs w:val="24"/>
        </w:rPr>
      </w:pPr>
      <w:r>
        <w:rPr>
          <w:sz w:val="24"/>
          <w:szCs w:val="24"/>
        </w:rPr>
        <w:t>G</w:t>
      </w:r>
      <w:r w:rsidR="0031047B" w:rsidRPr="00DD3C5D">
        <w:rPr>
          <w:sz w:val="24"/>
          <w:szCs w:val="24"/>
        </w:rPr>
        <w:t xml:space="preserve">ather information about drivers’ beliefs and attitude towards each gear selector configuration tested, and to explore respondent knowledge of how a motor vehicle will likely respond when shifted to positions other than Drive at highway speed.  </w:t>
      </w:r>
    </w:p>
    <w:p w:rsidR="001B5361" w:rsidRPr="00F66D42" w:rsidRDefault="001B5361" w:rsidP="001B5361">
      <w:pPr>
        <w:ind w:left="720"/>
        <w:rPr>
          <w:sz w:val="24"/>
          <w:szCs w:val="24"/>
        </w:rPr>
      </w:pPr>
    </w:p>
    <w:p w:rsidR="001B5361" w:rsidRPr="006D1AB4" w:rsidRDefault="009F66C2" w:rsidP="001B5361">
      <w:pPr>
        <w:rPr>
          <w:sz w:val="24"/>
          <w:szCs w:val="24"/>
        </w:rPr>
      </w:pPr>
      <w:r>
        <w:rPr>
          <w:sz w:val="24"/>
          <w:szCs w:val="24"/>
        </w:rPr>
        <w:t>V</w:t>
      </w:r>
      <w:r w:rsidR="001B5361" w:rsidRPr="006D1AB4">
        <w:rPr>
          <w:sz w:val="24"/>
          <w:szCs w:val="24"/>
        </w:rPr>
        <w:t xml:space="preserve">olunteers would be recruited </w:t>
      </w:r>
      <w:r>
        <w:rPr>
          <w:sz w:val="24"/>
          <w:szCs w:val="24"/>
        </w:rPr>
        <w:t>from the general population with</w:t>
      </w:r>
      <w:r w:rsidR="001B5361" w:rsidRPr="006D1AB4">
        <w:rPr>
          <w:sz w:val="24"/>
          <w:szCs w:val="24"/>
        </w:rPr>
        <w:t>in the Greater Boston Area, Massachusetts.</w:t>
      </w:r>
      <w:r w:rsidR="001B5361" w:rsidRPr="006D1AB4">
        <w:rPr>
          <w:color w:val="FF0000"/>
          <w:sz w:val="24"/>
          <w:szCs w:val="24"/>
        </w:rPr>
        <w:t xml:space="preserve"> </w:t>
      </w:r>
      <w:r w:rsidR="001B5361" w:rsidRPr="006D1AB4">
        <w:rPr>
          <w:sz w:val="24"/>
          <w:szCs w:val="24"/>
        </w:rPr>
        <w:t xml:space="preserve">Individuals interested in participating in the study would contact the Volpe Center and complete the eligibility questionnaire either by phone, email, or in person. </w:t>
      </w:r>
      <w:r w:rsidR="006D1AB4" w:rsidRPr="00CC516F">
        <w:rPr>
          <w:sz w:val="24"/>
          <w:szCs w:val="24"/>
        </w:rPr>
        <w:t>Individuals that do not meet the eligibility requirements would be excluded.</w:t>
      </w:r>
    </w:p>
    <w:p w:rsidR="009F66C2" w:rsidRDefault="009F66C2" w:rsidP="00B24103">
      <w:pPr>
        <w:rPr>
          <w:sz w:val="24"/>
          <w:szCs w:val="24"/>
        </w:rPr>
      </w:pPr>
    </w:p>
    <w:p w:rsidR="006D1AB4" w:rsidRDefault="00C929D1" w:rsidP="006D1AB4">
      <w:pPr>
        <w:rPr>
          <w:sz w:val="24"/>
          <w:szCs w:val="24"/>
        </w:rPr>
      </w:pPr>
      <w:r>
        <w:rPr>
          <w:sz w:val="24"/>
          <w:szCs w:val="24"/>
        </w:rPr>
        <w:t xml:space="preserve">Participation in the study involves a single visit to the Volpe Center. </w:t>
      </w:r>
      <w:r w:rsidR="006D1AB4" w:rsidRPr="00B24103">
        <w:rPr>
          <w:sz w:val="24"/>
          <w:szCs w:val="24"/>
        </w:rPr>
        <w:t xml:space="preserve">During or after the experimental sessions, </w:t>
      </w:r>
      <w:r>
        <w:rPr>
          <w:sz w:val="24"/>
          <w:szCs w:val="24"/>
        </w:rPr>
        <w:t xml:space="preserve">each </w:t>
      </w:r>
      <w:r w:rsidR="00282972">
        <w:rPr>
          <w:sz w:val="24"/>
          <w:szCs w:val="24"/>
        </w:rPr>
        <w:t xml:space="preserve">subject in this driving simulation experiment </w:t>
      </w:r>
      <w:r>
        <w:rPr>
          <w:sz w:val="24"/>
          <w:szCs w:val="24"/>
        </w:rPr>
        <w:t xml:space="preserve">would </w:t>
      </w:r>
      <w:r w:rsidR="00282972">
        <w:rPr>
          <w:sz w:val="24"/>
          <w:szCs w:val="24"/>
        </w:rPr>
        <w:t>also complete a post-experiment questionnaire</w:t>
      </w:r>
      <w:r w:rsidR="003C710D">
        <w:rPr>
          <w:sz w:val="24"/>
          <w:szCs w:val="24"/>
        </w:rPr>
        <w:t>.</w:t>
      </w:r>
      <w:r w:rsidR="00E71EA1">
        <w:rPr>
          <w:sz w:val="24"/>
          <w:szCs w:val="24"/>
        </w:rPr>
        <w:t xml:space="preserve"> </w:t>
      </w:r>
      <w:r>
        <w:rPr>
          <w:sz w:val="24"/>
          <w:szCs w:val="24"/>
        </w:rPr>
        <w:t xml:space="preserve">The participants’ contact information will be deleted at the conclusion of the experimental study. </w:t>
      </w:r>
      <w:r w:rsidR="00E71EA1">
        <w:rPr>
          <w:sz w:val="24"/>
          <w:szCs w:val="24"/>
        </w:rPr>
        <w:t>A report describing the experiments, data analysis and conclusions will be prepared</w:t>
      </w:r>
      <w:r w:rsidR="00F52952">
        <w:rPr>
          <w:sz w:val="24"/>
          <w:szCs w:val="24"/>
        </w:rPr>
        <w:t>.</w:t>
      </w:r>
      <w:r w:rsidR="00E71EA1">
        <w:rPr>
          <w:sz w:val="24"/>
          <w:szCs w:val="24"/>
        </w:rPr>
        <w:t xml:space="preserve"> </w:t>
      </w:r>
      <w:r w:rsidR="00F52952">
        <w:rPr>
          <w:sz w:val="24"/>
          <w:szCs w:val="24"/>
        </w:rPr>
        <w:t>The final report</w:t>
      </w:r>
      <w:r w:rsidR="00E71EA1">
        <w:rPr>
          <w:sz w:val="24"/>
          <w:szCs w:val="24"/>
        </w:rPr>
        <w:t xml:space="preserve"> may be posted on NHTSA’s website</w:t>
      </w:r>
      <w:r w:rsidR="00F52952">
        <w:rPr>
          <w:sz w:val="24"/>
          <w:szCs w:val="24"/>
        </w:rPr>
        <w:t>, which is accessible to the public</w:t>
      </w:r>
      <w:r w:rsidR="00E71EA1">
        <w:rPr>
          <w:sz w:val="24"/>
          <w:szCs w:val="24"/>
        </w:rPr>
        <w:t>.</w:t>
      </w:r>
      <w:r w:rsidR="006D1AB4">
        <w:rPr>
          <w:sz w:val="24"/>
          <w:szCs w:val="24"/>
        </w:rPr>
        <w:t xml:space="preserve"> </w:t>
      </w:r>
    </w:p>
    <w:p w:rsidR="008F0510" w:rsidRDefault="008F0510" w:rsidP="006D1AB4">
      <w:pPr>
        <w:rPr>
          <w:sz w:val="24"/>
          <w:szCs w:val="24"/>
        </w:rPr>
      </w:pPr>
    </w:p>
    <w:p w:rsidR="004F26E9" w:rsidRDefault="004F26E9">
      <w:pPr>
        <w:rPr>
          <w:b/>
          <w:bCs/>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3C710D" w:rsidRDefault="003C710D">
      <w:pPr>
        <w:rPr>
          <w:sz w:val="24"/>
          <w:szCs w:val="24"/>
        </w:rPr>
      </w:pPr>
    </w:p>
    <w:p w:rsidR="004F26E9" w:rsidRDefault="001B5361">
      <w:pPr>
        <w:rPr>
          <w:sz w:val="24"/>
          <w:szCs w:val="24"/>
        </w:rPr>
      </w:pPr>
      <w:r>
        <w:rPr>
          <w:sz w:val="23"/>
          <w:szCs w:val="23"/>
        </w:rPr>
        <w:t xml:space="preserve">Recruitment will be done primarily via </w:t>
      </w:r>
      <w:r w:rsidR="006D1AB4">
        <w:rPr>
          <w:sz w:val="24"/>
          <w:szCs w:val="24"/>
        </w:rPr>
        <w:t xml:space="preserve">announcements posted on both government and commercial websites. </w:t>
      </w:r>
      <w:r>
        <w:rPr>
          <w:sz w:val="23"/>
          <w:szCs w:val="23"/>
        </w:rPr>
        <w:t>Individuals interested in the study will contact the Volpe Center recruiting coordinator and complete an eligibility questionnaire by phone, email, or in person.</w:t>
      </w:r>
      <w:r w:rsidR="00AA7191">
        <w:rPr>
          <w:sz w:val="23"/>
          <w:szCs w:val="23"/>
        </w:rPr>
        <w:t xml:space="preserve"> </w:t>
      </w:r>
      <w:r w:rsidR="00AA7191">
        <w:rPr>
          <w:sz w:val="24"/>
          <w:szCs w:val="24"/>
        </w:rPr>
        <w:t xml:space="preserve">Most of the scheduling of subjects </w:t>
      </w:r>
      <w:r w:rsidR="009D687E">
        <w:rPr>
          <w:sz w:val="24"/>
          <w:szCs w:val="24"/>
        </w:rPr>
        <w:t xml:space="preserve">(approximately 80%) </w:t>
      </w:r>
      <w:r w:rsidR="00AA7191">
        <w:rPr>
          <w:sz w:val="24"/>
          <w:szCs w:val="24"/>
        </w:rPr>
        <w:t xml:space="preserve">is expected to be conducted electronically. </w:t>
      </w:r>
      <w:r w:rsidR="00AA7191" w:rsidRPr="00DD3C5D">
        <w:rPr>
          <w:sz w:val="24"/>
          <w:szCs w:val="24"/>
        </w:rPr>
        <w:t xml:space="preserve">The use of automated, electronic, mechanical, or other technological collection techniques or other forms of information technology is fundamental to the proposed collection of information. </w:t>
      </w:r>
      <w:r w:rsidR="00AE4761">
        <w:rPr>
          <w:sz w:val="24"/>
          <w:szCs w:val="24"/>
        </w:rPr>
        <w:t xml:space="preserve">All of the participant responses to </w:t>
      </w:r>
      <w:r w:rsidR="00AA7191">
        <w:rPr>
          <w:sz w:val="24"/>
          <w:szCs w:val="24"/>
        </w:rPr>
        <w:t xml:space="preserve">post-experiment </w:t>
      </w:r>
      <w:r w:rsidR="00AE4761">
        <w:rPr>
          <w:sz w:val="24"/>
          <w:szCs w:val="24"/>
        </w:rPr>
        <w:t xml:space="preserve">queries will be recorded electronically. </w:t>
      </w:r>
    </w:p>
    <w:p w:rsidR="008F0510" w:rsidRDefault="008F0510">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4F26E9" w:rsidRDefault="00AA7191">
      <w:pPr>
        <w:rPr>
          <w:sz w:val="24"/>
          <w:szCs w:val="24"/>
        </w:rPr>
      </w:pPr>
      <w:r>
        <w:rPr>
          <w:sz w:val="24"/>
          <w:szCs w:val="24"/>
        </w:rPr>
        <w:t>T</w:t>
      </w:r>
      <w:r w:rsidR="001B5361" w:rsidRPr="00803CCF">
        <w:rPr>
          <w:sz w:val="24"/>
          <w:szCs w:val="24"/>
        </w:rPr>
        <w:t xml:space="preserve">his is a one-time </w:t>
      </w:r>
      <w:r w:rsidR="00803CCF">
        <w:rPr>
          <w:sz w:val="24"/>
          <w:szCs w:val="24"/>
        </w:rPr>
        <w:t xml:space="preserve">information </w:t>
      </w:r>
      <w:r w:rsidR="001B5361" w:rsidRPr="00803CCF">
        <w:rPr>
          <w:sz w:val="24"/>
          <w:szCs w:val="24"/>
        </w:rPr>
        <w:t xml:space="preserve">collection and is only applicable to the </w:t>
      </w:r>
      <w:r w:rsidR="00803CCF">
        <w:rPr>
          <w:sz w:val="24"/>
          <w:szCs w:val="24"/>
        </w:rPr>
        <w:t>study related to motor vehicle gear selection controls</w:t>
      </w:r>
      <w:r w:rsidR="001B5361" w:rsidRPr="00803CCF">
        <w:rPr>
          <w:sz w:val="24"/>
          <w:szCs w:val="24"/>
        </w:rPr>
        <w:t xml:space="preserve">. The information </w:t>
      </w:r>
      <w:r w:rsidR="00803CCF" w:rsidRPr="00803CCF">
        <w:rPr>
          <w:sz w:val="24"/>
          <w:szCs w:val="24"/>
        </w:rPr>
        <w:t>collec</w:t>
      </w:r>
      <w:r w:rsidR="00803CCF">
        <w:rPr>
          <w:sz w:val="24"/>
          <w:szCs w:val="24"/>
        </w:rPr>
        <w:t>ted</w:t>
      </w:r>
      <w:r w:rsidR="001B5361" w:rsidRPr="00803CCF">
        <w:rPr>
          <w:sz w:val="24"/>
          <w:szCs w:val="24"/>
        </w:rPr>
        <w:t xml:space="preserve"> during recruitment is specific to </w:t>
      </w:r>
      <w:r w:rsidR="00803CCF">
        <w:rPr>
          <w:sz w:val="24"/>
          <w:szCs w:val="24"/>
        </w:rPr>
        <w:t>a</w:t>
      </w:r>
      <w:r w:rsidR="001B5361" w:rsidRPr="00803CCF">
        <w:rPr>
          <w:sz w:val="24"/>
          <w:szCs w:val="24"/>
        </w:rPr>
        <w:t xml:space="preserve"> </w:t>
      </w:r>
      <w:r w:rsidR="00803CCF">
        <w:rPr>
          <w:sz w:val="24"/>
          <w:szCs w:val="24"/>
        </w:rPr>
        <w:t xml:space="preserve">particular </w:t>
      </w:r>
      <w:r w:rsidR="00803CCF" w:rsidRPr="00DD3C5D">
        <w:rPr>
          <w:sz w:val="24"/>
          <w:szCs w:val="24"/>
        </w:rPr>
        <w:t xml:space="preserve">individual to determine that individual’s eligibility to participate in </w:t>
      </w:r>
      <w:r w:rsidR="00803CCF">
        <w:rPr>
          <w:sz w:val="24"/>
          <w:szCs w:val="24"/>
        </w:rPr>
        <w:t xml:space="preserve">the </w:t>
      </w:r>
      <w:r w:rsidR="00803CCF" w:rsidRPr="00DD3C5D">
        <w:rPr>
          <w:sz w:val="24"/>
          <w:szCs w:val="24"/>
        </w:rPr>
        <w:t>experiment</w:t>
      </w:r>
      <w:r w:rsidR="001B5361" w:rsidRPr="00803CCF">
        <w:rPr>
          <w:sz w:val="24"/>
          <w:szCs w:val="24"/>
        </w:rPr>
        <w:t xml:space="preserve">. </w:t>
      </w:r>
      <w:r w:rsidR="00366D2B">
        <w:rPr>
          <w:sz w:val="24"/>
          <w:szCs w:val="24"/>
        </w:rPr>
        <w:t>S</w:t>
      </w:r>
      <w:r w:rsidR="00803CCF" w:rsidRPr="00DD3C5D">
        <w:rPr>
          <w:sz w:val="24"/>
          <w:szCs w:val="24"/>
        </w:rPr>
        <w:t>imilar information collected from other individuals is not relevant or applicable.  The agency is not aware of any other sources of this information.</w:t>
      </w:r>
      <w:r w:rsidR="00803CCF">
        <w:rPr>
          <w:sz w:val="24"/>
          <w:szCs w:val="24"/>
        </w:rPr>
        <w:t xml:space="preserve"> </w:t>
      </w:r>
      <w:r w:rsidR="00F113F9">
        <w:rPr>
          <w:sz w:val="24"/>
          <w:szCs w:val="24"/>
        </w:rPr>
        <w:t xml:space="preserve">This </w:t>
      </w:r>
      <w:r w:rsidR="00803CCF">
        <w:rPr>
          <w:sz w:val="24"/>
          <w:szCs w:val="24"/>
        </w:rPr>
        <w:t xml:space="preserve">collection </w:t>
      </w:r>
      <w:r w:rsidR="00F113F9">
        <w:rPr>
          <w:sz w:val="24"/>
          <w:szCs w:val="24"/>
        </w:rPr>
        <w:t xml:space="preserve">will not duplicate </w:t>
      </w:r>
      <w:r w:rsidR="00F6097D">
        <w:rPr>
          <w:sz w:val="24"/>
          <w:szCs w:val="24"/>
        </w:rPr>
        <w:t xml:space="preserve">similar </w:t>
      </w:r>
      <w:r w:rsidR="00F113F9">
        <w:rPr>
          <w:sz w:val="24"/>
          <w:szCs w:val="24"/>
        </w:rPr>
        <w:t>data or other information accessible to the agency</w:t>
      </w:r>
      <w:r w:rsidR="00F6097D">
        <w:rPr>
          <w:sz w:val="24"/>
          <w:szCs w:val="24"/>
        </w:rPr>
        <w:t>.</w:t>
      </w:r>
    </w:p>
    <w:p w:rsidR="008F0510" w:rsidRDefault="008F0510">
      <w:pPr>
        <w:rPr>
          <w:sz w:val="24"/>
          <w:szCs w:val="24"/>
        </w:rPr>
      </w:pPr>
    </w:p>
    <w:p w:rsidR="004F26E9" w:rsidRDefault="004F26E9">
      <w:pPr>
        <w:rPr>
          <w:sz w:val="24"/>
          <w:szCs w:val="24"/>
        </w:rPr>
      </w:pPr>
    </w:p>
    <w:p w:rsidR="004F26E9" w:rsidRDefault="004F26E9">
      <w:pPr>
        <w:rPr>
          <w:sz w:val="24"/>
          <w:szCs w:val="24"/>
        </w:rPr>
      </w:pPr>
      <w:r>
        <w:rPr>
          <w:b/>
          <w:bCs/>
          <w:sz w:val="24"/>
          <w:szCs w:val="24"/>
        </w:rPr>
        <w:lastRenderedPageBreak/>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4F26E9" w:rsidRDefault="00DD3C5D">
      <w:pPr>
        <w:rPr>
          <w:sz w:val="24"/>
          <w:szCs w:val="24"/>
        </w:rPr>
      </w:pPr>
      <w:r w:rsidRPr="00DD3C5D">
        <w:rPr>
          <w:sz w:val="24"/>
          <w:szCs w:val="24"/>
        </w:rPr>
        <w:t>This collection of information involves individuals and does not involve small businesses or other small entities.</w:t>
      </w:r>
    </w:p>
    <w:p w:rsidR="008F0510" w:rsidRDefault="008F0510">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DD3C5D" w:rsidRDefault="00DD3C5D">
      <w:pPr>
        <w:rPr>
          <w:sz w:val="24"/>
          <w:szCs w:val="24"/>
        </w:rPr>
      </w:pPr>
      <w:r w:rsidRPr="00DD3C5D">
        <w:rPr>
          <w:sz w:val="24"/>
          <w:szCs w:val="24"/>
        </w:rPr>
        <w:t xml:space="preserve">If the information is not collected, NHTSA will not be able to conduct the </w:t>
      </w:r>
      <w:r w:rsidR="00366D2B">
        <w:rPr>
          <w:sz w:val="24"/>
          <w:szCs w:val="24"/>
        </w:rPr>
        <w:t xml:space="preserve">research </w:t>
      </w:r>
      <w:r w:rsidRPr="00DD3C5D">
        <w:rPr>
          <w:sz w:val="24"/>
          <w:szCs w:val="24"/>
        </w:rPr>
        <w:t>stud</w:t>
      </w:r>
      <w:r w:rsidR="00366D2B">
        <w:rPr>
          <w:sz w:val="24"/>
          <w:szCs w:val="24"/>
        </w:rPr>
        <w:t>y</w:t>
      </w:r>
      <w:r w:rsidRPr="00DD3C5D">
        <w:rPr>
          <w:sz w:val="24"/>
          <w:szCs w:val="24"/>
        </w:rPr>
        <w:t xml:space="preserve"> because the agency would be unable to schedule participants for the study.  The agency would be unable to confirm whether participants meet the criteria for eli</w:t>
      </w:r>
      <w:r w:rsidR="003D69EF">
        <w:rPr>
          <w:sz w:val="24"/>
          <w:szCs w:val="24"/>
        </w:rPr>
        <w:t>gibility for the study</w:t>
      </w:r>
      <w:r w:rsidRPr="00DD3C5D">
        <w:rPr>
          <w:sz w:val="24"/>
          <w:szCs w:val="24"/>
        </w:rPr>
        <w:t>.</w:t>
      </w:r>
    </w:p>
    <w:p w:rsidR="00464885" w:rsidRDefault="00464885">
      <w:pPr>
        <w:rPr>
          <w:sz w:val="24"/>
          <w:szCs w:val="24"/>
        </w:rPr>
      </w:pPr>
    </w:p>
    <w:p w:rsidR="00464885" w:rsidRDefault="00464885">
      <w:pPr>
        <w:rPr>
          <w:sz w:val="24"/>
          <w:szCs w:val="24"/>
        </w:rPr>
      </w:pPr>
      <w:r>
        <w:rPr>
          <w:sz w:val="24"/>
          <w:szCs w:val="24"/>
        </w:rPr>
        <w:t xml:space="preserve">Approval to commence the information collection </w:t>
      </w:r>
      <w:r w:rsidR="00FC5D78">
        <w:rPr>
          <w:sz w:val="24"/>
          <w:szCs w:val="24"/>
        </w:rPr>
        <w:t>is desired</w:t>
      </w:r>
      <w:r>
        <w:rPr>
          <w:sz w:val="24"/>
          <w:szCs w:val="24"/>
        </w:rPr>
        <w:t xml:space="preserve"> by </w:t>
      </w:r>
      <w:r w:rsidR="00FC5D78">
        <w:rPr>
          <w:sz w:val="24"/>
          <w:szCs w:val="24"/>
        </w:rPr>
        <w:t xml:space="preserve">the end of </w:t>
      </w:r>
      <w:r w:rsidR="006E2510">
        <w:rPr>
          <w:sz w:val="24"/>
          <w:szCs w:val="24"/>
        </w:rPr>
        <w:t>the 60 day period that</w:t>
      </w:r>
      <w:r w:rsidR="006E2510" w:rsidRPr="006E2510">
        <w:rPr>
          <w:sz w:val="24"/>
          <w:szCs w:val="24"/>
        </w:rPr>
        <w:t xml:space="preserve"> OMB has to review and act upon each submission</w:t>
      </w:r>
      <w:r w:rsidR="006E2510">
        <w:rPr>
          <w:sz w:val="24"/>
          <w:szCs w:val="24"/>
        </w:rPr>
        <w:t xml:space="preserve">. Timely review and approval will maintain the currently planned project schedule </w:t>
      </w:r>
      <w:r>
        <w:rPr>
          <w:sz w:val="24"/>
          <w:szCs w:val="24"/>
        </w:rPr>
        <w:t>to recruit subjects, conduct the experiments, analyze results, and prepare a written report before the IAA contract period of performance expires on September 30, 2015.</w:t>
      </w:r>
    </w:p>
    <w:p w:rsidR="00C2529E" w:rsidRDefault="00C2529E">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4F26E9" w:rsidRDefault="00DD3C5D">
      <w:pPr>
        <w:rPr>
          <w:sz w:val="24"/>
          <w:szCs w:val="24"/>
        </w:rPr>
      </w:pPr>
      <w:r w:rsidRPr="00DD3C5D">
        <w:rPr>
          <w:sz w:val="24"/>
          <w:szCs w:val="24"/>
        </w:rPr>
        <w:t>The information collection is consistent with the guidelines set forth in 5 CFR 1320.6.</w:t>
      </w:r>
    </w:p>
    <w:p w:rsidR="008F0510" w:rsidRDefault="008F0510">
      <w:pPr>
        <w:rPr>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p>
    <w:p w:rsidR="004F26E9" w:rsidRDefault="004F26E9">
      <w:pPr>
        <w:rPr>
          <w:sz w:val="24"/>
          <w:szCs w:val="24"/>
        </w:rPr>
      </w:pPr>
    </w:p>
    <w:p w:rsidR="006E2510" w:rsidRDefault="006E2510" w:rsidP="006E2510">
      <w:pPr>
        <w:rPr>
          <w:sz w:val="24"/>
          <w:szCs w:val="24"/>
        </w:rPr>
      </w:pPr>
      <w:r w:rsidRPr="00FB7CD4">
        <w:rPr>
          <w:sz w:val="24"/>
          <w:szCs w:val="24"/>
        </w:rPr>
        <w:t xml:space="preserve">A </w:t>
      </w:r>
      <w:r w:rsidRPr="00F6097D">
        <w:rPr>
          <w:sz w:val="24"/>
          <w:szCs w:val="24"/>
        </w:rPr>
        <w:t>Federal Register</w:t>
      </w:r>
      <w:r w:rsidRPr="00FB7CD4">
        <w:rPr>
          <w:sz w:val="24"/>
          <w:szCs w:val="24"/>
        </w:rPr>
        <w:t xml:space="preserve"> </w:t>
      </w:r>
      <w:r>
        <w:rPr>
          <w:sz w:val="24"/>
          <w:szCs w:val="24"/>
        </w:rPr>
        <w:t>n</w:t>
      </w:r>
      <w:r w:rsidRPr="00FB7CD4">
        <w:rPr>
          <w:sz w:val="24"/>
          <w:szCs w:val="24"/>
        </w:rPr>
        <w:t xml:space="preserve">otice published on </w:t>
      </w:r>
      <w:r>
        <w:rPr>
          <w:sz w:val="24"/>
          <w:szCs w:val="24"/>
        </w:rPr>
        <w:t xml:space="preserve">May 27, 2014 </w:t>
      </w:r>
      <w:r w:rsidRPr="00FB7CD4">
        <w:rPr>
          <w:sz w:val="24"/>
          <w:szCs w:val="24"/>
        </w:rPr>
        <w:t>(7</w:t>
      </w:r>
      <w:r>
        <w:rPr>
          <w:sz w:val="24"/>
          <w:szCs w:val="24"/>
        </w:rPr>
        <w:t>9</w:t>
      </w:r>
      <w:r w:rsidRPr="00FB7CD4">
        <w:rPr>
          <w:sz w:val="24"/>
          <w:szCs w:val="24"/>
        </w:rPr>
        <w:t xml:space="preserve"> FR </w:t>
      </w:r>
      <w:r>
        <w:rPr>
          <w:sz w:val="24"/>
          <w:szCs w:val="24"/>
        </w:rPr>
        <w:t>30230</w:t>
      </w:r>
      <w:r w:rsidRPr="00FB7CD4">
        <w:rPr>
          <w:sz w:val="24"/>
          <w:szCs w:val="24"/>
        </w:rPr>
        <w:t>, Docket NHTSA-201</w:t>
      </w:r>
      <w:r>
        <w:rPr>
          <w:sz w:val="24"/>
          <w:szCs w:val="24"/>
        </w:rPr>
        <w:t>4</w:t>
      </w:r>
      <w:r w:rsidRPr="00FB7CD4">
        <w:rPr>
          <w:sz w:val="24"/>
          <w:szCs w:val="24"/>
        </w:rPr>
        <w:t>-</w:t>
      </w:r>
      <w:r>
        <w:rPr>
          <w:sz w:val="24"/>
          <w:szCs w:val="24"/>
        </w:rPr>
        <w:t>0033</w:t>
      </w:r>
      <w:r w:rsidRPr="00FB7CD4">
        <w:rPr>
          <w:sz w:val="24"/>
          <w:szCs w:val="24"/>
        </w:rPr>
        <w:t>) solicited public comments</w:t>
      </w:r>
      <w:r>
        <w:rPr>
          <w:sz w:val="24"/>
          <w:szCs w:val="24"/>
        </w:rPr>
        <w:t xml:space="preserve"> for 60 days</w:t>
      </w:r>
      <w:r w:rsidRPr="00FB7CD4">
        <w:rPr>
          <w:sz w:val="24"/>
          <w:szCs w:val="24"/>
        </w:rPr>
        <w:t xml:space="preserve">. The comment period </w:t>
      </w:r>
      <w:r>
        <w:rPr>
          <w:sz w:val="24"/>
          <w:szCs w:val="24"/>
        </w:rPr>
        <w:t>closed</w:t>
      </w:r>
      <w:r w:rsidRPr="00FB7CD4">
        <w:rPr>
          <w:sz w:val="24"/>
          <w:szCs w:val="24"/>
        </w:rPr>
        <w:t xml:space="preserve"> </w:t>
      </w:r>
      <w:r>
        <w:rPr>
          <w:sz w:val="24"/>
          <w:szCs w:val="24"/>
        </w:rPr>
        <w:t>July 28, 2014</w:t>
      </w:r>
      <w:r w:rsidRPr="00FB7CD4">
        <w:rPr>
          <w:sz w:val="24"/>
          <w:szCs w:val="24"/>
        </w:rPr>
        <w:t xml:space="preserve">.  </w:t>
      </w:r>
      <w:r w:rsidRPr="00D97372">
        <w:t xml:space="preserve"> </w:t>
      </w:r>
      <w:r w:rsidRPr="00D97372">
        <w:rPr>
          <w:sz w:val="24"/>
          <w:szCs w:val="24"/>
        </w:rPr>
        <w:t>No comments were received on this matter during the first public review.</w:t>
      </w:r>
    </w:p>
    <w:p w:rsidR="006E2510" w:rsidRDefault="006E2510">
      <w:pPr>
        <w:rPr>
          <w:sz w:val="24"/>
          <w:szCs w:val="24"/>
        </w:rPr>
      </w:pPr>
    </w:p>
    <w:p w:rsidR="004F26E9" w:rsidRDefault="00295783">
      <w:pPr>
        <w:rPr>
          <w:sz w:val="24"/>
          <w:szCs w:val="24"/>
        </w:rPr>
      </w:pPr>
      <w:r w:rsidRPr="00FB7CD4">
        <w:rPr>
          <w:sz w:val="24"/>
          <w:szCs w:val="24"/>
        </w:rPr>
        <w:t>A</w:t>
      </w:r>
      <w:r w:rsidR="001E6F72" w:rsidRPr="00FB7CD4">
        <w:rPr>
          <w:sz w:val="24"/>
          <w:szCs w:val="24"/>
        </w:rPr>
        <w:t xml:space="preserve"> </w:t>
      </w:r>
      <w:r w:rsidR="001E6F72" w:rsidRPr="00F6097D">
        <w:rPr>
          <w:sz w:val="24"/>
          <w:szCs w:val="24"/>
        </w:rPr>
        <w:t>Federal Register</w:t>
      </w:r>
      <w:r w:rsidR="00345DD2" w:rsidRPr="00FB7CD4">
        <w:rPr>
          <w:sz w:val="24"/>
          <w:szCs w:val="24"/>
        </w:rPr>
        <w:t xml:space="preserve"> </w:t>
      </w:r>
      <w:r w:rsidR="00F6097D">
        <w:rPr>
          <w:sz w:val="24"/>
          <w:szCs w:val="24"/>
        </w:rPr>
        <w:t>n</w:t>
      </w:r>
      <w:r w:rsidR="00F6097D" w:rsidRPr="00FB7CD4">
        <w:rPr>
          <w:sz w:val="24"/>
          <w:szCs w:val="24"/>
        </w:rPr>
        <w:t xml:space="preserve">otice </w:t>
      </w:r>
      <w:r w:rsidR="00345DD2" w:rsidRPr="00FB7CD4">
        <w:rPr>
          <w:sz w:val="24"/>
          <w:szCs w:val="24"/>
        </w:rPr>
        <w:t xml:space="preserve">published </w:t>
      </w:r>
      <w:r w:rsidR="001E6F72" w:rsidRPr="00FB7CD4">
        <w:rPr>
          <w:sz w:val="24"/>
          <w:szCs w:val="24"/>
        </w:rPr>
        <w:t>on</w:t>
      </w:r>
      <w:r w:rsidR="00345DD2" w:rsidRPr="00FB7CD4">
        <w:rPr>
          <w:sz w:val="24"/>
          <w:szCs w:val="24"/>
        </w:rPr>
        <w:t xml:space="preserve"> </w:t>
      </w:r>
      <w:r w:rsidR="006E2510">
        <w:rPr>
          <w:sz w:val="24"/>
          <w:szCs w:val="24"/>
        </w:rPr>
        <w:t>November</w:t>
      </w:r>
      <w:r w:rsidR="00F6097D">
        <w:rPr>
          <w:sz w:val="24"/>
          <w:szCs w:val="24"/>
        </w:rPr>
        <w:t xml:space="preserve"> 2</w:t>
      </w:r>
      <w:r w:rsidR="006E2510">
        <w:rPr>
          <w:sz w:val="24"/>
          <w:szCs w:val="24"/>
        </w:rPr>
        <w:t>5</w:t>
      </w:r>
      <w:r w:rsidR="00F6097D">
        <w:rPr>
          <w:sz w:val="24"/>
          <w:szCs w:val="24"/>
        </w:rPr>
        <w:t xml:space="preserve">, 2014 </w:t>
      </w:r>
      <w:r w:rsidR="00F6097D" w:rsidRPr="00FB7CD4">
        <w:rPr>
          <w:sz w:val="24"/>
          <w:szCs w:val="24"/>
        </w:rPr>
        <w:t>(7</w:t>
      </w:r>
      <w:r w:rsidR="00F6097D">
        <w:rPr>
          <w:sz w:val="24"/>
          <w:szCs w:val="24"/>
        </w:rPr>
        <w:t>9</w:t>
      </w:r>
      <w:r w:rsidR="00F6097D" w:rsidRPr="00FB7CD4">
        <w:rPr>
          <w:sz w:val="24"/>
          <w:szCs w:val="24"/>
        </w:rPr>
        <w:t xml:space="preserve"> </w:t>
      </w:r>
      <w:r w:rsidR="00FB7CD4" w:rsidRPr="00FB7CD4">
        <w:rPr>
          <w:sz w:val="24"/>
          <w:szCs w:val="24"/>
        </w:rPr>
        <w:t xml:space="preserve">FR </w:t>
      </w:r>
      <w:r w:rsidR="006E2510">
        <w:rPr>
          <w:sz w:val="24"/>
          <w:szCs w:val="24"/>
        </w:rPr>
        <w:t>7</w:t>
      </w:r>
      <w:r w:rsidR="00F6097D">
        <w:rPr>
          <w:sz w:val="24"/>
          <w:szCs w:val="24"/>
        </w:rPr>
        <w:t>02</w:t>
      </w:r>
      <w:r w:rsidR="006E2510">
        <w:rPr>
          <w:sz w:val="24"/>
          <w:szCs w:val="24"/>
        </w:rPr>
        <w:t>7</w:t>
      </w:r>
      <w:r w:rsidR="00F6097D">
        <w:rPr>
          <w:sz w:val="24"/>
          <w:szCs w:val="24"/>
        </w:rPr>
        <w:t>0</w:t>
      </w:r>
      <w:r w:rsidR="00FB7CD4" w:rsidRPr="00FB7CD4">
        <w:rPr>
          <w:sz w:val="24"/>
          <w:szCs w:val="24"/>
        </w:rPr>
        <w:t>, Docket NHTSA-201</w:t>
      </w:r>
      <w:r w:rsidR="003C710D">
        <w:rPr>
          <w:sz w:val="24"/>
          <w:szCs w:val="24"/>
        </w:rPr>
        <w:t>4</w:t>
      </w:r>
      <w:r w:rsidR="00F6097D" w:rsidRPr="00FB7CD4">
        <w:rPr>
          <w:sz w:val="24"/>
          <w:szCs w:val="24"/>
        </w:rPr>
        <w:t>-</w:t>
      </w:r>
      <w:r w:rsidR="00F6097D">
        <w:rPr>
          <w:sz w:val="24"/>
          <w:szCs w:val="24"/>
        </w:rPr>
        <w:t>0033</w:t>
      </w:r>
      <w:r w:rsidR="00F6097D" w:rsidRPr="00FB7CD4">
        <w:rPr>
          <w:sz w:val="24"/>
          <w:szCs w:val="24"/>
        </w:rPr>
        <w:t xml:space="preserve">) </w:t>
      </w:r>
      <w:r w:rsidR="00FB7CD4" w:rsidRPr="00FB7CD4">
        <w:rPr>
          <w:sz w:val="24"/>
          <w:szCs w:val="24"/>
        </w:rPr>
        <w:t>solicited public comments</w:t>
      </w:r>
      <w:r w:rsidR="00DD3C5D">
        <w:rPr>
          <w:sz w:val="24"/>
          <w:szCs w:val="24"/>
        </w:rPr>
        <w:t xml:space="preserve"> for </w:t>
      </w:r>
      <w:r w:rsidR="006E2510">
        <w:rPr>
          <w:sz w:val="24"/>
          <w:szCs w:val="24"/>
        </w:rPr>
        <w:t xml:space="preserve">30 </w:t>
      </w:r>
      <w:r w:rsidR="00DD3C5D">
        <w:rPr>
          <w:sz w:val="24"/>
          <w:szCs w:val="24"/>
        </w:rPr>
        <w:t>days</w:t>
      </w:r>
      <w:r w:rsidR="00FB7CD4" w:rsidRPr="00FB7CD4">
        <w:rPr>
          <w:sz w:val="24"/>
          <w:szCs w:val="24"/>
        </w:rPr>
        <w:t>.</w:t>
      </w:r>
      <w:r w:rsidR="001E6F72" w:rsidRPr="00FB7CD4">
        <w:rPr>
          <w:sz w:val="24"/>
          <w:szCs w:val="24"/>
        </w:rPr>
        <w:t xml:space="preserve"> </w:t>
      </w:r>
      <w:r w:rsidRPr="00FB7CD4">
        <w:rPr>
          <w:sz w:val="24"/>
          <w:szCs w:val="24"/>
        </w:rPr>
        <w:t xml:space="preserve">The comment period </w:t>
      </w:r>
      <w:r w:rsidR="00DD3C5D">
        <w:rPr>
          <w:sz w:val="24"/>
          <w:szCs w:val="24"/>
        </w:rPr>
        <w:t>closed</w:t>
      </w:r>
      <w:r w:rsidR="00DD3C5D" w:rsidRPr="00FB7CD4">
        <w:rPr>
          <w:sz w:val="24"/>
          <w:szCs w:val="24"/>
        </w:rPr>
        <w:t xml:space="preserve"> </w:t>
      </w:r>
      <w:r w:rsidR="006E2510">
        <w:rPr>
          <w:sz w:val="24"/>
          <w:szCs w:val="24"/>
        </w:rPr>
        <w:t xml:space="preserve">December </w:t>
      </w:r>
      <w:r w:rsidR="00F6097D">
        <w:rPr>
          <w:sz w:val="24"/>
          <w:szCs w:val="24"/>
        </w:rPr>
        <w:t>2</w:t>
      </w:r>
      <w:r w:rsidR="006E2510">
        <w:rPr>
          <w:sz w:val="24"/>
          <w:szCs w:val="24"/>
        </w:rPr>
        <w:t>6</w:t>
      </w:r>
      <w:r w:rsidR="00F6097D">
        <w:rPr>
          <w:sz w:val="24"/>
          <w:szCs w:val="24"/>
        </w:rPr>
        <w:t xml:space="preserve">, </w:t>
      </w:r>
      <w:r w:rsidR="003C710D">
        <w:rPr>
          <w:sz w:val="24"/>
          <w:szCs w:val="24"/>
        </w:rPr>
        <w:t>2014</w:t>
      </w:r>
      <w:r w:rsidR="00FB7CD4" w:rsidRPr="00FB7CD4">
        <w:rPr>
          <w:sz w:val="24"/>
          <w:szCs w:val="24"/>
        </w:rPr>
        <w:t xml:space="preserve">. </w:t>
      </w:r>
      <w:r w:rsidRPr="00FB7CD4">
        <w:rPr>
          <w:sz w:val="24"/>
          <w:szCs w:val="24"/>
        </w:rPr>
        <w:t xml:space="preserve"> </w:t>
      </w:r>
      <w:r w:rsidR="00D97372" w:rsidRPr="00D97372">
        <w:t xml:space="preserve"> </w:t>
      </w:r>
      <w:r w:rsidR="006E2510">
        <w:rPr>
          <w:sz w:val="24"/>
          <w:szCs w:val="24"/>
        </w:rPr>
        <w:t>One anonymous</w:t>
      </w:r>
      <w:r w:rsidR="006E2510" w:rsidRPr="00D97372">
        <w:rPr>
          <w:sz w:val="24"/>
          <w:szCs w:val="24"/>
        </w:rPr>
        <w:t xml:space="preserve"> </w:t>
      </w:r>
      <w:r w:rsidR="00D97372" w:rsidRPr="00D97372">
        <w:rPr>
          <w:sz w:val="24"/>
          <w:szCs w:val="24"/>
        </w:rPr>
        <w:t>comment</w:t>
      </w:r>
      <w:r w:rsidR="006E2510">
        <w:rPr>
          <w:sz w:val="24"/>
          <w:szCs w:val="24"/>
        </w:rPr>
        <w:t xml:space="preserve"> was</w:t>
      </w:r>
      <w:r w:rsidR="00D97372" w:rsidRPr="00D97372">
        <w:rPr>
          <w:sz w:val="24"/>
          <w:szCs w:val="24"/>
        </w:rPr>
        <w:t xml:space="preserve"> received on this matter </w:t>
      </w:r>
      <w:r w:rsidR="00D46166">
        <w:rPr>
          <w:sz w:val="24"/>
          <w:szCs w:val="24"/>
        </w:rPr>
        <w:t xml:space="preserve">in </w:t>
      </w:r>
      <w:r w:rsidR="0009331E">
        <w:rPr>
          <w:sz w:val="24"/>
          <w:szCs w:val="24"/>
        </w:rPr>
        <w:t>support</w:t>
      </w:r>
      <w:r w:rsidR="00D46166">
        <w:rPr>
          <w:sz w:val="24"/>
          <w:szCs w:val="24"/>
        </w:rPr>
        <w:t xml:space="preserve"> of the research study,</w:t>
      </w:r>
      <w:r w:rsidR="006E2510">
        <w:rPr>
          <w:sz w:val="24"/>
          <w:szCs w:val="24"/>
        </w:rPr>
        <w:t xml:space="preserve"> “</w:t>
      </w:r>
      <w:r w:rsidR="002035E8">
        <w:rPr>
          <w:sz w:val="24"/>
          <w:szCs w:val="24"/>
        </w:rPr>
        <w:t>Good I</w:t>
      </w:r>
      <w:r w:rsidR="006E2510">
        <w:rPr>
          <w:sz w:val="24"/>
          <w:szCs w:val="24"/>
        </w:rPr>
        <w:t>dea!”</w:t>
      </w:r>
    </w:p>
    <w:p w:rsidR="008F0510" w:rsidRPr="00FB7CD4" w:rsidRDefault="008F0510">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8F0510" w:rsidRDefault="00EE258D" w:rsidP="00DD3C5D">
      <w:pPr>
        <w:rPr>
          <w:sz w:val="24"/>
          <w:szCs w:val="24"/>
        </w:rPr>
      </w:pPr>
      <w:r>
        <w:rPr>
          <w:sz w:val="24"/>
          <w:szCs w:val="24"/>
        </w:rPr>
        <w:t>T</w:t>
      </w:r>
      <w:r w:rsidRPr="00AB7B02">
        <w:rPr>
          <w:sz w:val="24"/>
          <w:szCs w:val="24"/>
        </w:rPr>
        <w:t>o receive compensation</w:t>
      </w:r>
      <w:r>
        <w:rPr>
          <w:sz w:val="24"/>
          <w:szCs w:val="24"/>
        </w:rPr>
        <w:t>, participants must complete</w:t>
      </w:r>
      <w:r w:rsidR="00AB7B02" w:rsidRPr="00AB7B02">
        <w:rPr>
          <w:sz w:val="24"/>
          <w:szCs w:val="24"/>
        </w:rPr>
        <w:t xml:space="preserve"> the driving simulation </w:t>
      </w:r>
      <w:r>
        <w:rPr>
          <w:sz w:val="24"/>
          <w:szCs w:val="24"/>
        </w:rPr>
        <w:t xml:space="preserve">task </w:t>
      </w:r>
      <w:r w:rsidR="002035E8">
        <w:rPr>
          <w:sz w:val="24"/>
          <w:szCs w:val="24"/>
        </w:rPr>
        <w:t>and</w:t>
      </w:r>
      <w:r>
        <w:rPr>
          <w:sz w:val="24"/>
          <w:szCs w:val="24"/>
        </w:rPr>
        <w:t xml:space="preserve"> respond to the</w:t>
      </w:r>
      <w:r w:rsidR="00AB7B02" w:rsidRPr="00AB7B02">
        <w:rPr>
          <w:sz w:val="24"/>
          <w:szCs w:val="24"/>
        </w:rPr>
        <w:t xml:space="preserve"> debriefing questionnaire</w:t>
      </w:r>
      <w:r w:rsidR="00AB7B02">
        <w:rPr>
          <w:sz w:val="24"/>
          <w:szCs w:val="24"/>
        </w:rPr>
        <w:t>.</w:t>
      </w:r>
      <w:r w:rsidR="00AB7B02" w:rsidRPr="00AB7B02">
        <w:rPr>
          <w:sz w:val="24"/>
          <w:szCs w:val="24"/>
        </w:rPr>
        <w:t xml:space="preserve"> </w:t>
      </w:r>
      <w:r w:rsidR="008D0832">
        <w:rPr>
          <w:sz w:val="24"/>
          <w:szCs w:val="24"/>
        </w:rPr>
        <w:t xml:space="preserve">Those respondents </w:t>
      </w:r>
      <w:r w:rsidR="00366ED3">
        <w:rPr>
          <w:sz w:val="24"/>
          <w:szCs w:val="24"/>
        </w:rPr>
        <w:t xml:space="preserve">who </w:t>
      </w:r>
      <w:r w:rsidR="00AB7B02">
        <w:rPr>
          <w:sz w:val="24"/>
          <w:szCs w:val="24"/>
        </w:rPr>
        <w:t>meet the eligibility criteria, satisfy an opening in a sample group,</w:t>
      </w:r>
      <w:r>
        <w:rPr>
          <w:sz w:val="24"/>
          <w:szCs w:val="24"/>
        </w:rPr>
        <w:t xml:space="preserve"> </w:t>
      </w:r>
      <w:r w:rsidR="00AB7B02">
        <w:rPr>
          <w:sz w:val="24"/>
          <w:szCs w:val="24"/>
        </w:rPr>
        <w:t>complete</w:t>
      </w:r>
      <w:r w:rsidR="001B5361" w:rsidRPr="001B5361">
        <w:rPr>
          <w:sz w:val="24"/>
          <w:szCs w:val="24"/>
        </w:rPr>
        <w:t xml:space="preserve"> </w:t>
      </w:r>
      <w:r w:rsidR="00366ED3">
        <w:rPr>
          <w:sz w:val="24"/>
          <w:szCs w:val="24"/>
        </w:rPr>
        <w:t>a</w:t>
      </w:r>
      <w:r w:rsidR="001B5361" w:rsidRPr="001B5361">
        <w:rPr>
          <w:sz w:val="24"/>
          <w:szCs w:val="24"/>
        </w:rPr>
        <w:t xml:space="preserve"> </w:t>
      </w:r>
      <w:r w:rsidR="003D69EF">
        <w:rPr>
          <w:sz w:val="24"/>
          <w:szCs w:val="24"/>
        </w:rPr>
        <w:t xml:space="preserve">driving </w:t>
      </w:r>
      <w:r w:rsidR="00366ED3">
        <w:rPr>
          <w:sz w:val="24"/>
          <w:szCs w:val="24"/>
        </w:rPr>
        <w:t>simulat</w:t>
      </w:r>
      <w:r w:rsidR="00AB7B02">
        <w:rPr>
          <w:sz w:val="24"/>
          <w:szCs w:val="24"/>
        </w:rPr>
        <w:t xml:space="preserve">ion task and the debriefing questionnaire </w:t>
      </w:r>
      <w:r w:rsidR="001B5361" w:rsidRPr="001B5361">
        <w:rPr>
          <w:sz w:val="24"/>
          <w:szCs w:val="24"/>
        </w:rPr>
        <w:t>will be compensated $75 for the</w:t>
      </w:r>
      <w:r>
        <w:rPr>
          <w:sz w:val="24"/>
          <w:szCs w:val="24"/>
        </w:rPr>
        <w:t>ir</w:t>
      </w:r>
      <w:r w:rsidR="001B5361" w:rsidRPr="001B5361">
        <w:rPr>
          <w:sz w:val="24"/>
          <w:szCs w:val="24"/>
        </w:rPr>
        <w:t xml:space="preserve"> time spent </w:t>
      </w:r>
      <w:r w:rsidR="003D69EF">
        <w:rPr>
          <w:sz w:val="24"/>
          <w:szCs w:val="24"/>
        </w:rPr>
        <w:t>participating in the experiment</w:t>
      </w:r>
      <w:r w:rsidR="00366ED3">
        <w:rPr>
          <w:sz w:val="24"/>
          <w:szCs w:val="24"/>
        </w:rPr>
        <w:t xml:space="preserve">, as is customary in human-subjects experiments, </w:t>
      </w:r>
      <w:r w:rsidR="003D69EF">
        <w:rPr>
          <w:sz w:val="24"/>
          <w:szCs w:val="24"/>
        </w:rPr>
        <w:t>and</w:t>
      </w:r>
      <w:r w:rsidR="001B5361" w:rsidRPr="001B5361">
        <w:rPr>
          <w:sz w:val="24"/>
          <w:szCs w:val="24"/>
        </w:rPr>
        <w:t xml:space="preserve"> </w:t>
      </w:r>
      <w:r>
        <w:rPr>
          <w:sz w:val="24"/>
          <w:szCs w:val="24"/>
        </w:rPr>
        <w:t>traveling to/from Volpe</w:t>
      </w:r>
      <w:r w:rsidR="001B5361" w:rsidRPr="001B5361">
        <w:rPr>
          <w:sz w:val="24"/>
          <w:szCs w:val="24"/>
        </w:rPr>
        <w:t xml:space="preserve">. </w:t>
      </w:r>
      <w:r w:rsidR="008D0832" w:rsidRPr="00AB7B02">
        <w:rPr>
          <w:sz w:val="24"/>
          <w:szCs w:val="24"/>
        </w:rPr>
        <w:t>Eligibility questionnaire respondents</w:t>
      </w:r>
      <w:r w:rsidR="001B5361" w:rsidRPr="001B5361">
        <w:rPr>
          <w:sz w:val="24"/>
          <w:szCs w:val="24"/>
        </w:rPr>
        <w:t xml:space="preserve"> who </w:t>
      </w:r>
      <w:r>
        <w:rPr>
          <w:sz w:val="24"/>
          <w:szCs w:val="24"/>
        </w:rPr>
        <w:t>do</w:t>
      </w:r>
      <w:r w:rsidRPr="001B5361">
        <w:rPr>
          <w:sz w:val="24"/>
          <w:szCs w:val="24"/>
        </w:rPr>
        <w:t xml:space="preserve"> </w:t>
      </w:r>
      <w:r w:rsidR="001B5361" w:rsidRPr="001B5361">
        <w:rPr>
          <w:sz w:val="24"/>
          <w:szCs w:val="24"/>
        </w:rPr>
        <w:t xml:space="preserve">not </w:t>
      </w:r>
      <w:r>
        <w:rPr>
          <w:sz w:val="24"/>
          <w:szCs w:val="24"/>
        </w:rPr>
        <w:t>voluntarily self-</w:t>
      </w:r>
      <w:r w:rsidR="001B5361" w:rsidRPr="001B5361">
        <w:rPr>
          <w:sz w:val="24"/>
          <w:szCs w:val="24"/>
        </w:rPr>
        <w:t>select</w:t>
      </w:r>
      <w:r>
        <w:rPr>
          <w:sz w:val="24"/>
          <w:szCs w:val="24"/>
        </w:rPr>
        <w:t xml:space="preserve"> into the research study</w:t>
      </w:r>
      <w:r w:rsidR="00366ED3">
        <w:rPr>
          <w:sz w:val="24"/>
          <w:szCs w:val="24"/>
        </w:rPr>
        <w:t>, or who cannot be matched with an available time slot for a</w:t>
      </w:r>
      <w:r w:rsidR="00366D2B">
        <w:rPr>
          <w:sz w:val="24"/>
          <w:szCs w:val="24"/>
        </w:rPr>
        <w:t xml:space="preserve"> driving session</w:t>
      </w:r>
      <w:r w:rsidR="00366ED3">
        <w:rPr>
          <w:sz w:val="24"/>
          <w:szCs w:val="24"/>
        </w:rPr>
        <w:t xml:space="preserve">, </w:t>
      </w:r>
      <w:r w:rsidR="001B5361" w:rsidRPr="001B5361">
        <w:rPr>
          <w:sz w:val="24"/>
          <w:szCs w:val="24"/>
        </w:rPr>
        <w:t xml:space="preserve">will not receive any compensation.  </w:t>
      </w:r>
    </w:p>
    <w:p w:rsidR="004F26E9" w:rsidRDefault="004F26E9">
      <w:pPr>
        <w:rPr>
          <w:sz w:val="24"/>
          <w:szCs w:val="24"/>
        </w:rPr>
      </w:pPr>
      <w:r>
        <w:rPr>
          <w:b/>
          <w:bCs/>
          <w:sz w:val="24"/>
          <w:szCs w:val="24"/>
        </w:rPr>
        <w:lastRenderedPageBreak/>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8F0510" w:rsidRPr="00221411" w:rsidRDefault="001B5361" w:rsidP="00221411">
      <w:pPr>
        <w:rPr>
          <w:sz w:val="24"/>
          <w:szCs w:val="24"/>
        </w:rPr>
      </w:pPr>
      <w:r w:rsidRPr="00221411">
        <w:rPr>
          <w:sz w:val="24"/>
          <w:szCs w:val="24"/>
        </w:rPr>
        <w:t>V</w:t>
      </w:r>
      <w:r w:rsidR="0030453A" w:rsidRPr="0030453A">
        <w:rPr>
          <w:sz w:val="24"/>
          <w:szCs w:val="24"/>
        </w:rPr>
        <w:t xml:space="preserve">olpe </w:t>
      </w:r>
      <w:r w:rsidRPr="00221411">
        <w:rPr>
          <w:sz w:val="24"/>
          <w:szCs w:val="24"/>
        </w:rPr>
        <w:t>will provide each participant with an informed consent form which explains to par</w:t>
      </w:r>
      <w:r w:rsidR="0030453A">
        <w:rPr>
          <w:sz w:val="24"/>
          <w:szCs w:val="24"/>
        </w:rPr>
        <w:t>ticipants that</w:t>
      </w:r>
      <w:r w:rsidR="0030453A" w:rsidRPr="0030453A">
        <w:rPr>
          <w:sz w:val="24"/>
          <w:szCs w:val="24"/>
        </w:rPr>
        <w:t xml:space="preserve"> Volpe </w:t>
      </w:r>
      <w:r w:rsidRPr="00221411">
        <w:rPr>
          <w:sz w:val="24"/>
          <w:szCs w:val="24"/>
        </w:rPr>
        <w:t xml:space="preserve">and NHTSA will protect all personally identifying data and information collected in connection with this study to the extent provided by law.  In order to maintain privacy, participants will be assigned a study number which will be used instead of their name to identify all </w:t>
      </w:r>
      <w:r w:rsidR="00366D2B">
        <w:rPr>
          <w:sz w:val="24"/>
          <w:szCs w:val="24"/>
        </w:rPr>
        <w:t xml:space="preserve">experiment </w:t>
      </w:r>
      <w:r w:rsidRPr="00221411">
        <w:rPr>
          <w:sz w:val="24"/>
          <w:szCs w:val="24"/>
        </w:rPr>
        <w:t xml:space="preserve">data collected.  </w:t>
      </w: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8F0510" w:rsidRDefault="001B5361" w:rsidP="001B5361">
      <w:pPr>
        <w:tabs>
          <w:tab w:val="left" w:pos="1080"/>
        </w:tabs>
        <w:rPr>
          <w:bCs/>
          <w:sz w:val="24"/>
          <w:szCs w:val="24"/>
        </w:rPr>
      </w:pPr>
      <w:r w:rsidRPr="00221411">
        <w:rPr>
          <w:bCs/>
          <w:sz w:val="24"/>
          <w:szCs w:val="24"/>
        </w:rPr>
        <w:t>The</w:t>
      </w:r>
      <w:r w:rsidR="00B77BFB">
        <w:rPr>
          <w:bCs/>
          <w:sz w:val="24"/>
          <w:szCs w:val="24"/>
        </w:rPr>
        <w:t xml:space="preserve"> </w:t>
      </w:r>
      <w:r w:rsidRPr="00221411">
        <w:rPr>
          <w:bCs/>
          <w:sz w:val="24"/>
          <w:szCs w:val="24"/>
        </w:rPr>
        <w:t xml:space="preserve">questions </w:t>
      </w:r>
      <w:r w:rsidR="00B77BFB">
        <w:rPr>
          <w:bCs/>
          <w:sz w:val="24"/>
          <w:szCs w:val="24"/>
        </w:rPr>
        <w:t xml:space="preserve">in this </w:t>
      </w:r>
      <w:r w:rsidR="00366D2B">
        <w:rPr>
          <w:bCs/>
          <w:sz w:val="24"/>
          <w:szCs w:val="24"/>
        </w:rPr>
        <w:t xml:space="preserve">information </w:t>
      </w:r>
      <w:r w:rsidR="00B77BFB">
        <w:rPr>
          <w:bCs/>
          <w:sz w:val="24"/>
          <w:szCs w:val="24"/>
        </w:rPr>
        <w:t xml:space="preserve">collection </w:t>
      </w:r>
      <w:r w:rsidRPr="00221411">
        <w:rPr>
          <w:bCs/>
          <w:sz w:val="24"/>
          <w:szCs w:val="24"/>
        </w:rPr>
        <w:t xml:space="preserve">do not relate to </w:t>
      </w:r>
      <w:r w:rsidR="00B77BFB">
        <w:rPr>
          <w:bCs/>
          <w:sz w:val="24"/>
          <w:szCs w:val="24"/>
        </w:rPr>
        <w:t>information that is commonly considered private</w:t>
      </w:r>
      <w:r w:rsidRPr="00221411">
        <w:rPr>
          <w:bCs/>
          <w:sz w:val="24"/>
          <w:szCs w:val="24"/>
        </w:rPr>
        <w:t xml:space="preserve">.  </w:t>
      </w:r>
    </w:p>
    <w:p w:rsidR="004F26E9" w:rsidRDefault="004F26E9">
      <w:pPr>
        <w:rPr>
          <w:sz w:val="24"/>
          <w:szCs w:val="24"/>
        </w:rPr>
      </w:pPr>
    </w:p>
    <w:p w:rsidR="004F26E9" w:rsidRDefault="004F26E9">
      <w:pPr>
        <w:rPr>
          <w:b/>
          <w:bCs/>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DD3C5D" w:rsidRPr="00DD3C5D" w:rsidRDefault="00DD3C5D" w:rsidP="00DD3C5D">
      <w:pPr>
        <w:keepNext/>
        <w:widowControl/>
        <w:autoSpaceDE/>
        <w:autoSpaceDN/>
        <w:adjustRightInd/>
        <w:spacing w:before="240" w:after="120"/>
        <w:jc w:val="center"/>
        <w:rPr>
          <w:b/>
          <w:bCs/>
          <w:sz w:val="24"/>
          <w:szCs w:val="24"/>
        </w:rPr>
      </w:pPr>
      <w:r w:rsidRPr="00DD3C5D">
        <w:rPr>
          <w:b/>
          <w:bCs/>
          <w:sz w:val="24"/>
          <w:szCs w:val="24"/>
        </w:rPr>
        <w:t>Table 1: Estimated Burden Hours</w:t>
      </w:r>
    </w:p>
    <w:tbl>
      <w:tblPr>
        <w:tblW w:w="7120"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16"/>
        <w:gridCol w:w="1228"/>
        <w:gridCol w:w="1127"/>
        <w:gridCol w:w="1061"/>
        <w:gridCol w:w="1106"/>
        <w:gridCol w:w="1083"/>
        <w:gridCol w:w="1315"/>
      </w:tblGrid>
      <w:tr w:rsidR="00DD3C5D" w:rsidRPr="00DD3C5D" w:rsidTr="00ED48CC">
        <w:trPr>
          <w:trHeight w:val="952"/>
        </w:trPr>
        <w:tc>
          <w:tcPr>
            <w:tcW w:w="1142" w:type="dxa"/>
            <w:tcBorders>
              <w:top w:val="nil"/>
              <w:left w:val="nil"/>
            </w:tcBorders>
            <w:shd w:val="clear" w:color="auto" w:fill="auto"/>
            <w:vAlign w:val="center"/>
            <w:hideMark/>
          </w:tcPr>
          <w:p w:rsidR="00DD3C5D" w:rsidRPr="00DD3C5D" w:rsidRDefault="00DD3C5D" w:rsidP="00DD3C5D">
            <w:pPr>
              <w:widowControl/>
              <w:autoSpaceDE/>
              <w:autoSpaceDN/>
              <w:adjustRightInd/>
              <w:rPr>
                <w:color w:val="000000"/>
              </w:rPr>
            </w:pPr>
            <w:r w:rsidRPr="00DD3C5D">
              <w:rPr>
                <w:color w:val="000000"/>
              </w:rPr>
              <w:t> </w:t>
            </w:r>
          </w:p>
        </w:tc>
        <w:tc>
          <w:tcPr>
            <w:tcW w:w="1032" w:type="dxa"/>
            <w:shd w:val="clear" w:color="auto" w:fill="auto"/>
            <w:vAlign w:val="center"/>
            <w:hideMark/>
          </w:tcPr>
          <w:p w:rsidR="00DD3C5D" w:rsidRPr="00DD3C5D" w:rsidRDefault="00DD3C5D" w:rsidP="00ED48CC">
            <w:pPr>
              <w:widowControl/>
              <w:autoSpaceDE/>
              <w:autoSpaceDN/>
              <w:adjustRightInd/>
              <w:jc w:val="center"/>
              <w:rPr>
                <w:b/>
                <w:bCs/>
                <w:color w:val="000000"/>
              </w:rPr>
            </w:pPr>
            <w:r w:rsidRPr="00DD3C5D">
              <w:rPr>
                <w:b/>
                <w:bCs/>
                <w:color w:val="000000"/>
              </w:rPr>
              <w:t>Number of Respondent</w:t>
            </w:r>
          </w:p>
        </w:tc>
        <w:tc>
          <w:tcPr>
            <w:tcW w:w="947" w:type="dxa"/>
            <w:shd w:val="clear" w:color="auto" w:fill="auto"/>
            <w:vAlign w:val="center"/>
            <w:hideMark/>
          </w:tcPr>
          <w:p w:rsidR="00DD3C5D" w:rsidRPr="00DD3C5D" w:rsidRDefault="00DD3C5D" w:rsidP="00ED48CC">
            <w:pPr>
              <w:widowControl/>
              <w:autoSpaceDE/>
              <w:autoSpaceDN/>
              <w:adjustRightInd/>
              <w:jc w:val="center"/>
              <w:rPr>
                <w:b/>
                <w:bCs/>
                <w:color w:val="000000"/>
              </w:rPr>
            </w:pPr>
            <w:r w:rsidRPr="00DD3C5D">
              <w:rPr>
                <w:b/>
                <w:bCs/>
                <w:color w:val="000000"/>
              </w:rPr>
              <w:t>Frequency of Responses</w:t>
            </w:r>
          </w:p>
        </w:tc>
        <w:tc>
          <w:tcPr>
            <w:tcW w:w="916" w:type="dxa"/>
            <w:shd w:val="clear" w:color="auto" w:fill="auto"/>
            <w:vAlign w:val="center"/>
            <w:hideMark/>
          </w:tcPr>
          <w:p w:rsidR="00DD3C5D" w:rsidRPr="00DD3C5D" w:rsidRDefault="00DD3C5D" w:rsidP="00ED48CC">
            <w:pPr>
              <w:widowControl/>
              <w:autoSpaceDE/>
              <w:autoSpaceDN/>
              <w:adjustRightInd/>
              <w:jc w:val="center"/>
              <w:rPr>
                <w:b/>
                <w:bCs/>
                <w:color w:val="000000"/>
              </w:rPr>
            </w:pPr>
            <w:r w:rsidRPr="00DD3C5D">
              <w:rPr>
                <w:b/>
                <w:bCs/>
                <w:color w:val="000000"/>
              </w:rPr>
              <w:t>Number of Questions</w:t>
            </w:r>
          </w:p>
        </w:tc>
        <w:tc>
          <w:tcPr>
            <w:tcW w:w="1067" w:type="dxa"/>
            <w:shd w:val="clear" w:color="auto" w:fill="auto"/>
            <w:vAlign w:val="center"/>
            <w:hideMark/>
          </w:tcPr>
          <w:p w:rsidR="00DD3C5D" w:rsidRPr="00DD3C5D" w:rsidRDefault="00DD3C5D" w:rsidP="00ED48CC">
            <w:pPr>
              <w:widowControl/>
              <w:autoSpaceDE/>
              <w:autoSpaceDN/>
              <w:adjustRightInd/>
              <w:jc w:val="center"/>
              <w:rPr>
                <w:b/>
                <w:bCs/>
                <w:color w:val="000000"/>
              </w:rPr>
            </w:pPr>
            <w:r w:rsidRPr="00DD3C5D">
              <w:rPr>
                <w:b/>
                <w:bCs/>
                <w:color w:val="000000"/>
              </w:rPr>
              <w:t>Estimated Individual Burden</w:t>
            </w:r>
          </w:p>
        </w:tc>
        <w:tc>
          <w:tcPr>
            <w:tcW w:w="926" w:type="dxa"/>
            <w:shd w:val="clear" w:color="auto" w:fill="auto"/>
            <w:vAlign w:val="center"/>
            <w:hideMark/>
          </w:tcPr>
          <w:p w:rsidR="00DD3C5D" w:rsidRPr="00DD3C5D" w:rsidRDefault="00DD3C5D" w:rsidP="00ED48CC">
            <w:pPr>
              <w:widowControl/>
              <w:autoSpaceDE/>
              <w:autoSpaceDN/>
              <w:adjustRightInd/>
              <w:jc w:val="center"/>
              <w:rPr>
                <w:b/>
                <w:bCs/>
                <w:color w:val="000000"/>
              </w:rPr>
            </w:pPr>
            <w:r w:rsidRPr="00DD3C5D">
              <w:rPr>
                <w:b/>
                <w:bCs/>
                <w:color w:val="000000"/>
              </w:rPr>
              <w:t>Total Estimated Burden Hours</w:t>
            </w:r>
          </w:p>
        </w:tc>
        <w:tc>
          <w:tcPr>
            <w:tcW w:w="1090" w:type="dxa"/>
            <w:shd w:val="clear" w:color="auto" w:fill="auto"/>
            <w:vAlign w:val="center"/>
            <w:hideMark/>
          </w:tcPr>
          <w:p w:rsidR="00DD3C5D" w:rsidRPr="00DD3C5D" w:rsidRDefault="00DD3C5D" w:rsidP="00ED48CC">
            <w:pPr>
              <w:widowControl/>
              <w:autoSpaceDE/>
              <w:autoSpaceDN/>
              <w:adjustRightInd/>
              <w:jc w:val="center"/>
              <w:rPr>
                <w:b/>
                <w:bCs/>
                <w:color w:val="000000"/>
              </w:rPr>
            </w:pPr>
            <w:r w:rsidRPr="00DD3C5D">
              <w:rPr>
                <w:b/>
                <w:bCs/>
                <w:color w:val="000000"/>
              </w:rPr>
              <w:t>Annualize Cost to respondents</w:t>
            </w:r>
            <w:r w:rsidRPr="00DD3C5D">
              <w:rPr>
                <w:b/>
                <w:bCs/>
                <w:color w:val="000000"/>
                <w:vertAlign w:val="superscript"/>
              </w:rPr>
              <w:footnoteReference w:id="1"/>
            </w:r>
          </w:p>
        </w:tc>
      </w:tr>
      <w:tr w:rsidR="00DD3C5D" w:rsidRPr="00DD3C5D" w:rsidTr="00ED48CC">
        <w:trPr>
          <w:trHeight w:val="871"/>
        </w:trPr>
        <w:tc>
          <w:tcPr>
            <w:tcW w:w="1142" w:type="dxa"/>
            <w:shd w:val="clear" w:color="auto" w:fill="auto"/>
            <w:vAlign w:val="center"/>
            <w:hideMark/>
          </w:tcPr>
          <w:p w:rsidR="00DD3C5D" w:rsidRPr="00DD3C5D" w:rsidRDefault="00075ABC" w:rsidP="00D46166">
            <w:pPr>
              <w:widowControl/>
              <w:autoSpaceDE/>
              <w:autoSpaceDN/>
              <w:adjustRightInd/>
              <w:rPr>
                <w:color w:val="000000"/>
              </w:rPr>
            </w:pPr>
            <w:r>
              <w:rPr>
                <w:color w:val="000000"/>
              </w:rPr>
              <w:t>Form 1263</w:t>
            </w:r>
            <w:r w:rsidR="00D46166">
              <w:rPr>
                <w:color w:val="000000"/>
              </w:rPr>
              <w:t>,</w:t>
            </w:r>
            <w:r>
              <w:rPr>
                <w:color w:val="000000"/>
              </w:rPr>
              <w:t xml:space="preserve"> </w:t>
            </w:r>
            <w:r w:rsidR="00757666">
              <w:rPr>
                <w:color w:val="000000"/>
              </w:rPr>
              <w:t xml:space="preserve">Eligibility </w:t>
            </w:r>
            <w:r w:rsidR="00D46166">
              <w:rPr>
                <w:color w:val="000000"/>
              </w:rPr>
              <w:t>q</w:t>
            </w:r>
            <w:r w:rsidR="00D46166" w:rsidRPr="00DD3C5D">
              <w:rPr>
                <w:color w:val="000000"/>
              </w:rPr>
              <w:t>uestion</w:t>
            </w:r>
            <w:r w:rsidR="00D46166">
              <w:rPr>
                <w:color w:val="000000"/>
              </w:rPr>
              <w:t>s</w:t>
            </w:r>
          </w:p>
        </w:tc>
        <w:tc>
          <w:tcPr>
            <w:tcW w:w="1032" w:type="dxa"/>
            <w:shd w:val="clear" w:color="auto" w:fill="auto"/>
            <w:noWrap/>
            <w:vAlign w:val="center"/>
            <w:hideMark/>
          </w:tcPr>
          <w:p w:rsidR="00DD3C5D" w:rsidRPr="00DD3C5D" w:rsidRDefault="00075ABC" w:rsidP="00DD3C5D">
            <w:pPr>
              <w:widowControl/>
              <w:autoSpaceDE/>
              <w:autoSpaceDN/>
              <w:adjustRightInd/>
              <w:jc w:val="center"/>
              <w:rPr>
                <w:rFonts w:ascii="Calibri" w:hAnsi="Calibri"/>
                <w:color w:val="000000"/>
                <w:sz w:val="22"/>
                <w:szCs w:val="22"/>
              </w:rPr>
            </w:pPr>
            <w:r>
              <w:rPr>
                <w:rFonts w:ascii="Calibri" w:hAnsi="Calibri"/>
                <w:color w:val="000000"/>
                <w:sz w:val="22"/>
                <w:szCs w:val="22"/>
              </w:rPr>
              <w:t>500</w:t>
            </w:r>
            <w:r w:rsidR="00DD3C5D" w:rsidRPr="00DD3C5D">
              <w:rPr>
                <w:rFonts w:ascii="Calibri" w:hAnsi="Calibri"/>
                <w:color w:val="000000"/>
                <w:sz w:val="22"/>
                <w:szCs w:val="22"/>
                <w:vertAlign w:val="superscript"/>
              </w:rPr>
              <w:footnoteReference w:id="2"/>
            </w:r>
          </w:p>
        </w:tc>
        <w:tc>
          <w:tcPr>
            <w:tcW w:w="947" w:type="dxa"/>
            <w:shd w:val="clear" w:color="auto" w:fill="auto"/>
            <w:vAlign w:val="center"/>
            <w:hideMark/>
          </w:tcPr>
          <w:p w:rsidR="00DD3C5D" w:rsidRPr="00DD3C5D" w:rsidRDefault="00DD3C5D" w:rsidP="00DD3C5D">
            <w:pPr>
              <w:widowControl/>
              <w:autoSpaceDE/>
              <w:autoSpaceDN/>
              <w:adjustRightInd/>
              <w:jc w:val="center"/>
              <w:rPr>
                <w:color w:val="000000"/>
              </w:rPr>
            </w:pPr>
            <w:r w:rsidRPr="00DD3C5D">
              <w:rPr>
                <w:color w:val="000000"/>
              </w:rPr>
              <w:t>1</w:t>
            </w:r>
          </w:p>
        </w:tc>
        <w:tc>
          <w:tcPr>
            <w:tcW w:w="916" w:type="dxa"/>
            <w:shd w:val="clear" w:color="auto" w:fill="auto"/>
            <w:vAlign w:val="center"/>
            <w:hideMark/>
          </w:tcPr>
          <w:p w:rsidR="00DD3C5D" w:rsidRPr="00DD3C5D" w:rsidRDefault="00E97DD8" w:rsidP="00DD3C5D">
            <w:pPr>
              <w:widowControl/>
              <w:autoSpaceDE/>
              <w:autoSpaceDN/>
              <w:adjustRightInd/>
              <w:jc w:val="center"/>
              <w:rPr>
                <w:color w:val="000000"/>
              </w:rPr>
            </w:pPr>
            <w:r>
              <w:rPr>
                <w:color w:val="000000"/>
              </w:rPr>
              <w:t>8</w:t>
            </w:r>
          </w:p>
        </w:tc>
        <w:tc>
          <w:tcPr>
            <w:tcW w:w="1067" w:type="dxa"/>
            <w:shd w:val="clear" w:color="auto" w:fill="auto"/>
            <w:vAlign w:val="center"/>
            <w:hideMark/>
          </w:tcPr>
          <w:p w:rsidR="00DD3C5D" w:rsidRPr="00DD3C5D" w:rsidRDefault="00075ABC" w:rsidP="00075ABC">
            <w:pPr>
              <w:widowControl/>
              <w:autoSpaceDE/>
              <w:autoSpaceDN/>
              <w:adjustRightInd/>
              <w:rPr>
                <w:color w:val="000000"/>
              </w:rPr>
            </w:pPr>
            <w:r>
              <w:rPr>
                <w:color w:val="000000"/>
              </w:rPr>
              <w:t>3</w:t>
            </w:r>
            <w:r w:rsidR="00DD3C5D" w:rsidRPr="00DD3C5D">
              <w:rPr>
                <w:color w:val="000000"/>
              </w:rPr>
              <w:t xml:space="preserve"> minutes  (0.</w:t>
            </w:r>
            <w:r>
              <w:rPr>
                <w:color w:val="000000"/>
              </w:rPr>
              <w:t>05</w:t>
            </w:r>
            <w:r w:rsidR="00DD3C5D" w:rsidRPr="00DD3C5D">
              <w:rPr>
                <w:color w:val="000000"/>
              </w:rPr>
              <w:t xml:space="preserve"> hours)</w:t>
            </w:r>
          </w:p>
        </w:tc>
        <w:tc>
          <w:tcPr>
            <w:tcW w:w="926" w:type="dxa"/>
            <w:shd w:val="clear" w:color="auto" w:fill="auto"/>
            <w:vAlign w:val="center"/>
            <w:hideMark/>
          </w:tcPr>
          <w:p w:rsidR="00DD3C5D" w:rsidRPr="00DD3C5D" w:rsidRDefault="00075ABC" w:rsidP="00DD3C5D">
            <w:pPr>
              <w:widowControl/>
              <w:autoSpaceDE/>
              <w:autoSpaceDN/>
              <w:adjustRightInd/>
              <w:jc w:val="center"/>
              <w:rPr>
                <w:color w:val="000000"/>
              </w:rPr>
            </w:pPr>
            <w:r>
              <w:rPr>
                <w:color w:val="000000"/>
              </w:rPr>
              <w:t>25</w:t>
            </w:r>
            <w:r w:rsidR="00DD3C5D" w:rsidRPr="00DD3C5D">
              <w:rPr>
                <w:color w:val="000000"/>
              </w:rPr>
              <w:t>.00</w:t>
            </w:r>
          </w:p>
        </w:tc>
        <w:tc>
          <w:tcPr>
            <w:tcW w:w="1090" w:type="dxa"/>
            <w:shd w:val="clear" w:color="auto" w:fill="auto"/>
            <w:vAlign w:val="center"/>
            <w:hideMark/>
          </w:tcPr>
          <w:p w:rsidR="00DD3C5D" w:rsidRPr="00DD3C5D" w:rsidRDefault="00DD3C5D" w:rsidP="00757666">
            <w:pPr>
              <w:widowControl/>
              <w:autoSpaceDE/>
              <w:autoSpaceDN/>
              <w:adjustRightInd/>
              <w:jc w:val="center"/>
              <w:rPr>
                <w:color w:val="000000"/>
              </w:rPr>
            </w:pPr>
            <w:r w:rsidRPr="00DD3C5D">
              <w:rPr>
                <w:color w:val="000000"/>
              </w:rPr>
              <w:t>$</w:t>
            </w:r>
            <w:r w:rsidR="00757666">
              <w:rPr>
                <w:color w:val="000000"/>
              </w:rPr>
              <w:t>678.00</w:t>
            </w:r>
            <w:r w:rsidRPr="00DD3C5D">
              <w:rPr>
                <w:color w:val="000000"/>
              </w:rPr>
              <w:t xml:space="preserve"> </w:t>
            </w:r>
          </w:p>
        </w:tc>
      </w:tr>
      <w:tr w:rsidR="00DD3C5D" w:rsidRPr="00DD3C5D" w:rsidTr="00ED48CC">
        <w:trPr>
          <w:trHeight w:val="880"/>
        </w:trPr>
        <w:tc>
          <w:tcPr>
            <w:tcW w:w="1142" w:type="dxa"/>
            <w:shd w:val="clear" w:color="auto" w:fill="auto"/>
            <w:vAlign w:val="center"/>
            <w:hideMark/>
          </w:tcPr>
          <w:p w:rsidR="00DD3C5D" w:rsidRPr="00DD3C5D" w:rsidRDefault="00D46166" w:rsidP="00D46166">
            <w:pPr>
              <w:widowControl/>
              <w:autoSpaceDE/>
              <w:autoSpaceDN/>
              <w:adjustRightInd/>
              <w:rPr>
                <w:color w:val="000000"/>
              </w:rPr>
            </w:pPr>
            <w:r>
              <w:rPr>
                <w:color w:val="000000"/>
              </w:rPr>
              <w:t xml:space="preserve">Form 1263, </w:t>
            </w:r>
            <w:r w:rsidR="00757666">
              <w:rPr>
                <w:color w:val="000000"/>
              </w:rPr>
              <w:t xml:space="preserve">Schedule </w:t>
            </w:r>
            <w:r>
              <w:rPr>
                <w:color w:val="000000"/>
              </w:rPr>
              <w:t>appointment questions</w:t>
            </w:r>
          </w:p>
        </w:tc>
        <w:tc>
          <w:tcPr>
            <w:tcW w:w="1032" w:type="dxa"/>
            <w:shd w:val="clear" w:color="auto" w:fill="auto"/>
            <w:noWrap/>
            <w:vAlign w:val="center"/>
            <w:hideMark/>
          </w:tcPr>
          <w:p w:rsidR="00DD3C5D" w:rsidRPr="00DD3C5D" w:rsidRDefault="00757666" w:rsidP="00DD3C5D">
            <w:pPr>
              <w:widowControl/>
              <w:autoSpaceDE/>
              <w:autoSpaceDN/>
              <w:adjustRightInd/>
              <w:jc w:val="center"/>
              <w:rPr>
                <w:rFonts w:ascii="Calibri" w:hAnsi="Calibri"/>
                <w:color w:val="000000"/>
                <w:sz w:val="22"/>
                <w:szCs w:val="22"/>
              </w:rPr>
            </w:pPr>
            <w:r>
              <w:rPr>
                <w:rFonts w:ascii="Calibri" w:hAnsi="Calibri"/>
                <w:color w:val="000000"/>
                <w:sz w:val="22"/>
                <w:szCs w:val="22"/>
              </w:rPr>
              <w:t>360</w:t>
            </w:r>
          </w:p>
        </w:tc>
        <w:tc>
          <w:tcPr>
            <w:tcW w:w="947" w:type="dxa"/>
            <w:shd w:val="clear" w:color="auto" w:fill="auto"/>
            <w:vAlign w:val="center"/>
            <w:hideMark/>
          </w:tcPr>
          <w:p w:rsidR="00DD3C5D" w:rsidRPr="00DD3C5D" w:rsidRDefault="00DD3C5D" w:rsidP="00DD3C5D">
            <w:pPr>
              <w:widowControl/>
              <w:autoSpaceDE/>
              <w:autoSpaceDN/>
              <w:adjustRightInd/>
              <w:jc w:val="center"/>
              <w:rPr>
                <w:color w:val="000000"/>
              </w:rPr>
            </w:pPr>
            <w:r w:rsidRPr="00DD3C5D">
              <w:rPr>
                <w:color w:val="000000"/>
              </w:rPr>
              <w:t>1</w:t>
            </w:r>
          </w:p>
        </w:tc>
        <w:tc>
          <w:tcPr>
            <w:tcW w:w="916" w:type="dxa"/>
            <w:shd w:val="clear" w:color="auto" w:fill="auto"/>
            <w:vAlign w:val="center"/>
            <w:hideMark/>
          </w:tcPr>
          <w:p w:rsidR="00DD3C5D" w:rsidRPr="00DD3C5D" w:rsidRDefault="00757666" w:rsidP="00DD3C5D">
            <w:pPr>
              <w:widowControl/>
              <w:autoSpaceDE/>
              <w:autoSpaceDN/>
              <w:adjustRightInd/>
              <w:jc w:val="center"/>
              <w:rPr>
                <w:color w:val="000000"/>
              </w:rPr>
            </w:pPr>
            <w:r>
              <w:rPr>
                <w:color w:val="000000"/>
              </w:rPr>
              <w:t>4</w:t>
            </w:r>
          </w:p>
        </w:tc>
        <w:tc>
          <w:tcPr>
            <w:tcW w:w="1067" w:type="dxa"/>
            <w:shd w:val="clear" w:color="auto" w:fill="auto"/>
            <w:vAlign w:val="center"/>
            <w:hideMark/>
          </w:tcPr>
          <w:p w:rsidR="00DD3C5D" w:rsidRPr="00DD3C5D" w:rsidRDefault="00757666" w:rsidP="00DD3C5D">
            <w:pPr>
              <w:widowControl/>
              <w:autoSpaceDE/>
              <w:autoSpaceDN/>
              <w:adjustRightInd/>
              <w:rPr>
                <w:color w:val="000000"/>
              </w:rPr>
            </w:pPr>
            <w:r>
              <w:rPr>
                <w:color w:val="000000"/>
              </w:rPr>
              <w:t>5 minutes  (0.08</w:t>
            </w:r>
            <w:r w:rsidR="00DD3C5D" w:rsidRPr="00DD3C5D">
              <w:rPr>
                <w:color w:val="000000"/>
              </w:rPr>
              <w:t xml:space="preserve"> hours)</w:t>
            </w:r>
          </w:p>
        </w:tc>
        <w:tc>
          <w:tcPr>
            <w:tcW w:w="926" w:type="dxa"/>
            <w:shd w:val="clear" w:color="auto" w:fill="auto"/>
            <w:vAlign w:val="center"/>
            <w:hideMark/>
          </w:tcPr>
          <w:p w:rsidR="00DD3C5D" w:rsidRPr="00DD3C5D" w:rsidRDefault="00757666" w:rsidP="00DD3C5D">
            <w:pPr>
              <w:widowControl/>
              <w:autoSpaceDE/>
              <w:autoSpaceDN/>
              <w:adjustRightInd/>
              <w:jc w:val="center"/>
              <w:rPr>
                <w:color w:val="000000"/>
              </w:rPr>
            </w:pPr>
            <w:r>
              <w:rPr>
                <w:color w:val="000000"/>
              </w:rPr>
              <w:t>30</w:t>
            </w:r>
            <w:r w:rsidR="00DD3C5D" w:rsidRPr="00DD3C5D">
              <w:rPr>
                <w:color w:val="000000"/>
              </w:rPr>
              <w:t>.00</w:t>
            </w:r>
          </w:p>
        </w:tc>
        <w:tc>
          <w:tcPr>
            <w:tcW w:w="1090" w:type="dxa"/>
            <w:shd w:val="clear" w:color="auto" w:fill="auto"/>
            <w:vAlign w:val="center"/>
            <w:hideMark/>
          </w:tcPr>
          <w:p w:rsidR="00DD3C5D" w:rsidRPr="00DD3C5D" w:rsidRDefault="00DD3C5D" w:rsidP="00757666">
            <w:pPr>
              <w:widowControl/>
              <w:autoSpaceDE/>
              <w:autoSpaceDN/>
              <w:adjustRightInd/>
              <w:jc w:val="center"/>
              <w:rPr>
                <w:color w:val="000000"/>
              </w:rPr>
            </w:pPr>
            <w:r w:rsidRPr="00DD3C5D">
              <w:rPr>
                <w:color w:val="000000"/>
              </w:rPr>
              <w:t>$</w:t>
            </w:r>
            <w:r w:rsidR="00757666">
              <w:rPr>
                <w:color w:val="000000"/>
              </w:rPr>
              <w:t>813.</w:t>
            </w:r>
            <w:r w:rsidRPr="00DD3C5D">
              <w:rPr>
                <w:color w:val="000000"/>
              </w:rPr>
              <w:t>6</w:t>
            </w:r>
            <w:r w:rsidR="00757666">
              <w:rPr>
                <w:color w:val="000000"/>
              </w:rPr>
              <w:t>0</w:t>
            </w:r>
            <w:r w:rsidRPr="00DD3C5D">
              <w:rPr>
                <w:color w:val="000000"/>
              </w:rPr>
              <w:t xml:space="preserve"> </w:t>
            </w:r>
          </w:p>
        </w:tc>
      </w:tr>
      <w:tr w:rsidR="00DD3C5D" w:rsidRPr="00DD3C5D" w:rsidTr="00ED48CC">
        <w:trPr>
          <w:trHeight w:val="1035"/>
        </w:trPr>
        <w:tc>
          <w:tcPr>
            <w:tcW w:w="1142" w:type="dxa"/>
            <w:tcBorders>
              <w:bottom w:val="thinThickMediumGap" w:sz="24" w:space="0" w:color="auto"/>
            </w:tcBorders>
            <w:shd w:val="clear" w:color="auto" w:fill="auto"/>
            <w:vAlign w:val="center"/>
            <w:hideMark/>
          </w:tcPr>
          <w:p w:rsidR="00DD3C5D" w:rsidRPr="00DD3C5D" w:rsidRDefault="00757666" w:rsidP="00757666">
            <w:pPr>
              <w:widowControl/>
              <w:autoSpaceDE/>
              <w:autoSpaceDN/>
              <w:adjustRightInd/>
              <w:rPr>
                <w:color w:val="000000"/>
              </w:rPr>
            </w:pPr>
            <w:r>
              <w:rPr>
                <w:color w:val="000000"/>
              </w:rPr>
              <w:t>Perform driving task; C</w:t>
            </w:r>
            <w:r w:rsidRPr="00757666">
              <w:rPr>
                <w:color w:val="000000"/>
              </w:rPr>
              <w:t xml:space="preserve">omplete </w:t>
            </w:r>
            <w:r>
              <w:rPr>
                <w:color w:val="000000"/>
              </w:rPr>
              <w:t>Form 1264</w:t>
            </w:r>
          </w:p>
        </w:tc>
        <w:tc>
          <w:tcPr>
            <w:tcW w:w="1032" w:type="dxa"/>
            <w:tcBorders>
              <w:bottom w:val="thinThickMediumGap" w:sz="24" w:space="0" w:color="auto"/>
            </w:tcBorders>
            <w:shd w:val="clear" w:color="auto" w:fill="auto"/>
            <w:noWrap/>
            <w:vAlign w:val="center"/>
            <w:hideMark/>
          </w:tcPr>
          <w:p w:rsidR="00DD3C5D" w:rsidRPr="00DD3C5D" w:rsidRDefault="00757666" w:rsidP="00DD3C5D">
            <w:pPr>
              <w:widowControl/>
              <w:autoSpaceDE/>
              <w:autoSpaceDN/>
              <w:adjustRightInd/>
              <w:jc w:val="center"/>
              <w:rPr>
                <w:rFonts w:ascii="Calibri" w:hAnsi="Calibri"/>
                <w:color w:val="000000"/>
                <w:sz w:val="22"/>
                <w:szCs w:val="22"/>
              </w:rPr>
            </w:pPr>
            <w:r>
              <w:rPr>
                <w:rFonts w:ascii="Calibri" w:hAnsi="Calibri"/>
                <w:color w:val="000000"/>
                <w:sz w:val="22"/>
                <w:szCs w:val="22"/>
              </w:rPr>
              <w:t>360</w:t>
            </w:r>
          </w:p>
        </w:tc>
        <w:tc>
          <w:tcPr>
            <w:tcW w:w="947" w:type="dxa"/>
            <w:tcBorders>
              <w:bottom w:val="thinThickMediumGap" w:sz="24" w:space="0" w:color="auto"/>
            </w:tcBorders>
            <w:shd w:val="clear" w:color="auto" w:fill="auto"/>
            <w:vAlign w:val="center"/>
            <w:hideMark/>
          </w:tcPr>
          <w:p w:rsidR="00DD3C5D" w:rsidRPr="00DD3C5D" w:rsidRDefault="00757666" w:rsidP="00DD3C5D">
            <w:pPr>
              <w:widowControl/>
              <w:autoSpaceDE/>
              <w:autoSpaceDN/>
              <w:adjustRightInd/>
              <w:jc w:val="center"/>
              <w:rPr>
                <w:color w:val="000000"/>
              </w:rPr>
            </w:pPr>
            <w:r>
              <w:rPr>
                <w:color w:val="000000"/>
              </w:rPr>
              <w:t>1</w:t>
            </w:r>
          </w:p>
        </w:tc>
        <w:tc>
          <w:tcPr>
            <w:tcW w:w="916" w:type="dxa"/>
            <w:tcBorders>
              <w:bottom w:val="thinThickMediumGap" w:sz="24" w:space="0" w:color="auto"/>
            </w:tcBorders>
            <w:shd w:val="clear" w:color="auto" w:fill="auto"/>
            <w:vAlign w:val="center"/>
            <w:hideMark/>
          </w:tcPr>
          <w:p w:rsidR="00DD3C5D" w:rsidRPr="00DD3C5D" w:rsidRDefault="00DD3C5D" w:rsidP="00DD3C5D">
            <w:pPr>
              <w:widowControl/>
              <w:autoSpaceDE/>
              <w:autoSpaceDN/>
              <w:adjustRightInd/>
              <w:jc w:val="center"/>
              <w:rPr>
                <w:color w:val="000000"/>
              </w:rPr>
            </w:pPr>
            <w:r w:rsidRPr="00DD3C5D">
              <w:rPr>
                <w:color w:val="000000"/>
              </w:rPr>
              <w:t>1</w:t>
            </w:r>
            <w:r w:rsidR="00757666">
              <w:rPr>
                <w:color w:val="000000"/>
              </w:rPr>
              <w:t>4</w:t>
            </w:r>
          </w:p>
        </w:tc>
        <w:tc>
          <w:tcPr>
            <w:tcW w:w="1067" w:type="dxa"/>
            <w:tcBorders>
              <w:bottom w:val="thinThickMediumGap" w:sz="24" w:space="0" w:color="auto"/>
            </w:tcBorders>
            <w:shd w:val="clear" w:color="auto" w:fill="auto"/>
            <w:vAlign w:val="center"/>
            <w:hideMark/>
          </w:tcPr>
          <w:p w:rsidR="00DD3C5D" w:rsidRPr="00DD3C5D" w:rsidRDefault="00757666" w:rsidP="00DD3C5D">
            <w:pPr>
              <w:widowControl/>
              <w:autoSpaceDE/>
              <w:autoSpaceDN/>
              <w:adjustRightInd/>
              <w:rPr>
                <w:color w:val="000000"/>
              </w:rPr>
            </w:pPr>
            <w:r>
              <w:rPr>
                <w:color w:val="000000"/>
              </w:rPr>
              <w:t>90 minutes  (1.50</w:t>
            </w:r>
            <w:r w:rsidR="00DD3C5D" w:rsidRPr="00DD3C5D">
              <w:rPr>
                <w:color w:val="000000"/>
              </w:rPr>
              <w:t xml:space="preserve"> hours)</w:t>
            </w:r>
          </w:p>
        </w:tc>
        <w:tc>
          <w:tcPr>
            <w:tcW w:w="926" w:type="dxa"/>
            <w:tcBorders>
              <w:bottom w:val="thinThickMediumGap" w:sz="24" w:space="0" w:color="auto"/>
            </w:tcBorders>
            <w:shd w:val="clear" w:color="auto" w:fill="auto"/>
            <w:vAlign w:val="center"/>
            <w:hideMark/>
          </w:tcPr>
          <w:p w:rsidR="00DD3C5D" w:rsidRPr="00DD3C5D" w:rsidRDefault="00757666" w:rsidP="00DD3C5D">
            <w:pPr>
              <w:widowControl/>
              <w:autoSpaceDE/>
              <w:autoSpaceDN/>
              <w:adjustRightInd/>
              <w:jc w:val="center"/>
              <w:rPr>
                <w:color w:val="000000"/>
              </w:rPr>
            </w:pPr>
            <w:r>
              <w:rPr>
                <w:color w:val="000000"/>
              </w:rPr>
              <w:t>540</w:t>
            </w:r>
            <w:r w:rsidR="00DD3C5D" w:rsidRPr="00DD3C5D">
              <w:rPr>
                <w:color w:val="000000"/>
              </w:rPr>
              <w:t>.00</w:t>
            </w:r>
          </w:p>
        </w:tc>
        <w:tc>
          <w:tcPr>
            <w:tcW w:w="1090" w:type="dxa"/>
            <w:tcBorders>
              <w:bottom w:val="thinThickMediumGap" w:sz="24" w:space="0" w:color="auto"/>
            </w:tcBorders>
            <w:shd w:val="clear" w:color="auto" w:fill="auto"/>
            <w:vAlign w:val="center"/>
            <w:hideMark/>
          </w:tcPr>
          <w:p w:rsidR="00DD3C5D" w:rsidRPr="00DD3C5D" w:rsidRDefault="00DD3C5D" w:rsidP="0057197D">
            <w:pPr>
              <w:widowControl/>
              <w:autoSpaceDE/>
              <w:autoSpaceDN/>
              <w:adjustRightInd/>
              <w:jc w:val="center"/>
              <w:rPr>
                <w:color w:val="000000"/>
              </w:rPr>
            </w:pPr>
            <w:r w:rsidRPr="00DD3C5D">
              <w:rPr>
                <w:color w:val="000000"/>
              </w:rPr>
              <w:t>$</w:t>
            </w:r>
            <w:r w:rsidR="0057197D">
              <w:rPr>
                <w:color w:val="000000"/>
              </w:rPr>
              <w:t>14,644.80</w:t>
            </w:r>
            <w:r w:rsidRPr="00DD3C5D">
              <w:rPr>
                <w:color w:val="000000"/>
              </w:rPr>
              <w:t xml:space="preserve"> </w:t>
            </w:r>
          </w:p>
        </w:tc>
      </w:tr>
      <w:tr w:rsidR="00757666" w:rsidRPr="00DD3C5D" w:rsidTr="00ED48CC">
        <w:trPr>
          <w:trHeight w:val="807"/>
        </w:trPr>
        <w:tc>
          <w:tcPr>
            <w:tcW w:w="1142" w:type="dxa"/>
            <w:tcBorders>
              <w:top w:val="thinThickMediumGap" w:sz="24" w:space="0" w:color="auto"/>
            </w:tcBorders>
            <w:shd w:val="clear" w:color="auto" w:fill="auto"/>
            <w:vAlign w:val="center"/>
          </w:tcPr>
          <w:p w:rsidR="00757666" w:rsidRPr="00ED48CC" w:rsidRDefault="00757666" w:rsidP="00757666">
            <w:pPr>
              <w:widowControl/>
              <w:autoSpaceDE/>
              <w:autoSpaceDN/>
              <w:adjustRightInd/>
              <w:rPr>
                <w:b/>
                <w:color w:val="000000"/>
              </w:rPr>
            </w:pPr>
            <w:r w:rsidRPr="00ED48CC">
              <w:rPr>
                <w:b/>
                <w:color w:val="000000"/>
              </w:rPr>
              <w:t>Total</w:t>
            </w:r>
            <w:r w:rsidR="00CB5B4B" w:rsidRPr="00ED48CC">
              <w:rPr>
                <w:b/>
                <w:color w:val="000000"/>
              </w:rPr>
              <w:t>s</w:t>
            </w:r>
          </w:p>
        </w:tc>
        <w:tc>
          <w:tcPr>
            <w:tcW w:w="1032" w:type="dxa"/>
            <w:tcBorders>
              <w:top w:val="thinThickMediumGap" w:sz="24" w:space="0" w:color="auto"/>
            </w:tcBorders>
            <w:shd w:val="clear" w:color="auto" w:fill="E6E6E6" w:themeFill="background1" w:themeFillShade="E6"/>
            <w:noWrap/>
            <w:vAlign w:val="center"/>
          </w:tcPr>
          <w:p w:rsidR="00757666" w:rsidRDefault="00757666" w:rsidP="00DD3C5D">
            <w:pPr>
              <w:widowControl/>
              <w:autoSpaceDE/>
              <w:autoSpaceDN/>
              <w:adjustRightInd/>
              <w:jc w:val="center"/>
              <w:rPr>
                <w:rFonts w:ascii="Calibri" w:hAnsi="Calibri"/>
                <w:color w:val="000000"/>
                <w:sz w:val="22"/>
                <w:szCs w:val="22"/>
              </w:rPr>
            </w:pPr>
          </w:p>
        </w:tc>
        <w:tc>
          <w:tcPr>
            <w:tcW w:w="947" w:type="dxa"/>
            <w:tcBorders>
              <w:top w:val="thinThickMediumGap" w:sz="24" w:space="0" w:color="auto"/>
            </w:tcBorders>
            <w:shd w:val="clear" w:color="auto" w:fill="E6E6E6" w:themeFill="background1" w:themeFillShade="E6"/>
            <w:vAlign w:val="center"/>
          </w:tcPr>
          <w:p w:rsidR="00757666" w:rsidRDefault="00757666" w:rsidP="00DD3C5D">
            <w:pPr>
              <w:widowControl/>
              <w:autoSpaceDE/>
              <w:autoSpaceDN/>
              <w:adjustRightInd/>
              <w:jc w:val="center"/>
              <w:rPr>
                <w:color w:val="000000"/>
              </w:rPr>
            </w:pPr>
          </w:p>
        </w:tc>
        <w:tc>
          <w:tcPr>
            <w:tcW w:w="916" w:type="dxa"/>
            <w:tcBorders>
              <w:top w:val="thinThickMediumGap" w:sz="24" w:space="0" w:color="auto"/>
            </w:tcBorders>
            <w:shd w:val="clear" w:color="auto" w:fill="auto"/>
            <w:vAlign w:val="center"/>
          </w:tcPr>
          <w:p w:rsidR="00757666" w:rsidRPr="00DD3C5D" w:rsidRDefault="00E97DD8" w:rsidP="00E97DD8">
            <w:pPr>
              <w:widowControl/>
              <w:autoSpaceDE/>
              <w:autoSpaceDN/>
              <w:adjustRightInd/>
              <w:jc w:val="center"/>
              <w:rPr>
                <w:color w:val="000000"/>
              </w:rPr>
            </w:pPr>
            <w:r>
              <w:rPr>
                <w:color w:val="000000"/>
              </w:rPr>
              <w:t>26</w:t>
            </w:r>
          </w:p>
        </w:tc>
        <w:tc>
          <w:tcPr>
            <w:tcW w:w="1067" w:type="dxa"/>
            <w:tcBorders>
              <w:top w:val="thinThickMediumGap" w:sz="24" w:space="0" w:color="auto"/>
            </w:tcBorders>
            <w:shd w:val="clear" w:color="auto" w:fill="auto"/>
            <w:vAlign w:val="center"/>
          </w:tcPr>
          <w:p w:rsidR="00757666" w:rsidRDefault="00757666" w:rsidP="00DD3C5D">
            <w:pPr>
              <w:widowControl/>
              <w:autoSpaceDE/>
              <w:autoSpaceDN/>
              <w:adjustRightInd/>
              <w:rPr>
                <w:color w:val="000000"/>
              </w:rPr>
            </w:pPr>
            <w:r>
              <w:rPr>
                <w:color w:val="000000"/>
              </w:rPr>
              <w:t>98 minutes (1.63 hours)</w:t>
            </w:r>
          </w:p>
        </w:tc>
        <w:tc>
          <w:tcPr>
            <w:tcW w:w="926" w:type="dxa"/>
            <w:tcBorders>
              <w:top w:val="thinThickMediumGap" w:sz="24" w:space="0" w:color="auto"/>
            </w:tcBorders>
            <w:shd w:val="clear" w:color="auto" w:fill="auto"/>
            <w:vAlign w:val="center"/>
          </w:tcPr>
          <w:p w:rsidR="00757666" w:rsidRDefault="00CB5B4B" w:rsidP="00DD3C5D">
            <w:pPr>
              <w:widowControl/>
              <w:autoSpaceDE/>
              <w:autoSpaceDN/>
              <w:adjustRightInd/>
              <w:jc w:val="center"/>
              <w:rPr>
                <w:color w:val="000000"/>
              </w:rPr>
            </w:pPr>
            <w:r>
              <w:rPr>
                <w:color w:val="000000"/>
              </w:rPr>
              <w:t>595 hours</w:t>
            </w:r>
          </w:p>
        </w:tc>
        <w:tc>
          <w:tcPr>
            <w:tcW w:w="1090" w:type="dxa"/>
            <w:tcBorders>
              <w:top w:val="thinThickMediumGap" w:sz="24" w:space="0" w:color="auto"/>
            </w:tcBorders>
            <w:shd w:val="clear" w:color="auto" w:fill="auto"/>
            <w:vAlign w:val="center"/>
          </w:tcPr>
          <w:p w:rsidR="00757666" w:rsidRPr="00DD3C5D" w:rsidRDefault="00CB5B4B" w:rsidP="0057197D">
            <w:pPr>
              <w:widowControl/>
              <w:autoSpaceDE/>
              <w:autoSpaceDN/>
              <w:adjustRightInd/>
              <w:jc w:val="center"/>
              <w:rPr>
                <w:color w:val="000000"/>
              </w:rPr>
            </w:pPr>
            <w:r>
              <w:rPr>
                <w:color w:val="000000"/>
              </w:rPr>
              <w:t>$</w:t>
            </w:r>
            <w:r w:rsidR="0057197D">
              <w:rPr>
                <w:color w:val="000000"/>
              </w:rPr>
              <w:t>16,136.40</w:t>
            </w:r>
          </w:p>
        </w:tc>
      </w:tr>
    </w:tbl>
    <w:p w:rsidR="00DD3C5D" w:rsidRDefault="00DD3C5D">
      <w:pPr>
        <w:rPr>
          <w:sz w:val="24"/>
          <w:szCs w:val="24"/>
        </w:rPr>
      </w:pPr>
    </w:p>
    <w:p w:rsidR="00DD3C5D" w:rsidRDefault="00DD3C5D">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1B5361">
      <w:pPr>
        <w:rPr>
          <w:sz w:val="24"/>
          <w:szCs w:val="24"/>
        </w:rPr>
      </w:pPr>
      <w:r>
        <w:rPr>
          <w:sz w:val="24"/>
          <w:szCs w:val="24"/>
        </w:rPr>
        <w:lastRenderedPageBreak/>
        <w:t>This is a o</w:t>
      </w:r>
      <w:r w:rsidR="000417BA">
        <w:rPr>
          <w:sz w:val="24"/>
          <w:szCs w:val="24"/>
        </w:rPr>
        <w:t>ne-time study.</w:t>
      </w:r>
      <w:r w:rsidR="00DD3C5D">
        <w:rPr>
          <w:sz w:val="24"/>
          <w:szCs w:val="24"/>
        </w:rPr>
        <w:t xml:space="preserve"> </w:t>
      </w:r>
      <w:r w:rsidR="00DD3C5D" w:rsidRPr="00DD3C5D">
        <w:rPr>
          <w:sz w:val="24"/>
          <w:szCs w:val="24"/>
        </w:rPr>
        <w:t>There are no additional costs to respondents or record keepers</w:t>
      </w:r>
      <w:r w:rsidR="00CB5B4B">
        <w:rPr>
          <w:sz w:val="24"/>
          <w:szCs w:val="24"/>
        </w:rPr>
        <w:t>.</w:t>
      </w:r>
    </w:p>
    <w:p w:rsidR="008F0510" w:rsidRDefault="008F0510">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4F26E9" w:rsidRDefault="001B5361">
      <w:pPr>
        <w:rPr>
          <w:sz w:val="24"/>
          <w:szCs w:val="24"/>
        </w:rPr>
      </w:pPr>
      <w:r w:rsidRPr="001B5361">
        <w:rPr>
          <w:sz w:val="24"/>
          <w:szCs w:val="24"/>
        </w:rPr>
        <w:t xml:space="preserve">The costs of this information collection </w:t>
      </w:r>
      <w:r w:rsidR="00AB21E0">
        <w:rPr>
          <w:sz w:val="24"/>
          <w:szCs w:val="24"/>
        </w:rPr>
        <w:t xml:space="preserve">to the Federal </w:t>
      </w:r>
      <w:r w:rsidR="00D46166">
        <w:rPr>
          <w:sz w:val="24"/>
          <w:szCs w:val="24"/>
        </w:rPr>
        <w:t xml:space="preserve">government </w:t>
      </w:r>
      <w:r w:rsidRPr="001B5361">
        <w:rPr>
          <w:sz w:val="24"/>
          <w:szCs w:val="24"/>
        </w:rPr>
        <w:t xml:space="preserve">are included in </w:t>
      </w:r>
      <w:r w:rsidR="004963D2">
        <w:rPr>
          <w:sz w:val="24"/>
          <w:szCs w:val="24"/>
        </w:rPr>
        <w:t>the IAA awarded to Volpe</w:t>
      </w:r>
      <w:r w:rsidR="00AB21E0">
        <w:rPr>
          <w:sz w:val="24"/>
          <w:szCs w:val="24"/>
        </w:rPr>
        <w:t xml:space="preserve"> and total $</w:t>
      </w:r>
      <w:r w:rsidR="006B42D1">
        <w:rPr>
          <w:sz w:val="24"/>
          <w:szCs w:val="24"/>
        </w:rPr>
        <w:t>50</w:t>
      </w:r>
      <w:r w:rsidR="00AB21E0">
        <w:rPr>
          <w:sz w:val="24"/>
          <w:szCs w:val="24"/>
        </w:rPr>
        <w:t>,000</w:t>
      </w:r>
      <w:r w:rsidRPr="001B5361">
        <w:rPr>
          <w:sz w:val="24"/>
          <w:szCs w:val="24"/>
        </w:rPr>
        <w:t xml:space="preserve">.  </w:t>
      </w:r>
      <w:r w:rsidR="00AB21E0">
        <w:rPr>
          <w:sz w:val="24"/>
          <w:szCs w:val="24"/>
        </w:rPr>
        <w:t>E</w:t>
      </w:r>
      <w:r w:rsidR="0063262C">
        <w:rPr>
          <w:sz w:val="24"/>
          <w:szCs w:val="24"/>
        </w:rPr>
        <w:t xml:space="preserve">stimated costs </w:t>
      </w:r>
      <w:r w:rsidR="00AB21E0">
        <w:rPr>
          <w:sz w:val="24"/>
          <w:szCs w:val="24"/>
        </w:rPr>
        <w:t xml:space="preserve">include </w:t>
      </w:r>
      <w:r w:rsidR="00FB40B4">
        <w:rPr>
          <w:sz w:val="24"/>
          <w:szCs w:val="24"/>
        </w:rPr>
        <w:t xml:space="preserve">preparation of documents for </w:t>
      </w:r>
      <w:r w:rsidR="0064040E">
        <w:rPr>
          <w:sz w:val="24"/>
          <w:szCs w:val="24"/>
        </w:rPr>
        <w:t xml:space="preserve">the </w:t>
      </w:r>
      <w:r w:rsidR="00FB40B4">
        <w:rPr>
          <w:sz w:val="24"/>
          <w:szCs w:val="24"/>
        </w:rPr>
        <w:t xml:space="preserve">PRA approval ($5,000), IRB approval ($3,000), </w:t>
      </w:r>
      <w:r w:rsidR="000A4A01">
        <w:rPr>
          <w:sz w:val="24"/>
          <w:szCs w:val="24"/>
        </w:rPr>
        <w:t xml:space="preserve">subject recruitment </w:t>
      </w:r>
      <w:r w:rsidR="00FB40B4">
        <w:rPr>
          <w:sz w:val="24"/>
          <w:szCs w:val="24"/>
        </w:rPr>
        <w:t>(</w:t>
      </w:r>
      <w:r w:rsidR="000A4A01">
        <w:rPr>
          <w:sz w:val="24"/>
          <w:szCs w:val="24"/>
        </w:rPr>
        <w:t>$15,000</w:t>
      </w:r>
      <w:r w:rsidR="0064040E">
        <w:rPr>
          <w:sz w:val="24"/>
          <w:szCs w:val="24"/>
        </w:rPr>
        <w:t>)</w:t>
      </w:r>
      <w:r w:rsidR="00AB21E0">
        <w:rPr>
          <w:sz w:val="24"/>
          <w:szCs w:val="24"/>
        </w:rPr>
        <w:t xml:space="preserve">, and participant </w:t>
      </w:r>
      <w:r w:rsidR="00D46166">
        <w:rPr>
          <w:sz w:val="24"/>
          <w:szCs w:val="24"/>
        </w:rPr>
        <w:t xml:space="preserve">compensation for </w:t>
      </w:r>
      <w:r w:rsidR="00AB21E0">
        <w:rPr>
          <w:sz w:val="24"/>
          <w:szCs w:val="24"/>
        </w:rPr>
        <w:t xml:space="preserve">completion of the </w:t>
      </w:r>
      <w:r w:rsidR="00D46166">
        <w:rPr>
          <w:sz w:val="24"/>
          <w:szCs w:val="24"/>
        </w:rPr>
        <w:t xml:space="preserve">driving simulation task and </w:t>
      </w:r>
      <w:r w:rsidR="00AB21E0">
        <w:rPr>
          <w:sz w:val="24"/>
          <w:szCs w:val="24"/>
        </w:rPr>
        <w:t>debriefing questionnaire ($</w:t>
      </w:r>
      <w:r w:rsidR="00D46166">
        <w:rPr>
          <w:sz w:val="24"/>
          <w:szCs w:val="24"/>
        </w:rPr>
        <w:t>27</w:t>
      </w:r>
      <w:r w:rsidR="00AB21E0">
        <w:rPr>
          <w:sz w:val="24"/>
          <w:szCs w:val="24"/>
        </w:rPr>
        <w:t>,000)</w:t>
      </w:r>
      <w:r w:rsidR="000A4A01">
        <w:rPr>
          <w:sz w:val="24"/>
          <w:szCs w:val="24"/>
        </w:rPr>
        <w:t xml:space="preserve">. </w:t>
      </w:r>
      <w:r w:rsidR="008F0510">
        <w:rPr>
          <w:sz w:val="24"/>
          <w:szCs w:val="24"/>
        </w:rPr>
        <w:t>There are no other costs to the government</w:t>
      </w:r>
      <w:r w:rsidR="0063262C">
        <w:rPr>
          <w:sz w:val="24"/>
          <w:szCs w:val="24"/>
        </w:rPr>
        <w:t xml:space="preserve"> related to this information collection</w:t>
      </w:r>
      <w:r w:rsidR="008F0510">
        <w:rPr>
          <w:sz w:val="24"/>
          <w:szCs w:val="24"/>
        </w:rPr>
        <w:t>.</w:t>
      </w:r>
    </w:p>
    <w:p w:rsidR="008F0510" w:rsidRDefault="008F0510">
      <w:pPr>
        <w:rPr>
          <w:sz w:val="24"/>
          <w:szCs w:val="24"/>
        </w:rPr>
      </w:pPr>
    </w:p>
    <w:p w:rsidR="004963D2" w:rsidRDefault="004963D2">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4F26E9" w:rsidRDefault="0063262C">
      <w:pPr>
        <w:rPr>
          <w:sz w:val="24"/>
          <w:szCs w:val="24"/>
        </w:rPr>
      </w:pPr>
      <w:r>
        <w:rPr>
          <w:sz w:val="24"/>
          <w:szCs w:val="24"/>
        </w:rPr>
        <w:t>T</w:t>
      </w:r>
      <w:r w:rsidRPr="0063262C">
        <w:rPr>
          <w:sz w:val="24"/>
          <w:szCs w:val="24"/>
        </w:rPr>
        <w:t xml:space="preserve">here is an adjustment of adding the </w:t>
      </w:r>
      <w:r w:rsidR="006B42D1">
        <w:rPr>
          <w:sz w:val="24"/>
          <w:szCs w:val="24"/>
        </w:rPr>
        <w:t>total estimated burden hours (</w:t>
      </w:r>
      <w:r>
        <w:rPr>
          <w:sz w:val="24"/>
          <w:szCs w:val="24"/>
        </w:rPr>
        <w:t>595</w:t>
      </w:r>
      <w:r w:rsidRPr="0063262C">
        <w:rPr>
          <w:sz w:val="24"/>
          <w:szCs w:val="24"/>
        </w:rPr>
        <w:t xml:space="preserve"> hours</w:t>
      </w:r>
      <w:r w:rsidR="006B42D1">
        <w:rPr>
          <w:sz w:val="24"/>
          <w:szCs w:val="24"/>
        </w:rPr>
        <w:t>)</w:t>
      </w:r>
      <w:r w:rsidRPr="0063262C">
        <w:rPr>
          <w:sz w:val="24"/>
          <w:szCs w:val="24"/>
        </w:rPr>
        <w:t xml:space="preserve"> </w:t>
      </w:r>
      <w:r>
        <w:rPr>
          <w:sz w:val="24"/>
          <w:szCs w:val="24"/>
        </w:rPr>
        <w:t xml:space="preserve">for this information collection </w:t>
      </w:r>
      <w:r w:rsidRPr="0063262C">
        <w:rPr>
          <w:sz w:val="24"/>
          <w:szCs w:val="24"/>
        </w:rPr>
        <w:t xml:space="preserve">to NHTSA’s overall </w:t>
      </w:r>
      <w:r>
        <w:rPr>
          <w:sz w:val="24"/>
          <w:szCs w:val="24"/>
        </w:rPr>
        <w:t xml:space="preserve">agency </w:t>
      </w:r>
      <w:r w:rsidRPr="0063262C">
        <w:rPr>
          <w:sz w:val="24"/>
          <w:szCs w:val="24"/>
        </w:rPr>
        <w:t>total</w:t>
      </w:r>
      <w:r>
        <w:rPr>
          <w:sz w:val="24"/>
          <w:szCs w:val="24"/>
        </w:rPr>
        <w:t xml:space="preserve">. </w:t>
      </w:r>
    </w:p>
    <w:p w:rsidR="008F0510" w:rsidRDefault="008F0510">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1B5361" w:rsidRPr="008F0510" w:rsidRDefault="001B5361" w:rsidP="001B5361">
      <w:pPr>
        <w:tabs>
          <w:tab w:val="left" w:pos="540"/>
        </w:tabs>
        <w:rPr>
          <w:sz w:val="24"/>
          <w:szCs w:val="24"/>
        </w:rPr>
      </w:pPr>
      <w:r w:rsidRPr="008F0510">
        <w:rPr>
          <w:sz w:val="24"/>
          <w:szCs w:val="24"/>
        </w:rPr>
        <w:t xml:space="preserve">Aggregate data for the number of participants and observations for a given group (age, gender and </w:t>
      </w:r>
      <w:r w:rsidR="008F0510">
        <w:rPr>
          <w:sz w:val="24"/>
          <w:szCs w:val="24"/>
        </w:rPr>
        <w:t>previous experience with certain types of gear selectors</w:t>
      </w:r>
      <w:r w:rsidRPr="008F0510">
        <w:rPr>
          <w:sz w:val="24"/>
          <w:szCs w:val="24"/>
        </w:rPr>
        <w:t xml:space="preserve">) may be tabulated.  Personal information will not be published.  An exact publication date has not been established but would occur no sooner than </w:t>
      </w:r>
      <w:r w:rsidR="008F0510">
        <w:rPr>
          <w:sz w:val="24"/>
          <w:szCs w:val="24"/>
        </w:rPr>
        <w:t xml:space="preserve">October </w:t>
      </w:r>
      <w:r w:rsidR="008F0510" w:rsidRPr="008F0510">
        <w:rPr>
          <w:sz w:val="24"/>
          <w:szCs w:val="24"/>
        </w:rPr>
        <w:t>201</w:t>
      </w:r>
      <w:r w:rsidR="008F0510">
        <w:rPr>
          <w:sz w:val="24"/>
          <w:szCs w:val="24"/>
        </w:rPr>
        <w:t>5</w:t>
      </w:r>
      <w:r w:rsidRPr="008F0510">
        <w:rPr>
          <w:sz w:val="24"/>
          <w:szCs w:val="24"/>
        </w:rPr>
        <w:t xml:space="preserve">.   </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4F26E9" w:rsidRDefault="0089729B">
      <w:pPr>
        <w:rPr>
          <w:sz w:val="24"/>
          <w:szCs w:val="24"/>
        </w:rPr>
      </w:pPr>
      <w:r w:rsidRPr="0089729B">
        <w:rPr>
          <w:sz w:val="24"/>
          <w:szCs w:val="24"/>
        </w:rPr>
        <w:t xml:space="preserve">NHTSA and </w:t>
      </w:r>
      <w:r w:rsidR="004963D2">
        <w:rPr>
          <w:sz w:val="24"/>
          <w:szCs w:val="24"/>
        </w:rPr>
        <w:t xml:space="preserve">Volpe </w:t>
      </w:r>
      <w:r w:rsidRPr="0089729B">
        <w:rPr>
          <w:sz w:val="24"/>
          <w:szCs w:val="24"/>
        </w:rPr>
        <w:t>are not seeking such approval.</w:t>
      </w:r>
    </w:p>
    <w:p w:rsidR="008F0510" w:rsidRDefault="008F0510">
      <w:pPr>
        <w:rPr>
          <w:sz w:val="24"/>
          <w:szCs w:val="24"/>
        </w:rPr>
      </w:pP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4F26E9" w:rsidRDefault="0089729B">
      <w:pPr>
        <w:rPr>
          <w:sz w:val="24"/>
          <w:szCs w:val="24"/>
        </w:rPr>
      </w:pPr>
      <w:r>
        <w:rPr>
          <w:sz w:val="24"/>
          <w:szCs w:val="24"/>
        </w:rPr>
        <w:t>There are no exceptions.</w:t>
      </w:r>
    </w:p>
    <w:p w:rsidR="008F0510" w:rsidRDefault="008F0510">
      <w:pPr>
        <w:rPr>
          <w:sz w:val="24"/>
          <w:szCs w:val="24"/>
        </w:rPr>
      </w:pPr>
    </w:p>
    <w:p w:rsidR="004F26E9" w:rsidRDefault="004F26E9">
      <w:pPr>
        <w:rPr>
          <w:sz w:val="24"/>
          <w:szCs w:val="24"/>
        </w:rPr>
      </w:pPr>
    </w:p>
    <w:p w:rsidR="0065149E" w:rsidRDefault="0065149E">
      <w:pPr>
        <w:rPr>
          <w:sz w:val="24"/>
          <w:szCs w:val="24"/>
        </w:rPr>
      </w:pPr>
    </w:p>
    <w:p w:rsidR="000A18F0" w:rsidRDefault="000A18F0" w:rsidP="00EE7693">
      <w:pPr>
        <w:widowControl/>
        <w:autoSpaceDE/>
        <w:autoSpaceDN/>
        <w:adjustRightInd/>
        <w:rPr>
          <w:sz w:val="24"/>
          <w:szCs w:val="24"/>
        </w:rPr>
      </w:pPr>
    </w:p>
    <w:sectPr w:rsidR="000A18F0">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F18" w:rsidRDefault="00073F18">
      <w:r>
        <w:separator/>
      </w:r>
    </w:p>
  </w:endnote>
  <w:endnote w:type="continuationSeparator" w:id="0">
    <w:p w:rsidR="00073F18" w:rsidRDefault="0007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783" w:rsidRDefault="00295783">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886954">
      <w:rPr>
        <w:rStyle w:val="PageNumber"/>
        <w:noProof/>
        <w:sz w:val="24"/>
        <w:szCs w:val="24"/>
      </w:rPr>
      <w:t>1</w:t>
    </w:r>
    <w:r>
      <w:rPr>
        <w:rStyle w:val="PageNumber"/>
        <w:sz w:val="24"/>
        <w:szCs w:val="24"/>
      </w:rPr>
      <w:fldChar w:fldCharType="end"/>
    </w:r>
  </w:p>
  <w:p w:rsidR="00295783" w:rsidRDefault="00295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F18" w:rsidRDefault="00073F18">
      <w:r>
        <w:separator/>
      </w:r>
    </w:p>
  </w:footnote>
  <w:footnote w:type="continuationSeparator" w:id="0">
    <w:p w:rsidR="00073F18" w:rsidRDefault="00073F18">
      <w:r>
        <w:continuationSeparator/>
      </w:r>
    </w:p>
  </w:footnote>
  <w:footnote w:id="1">
    <w:p w:rsidR="00DD3C5D" w:rsidRDefault="00DD3C5D" w:rsidP="00DD3C5D">
      <w:pPr>
        <w:pStyle w:val="FootnoteText"/>
      </w:pPr>
      <w:r>
        <w:rPr>
          <w:rStyle w:val="FootnoteReference"/>
        </w:rPr>
        <w:footnoteRef/>
      </w:r>
      <w:r>
        <w:t xml:space="preserve"> </w:t>
      </w:r>
      <w:r w:rsidRPr="004B0C24">
        <w:t>Estimated based on the mean hourly rate for Massachusetts (all occupations) is $</w:t>
      </w:r>
      <w:r w:rsidR="00075ABC">
        <w:t>27.12</w:t>
      </w:r>
      <w:r w:rsidRPr="004B0C24">
        <w:t xml:space="preserve"> as reported in the May 201</w:t>
      </w:r>
      <w:r w:rsidR="00075ABC">
        <w:t>3</w:t>
      </w:r>
      <w:r w:rsidRPr="004B0C24">
        <w:t xml:space="preserve"> Occupational Employment and Wage Estimates, Bureau of Labor Statistics.</w:t>
      </w:r>
      <w:r w:rsidR="00ED48CC">
        <w:t xml:space="preserve"> </w:t>
      </w:r>
      <w:r w:rsidR="00075ABC" w:rsidRPr="00ED48CC">
        <w:rPr>
          <w:i/>
        </w:rPr>
        <w:t>http://www.bls.gov/oes/current/oes_ma.htm</w:t>
      </w:r>
    </w:p>
  </w:footnote>
  <w:footnote w:id="2">
    <w:p w:rsidR="00DD3C5D" w:rsidRDefault="00DD3C5D" w:rsidP="00DD3C5D">
      <w:pPr>
        <w:pStyle w:val="FootnoteText"/>
      </w:pPr>
      <w:r>
        <w:rPr>
          <w:rStyle w:val="FootnoteReference"/>
        </w:rPr>
        <w:footnoteRef/>
      </w:r>
      <w:r>
        <w:t xml:space="preserve"> </w:t>
      </w:r>
      <w:r w:rsidRPr="004B0C24">
        <w:t xml:space="preserve">This includes </w:t>
      </w:r>
      <w:r w:rsidR="00075ABC">
        <w:t>360</w:t>
      </w:r>
      <w:r w:rsidRPr="004B0C24">
        <w:t xml:space="preserve"> </w:t>
      </w:r>
      <w:r>
        <w:t>subject</w:t>
      </w:r>
      <w:r w:rsidRPr="004B0C24">
        <w:t xml:space="preserve">s and an additional </w:t>
      </w:r>
      <w:r w:rsidR="00075ABC">
        <w:t>38</w:t>
      </w:r>
      <w:r w:rsidRPr="004B0C24">
        <w:t xml:space="preserve">% to account for the extra number of individuals that may </w:t>
      </w:r>
      <w:r w:rsidR="0009331E">
        <w:t>respond to</w:t>
      </w:r>
      <w:r w:rsidR="0009331E" w:rsidRPr="004B0C24">
        <w:t xml:space="preserve"> </w:t>
      </w:r>
      <w:r w:rsidRPr="004B0C24">
        <w:t xml:space="preserve">the eligibility questionnaire in order to get the </w:t>
      </w:r>
      <w:r w:rsidR="00366D2B">
        <w:t>360</w:t>
      </w:r>
      <w:r w:rsidR="00366D2B" w:rsidRPr="004B0C24">
        <w:t xml:space="preserve"> </w:t>
      </w:r>
      <w:r>
        <w:t>subject</w:t>
      </w:r>
      <w:r w:rsidRPr="004B0C24">
        <w:t xml:space="preserve">s needed. The </w:t>
      </w:r>
      <w:r w:rsidR="00075ABC">
        <w:t>38</w:t>
      </w:r>
      <w:r w:rsidRPr="004B0C24">
        <w:t>% is an estimate and is based on experience with similar studies.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636D0"/>
    <w:multiLevelType w:val="hybridMultilevel"/>
    <w:tmpl w:val="3BF82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2727A8"/>
    <w:multiLevelType w:val="hybridMultilevel"/>
    <w:tmpl w:val="437A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57109F"/>
    <w:multiLevelType w:val="hybridMultilevel"/>
    <w:tmpl w:val="A1802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4624D4E"/>
    <w:multiLevelType w:val="hybridMultilevel"/>
    <w:tmpl w:val="3DC2BA06"/>
    <w:lvl w:ilvl="0" w:tplc="91A62AFA">
      <w:start w:val="1"/>
      <w:numFmt w:val="lowerLetter"/>
      <w:lvlText w:val="(%1)"/>
      <w:lvlJc w:val="left"/>
      <w:pPr>
        <w:ind w:left="1080" w:hanging="360"/>
      </w:pPr>
      <w:rPr>
        <w:i/>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12B7A"/>
    <w:rsid w:val="000417BA"/>
    <w:rsid w:val="000722E6"/>
    <w:rsid w:val="00073F18"/>
    <w:rsid w:val="00075ABC"/>
    <w:rsid w:val="0009331E"/>
    <w:rsid w:val="000A18F0"/>
    <w:rsid w:val="000A4A01"/>
    <w:rsid w:val="000D0BF1"/>
    <w:rsid w:val="000D2235"/>
    <w:rsid w:val="000E5981"/>
    <w:rsid w:val="000E60A4"/>
    <w:rsid w:val="00107F5D"/>
    <w:rsid w:val="001433D2"/>
    <w:rsid w:val="001604ED"/>
    <w:rsid w:val="0016054E"/>
    <w:rsid w:val="001723A1"/>
    <w:rsid w:val="001726FF"/>
    <w:rsid w:val="001A68BE"/>
    <w:rsid w:val="001B5361"/>
    <w:rsid w:val="001C76D0"/>
    <w:rsid w:val="001E41C4"/>
    <w:rsid w:val="001E6F72"/>
    <w:rsid w:val="002035E8"/>
    <w:rsid w:val="00221411"/>
    <w:rsid w:val="00226D7A"/>
    <w:rsid w:val="0025427C"/>
    <w:rsid w:val="00282972"/>
    <w:rsid w:val="0028335D"/>
    <w:rsid w:val="00295783"/>
    <w:rsid w:val="002A224C"/>
    <w:rsid w:val="002B6177"/>
    <w:rsid w:val="002B6764"/>
    <w:rsid w:val="002C7412"/>
    <w:rsid w:val="002F46FA"/>
    <w:rsid w:val="0030453A"/>
    <w:rsid w:val="0031047B"/>
    <w:rsid w:val="003305C9"/>
    <w:rsid w:val="00345DD2"/>
    <w:rsid w:val="00366D2B"/>
    <w:rsid w:val="00366ED3"/>
    <w:rsid w:val="003754D2"/>
    <w:rsid w:val="0039288B"/>
    <w:rsid w:val="003A37BE"/>
    <w:rsid w:val="003B6F8D"/>
    <w:rsid w:val="003C710D"/>
    <w:rsid w:val="003D69EF"/>
    <w:rsid w:val="003F52F8"/>
    <w:rsid w:val="003F7216"/>
    <w:rsid w:val="00404717"/>
    <w:rsid w:val="00443D13"/>
    <w:rsid w:val="00447411"/>
    <w:rsid w:val="00461846"/>
    <w:rsid w:val="00461A1C"/>
    <w:rsid w:val="00464885"/>
    <w:rsid w:val="004830D7"/>
    <w:rsid w:val="0048553E"/>
    <w:rsid w:val="004963D2"/>
    <w:rsid w:val="004A41D5"/>
    <w:rsid w:val="004D6812"/>
    <w:rsid w:val="004F26E9"/>
    <w:rsid w:val="00507D51"/>
    <w:rsid w:val="005255D2"/>
    <w:rsid w:val="005325BE"/>
    <w:rsid w:val="00532DD5"/>
    <w:rsid w:val="00542070"/>
    <w:rsid w:val="0057197D"/>
    <w:rsid w:val="00586561"/>
    <w:rsid w:val="00595FF9"/>
    <w:rsid w:val="005C0F16"/>
    <w:rsid w:val="005E6DAB"/>
    <w:rsid w:val="0063262C"/>
    <w:rsid w:val="0063393C"/>
    <w:rsid w:val="0064040E"/>
    <w:rsid w:val="00646E9C"/>
    <w:rsid w:val="0065149E"/>
    <w:rsid w:val="006771F0"/>
    <w:rsid w:val="00681820"/>
    <w:rsid w:val="006819FA"/>
    <w:rsid w:val="00690FEB"/>
    <w:rsid w:val="006A4FAC"/>
    <w:rsid w:val="006B2F81"/>
    <w:rsid w:val="006B42D1"/>
    <w:rsid w:val="006D1AB4"/>
    <w:rsid w:val="006E2510"/>
    <w:rsid w:val="00702546"/>
    <w:rsid w:val="00725C51"/>
    <w:rsid w:val="00725C5C"/>
    <w:rsid w:val="00757666"/>
    <w:rsid w:val="00780F5E"/>
    <w:rsid w:val="007850D2"/>
    <w:rsid w:val="007C7430"/>
    <w:rsid w:val="007D150B"/>
    <w:rsid w:val="007E77D1"/>
    <w:rsid w:val="00803CCF"/>
    <w:rsid w:val="00842067"/>
    <w:rsid w:val="00886954"/>
    <w:rsid w:val="00895A85"/>
    <w:rsid w:val="0089729B"/>
    <w:rsid w:val="008A650E"/>
    <w:rsid w:val="008B48D6"/>
    <w:rsid w:val="008B76C7"/>
    <w:rsid w:val="008D0832"/>
    <w:rsid w:val="008D3696"/>
    <w:rsid w:val="008E56A9"/>
    <w:rsid w:val="008F0510"/>
    <w:rsid w:val="008F125F"/>
    <w:rsid w:val="00926847"/>
    <w:rsid w:val="00931F29"/>
    <w:rsid w:val="0093342D"/>
    <w:rsid w:val="009A0D51"/>
    <w:rsid w:val="009D687E"/>
    <w:rsid w:val="009F66C2"/>
    <w:rsid w:val="00A512F9"/>
    <w:rsid w:val="00A52249"/>
    <w:rsid w:val="00A536AE"/>
    <w:rsid w:val="00A67454"/>
    <w:rsid w:val="00AA7191"/>
    <w:rsid w:val="00AA7675"/>
    <w:rsid w:val="00AB21E0"/>
    <w:rsid w:val="00AB7B02"/>
    <w:rsid w:val="00AD345E"/>
    <w:rsid w:val="00AE4761"/>
    <w:rsid w:val="00B24103"/>
    <w:rsid w:val="00B77BFB"/>
    <w:rsid w:val="00BA21A5"/>
    <w:rsid w:val="00BD42EF"/>
    <w:rsid w:val="00BF1DF8"/>
    <w:rsid w:val="00C03729"/>
    <w:rsid w:val="00C2529E"/>
    <w:rsid w:val="00C3052A"/>
    <w:rsid w:val="00C83F83"/>
    <w:rsid w:val="00C929D1"/>
    <w:rsid w:val="00CB2A1B"/>
    <w:rsid w:val="00CB5B4B"/>
    <w:rsid w:val="00CB6368"/>
    <w:rsid w:val="00CE1E61"/>
    <w:rsid w:val="00D46166"/>
    <w:rsid w:val="00D75883"/>
    <w:rsid w:val="00D97372"/>
    <w:rsid w:val="00DD3BF4"/>
    <w:rsid w:val="00DD3C5D"/>
    <w:rsid w:val="00DD6D8D"/>
    <w:rsid w:val="00E1442D"/>
    <w:rsid w:val="00E166E6"/>
    <w:rsid w:val="00E41015"/>
    <w:rsid w:val="00E614BA"/>
    <w:rsid w:val="00E71EA1"/>
    <w:rsid w:val="00E84FA9"/>
    <w:rsid w:val="00E97DD8"/>
    <w:rsid w:val="00ED48CC"/>
    <w:rsid w:val="00EE258D"/>
    <w:rsid w:val="00EE608A"/>
    <w:rsid w:val="00EE7693"/>
    <w:rsid w:val="00EF423E"/>
    <w:rsid w:val="00F113F9"/>
    <w:rsid w:val="00F1594F"/>
    <w:rsid w:val="00F16BFA"/>
    <w:rsid w:val="00F24E76"/>
    <w:rsid w:val="00F45AE8"/>
    <w:rsid w:val="00F52952"/>
    <w:rsid w:val="00F60537"/>
    <w:rsid w:val="00F6097D"/>
    <w:rsid w:val="00F66D42"/>
    <w:rsid w:val="00F71FA4"/>
    <w:rsid w:val="00F879D0"/>
    <w:rsid w:val="00FB40B4"/>
    <w:rsid w:val="00FB7CD4"/>
    <w:rsid w:val="00FC5D78"/>
    <w:rsid w:val="00FC66A9"/>
    <w:rsid w:val="00FD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AD345E"/>
    <w:rPr>
      <w:color w:val="0000FF"/>
      <w:u w:val="single"/>
    </w:rPr>
  </w:style>
  <w:style w:type="paragraph" w:customStyle="1" w:styleId="Default">
    <w:name w:val="Default"/>
    <w:rsid w:val="00AD345E"/>
    <w:pPr>
      <w:autoSpaceDE w:val="0"/>
      <w:autoSpaceDN w:val="0"/>
      <w:adjustRightInd w:val="0"/>
    </w:pPr>
    <w:rPr>
      <w:color w:val="000000"/>
      <w:sz w:val="24"/>
      <w:szCs w:val="24"/>
    </w:rPr>
  </w:style>
  <w:style w:type="paragraph" w:styleId="BalloonText">
    <w:name w:val="Balloon Text"/>
    <w:basedOn w:val="Normal"/>
    <w:link w:val="BalloonTextChar"/>
    <w:rsid w:val="00AD345E"/>
    <w:rPr>
      <w:rFonts w:ascii="Tahoma" w:hAnsi="Tahoma" w:cs="Tahoma"/>
      <w:sz w:val="16"/>
      <w:szCs w:val="16"/>
    </w:rPr>
  </w:style>
  <w:style w:type="character" w:customStyle="1" w:styleId="BalloonTextChar">
    <w:name w:val="Balloon Text Char"/>
    <w:link w:val="BalloonText"/>
    <w:rsid w:val="00AD345E"/>
    <w:rPr>
      <w:rFonts w:ascii="Tahoma" w:hAnsi="Tahoma" w:cs="Tahoma"/>
      <w:sz w:val="16"/>
      <w:szCs w:val="16"/>
    </w:rPr>
  </w:style>
  <w:style w:type="paragraph" w:styleId="Caption">
    <w:name w:val="caption"/>
    <w:basedOn w:val="Normal"/>
    <w:next w:val="Normal"/>
    <w:unhideWhenUsed/>
    <w:qFormat/>
    <w:rsid w:val="006A4FAC"/>
    <w:rPr>
      <w:b/>
      <w:bCs/>
    </w:rPr>
  </w:style>
  <w:style w:type="paragraph" w:styleId="NormalWeb">
    <w:name w:val="Normal (Web)"/>
    <w:basedOn w:val="Normal"/>
    <w:uiPriority w:val="99"/>
    <w:unhideWhenUsed/>
    <w:rsid w:val="001723A1"/>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rsid w:val="00DD3C5D"/>
  </w:style>
  <w:style w:type="character" w:customStyle="1" w:styleId="FootnoteTextChar">
    <w:name w:val="Footnote Text Char"/>
    <w:basedOn w:val="DefaultParagraphFont"/>
    <w:link w:val="FootnoteText"/>
    <w:rsid w:val="00DD3C5D"/>
  </w:style>
  <w:style w:type="character" w:styleId="FootnoteReference">
    <w:name w:val="footnote reference"/>
    <w:uiPriority w:val="99"/>
    <w:rsid w:val="00DD3C5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AD345E"/>
    <w:rPr>
      <w:color w:val="0000FF"/>
      <w:u w:val="single"/>
    </w:rPr>
  </w:style>
  <w:style w:type="paragraph" w:customStyle="1" w:styleId="Default">
    <w:name w:val="Default"/>
    <w:rsid w:val="00AD345E"/>
    <w:pPr>
      <w:autoSpaceDE w:val="0"/>
      <w:autoSpaceDN w:val="0"/>
      <w:adjustRightInd w:val="0"/>
    </w:pPr>
    <w:rPr>
      <w:color w:val="000000"/>
      <w:sz w:val="24"/>
      <w:szCs w:val="24"/>
    </w:rPr>
  </w:style>
  <w:style w:type="paragraph" w:styleId="BalloonText">
    <w:name w:val="Balloon Text"/>
    <w:basedOn w:val="Normal"/>
    <w:link w:val="BalloonTextChar"/>
    <w:rsid w:val="00AD345E"/>
    <w:rPr>
      <w:rFonts w:ascii="Tahoma" w:hAnsi="Tahoma" w:cs="Tahoma"/>
      <w:sz w:val="16"/>
      <w:szCs w:val="16"/>
    </w:rPr>
  </w:style>
  <w:style w:type="character" w:customStyle="1" w:styleId="BalloonTextChar">
    <w:name w:val="Balloon Text Char"/>
    <w:link w:val="BalloonText"/>
    <w:rsid w:val="00AD345E"/>
    <w:rPr>
      <w:rFonts w:ascii="Tahoma" w:hAnsi="Tahoma" w:cs="Tahoma"/>
      <w:sz w:val="16"/>
      <w:szCs w:val="16"/>
    </w:rPr>
  </w:style>
  <w:style w:type="paragraph" w:styleId="Caption">
    <w:name w:val="caption"/>
    <w:basedOn w:val="Normal"/>
    <w:next w:val="Normal"/>
    <w:unhideWhenUsed/>
    <w:qFormat/>
    <w:rsid w:val="006A4FAC"/>
    <w:rPr>
      <w:b/>
      <w:bCs/>
    </w:rPr>
  </w:style>
  <w:style w:type="paragraph" w:styleId="NormalWeb">
    <w:name w:val="Normal (Web)"/>
    <w:basedOn w:val="Normal"/>
    <w:uiPriority w:val="99"/>
    <w:unhideWhenUsed/>
    <w:rsid w:val="001723A1"/>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rsid w:val="00DD3C5D"/>
  </w:style>
  <w:style w:type="character" w:customStyle="1" w:styleId="FootnoteTextChar">
    <w:name w:val="Footnote Text Char"/>
    <w:basedOn w:val="DefaultParagraphFont"/>
    <w:link w:val="FootnoteText"/>
    <w:rsid w:val="00DD3C5D"/>
  </w:style>
  <w:style w:type="character" w:styleId="FootnoteReference">
    <w:name w:val="footnote reference"/>
    <w:uiPriority w:val="99"/>
    <w:rsid w:val="00DD3C5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13501">
      <w:bodyDiv w:val="1"/>
      <w:marLeft w:val="0"/>
      <w:marRight w:val="0"/>
      <w:marTop w:val="0"/>
      <w:marBottom w:val="0"/>
      <w:divBdr>
        <w:top w:val="none" w:sz="0" w:space="0" w:color="auto"/>
        <w:left w:val="none" w:sz="0" w:space="0" w:color="auto"/>
        <w:bottom w:val="none" w:sz="0" w:space="0" w:color="auto"/>
        <w:right w:val="none" w:sz="0" w:space="0" w:color="auto"/>
      </w:divBdr>
    </w:div>
    <w:div w:id="543448531">
      <w:bodyDiv w:val="1"/>
      <w:marLeft w:val="0"/>
      <w:marRight w:val="0"/>
      <w:marTop w:val="0"/>
      <w:marBottom w:val="0"/>
      <w:divBdr>
        <w:top w:val="none" w:sz="0" w:space="0" w:color="auto"/>
        <w:left w:val="none" w:sz="0" w:space="0" w:color="auto"/>
        <w:bottom w:val="none" w:sz="0" w:space="0" w:color="auto"/>
        <w:right w:val="none" w:sz="0" w:space="0" w:color="auto"/>
      </w:divBdr>
    </w:div>
    <w:div w:id="736980040">
      <w:bodyDiv w:val="1"/>
      <w:marLeft w:val="0"/>
      <w:marRight w:val="0"/>
      <w:marTop w:val="0"/>
      <w:marBottom w:val="0"/>
      <w:divBdr>
        <w:top w:val="none" w:sz="0" w:space="0" w:color="auto"/>
        <w:left w:val="none" w:sz="0" w:space="0" w:color="auto"/>
        <w:bottom w:val="none" w:sz="0" w:space="0" w:color="auto"/>
        <w:right w:val="none" w:sz="0" w:space="0" w:color="auto"/>
      </w:divBdr>
    </w:div>
    <w:div w:id="802889045">
      <w:bodyDiv w:val="1"/>
      <w:marLeft w:val="0"/>
      <w:marRight w:val="0"/>
      <w:marTop w:val="0"/>
      <w:marBottom w:val="0"/>
      <w:divBdr>
        <w:top w:val="none" w:sz="0" w:space="0" w:color="auto"/>
        <w:left w:val="none" w:sz="0" w:space="0" w:color="auto"/>
        <w:bottom w:val="none" w:sz="0" w:space="0" w:color="auto"/>
        <w:right w:val="none" w:sz="0" w:space="0" w:color="auto"/>
      </w:divBdr>
    </w:div>
    <w:div w:id="854465663">
      <w:bodyDiv w:val="1"/>
      <w:marLeft w:val="0"/>
      <w:marRight w:val="0"/>
      <w:marTop w:val="0"/>
      <w:marBottom w:val="0"/>
      <w:divBdr>
        <w:top w:val="none" w:sz="0" w:space="0" w:color="auto"/>
        <w:left w:val="none" w:sz="0" w:space="0" w:color="auto"/>
        <w:bottom w:val="none" w:sz="0" w:space="0" w:color="auto"/>
        <w:right w:val="none" w:sz="0" w:space="0" w:color="auto"/>
      </w:divBdr>
      <w:divsChild>
        <w:div w:id="1329598363">
          <w:marLeft w:val="0"/>
          <w:marRight w:val="0"/>
          <w:marTop w:val="0"/>
          <w:marBottom w:val="0"/>
          <w:divBdr>
            <w:top w:val="none" w:sz="0" w:space="0" w:color="auto"/>
            <w:left w:val="none" w:sz="0" w:space="0" w:color="auto"/>
            <w:bottom w:val="none" w:sz="0" w:space="0" w:color="auto"/>
            <w:right w:val="none" w:sz="0" w:space="0" w:color="auto"/>
          </w:divBdr>
          <w:divsChild>
            <w:div w:id="805123294">
              <w:marLeft w:val="0"/>
              <w:marRight w:val="0"/>
              <w:marTop w:val="0"/>
              <w:marBottom w:val="0"/>
              <w:divBdr>
                <w:top w:val="none" w:sz="0" w:space="0" w:color="auto"/>
                <w:left w:val="none" w:sz="0" w:space="0" w:color="auto"/>
                <w:bottom w:val="none" w:sz="0" w:space="0" w:color="auto"/>
                <w:right w:val="none" w:sz="0" w:space="0" w:color="auto"/>
              </w:divBdr>
              <w:divsChild>
                <w:div w:id="1044407714">
                  <w:marLeft w:val="0"/>
                  <w:marRight w:val="0"/>
                  <w:marTop w:val="0"/>
                  <w:marBottom w:val="0"/>
                  <w:divBdr>
                    <w:top w:val="none" w:sz="0" w:space="0" w:color="auto"/>
                    <w:left w:val="none" w:sz="0" w:space="0" w:color="auto"/>
                    <w:bottom w:val="none" w:sz="0" w:space="0" w:color="auto"/>
                    <w:right w:val="none" w:sz="0" w:space="0" w:color="auto"/>
                  </w:divBdr>
                  <w:divsChild>
                    <w:div w:id="15284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086469">
      <w:bodyDiv w:val="1"/>
      <w:marLeft w:val="0"/>
      <w:marRight w:val="0"/>
      <w:marTop w:val="0"/>
      <w:marBottom w:val="0"/>
      <w:divBdr>
        <w:top w:val="none" w:sz="0" w:space="0" w:color="auto"/>
        <w:left w:val="none" w:sz="0" w:space="0" w:color="auto"/>
        <w:bottom w:val="none" w:sz="0" w:space="0" w:color="auto"/>
        <w:right w:val="none" w:sz="0" w:space="0" w:color="auto"/>
      </w:divBdr>
    </w:div>
    <w:div w:id="1039663845">
      <w:bodyDiv w:val="1"/>
      <w:marLeft w:val="0"/>
      <w:marRight w:val="0"/>
      <w:marTop w:val="0"/>
      <w:marBottom w:val="0"/>
      <w:divBdr>
        <w:top w:val="none" w:sz="0" w:space="0" w:color="auto"/>
        <w:left w:val="none" w:sz="0" w:space="0" w:color="auto"/>
        <w:bottom w:val="none" w:sz="0" w:space="0" w:color="auto"/>
        <w:right w:val="none" w:sz="0" w:space="0" w:color="auto"/>
      </w:divBdr>
    </w:div>
    <w:div w:id="1700276693">
      <w:bodyDiv w:val="1"/>
      <w:marLeft w:val="0"/>
      <w:marRight w:val="0"/>
      <w:marTop w:val="0"/>
      <w:marBottom w:val="0"/>
      <w:divBdr>
        <w:top w:val="none" w:sz="0" w:space="0" w:color="auto"/>
        <w:left w:val="none" w:sz="0" w:space="0" w:color="auto"/>
        <w:bottom w:val="none" w:sz="0" w:space="0" w:color="auto"/>
        <w:right w:val="none" w:sz="0" w:space="0" w:color="auto"/>
      </w:divBdr>
      <w:divsChild>
        <w:div w:id="1134059813">
          <w:marLeft w:val="0"/>
          <w:marRight w:val="0"/>
          <w:marTop w:val="0"/>
          <w:marBottom w:val="0"/>
          <w:divBdr>
            <w:top w:val="none" w:sz="0" w:space="0" w:color="auto"/>
            <w:left w:val="none" w:sz="0" w:space="0" w:color="auto"/>
            <w:bottom w:val="none" w:sz="0" w:space="0" w:color="auto"/>
            <w:right w:val="none" w:sz="0" w:space="0" w:color="auto"/>
          </w:divBdr>
          <w:divsChild>
            <w:div w:id="652300275">
              <w:marLeft w:val="0"/>
              <w:marRight w:val="0"/>
              <w:marTop w:val="0"/>
              <w:marBottom w:val="0"/>
              <w:divBdr>
                <w:top w:val="none" w:sz="0" w:space="0" w:color="auto"/>
                <w:left w:val="none" w:sz="0" w:space="0" w:color="auto"/>
                <w:bottom w:val="none" w:sz="0" w:space="0" w:color="auto"/>
                <w:right w:val="none" w:sz="0" w:space="0" w:color="auto"/>
              </w:divBdr>
              <w:divsChild>
                <w:div w:id="1288125415">
                  <w:marLeft w:val="0"/>
                  <w:marRight w:val="0"/>
                  <w:marTop w:val="0"/>
                  <w:marBottom w:val="0"/>
                  <w:divBdr>
                    <w:top w:val="none" w:sz="0" w:space="0" w:color="auto"/>
                    <w:left w:val="none" w:sz="0" w:space="0" w:color="auto"/>
                    <w:bottom w:val="none" w:sz="0" w:space="0" w:color="auto"/>
                    <w:right w:val="none" w:sz="0" w:space="0" w:color="auto"/>
                  </w:divBdr>
                  <w:divsChild>
                    <w:div w:id="77019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1786</Words>
  <Characters>10476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12238</CharactersWithSpaces>
  <SharedDoc>false</SharedDoc>
  <HLinks>
    <vt:vector size="12" baseType="variant">
      <vt:variant>
        <vt:i4>5308453</vt:i4>
      </vt:variant>
      <vt:variant>
        <vt:i4>7</vt:i4>
      </vt:variant>
      <vt:variant>
        <vt:i4>0</vt:i4>
      </vt:variant>
      <vt:variant>
        <vt:i4>5</vt:i4>
      </vt:variant>
      <vt:variant>
        <vt:lpwstr>mailto:john.pollard@dot.gov</vt:lpwstr>
      </vt:variant>
      <vt:variant>
        <vt:lpwstr/>
      </vt:variant>
      <vt:variant>
        <vt:i4>1</vt:i4>
      </vt:variant>
      <vt:variant>
        <vt:i4>4</vt:i4>
      </vt:variant>
      <vt:variant>
        <vt:i4>0</vt:i4>
      </vt:variant>
      <vt:variant>
        <vt:i4>5</vt:i4>
      </vt:variant>
      <vt:variant>
        <vt:lpwstr>http://boston.craigslist.org/etc/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Culbreath, Walter (NHTSA)</cp:lastModifiedBy>
  <cp:revision>2</cp:revision>
  <cp:lastPrinted>2014-09-05T13:34:00Z</cp:lastPrinted>
  <dcterms:created xsi:type="dcterms:W3CDTF">2015-03-13T11:07:00Z</dcterms:created>
  <dcterms:modified xsi:type="dcterms:W3CDTF">2015-03-13T11:07:00Z</dcterms:modified>
</cp:coreProperties>
</file>