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44" w:rsidRPr="00AE6704" w:rsidRDefault="004D4A44" w:rsidP="004D4A44">
      <w:pPr>
        <w:jc w:val="center"/>
        <w:outlineLvl w:val="0"/>
        <w:rPr>
          <w:b/>
        </w:rPr>
      </w:pPr>
      <w:r w:rsidRPr="00AE6704">
        <w:rPr>
          <w:b/>
        </w:rPr>
        <w:t>Supporting Statement for a Request for OMB Review under</w:t>
      </w:r>
    </w:p>
    <w:p w:rsidR="004D4A44" w:rsidRPr="00AE6704" w:rsidRDefault="004D4A44" w:rsidP="004D4A44">
      <w:pPr>
        <w:jc w:val="center"/>
        <w:outlineLvl w:val="0"/>
        <w:rPr>
          <w:b/>
        </w:rPr>
      </w:pPr>
      <w:r w:rsidRPr="00AE6704">
        <w:rPr>
          <w:b/>
        </w:rPr>
        <w:t>The Paperwork Reduction Act</w:t>
      </w:r>
    </w:p>
    <w:p w:rsidR="004D4A44" w:rsidRDefault="004D4A44" w:rsidP="004D4A44">
      <w:pPr>
        <w:rPr>
          <w:b/>
          <w:bCs/>
          <w:sz w:val="32"/>
          <w:szCs w:val="32"/>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6704">
        <w:rPr>
          <w:b/>
        </w:rPr>
        <w:t>1.</w:t>
      </w:r>
      <w:r>
        <w:t xml:space="preserve"> </w:t>
      </w:r>
      <w:bookmarkStart w:id="0" w:name="_Toc349627712"/>
      <w:bookmarkEnd w:id="0"/>
      <w:r>
        <w:tab/>
      </w:r>
      <w:r w:rsidR="004A1547" w:rsidRPr="001C2A0C">
        <w:fldChar w:fldCharType="begin"/>
      </w:r>
      <w:r w:rsidRPr="001C2A0C">
        <w:rPr>
          <w:b/>
          <w:bCs/>
          <w:smallCaps/>
        </w:rPr>
        <w:instrText>tc "Introduction to Part A " \l 2</w:instrText>
      </w:r>
      <w:r w:rsidR="004A1547" w:rsidRPr="001C2A0C">
        <w:fldChar w:fldCharType="end"/>
      </w:r>
      <w:r w:rsidR="00BF182C" w:rsidRPr="001C2A0C">
        <w:rPr>
          <w:b/>
          <w:bCs/>
        </w:rPr>
        <w:t>IDENTIFICATION OF THE INFORMATION COLLECTION</w:t>
      </w:r>
      <w:r w:rsidR="00BF182C">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AE670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E6704">
        <w:rPr>
          <w:b/>
        </w:rPr>
        <w:t xml:space="preserve">1(a) </w:t>
      </w:r>
      <w:r w:rsidR="00BF182C">
        <w:rPr>
          <w:b/>
        </w:rPr>
        <w:tab/>
      </w:r>
      <w:r w:rsidRPr="00AE6704">
        <w:rPr>
          <w:b/>
        </w:rPr>
        <w:t>Title of the Information Collection</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3470" w:rsidRDefault="004D4A44" w:rsidP="00453470">
      <w:pPr>
        <w:ind w:left="1080" w:firstLine="360"/>
        <w:rPr>
          <w:b/>
        </w:rPr>
      </w:pPr>
      <w:r>
        <w:rPr>
          <w:b/>
        </w:rPr>
        <w:t xml:space="preserve">Title: </w:t>
      </w:r>
      <w:r w:rsidR="00453470" w:rsidRPr="00453470">
        <w:rPr>
          <w:b/>
        </w:rPr>
        <w:t xml:space="preserve">Partial Update of the TSCA Section 8(b) Inventory Data Base, </w:t>
      </w:r>
    </w:p>
    <w:p w:rsidR="004D4A44" w:rsidRDefault="00453470" w:rsidP="00453470">
      <w:pPr>
        <w:ind w:left="1080" w:firstLine="360"/>
        <w:rPr>
          <w:b/>
        </w:rPr>
      </w:pPr>
      <w:r>
        <w:rPr>
          <w:b/>
        </w:rPr>
        <w:t xml:space="preserve">Production </w:t>
      </w:r>
      <w:r w:rsidRPr="00453470">
        <w:rPr>
          <w:b/>
        </w:rPr>
        <w:t>and Site Reports (Chemical Data Reporting)</w:t>
      </w:r>
    </w:p>
    <w:p w:rsidR="00453470" w:rsidRDefault="00453470" w:rsidP="00453470">
      <w:pPr>
        <w:ind w:left="1080" w:firstLine="360"/>
        <w:rPr>
          <w:b/>
        </w:rPr>
      </w:pPr>
    </w:p>
    <w:p w:rsidR="004D4A44" w:rsidRDefault="004D4A44" w:rsidP="00BF182C">
      <w:pPr>
        <w:ind w:left="1080" w:firstLine="360"/>
        <w:rPr>
          <w:b/>
        </w:rPr>
      </w:pPr>
      <w:r>
        <w:rPr>
          <w:b/>
        </w:rPr>
        <w:t>EPA ICR No.: 1884.</w:t>
      </w:r>
      <w:r w:rsidRPr="00800D01">
        <w:rPr>
          <w:b/>
        </w:rPr>
        <w:t>0</w:t>
      </w:r>
      <w:r>
        <w:rPr>
          <w:b/>
        </w:rPr>
        <w:t>8</w:t>
      </w:r>
      <w:r>
        <w:rPr>
          <w:b/>
        </w:rPr>
        <w:tab/>
        <w:t>OMB Control No.: 2070-0162</w:t>
      </w:r>
    </w:p>
    <w:p w:rsidR="004D4A44" w:rsidRDefault="004D4A44" w:rsidP="004D4A44">
      <w:pPr>
        <w:ind w:left="360" w:firstLine="720"/>
        <w:rPr>
          <w:b/>
        </w:rPr>
      </w:pPr>
    </w:p>
    <w:p w:rsidR="004D4A44" w:rsidRPr="00AE670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AE6704">
        <w:rPr>
          <w:b/>
        </w:rPr>
        <w:t xml:space="preserve">1(b) </w:t>
      </w:r>
      <w:r w:rsidR="00BF182C">
        <w:rPr>
          <w:b/>
        </w:rPr>
        <w:tab/>
      </w:r>
      <w:r w:rsidRPr="00AE6704">
        <w:rPr>
          <w:b/>
        </w:rPr>
        <w:t>Short Characterization/Abstract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4D4A44" w:rsidRDefault="004D4A44" w:rsidP="004D4A44">
      <w:pPr>
        <w:ind w:firstLine="720"/>
      </w:pPr>
      <w:r w:rsidRPr="002944A4">
        <w:t>The following information collection request (ICR</w:t>
      </w:r>
      <w:r w:rsidR="00BE195C">
        <w:t>)</w:t>
      </w:r>
      <w:r>
        <w:t xml:space="preserve"> </w:t>
      </w:r>
      <w:r w:rsidRPr="002944A4">
        <w:t xml:space="preserve">addresses the paperwork requirements contained in </w:t>
      </w:r>
      <w:r>
        <w:t xml:space="preserve">the TSCA Chemical Data Reporting (CDR) rule, formerly known as </w:t>
      </w:r>
      <w:r w:rsidR="00500C7F">
        <w:t xml:space="preserve">the </w:t>
      </w:r>
      <w:r>
        <w:t xml:space="preserve">Inventory Update Rule or IUR, under the Toxic Substances Control Act (TSCA) (40 CFR Part </w:t>
      </w:r>
      <w:r w:rsidRPr="0032780D">
        <w:t>710</w:t>
      </w:r>
      <w:r>
        <w:t xml:space="preserve">). Under TSCA section 8(a) (15 USC 2607), the Environmental Protection Agency (EPA) is authorized to collect certain information on chemical substances manufactured (including imported) or processed in the United States. The CDR data provide chemical manufacture, processing and use information that  helps EPA identify what chemicals the public may be exposed to as consumers or in commercial and industrial settings and to better assess routes of potential exposure to those chemicals. The Office of Pollution Prevention and Toxics (OPPT) has used the CDR </w:t>
      </w:r>
      <w:r w:rsidR="00D636F7">
        <w:t xml:space="preserve">rule </w:t>
      </w:r>
      <w:r>
        <w:t xml:space="preserve">to collect basic chemical substance manufacturing information for selected  chemical substances on the TSCA Inventory seven times beginning in 1986, and to collect additional information relating to the manufacture, processing, and use of those chemical substances, beginning in 2006. </w:t>
      </w:r>
    </w:p>
    <w:p w:rsidR="004D4A44" w:rsidRDefault="004D4A44" w:rsidP="004D4A44">
      <w:pPr>
        <w:ind w:firstLine="720"/>
      </w:pPr>
    </w:p>
    <w:p w:rsidR="004D4A44" w:rsidRDefault="004D4A44" w:rsidP="00BF182C">
      <w:pPr>
        <w:ind w:firstLine="720"/>
      </w:pPr>
      <w:r>
        <w:t>In August 2011, EPA published an amendment to the existing CDR rule, adding new requirements and thresholds, some of which were effective in the 2012 reporting cycle and others that will become effective in the 2016 reporting cycle. The changes to the CDR were characterized in the last ICR published in 2011. The non-confidential CDR information was made public through the Agency’s CDR website (</w:t>
      </w:r>
      <w:r w:rsidRPr="00876012">
        <w:t>http://</w:t>
      </w:r>
      <w:hyperlink r:id="rId8" w:history="1">
        <w:r w:rsidRPr="007B3FB7">
          <w:rPr>
            <w:rStyle w:val="Hyperlink"/>
          </w:rPr>
          <w:t>www.epa.gov/cdr</w:t>
        </w:r>
      </w:hyperlink>
      <w:r>
        <w:t>). Several benefits of the 2011 rule update were evident in th</w:t>
      </w:r>
      <w:r w:rsidR="00500C7F">
        <w:t>e</w:t>
      </w:r>
      <w:r>
        <w:t xml:space="preserve"> </w:t>
      </w:r>
      <w:r w:rsidR="00500C7F">
        <w:t>most recent</w:t>
      </w:r>
      <w:r>
        <w:t xml:space="preserve"> reporting cycle:</w:t>
      </w:r>
    </w:p>
    <w:p w:rsidR="004D4A44" w:rsidRDefault="004D4A44" w:rsidP="004D4A44"/>
    <w:p w:rsidR="004D4A44" w:rsidRDefault="004D4A44" w:rsidP="00BF182C">
      <w:pPr>
        <w:ind w:firstLine="720"/>
      </w:pPr>
      <w:r>
        <w:t xml:space="preserve"> - </w:t>
      </w:r>
      <w:r w:rsidRPr="002045AF">
        <w:rPr>
          <w:i/>
        </w:rPr>
        <w:t>The requirement to use electronic reporting</w:t>
      </w:r>
      <w:r>
        <w:t>.</w:t>
      </w:r>
      <w:r w:rsidR="00BF182C">
        <w:t xml:space="preserve"> The elimination of paper-based </w:t>
      </w:r>
      <w:r>
        <w:t>submissions in favor of the requirement to report CDR information electronically greatly improved the reporting process, both for EPA and for manufacturers (including importers).  The electronic reporting system (e-CDR)</w:t>
      </w:r>
      <w:r w:rsidR="00F14131">
        <w:t xml:space="preserve"> </w:t>
      </w:r>
      <w:r>
        <w:t>contained improved capabilities included</w:t>
      </w:r>
      <w:r w:rsidR="00BF182C">
        <w:t xml:space="preserve"> an enhanced validation system that </w:t>
      </w:r>
      <w:r>
        <w:t>alerts users when a required field on the form is either missing information or contains certain kinds of potentially incorrect information.  Electronic submission ensured that CDR data could be quickly incorporated into a database and ready for immediate Agency use, and eliminated data entry errors which occurred with paper submissions. Also the mandatory use of electronic reporting reduced the reporting burden on industry by reducing both the cost and the time required to review, edit and transmit the data to the Agency.</w:t>
      </w:r>
    </w:p>
    <w:p w:rsidR="004D4A44" w:rsidRDefault="004D4A44" w:rsidP="004D4A44"/>
    <w:p w:rsidR="004D4A44" w:rsidRDefault="004D4A44" w:rsidP="00BF182C">
      <w:pPr>
        <w:ind w:firstLine="720"/>
      </w:pPr>
      <w:r>
        <w:rPr>
          <w:i/>
        </w:rPr>
        <w:lastRenderedPageBreak/>
        <w:t xml:space="preserve"> - </w:t>
      </w:r>
      <w:r w:rsidRPr="00BB58C6">
        <w:rPr>
          <w:i/>
        </w:rPr>
        <w:t>The requirement to use upfront substa</w:t>
      </w:r>
      <w:r>
        <w:rPr>
          <w:i/>
        </w:rPr>
        <w:t>ntiation</w:t>
      </w:r>
      <w:r w:rsidRPr="00BB58C6">
        <w:rPr>
          <w:i/>
        </w:rPr>
        <w:t xml:space="preserve"> for Confidential Business Information (CBI)</w:t>
      </w:r>
      <w:r>
        <w:t xml:space="preserve"> </w:t>
      </w:r>
      <w:r w:rsidRPr="00BB58C6">
        <w:rPr>
          <w:i/>
        </w:rPr>
        <w:t>claims.</w:t>
      </w:r>
      <w:r>
        <w:t xml:space="preserve"> As a result of this requirement, </w:t>
      </w:r>
      <w:r w:rsidR="00500C7F">
        <w:t>fewer CBI claims have been made.</w:t>
      </w:r>
      <w:r>
        <w:t xml:space="preserve"> </w:t>
      </w:r>
      <w:r w:rsidR="00500C7F">
        <w:t>S</w:t>
      </w:r>
      <w:r>
        <w:t>ubmitters who claimed processing and use data as CBI needed to justify these claims, giving greater transparency and making more data/ information available to the public.</w:t>
      </w:r>
    </w:p>
    <w:p w:rsidR="004D4A44" w:rsidRDefault="004D4A44" w:rsidP="004D4A44"/>
    <w:p w:rsidR="004D4A44" w:rsidRDefault="00BF182C" w:rsidP="00794402">
      <w:pPr>
        <w:tabs>
          <w:tab w:val="left" w:pos="0"/>
        </w:tabs>
        <w:ind w:left="-90"/>
      </w:pPr>
      <w:r>
        <w:tab/>
      </w:r>
      <w:r>
        <w:tab/>
      </w:r>
      <w:r w:rsidR="004D4A44">
        <w:t xml:space="preserve">The 2011 amendments in the CDR contained four changes that </w:t>
      </w:r>
      <w:r>
        <w:t xml:space="preserve">will become effective in 2016: </w:t>
      </w:r>
      <w:r w:rsidR="004D4A44">
        <w:t xml:space="preserve">1) the frequency of data collection changed from every five years to every four years; 2) the threshold for reporting process and use information will be lowered to 25,000 pounds; 3) the total annual production volume must be reported for all reporting years since the last reporting year (for 2016, years 2012-2015); and  4) the threshold for reporting manufacturing, processing and use information for certain regulated chemicals will be lowered to 2,500 pounds.  </w:t>
      </w:r>
    </w:p>
    <w:p w:rsidR="004D4A44" w:rsidRDefault="004D4A44" w:rsidP="004D4A44"/>
    <w:p w:rsidR="004D4A44" w:rsidRDefault="004D4A44" w:rsidP="00BF182C">
      <w:pPr>
        <w:autoSpaceDE w:val="0"/>
        <w:autoSpaceDN w:val="0"/>
        <w:adjustRightInd w:val="0"/>
        <w:ind w:firstLine="720"/>
      </w:pPr>
      <w:r>
        <w:rPr>
          <w:i/>
        </w:rPr>
        <w:t xml:space="preserve"> - More</w:t>
      </w:r>
      <w:r w:rsidRPr="00BB58C6">
        <w:rPr>
          <w:i/>
        </w:rPr>
        <w:t xml:space="preserve"> frequent data collection</w:t>
      </w:r>
      <w:r>
        <w:t>: Changes to reporting frequency from every five years to every four years will help to increase the Agency’s ability to understand the chemical industry and monitor the production levels of chemical substances manufactured (including imported) in the United States.</w:t>
      </w:r>
      <w:r>
        <w:rPr>
          <w:rFonts w:eastAsiaTheme="minorHAnsi"/>
        </w:rPr>
        <w:t xml:space="preserve"> </w:t>
      </w:r>
      <w:r>
        <w:t xml:space="preserve">As </w:t>
      </w:r>
      <w:r>
        <w:rPr>
          <w:rFonts w:eastAsiaTheme="minorHAnsi"/>
        </w:rPr>
        <w:t>chemical industry product lines and manufacturing in the United States change substantially from one submission period to the next, m</w:t>
      </w:r>
      <w:r>
        <w:t>ore current information enhances the Agency’s ability to make more accurate chemical substance risk assessment and management decisions in a timely and cost effective manner. This is especially important because there are no alternative data sets as comprehensive as CDR for the chemical manufacturing industry.</w:t>
      </w:r>
    </w:p>
    <w:p w:rsidR="004D4A44" w:rsidRDefault="004D4A44" w:rsidP="004D4A44"/>
    <w:p w:rsidR="004D4A44" w:rsidRDefault="004D4A44" w:rsidP="00BF182C">
      <w:pPr>
        <w:ind w:firstLine="720"/>
      </w:pPr>
      <w:r>
        <w:rPr>
          <w:i/>
        </w:rPr>
        <w:t xml:space="preserve"> - </w:t>
      </w:r>
      <w:r w:rsidRPr="00BB58C6">
        <w:rPr>
          <w:i/>
        </w:rPr>
        <w:t>Lower thresholds for processing and use reporting</w:t>
      </w:r>
      <w:r>
        <w:rPr>
          <w:i/>
        </w:rPr>
        <w:t xml:space="preserve">: </w:t>
      </w:r>
      <w:r w:rsidRPr="00473F54">
        <w:t>For 2016,</w:t>
      </w:r>
      <w:r>
        <w:rPr>
          <w:i/>
        </w:rPr>
        <w:t xml:space="preserve"> </w:t>
      </w:r>
      <w:r w:rsidRPr="007045E7">
        <w:t xml:space="preserve">the reporting threshold for processing and use information </w:t>
      </w:r>
      <w:r>
        <w:t>is</w:t>
      </w:r>
      <w:r w:rsidRPr="007045E7">
        <w:t xml:space="preserve"> 25,000</w:t>
      </w:r>
      <w:r>
        <w:t xml:space="preserve"> pounds</w:t>
      </w:r>
      <w:r>
        <w:rPr>
          <w:i/>
        </w:rPr>
        <w:t>.</w:t>
      </w:r>
      <w:r w:rsidRPr="00B768E5">
        <w:t xml:space="preserve"> </w:t>
      </w:r>
      <w:r>
        <w:t>In 2012, the threshold was 100,000 pounds.  This change provides exposure-related processing and use information to EPA and others for moderate-volume chemical substances, enabling the Agency to asse</w:t>
      </w:r>
      <w:r w:rsidR="00F14131">
        <w:t>s</w:t>
      </w:r>
      <w:r>
        <w:t>s such chemical substances in the same manner as the higher-volume chemical substances.</w:t>
      </w:r>
    </w:p>
    <w:p w:rsidR="004D4A44" w:rsidRDefault="004D4A44" w:rsidP="004D4A44"/>
    <w:p w:rsidR="004D4A44" w:rsidRDefault="004D4A44" w:rsidP="00BF182C">
      <w:pPr>
        <w:ind w:firstLine="720"/>
      </w:pPr>
      <w:r w:rsidRPr="00F10811">
        <w:t xml:space="preserve">The </w:t>
      </w:r>
      <w:r>
        <w:t xml:space="preserve">2016 chemical data </w:t>
      </w:r>
      <w:r w:rsidRPr="00F10811">
        <w:t xml:space="preserve">collection is expected to involve </w:t>
      </w:r>
      <w:r>
        <w:t xml:space="preserve">an average of </w:t>
      </w:r>
      <w:r w:rsidRPr="00F10811">
        <w:t xml:space="preserve">approximately </w:t>
      </w:r>
      <w:r w:rsidRPr="0080167C">
        <w:t>4</w:t>
      </w:r>
      <w:r w:rsidRPr="00401747">
        <w:t>,</w:t>
      </w:r>
      <w:r>
        <w:t>991</w:t>
      </w:r>
      <w:r w:rsidRPr="00F10811">
        <w:t xml:space="preserve"> respondents</w:t>
      </w:r>
      <w:r>
        <w:t xml:space="preserve"> </w:t>
      </w:r>
      <w:r w:rsidRPr="00F10811">
        <w:t xml:space="preserve">at an annual cost of </w:t>
      </w:r>
      <w:r w:rsidRPr="00401747">
        <w:t>$</w:t>
      </w:r>
      <w:r>
        <w:t>52</w:t>
      </w:r>
      <w:r w:rsidRPr="00F10811">
        <w:t xml:space="preserve"> million</w:t>
      </w:r>
      <w:r>
        <w:t xml:space="preserve"> during the ICR period</w:t>
      </w:r>
      <w:r w:rsidRPr="00F10811">
        <w:t xml:space="preserve">. </w:t>
      </w:r>
      <w:r>
        <w:t xml:space="preserve"> </w:t>
      </w:r>
      <w:r w:rsidRPr="00F10811">
        <w:t>The details of the paperwork burden and cost estimates are discussed in this document.</w:t>
      </w:r>
    </w:p>
    <w:p w:rsidR="00BF182C" w:rsidRPr="00F10811" w:rsidRDefault="00BF182C" w:rsidP="00BF182C">
      <w:pPr>
        <w:ind w:firstLine="720"/>
      </w:pPr>
    </w:p>
    <w:p w:rsidR="004D4A44" w:rsidRDefault="004D4A44" w:rsidP="004D4A44">
      <w:pPr>
        <w:autoSpaceDE w:val="0"/>
        <w:autoSpaceDN w:val="0"/>
        <w:adjustRightInd w:val="0"/>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E6704">
        <w:rPr>
          <w:b/>
        </w:rPr>
        <w:t>2.</w:t>
      </w:r>
      <w:r>
        <w:t xml:space="preserve"> </w:t>
      </w:r>
      <w:r w:rsidR="00D96E3B">
        <w:tab/>
      </w:r>
      <w:r w:rsidR="00BF182C" w:rsidRPr="001C2A0C">
        <w:rPr>
          <w:b/>
          <w:bCs/>
        </w:rPr>
        <w:t xml:space="preserve">NEED </w:t>
      </w:r>
      <w:r w:rsidR="00BF182C">
        <w:rPr>
          <w:b/>
          <w:bCs/>
        </w:rPr>
        <w:t>F</w:t>
      </w:r>
      <w:r w:rsidR="00BF182C" w:rsidRPr="001C2A0C">
        <w:rPr>
          <w:b/>
          <w:bCs/>
        </w:rPr>
        <w:t xml:space="preserve">OR AND </w:t>
      </w:r>
      <w:r w:rsidR="00BF182C">
        <w:rPr>
          <w:b/>
          <w:bCs/>
        </w:rPr>
        <w:t>U</w:t>
      </w:r>
      <w:r w:rsidR="00BF182C" w:rsidRPr="001C2A0C">
        <w:rPr>
          <w:b/>
          <w:bCs/>
        </w:rPr>
        <w:t>SE OF THE COLLECTION</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636CDB"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636CDB">
        <w:rPr>
          <w:b/>
        </w:rPr>
        <w:t xml:space="preserve">2(a) </w:t>
      </w:r>
      <w:r w:rsidR="00BF182C">
        <w:rPr>
          <w:b/>
        </w:rPr>
        <w:tab/>
      </w:r>
      <w:r w:rsidRPr="00636CDB">
        <w:rPr>
          <w:b/>
        </w:rPr>
        <w:t>Need/Authority for the Collection</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ind w:firstLine="720"/>
      </w:pPr>
      <w:r>
        <w:t>Under TSCA, EPA is charged with protecting human health and the environment from potential chemical risks.  OPPT carries out its responsibilities by conducting risk assessments and, where necessary, taking risk management actions under TSCA, as well as by making non-confidential information publicly available in order to promote informed decision-making and transparency. CDR data helps the Agency to identify, assess, and control potential risks to human health and the environment posed by commercial chemical substances. TSCA section 8(a) authorizes the Administrator to promulgate rules to provide for the maintenance and collection of records from manufacturers</w:t>
      </w:r>
      <w:r w:rsidDel="00EA76B3">
        <w:t xml:space="preserve"> </w:t>
      </w:r>
      <w:r>
        <w:t xml:space="preserve">(including importers) and processors of commercial chemical substances. Sections 8(a)(1) and (2) of TSCA also authorize the Agency to collect information on the chemical substance manufacturing (including importing) industry. EPA possesses broad </w:t>
      </w:r>
      <w:r>
        <w:lastRenderedPageBreak/>
        <w:t>discretion in determining the information to be reported under TSCA section 8(a). The original IUR rule was codified at 40 CFR 710. In its August 2011 amendments, EPA moved the CDR rule to a new Part at 40 CFR 711.</w:t>
      </w:r>
    </w:p>
    <w:p w:rsidR="004D4A44" w:rsidRDefault="004D4A44" w:rsidP="004D4A44"/>
    <w:p w:rsidR="004D4A44" w:rsidRDefault="004D4A44" w:rsidP="00BF182C">
      <w:pPr>
        <w:shd w:val="clear" w:color="auto" w:fill="FFFFFF"/>
        <w:spacing w:line="285" w:lineRule="atLeast"/>
        <w:ind w:right="480" w:firstLine="720"/>
      </w:pPr>
      <w:r>
        <w:t xml:space="preserve">In the CDR database, EPA collects basic exposure-related manufacturing, processing and use information used by the Agency and others in a wide range of activities. The 2016 CDR will provide more detailed information needed to better understand and interpret the state of U.S. chemical manufacturing and processing and use.  More detailed information will further enhance the Agency’s ability to identify, screen, and manage potential chemical substance risks. </w:t>
      </w:r>
      <w:r w:rsidRPr="00C82334">
        <w:t xml:space="preserve">Manufacturers (including importers) will be required to report if, for any calendar year since 2011, a chemical substance was manufactured (including imported) at a site in production volumes of </w:t>
      </w:r>
      <w:r w:rsidRPr="00C82334">
        <w:rPr>
          <w:iCs/>
        </w:rPr>
        <w:t>25,000</w:t>
      </w:r>
      <w:r>
        <w:rPr>
          <w:iCs/>
        </w:rPr>
        <w:t xml:space="preserve"> pounds</w:t>
      </w:r>
      <w:r w:rsidRPr="00C82334">
        <w:t xml:space="preserve"> or greater. The reporting threshold for processing and use information will be </w:t>
      </w:r>
      <w:r w:rsidRPr="00C82334">
        <w:rPr>
          <w:iCs/>
        </w:rPr>
        <w:t xml:space="preserve">25,000 </w:t>
      </w:r>
      <w:r>
        <w:rPr>
          <w:iCs/>
        </w:rPr>
        <w:t>pounds</w:t>
      </w:r>
      <w:r w:rsidRPr="00C82334">
        <w:rPr>
          <w:iCs/>
        </w:rPr>
        <w:t xml:space="preserve"> which is</w:t>
      </w:r>
      <w:r w:rsidRPr="00C82334">
        <w:rPr>
          <w:iCs/>
          <w:color w:val="FF0000"/>
        </w:rPr>
        <w:t xml:space="preserve"> </w:t>
      </w:r>
      <w:r w:rsidRPr="00251B1C">
        <w:rPr>
          <w:iCs/>
        </w:rPr>
        <w:t xml:space="preserve">lower than the 100,000 </w:t>
      </w:r>
      <w:r>
        <w:rPr>
          <w:iCs/>
        </w:rPr>
        <w:t>pounds</w:t>
      </w:r>
      <w:r w:rsidRPr="00251B1C">
        <w:rPr>
          <w:iCs/>
        </w:rPr>
        <w:t xml:space="preserve"> threshold for processing and use information required in the 2012 CDR. Also, t</w:t>
      </w:r>
      <w:r w:rsidRPr="00C82334">
        <w:t xml:space="preserve">he reporting threshold will be </w:t>
      </w:r>
      <w:r w:rsidRPr="00C82334">
        <w:rPr>
          <w:iCs/>
        </w:rPr>
        <w:t>2,500</w:t>
      </w:r>
      <w:r>
        <w:rPr>
          <w:iCs/>
        </w:rPr>
        <w:t xml:space="preserve"> pounds</w:t>
      </w:r>
      <w:r w:rsidRPr="00C82334">
        <w:t> for chemical substances that are:</w:t>
      </w:r>
    </w:p>
    <w:p w:rsidR="004D4A44" w:rsidRDefault="004D4A44" w:rsidP="004D4A44">
      <w:pPr>
        <w:pStyle w:val="ListParagraph"/>
        <w:numPr>
          <w:ilvl w:val="0"/>
          <w:numId w:val="29"/>
        </w:numPr>
        <w:shd w:val="clear" w:color="auto" w:fill="FFFFFF"/>
        <w:spacing w:line="285" w:lineRule="atLeast"/>
        <w:ind w:right="720"/>
      </w:pPr>
      <w:r w:rsidRPr="00C82334">
        <w:t>Subject of a rule proposed or promulgated under TSCA section</w:t>
      </w:r>
      <w:r w:rsidR="009A75CE">
        <w:t>s</w:t>
      </w:r>
      <w:r w:rsidRPr="00C82334">
        <w:t xml:space="preserve"> 5(a)(2), 5(b)(4), or 6</w:t>
      </w:r>
      <w:r w:rsidR="009A75CE">
        <w:t>;</w:t>
      </w:r>
    </w:p>
    <w:p w:rsidR="004D4A44" w:rsidRDefault="004D4A44" w:rsidP="004D4A44">
      <w:pPr>
        <w:pStyle w:val="ListParagraph"/>
        <w:numPr>
          <w:ilvl w:val="0"/>
          <w:numId w:val="29"/>
        </w:numPr>
        <w:shd w:val="clear" w:color="auto" w:fill="FFFFFF"/>
        <w:spacing w:line="285" w:lineRule="atLeast"/>
        <w:ind w:right="720"/>
      </w:pPr>
      <w:r w:rsidRPr="00C82334">
        <w:t>Subject of an order issued under TSCA section</w:t>
      </w:r>
      <w:r w:rsidR="009A75CE">
        <w:t>s</w:t>
      </w:r>
      <w:r w:rsidRPr="00C82334">
        <w:t xml:space="preserve"> 5(e) or 5(f)</w:t>
      </w:r>
      <w:r w:rsidR="009A75CE">
        <w:t>;</w:t>
      </w:r>
    </w:p>
    <w:p w:rsidR="004D4A44" w:rsidRDefault="004D4A44" w:rsidP="004D4A44">
      <w:pPr>
        <w:pStyle w:val="ListParagraph"/>
        <w:numPr>
          <w:ilvl w:val="0"/>
          <w:numId w:val="29"/>
        </w:numPr>
        <w:shd w:val="clear" w:color="auto" w:fill="FFFFFF"/>
        <w:spacing w:line="285" w:lineRule="atLeast"/>
        <w:ind w:right="720"/>
      </w:pPr>
      <w:r w:rsidRPr="00C82334">
        <w:t>Subject of relief that has been granted under a civil action under TSCA section</w:t>
      </w:r>
      <w:r w:rsidR="009A75CE">
        <w:t>s</w:t>
      </w:r>
      <w:r w:rsidRPr="00C82334">
        <w:t xml:space="preserve"> 5 or 7</w:t>
      </w:r>
      <w:r w:rsidR="009A75CE">
        <w:t>.</w:t>
      </w:r>
    </w:p>
    <w:p w:rsidR="004D4A44" w:rsidRDefault="004D4A44" w:rsidP="004D4A44">
      <w:pPr>
        <w:ind w:firstLine="720"/>
      </w:pPr>
    </w:p>
    <w:p w:rsidR="004D4A44" w:rsidRDefault="004D4A44" w:rsidP="004D4A44">
      <w:pPr>
        <w:ind w:firstLine="720"/>
      </w:pPr>
      <w:r>
        <w:t xml:space="preserve">Because exposure is a key component of risk, the CDR exposure-related information will allow OPPT to screen chemical substances based on the potential for risk in order to protect human health and the environment, as required by TSCA. The exposure-related data on manufacturing, processing, and use will potentially allow the Agency and others to avoid more burdensome regulatory requirements. These enhanced data will allow EPA to conduct a more effective and efficient screening level review of chemical substances to identify candidates for further evaluation or action. </w:t>
      </w:r>
    </w:p>
    <w:p w:rsidR="004D4A44" w:rsidRDefault="004D4A44" w:rsidP="004D4A44">
      <w:pPr>
        <w:ind w:firstLine="720"/>
      </w:pPr>
    </w:p>
    <w:p w:rsidR="004D4A44" w:rsidRDefault="004D4A44" w:rsidP="004D4A44">
      <w:pPr>
        <w:ind w:firstLine="720"/>
      </w:pPr>
      <w:r>
        <w:t xml:space="preserve">Data reported under the 2016 CDR </w:t>
      </w:r>
      <w:r w:rsidRPr="00806473">
        <w:t>w</w:t>
      </w:r>
      <w:r>
        <w:t xml:space="preserve">ill enhance the capabilities of the Agency </w:t>
      </w:r>
      <w:r w:rsidRPr="00AB353B">
        <w:rPr>
          <w:szCs w:val="18"/>
        </w:rPr>
        <w:t xml:space="preserve">and other </w:t>
      </w:r>
      <w:r>
        <w:rPr>
          <w:szCs w:val="18"/>
        </w:rPr>
        <w:t>f</w:t>
      </w:r>
      <w:r w:rsidRPr="00AB353B">
        <w:rPr>
          <w:szCs w:val="18"/>
        </w:rPr>
        <w:t xml:space="preserve">ederal agencies </w:t>
      </w:r>
      <w:r>
        <w:t xml:space="preserve">to ensure risk management actions are taken on chemical substances posing the most concern. </w:t>
      </w:r>
      <w:r w:rsidRPr="00806473">
        <w:rPr>
          <w:color w:val="000000"/>
        </w:rPr>
        <w:t xml:space="preserve">More </w:t>
      </w:r>
      <w:r>
        <w:rPr>
          <w:color w:val="000000"/>
        </w:rPr>
        <w:t>in-depth</w:t>
      </w:r>
      <w:r w:rsidRPr="00806473">
        <w:rPr>
          <w:color w:val="000000"/>
        </w:rPr>
        <w:t xml:space="preserve"> reporting of processing and use data</w:t>
      </w:r>
      <w:r>
        <w:rPr>
          <w:color w:val="000000"/>
        </w:rPr>
        <w:t xml:space="preserve"> will </w:t>
      </w:r>
      <w:r>
        <w:t>better support a robust risk assessment and management program</w:t>
      </w:r>
      <w:r>
        <w:rPr>
          <w:color w:val="000000"/>
        </w:rPr>
        <w:t>.</w:t>
      </w:r>
      <w:r w:rsidRPr="00806473">
        <w:rPr>
          <w:color w:val="000000"/>
        </w:rPr>
        <w:t xml:space="preserve"> </w:t>
      </w:r>
      <w:r w:rsidRPr="00806473">
        <w:t xml:space="preserve">By enhancing the data supplied to </w:t>
      </w:r>
      <w:r>
        <w:t>Agency</w:t>
      </w:r>
      <w:r w:rsidRPr="00806473">
        <w:t xml:space="preserve"> risk-screening programs, EPA expects to more</w:t>
      </w:r>
      <w:r>
        <w:t xml:space="preserve"> </w:t>
      </w:r>
      <w:r w:rsidRPr="00806473">
        <w:t xml:space="preserve">effectively and expeditiously </w:t>
      </w:r>
      <w:r>
        <w:t xml:space="preserve">identify and address potential </w:t>
      </w:r>
      <w:r w:rsidRPr="00806473">
        <w:t>risks posed by chemical</w:t>
      </w:r>
      <w:r>
        <w:t xml:space="preserve"> </w:t>
      </w:r>
      <w:r w:rsidRPr="00806473">
        <w:t>s</w:t>
      </w:r>
      <w:r>
        <w:t>ubstances and provide improved access and information to the public</w:t>
      </w:r>
      <w:r w:rsidRPr="00806473">
        <w:t>.</w:t>
      </w:r>
      <w:r>
        <w:t xml:space="preserve"> </w:t>
      </w:r>
    </w:p>
    <w:p w:rsidR="004D4A44" w:rsidRDefault="004D4A44" w:rsidP="004D4A44">
      <w:pPr>
        <w:ind w:firstLine="720"/>
        <w:rPr>
          <w:szCs w:val="18"/>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E6704">
        <w:tab/>
      </w:r>
      <w:r w:rsidRPr="00636CDB">
        <w:rPr>
          <w:b/>
        </w:rPr>
        <w:t xml:space="preserve">2(b) </w:t>
      </w:r>
      <w:r w:rsidR="00BF182C">
        <w:rPr>
          <w:b/>
        </w:rPr>
        <w:tab/>
      </w:r>
      <w:r w:rsidRPr="00636CDB">
        <w:rPr>
          <w:b/>
        </w:rPr>
        <w:t>Practical Utility/Users of the Data</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Pr>
          <w:szCs w:val="18"/>
        </w:rPr>
        <w:tab/>
        <w:t>The reporting methods, including the reporting tool and electronic registration, ensure the information reported to EPA is accurate and in compliance with the CDR requirements.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p>
    <w:p w:rsidR="00124475"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Pr>
          <w:szCs w:val="18"/>
        </w:rPr>
        <w:tab/>
      </w:r>
    </w:p>
    <w:p w:rsidR="004D4A44" w:rsidRPr="00810A0F" w:rsidRDefault="00D76F4A"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18"/>
        </w:rPr>
      </w:pPr>
      <w:r>
        <w:rPr>
          <w:i/>
          <w:szCs w:val="18"/>
        </w:rPr>
        <w:tab/>
      </w:r>
      <w:proofErr w:type="gramStart"/>
      <w:r w:rsidR="004D4A44" w:rsidRPr="00810A0F">
        <w:rPr>
          <w:i/>
          <w:szCs w:val="18"/>
        </w:rPr>
        <w:t>e-</w:t>
      </w:r>
      <w:r w:rsidR="004D4A44">
        <w:rPr>
          <w:i/>
          <w:szCs w:val="18"/>
        </w:rPr>
        <w:t>CDRweb</w:t>
      </w:r>
      <w:proofErr w:type="gramEnd"/>
      <w:r w:rsidR="004D4A44" w:rsidRPr="00810A0F">
        <w:rPr>
          <w:i/>
          <w:szCs w:val="18"/>
        </w:rPr>
        <w:t xml:space="preserve"> </w:t>
      </w:r>
      <w:r w:rsidR="004D4A44">
        <w:rPr>
          <w:i/>
          <w:szCs w:val="18"/>
        </w:rPr>
        <w:t>Reporting Tool</w:t>
      </w:r>
    </w:p>
    <w:p w:rsidR="004D4A44" w:rsidRDefault="004D4A44" w:rsidP="004D4A44">
      <w:pPr>
        <w:ind w:firstLine="720"/>
      </w:pPr>
    </w:p>
    <w:p w:rsidR="004D4A44" w:rsidRDefault="004D4A44" w:rsidP="004D4A44">
      <w:pPr>
        <w:ind w:firstLine="720"/>
      </w:pPr>
      <w:r>
        <w:t>For the 2016 submission period, EPA will continue to require electronic reporting</w:t>
      </w:r>
      <w:r w:rsidRPr="008254CB">
        <w:t xml:space="preserve"> </w:t>
      </w:r>
      <w:r>
        <w:t xml:space="preserve">for all CDR submissions, including joint submissions and amendments. </w:t>
      </w:r>
      <w:r>
        <w:rPr>
          <w:szCs w:val="18"/>
        </w:rPr>
        <w:t xml:space="preserve">Persons submitting information </w:t>
      </w:r>
      <w:r>
        <w:rPr>
          <w:szCs w:val="18"/>
        </w:rPr>
        <w:lastRenderedPageBreak/>
        <w:t xml:space="preserve">under the CDR rule are required to use e-CDRweb, the Agency-provided, web-based tool to complete Form U (the CDR reporting form). The information is submitted electronically via the Internet, through EPA’s Central Data Exchange (CDX). </w:t>
      </w:r>
      <w:r w:rsidRPr="003D5CB3">
        <w:t>Users of CDX are required to register</w:t>
      </w:r>
      <w:r>
        <w:t xml:space="preserve"> with the system, including</w:t>
      </w:r>
      <w:r w:rsidRPr="003D5CB3">
        <w:t xml:space="preserve"> submit</w:t>
      </w:r>
      <w:r>
        <w:t>ting</w:t>
      </w:r>
      <w:r w:rsidRPr="003D5CB3">
        <w:t xml:space="preserve"> an authorized signature agreement</w:t>
      </w:r>
      <w:r>
        <w:t xml:space="preserve"> to EPA</w:t>
      </w:r>
      <w:r w:rsidRPr="003D5CB3">
        <w: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szCs w:val="18"/>
        </w:rPr>
      </w:pPr>
      <w:r>
        <w:rPr>
          <w:i/>
          <w:szCs w:val="18"/>
        </w:rPr>
        <w:tab/>
        <w:t>CDX Registration</w:t>
      </w:r>
    </w:p>
    <w:p w:rsidR="004D4A44" w:rsidRPr="001F5D08"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18"/>
        </w:rPr>
      </w:pPr>
    </w:p>
    <w:p w:rsidR="004D4A44" w:rsidRPr="00E62DFF" w:rsidRDefault="004D4A44" w:rsidP="004D4A44">
      <w:pPr>
        <w:tabs>
          <w:tab w:val="left" w:pos="1080"/>
        </w:tabs>
        <w:autoSpaceDE w:val="0"/>
        <w:autoSpaceDN w:val="0"/>
        <w:adjustRightInd w:val="0"/>
        <w:ind w:firstLine="720"/>
      </w:pPr>
      <w:r>
        <w:rPr>
          <w:color w:val="000000"/>
        </w:rPr>
        <w:t>Each CDR</w:t>
      </w:r>
      <w:r w:rsidRPr="00E62DFF">
        <w:rPr>
          <w:color w:val="000000"/>
        </w:rPr>
        <w:t xml:space="preserve"> submission must have an</w:t>
      </w:r>
      <w:r>
        <w:rPr>
          <w:color w:val="000000"/>
        </w:rPr>
        <w:t xml:space="preserve"> associated</w:t>
      </w:r>
      <w:r w:rsidRPr="00E62DFF">
        <w:rPr>
          <w:color w:val="000000"/>
        </w:rPr>
        <w:t xml:space="preserve"> authorized official</w:t>
      </w:r>
      <w:r>
        <w:rPr>
          <w:color w:val="000000"/>
        </w:rPr>
        <w:t>. The authorized official</w:t>
      </w:r>
      <w:r w:rsidRPr="00E62DFF">
        <w:rPr>
          <w:color w:val="000000"/>
        </w:rPr>
        <w:t xml:space="preserve"> sign</w:t>
      </w:r>
      <w:r>
        <w:rPr>
          <w:color w:val="000000"/>
        </w:rPr>
        <w:t xml:space="preserve">s </w:t>
      </w:r>
      <w:r w:rsidRPr="00E62DFF">
        <w:rPr>
          <w:color w:val="000000"/>
        </w:rPr>
        <w:t>the certification statement and submit</w:t>
      </w:r>
      <w:r>
        <w:rPr>
          <w:color w:val="000000"/>
        </w:rPr>
        <w:t>s</w:t>
      </w:r>
      <w:r w:rsidRPr="00E62DFF">
        <w:rPr>
          <w:color w:val="000000"/>
        </w:rPr>
        <w:t xml:space="preserve"> the </w:t>
      </w:r>
      <w:r>
        <w:rPr>
          <w:color w:val="000000"/>
        </w:rPr>
        <w:t>CDR</w:t>
      </w:r>
      <w:r w:rsidRPr="00E62DFF">
        <w:rPr>
          <w:color w:val="000000"/>
        </w:rPr>
        <w:t xml:space="preserve"> report via CDX</w:t>
      </w:r>
      <w:r>
        <w:rPr>
          <w:color w:val="000000"/>
        </w:rPr>
        <w:t>.</w:t>
      </w:r>
      <w:r w:rsidRPr="00E62DFF">
        <w:rPr>
          <w:color w:val="000000"/>
        </w:rPr>
        <w:t xml:space="preserve"> To register in CDX, the CDX registrant (also referred to as “</w:t>
      </w:r>
      <w:r w:rsidRPr="00103E0F">
        <w:rPr>
          <w:color w:val="000000"/>
        </w:rPr>
        <w:t xml:space="preserve">Electronic Signature Holder”) </w:t>
      </w:r>
      <w:r>
        <w:rPr>
          <w:color w:val="000000"/>
        </w:rPr>
        <w:t>completes an</w:t>
      </w:r>
      <w:r w:rsidRPr="00103E0F">
        <w:rPr>
          <w:color w:val="000000"/>
        </w:rPr>
        <w:t xml:space="preserve"> </w:t>
      </w:r>
      <w:r>
        <w:rPr>
          <w:color w:val="000000"/>
        </w:rPr>
        <w:t>electronic signature agreement (</w:t>
      </w:r>
      <w:r w:rsidRPr="00103E0F">
        <w:rPr>
          <w:color w:val="000000"/>
        </w:rPr>
        <w:t>ESA</w:t>
      </w:r>
      <w:r>
        <w:rPr>
          <w:color w:val="000000"/>
        </w:rPr>
        <w:t>) form</w:t>
      </w:r>
      <w:r w:rsidRPr="00103E0F">
        <w:rPr>
          <w:color w:val="000000"/>
        </w:rPr>
        <w:t>. For identity authentication, the registrant will complete the ESA, and either submit the form electronically</w:t>
      </w:r>
      <w:r>
        <w:rPr>
          <w:color w:val="000000"/>
        </w:rPr>
        <w:t xml:space="preserve"> or </w:t>
      </w:r>
      <w:r w:rsidRPr="00E62DFF">
        <w:rPr>
          <w:color w:val="000000"/>
        </w:rPr>
        <w:t>mail</w:t>
      </w:r>
      <w:r>
        <w:rPr>
          <w:color w:val="000000"/>
        </w:rPr>
        <w:t xml:space="preserve"> the form</w:t>
      </w:r>
      <w:r w:rsidRPr="00E62DFF">
        <w:rPr>
          <w:color w:val="000000"/>
        </w:rPr>
        <w:t xml:space="preserve"> to EPA. Once </w:t>
      </w:r>
      <w:r>
        <w:rPr>
          <w:color w:val="000000"/>
        </w:rPr>
        <w:t>EPA receives the</w:t>
      </w:r>
      <w:r w:rsidRPr="00E62DFF">
        <w:rPr>
          <w:color w:val="000000"/>
        </w:rPr>
        <w:t xml:space="preserve"> form</w:t>
      </w:r>
      <w:r>
        <w:rPr>
          <w:color w:val="000000"/>
        </w:rPr>
        <w:t>,</w:t>
      </w:r>
      <w:r w:rsidRPr="00E62DFF">
        <w:rPr>
          <w:color w:val="000000"/>
        </w:rPr>
        <w:t xml:space="preserve"> EPA </w:t>
      </w:r>
      <w:r>
        <w:rPr>
          <w:color w:val="000000"/>
        </w:rPr>
        <w:t>will</w:t>
      </w:r>
      <w:r w:rsidRPr="00E62DFF">
        <w:rPr>
          <w:color w:val="000000"/>
        </w:rPr>
        <w:t xml:space="preserve"> activate the registrant’s CDX account and send a notification via email. </w:t>
      </w:r>
    </w:p>
    <w:p w:rsidR="004D4A44" w:rsidRPr="00776718"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A company may need or desire to have more than one individual complete an electronic signature agreement, so that more than one person can add information to an original CDR submission. </w:t>
      </w:r>
      <w:r>
        <w:t xml:space="preserve">Persons submitting supplemental information for a CDR submission on behalf of a company need to register with CDX by signing an ESA. </w:t>
      </w:r>
      <w:r w:rsidRPr="008D0EE6">
        <w:t xml:space="preserve">The </w:t>
      </w:r>
      <w:r>
        <w:t>company official</w:t>
      </w:r>
      <w:r w:rsidRPr="008D0EE6">
        <w:t xml:space="preserve"> can </w:t>
      </w:r>
      <w:r>
        <w:t xml:space="preserve">authorize </w:t>
      </w:r>
      <w:r w:rsidRPr="008D0EE6">
        <w:t>an unlimited number of s</w:t>
      </w:r>
      <w:r>
        <w:t>upport registrants and support registrants</w:t>
      </w:r>
      <w:r w:rsidRPr="008D0EE6">
        <w:t xml:space="preserve"> can work with an unlimited number of </w:t>
      </w:r>
      <w:r>
        <w:t>company official</w:t>
      </w:r>
      <w:r w:rsidRPr="008D0EE6">
        <w:t>s</w:t>
      </w:r>
      <w:r>
        <w:t xml:space="preserve">. </w:t>
      </w:r>
      <w:r>
        <w:rPr>
          <w:color w:val="000000"/>
        </w:rPr>
        <w:t xml:space="preserve">A support registrant </w:t>
      </w:r>
      <w:r w:rsidRPr="00776718">
        <w:rPr>
          <w:color w:val="000000"/>
        </w:rPr>
        <w:t>may be a</w:t>
      </w:r>
      <w:r>
        <w:rPr>
          <w:color w:val="000000"/>
        </w:rPr>
        <w:t xml:space="preserve">n </w:t>
      </w:r>
      <w:r w:rsidRPr="00776718">
        <w:rPr>
          <w:color w:val="000000"/>
        </w:rPr>
        <w:t>employee of the company, an outside consultant for the company, or an authorized representative agent for the company.</w:t>
      </w:r>
      <w:r>
        <w:rPr>
          <w:color w:val="000000"/>
        </w:rPr>
        <w:t xml:space="preserve"> </w:t>
      </w:r>
      <w:r w:rsidRPr="00776718">
        <w:rPr>
          <w:color w:val="000000"/>
        </w:rPr>
        <w:t xml:space="preserve">While this individual </w:t>
      </w:r>
      <w:r>
        <w:rPr>
          <w:color w:val="000000"/>
        </w:rPr>
        <w:t xml:space="preserve">is </w:t>
      </w:r>
      <w:r w:rsidRPr="00776718">
        <w:rPr>
          <w:color w:val="000000"/>
        </w:rPr>
        <w:t xml:space="preserve">not able to sign the certification statement required for the initial </w:t>
      </w:r>
      <w:r>
        <w:rPr>
          <w:color w:val="000000"/>
        </w:rPr>
        <w:t>CDR</w:t>
      </w:r>
      <w:r w:rsidRPr="00776718">
        <w:rPr>
          <w:color w:val="000000"/>
        </w:rPr>
        <w:t xml:space="preserve"> submission, he or she </w:t>
      </w:r>
      <w:r>
        <w:rPr>
          <w:color w:val="000000"/>
        </w:rPr>
        <w:t>is</w:t>
      </w:r>
      <w:r w:rsidRPr="00776718">
        <w:rPr>
          <w:color w:val="000000"/>
        </w:rPr>
        <w:t xml:space="preserve"> able to provide additional information, if needed, using CDX.</w:t>
      </w:r>
      <w:r>
        <w:rPr>
          <w:color w:val="000000"/>
        </w:rPr>
        <w:t xml:space="preserve"> </w:t>
      </w:r>
    </w:p>
    <w:p w:rsidR="004D4A44" w:rsidRPr="00BA4313"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rPr>
      </w:pPr>
      <w:r>
        <w:rPr>
          <w:i/>
        </w:rPr>
        <w:tab/>
        <w:t>Data Elements for CDR Submissions</w:t>
      </w:r>
    </w:p>
    <w:p w:rsidR="004D4A44" w:rsidRPr="00810A0F"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4D4A44" w:rsidRDefault="004D4A44" w:rsidP="004D4A44">
      <w:pPr>
        <w:ind w:firstLine="720"/>
      </w:pPr>
      <w:r>
        <w:t>The CDR information collection is the only mechanism through which EPA can collect basic information on commercial chemical substances listed on the TSCA Inventory, including production volume and other manufacturing (including importing), processing, and use exposure-related data. EPA will use the information it is collecting in the following ways:</w:t>
      </w:r>
    </w:p>
    <w:p w:rsidR="004D4A44" w:rsidRDefault="004D4A44" w:rsidP="004D4A44"/>
    <w:p w:rsidR="004D4A44" w:rsidRDefault="004D4A44" w:rsidP="004D4A44">
      <w:pPr>
        <w:numPr>
          <w:ilvl w:val="0"/>
          <w:numId w:val="26"/>
        </w:numPr>
        <w:tabs>
          <w:tab w:val="left" w:pos="1080"/>
          <w:tab w:val="left" w:pos="1260"/>
        </w:tabs>
        <w:ind w:left="720" w:firstLine="0"/>
      </w:pPr>
      <w:r w:rsidRPr="0046430A">
        <w:rPr>
          <w:i/>
        </w:rPr>
        <w:t xml:space="preserve">U.S. </w:t>
      </w:r>
      <w:r>
        <w:rPr>
          <w:i/>
        </w:rPr>
        <w:t>p</w:t>
      </w:r>
      <w:r w:rsidRPr="0046430A">
        <w:rPr>
          <w:i/>
        </w:rPr>
        <w:t>arent company identification</w:t>
      </w:r>
      <w:r>
        <w:rPr>
          <w:i/>
        </w:rPr>
        <w:t xml:space="preserve"> </w:t>
      </w:r>
      <w:r w:rsidRPr="009427FA">
        <w:rPr>
          <w:i/>
        </w:rPr>
        <w:t>information</w:t>
      </w:r>
      <w:r>
        <w:t xml:space="preserve">: Company identification information is collected already by the current CDR.  EPA also requires reporting of company identification associated with the location of the company, and </w:t>
      </w:r>
      <w:r w:rsidR="00794402">
        <w:t xml:space="preserve">specifies </w:t>
      </w:r>
      <w:r>
        <w:t xml:space="preserve">that the company information is to be for the U.S. parent company associated with the reporting plant site.  These data will help ensure the company information is consistently provided. </w:t>
      </w:r>
      <w:r w:rsidRPr="0046430A">
        <w:t xml:space="preserve">                                              </w:t>
      </w:r>
      <w:r>
        <w:t xml:space="preserve">                                                                                                                                                                                                                                                                                                                                                                                                                                                                                                                                                                                                                                                                                                                                                                                                                               </w:t>
      </w:r>
    </w:p>
    <w:p w:rsidR="004D4A44" w:rsidRPr="00723587" w:rsidRDefault="004D4A44" w:rsidP="004D4A44">
      <w:pPr>
        <w:autoSpaceDE w:val="0"/>
        <w:autoSpaceDN w:val="0"/>
        <w:adjustRightInd w:val="0"/>
        <w:ind w:left="720"/>
      </w:pPr>
    </w:p>
    <w:p w:rsidR="004D4A44" w:rsidRPr="00723587" w:rsidRDefault="004D4A44" w:rsidP="004D4A44">
      <w:pPr>
        <w:autoSpaceDE w:val="0"/>
        <w:autoSpaceDN w:val="0"/>
        <w:adjustRightInd w:val="0"/>
        <w:ind w:left="720"/>
      </w:pPr>
      <w:r w:rsidRPr="00723587">
        <w:t xml:space="preserve">(2) </w:t>
      </w:r>
      <w:r w:rsidRPr="00723587">
        <w:rPr>
          <w:i/>
        </w:rPr>
        <w:t>Manufacturing-related information</w:t>
      </w:r>
      <w:r w:rsidRPr="00723587">
        <w:t xml:space="preserve">: </w:t>
      </w:r>
    </w:p>
    <w:p w:rsidR="004D4A44" w:rsidRDefault="004D4A44" w:rsidP="004D4A44">
      <w:pPr>
        <w:autoSpaceDE w:val="0"/>
        <w:autoSpaceDN w:val="0"/>
        <w:adjustRightInd w:val="0"/>
        <w:ind w:left="720"/>
      </w:pPr>
    </w:p>
    <w:p w:rsidR="00FF51AC" w:rsidRDefault="004D4A44" w:rsidP="00FF51AC">
      <w:pPr>
        <w:pStyle w:val="ListParagraph"/>
        <w:numPr>
          <w:ilvl w:val="0"/>
          <w:numId w:val="49"/>
        </w:numPr>
        <w:autoSpaceDE w:val="0"/>
        <w:autoSpaceDN w:val="0"/>
        <w:adjustRightInd w:val="0"/>
        <w:ind w:left="1080" w:hanging="270"/>
        <w:jc w:val="both"/>
        <w:rPr>
          <w:szCs w:val="18"/>
        </w:rPr>
      </w:pPr>
      <w:r w:rsidRPr="00F14131">
        <w:rPr>
          <w:i/>
        </w:rPr>
        <w:t>The production volume for each of the years since the last principal reporting year</w:t>
      </w:r>
      <w:r>
        <w:t xml:space="preserve">: </w:t>
      </w:r>
      <w:r w:rsidRPr="00F14131">
        <w:rPr>
          <w:shd w:val="clear" w:color="auto" w:fill="FFFFFF"/>
        </w:rPr>
        <w:t xml:space="preserve"> For the 2016 CDR information collection, manufacturers (including importers) need to report production volume information for calendar years 2012, 2013, 2014, and 2015.  </w:t>
      </w:r>
      <w:r w:rsidRPr="00F14131">
        <w:rPr>
          <w:szCs w:val="18"/>
        </w:rPr>
        <w:t>For subsequent CDR collections, determination of the need to report will be based on whether, for any calendar year since the last principal reporting year, a chemical substance was manufactured (including imported) at a site in production volumes of 25,000 pounds or greater</w:t>
      </w:r>
      <w:r w:rsidR="000E600B">
        <w:rPr>
          <w:shd w:val="clear" w:color="auto" w:fill="FFFFFF"/>
        </w:rPr>
        <w:t xml:space="preserve">. </w:t>
      </w:r>
      <w:r w:rsidRPr="00F14131">
        <w:rPr>
          <w:szCs w:val="18"/>
        </w:rPr>
        <w:t xml:space="preserve">EPA will use these </w:t>
      </w:r>
      <w:r w:rsidR="000E600B">
        <w:rPr>
          <w:szCs w:val="18"/>
        </w:rPr>
        <w:t>data for chemical manufacturing</w:t>
      </w:r>
      <w:r w:rsidRPr="00F14131">
        <w:rPr>
          <w:szCs w:val="18"/>
        </w:rPr>
        <w:t xml:space="preserve"> and </w:t>
      </w:r>
      <w:r w:rsidRPr="00F14131">
        <w:rPr>
          <w:szCs w:val="18"/>
        </w:rPr>
        <w:lastRenderedPageBreak/>
        <w:t>processing and use trend analyses; and for the assessment of the effectiveness of Agency and public programs, among other uses.</w:t>
      </w:r>
    </w:p>
    <w:p w:rsidR="00FF51AC" w:rsidRDefault="00FF51AC" w:rsidP="00FF51AC">
      <w:pPr>
        <w:pStyle w:val="ListParagraph"/>
        <w:autoSpaceDE w:val="0"/>
        <w:autoSpaceDN w:val="0"/>
        <w:adjustRightInd w:val="0"/>
        <w:ind w:left="900" w:hanging="180"/>
        <w:rPr>
          <w:i/>
        </w:rPr>
      </w:pPr>
    </w:p>
    <w:p w:rsidR="004D4A44" w:rsidRPr="00EA76B3" w:rsidRDefault="004D4A44" w:rsidP="004D4A44">
      <w:pPr>
        <w:numPr>
          <w:ilvl w:val="0"/>
          <w:numId w:val="8"/>
        </w:numPr>
        <w:autoSpaceDE w:val="0"/>
        <w:autoSpaceDN w:val="0"/>
        <w:adjustRightInd w:val="0"/>
        <w:ind w:left="1080" w:hanging="270"/>
        <w:rPr>
          <w:szCs w:val="18"/>
        </w:rPr>
      </w:pPr>
      <w:r w:rsidRPr="00EA76B3">
        <w:rPr>
          <w:i/>
        </w:rPr>
        <w:t>The production volume of a manufactured (including imported) chemical substance us</w:t>
      </w:r>
      <w:r w:rsidRPr="00EB4B2C">
        <w:rPr>
          <w:i/>
        </w:rPr>
        <w:t>ed</w:t>
      </w:r>
      <w:r w:rsidRPr="00EA76B3">
        <w:rPr>
          <w:i/>
          <w:shd w:val="clear" w:color="auto" w:fill="FFFFFF"/>
        </w:rPr>
        <w:t xml:space="preserve"> at the reporting site:</w:t>
      </w:r>
      <w:r w:rsidRPr="00EA76B3">
        <w:rPr>
          <w:color w:val="000000"/>
          <w:szCs w:val="18"/>
          <w:shd w:val="clear" w:color="auto" w:fill="FFFFFF"/>
        </w:rPr>
        <w:t xml:space="preserve"> This data element identifies whether a chemical substance is used by the reporting site. Either domestically manufactured or imported chemical subs</w:t>
      </w:r>
      <w:r w:rsidRPr="00EA76B3">
        <w:rPr>
          <w:color w:val="000000"/>
          <w:szCs w:val="18"/>
        </w:rPr>
        <w:t xml:space="preserve">tances can be reported as used at the reporting site. </w:t>
      </w:r>
      <w:r w:rsidRPr="00EA76B3">
        <w:rPr>
          <w:szCs w:val="18"/>
        </w:rPr>
        <w:t xml:space="preserve">This information is related to potential exposures associated with the on-site volumes, and provides the Agency with information for exposure assessments and other data analyses. </w:t>
      </w:r>
    </w:p>
    <w:p w:rsidR="004D4A44" w:rsidRPr="00EA76B3" w:rsidRDefault="004D4A44" w:rsidP="004D4A44">
      <w:pPr>
        <w:autoSpaceDE w:val="0"/>
        <w:autoSpaceDN w:val="0"/>
        <w:adjustRightInd w:val="0"/>
        <w:ind w:left="1080" w:hanging="270"/>
        <w:rPr>
          <w:szCs w:val="18"/>
        </w:rPr>
      </w:pPr>
    </w:p>
    <w:p w:rsidR="004D4A44" w:rsidRPr="00EB4B2C" w:rsidRDefault="004D4A44" w:rsidP="004D4A44">
      <w:pPr>
        <w:numPr>
          <w:ilvl w:val="0"/>
          <w:numId w:val="8"/>
        </w:numPr>
        <w:autoSpaceDE w:val="0"/>
        <w:autoSpaceDN w:val="0"/>
        <w:adjustRightInd w:val="0"/>
        <w:ind w:left="1080" w:hanging="270"/>
        <w:rPr>
          <w:szCs w:val="18"/>
        </w:rPr>
      </w:pPr>
      <w:r w:rsidRPr="00EA76B3">
        <w:rPr>
          <w:i/>
          <w:szCs w:val="18"/>
        </w:rPr>
        <w:t>Whether an imported chemical substance i</w:t>
      </w:r>
      <w:r w:rsidRPr="00EA76B3">
        <w:rPr>
          <w:i/>
          <w:szCs w:val="18"/>
          <w:shd w:val="clear" w:color="auto" w:fill="FFFFFF"/>
        </w:rPr>
        <w:t>s p</w:t>
      </w:r>
      <w:r w:rsidRPr="00EA76B3">
        <w:rPr>
          <w:i/>
          <w:szCs w:val="18"/>
        </w:rPr>
        <w:t>hysically at the reporting site</w:t>
      </w:r>
      <w:r w:rsidRPr="00EA76B3">
        <w:rPr>
          <w:szCs w:val="18"/>
        </w:rPr>
        <w:t>: This data element enables the Agency and others to better assess manufacturing-related potential exposures, thereby enabling information for screening</w:t>
      </w:r>
      <w:r w:rsidRPr="00EB4B2C">
        <w:rPr>
          <w:szCs w:val="18"/>
        </w:rPr>
        <w:t xml:space="preserve">-level analyses and other uses of the </w:t>
      </w:r>
      <w:r>
        <w:rPr>
          <w:szCs w:val="18"/>
        </w:rPr>
        <w:t>CDR</w:t>
      </w:r>
      <w:r w:rsidRPr="00EB4B2C">
        <w:rPr>
          <w:szCs w:val="18"/>
        </w:rPr>
        <w:t xml:space="preserve"> data.</w:t>
      </w:r>
    </w:p>
    <w:p w:rsidR="004D4A44" w:rsidRPr="00EB4B2C" w:rsidRDefault="004D4A44" w:rsidP="004D4A44">
      <w:pPr>
        <w:autoSpaceDE w:val="0"/>
        <w:autoSpaceDN w:val="0"/>
        <w:adjustRightInd w:val="0"/>
        <w:ind w:left="1080" w:hanging="270"/>
        <w:rPr>
          <w:szCs w:val="18"/>
        </w:rPr>
      </w:pPr>
    </w:p>
    <w:p w:rsidR="004D4A44" w:rsidRPr="00CB3866" w:rsidRDefault="004D4A44" w:rsidP="004D4A44">
      <w:pPr>
        <w:numPr>
          <w:ilvl w:val="0"/>
          <w:numId w:val="8"/>
        </w:numPr>
        <w:autoSpaceDE w:val="0"/>
        <w:autoSpaceDN w:val="0"/>
        <w:adjustRightInd w:val="0"/>
        <w:ind w:left="1080" w:hanging="270"/>
      </w:pPr>
      <w:r w:rsidRPr="00EB4B2C">
        <w:rPr>
          <w:i/>
          <w:szCs w:val="18"/>
        </w:rPr>
        <w:t xml:space="preserve">The production volume directly exported and not domestically processed or </w:t>
      </w:r>
      <w:r w:rsidRPr="00247CBB">
        <w:rPr>
          <w:i/>
        </w:rPr>
        <w:t>used</w:t>
      </w:r>
      <w:r>
        <w:t>:</w:t>
      </w:r>
      <w:r>
        <w:rPr>
          <w:szCs w:val="18"/>
        </w:rPr>
        <w:t xml:space="preserve"> This data element allows EPA to identify the completeness of the reported processing and use information, by indicating the proportion of the production volume potentially covered by the reported processing and use information. CDR processing and use information is required o</w:t>
      </w:r>
      <w:r w:rsidR="000E600B">
        <w:rPr>
          <w:szCs w:val="18"/>
        </w:rPr>
        <w:t>nly for domestic use situations</w:t>
      </w:r>
      <w:r>
        <w:rPr>
          <w:szCs w:val="18"/>
        </w:rPr>
        <w:t xml:space="preserve"> and is not required for any volumes directly exported. This data element informs the exposure profile for the U.S. public.</w:t>
      </w:r>
    </w:p>
    <w:p w:rsidR="004D4A44" w:rsidRDefault="004D4A44" w:rsidP="004D4A44">
      <w:pPr>
        <w:autoSpaceDE w:val="0"/>
        <w:autoSpaceDN w:val="0"/>
        <w:adjustRightInd w:val="0"/>
        <w:ind w:left="1080" w:hanging="270"/>
      </w:pPr>
    </w:p>
    <w:p w:rsidR="004D4A44" w:rsidRPr="007C23F0" w:rsidRDefault="000E600B" w:rsidP="004D4A44">
      <w:pPr>
        <w:numPr>
          <w:ilvl w:val="0"/>
          <w:numId w:val="8"/>
        </w:numPr>
        <w:autoSpaceDE w:val="0"/>
        <w:autoSpaceDN w:val="0"/>
        <w:adjustRightInd w:val="0"/>
        <w:ind w:left="1080" w:hanging="270"/>
      </w:pPr>
      <w:r>
        <w:rPr>
          <w:i/>
          <w:szCs w:val="18"/>
        </w:rPr>
        <w:t xml:space="preserve">The number of workers exposed: </w:t>
      </w:r>
      <w:r w:rsidR="004D4A44" w:rsidRPr="007C23F0">
        <w:rPr>
          <w:szCs w:val="18"/>
        </w:rPr>
        <w:t xml:space="preserve">This data element allows EPA to identify the number of workers reasonably likely to be exposed to each reportable chemical substance during manufacture at each site. </w:t>
      </w:r>
      <w:r w:rsidR="004D4A44">
        <w:rPr>
          <w:szCs w:val="18"/>
        </w:rPr>
        <w:t>This e</w:t>
      </w:r>
      <w:r w:rsidR="004D4A44">
        <w:t>xposure-related information allows OPPT to screen chemical substances based on the potential for risk in order to protect human health.</w:t>
      </w:r>
    </w:p>
    <w:p w:rsidR="004D4A44" w:rsidRDefault="004D4A44" w:rsidP="004D4A44">
      <w:pPr>
        <w:autoSpaceDE w:val="0"/>
        <w:autoSpaceDN w:val="0"/>
        <w:adjustRightInd w:val="0"/>
        <w:ind w:left="1080" w:hanging="270"/>
        <w:rPr>
          <w:i/>
        </w:rPr>
      </w:pPr>
      <w:r w:rsidRPr="007C23F0">
        <w:rPr>
          <w:i/>
          <w:szCs w:val="18"/>
        </w:rPr>
        <w:t xml:space="preserve">  </w:t>
      </w:r>
    </w:p>
    <w:p w:rsidR="004D4A44" w:rsidRPr="00251B1C" w:rsidRDefault="004D4A44" w:rsidP="004D4A44">
      <w:pPr>
        <w:pStyle w:val="ListParagraph"/>
        <w:numPr>
          <w:ilvl w:val="0"/>
          <w:numId w:val="8"/>
        </w:numPr>
        <w:autoSpaceDE w:val="0"/>
        <w:autoSpaceDN w:val="0"/>
        <w:adjustRightInd w:val="0"/>
        <w:ind w:left="1080" w:hanging="270"/>
      </w:pPr>
      <w:r w:rsidRPr="00251B1C">
        <w:rPr>
          <w:i/>
          <w:szCs w:val="18"/>
        </w:rPr>
        <w:t>The maximu</w:t>
      </w:r>
      <w:r w:rsidR="000E600B">
        <w:rPr>
          <w:i/>
          <w:szCs w:val="18"/>
        </w:rPr>
        <w:t xml:space="preserve">m concentration of a chemical: </w:t>
      </w:r>
      <w:r w:rsidRPr="00251B1C">
        <w:rPr>
          <w:szCs w:val="18"/>
        </w:rPr>
        <w:t>This data element provides maximum concentration measured by percentage of weight of a reportable chemical substance at the time it is reacted on-site to produce a different chemical substance or as it leaves the site.</w:t>
      </w:r>
    </w:p>
    <w:p w:rsidR="004D4A44" w:rsidRDefault="004D4A44" w:rsidP="004D4A44">
      <w:pPr>
        <w:pStyle w:val="ListParagraph"/>
        <w:autoSpaceDE w:val="0"/>
        <w:autoSpaceDN w:val="0"/>
        <w:adjustRightInd w:val="0"/>
        <w:ind w:left="1080" w:hanging="270"/>
      </w:pPr>
    </w:p>
    <w:p w:rsidR="004D4A44" w:rsidRDefault="004D4A44" w:rsidP="004D4A44">
      <w:pPr>
        <w:widowControl w:val="0"/>
        <w:numPr>
          <w:ilvl w:val="3"/>
          <w:numId w:val="8"/>
        </w:numPr>
        <w:autoSpaceDE w:val="0"/>
        <w:autoSpaceDN w:val="0"/>
        <w:adjustRightInd w:val="0"/>
        <w:ind w:left="1080" w:hanging="270"/>
        <w:rPr>
          <w:szCs w:val="18"/>
        </w:rPr>
      </w:pPr>
      <w:r w:rsidRPr="00247CBB">
        <w:rPr>
          <w:i/>
        </w:rPr>
        <w:t>Whe</w:t>
      </w:r>
      <w:r>
        <w:rPr>
          <w:i/>
        </w:rPr>
        <w:t>ther</w:t>
      </w:r>
      <w:r w:rsidRPr="00247CBB">
        <w:rPr>
          <w:i/>
        </w:rPr>
        <w:t xml:space="preserve"> a manufactured </w:t>
      </w:r>
      <w:r>
        <w:rPr>
          <w:i/>
        </w:rPr>
        <w:t xml:space="preserve">(including imported) </w:t>
      </w:r>
      <w:r w:rsidRPr="00247CBB">
        <w:rPr>
          <w:i/>
        </w:rPr>
        <w:t>chemical</w:t>
      </w:r>
      <w:r>
        <w:rPr>
          <w:i/>
        </w:rPr>
        <w:t xml:space="preserve"> substance</w:t>
      </w:r>
      <w:r w:rsidRPr="00247CBB">
        <w:rPr>
          <w:i/>
        </w:rPr>
        <w:t xml:space="preserve">, such as a byproduct, is being </w:t>
      </w:r>
      <w:r w:rsidRPr="00247CBB">
        <w:rPr>
          <w:i/>
          <w:szCs w:val="18"/>
        </w:rPr>
        <w:t>recycled, remanufactured, reprocessed,</w:t>
      </w:r>
      <w:r>
        <w:rPr>
          <w:i/>
          <w:szCs w:val="18"/>
        </w:rPr>
        <w:t xml:space="preserve"> or</w:t>
      </w:r>
      <w:r w:rsidRPr="00247CBB">
        <w:rPr>
          <w:i/>
          <w:szCs w:val="18"/>
        </w:rPr>
        <w:t xml:space="preserve"> reused</w:t>
      </w:r>
      <w:r>
        <w:rPr>
          <w:szCs w:val="18"/>
        </w:rPr>
        <w:t>: This data element provides valuable information for the Agency and the public. It provides a sense of exposure profiles to chemicals and efficiencies within the ch</w:t>
      </w:r>
      <w:r w:rsidR="000E600B">
        <w:rPr>
          <w:szCs w:val="18"/>
        </w:rPr>
        <w:t xml:space="preserve">emical manufacturing industry. </w:t>
      </w:r>
      <w:r>
        <w:rPr>
          <w:szCs w:val="18"/>
        </w:rPr>
        <w:t xml:space="preserve">The information could also be used to encourage industry to find uses for wastes rather than disposing of the wastes, such as in a landfill. </w:t>
      </w:r>
    </w:p>
    <w:p w:rsidR="004D4A44" w:rsidRDefault="004D4A44" w:rsidP="004D4A44">
      <w:pPr>
        <w:widowControl w:val="0"/>
        <w:autoSpaceDE w:val="0"/>
        <w:autoSpaceDN w:val="0"/>
        <w:adjustRightInd w:val="0"/>
        <w:ind w:left="1080" w:hanging="270"/>
        <w:rPr>
          <w:szCs w:val="18"/>
        </w:rPr>
      </w:pPr>
    </w:p>
    <w:p w:rsidR="009A75CE" w:rsidRDefault="009A75CE">
      <w:pPr>
        <w:spacing w:after="200" w:line="276" w:lineRule="auto"/>
        <w:rPr>
          <w:i/>
          <w:szCs w:val="18"/>
        </w:rPr>
      </w:pPr>
      <w:r>
        <w:rPr>
          <w:i/>
          <w:szCs w:val="18"/>
        </w:rPr>
        <w:br w:type="page"/>
      </w:r>
    </w:p>
    <w:p w:rsidR="004D4A44" w:rsidRDefault="004D4A44" w:rsidP="004D4A44">
      <w:pPr>
        <w:pStyle w:val="ListParagraph"/>
        <w:widowControl w:val="0"/>
        <w:numPr>
          <w:ilvl w:val="3"/>
          <w:numId w:val="8"/>
        </w:numPr>
        <w:autoSpaceDE w:val="0"/>
        <w:autoSpaceDN w:val="0"/>
        <w:adjustRightInd w:val="0"/>
        <w:ind w:left="1080" w:hanging="270"/>
        <w:rPr>
          <w:szCs w:val="18"/>
        </w:rPr>
      </w:pPr>
      <w:r w:rsidRPr="00251B1C">
        <w:rPr>
          <w:i/>
          <w:szCs w:val="18"/>
        </w:rPr>
        <w:lastRenderedPageBreak/>
        <w:t xml:space="preserve">The physical form of a chemical: </w:t>
      </w:r>
      <w:r w:rsidRPr="00251B1C">
        <w:rPr>
          <w:szCs w:val="18"/>
        </w:rPr>
        <w:t xml:space="preserve">This data element provides the Agency with the total production volume of the chemical substance for each physical form reacted onsite or sent off-site. There are </w:t>
      </w:r>
      <w:r w:rsidR="000E600B">
        <w:rPr>
          <w:szCs w:val="18"/>
        </w:rPr>
        <w:t>six</w:t>
      </w:r>
      <w:r w:rsidRPr="00251B1C">
        <w:rPr>
          <w:szCs w:val="18"/>
        </w:rPr>
        <w:t xml:space="preserve"> physical forms.</w:t>
      </w:r>
    </w:p>
    <w:p w:rsidR="004D4A44" w:rsidRDefault="004D4A44" w:rsidP="004D4A44">
      <w:pPr>
        <w:pStyle w:val="ListParagraph"/>
        <w:widowControl w:val="0"/>
        <w:autoSpaceDE w:val="0"/>
        <w:autoSpaceDN w:val="0"/>
        <w:adjustRightInd w:val="0"/>
        <w:ind w:left="1260"/>
        <w:rPr>
          <w:szCs w:val="18"/>
        </w:rPr>
      </w:pPr>
    </w:p>
    <w:p w:rsidR="004D4A44" w:rsidRDefault="004D4A44" w:rsidP="004D4A44">
      <w:pPr>
        <w:autoSpaceDE w:val="0"/>
        <w:autoSpaceDN w:val="0"/>
        <w:adjustRightInd w:val="0"/>
        <w:ind w:left="720"/>
      </w:pPr>
      <w:r>
        <w:rPr>
          <w:i/>
          <w:szCs w:val="18"/>
        </w:rPr>
        <w:t>(3</w:t>
      </w:r>
      <w:r w:rsidRPr="00723587">
        <w:rPr>
          <w:i/>
          <w:szCs w:val="18"/>
        </w:rPr>
        <w:t xml:space="preserve">) Processing and </w:t>
      </w:r>
      <w:r>
        <w:rPr>
          <w:i/>
          <w:szCs w:val="18"/>
        </w:rPr>
        <w:t>u</w:t>
      </w:r>
      <w:r w:rsidRPr="00723587">
        <w:rPr>
          <w:i/>
          <w:szCs w:val="18"/>
        </w:rPr>
        <w:t xml:space="preserve">se </w:t>
      </w:r>
      <w:r>
        <w:rPr>
          <w:i/>
          <w:szCs w:val="18"/>
        </w:rPr>
        <w:t>i</w:t>
      </w:r>
      <w:r w:rsidRPr="00723587">
        <w:rPr>
          <w:i/>
          <w:szCs w:val="18"/>
        </w:rPr>
        <w:t xml:space="preserve">nformation: </w:t>
      </w:r>
      <w:r>
        <w:rPr>
          <w:szCs w:val="18"/>
        </w:rPr>
        <w:t>D</w:t>
      </w:r>
      <w:r w:rsidRPr="00C8336D">
        <w:rPr>
          <w:szCs w:val="18"/>
        </w:rPr>
        <w:t>ata element</w:t>
      </w:r>
      <w:r>
        <w:rPr>
          <w:szCs w:val="18"/>
        </w:rPr>
        <w:t xml:space="preserve">s that relate to processing and use </w:t>
      </w:r>
      <w:r>
        <w:rPr>
          <w:sz w:val="22"/>
          <w:szCs w:val="22"/>
        </w:rPr>
        <w:t xml:space="preserve">help EPA, other agencies, and the general public to readily screen and prioritize chemicals for the purpose of identifying potential human health and environmental effects. </w:t>
      </w:r>
      <w:r>
        <w:rPr>
          <w:szCs w:val="18"/>
        </w:rPr>
        <w:t xml:space="preserve">For instance, the </w:t>
      </w:r>
      <w:r w:rsidRPr="00723587">
        <w:t>data are used</w:t>
      </w:r>
      <w:r>
        <w:t xml:space="preserve"> in chemical substance exposure and risk screening, testing and/or priority setting, and exposure estimation required by TSCA section 4; for EPA monitoring activities of newly manufactured substances that have completed pre-manufacture notification (PMN) review under TSCA section 5(a); and to measure potential human and environmental exposure which helps inform various chemical risk analyses. Each data element corresponds to a data point necessary for basic risk-screening.</w:t>
      </w:r>
    </w:p>
    <w:p w:rsidR="004D4A44" w:rsidRDefault="004D4A44" w:rsidP="004D4A44">
      <w:pPr>
        <w:autoSpaceDE w:val="0"/>
        <w:autoSpaceDN w:val="0"/>
        <w:adjustRightInd w:val="0"/>
        <w:ind w:left="720"/>
      </w:pPr>
    </w:p>
    <w:p w:rsidR="004D4A44" w:rsidRDefault="00441D73" w:rsidP="00441D73">
      <w:pPr>
        <w:autoSpaceDE w:val="0"/>
        <w:autoSpaceDN w:val="0"/>
        <w:adjustRightInd w:val="0"/>
        <w:ind w:left="720" w:firstLine="360"/>
      </w:pPr>
      <w:r>
        <w:t xml:space="preserve"> </w:t>
      </w:r>
      <w:r>
        <w:tab/>
      </w:r>
      <w:r w:rsidR="004D4A44">
        <w:t>T</w:t>
      </w:r>
      <w:r w:rsidR="004D4A44" w:rsidRPr="005C440C">
        <w:t xml:space="preserve">he reporting threshold for processing and use information will be 25,000 </w:t>
      </w:r>
      <w:r w:rsidR="004D4A44">
        <w:t xml:space="preserve">pounds </w:t>
      </w:r>
      <w:r w:rsidR="004D4A44" w:rsidRPr="005C440C">
        <w:t>for the 2016</w:t>
      </w:r>
      <w:r w:rsidR="004D4A44">
        <w:t xml:space="preserve"> CDR collection. This is lower than the 100,000 pounds threshold for processing and use information required in the 2012 CDR. Respondents who manufacture (including import) a chemical substance in volumes of 25,000 pounds or more at a single site will be required in 2016 to report processing and use information unless the chemical substance is partially exempt. This lower threshold will enable the Agency to understand how lower-volume chemical substances are used in the U.S. economy, in the same manner as the higher-volume chemical substances.</w:t>
      </w:r>
    </w:p>
    <w:p w:rsidR="004D4A44" w:rsidRDefault="004D4A44" w:rsidP="004D4A44">
      <w:pPr>
        <w:autoSpaceDE w:val="0"/>
        <w:autoSpaceDN w:val="0"/>
        <w:adjustRightInd w:val="0"/>
        <w:ind w:left="720"/>
      </w:pPr>
    </w:p>
    <w:p w:rsidR="004D4A44" w:rsidRPr="003D2C86" w:rsidRDefault="004D4A44" w:rsidP="004D4A44">
      <w:pPr>
        <w:pStyle w:val="ListParagraph"/>
        <w:numPr>
          <w:ilvl w:val="0"/>
          <w:numId w:val="46"/>
        </w:numPr>
        <w:autoSpaceDE w:val="0"/>
        <w:autoSpaceDN w:val="0"/>
        <w:adjustRightInd w:val="0"/>
        <w:rPr>
          <w:i/>
        </w:rPr>
      </w:pPr>
      <w:r w:rsidRPr="00AD63C3">
        <w:rPr>
          <w:i/>
        </w:rPr>
        <w:t>Industrial processing and use data</w:t>
      </w:r>
      <w:r>
        <w:t xml:space="preserve">: </w:t>
      </w:r>
      <w:r w:rsidRPr="00DA553C">
        <w:t>Th</w:t>
      </w:r>
      <w:r>
        <w:t>is data element</w:t>
      </w:r>
      <w:r w:rsidRPr="00DA553C">
        <w:t xml:space="preserve"> </w:t>
      </w:r>
      <w:r>
        <w:t xml:space="preserve">identifies the functions of the chemical substances. The industrial function categories include the type of process or use operation (TPU), the industrial sector (IS) codes and the Industrial Function Category (IFC). The IS codes reduce the number of choices </w:t>
      </w:r>
      <w:r w:rsidRPr="00D829C1">
        <w:t xml:space="preserve">available to the respondent, thus streamlining the reporting process and making the data easier to use. </w:t>
      </w:r>
      <w:r w:rsidRPr="00AD63C3">
        <w:rPr>
          <w:color w:val="151515"/>
        </w:rPr>
        <w:t xml:space="preserve">Processing and use information helps EPA, other agencies, and the general public to readily screen and prioritize chemicals for the purpose of identifying potential human health and environmental effects. </w:t>
      </w:r>
    </w:p>
    <w:p w:rsidR="004D4A44" w:rsidRDefault="004D4A44" w:rsidP="004D4A44">
      <w:pPr>
        <w:pStyle w:val="ListParagraph"/>
        <w:autoSpaceDE w:val="0"/>
        <w:autoSpaceDN w:val="0"/>
        <w:adjustRightInd w:val="0"/>
        <w:ind w:left="1440"/>
        <w:rPr>
          <w:i/>
        </w:rPr>
      </w:pPr>
    </w:p>
    <w:p w:rsidR="004D4A44" w:rsidRPr="00AD63C3" w:rsidRDefault="004D4A44" w:rsidP="004D4A44">
      <w:pPr>
        <w:pStyle w:val="ListParagraph"/>
        <w:numPr>
          <w:ilvl w:val="0"/>
          <w:numId w:val="46"/>
        </w:numPr>
        <w:autoSpaceDE w:val="0"/>
        <w:autoSpaceDN w:val="0"/>
        <w:adjustRightInd w:val="0"/>
        <w:rPr>
          <w:i/>
        </w:rPr>
      </w:pPr>
      <w:r w:rsidRPr="003D2C86">
        <w:rPr>
          <w:i/>
        </w:rPr>
        <w:t>Consumer and commercial end-use e</w:t>
      </w:r>
      <w:r w:rsidRPr="00AD63C3">
        <w:rPr>
          <w:i/>
        </w:rPr>
        <w:t>xposure data:</w:t>
      </w:r>
      <w:r>
        <w:t xml:space="preserve"> These data are reported separately and are used to determine exposure potential based on consumer or commercial populations. These two populations are very different from each other, and the ability to distinguish uses between the two enables better exposure-based screening of the chemical substance</w:t>
      </w:r>
      <w:r w:rsidRPr="00D829C1">
        <w:t>. Additionally, within the consumer product category</w:t>
      </w:r>
      <w:r>
        <w:t>, submitters mus</w:t>
      </w:r>
      <w:r w:rsidRPr="003D2C86">
        <w:rPr>
          <w:color w:val="151515"/>
        </w:rPr>
        <w:t>t report to the extent they know if the chemical is used in products intended for children. This information allows EPA and the public to better understand what is in children’s products and allows the Age</w:t>
      </w:r>
      <w:r w:rsidRPr="00AD63C3">
        <w:rPr>
          <w:i/>
        </w:rPr>
        <w:t>n</w:t>
      </w:r>
      <w:r>
        <w:t>cy to focus in on chemical risks related to children’s health.</w:t>
      </w:r>
    </w:p>
    <w:p w:rsidR="004D4A44" w:rsidRDefault="004D4A44" w:rsidP="004D4A44">
      <w:pPr>
        <w:autoSpaceDE w:val="0"/>
        <w:autoSpaceDN w:val="0"/>
        <w:adjustRightInd w:val="0"/>
        <w:ind w:left="720"/>
        <w:rPr>
          <w:i/>
        </w:rPr>
      </w:pPr>
    </w:p>
    <w:p w:rsidR="004D4A44" w:rsidRPr="00723587" w:rsidRDefault="004D4A44" w:rsidP="004D4A44">
      <w:pPr>
        <w:autoSpaceDE w:val="0"/>
        <w:autoSpaceDN w:val="0"/>
        <w:adjustRightInd w:val="0"/>
        <w:ind w:left="720"/>
      </w:pPr>
      <w:r w:rsidRPr="00090B5E">
        <w:rPr>
          <w:i/>
        </w:rPr>
        <w:t>(4) Special considerations for Joint Submitte</w:t>
      </w:r>
      <w:r w:rsidRPr="00723587">
        <w:rPr>
          <w:i/>
        </w:rPr>
        <w:t>rs</w:t>
      </w:r>
      <w:r w:rsidRPr="00723587">
        <w:t xml:space="preserve">: </w:t>
      </w:r>
    </w:p>
    <w:p w:rsidR="004D4A44" w:rsidRDefault="004D4A44" w:rsidP="004D4A44">
      <w:pPr>
        <w:autoSpaceDE w:val="0"/>
        <w:autoSpaceDN w:val="0"/>
        <w:adjustRightInd w:val="0"/>
        <w:ind w:left="720"/>
      </w:pPr>
    </w:p>
    <w:p w:rsidR="004D4A44" w:rsidRDefault="004D4A44" w:rsidP="004D4A44">
      <w:pPr>
        <w:ind w:left="720" w:firstLine="720"/>
        <w:outlineLvl w:val="0"/>
        <w:rPr>
          <w:szCs w:val="18"/>
        </w:rPr>
      </w:pPr>
      <w:r>
        <w:rPr>
          <w:szCs w:val="18"/>
        </w:rPr>
        <w:t>In certain situations</w:t>
      </w:r>
      <w:r w:rsidRPr="00F11C3F">
        <w:rPr>
          <w:szCs w:val="18"/>
        </w:rPr>
        <w:t xml:space="preserve"> </w:t>
      </w:r>
      <w:r>
        <w:rPr>
          <w:szCs w:val="18"/>
        </w:rPr>
        <w:t>CDR submitters ar</w:t>
      </w:r>
      <w:r w:rsidRPr="001A053F">
        <w:rPr>
          <w:szCs w:val="18"/>
        </w:rPr>
        <w:t>e allowed</w:t>
      </w:r>
      <w:r w:rsidRPr="00F11C3F">
        <w:rPr>
          <w:szCs w:val="18"/>
        </w:rPr>
        <w:t xml:space="preserve"> to report the </w:t>
      </w:r>
      <w:r>
        <w:rPr>
          <w:szCs w:val="18"/>
        </w:rPr>
        <w:t>CDR</w:t>
      </w:r>
      <w:r w:rsidRPr="00F11C3F">
        <w:rPr>
          <w:szCs w:val="18"/>
        </w:rPr>
        <w:t xml:space="preserve"> information jointly with the </w:t>
      </w:r>
      <w:r>
        <w:rPr>
          <w:szCs w:val="18"/>
        </w:rPr>
        <w:t>supplier</w:t>
      </w:r>
      <w:r w:rsidRPr="00F11C3F">
        <w:rPr>
          <w:szCs w:val="18"/>
        </w:rPr>
        <w:t xml:space="preserve"> of the chemical</w:t>
      </w:r>
      <w:r>
        <w:rPr>
          <w:szCs w:val="18"/>
        </w:rPr>
        <w:t xml:space="preserve"> substance for which the submitter is reporting</w:t>
      </w:r>
      <w:r w:rsidRPr="00F11C3F">
        <w:rPr>
          <w:szCs w:val="18"/>
        </w:rPr>
        <w:t>.</w:t>
      </w:r>
      <w:r>
        <w:rPr>
          <w:szCs w:val="18"/>
        </w:rPr>
        <w:t xml:space="preserve"> </w:t>
      </w:r>
      <w:r>
        <w:rPr>
          <w:szCs w:val="18"/>
        </w:rPr>
        <w:lastRenderedPageBreak/>
        <w:t>For example, i</w:t>
      </w:r>
      <w:r w:rsidRPr="00F11C3F">
        <w:rPr>
          <w:szCs w:val="18"/>
        </w:rPr>
        <w:t xml:space="preserve">mporters may not know the specific chemical identity of </w:t>
      </w:r>
      <w:r>
        <w:rPr>
          <w:szCs w:val="18"/>
        </w:rPr>
        <w:t xml:space="preserve">the imported TSCA chemical </w:t>
      </w:r>
      <w:r w:rsidRPr="00F11C3F">
        <w:rPr>
          <w:szCs w:val="18"/>
        </w:rPr>
        <w:t>substance because the foreign</w:t>
      </w:r>
      <w:r>
        <w:rPr>
          <w:szCs w:val="18"/>
        </w:rPr>
        <w:t xml:space="preserve"> </w:t>
      </w:r>
      <w:r w:rsidRPr="00090B5E">
        <w:rPr>
          <w:color w:val="151515"/>
          <w:szCs w:val="18"/>
        </w:rPr>
        <w:t>s</w:t>
      </w:r>
      <w:r>
        <w:rPr>
          <w:szCs w:val="18"/>
        </w:rPr>
        <w:t>upplier chooses to keep the information confidential. In addition,</w:t>
      </w:r>
      <w:r w:rsidRPr="00090B5E">
        <w:rPr>
          <w:color w:val="151515"/>
          <w:szCs w:val="18"/>
        </w:rPr>
        <w:t xml:space="preserve"> a manufacturer may not know the specific chemical identity of the substance being manufactured because the supplier of </w:t>
      </w:r>
      <w:r w:rsidRPr="00090B5E">
        <w:rPr>
          <w:color w:val="151515"/>
        </w:rPr>
        <w:t>a reactant used to manufacture the substance chooses to keep the information confiden</w:t>
      </w:r>
      <w:r w:rsidRPr="00090B5E">
        <w:rPr>
          <w:i/>
        </w:rPr>
        <w:t>t</w:t>
      </w:r>
      <w:r>
        <w:t xml:space="preserve">ial. </w:t>
      </w:r>
      <w:r>
        <w:rPr>
          <w:szCs w:val="18"/>
        </w:rPr>
        <w:t>In such situations, the manufacturer (including importer)</w:t>
      </w:r>
      <w:r w:rsidRPr="00090B5E">
        <w:rPr>
          <w:i/>
          <w:szCs w:val="18"/>
        </w:rPr>
        <w:t xml:space="preserve"> </w:t>
      </w:r>
      <w:r>
        <w:rPr>
          <w:szCs w:val="18"/>
        </w:rPr>
        <w:t>is still responsible for ensuring that the CDR information is submitted to EPA and may do so by submitting a joint report. For example, in the case of an imported substance, the U.S. importer, as the primary submitter, completes the majority of the required information on Form U, and provides a trade name in Part II.2.A.4 of Form U to identify the chemical substance. The primary submitter then contacts the foreign supplier, who is the secondary submitter, to notify them of the need to report the specific chemical identity information directly to EPA in the joint submission section (Part IV) of Form U, using the electronic reporting tool, e-CDRweb.</w:t>
      </w:r>
      <w:r w:rsidRPr="008D0EE6">
        <w:rPr>
          <w:color w:val="000000"/>
        </w:rPr>
        <w:t xml:space="preserve"> </w:t>
      </w:r>
      <w:r>
        <w:rPr>
          <w:szCs w:val="18"/>
        </w:rPr>
        <w:t xml:space="preserve">EPA has added Part IV to Form U to accommodate joint submissions. </w:t>
      </w:r>
      <w:r w:rsidRPr="008D0EE6">
        <w:t xml:space="preserve">Because signatures are required by each party of a joint submission, </w:t>
      </w:r>
      <w:r>
        <w:t xml:space="preserve">they must </w:t>
      </w:r>
      <w:r w:rsidRPr="008D0EE6">
        <w:t>each</w:t>
      </w:r>
      <w:r>
        <w:t xml:space="preserve"> </w:t>
      </w:r>
      <w:r w:rsidRPr="008D0EE6">
        <w:t>register with CDX</w:t>
      </w:r>
      <w:r>
        <w:t xml:space="preserve">, </w:t>
      </w:r>
      <w:r w:rsidRPr="008D0EE6">
        <w:t>complete t</w:t>
      </w:r>
      <w:r>
        <w:t>heir own sections on Form U,</w:t>
      </w:r>
      <w:r w:rsidRPr="008D0EE6">
        <w:t xml:space="preserve"> and submit</w:t>
      </w:r>
      <w:r>
        <w:t xml:space="preserve"> their own sections of the same report electronically </w:t>
      </w:r>
      <w:r w:rsidRPr="008D0EE6">
        <w:t>to EPA.</w:t>
      </w:r>
      <w:r>
        <w:t xml:space="preserve"> The secondary submitter will not be able to access the information provided by the primary submitter and vice versa. </w:t>
      </w:r>
      <w:r w:rsidRPr="008D0EE6">
        <w:rPr>
          <w:color w:val="000000"/>
        </w:rPr>
        <w:t>The</w:t>
      </w:r>
      <w:r>
        <w:rPr>
          <w:color w:val="000000"/>
        </w:rPr>
        <w:t xml:space="preserve"> electronic</w:t>
      </w:r>
      <w:r w:rsidRPr="008D0EE6">
        <w:rPr>
          <w:color w:val="000000"/>
        </w:rPr>
        <w:t xml:space="preserve"> reporting tool will match both submissions based upon company and chemical information</w:t>
      </w:r>
      <w:r>
        <w:rPr>
          <w:color w:val="000000"/>
        </w:rPr>
        <w:t xml:space="preserve"> provided by the manufacturer (including importer), acting as a primary submitter, and by the supplier, acting as a secondary submitter. </w:t>
      </w:r>
      <w:r w:rsidRPr="008D0EE6">
        <w:rPr>
          <w:color w:val="000000"/>
        </w:rPr>
        <w:t xml:space="preserve">The information provided by the </w:t>
      </w:r>
      <w:r>
        <w:rPr>
          <w:color w:val="000000"/>
        </w:rPr>
        <w:t>primary and secondary respondents</w:t>
      </w:r>
      <w:r w:rsidRPr="008D0EE6">
        <w:rPr>
          <w:color w:val="000000"/>
        </w:rPr>
        <w:t xml:space="preserve"> will be saved and combined as one joint submission. EPA will process the joint submission once </w:t>
      </w:r>
      <w:r>
        <w:rPr>
          <w:color w:val="000000"/>
        </w:rPr>
        <w:t>all F</w:t>
      </w:r>
      <w:r w:rsidRPr="008D0EE6">
        <w:rPr>
          <w:color w:val="000000"/>
        </w:rPr>
        <w:t>orm</w:t>
      </w:r>
      <w:r>
        <w:rPr>
          <w:color w:val="000000"/>
        </w:rPr>
        <w:t xml:space="preserve"> Us</w:t>
      </w:r>
      <w:r w:rsidRPr="008D0EE6">
        <w:rPr>
          <w:color w:val="000000"/>
        </w:rPr>
        <w:t xml:space="preserve"> are </w:t>
      </w:r>
      <w:r>
        <w:rPr>
          <w:color w:val="000000"/>
        </w:rPr>
        <w:t xml:space="preserve">received and </w:t>
      </w:r>
      <w:r w:rsidRPr="008D0EE6">
        <w:rPr>
          <w:color w:val="000000"/>
        </w:rPr>
        <w:t>matched</w:t>
      </w:r>
      <w:r>
        <w:rPr>
          <w:color w:val="000000"/>
        </w:rPr>
        <w:t xml:space="preserve"> by the Agency</w:t>
      </w:r>
      <w:r w:rsidRPr="008D0EE6">
        <w:rPr>
          <w:color w:val="000000"/>
        </w:rPr>
        <w:t>.</w:t>
      </w:r>
    </w:p>
    <w:p w:rsidR="004D4A44" w:rsidRDefault="004D4A44" w:rsidP="004D4A44">
      <w:pPr>
        <w:ind w:left="720" w:firstLine="720"/>
        <w:rPr>
          <w:szCs w:val="18"/>
        </w:rPr>
      </w:pPr>
    </w:p>
    <w:p w:rsidR="004D4A44" w:rsidRDefault="004D4A44" w:rsidP="004D4A44">
      <w:pPr>
        <w:ind w:left="720" w:firstLine="720"/>
        <w:rPr>
          <w:color w:val="000000"/>
        </w:rPr>
      </w:pPr>
      <w:r>
        <w:rPr>
          <w:szCs w:val="18"/>
        </w:rPr>
        <w:t>T</w:t>
      </w:r>
      <w:r>
        <w:t>his information collection</w:t>
      </w:r>
      <w:r>
        <w:rPr>
          <w:color w:val="000000"/>
        </w:rPr>
        <w:t xml:space="preserve"> allows EPA to connect </w:t>
      </w:r>
      <w:r w:rsidRPr="00BE2D7C">
        <w:rPr>
          <w:color w:val="000000"/>
        </w:rPr>
        <w:t>submissions</w:t>
      </w:r>
      <w:r>
        <w:rPr>
          <w:color w:val="000000"/>
        </w:rPr>
        <w:t xml:space="preserve"> from the primary submitter and secondary submitter </w:t>
      </w:r>
      <w:r w:rsidRPr="00BE2D7C">
        <w:rPr>
          <w:color w:val="000000"/>
        </w:rPr>
        <w:t xml:space="preserve">and to request </w:t>
      </w:r>
      <w:r>
        <w:rPr>
          <w:color w:val="000000"/>
        </w:rPr>
        <w:t xml:space="preserve">clarification from the secondary submitter </w:t>
      </w:r>
      <w:r w:rsidRPr="00BE2D7C">
        <w:rPr>
          <w:color w:val="000000"/>
        </w:rPr>
        <w:t>if needed</w:t>
      </w:r>
      <w:r>
        <w:rPr>
          <w:color w:val="000000"/>
        </w:rPr>
        <w:t xml:space="preserve">. </w:t>
      </w:r>
      <w:r>
        <w:t xml:space="preserve">The data EPA will collect will be utilized in </w:t>
      </w:r>
      <w:r w:rsidRPr="00C46FBF">
        <w:t>the following ways:</w:t>
      </w:r>
    </w:p>
    <w:p w:rsidR="004D4A44" w:rsidRPr="00BE2D7C" w:rsidRDefault="004D4A44" w:rsidP="004D4A44">
      <w:pPr>
        <w:ind w:firstLine="720"/>
      </w:pPr>
    </w:p>
    <w:p w:rsidR="004D4A44" w:rsidRDefault="004D4A44" w:rsidP="004D4A44">
      <w:pPr>
        <w:numPr>
          <w:ilvl w:val="0"/>
          <w:numId w:val="40"/>
        </w:numPr>
        <w:rPr>
          <w:i/>
        </w:rPr>
      </w:pPr>
      <w:r>
        <w:rPr>
          <w:i/>
        </w:rPr>
        <w:t xml:space="preserve">Joint submission information (primary registrant only): </w:t>
      </w:r>
      <w:r>
        <w:t>The primary submitter provides only</w:t>
      </w:r>
      <w:r>
        <w:rPr>
          <w:szCs w:val="18"/>
        </w:rPr>
        <w:t xml:space="preserve"> a trade name or other designation to identify the chemical substance</w:t>
      </w:r>
      <w:r>
        <w:t xml:space="preserve"> being reported. Therefore, the requested data are</w:t>
      </w:r>
      <w:r w:rsidRPr="009603C0">
        <w:t xml:space="preserve"> needed </w:t>
      </w:r>
      <w:r>
        <w:t xml:space="preserve">by the Agency </w:t>
      </w:r>
      <w:r w:rsidRPr="009603C0">
        <w:t>to identi</w:t>
      </w:r>
      <w:r>
        <w:t>f</w:t>
      </w:r>
      <w:r w:rsidRPr="009603C0">
        <w:t>y the</w:t>
      </w:r>
      <w:r>
        <w:t xml:space="preserve"> </w:t>
      </w:r>
      <w:r w:rsidRPr="009603C0">
        <w:t xml:space="preserve">chemical </w:t>
      </w:r>
      <w:r>
        <w:t>substance correctly and provide the company name and complete mailing address of the secondary submitter.</w:t>
      </w:r>
    </w:p>
    <w:p w:rsidR="004D4A44" w:rsidRDefault="004D4A44" w:rsidP="004D4A44">
      <w:pPr>
        <w:ind w:left="1080"/>
        <w:rPr>
          <w:i/>
        </w:rPr>
      </w:pPr>
    </w:p>
    <w:p w:rsidR="004D4A44" w:rsidRDefault="004D4A44" w:rsidP="004D4A44">
      <w:pPr>
        <w:numPr>
          <w:ilvl w:val="0"/>
          <w:numId w:val="40"/>
        </w:numPr>
      </w:pPr>
      <w:r w:rsidRPr="00787DEF">
        <w:rPr>
          <w:i/>
        </w:rPr>
        <w:t xml:space="preserve">Secondary </w:t>
      </w:r>
      <w:r>
        <w:rPr>
          <w:i/>
        </w:rPr>
        <w:t>company identification i</w:t>
      </w:r>
      <w:r w:rsidRPr="00787DEF">
        <w:rPr>
          <w:i/>
        </w:rPr>
        <w:t xml:space="preserve">nformation: </w:t>
      </w:r>
      <w:r w:rsidRPr="00FF6FC3">
        <w:t>These data</w:t>
      </w:r>
      <w:r>
        <w:t xml:space="preserve"> identify the </w:t>
      </w:r>
      <w:r>
        <w:rPr>
          <w:color w:val="000000"/>
        </w:rPr>
        <w:t>secondary</w:t>
      </w:r>
      <w:r>
        <w:rPr>
          <w:color w:val="000000"/>
          <w:szCs w:val="18"/>
        </w:rPr>
        <w:t xml:space="preserve"> submitter</w:t>
      </w:r>
      <w:r w:rsidRPr="00787DEF">
        <w:rPr>
          <w:color w:val="000000"/>
          <w:szCs w:val="18"/>
        </w:rPr>
        <w:t xml:space="preserve">’s </w:t>
      </w:r>
      <w:r w:rsidRPr="00787DEF">
        <w:rPr>
          <w:szCs w:val="18"/>
        </w:rPr>
        <w:t xml:space="preserve">company name and the complete mailing address of the company. </w:t>
      </w:r>
      <w:r>
        <w:rPr>
          <w:szCs w:val="18"/>
        </w:rPr>
        <w:t xml:space="preserve">The information provided helps ensure </w:t>
      </w:r>
      <w:r>
        <w:t xml:space="preserve">that the </w:t>
      </w:r>
      <w:r>
        <w:rPr>
          <w:szCs w:val="18"/>
        </w:rPr>
        <w:t>company information is provided</w:t>
      </w:r>
      <w:r w:rsidRPr="004E09F7">
        <w:rPr>
          <w:szCs w:val="18"/>
        </w:rPr>
        <w:t xml:space="preserve"> </w:t>
      </w:r>
      <w:r>
        <w:rPr>
          <w:szCs w:val="18"/>
        </w:rPr>
        <w:t>consistently, and is used to associate the secondary submitter’s company with the primary submitter’s company and site plant.</w:t>
      </w:r>
    </w:p>
    <w:p w:rsidR="004D4A44" w:rsidRDefault="004D4A44" w:rsidP="004D4A44">
      <w:pPr>
        <w:pStyle w:val="ListParagraph"/>
        <w:rPr>
          <w:i/>
        </w:rPr>
      </w:pPr>
    </w:p>
    <w:p w:rsidR="004D4A44" w:rsidRDefault="004D4A44" w:rsidP="004D4A44">
      <w:pPr>
        <w:numPr>
          <w:ilvl w:val="0"/>
          <w:numId w:val="40"/>
        </w:numPr>
      </w:pPr>
      <w:r>
        <w:rPr>
          <w:i/>
        </w:rPr>
        <w:t>Technical c</w:t>
      </w:r>
      <w:r w:rsidRPr="00BB7227">
        <w:rPr>
          <w:i/>
        </w:rPr>
        <w:t xml:space="preserve">ontact </w:t>
      </w:r>
      <w:r>
        <w:rPr>
          <w:i/>
        </w:rPr>
        <w:t>i</w:t>
      </w:r>
      <w:r w:rsidRPr="00BB7227">
        <w:rPr>
          <w:i/>
        </w:rPr>
        <w:t>nformation:</w:t>
      </w:r>
      <w:r w:rsidR="00124475">
        <w:t xml:space="preserve"> The company’</w:t>
      </w:r>
      <w:r>
        <w:t xml:space="preserve">s technical contact information provides EPA with the name and complete mailing address of the </w:t>
      </w:r>
      <w:r>
        <w:rPr>
          <w:szCs w:val="18"/>
        </w:rPr>
        <w:t>person who will be able to answer questions EPA may have about the reported chemical substance.</w:t>
      </w:r>
    </w:p>
    <w:p w:rsidR="004D4A44" w:rsidRPr="00313972" w:rsidRDefault="004D4A44" w:rsidP="004D4A44">
      <w:pPr>
        <w:ind w:left="1080"/>
      </w:pPr>
    </w:p>
    <w:p w:rsidR="004D4A44" w:rsidRDefault="004D4A44" w:rsidP="004D4A44">
      <w:pPr>
        <w:numPr>
          <w:ilvl w:val="0"/>
          <w:numId w:val="40"/>
        </w:numPr>
      </w:pPr>
      <w:r>
        <w:rPr>
          <w:i/>
        </w:rPr>
        <w:lastRenderedPageBreak/>
        <w:t>Primary company i</w:t>
      </w:r>
      <w:r w:rsidRPr="009427FA">
        <w:rPr>
          <w:i/>
        </w:rPr>
        <w:t>nformation</w:t>
      </w:r>
      <w:r>
        <w:t>: These data provide the trade name and the</w:t>
      </w:r>
      <w:r w:rsidRPr="00C34C07">
        <w:t xml:space="preserve"> </w:t>
      </w:r>
      <w:r>
        <w:t xml:space="preserve">unique identifier </w:t>
      </w:r>
      <w:r w:rsidR="00794402">
        <w:t xml:space="preserve">number </w:t>
      </w:r>
      <w:r>
        <w:t xml:space="preserve">for </w:t>
      </w:r>
      <w:r w:rsidRPr="00190F1C">
        <w:t>joint submissions</w:t>
      </w:r>
      <w:r w:rsidR="00190F1C" w:rsidRPr="00190F1C">
        <w:t>. This is the</w:t>
      </w:r>
      <w:r w:rsidRPr="00190F1C">
        <w:t xml:space="preserve"> number</w:t>
      </w:r>
      <w:r>
        <w:t xml:space="preserve"> the primary submitter sent to the secondary submitter. </w:t>
      </w:r>
    </w:p>
    <w:p w:rsidR="004D4A44" w:rsidRDefault="004D4A44" w:rsidP="004D4A44">
      <w:pPr>
        <w:pStyle w:val="ListParagraph"/>
        <w:rPr>
          <w:i/>
        </w:rPr>
      </w:pPr>
    </w:p>
    <w:p w:rsidR="004D4A44" w:rsidRDefault="004D4A44" w:rsidP="004D4A44">
      <w:pPr>
        <w:numPr>
          <w:ilvl w:val="0"/>
          <w:numId w:val="40"/>
        </w:numPr>
      </w:pPr>
      <w:r w:rsidRPr="00313972">
        <w:rPr>
          <w:i/>
        </w:rPr>
        <w:t xml:space="preserve">Trade </w:t>
      </w:r>
      <w:r>
        <w:rPr>
          <w:i/>
        </w:rPr>
        <w:t>p</w:t>
      </w:r>
      <w:r w:rsidRPr="00313972">
        <w:rPr>
          <w:i/>
        </w:rPr>
        <w:t xml:space="preserve">roduct </w:t>
      </w:r>
      <w:r>
        <w:rPr>
          <w:i/>
        </w:rPr>
        <w:t>i</w:t>
      </w:r>
      <w:r w:rsidRPr="00313972">
        <w:rPr>
          <w:i/>
        </w:rPr>
        <w:t xml:space="preserve">dentification </w:t>
      </w:r>
      <w:r>
        <w:rPr>
          <w:i/>
        </w:rPr>
        <w:t>i</w:t>
      </w:r>
      <w:r w:rsidRPr="00313972">
        <w:rPr>
          <w:i/>
        </w:rPr>
        <w:t>nformation</w:t>
      </w:r>
      <w:r>
        <w:t xml:space="preserve">: These data </w:t>
      </w:r>
      <w:r w:rsidRPr="00313972">
        <w:rPr>
          <w:color w:val="000000"/>
        </w:rPr>
        <w:t xml:space="preserve">identify the primary submitters’ company name, site name, and site address, as well as the CAS Registry Number, </w:t>
      </w:r>
      <w:r w:rsidRPr="008D0EE6">
        <w:t>the appropriate specific che</w:t>
      </w:r>
      <w:r>
        <w:t>mical identities, and product composition. These data are needed by EPA to combine the secondary submitters’ chemical-specific information with the primary submitters’ information to result in a complete CDR submission.</w:t>
      </w:r>
    </w:p>
    <w:p w:rsidR="004D4A44" w:rsidRDefault="004D4A44" w:rsidP="004D4A44"/>
    <w:p w:rsidR="004D4A44" w:rsidRDefault="004D4A44" w:rsidP="00655376">
      <w:pPr>
        <w:ind w:firstLine="720"/>
      </w:pPr>
      <w:r>
        <w:t xml:space="preserve">Information secured through the CDR collections is used increasingly by a wide variety of governmental and non-governmental users. Consistent with Congress’ intent that TSCA data be used to facilitate any government public health and environment efforts, CDR data have been used by EPA’s Office of Water, Office of Solid Waste and Emergency Response, and Office of </w:t>
      </w:r>
      <w:bookmarkStart w:id="1" w:name="OLE_LINK1"/>
      <w:bookmarkStart w:id="2" w:name="OLE_LINK2"/>
      <w:r>
        <w:t xml:space="preserve">Air and Radiation to identify and characterize particular chemical substances. Non-confidential CDR data are incorporated into a number of publicly accessible databases and products maintained by non-government organizations such as </w:t>
      </w:r>
      <w:r w:rsidRPr="001A0B85">
        <w:t>Right-To-Know-Net</w:t>
      </w:r>
      <w:r w:rsidR="00190F1C">
        <w:rPr>
          <w:vertAlign w:val="superscript"/>
        </w:rPr>
        <w:footnoteReference w:id="1"/>
      </w:r>
      <w:r>
        <w:t xml:space="preserve"> and INFORM</w:t>
      </w:r>
      <w:r w:rsidR="00190F1C">
        <w:t>.</w:t>
      </w:r>
      <w:r w:rsidR="00190F1C">
        <w:rPr>
          <w:vertAlign w:val="superscript"/>
        </w:rPr>
        <w:footnoteReference w:id="2"/>
      </w:r>
      <w:r>
        <w:t xml:space="preserve"> CDR data were used to identify chemical substances of particular concern for the National Institutes of Health. Non-confidential CDR data have also been released to selected states to help them identify facilities manufacturing </w:t>
      </w:r>
      <w:r w:rsidR="006D706B">
        <w:t>suspected endocrine disrupters.</w:t>
      </w:r>
    </w:p>
    <w:p w:rsidR="006D706B" w:rsidRDefault="006D706B" w:rsidP="006D706B">
      <w:pPr>
        <w:ind w:left="720" w:firstLine="360"/>
      </w:pPr>
    </w:p>
    <w:p w:rsidR="00254565" w:rsidRDefault="00254565" w:rsidP="004D4A44">
      <w:pPr>
        <w:ind w:left="720"/>
      </w:pPr>
    </w:p>
    <w:p w:rsidR="006D706B"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E6704">
        <w:rPr>
          <w:b/>
        </w:rPr>
        <w:t>3.</w:t>
      </w:r>
      <w:r>
        <w:t xml:space="preserve"> </w:t>
      </w:r>
      <w:r w:rsidR="006D706B">
        <w:tab/>
      </w:r>
      <w:r w:rsidR="006D706B">
        <w:rPr>
          <w:b/>
          <w:bCs/>
        </w:rPr>
        <w:t>NON-</w:t>
      </w:r>
      <w:r w:rsidR="006D706B" w:rsidRPr="001C2A0C">
        <w:rPr>
          <w:b/>
          <w:bCs/>
        </w:rPr>
        <w:t xml:space="preserve">DUPLICATION, CONSULTATIONS, AND OTHER COLLECTION </w:t>
      </w:r>
    </w:p>
    <w:p w:rsidR="004D4A44" w:rsidRDefault="006D706B"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r>
      <w:r w:rsidRPr="001C2A0C">
        <w:rPr>
          <w:b/>
          <w:bCs/>
        </w:rPr>
        <w:t>CRITERIA</w:t>
      </w:r>
      <w:r>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365520">
        <w:rPr>
          <w:b/>
        </w:rPr>
        <w:t xml:space="preserve">3(a) </w:t>
      </w:r>
      <w:r w:rsidR="006D706B">
        <w:rPr>
          <w:b/>
        </w:rPr>
        <w:tab/>
        <w:t>Non-</w:t>
      </w:r>
      <w:r w:rsidR="009A75CE">
        <w:rPr>
          <w:b/>
        </w:rPr>
        <w:t>D</w:t>
      </w:r>
      <w:r w:rsidRPr="00365520">
        <w:rPr>
          <w:b/>
        </w:rPr>
        <w:t>uplication</w:t>
      </w:r>
    </w:p>
    <w:p w:rsidR="004D4A44" w:rsidRPr="00132EAE"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data included in this information collection (i.e., production volume, chemical manufacture, exposure, and processing and use data) are not collected comprehensively or systematically at the national level by any other entity. There are a variety of sources for certain data elements, but none is as complete as CDR.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2C76D1" w:rsidRDefault="004D4A44" w:rsidP="002C76D1">
      <w:pPr>
        <w:pStyle w:val="NoSpacing"/>
        <w:rPr>
          <w:b/>
        </w:rPr>
      </w:pPr>
      <w:r>
        <w:tab/>
      </w:r>
      <w:r w:rsidRPr="002C76D1">
        <w:rPr>
          <w:b/>
        </w:rPr>
        <w:t xml:space="preserve">3(b) </w:t>
      </w:r>
      <w:r w:rsidR="006D706B" w:rsidRPr="002C76D1">
        <w:rPr>
          <w:b/>
        </w:rPr>
        <w:tab/>
      </w:r>
      <w:r w:rsidRPr="002C76D1">
        <w:rPr>
          <w:b/>
        </w:rPr>
        <w:t>Public Notice Required Prior to ICR submission to OMB</w:t>
      </w:r>
    </w:p>
    <w:p w:rsidR="004D4A44" w:rsidRDefault="004D4A44" w:rsidP="002C76D1">
      <w:pPr>
        <w:pStyle w:val="NoSpacing"/>
      </w:pPr>
    </w:p>
    <w:p w:rsidR="004D4A44" w:rsidRDefault="001A10F7" w:rsidP="002C76D1">
      <w:pPr>
        <w:pStyle w:val="NoSpacing"/>
        <w:ind w:firstLine="720"/>
      </w:pPr>
      <w:r w:rsidRPr="001A10F7">
        <w:t xml:space="preserve">In proposing to renew this ICR, EPA provided a 60-day public notice and comment period that ended on </w:t>
      </w:r>
      <w:r w:rsidR="009002E5">
        <w:t>July 21</w:t>
      </w:r>
      <w:r w:rsidRPr="001A10F7">
        <w:t>, 2014 (</w:t>
      </w:r>
      <w:r w:rsidRPr="009002E5">
        <w:t>7</w:t>
      </w:r>
      <w:r w:rsidR="009002E5" w:rsidRPr="009002E5">
        <w:t>9</w:t>
      </w:r>
      <w:r w:rsidRPr="009002E5">
        <w:t xml:space="preserve"> FR 2</w:t>
      </w:r>
      <w:r w:rsidR="009002E5" w:rsidRPr="009002E5">
        <w:t>9442</w:t>
      </w:r>
      <w:r w:rsidRPr="009002E5">
        <w:t xml:space="preserve">, </w:t>
      </w:r>
      <w:r w:rsidR="009002E5" w:rsidRPr="009002E5">
        <w:t>May 22, 2014</w:t>
      </w:r>
      <w:r w:rsidR="001543E3">
        <w:t>).  EPA received two</w:t>
      </w:r>
      <w:r w:rsidRPr="001A10F7">
        <w:t xml:space="preserve"> comments, from </w:t>
      </w:r>
      <w:r w:rsidR="00F94ED4">
        <w:t>the American Chemistry Council (ACC) and the Society of Chemical Manufacturers and Affiliates (SOCMA)</w:t>
      </w:r>
      <w:r w:rsidRPr="001A10F7">
        <w:t>, during the comment period. Copies of the comments and EPA’s response to the comme</w:t>
      </w:r>
      <w:r w:rsidR="009002E5">
        <w:t xml:space="preserve">nts are included as </w:t>
      </w:r>
      <w:r w:rsidR="009002E5" w:rsidRPr="00F94ED4">
        <w:t xml:space="preserve">Attachment </w:t>
      </w:r>
      <w:r w:rsidR="00F94ED4">
        <w:t>4</w:t>
      </w:r>
      <w:r w:rsidRPr="001A10F7">
        <w:t>.</w:t>
      </w:r>
    </w:p>
    <w:p w:rsidR="00655376" w:rsidRDefault="00655376" w:rsidP="002C76D1">
      <w:pPr>
        <w:pStyle w:val="NoSpacing"/>
      </w:pPr>
    </w:p>
    <w:p w:rsidR="004D4A44" w:rsidRPr="002C76D1" w:rsidRDefault="004D4A44" w:rsidP="002C76D1">
      <w:pPr>
        <w:pStyle w:val="NoSpacing"/>
        <w:ind w:firstLine="720"/>
        <w:rPr>
          <w:b/>
        </w:rPr>
      </w:pPr>
      <w:r w:rsidRPr="002C76D1">
        <w:rPr>
          <w:b/>
        </w:rPr>
        <w:t xml:space="preserve">3(c) </w:t>
      </w:r>
      <w:r w:rsidR="006D706B" w:rsidRPr="002C76D1">
        <w:rPr>
          <w:b/>
        </w:rPr>
        <w:tab/>
      </w:r>
      <w:r w:rsidRPr="002C76D1">
        <w:rPr>
          <w:b/>
        </w:rPr>
        <w:t>Consultations</w:t>
      </w:r>
    </w:p>
    <w:p w:rsidR="004D4A44" w:rsidRPr="00E015CE" w:rsidRDefault="004D4A44" w:rsidP="002C76D1">
      <w:pPr>
        <w:pStyle w:val="NoSpacing"/>
      </w:pPr>
    </w:p>
    <w:p w:rsidR="001A10F7" w:rsidRDefault="001A10F7" w:rsidP="009A75CE">
      <w:pPr>
        <w:pStyle w:val="NoSpacing"/>
        <w:ind w:firstLine="720"/>
        <w:rPr>
          <w:color w:val="000000"/>
        </w:rPr>
      </w:pPr>
      <w:r w:rsidRPr="001A10F7">
        <w:rPr>
          <w:color w:val="000000"/>
        </w:rPr>
        <w:t xml:space="preserve">Additionally, under 5 CFR 1320.8(d)(1), OMB requires agencies to consult with potential ICR respondents and data users about specific aspects of ICRs before submitting an ICR to OMB </w:t>
      </w:r>
      <w:r w:rsidRPr="001A10F7">
        <w:rPr>
          <w:color w:val="000000"/>
        </w:rPr>
        <w:lastRenderedPageBreak/>
        <w:t xml:space="preserve">for review and approval. In accordance with this regulation, EPA submitted questions to </w:t>
      </w:r>
      <w:r>
        <w:rPr>
          <w:color w:val="000000"/>
        </w:rPr>
        <w:t>eight</w:t>
      </w:r>
      <w:r w:rsidRPr="001A10F7">
        <w:rPr>
          <w:color w:val="000000"/>
        </w:rPr>
        <w:t xml:space="preserve"> parties via e</w:t>
      </w:r>
      <w:r>
        <w:rPr>
          <w:color w:val="000000"/>
        </w:rPr>
        <w:t>-</w:t>
      </w:r>
      <w:r w:rsidR="002411A1">
        <w:rPr>
          <w:color w:val="000000"/>
        </w:rPr>
        <w:t xml:space="preserve">mail. </w:t>
      </w:r>
      <w:r w:rsidRPr="001A10F7">
        <w:rPr>
          <w:color w:val="000000"/>
        </w:rPr>
        <w:t>The individuals contacted were:</w:t>
      </w:r>
    </w:p>
    <w:p w:rsidR="002C76D1" w:rsidRDefault="002C76D1" w:rsidP="003C2691">
      <w:pPr>
        <w:autoSpaceDE w:val="0"/>
        <w:autoSpaceDN w:val="0"/>
        <w:rPr>
          <w:color w:val="000000"/>
        </w:rPr>
      </w:pPr>
    </w:p>
    <w:p w:rsidR="003C2691" w:rsidRPr="003C2691" w:rsidRDefault="003C2691" w:rsidP="00124475">
      <w:pPr>
        <w:autoSpaceDE w:val="0"/>
        <w:autoSpaceDN w:val="0"/>
        <w:ind w:firstLine="720"/>
        <w:rPr>
          <w:color w:val="000000"/>
        </w:rPr>
      </w:pPr>
      <w:r w:rsidRPr="003C2691">
        <w:rPr>
          <w:color w:val="000000"/>
        </w:rPr>
        <w:t>Mike Walls, Vice President</w:t>
      </w:r>
    </w:p>
    <w:p w:rsidR="003C2691" w:rsidRPr="003C2691" w:rsidRDefault="003C2691" w:rsidP="00124475">
      <w:pPr>
        <w:autoSpaceDE w:val="0"/>
        <w:autoSpaceDN w:val="0"/>
        <w:ind w:firstLine="720"/>
        <w:rPr>
          <w:color w:val="000000"/>
        </w:rPr>
      </w:pPr>
      <w:r w:rsidRPr="003C2691">
        <w:rPr>
          <w:color w:val="000000"/>
        </w:rPr>
        <w:t>Regulatory and Technical Affairs</w:t>
      </w:r>
    </w:p>
    <w:p w:rsidR="003C2691" w:rsidRPr="003C2691" w:rsidRDefault="003C2691" w:rsidP="00124475">
      <w:pPr>
        <w:autoSpaceDE w:val="0"/>
        <w:autoSpaceDN w:val="0"/>
        <w:ind w:firstLine="720"/>
        <w:rPr>
          <w:color w:val="000000"/>
        </w:rPr>
      </w:pPr>
      <w:r w:rsidRPr="003C2691">
        <w:rPr>
          <w:color w:val="000000"/>
        </w:rPr>
        <w:t>American Chemistry Council Inc.</w:t>
      </w:r>
    </w:p>
    <w:p w:rsidR="003C2691" w:rsidRPr="003C2691" w:rsidRDefault="002C76D1" w:rsidP="00124475">
      <w:pPr>
        <w:autoSpaceDE w:val="0"/>
        <w:autoSpaceDN w:val="0"/>
        <w:ind w:firstLine="720"/>
        <w:rPr>
          <w:color w:val="000000"/>
        </w:rPr>
      </w:pPr>
      <w:r>
        <w:rPr>
          <w:color w:val="000000"/>
        </w:rPr>
        <w:t>700 2nd Street</w:t>
      </w:r>
      <w:r w:rsidR="003C2691" w:rsidRPr="003C2691">
        <w:rPr>
          <w:color w:val="000000"/>
        </w:rPr>
        <w:t xml:space="preserve"> N</w:t>
      </w:r>
      <w:r>
        <w:rPr>
          <w:color w:val="000000"/>
        </w:rPr>
        <w:t>.</w:t>
      </w:r>
      <w:r w:rsidR="003C2691" w:rsidRPr="003C2691">
        <w:rPr>
          <w:color w:val="000000"/>
        </w:rPr>
        <w:t>E</w:t>
      </w:r>
      <w:r>
        <w:rPr>
          <w:color w:val="000000"/>
        </w:rPr>
        <w:t>.</w:t>
      </w:r>
    </w:p>
    <w:p w:rsidR="003C2691" w:rsidRPr="003C2691" w:rsidRDefault="003C2691" w:rsidP="00124475">
      <w:pPr>
        <w:autoSpaceDE w:val="0"/>
        <w:autoSpaceDN w:val="0"/>
        <w:ind w:firstLine="720"/>
        <w:rPr>
          <w:color w:val="000000"/>
        </w:rPr>
      </w:pPr>
      <w:r w:rsidRPr="003C2691">
        <w:rPr>
          <w:color w:val="000000"/>
        </w:rPr>
        <w:t>Washington, D</w:t>
      </w:r>
      <w:r w:rsidR="002C76D1">
        <w:rPr>
          <w:color w:val="000000"/>
        </w:rPr>
        <w:t>.</w:t>
      </w:r>
      <w:r w:rsidRPr="003C2691">
        <w:rPr>
          <w:color w:val="000000"/>
        </w:rPr>
        <w:t>C</w:t>
      </w:r>
      <w:r w:rsidR="002C76D1">
        <w:rPr>
          <w:color w:val="000000"/>
        </w:rPr>
        <w:t>.</w:t>
      </w:r>
      <w:r w:rsidRPr="003C2691">
        <w:rPr>
          <w:color w:val="000000"/>
        </w:rPr>
        <w:t xml:space="preserve"> 20002</w:t>
      </w:r>
    </w:p>
    <w:p w:rsidR="003C2691" w:rsidRPr="003C2691" w:rsidRDefault="003C2691" w:rsidP="00124475">
      <w:pPr>
        <w:autoSpaceDE w:val="0"/>
        <w:autoSpaceDN w:val="0"/>
        <w:ind w:firstLine="720"/>
        <w:rPr>
          <w:color w:val="000000"/>
        </w:rPr>
      </w:pPr>
      <w:r w:rsidRPr="003C2691">
        <w:rPr>
          <w:color w:val="000000"/>
        </w:rPr>
        <w:t>Tel</w:t>
      </w:r>
      <w:r>
        <w:rPr>
          <w:color w:val="000000"/>
        </w:rPr>
        <w:t>.</w:t>
      </w:r>
      <w:r w:rsidRPr="003C2691">
        <w:rPr>
          <w:color w:val="000000"/>
        </w:rPr>
        <w:t xml:space="preserve">: </w:t>
      </w:r>
      <w:r w:rsidR="002C76D1">
        <w:rPr>
          <w:color w:val="000000"/>
        </w:rPr>
        <w:t>(</w:t>
      </w:r>
      <w:r w:rsidRPr="003C2691">
        <w:rPr>
          <w:color w:val="000000"/>
        </w:rPr>
        <w:t>202</w:t>
      </w:r>
      <w:r w:rsidR="002C76D1">
        <w:rPr>
          <w:color w:val="000000"/>
        </w:rPr>
        <w:t>) 249-6400</w:t>
      </w:r>
    </w:p>
    <w:p w:rsidR="003C2691" w:rsidRPr="003C2691" w:rsidRDefault="003C2691" w:rsidP="00124475">
      <w:pPr>
        <w:autoSpaceDE w:val="0"/>
        <w:autoSpaceDN w:val="0"/>
        <w:ind w:firstLine="720"/>
        <w:rPr>
          <w:color w:val="000000"/>
        </w:rPr>
      </w:pPr>
      <w:r w:rsidRPr="003C2691">
        <w:rPr>
          <w:color w:val="000000"/>
        </w:rPr>
        <w:t>E</w:t>
      </w:r>
      <w:r>
        <w:rPr>
          <w:color w:val="000000"/>
        </w:rPr>
        <w:t>-</w:t>
      </w:r>
      <w:r w:rsidRPr="003C2691">
        <w:rPr>
          <w:color w:val="000000"/>
        </w:rPr>
        <w:t>mail: mike_walls@americanchemistry.com</w:t>
      </w:r>
    </w:p>
    <w:p w:rsidR="003C2691" w:rsidRPr="003C2691" w:rsidRDefault="003C2691" w:rsidP="003C2691">
      <w:pPr>
        <w:autoSpaceDE w:val="0"/>
        <w:autoSpaceDN w:val="0"/>
        <w:rPr>
          <w:color w:val="000000"/>
        </w:rPr>
      </w:pPr>
    </w:p>
    <w:p w:rsidR="003C2691" w:rsidRPr="003C2691" w:rsidRDefault="003C2691" w:rsidP="00124475">
      <w:pPr>
        <w:autoSpaceDE w:val="0"/>
        <w:autoSpaceDN w:val="0"/>
        <w:ind w:firstLine="720"/>
        <w:rPr>
          <w:color w:val="000000"/>
        </w:rPr>
      </w:pPr>
      <w:r>
        <w:rPr>
          <w:color w:val="000000"/>
        </w:rPr>
        <w:t>D</w:t>
      </w:r>
      <w:r w:rsidR="002C76D1">
        <w:rPr>
          <w:color w:val="000000"/>
        </w:rPr>
        <w:t xml:space="preserve">erek Swick, </w:t>
      </w:r>
      <w:r w:rsidRPr="003C2691">
        <w:rPr>
          <w:color w:val="000000"/>
        </w:rPr>
        <w:t>Senior Policy Advisor</w:t>
      </w:r>
    </w:p>
    <w:p w:rsidR="003C2691" w:rsidRPr="003C2691" w:rsidRDefault="003C2691" w:rsidP="00124475">
      <w:pPr>
        <w:autoSpaceDE w:val="0"/>
        <w:autoSpaceDN w:val="0"/>
        <w:ind w:firstLine="720"/>
        <w:rPr>
          <w:color w:val="000000"/>
        </w:rPr>
      </w:pPr>
      <w:r w:rsidRPr="003C2691">
        <w:rPr>
          <w:color w:val="000000"/>
        </w:rPr>
        <w:t>Regulatory and Scientific Affairs</w:t>
      </w:r>
    </w:p>
    <w:p w:rsidR="003C2691" w:rsidRPr="003C2691" w:rsidRDefault="003C2691" w:rsidP="00124475">
      <w:pPr>
        <w:autoSpaceDE w:val="0"/>
        <w:autoSpaceDN w:val="0"/>
        <w:ind w:firstLine="720"/>
        <w:rPr>
          <w:color w:val="000000"/>
        </w:rPr>
      </w:pPr>
      <w:r w:rsidRPr="003C2691">
        <w:rPr>
          <w:color w:val="000000"/>
        </w:rPr>
        <w:t>American Petroleum Institute</w:t>
      </w:r>
    </w:p>
    <w:p w:rsidR="003C2691" w:rsidRPr="003C2691" w:rsidRDefault="003C2691" w:rsidP="00124475">
      <w:pPr>
        <w:autoSpaceDE w:val="0"/>
        <w:autoSpaceDN w:val="0"/>
        <w:ind w:firstLine="720"/>
        <w:rPr>
          <w:color w:val="000000"/>
        </w:rPr>
      </w:pPr>
      <w:r w:rsidRPr="003C2691">
        <w:rPr>
          <w:color w:val="000000"/>
        </w:rPr>
        <w:t>1220 L Street N.W.</w:t>
      </w:r>
    </w:p>
    <w:p w:rsidR="003C2691" w:rsidRPr="003C2691" w:rsidRDefault="003C2691" w:rsidP="00124475">
      <w:pPr>
        <w:autoSpaceDE w:val="0"/>
        <w:autoSpaceDN w:val="0"/>
        <w:ind w:firstLine="720"/>
        <w:rPr>
          <w:color w:val="000000"/>
        </w:rPr>
      </w:pPr>
      <w:r w:rsidRPr="003C2691">
        <w:rPr>
          <w:color w:val="000000"/>
        </w:rPr>
        <w:t>Washington, D.C. 20005-4070</w:t>
      </w:r>
    </w:p>
    <w:p w:rsidR="003C2691" w:rsidRPr="003C2691" w:rsidRDefault="002C76D1" w:rsidP="00124475">
      <w:pPr>
        <w:autoSpaceDE w:val="0"/>
        <w:autoSpaceDN w:val="0"/>
        <w:ind w:firstLine="720"/>
        <w:rPr>
          <w:color w:val="000000"/>
        </w:rPr>
      </w:pPr>
      <w:r>
        <w:rPr>
          <w:color w:val="000000"/>
        </w:rPr>
        <w:t xml:space="preserve">Tel.: (202) </w:t>
      </w:r>
      <w:r w:rsidR="003C2691" w:rsidRPr="003C2691">
        <w:rPr>
          <w:color w:val="000000"/>
        </w:rPr>
        <w:t>682-8341</w:t>
      </w:r>
    </w:p>
    <w:p w:rsidR="003C2691" w:rsidRPr="003C2691" w:rsidRDefault="003C2691" w:rsidP="00124475">
      <w:pPr>
        <w:autoSpaceDE w:val="0"/>
        <w:autoSpaceDN w:val="0"/>
        <w:ind w:firstLine="720"/>
        <w:rPr>
          <w:color w:val="000000"/>
        </w:rPr>
      </w:pPr>
      <w:r w:rsidRPr="003C2691">
        <w:rPr>
          <w:color w:val="000000"/>
        </w:rPr>
        <w:t>E</w:t>
      </w:r>
      <w:r>
        <w:rPr>
          <w:color w:val="000000"/>
        </w:rPr>
        <w:t>-</w:t>
      </w:r>
      <w:r w:rsidRPr="003C2691">
        <w:rPr>
          <w:color w:val="000000"/>
        </w:rPr>
        <w:t>mail: swickd@api.org</w:t>
      </w:r>
    </w:p>
    <w:p w:rsidR="003C2691" w:rsidRPr="003C2691" w:rsidRDefault="003C2691" w:rsidP="003C2691">
      <w:pPr>
        <w:autoSpaceDE w:val="0"/>
        <w:autoSpaceDN w:val="0"/>
        <w:rPr>
          <w:color w:val="000000"/>
        </w:rPr>
      </w:pPr>
    </w:p>
    <w:p w:rsidR="003C2691" w:rsidRPr="003C2691" w:rsidRDefault="003C2691" w:rsidP="00124475">
      <w:pPr>
        <w:autoSpaceDE w:val="0"/>
        <w:autoSpaceDN w:val="0"/>
        <w:ind w:firstLine="720"/>
        <w:rPr>
          <w:color w:val="000000"/>
        </w:rPr>
      </w:pPr>
      <w:r w:rsidRPr="003C2691">
        <w:rPr>
          <w:color w:val="000000"/>
        </w:rPr>
        <w:t>Lawrence Robinson, President</w:t>
      </w:r>
    </w:p>
    <w:p w:rsidR="003C2691" w:rsidRPr="003C2691" w:rsidRDefault="003C2691" w:rsidP="00124475">
      <w:pPr>
        <w:autoSpaceDE w:val="0"/>
        <w:autoSpaceDN w:val="0"/>
        <w:ind w:firstLine="720"/>
        <w:rPr>
          <w:color w:val="000000"/>
        </w:rPr>
      </w:pPr>
      <w:r w:rsidRPr="003C2691">
        <w:rPr>
          <w:color w:val="000000"/>
        </w:rPr>
        <w:t>Color Pigments Manufacturers Association</w:t>
      </w:r>
    </w:p>
    <w:p w:rsidR="003C2691" w:rsidRPr="003C2691" w:rsidRDefault="003C2691" w:rsidP="00124475">
      <w:pPr>
        <w:autoSpaceDE w:val="0"/>
        <w:autoSpaceDN w:val="0"/>
        <w:ind w:firstLine="720"/>
        <w:rPr>
          <w:color w:val="000000"/>
        </w:rPr>
      </w:pPr>
      <w:r w:rsidRPr="003C2691">
        <w:rPr>
          <w:color w:val="000000"/>
        </w:rPr>
        <w:t>300 N</w:t>
      </w:r>
      <w:r w:rsidR="002C76D1">
        <w:rPr>
          <w:color w:val="000000"/>
        </w:rPr>
        <w:t>orth</w:t>
      </w:r>
      <w:r w:rsidRPr="003C2691">
        <w:rPr>
          <w:color w:val="000000"/>
        </w:rPr>
        <w:t xml:space="preserve"> Washington Street</w:t>
      </w:r>
      <w:r w:rsidR="002C76D1">
        <w:rPr>
          <w:color w:val="000000"/>
        </w:rPr>
        <w:t xml:space="preserve">, </w:t>
      </w:r>
      <w:r w:rsidRPr="003C2691">
        <w:rPr>
          <w:color w:val="000000"/>
        </w:rPr>
        <w:t>Suite 105</w:t>
      </w:r>
    </w:p>
    <w:p w:rsidR="003C2691" w:rsidRPr="003C2691" w:rsidRDefault="003C2691" w:rsidP="00124475">
      <w:pPr>
        <w:autoSpaceDE w:val="0"/>
        <w:autoSpaceDN w:val="0"/>
        <w:ind w:firstLine="720"/>
        <w:rPr>
          <w:color w:val="000000"/>
        </w:rPr>
      </w:pPr>
      <w:r w:rsidRPr="003C2691">
        <w:rPr>
          <w:color w:val="000000"/>
        </w:rPr>
        <w:t>Alexandria, VA 22314</w:t>
      </w:r>
    </w:p>
    <w:p w:rsidR="003C2691" w:rsidRPr="003C2691" w:rsidRDefault="003C2691" w:rsidP="00124475">
      <w:pPr>
        <w:autoSpaceDE w:val="0"/>
        <w:autoSpaceDN w:val="0"/>
        <w:ind w:firstLine="720"/>
        <w:rPr>
          <w:color w:val="000000"/>
        </w:rPr>
      </w:pPr>
      <w:r w:rsidRPr="003C2691">
        <w:rPr>
          <w:color w:val="000000"/>
        </w:rPr>
        <w:t>Tel</w:t>
      </w:r>
      <w:r>
        <w:rPr>
          <w:color w:val="000000"/>
        </w:rPr>
        <w:t>.</w:t>
      </w:r>
      <w:r w:rsidRPr="003C2691">
        <w:rPr>
          <w:color w:val="000000"/>
        </w:rPr>
        <w:t>: (703) 684-4044</w:t>
      </w:r>
    </w:p>
    <w:p w:rsidR="003C2691" w:rsidRPr="003C2691" w:rsidRDefault="003C2691" w:rsidP="00124475">
      <w:pPr>
        <w:autoSpaceDE w:val="0"/>
        <w:autoSpaceDN w:val="0"/>
        <w:ind w:firstLine="720"/>
        <w:rPr>
          <w:color w:val="000000"/>
        </w:rPr>
      </w:pPr>
      <w:r w:rsidRPr="003C2691">
        <w:rPr>
          <w:color w:val="000000"/>
        </w:rPr>
        <w:t>E-mail: jlr@cpma.com</w:t>
      </w:r>
    </w:p>
    <w:p w:rsidR="003C2691" w:rsidRPr="003C2691" w:rsidRDefault="003C2691" w:rsidP="003C2691">
      <w:pPr>
        <w:autoSpaceDE w:val="0"/>
        <w:autoSpaceDN w:val="0"/>
        <w:rPr>
          <w:color w:val="000000"/>
        </w:rPr>
      </w:pPr>
    </w:p>
    <w:p w:rsidR="003C2691" w:rsidRPr="003C2691" w:rsidRDefault="003C2691" w:rsidP="00124475">
      <w:pPr>
        <w:autoSpaceDE w:val="0"/>
        <w:autoSpaceDN w:val="0"/>
        <w:ind w:firstLine="720"/>
        <w:rPr>
          <w:color w:val="000000"/>
        </w:rPr>
      </w:pPr>
      <w:r w:rsidRPr="003C2691">
        <w:rPr>
          <w:color w:val="000000"/>
        </w:rPr>
        <w:t>Bruce Watzman</w:t>
      </w:r>
    </w:p>
    <w:p w:rsidR="003C2691" w:rsidRPr="003C2691" w:rsidRDefault="003C2691" w:rsidP="00124475">
      <w:pPr>
        <w:autoSpaceDE w:val="0"/>
        <w:autoSpaceDN w:val="0"/>
        <w:ind w:firstLine="720"/>
        <w:rPr>
          <w:color w:val="000000"/>
        </w:rPr>
      </w:pPr>
      <w:r w:rsidRPr="003C2691">
        <w:rPr>
          <w:color w:val="000000"/>
        </w:rPr>
        <w:t>Senior Vice President, Regulatory Affairs</w:t>
      </w:r>
    </w:p>
    <w:p w:rsidR="003C2691" w:rsidRPr="003C2691" w:rsidRDefault="003C2691" w:rsidP="00124475">
      <w:pPr>
        <w:autoSpaceDE w:val="0"/>
        <w:autoSpaceDN w:val="0"/>
        <w:ind w:firstLine="720"/>
        <w:rPr>
          <w:color w:val="000000"/>
        </w:rPr>
      </w:pPr>
      <w:r w:rsidRPr="003C2691">
        <w:rPr>
          <w:color w:val="000000"/>
        </w:rPr>
        <w:t>National Mining Association</w:t>
      </w:r>
    </w:p>
    <w:p w:rsidR="003C2691" w:rsidRPr="003C2691" w:rsidRDefault="003C2691" w:rsidP="00124475">
      <w:pPr>
        <w:autoSpaceDE w:val="0"/>
        <w:autoSpaceDN w:val="0"/>
        <w:ind w:firstLine="720"/>
        <w:rPr>
          <w:color w:val="000000"/>
        </w:rPr>
      </w:pPr>
      <w:r w:rsidRPr="003C2691">
        <w:rPr>
          <w:color w:val="000000"/>
        </w:rPr>
        <w:t>101 Constitution Ave</w:t>
      </w:r>
      <w:r w:rsidR="00844302">
        <w:rPr>
          <w:color w:val="000000"/>
        </w:rPr>
        <w:t>nue</w:t>
      </w:r>
      <w:r w:rsidRPr="003C2691">
        <w:rPr>
          <w:color w:val="000000"/>
        </w:rPr>
        <w:t xml:space="preserve"> N.W.</w:t>
      </w:r>
      <w:r w:rsidR="002C76D1">
        <w:rPr>
          <w:color w:val="000000"/>
        </w:rPr>
        <w:t xml:space="preserve">, </w:t>
      </w:r>
      <w:r w:rsidRPr="003C2691">
        <w:rPr>
          <w:color w:val="000000"/>
        </w:rPr>
        <w:t>Suite 500 East</w:t>
      </w:r>
    </w:p>
    <w:p w:rsidR="003C2691" w:rsidRPr="003C2691" w:rsidRDefault="003C2691" w:rsidP="00124475">
      <w:pPr>
        <w:autoSpaceDE w:val="0"/>
        <w:autoSpaceDN w:val="0"/>
        <w:ind w:firstLine="720"/>
        <w:rPr>
          <w:color w:val="000000"/>
        </w:rPr>
      </w:pPr>
      <w:r w:rsidRPr="003C2691">
        <w:rPr>
          <w:color w:val="000000"/>
        </w:rPr>
        <w:t>Washington, D.C. 20001</w:t>
      </w:r>
    </w:p>
    <w:p w:rsidR="003C2691" w:rsidRPr="003C2691" w:rsidRDefault="003C2691" w:rsidP="00124475">
      <w:pPr>
        <w:autoSpaceDE w:val="0"/>
        <w:autoSpaceDN w:val="0"/>
        <w:ind w:firstLine="720"/>
        <w:rPr>
          <w:color w:val="000000"/>
        </w:rPr>
      </w:pPr>
      <w:r w:rsidRPr="003C2691">
        <w:rPr>
          <w:color w:val="000000"/>
        </w:rPr>
        <w:t xml:space="preserve">Tel.: (202) 463-2600 </w:t>
      </w:r>
    </w:p>
    <w:p w:rsidR="003C2691" w:rsidRPr="003C2691" w:rsidRDefault="003C2691" w:rsidP="00124475">
      <w:pPr>
        <w:autoSpaceDE w:val="0"/>
        <w:autoSpaceDN w:val="0"/>
        <w:ind w:firstLine="720"/>
        <w:rPr>
          <w:color w:val="000000"/>
        </w:rPr>
      </w:pPr>
      <w:r w:rsidRPr="003C2691">
        <w:rPr>
          <w:color w:val="000000"/>
        </w:rPr>
        <w:t>E</w:t>
      </w:r>
      <w:r>
        <w:rPr>
          <w:color w:val="000000"/>
        </w:rPr>
        <w:t>-</w:t>
      </w:r>
      <w:r w:rsidRPr="003C2691">
        <w:rPr>
          <w:color w:val="000000"/>
        </w:rPr>
        <w:t>mail: bwatzman@nma.org</w:t>
      </w:r>
    </w:p>
    <w:p w:rsidR="003C2691" w:rsidRPr="003C2691" w:rsidRDefault="003C2691" w:rsidP="003C2691">
      <w:pPr>
        <w:autoSpaceDE w:val="0"/>
        <w:autoSpaceDN w:val="0"/>
        <w:rPr>
          <w:color w:val="000000"/>
        </w:rPr>
      </w:pPr>
    </w:p>
    <w:p w:rsidR="003C2691" w:rsidRPr="003C2691" w:rsidRDefault="003C2691" w:rsidP="00124475">
      <w:pPr>
        <w:autoSpaceDE w:val="0"/>
        <w:autoSpaceDN w:val="0"/>
        <w:ind w:firstLine="720"/>
        <w:rPr>
          <w:color w:val="000000"/>
        </w:rPr>
      </w:pPr>
      <w:r w:rsidRPr="003C2691">
        <w:rPr>
          <w:color w:val="000000"/>
        </w:rPr>
        <w:t>Brigid D. Klein</w:t>
      </w:r>
      <w:r>
        <w:rPr>
          <w:color w:val="000000"/>
        </w:rPr>
        <w:t xml:space="preserve">, </w:t>
      </w:r>
      <w:r w:rsidRPr="003C2691">
        <w:rPr>
          <w:color w:val="000000"/>
        </w:rPr>
        <w:t>Vice President, General Counsel &amp; Corporate Secretary</w:t>
      </w:r>
    </w:p>
    <w:p w:rsidR="003C2691" w:rsidRPr="003C2691" w:rsidRDefault="003C2691" w:rsidP="00124475">
      <w:pPr>
        <w:autoSpaceDE w:val="0"/>
        <w:autoSpaceDN w:val="0"/>
        <w:ind w:firstLine="720"/>
        <w:rPr>
          <w:color w:val="000000"/>
        </w:rPr>
      </w:pPr>
      <w:r w:rsidRPr="003C2691">
        <w:rPr>
          <w:color w:val="000000"/>
        </w:rPr>
        <w:t>Consumer Specialty Products Association</w:t>
      </w:r>
    </w:p>
    <w:p w:rsidR="003C2691" w:rsidRPr="003C2691" w:rsidRDefault="003C2691" w:rsidP="00124475">
      <w:pPr>
        <w:autoSpaceDE w:val="0"/>
        <w:autoSpaceDN w:val="0"/>
        <w:ind w:firstLine="720"/>
        <w:rPr>
          <w:color w:val="000000"/>
        </w:rPr>
      </w:pPr>
      <w:r w:rsidRPr="003C2691">
        <w:rPr>
          <w:color w:val="000000"/>
        </w:rPr>
        <w:t>1667 K Street N</w:t>
      </w:r>
      <w:r w:rsidR="002C76D1">
        <w:rPr>
          <w:color w:val="000000"/>
        </w:rPr>
        <w:t>.</w:t>
      </w:r>
      <w:r w:rsidRPr="003C2691">
        <w:rPr>
          <w:color w:val="000000"/>
        </w:rPr>
        <w:t>W</w:t>
      </w:r>
      <w:r w:rsidR="002C76D1">
        <w:rPr>
          <w:color w:val="000000"/>
        </w:rPr>
        <w:t>.</w:t>
      </w:r>
      <w:r>
        <w:rPr>
          <w:color w:val="000000"/>
        </w:rPr>
        <w:t xml:space="preserve">, </w:t>
      </w:r>
      <w:r w:rsidRPr="003C2691">
        <w:rPr>
          <w:color w:val="000000"/>
        </w:rPr>
        <w:t>Suite 300</w:t>
      </w:r>
    </w:p>
    <w:p w:rsidR="003C2691" w:rsidRPr="003C2691" w:rsidRDefault="003C2691" w:rsidP="00124475">
      <w:pPr>
        <w:autoSpaceDE w:val="0"/>
        <w:autoSpaceDN w:val="0"/>
        <w:ind w:firstLine="720"/>
        <w:rPr>
          <w:color w:val="000000"/>
        </w:rPr>
      </w:pPr>
      <w:r w:rsidRPr="003C2691">
        <w:rPr>
          <w:color w:val="000000"/>
        </w:rPr>
        <w:t>Washington</w:t>
      </w:r>
      <w:r w:rsidR="00844302">
        <w:rPr>
          <w:color w:val="000000"/>
        </w:rPr>
        <w:t>,</w:t>
      </w:r>
      <w:r w:rsidRPr="003C2691">
        <w:rPr>
          <w:color w:val="000000"/>
        </w:rPr>
        <w:t xml:space="preserve"> D</w:t>
      </w:r>
      <w:r w:rsidR="002C76D1">
        <w:rPr>
          <w:color w:val="000000"/>
        </w:rPr>
        <w:t>.</w:t>
      </w:r>
      <w:r w:rsidRPr="003C2691">
        <w:rPr>
          <w:color w:val="000000"/>
        </w:rPr>
        <w:t>C</w:t>
      </w:r>
      <w:r w:rsidR="002C76D1">
        <w:rPr>
          <w:color w:val="000000"/>
        </w:rPr>
        <w:t>.</w:t>
      </w:r>
      <w:r w:rsidRPr="003C2691">
        <w:rPr>
          <w:color w:val="000000"/>
        </w:rPr>
        <w:t xml:space="preserve"> 20006</w:t>
      </w:r>
    </w:p>
    <w:p w:rsidR="003C2691" w:rsidRPr="003C2691" w:rsidRDefault="003C2691" w:rsidP="00124475">
      <w:pPr>
        <w:autoSpaceDE w:val="0"/>
        <w:autoSpaceDN w:val="0"/>
        <w:ind w:firstLine="720"/>
        <w:rPr>
          <w:color w:val="000000"/>
        </w:rPr>
      </w:pPr>
      <w:r>
        <w:rPr>
          <w:color w:val="000000"/>
        </w:rPr>
        <w:t xml:space="preserve">Tel: </w:t>
      </w:r>
      <w:r w:rsidR="002C76D1">
        <w:rPr>
          <w:color w:val="000000"/>
        </w:rPr>
        <w:t>(</w:t>
      </w:r>
      <w:r>
        <w:rPr>
          <w:color w:val="000000"/>
        </w:rPr>
        <w:t>202</w:t>
      </w:r>
      <w:r w:rsidR="002C76D1">
        <w:rPr>
          <w:color w:val="000000"/>
        </w:rPr>
        <w:t xml:space="preserve">) </w:t>
      </w:r>
      <w:r>
        <w:rPr>
          <w:color w:val="000000"/>
        </w:rPr>
        <w:t>833-7309</w:t>
      </w:r>
    </w:p>
    <w:p w:rsidR="003C2691" w:rsidRPr="003C2691" w:rsidRDefault="003C2691" w:rsidP="00124475">
      <w:pPr>
        <w:autoSpaceDE w:val="0"/>
        <w:autoSpaceDN w:val="0"/>
        <w:ind w:firstLine="720"/>
        <w:rPr>
          <w:color w:val="000000"/>
        </w:rPr>
      </w:pPr>
      <w:r>
        <w:rPr>
          <w:color w:val="000000"/>
        </w:rPr>
        <w:t>E-</w:t>
      </w:r>
      <w:r w:rsidRPr="003C2691">
        <w:rPr>
          <w:color w:val="000000"/>
        </w:rPr>
        <w:t>mail</w:t>
      </w:r>
      <w:r>
        <w:rPr>
          <w:color w:val="000000"/>
        </w:rPr>
        <w:t>:</w:t>
      </w:r>
      <w:r w:rsidRPr="003C2691">
        <w:rPr>
          <w:color w:val="000000"/>
        </w:rPr>
        <w:t xml:space="preserve"> bklein@cspa.org </w:t>
      </w:r>
    </w:p>
    <w:p w:rsidR="003C2691" w:rsidRPr="003C2691" w:rsidRDefault="003C2691" w:rsidP="003C2691">
      <w:pPr>
        <w:autoSpaceDE w:val="0"/>
        <w:autoSpaceDN w:val="0"/>
        <w:rPr>
          <w:color w:val="000000"/>
        </w:rPr>
      </w:pPr>
    </w:p>
    <w:p w:rsidR="003C2691" w:rsidRDefault="003C2691" w:rsidP="00124475">
      <w:pPr>
        <w:autoSpaceDE w:val="0"/>
        <w:autoSpaceDN w:val="0"/>
        <w:ind w:firstLine="720"/>
        <w:rPr>
          <w:color w:val="000000"/>
        </w:rPr>
      </w:pPr>
      <w:r w:rsidRPr="003C2691">
        <w:rPr>
          <w:color w:val="000000"/>
        </w:rPr>
        <w:t>Douglas Troutman</w:t>
      </w:r>
      <w:r>
        <w:rPr>
          <w:color w:val="000000"/>
        </w:rPr>
        <w:t>, V</w:t>
      </w:r>
      <w:r w:rsidR="002C76D1">
        <w:rPr>
          <w:color w:val="000000"/>
        </w:rPr>
        <w:t xml:space="preserve">ice </w:t>
      </w:r>
      <w:r>
        <w:rPr>
          <w:color w:val="000000"/>
        </w:rPr>
        <w:t>P</w:t>
      </w:r>
      <w:r w:rsidR="002C76D1">
        <w:rPr>
          <w:color w:val="000000"/>
        </w:rPr>
        <w:t>resident and</w:t>
      </w:r>
      <w:r>
        <w:rPr>
          <w:color w:val="000000"/>
        </w:rPr>
        <w:t xml:space="preserve"> Counsel</w:t>
      </w:r>
    </w:p>
    <w:p w:rsidR="003C2691" w:rsidRPr="003C2691" w:rsidRDefault="003C2691" w:rsidP="00124475">
      <w:pPr>
        <w:autoSpaceDE w:val="0"/>
        <w:autoSpaceDN w:val="0"/>
        <w:ind w:firstLine="720"/>
        <w:rPr>
          <w:color w:val="000000"/>
        </w:rPr>
      </w:pPr>
      <w:r w:rsidRPr="003C2691">
        <w:rPr>
          <w:color w:val="000000"/>
        </w:rPr>
        <w:t>Government Affairs</w:t>
      </w:r>
    </w:p>
    <w:p w:rsidR="003C2691" w:rsidRPr="003C2691" w:rsidRDefault="003C2691" w:rsidP="00124475">
      <w:pPr>
        <w:autoSpaceDE w:val="0"/>
        <w:autoSpaceDN w:val="0"/>
        <w:ind w:firstLine="720"/>
        <w:rPr>
          <w:color w:val="000000"/>
        </w:rPr>
      </w:pPr>
      <w:r w:rsidRPr="003C2691">
        <w:rPr>
          <w:color w:val="000000"/>
        </w:rPr>
        <w:t xml:space="preserve">American Cleaning Institute </w:t>
      </w:r>
    </w:p>
    <w:p w:rsidR="003C2691" w:rsidRPr="003C2691" w:rsidRDefault="003C2691" w:rsidP="00124475">
      <w:pPr>
        <w:autoSpaceDE w:val="0"/>
        <w:autoSpaceDN w:val="0"/>
        <w:ind w:firstLine="720"/>
        <w:rPr>
          <w:color w:val="000000"/>
        </w:rPr>
      </w:pPr>
      <w:r w:rsidRPr="003C2691">
        <w:rPr>
          <w:color w:val="000000"/>
        </w:rPr>
        <w:t>1331 L Street N</w:t>
      </w:r>
      <w:r w:rsidR="002C76D1">
        <w:rPr>
          <w:color w:val="000000"/>
        </w:rPr>
        <w:t>.</w:t>
      </w:r>
      <w:r w:rsidRPr="003C2691">
        <w:rPr>
          <w:color w:val="000000"/>
        </w:rPr>
        <w:t>W</w:t>
      </w:r>
      <w:r w:rsidR="002C76D1">
        <w:rPr>
          <w:color w:val="000000"/>
        </w:rPr>
        <w:t>.,</w:t>
      </w:r>
      <w:r w:rsidRPr="003C2691">
        <w:rPr>
          <w:color w:val="000000"/>
        </w:rPr>
        <w:t xml:space="preserve"> Suite 650</w:t>
      </w:r>
    </w:p>
    <w:p w:rsidR="003C2691" w:rsidRPr="003C2691" w:rsidRDefault="003C2691" w:rsidP="00124475">
      <w:pPr>
        <w:autoSpaceDE w:val="0"/>
        <w:autoSpaceDN w:val="0"/>
        <w:ind w:firstLine="720"/>
        <w:rPr>
          <w:color w:val="000000"/>
        </w:rPr>
      </w:pPr>
      <w:r w:rsidRPr="003C2691">
        <w:rPr>
          <w:color w:val="000000"/>
        </w:rPr>
        <w:t>Washington, D</w:t>
      </w:r>
      <w:r w:rsidR="002C76D1">
        <w:rPr>
          <w:color w:val="000000"/>
        </w:rPr>
        <w:t>.</w:t>
      </w:r>
      <w:r w:rsidRPr="003C2691">
        <w:rPr>
          <w:color w:val="000000"/>
        </w:rPr>
        <w:t>C</w:t>
      </w:r>
      <w:r w:rsidR="002C76D1">
        <w:rPr>
          <w:color w:val="000000"/>
        </w:rPr>
        <w:t>.</w:t>
      </w:r>
      <w:r w:rsidRPr="003C2691">
        <w:rPr>
          <w:color w:val="000000"/>
        </w:rPr>
        <w:t xml:space="preserve"> 20005</w:t>
      </w:r>
    </w:p>
    <w:p w:rsidR="003C2691" w:rsidRPr="003C2691" w:rsidRDefault="003C2691" w:rsidP="00124475">
      <w:pPr>
        <w:autoSpaceDE w:val="0"/>
        <w:autoSpaceDN w:val="0"/>
        <w:ind w:firstLine="720"/>
        <w:rPr>
          <w:color w:val="000000"/>
        </w:rPr>
      </w:pPr>
      <w:r>
        <w:rPr>
          <w:color w:val="000000"/>
        </w:rPr>
        <w:lastRenderedPageBreak/>
        <w:t>Tel.:</w:t>
      </w:r>
      <w:r w:rsidRPr="003C2691">
        <w:rPr>
          <w:color w:val="000000"/>
        </w:rPr>
        <w:t xml:space="preserve"> (202) 347-2900</w:t>
      </w:r>
    </w:p>
    <w:p w:rsidR="003C2691" w:rsidRPr="003C2691" w:rsidRDefault="003C2691" w:rsidP="00124475">
      <w:pPr>
        <w:autoSpaceDE w:val="0"/>
        <w:autoSpaceDN w:val="0"/>
        <w:ind w:firstLine="720"/>
        <w:rPr>
          <w:color w:val="000000"/>
        </w:rPr>
      </w:pPr>
      <w:r w:rsidRPr="003C2691">
        <w:rPr>
          <w:color w:val="000000"/>
        </w:rPr>
        <w:t>E</w:t>
      </w:r>
      <w:r>
        <w:rPr>
          <w:color w:val="000000"/>
        </w:rPr>
        <w:t>-</w:t>
      </w:r>
      <w:r w:rsidRPr="003C2691">
        <w:rPr>
          <w:color w:val="000000"/>
        </w:rPr>
        <w:t>mail: dtroutman@cleaninginstitute.org</w:t>
      </w:r>
    </w:p>
    <w:p w:rsidR="003C2691" w:rsidRPr="003C2691" w:rsidRDefault="003C2691" w:rsidP="003C2691">
      <w:pPr>
        <w:autoSpaceDE w:val="0"/>
        <w:autoSpaceDN w:val="0"/>
        <w:rPr>
          <w:color w:val="000000"/>
        </w:rPr>
      </w:pPr>
    </w:p>
    <w:p w:rsidR="003C2691" w:rsidRPr="003C2691" w:rsidRDefault="003C2691" w:rsidP="00124475">
      <w:pPr>
        <w:autoSpaceDE w:val="0"/>
        <w:autoSpaceDN w:val="0"/>
        <w:ind w:firstLine="720"/>
        <w:rPr>
          <w:color w:val="000000"/>
        </w:rPr>
      </w:pPr>
      <w:r w:rsidRPr="003C2691">
        <w:rPr>
          <w:color w:val="000000"/>
        </w:rPr>
        <w:t>William Carteaux</w:t>
      </w:r>
      <w:r>
        <w:rPr>
          <w:color w:val="000000"/>
        </w:rPr>
        <w:t xml:space="preserve">, </w:t>
      </w:r>
      <w:r w:rsidRPr="003C2691">
        <w:rPr>
          <w:color w:val="000000"/>
        </w:rPr>
        <w:t>President</w:t>
      </w:r>
    </w:p>
    <w:p w:rsidR="003C2691" w:rsidRPr="003C2691" w:rsidRDefault="003C2691" w:rsidP="00124475">
      <w:pPr>
        <w:autoSpaceDE w:val="0"/>
        <w:autoSpaceDN w:val="0"/>
        <w:ind w:firstLine="720"/>
        <w:rPr>
          <w:color w:val="000000"/>
        </w:rPr>
      </w:pPr>
      <w:r w:rsidRPr="003C2691">
        <w:rPr>
          <w:color w:val="000000"/>
        </w:rPr>
        <w:t>Society of the Plastics Industry (SPI)</w:t>
      </w:r>
    </w:p>
    <w:p w:rsidR="003C2691" w:rsidRPr="003C2691" w:rsidRDefault="002C76D1" w:rsidP="00124475">
      <w:pPr>
        <w:autoSpaceDE w:val="0"/>
        <w:autoSpaceDN w:val="0"/>
        <w:ind w:firstLine="720"/>
        <w:rPr>
          <w:color w:val="000000"/>
        </w:rPr>
      </w:pPr>
      <w:r>
        <w:rPr>
          <w:color w:val="000000"/>
        </w:rPr>
        <w:t>1667 K Street</w:t>
      </w:r>
      <w:r w:rsidR="003C2691" w:rsidRPr="003C2691">
        <w:rPr>
          <w:color w:val="000000"/>
        </w:rPr>
        <w:t xml:space="preserve"> N</w:t>
      </w:r>
      <w:r>
        <w:rPr>
          <w:color w:val="000000"/>
        </w:rPr>
        <w:t>.</w:t>
      </w:r>
      <w:r w:rsidR="003C2691" w:rsidRPr="003C2691">
        <w:rPr>
          <w:color w:val="000000"/>
        </w:rPr>
        <w:t>W</w:t>
      </w:r>
      <w:r>
        <w:rPr>
          <w:color w:val="000000"/>
        </w:rPr>
        <w:t>.</w:t>
      </w:r>
      <w:r w:rsidR="003C2691" w:rsidRPr="003C2691">
        <w:rPr>
          <w:color w:val="000000"/>
        </w:rPr>
        <w:t>, Suite 1000</w:t>
      </w:r>
    </w:p>
    <w:p w:rsidR="003C2691" w:rsidRPr="003C2691" w:rsidRDefault="003C2691" w:rsidP="00124475">
      <w:pPr>
        <w:autoSpaceDE w:val="0"/>
        <w:autoSpaceDN w:val="0"/>
        <w:ind w:firstLine="720"/>
        <w:rPr>
          <w:color w:val="000000"/>
        </w:rPr>
      </w:pPr>
      <w:r w:rsidRPr="003C2691">
        <w:rPr>
          <w:color w:val="000000"/>
        </w:rPr>
        <w:t>Washington, D</w:t>
      </w:r>
      <w:r w:rsidR="002C76D1">
        <w:rPr>
          <w:color w:val="000000"/>
        </w:rPr>
        <w:t>.</w:t>
      </w:r>
      <w:r w:rsidRPr="003C2691">
        <w:rPr>
          <w:color w:val="000000"/>
        </w:rPr>
        <w:t>C</w:t>
      </w:r>
      <w:r w:rsidR="002C76D1">
        <w:rPr>
          <w:color w:val="000000"/>
        </w:rPr>
        <w:t>.</w:t>
      </w:r>
      <w:r w:rsidRPr="003C2691">
        <w:rPr>
          <w:color w:val="000000"/>
        </w:rPr>
        <w:t xml:space="preserve"> 20006</w:t>
      </w:r>
    </w:p>
    <w:p w:rsidR="003C2691" w:rsidRPr="003C2691" w:rsidRDefault="003C2691" w:rsidP="00124475">
      <w:pPr>
        <w:autoSpaceDE w:val="0"/>
        <w:autoSpaceDN w:val="0"/>
        <w:ind w:firstLine="720"/>
        <w:rPr>
          <w:color w:val="000000"/>
        </w:rPr>
      </w:pPr>
      <w:r>
        <w:rPr>
          <w:color w:val="000000"/>
        </w:rPr>
        <w:t>Tel.: (</w:t>
      </w:r>
      <w:r w:rsidRPr="003C2691">
        <w:rPr>
          <w:color w:val="000000"/>
        </w:rPr>
        <w:t>202</w:t>
      </w:r>
      <w:r>
        <w:rPr>
          <w:color w:val="000000"/>
        </w:rPr>
        <w:t xml:space="preserve">) </w:t>
      </w:r>
      <w:r w:rsidRPr="003C2691">
        <w:rPr>
          <w:color w:val="000000"/>
        </w:rPr>
        <w:t>974</w:t>
      </w:r>
      <w:r>
        <w:rPr>
          <w:color w:val="000000"/>
        </w:rPr>
        <w:t>-</w:t>
      </w:r>
      <w:r w:rsidRPr="003C2691">
        <w:rPr>
          <w:color w:val="000000"/>
        </w:rPr>
        <w:t>5200</w:t>
      </w:r>
    </w:p>
    <w:p w:rsidR="003C2691" w:rsidRPr="003C2691" w:rsidRDefault="003C2691" w:rsidP="00124475">
      <w:pPr>
        <w:autoSpaceDE w:val="0"/>
        <w:autoSpaceDN w:val="0"/>
        <w:ind w:firstLine="720"/>
        <w:rPr>
          <w:color w:val="000000"/>
        </w:rPr>
      </w:pPr>
      <w:r w:rsidRPr="003C2691">
        <w:rPr>
          <w:color w:val="000000"/>
        </w:rPr>
        <w:t>E</w:t>
      </w:r>
      <w:r>
        <w:rPr>
          <w:color w:val="000000"/>
        </w:rPr>
        <w:t>-</w:t>
      </w:r>
      <w:r w:rsidRPr="003C2691">
        <w:rPr>
          <w:color w:val="000000"/>
        </w:rPr>
        <w:t>mail:</w:t>
      </w:r>
      <w:r>
        <w:rPr>
          <w:color w:val="000000"/>
        </w:rPr>
        <w:t xml:space="preserve"> </w:t>
      </w:r>
      <w:r w:rsidRPr="003C2691">
        <w:rPr>
          <w:color w:val="000000"/>
        </w:rPr>
        <w:t>wcarteaux@plasticsindustry.org</w:t>
      </w:r>
    </w:p>
    <w:p w:rsidR="003C2691" w:rsidRPr="003C2691" w:rsidRDefault="003C2691" w:rsidP="003C2691">
      <w:pPr>
        <w:autoSpaceDE w:val="0"/>
        <w:autoSpaceDN w:val="0"/>
        <w:rPr>
          <w:color w:val="000000"/>
        </w:rPr>
      </w:pPr>
    </w:p>
    <w:p w:rsidR="003C2691" w:rsidRDefault="003C2691" w:rsidP="00124475">
      <w:pPr>
        <w:autoSpaceDE w:val="0"/>
        <w:autoSpaceDN w:val="0"/>
        <w:ind w:firstLine="720"/>
        <w:rPr>
          <w:color w:val="000000"/>
        </w:rPr>
      </w:pPr>
      <w:r w:rsidRPr="003C2691">
        <w:rPr>
          <w:color w:val="000000"/>
        </w:rPr>
        <w:t>Bill Allmond</w:t>
      </w:r>
      <w:r>
        <w:rPr>
          <w:color w:val="000000"/>
        </w:rPr>
        <w:t xml:space="preserve">, </w:t>
      </w:r>
      <w:r w:rsidRPr="003C2691">
        <w:rPr>
          <w:color w:val="000000"/>
        </w:rPr>
        <w:t>Director</w:t>
      </w:r>
    </w:p>
    <w:p w:rsidR="003C2691" w:rsidRPr="003C2691" w:rsidRDefault="003C2691" w:rsidP="00124475">
      <w:pPr>
        <w:autoSpaceDE w:val="0"/>
        <w:autoSpaceDN w:val="0"/>
        <w:ind w:firstLine="720"/>
        <w:rPr>
          <w:color w:val="000000"/>
        </w:rPr>
      </w:pPr>
      <w:r w:rsidRPr="003C2691">
        <w:rPr>
          <w:color w:val="000000"/>
        </w:rPr>
        <w:t>Government Relations</w:t>
      </w:r>
    </w:p>
    <w:p w:rsidR="003C2691" w:rsidRPr="003C2691" w:rsidRDefault="003C2691" w:rsidP="00124475">
      <w:pPr>
        <w:autoSpaceDE w:val="0"/>
        <w:autoSpaceDN w:val="0"/>
        <w:ind w:firstLine="720"/>
        <w:rPr>
          <w:color w:val="000000"/>
        </w:rPr>
      </w:pPr>
      <w:r w:rsidRPr="003C2691">
        <w:rPr>
          <w:color w:val="000000"/>
        </w:rPr>
        <w:t>Society of Chemica</w:t>
      </w:r>
      <w:r>
        <w:rPr>
          <w:color w:val="000000"/>
        </w:rPr>
        <w:t xml:space="preserve">l Manufacturers and Affiliates </w:t>
      </w:r>
      <w:r w:rsidRPr="003C2691">
        <w:rPr>
          <w:color w:val="000000"/>
        </w:rPr>
        <w:t>(SOCMA)</w:t>
      </w:r>
    </w:p>
    <w:p w:rsidR="003C2691" w:rsidRPr="003C2691" w:rsidRDefault="003C2691" w:rsidP="00124475">
      <w:pPr>
        <w:autoSpaceDE w:val="0"/>
        <w:autoSpaceDN w:val="0"/>
        <w:ind w:firstLine="720"/>
        <w:rPr>
          <w:color w:val="000000"/>
        </w:rPr>
      </w:pPr>
      <w:r w:rsidRPr="003C2691">
        <w:rPr>
          <w:color w:val="000000"/>
        </w:rPr>
        <w:t>1850 M Street N.W., Suite 700</w:t>
      </w:r>
    </w:p>
    <w:p w:rsidR="003C2691" w:rsidRPr="003C2691" w:rsidRDefault="003C2691" w:rsidP="00124475">
      <w:pPr>
        <w:autoSpaceDE w:val="0"/>
        <w:autoSpaceDN w:val="0"/>
        <w:ind w:firstLine="720"/>
        <w:rPr>
          <w:color w:val="000000"/>
        </w:rPr>
      </w:pPr>
      <w:r w:rsidRPr="003C2691">
        <w:rPr>
          <w:color w:val="000000"/>
        </w:rPr>
        <w:t>Washington, D.C. 20036-5810</w:t>
      </w:r>
    </w:p>
    <w:p w:rsidR="003C2691" w:rsidRPr="003C2691" w:rsidRDefault="003C2691" w:rsidP="00124475">
      <w:pPr>
        <w:autoSpaceDE w:val="0"/>
        <w:autoSpaceDN w:val="0"/>
        <w:ind w:firstLine="720"/>
        <w:rPr>
          <w:color w:val="000000"/>
        </w:rPr>
      </w:pPr>
      <w:r w:rsidRPr="003C2691">
        <w:rPr>
          <w:color w:val="000000"/>
        </w:rPr>
        <w:t>Tel.: (202)</w:t>
      </w:r>
      <w:r w:rsidR="001A10F7">
        <w:rPr>
          <w:color w:val="000000"/>
        </w:rPr>
        <w:t xml:space="preserve"> </w:t>
      </w:r>
      <w:r w:rsidRPr="003C2691">
        <w:rPr>
          <w:color w:val="000000"/>
        </w:rPr>
        <w:t>721-4122</w:t>
      </w:r>
    </w:p>
    <w:p w:rsidR="003C2691" w:rsidRDefault="003C2691" w:rsidP="00124475">
      <w:pPr>
        <w:autoSpaceDE w:val="0"/>
        <w:autoSpaceDN w:val="0"/>
        <w:ind w:firstLine="720"/>
        <w:rPr>
          <w:color w:val="000000"/>
        </w:rPr>
      </w:pPr>
      <w:r w:rsidRPr="003C2691">
        <w:rPr>
          <w:color w:val="000000"/>
        </w:rPr>
        <w:t>E-mail: allmondb@socma.com</w:t>
      </w:r>
    </w:p>
    <w:bookmarkEnd w:id="1"/>
    <w:bookmarkEnd w:id="2"/>
    <w:p w:rsidR="004D4A44" w:rsidRDefault="004D4A44" w:rsidP="004D4A44">
      <w:pPr>
        <w:autoSpaceDE w:val="0"/>
        <w:autoSpaceDN w:val="0"/>
        <w:adjustRightInd w:val="0"/>
      </w:pPr>
    </w:p>
    <w:p w:rsidR="009002E5" w:rsidRDefault="009002E5" w:rsidP="009002E5">
      <w:pPr>
        <w:ind w:firstLine="720"/>
      </w:pPr>
      <w:r>
        <w:t>EPA received no responses to its s</w:t>
      </w:r>
      <w:r w:rsidR="002411A1">
        <w:t xml:space="preserve">olicitation for consultations. </w:t>
      </w:r>
      <w:r>
        <w:t xml:space="preserve">A copy of EPA’s consultation e-mail to the above potential respondents is included in </w:t>
      </w:r>
      <w:r w:rsidR="00F94ED4">
        <w:t>Attachment 5</w:t>
      </w:r>
      <w:r>
        <w:t>.</w:t>
      </w:r>
    </w:p>
    <w:p w:rsidR="009002E5" w:rsidRDefault="009002E5" w:rsidP="004D4A44">
      <w:pPr>
        <w:autoSpaceDE w:val="0"/>
        <w:autoSpaceDN w:val="0"/>
        <w:adjustRightInd w:val="0"/>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1559D">
        <w:rPr>
          <w:b/>
        </w:rPr>
        <w:tab/>
        <w:t>3(</w:t>
      </w:r>
      <w:r>
        <w:rPr>
          <w:b/>
        </w:rPr>
        <w:t>d</w:t>
      </w:r>
      <w:r w:rsidRPr="0021559D">
        <w:rPr>
          <w:b/>
        </w:rPr>
        <w:t xml:space="preserve">) </w:t>
      </w:r>
      <w:r w:rsidR="006D706B">
        <w:rPr>
          <w:b/>
        </w:rPr>
        <w:tab/>
      </w:r>
      <w:r w:rsidRPr="0021559D">
        <w:rPr>
          <w:b/>
        </w:rPr>
        <w:t>General Guidelines</w:t>
      </w:r>
    </w:p>
    <w:p w:rsidR="004D4A44" w:rsidRPr="0021559D"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This collection does not exceed any of the Paperwork Reduction Act (PRA) guidelines at 5 CFR 1320.6, with the exceptions listed below.</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The record retention period of this collection is five years, as specified in </w:t>
      </w:r>
      <w:r w:rsidRPr="000E7B6B">
        <w:t xml:space="preserve">40 </w:t>
      </w:r>
      <w:r w:rsidRPr="00D528AC">
        <w:t>CFR 710.57,</w:t>
      </w:r>
      <w:r>
        <w:t xml:space="preserve"> exceeding the PRA maximum of three years. This is necessary to ensure companies retain records long enough to facilitate completion of Form U (EPA Form 7740-8) in the 2016 and subsequent collections</w:t>
      </w:r>
      <w:r w:rsidRPr="00723587">
        <w:t>, which is every four years, and to allow</w:t>
      </w:r>
      <w:r>
        <w:t xml:space="preserve"> EPA’s enforcement activities to overlap two CDR reporting cycles.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Confidential Business Information (CBI) claims limit access to the CDR data, especially by the public. EPA recognizes that some information submitted to the Agency is legitimately confidential</w:t>
      </w:r>
      <w:r w:rsidRPr="00DD3EF6">
        <w:t xml:space="preserve"> </w:t>
      </w:r>
      <w:r>
        <w:t>business information; because of this, EPA’s review of CBI data is an inherently governmental function that EPA must perform to protect human health and the environment.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tab/>
      </w:r>
      <w:r>
        <w:rPr>
          <w:b/>
        </w:rPr>
        <w:t>3(e)</w:t>
      </w:r>
      <w:r>
        <w:rPr>
          <w:b/>
        </w:rPr>
        <w:tab/>
        <w:t>Confidentiality</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41D73">
      <w:pPr>
        <w:pStyle w:val="NoSpacing"/>
      </w:pPr>
      <w:r>
        <w:tab/>
        <w:t xml:space="preserve">Submitters may claim information reported to EPA under this rule as confidential if such information reveals the submitter’s trade secrets or proprietary information as defined by TSCA section 14 and existing TSCA regulations. EPA has long-established procedures for handling, storing, processing, and disposing of TSCA confidential information. Transfers of this information to other governmental agencies can be made only if the other agency agrees to adhere to all TSCA confidentiality provisions. EPA will maintain standard CBI procedures to protect any </w:t>
      </w:r>
      <w:r>
        <w:lastRenderedPageBreak/>
        <w:t>confidential, trade secret, or proprietary information from disclosure in accordance with EPA’s confidentiality regulation, 40 CFR Part 2, Subpart B.</w:t>
      </w:r>
    </w:p>
    <w:p w:rsidR="009A75CE" w:rsidRDefault="009A75CE" w:rsidP="00441D73">
      <w:pPr>
        <w:pStyle w:val="NoSpacing"/>
      </w:pPr>
    </w:p>
    <w:p w:rsidR="004D4A44" w:rsidRPr="00E015CE" w:rsidRDefault="004D4A44" w:rsidP="00441D73">
      <w:pPr>
        <w:pStyle w:val="NoSpacing"/>
        <w:rPr>
          <w:b/>
        </w:rPr>
      </w:pPr>
      <w:r>
        <w:tab/>
      </w:r>
      <w:r w:rsidRPr="00E015CE">
        <w:rPr>
          <w:b/>
        </w:rPr>
        <w:t>3(</w:t>
      </w:r>
      <w:r>
        <w:rPr>
          <w:b/>
        </w:rPr>
        <w:t>f</w:t>
      </w:r>
      <w:r w:rsidRPr="00E015CE">
        <w:rPr>
          <w:b/>
        </w:rPr>
        <w:t xml:space="preserve">) </w:t>
      </w:r>
      <w:r w:rsidR="00441D73">
        <w:rPr>
          <w:b/>
        </w:rPr>
        <w:tab/>
      </w:r>
      <w:r w:rsidRPr="00E015CE">
        <w:rPr>
          <w:b/>
        </w:rPr>
        <w:t>Sensitive Questions</w:t>
      </w:r>
    </w:p>
    <w:p w:rsidR="004D4A44" w:rsidRDefault="004D4A44" w:rsidP="00441D73">
      <w:pPr>
        <w:pStyle w:val="NoSpacing"/>
      </w:pPr>
    </w:p>
    <w:p w:rsidR="004D4A44" w:rsidRDefault="004D4A44" w:rsidP="00441D73">
      <w:pPr>
        <w:pStyle w:val="NoSpacing"/>
      </w:pPr>
      <w:r>
        <w:tab/>
        <w:t>This collection does not include questions of a sensitive nature.</w:t>
      </w:r>
    </w:p>
    <w:p w:rsidR="00441D73" w:rsidRDefault="00441D73" w:rsidP="00441D73">
      <w:pPr>
        <w:pStyle w:val="NoSpacing"/>
      </w:pPr>
    </w:p>
    <w:p w:rsidR="006D706B" w:rsidRDefault="006D706B" w:rsidP="00441D73">
      <w:pPr>
        <w:pStyle w:val="NoSpacing"/>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E6704">
        <w:rPr>
          <w:b/>
        </w:rPr>
        <w:t>4.</w:t>
      </w:r>
      <w:r>
        <w:t xml:space="preserve"> </w:t>
      </w:r>
      <w:r w:rsidR="006D706B">
        <w:tab/>
      </w:r>
      <w:r w:rsidR="006D706B">
        <w:rPr>
          <w:b/>
          <w:bCs/>
        </w:rPr>
        <w:t>THE RESPONDENTS AND THE INFORMATION REQUESTED</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9F4F92">
        <w:rPr>
          <w:b/>
        </w:rPr>
        <w:t xml:space="preserve">4(a) </w:t>
      </w:r>
      <w:r w:rsidR="006D706B">
        <w:rPr>
          <w:b/>
        </w:rPr>
        <w:tab/>
      </w:r>
      <w:r>
        <w:rPr>
          <w:b/>
        </w:rPr>
        <w:t>Respondents</w:t>
      </w:r>
      <w:r w:rsidRPr="009F4F92">
        <w:rPr>
          <w:b/>
        </w:rPr>
        <w:t>/</w:t>
      </w:r>
      <w:r>
        <w:rPr>
          <w:b/>
        </w:rPr>
        <w:t>NAICS</w:t>
      </w:r>
      <w:r w:rsidRPr="009F4F92">
        <w:rPr>
          <w:b/>
        </w:rPr>
        <w:t xml:space="preserve"> Codes</w:t>
      </w:r>
    </w:p>
    <w:p w:rsidR="004D4A44" w:rsidRPr="009F4F9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regulated community consists of companies manufacturing (including importing) chemical substances listed on the TSCA Inventory and regulated under TSCA section 8. In general, the industry segments that compose the regulated community for the rule are those that produce or import organic and inorganic chemical substances. Most respondents previously re</w:t>
      </w:r>
      <w:r w:rsidR="002411A1">
        <w:t xml:space="preserve">ported information to the CDR. </w:t>
      </w:r>
      <w:r>
        <w:t>The Agency’s previous experience with CDR collections has shown that the majority of the respondents affected by this collection activity are from the following North American Industrial Classification System (NAICS) code categories: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9440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325 - Chemical Manufacturing</w:t>
      </w:r>
    </w:p>
    <w:p w:rsidR="0079440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324 - Petroleum</w:t>
      </w:r>
      <w:r w:rsidR="006D706B">
        <w:t xml:space="preserve"> and Coal Product Manufacturing</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Pr="00FA41DE"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subsectors identified above represent the designation of sites that likely would be subject to CDR reporting.</w:t>
      </w:r>
      <w:r w:rsidRPr="00920977">
        <w:t xml:space="preserve"> </w:t>
      </w:r>
      <w:r>
        <w:t>However this list does not include all potentially affected entities.  Other types of entities not listed in this unit could also be subject to reporting.</w:t>
      </w:r>
    </w:p>
    <w:p w:rsidR="004D4A44" w:rsidRPr="00FA41DE"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Pr="00FA41DE"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A41DE">
        <w:tab/>
        <w:t xml:space="preserve">Generally, TSCA section 8 excludes small manufacturers (including importers) from reporting. EPA defines small manufacturers (including importers) for purposes of </w:t>
      </w:r>
      <w:r>
        <w:t>CDR</w:t>
      </w:r>
      <w:r w:rsidRPr="00FA41DE">
        <w:t xml:space="preserve"> and certain other reporting in 40 CFR 704.3.</w:t>
      </w:r>
    </w:p>
    <w:p w:rsidR="004D4A44" w:rsidRPr="00FA41DE"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41DE">
        <w:tab/>
        <w:t xml:space="preserve">In addition to the anticipated </w:t>
      </w:r>
      <w:r>
        <w:t xml:space="preserve">respondents </w:t>
      </w:r>
      <w:r w:rsidRPr="00FA41DE">
        <w:t xml:space="preserve">listed above, manufacturers (including importers) of byproducts </w:t>
      </w:r>
      <w:r>
        <w:rPr>
          <w:bCs/>
          <w:color w:val="000000"/>
        </w:rPr>
        <w:t>are</w:t>
      </w:r>
      <w:r w:rsidRPr="00FA41DE">
        <w:rPr>
          <w:bCs/>
          <w:color w:val="000000"/>
        </w:rPr>
        <w:t xml:space="preserve"> required to report under the </w:t>
      </w:r>
      <w:r>
        <w:rPr>
          <w:bCs/>
          <w:color w:val="000000"/>
        </w:rPr>
        <w:t>CDR</w:t>
      </w:r>
      <w:r w:rsidRPr="00FA41DE">
        <w:rPr>
          <w:bCs/>
          <w:color w:val="000000"/>
        </w:rPr>
        <w:t xml:space="preserve"> rule.</w:t>
      </w:r>
      <w:r>
        <w:rPr>
          <w:bCs/>
          <w:color w:val="000000"/>
          <w:szCs w:val="23"/>
        </w:rPr>
        <w:t xml:space="preserve"> </w:t>
      </w:r>
      <w:r w:rsidRPr="00FA41DE">
        <w:rPr>
          <w:bCs/>
          <w:color w:val="000000"/>
          <w:szCs w:val="23"/>
        </w:rPr>
        <w:t xml:space="preserve">Byproduct manufacturers </w:t>
      </w:r>
      <w:r>
        <w:rPr>
          <w:bCs/>
          <w:color w:val="000000"/>
          <w:szCs w:val="23"/>
        </w:rPr>
        <w:t xml:space="preserve">(including importers) </w:t>
      </w:r>
      <w:r w:rsidRPr="00FA41DE">
        <w:rPr>
          <w:bCs/>
          <w:color w:val="000000"/>
          <w:szCs w:val="23"/>
        </w:rPr>
        <w:t>may be</w:t>
      </w:r>
      <w:r>
        <w:rPr>
          <w:bCs/>
          <w:color w:val="000000"/>
          <w:szCs w:val="23"/>
        </w:rPr>
        <w:t xml:space="preserve"> </w:t>
      </w:r>
      <w:r w:rsidRPr="00FA41DE">
        <w:rPr>
          <w:bCs/>
          <w:color w:val="000000"/>
          <w:szCs w:val="23"/>
        </w:rPr>
        <w:t xml:space="preserve">listed under a different primary activity </w:t>
      </w:r>
      <w:r>
        <w:rPr>
          <w:bCs/>
          <w:color w:val="000000"/>
          <w:szCs w:val="23"/>
        </w:rPr>
        <w:t xml:space="preserve">for a </w:t>
      </w:r>
      <w:r w:rsidRPr="00FA41DE">
        <w:rPr>
          <w:bCs/>
          <w:color w:val="000000"/>
          <w:szCs w:val="23"/>
        </w:rPr>
        <w:t xml:space="preserve">site, such as NAICS codes </w:t>
      </w:r>
      <w:r w:rsidRPr="00FA41DE">
        <w:t>22, 322, 331, and 3344; e.g., utilities, paper manufacturing, primary metal manufacturing, and semiconductor and other electronic component manufacturing.</w:t>
      </w:r>
      <w:r>
        <w:rPr>
          <w:bCs/>
          <w:color w:val="000000"/>
          <w:szCs w:val="23"/>
        </w:rPr>
        <w:t xml:space="preserve"> </w:t>
      </w:r>
      <w:r w:rsidRPr="00FA41DE">
        <w:rPr>
          <w:color w:val="000000"/>
        </w:rPr>
        <w:t xml:space="preserve">For purposes of the </w:t>
      </w:r>
      <w:r>
        <w:rPr>
          <w:color w:val="000000"/>
        </w:rPr>
        <w:t>CDR</w:t>
      </w:r>
      <w:r w:rsidRPr="00FA41DE">
        <w:rPr>
          <w:color w:val="000000"/>
        </w:rPr>
        <w:t xml:space="preserve">, a byproduct is </w:t>
      </w:r>
      <w:r>
        <w:rPr>
          <w:color w:val="000000"/>
        </w:rPr>
        <w:t>“</w:t>
      </w:r>
      <w:r w:rsidRPr="00FA41DE">
        <w:rPr>
          <w:color w:val="000000"/>
        </w:rPr>
        <w:t>a chemical substance produced without a separate commercial intent during the manufacture, processing, use or disposal of another chemical substance or mixture</w:t>
      </w:r>
      <w:r>
        <w:rPr>
          <w:color w:val="000000"/>
        </w:rPr>
        <w:t>”</w:t>
      </w:r>
      <w:r w:rsidRPr="00FA41DE">
        <w:rPr>
          <w:color w:val="000000"/>
        </w:rPr>
        <w:t xml:space="preserve"> (40 CFR 704.3).</w:t>
      </w:r>
      <w:r>
        <w:rPr>
          <w:color w:val="000000"/>
        </w:rPr>
        <w:t xml:space="preserve"> </w:t>
      </w:r>
      <w:r w:rsidRPr="00FA41DE">
        <w:t xml:space="preserve">Such a chemical substance, like any other manufactured chemical substance, is subject to </w:t>
      </w:r>
      <w:r>
        <w:t>CDR</w:t>
      </w:r>
      <w:r w:rsidRPr="00FA41DE">
        <w:t xml:space="preserve"> reporting if it is manufactured</w:t>
      </w:r>
      <w:r>
        <w:t xml:space="preserve"> (including imported)</w:t>
      </w:r>
      <w:r w:rsidRPr="00FA41DE">
        <w:t xml:space="preserve">, is listed in EPA’s </w:t>
      </w:r>
      <w:r>
        <w:t>TSCA</w:t>
      </w:r>
      <w:r w:rsidR="00254565">
        <w:t xml:space="preserve"> </w:t>
      </w:r>
      <w:r w:rsidRPr="00FA41DE">
        <w:t>Master Inventory File, is not otherwise excluded</w:t>
      </w:r>
      <w:r>
        <w:t xml:space="preserve"> from reporting, and its manufacturer is not specifically exempted from CDR reporting requirements</w:t>
      </w:r>
      <w:r w:rsidRPr="005669CD">
        <w:t>.</w:t>
      </w:r>
      <w:r>
        <w:t xml:space="preserve"> </w:t>
      </w:r>
      <w:r>
        <w:rPr>
          <w:bCs/>
          <w:color w:val="000000"/>
          <w:sz w:val="23"/>
          <w:szCs w:val="23"/>
        </w:rPr>
        <w:t xml:space="preserve">For instance, </w:t>
      </w:r>
      <w:r>
        <w:t>a manufacturer (including importer) that uses a chemical substance in the</w:t>
      </w:r>
      <w:r w:rsidRPr="008A4197">
        <w:t xml:space="preserve"> </w:t>
      </w:r>
      <w:r>
        <w:t>production of an</w:t>
      </w:r>
      <w:r w:rsidR="00254565">
        <w:t xml:space="preserve"> object</w:t>
      </w:r>
      <w:r>
        <w:t xml:space="preserve"> may produce a byproduct substance that is chemically different from the starting substance; the manufacturer (including importer) therefore may incur reporting obligations under the CDR for that byproduct.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41D73" w:rsidP="007F7A40">
      <w:pPr>
        <w:spacing w:after="200" w:line="276" w:lineRule="auto"/>
        <w:rPr>
          <w:b/>
        </w:rPr>
      </w:pPr>
      <w:r>
        <w:br w:type="page"/>
      </w:r>
      <w:r w:rsidR="004D4A44">
        <w:lastRenderedPageBreak/>
        <w:tab/>
      </w:r>
      <w:r w:rsidR="004D4A44" w:rsidRPr="00A3795B">
        <w:rPr>
          <w:b/>
        </w:rPr>
        <w:t>4(b)</w:t>
      </w:r>
      <w:r w:rsidR="006D706B">
        <w:rPr>
          <w:b/>
        </w:rPr>
        <w:tab/>
      </w:r>
      <w:r w:rsidR="004D4A44" w:rsidRPr="00A3795B">
        <w:rPr>
          <w:b/>
        </w:rPr>
        <w:t>Information Requested</w:t>
      </w:r>
    </w:p>
    <w:p w:rsidR="004D4A44" w:rsidRPr="006D706B" w:rsidRDefault="006D706B" w:rsidP="006D706B">
      <w:pPr>
        <w:pStyle w:val="ListParagraph"/>
        <w:numPr>
          <w:ilvl w:val="0"/>
          <w:numId w:val="50"/>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Pr>
          <w:b/>
        </w:rPr>
        <w:t xml:space="preserve">   </w:t>
      </w:r>
      <w:r w:rsidR="004D4A44" w:rsidRPr="006D706B">
        <w:rPr>
          <w:b/>
        </w:rPr>
        <w:t>Reporting Threshold for Certain Regulated Chemicals</w:t>
      </w:r>
    </w:p>
    <w:p w:rsidR="004D4A44" w:rsidRPr="00BA4313" w:rsidRDefault="004D4A44" w:rsidP="004D4A4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160"/>
        <w:outlineLvl w:val="0"/>
        <w:rPr>
          <w:b/>
        </w:rPr>
      </w:pPr>
    </w:p>
    <w:p w:rsidR="004D4A44" w:rsidRPr="00723587" w:rsidRDefault="004D4A44" w:rsidP="004D4A44">
      <w:pPr>
        <w:ind w:firstLine="720"/>
      </w:pPr>
      <w:r w:rsidRPr="00723587">
        <w:t>The threshold for reporting to CDR is a production</w:t>
      </w:r>
      <w:r>
        <w:t xml:space="preserve"> (including import)</w:t>
      </w:r>
      <w:r w:rsidRPr="00723587">
        <w:t xml:space="preserve"> volume of 25,000 pounds at a single site for any calendar year since the previous reporting year. Beginning in 2016, the reporting threshold for processing and use information will be 2,500 pounds for certain chemical substances that are:</w:t>
      </w:r>
    </w:p>
    <w:p w:rsidR="004D4A44" w:rsidRPr="00723587" w:rsidRDefault="004D4A44" w:rsidP="004D4A44">
      <w:pPr>
        <w:pStyle w:val="ListParagraph"/>
        <w:numPr>
          <w:ilvl w:val="0"/>
          <w:numId w:val="41"/>
        </w:numPr>
      </w:pPr>
      <w:r w:rsidRPr="00723587">
        <w:t>The subject of a rule proposed or promulgated under TSCA section</w:t>
      </w:r>
      <w:r w:rsidR="002411A1">
        <w:t>s</w:t>
      </w:r>
      <w:r w:rsidRPr="00723587">
        <w:t xml:space="preserve"> 5(a)(2), 5(b)(4), or 6,</w:t>
      </w:r>
    </w:p>
    <w:p w:rsidR="004D4A44" w:rsidRPr="00723587" w:rsidRDefault="004D4A44" w:rsidP="004D4A44">
      <w:pPr>
        <w:pStyle w:val="ListParagraph"/>
        <w:numPr>
          <w:ilvl w:val="0"/>
          <w:numId w:val="41"/>
        </w:numPr>
      </w:pPr>
      <w:r w:rsidRPr="00723587">
        <w:t>The subject of an order issued under TSCA section</w:t>
      </w:r>
      <w:r w:rsidR="002411A1">
        <w:t>s 5(e)</w:t>
      </w:r>
      <w:r w:rsidRPr="00723587">
        <w:t xml:space="preserve"> or 5(f)</w:t>
      </w:r>
      <w:r w:rsidR="002411A1">
        <w:t>,</w:t>
      </w:r>
    </w:p>
    <w:p w:rsidR="004D4A44" w:rsidRPr="00723587" w:rsidRDefault="004D4A44" w:rsidP="004D4A44">
      <w:pPr>
        <w:pStyle w:val="ListParagraph"/>
        <w:numPr>
          <w:ilvl w:val="0"/>
          <w:numId w:val="41"/>
        </w:numPr>
      </w:pPr>
      <w:r w:rsidRPr="00723587">
        <w:t>The subject of relief that has been granted under a civil action under TSCA section</w:t>
      </w:r>
      <w:r w:rsidR="002411A1">
        <w:t>s</w:t>
      </w:r>
      <w:r w:rsidRPr="00723587">
        <w:t xml:space="preserve"> 5 or 7.</w:t>
      </w:r>
    </w:p>
    <w:p w:rsidR="004D4A44" w:rsidRPr="00723587" w:rsidRDefault="004D4A44" w:rsidP="004D4A44">
      <w:pPr>
        <w:ind w:firstLine="720"/>
      </w:pPr>
    </w:p>
    <w:p w:rsidR="004D4A44" w:rsidRPr="005E223D" w:rsidRDefault="004D4A44" w:rsidP="004D4A44">
      <w:pPr>
        <w:ind w:firstLine="720"/>
      </w:pPr>
      <w:r w:rsidRPr="00723587">
        <w:t>Chemical substances that are the subject of these particular TSCA actions are of demonstrated high interest to the Agency. This change will help to ensure</w:t>
      </w:r>
      <w:r w:rsidRPr="00E73C83">
        <w:t xml:space="preserve"> the availability of current information when the Agency has expressed a concern in the form of regulatory action on those chemical substances</w:t>
      </w:r>
      <w:r>
        <w:t xml:space="preserve"> man</w:t>
      </w:r>
      <w:r w:rsidR="002411A1">
        <w:t xml:space="preserve">ufactured below 25,000 pounds. </w:t>
      </w:r>
      <w:r w:rsidRPr="00E73C83">
        <w:t xml:space="preserve">EPA will use the </w:t>
      </w:r>
      <w:r>
        <w:t>CDR</w:t>
      </w:r>
      <w:r w:rsidRPr="00E73C83">
        <w:t xml:space="preserve"> data associated with these regulated chemical substances to monitor chemical substance production and compliance with the rules</w:t>
      </w:r>
      <w:r>
        <w:t xml:space="preserve">. </w:t>
      </w:r>
    </w:p>
    <w:p w:rsidR="004D4A44" w:rsidRPr="00A3795B"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6D706B" w:rsidP="006D706B">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b/>
        </w:rPr>
      </w:pPr>
      <w:r>
        <w:rPr>
          <w:b/>
        </w:rPr>
        <w:tab/>
        <w:t>(ii)</w:t>
      </w:r>
      <w:r>
        <w:rPr>
          <w:b/>
        </w:rPr>
        <w:tab/>
      </w:r>
      <w:r w:rsidR="004D4A44" w:rsidRPr="00A3795B">
        <w:rPr>
          <w:b/>
        </w:rPr>
        <w:t xml:space="preserve">Data </w:t>
      </w:r>
      <w:r w:rsidR="004D4A44">
        <w:rPr>
          <w:b/>
        </w:rPr>
        <w:t>elements</w:t>
      </w:r>
      <w:r w:rsidR="004D4A44" w:rsidRPr="00A3795B">
        <w:rPr>
          <w:b/>
        </w:rPr>
        <w:t>, including recordkeeping requirements</w:t>
      </w:r>
    </w:p>
    <w:p w:rsidR="004D4A44" w:rsidRDefault="004D4A44" w:rsidP="004D4A4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The CDR data elements are related to or indicative of three components of exposure. These components are: (1) the number of ecosystems or size of human populations potentially exposed, (2) the potential human or environmental exposure concentrations, and (3) the frequency and duration of potential exposures. The data enhances EPA’s ability to evaluate each of these components of exposure. Respondents are required to submit </w:t>
      </w:r>
      <w:r w:rsidRPr="00986DCC">
        <w:t xml:space="preserve">certain </w:t>
      </w:r>
      <w:r>
        <w:t>“</w:t>
      </w:r>
      <w:r w:rsidRPr="00986DCC">
        <w:t>known or reasonably ascertainable</w:t>
      </w:r>
      <w:r>
        <w:t xml:space="preserve">” manufacturing, processing, and use exposure-related information.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4D4A44" w:rsidRDefault="004D4A44" w:rsidP="004D4A44">
      <w:pPr>
        <w:ind w:firstLine="720"/>
      </w:pPr>
      <w:r>
        <w:t xml:space="preserve">Using e-CDRweb, individuals report the data elements as follows: </w:t>
      </w:r>
    </w:p>
    <w:p w:rsidR="004D4A44" w:rsidRDefault="004D4A44" w:rsidP="004D4A44">
      <w:pPr>
        <w:ind w:firstLine="720"/>
      </w:pPr>
    </w:p>
    <w:p w:rsidR="004D4A44" w:rsidRPr="00A14349" w:rsidRDefault="004D4A44" w:rsidP="004D4A44">
      <w:pPr>
        <w:numPr>
          <w:ilvl w:val="0"/>
          <w:numId w:val="3"/>
        </w:numPr>
        <w:rPr>
          <w:i/>
          <w:color w:val="000000"/>
        </w:rPr>
      </w:pPr>
      <w:r>
        <w:rPr>
          <w:i/>
          <w:color w:val="000000"/>
        </w:rPr>
        <w:t>Authorized company official’s e-</w:t>
      </w:r>
      <w:r w:rsidRPr="003C1AF1">
        <w:rPr>
          <w:i/>
          <w:color w:val="000000"/>
        </w:rPr>
        <w:t xml:space="preserve">mail </w:t>
      </w:r>
      <w:r>
        <w:rPr>
          <w:i/>
          <w:color w:val="000000"/>
        </w:rPr>
        <w:t>a</w:t>
      </w:r>
      <w:r w:rsidRPr="003C1AF1">
        <w:rPr>
          <w:i/>
          <w:color w:val="000000"/>
        </w:rPr>
        <w:t>ddress</w:t>
      </w:r>
      <w:r>
        <w:rPr>
          <w:color w:val="000000"/>
        </w:rPr>
        <w:t>. The e-mail address of the company official authorized to sign and submit the CDR Form U.</w:t>
      </w:r>
    </w:p>
    <w:p w:rsidR="004D4A44" w:rsidRDefault="004D4A44" w:rsidP="004D4A44">
      <w:pPr>
        <w:ind w:left="2160"/>
        <w:rPr>
          <w:i/>
          <w:color w:val="000000"/>
        </w:rPr>
      </w:pPr>
    </w:p>
    <w:p w:rsidR="004D4A44" w:rsidRDefault="004D4A44" w:rsidP="004D4A44">
      <w:pPr>
        <w:numPr>
          <w:ilvl w:val="0"/>
          <w:numId w:val="3"/>
        </w:numPr>
        <w:rPr>
          <w:i/>
          <w:color w:val="000000"/>
        </w:rPr>
      </w:pPr>
      <w:r>
        <w:rPr>
          <w:i/>
          <w:color w:val="000000"/>
        </w:rPr>
        <w:t>U.S. parent company name and address</w:t>
      </w:r>
      <w:r>
        <w:rPr>
          <w:color w:val="000000"/>
        </w:rPr>
        <w:t xml:space="preserve">. The name and mailing address of the U. S. parent company. The requirement that the parent company reported must be the U.S. parent company.  </w:t>
      </w:r>
    </w:p>
    <w:p w:rsidR="004D4A44" w:rsidRDefault="004D4A44" w:rsidP="004D4A44">
      <w:pPr>
        <w:rPr>
          <w:i/>
          <w:color w:val="000000"/>
        </w:rPr>
      </w:pPr>
    </w:p>
    <w:p w:rsidR="004D4A44" w:rsidRPr="00AE73A8" w:rsidRDefault="004D4A44" w:rsidP="004D4A44">
      <w:pPr>
        <w:numPr>
          <w:ilvl w:val="0"/>
          <w:numId w:val="3"/>
        </w:numPr>
        <w:rPr>
          <w:i/>
          <w:color w:val="000000"/>
        </w:rPr>
      </w:pPr>
      <w:r>
        <w:rPr>
          <w:i/>
          <w:color w:val="000000"/>
        </w:rPr>
        <w:t>Manufacturing information.</w:t>
      </w:r>
      <w:r w:rsidRPr="003C1AF1">
        <w:t xml:space="preserve"> </w:t>
      </w:r>
      <w:r>
        <w:t>For the 2016 reporting cycle and subsequent reporting cycles</w:t>
      </w:r>
      <w:r w:rsidRPr="002045AF">
        <w:t>, the production volume for each of the years since the last principal reporting year; the volume of the reported chemical substance used at the reporting site; whether an imported chemical substance is physically at the reporting site; the production volume</w:t>
      </w:r>
      <w:r w:rsidRPr="00AF0C63">
        <w:t xml:space="preserve"> directly exported and not domestically processed or used</w:t>
      </w:r>
      <w:r>
        <w:t>; and whether</w:t>
      </w:r>
      <w:r w:rsidRPr="00AF0C63">
        <w:t xml:space="preserve"> a manufactured</w:t>
      </w:r>
      <w:r>
        <w:t xml:space="preserve"> (including imported)</w:t>
      </w:r>
      <w:r w:rsidRPr="00AF0C63">
        <w:t xml:space="preserve"> chemical</w:t>
      </w:r>
      <w:r>
        <w:t xml:space="preserve"> substance</w:t>
      </w:r>
      <w:r w:rsidRPr="00AF0C63">
        <w:t xml:space="preserve">, such </w:t>
      </w:r>
      <w:r w:rsidRPr="00AE73A8">
        <w:t xml:space="preserve">as a byproduct, is being recycled, reused, reprocessed, </w:t>
      </w:r>
      <w:r>
        <w:t xml:space="preserve">or </w:t>
      </w:r>
      <w:r w:rsidRPr="00AE73A8">
        <w:t>remanufactured</w:t>
      </w:r>
      <w:r>
        <w:t>.</w:t>
      </w:r>
    </w:p>
    <w:p w:rsidR="004D4A44" w:rsidRPr="00AE73A8" w:rsidRDefault="004D4A44" w:rsidP="004D4A44">
      <w:pPr>
        <w:numPr>
          <w:ilvl w:val="0"/>
          <w:numId w:val="9"/>
        </w:numPr>
      </w:pPr>
      <w:r w:rsidRPr="00AE73A8">
        <w:rPr>
          <w:i/>
        </w:rPr>
        <w:lastRenderedPageBreak/>
        <w:t xml:space="preserve">Processing and </w:t>
      </w:r>
      <w:r>
        <w:rPr>
          <w:i/>
        </w:rPr>
        <w:t>u</w:t>
      </w:r>
      <w:r w:rsidRPr="00AE73A8">
        <w:rPr>
          <w:i/>
        </w:rPr>
        <w:t xml:space="preserve">se </w:t>
      </w:r>
      <w:r>
        <w:rPr>
          <w:i/>
        </w:rPr>
        <w:t>i</w:t>
      </w:r>
      <w:r w:rsidRPr="00AE73A8">
        <w:rPr>
          <w:i/>
        </w:rPr>
        <w:t>nformation.</w:t>
      </w:r>
      <w:r>
        <w:t xml:space="preserve"> The reporting </w:t>
      </w:r>
      <w:r w:rsidRPr="00034DCF">
        <w:t>threshold for processing</w:t>
      </w:r>
      <w:r>
        <w:t xml:space="preserve"> and use information change</w:t>
      </w:r>
      <w:r w:rsidR="00500C7F">
        <w:t>d</w:t>
      </w:r>
      <w:r>
        <w:t xml:space="preserve"> from the 2012 level of 100,000 pounds to 25,000 pounds for 2016 and subsequent CDR collections. Respondents </w:t>
      </w:r>
      <w:r w:rsidRPr="00AE73A8">
        <w:t>are</w:t>
      </w:r>
      <w:r>
        <w:t xml:space="preserve"> </w:t>
      </w:r>
      <w:r w:rsidRPr="00AE73A8">
        <w:t>to report this information for all reported chemical</w:t>
      </w:r>
      <w:r>
        <w:t xml:space="preserve"> </w:t>
      </w:r>
      <w:r w:rsidRPr="00AE73A8">
        <w:t>s</w:t>
      </w:r>
      <w:r>
        <w:t>ubstances</w:t>
      </w:r>
      <w:r w:rsidRPr="00AE73A8">
        <w:t>, unless the chemical</w:t>
      </w:r>
      <w:r>
        <w:t xml:space="preserve"> substance</w:t>
      </w:r>
      <w:r w:rsidRPr="00AE73A8">
        <w:t xml:space="preserve"> is specifically partially exempted.</w:t>
      </w:r>
    </w:p>
    <w:p w:rsidR="004D4A44" w:rsidRPr="00AE73A8" w:rsidRDefault="004D4A44" w:rsidP="004D4A44">
      <w:pPr>
        <w:ind w:left="720"/>
      </w:pPr>
    </w:p>
    <w:p w:rsidR="004D4A44" w:rsidRPr="00FC3743" w:rsidRDefault="004D4A44" w:rsidP="004D4A44">
      <w:pPr>
        <w:numPr>
          <w:ilvl w:val="0"/>
          <w:numId w:val="9"/>
        </w:numPr>
        <w:rPr>
          <w:sz w:val="20"/>
          <w:szCs w:val="20"/>
        </w:rPr>
      </w:pPr>
      <w:r w:rsidRPr="00AE73A8">
        <w:rPr>
          <w:i/>
        </w:rPr>
        <w:t xml:space="preserve">Industrial </w:t>
      </w:r>
      <w:r>
        <w:rPr>
          <w:i/>
        </w:rPr>
        <w:t>p</w:t>
      </w:r>
      <w:r w:rsidRPr="00AE73A8">
        <w:rPr>
          <w:i/>
        </w:rPr>
        <w:t xml:space="preserve">rocessing and </w:t>
      </w:r>
      <w:r>
        <w:rPr>
          <w:i/>
        </w:rPr>
        <w:t>u</w:t>
      </w:r>
      <w:r w:rsidRPr="00AE73A8">
        <w:rPr>
          <w:i/>
        </w:rPr>
        <w:t xml:space="preserve">se </w:t>
      </w:r>
      <w:r>
        <w:rPr>
          <w:i/>
        </w:rPr>
        <w:t>d</w:t>
      </w:r>
      <w:r w:rsidRPr="00AE73A8">
        <w:rPr>
          <w:i/>
        </w:rPr>
        <w:t>ata</w:t>
      </w:r>
      <w:r>
        <w:rPr>
          <w:i/>
        </w:rPr>
        <w:t xml:space="preserve">. </w:t>
      </w:r>
      <w:r>
        <w:t xml:space="preserve">Submitters must report their industrial function.  They choose from a list </w:t>
      </w:r>
      <w:r w:rsidRPr="000B1BC3">
        <w:t>of in</w:t>
      </w:r>
      <w:r>
        <w:t>dustrial function categories.</w:t>
      </w:r>
    </w:p>
    <w:p w:rsidR="004D4A44" w:rsidRPr="00F81866" w:rsidRDefault="004D4A44" w:rsidP="004D4A44">
      <w:pPr>
        <w:rPr>
          <w:sz w:val="20"/>
          <w:szCs w:val="20"/>
        </w:rPr>
      </w:pPr>
    </w:p>
    <w:p w:rsidR="004D4A44" w:rsidRDefault="004D4A44" w:rsidP="004D4A44">
      <w:pPr>
        <w:numPr>
          <w:ilvl w:val="0"/>
          <w:numId w:val="3"/>
        </w:numPr>
      </w:pPr>
      <w:r>
        <w:rPr>
          <w:i/>
        </w:rPr>
        <w:t>Consumer and commercial use data</w:t>
      </w:r>
      <w:r>
        <w:t>. Respondents must indicate</w:t>
      </w:r>
      <w:r w:rsidRPr="00F81866">
        <w:t xml:space="preserve"> </w:t>
      </w:r>
      <w:r>
        <w:t xml:space="preserve">whether the use is </w:t>
      </w:r>
      <w:r w:rsidRPr="00F81866">
        <w:t>consumer</w:t>
      </w:r>
      <w:r>
        <w:t>,</w:t>
      </w:r>
      <w:r w:rsidRPr="00F81866">
        <w:t xml:space="preserve"> commercial</w:t>
      </w:r>
      <w:r>
        <w:t xml:space="preserve"> or both, and, if commercial, </w:t>
      </w:r>
      <w:r w:rsidRPr="00F81866">
        <w:t xml:space="preserve">the number of </w:t>
      </w:r>
      <w:r>
        <w:t xml:space="preserve">commercial workers </w:t>
      </w:r>
      <w:r w:rsidRPr="00F81866">
        <w:t xml:space="preserve">reasonably likely to be exposed </w:t>
      </w:r>
      <w:r>
        <w:t>to the chemical must be reported as a</w:t>
      </w:r>
      <w:r w:rsidRPr="00F81866">
        <w:t xml:space="preserve"> range.</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ab/>
        <w:t xml:space="preserve">Joint Submissions. </w:t>
      </w:r>
      <w:r>
        <w:t xml:space="preserve">Joint submissions are allowed only </w:t>
      </w:r>
      <w:r w:rsidRPr="0033416A">
        <w:t>in those instances where a supplier w</w:t>
      </w:r>
      <w:r>
        <w:t>ill not disclose to the respondent</w:t>
      </w:r>
      <w:r w:rsidRPr="0033416A">
        <w:t xml:space="preserve"> the specific chemical name of the imported </w:t>
      </w:r>
      <w:r>
        <w:t xml:space="preserve">TSCA </w:t>
      </w:r>
      <w:r w:rsidRPr="0033416A">
        <w:t xml:space="preserve">Inventory </w:t>
      </w:r>
      <w:r>
        <w:t xml:space="preserve">chemical </w:t>
      </w:r>
      <w:r w:rsidRPr="0033416A">
        <w:t xml:space="preserve">substance or </w:t>
      </w:r>
      <w:r>
        <w:t xml:space="preserve">of </w:t>
      </w:r>
      <w:r w:rsidRPr="0033416A">
        <w:t>a reactant used to manufa</w:t>
      </w:r>
      <w:r>
        <w:t xml:space="preserve">cture the TSCA Inventory substance. </w:t>
      </w:r>
      <w:r w:rsidRPr="003B1403">
        <w:rPr>
          <w:color w:val="000000"/>
        </w:rPr>
        <w:t xml:space="preserve">This </w:t>
      </w:r>
      <w:r>
        <w:rPr>
          <w:color w:val="000000"/>
        </w:rPr>
        <w:t>may happen</w:t>
      </w:r>
      <w:r w:rsidRPr="003B1403">
        <w:rPr>
          <w:color w:val="000000"/>
        </w:rPr>
        <w:t>, for instance, when a company is importing a mixture under a trade name, and the foreign manufacturer does</w:t>
      </w:r>
      <w:r>
        <w:rPr>
          <w:color w:val="000000"/>
        </w:rPr>
        <w:t xml:space="preserve"> not</w:t>
      </w:r>
      <w:r w:rsidRPr="003B1403">
        <w:rPr>
          <w:color w:val="000000"/>
        </w:rPr>
        <w:t xml:space="preserve"> want to reveal the components in the mixture.</w:t>
      </w:r>
      <w:r>
        <w:rPr>
          <w:color w:val="000000"/>
        </w:rPr>
        <w:t xml:space="preserve"> (See </w:t>
      </w:r>
      <w:r w:rsidRPr="00CF6C39">
        <w:rPr>
          <w:i/>
          <w:color w:val="000000"/>
        </w:rPr>
        <w:t xml:space="preserve">Special Considerations for Joint </w:t>
      </w:r>
      <w:r w:rsidRPr="00A5636E">
        <w:rPr>
          <w:i/>
          <w:color w:val="000000"/>
        </w:rPr>
        <w:t>Submitters</w:t>
      </w:r>
      <w:r>
        <w:rPr>
          <w:color w:val="000000"/>
        </w:rPr>
        <w:t xml:space="preserve"> in section 2b, above.) </w:t>
      </w:r>
      <w:r>
        <w:t>Electronic reporting for both the primary and the secondary portions of a joint submission make it easier for respondents to report. In addition to signing the certification statement and completing Parts I, II, and III, primary respondents will report on data elements in Part II, Blocks 2.A.5 through 2.A.12, on Form U as follows: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pStyle w:val="a"/>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i/>
        </w:rPr>
        <w:t xml:space="preserve">Joint submission information. </w:t>
      </w:r>
      <w:r>
        <w:t xml:space="preserve">Trade name of the chemical substance being reported, secondary respondent name, and complete mailing address (city, state/province, zip code, and country (if applicable)).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Secondary </w:t>
      </w:r>
      <w:r w:rsidRPr="00CF7021">
        <w:t>submitters</w:t>
      </w:r>
      <w:r>
        <w:t xml:space="preserve"> register with CDX as secondary authorized submitter or a secondary support registrant.</w:t>
      </w:r>
      <w:r w:rsidR="00794402">
        <w:t xml:space="preserve"> T</w:t>
      </w:r>
      <w:r>
        <w:t xml:space="preserve">hey will provide the primary company’s information and the trade product name, supplied to them by the primary submitter, to gain access to the Form U containing information specific to the trade product name. After the secondary submitter is granted access to the form, they report on data elements in Part IV on Form U as follows: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Pr>
          <w:i/>
        </w:rPr>
        <w:t>Certification.</w:t>
      </w:r>
      <w:r>
        <w:t xml:space="preserve"> The company official must certify by signature and date that to the best of his/her knowledge and belief: 1) all information entered on Form U has been completed in compliance with the regulatory requirements; and 2) any confidentiality claims are true and correct as to that information for which they have been asserted.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8B32CD" w:rsidRDefault="004D4A44" w:rsidP="004D4A44">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sidRPr="001000BD">
        <w:rPr>
          <w:i/>
        </w:rPr>
        <w:t>Secondary</w:t>
      </w:r>
      <w:r>
        <w:rPr>
          <w:i/>
        </w:rPr>
        <w:t xml:space="preserve"> company information. </w:t>
      </w:r>
      <w:r w:rsidRPr="00B37382">
        <w:t xml:space="preserve">The </w:t>
      </w:r>
      <w:r>
        <w:t xml:space="preserve">secondary company name and complete mailing address (city, state, zip code, and country (if applicable)). </w:t>
      </w:r>
    </w:p>
    <w:p w:rsidR="004D4A44" w:rsidRDefault="004D4A44" w:rsidP="004D4A44">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i/>
        </w:rPr>
      </w:pPr>
    </w:p>
    <w:p w:rsidR="004D4A44" w:rsidRDefault="004D4A44" w:rsidP="004D4A44">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Pr>
          <w:i/>
        </w:rPr>
        <w:t>Secondary technical contact information.</w:t>
      </w:r>
      <w:r>
        <w:t xml:space="preserve"> The technical contact name, phone number, complete mailing address (city/town, state/province, zip code, and country (if applicable)), and e</w:t>
      </w:r>
      <w:r w:rsidR="002411A1">
        <w:t>-</w:t>
      </w:r>
      <w:r>
        <w:t>mail address.</w:t>
      </w:r>
    </w:p>
    <w:p w:rsidR="004D4A44" w:rsidRDefault="004D4A44" w:rsidP="004D4A44">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pPr>
    </w:p>
    <w:p w:rsidR="00254565" w:rsidRDefault="004D4A44" w:rsidP="004D4A44">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sidRPr="00254565">
        <w:rPr>
          <w:i/>
        </w:rPr>
        <w:lastRenderedPageBreak/>
        <w:t>Primary company information.</w:t>
      </w:r>
      <w:r>
        <w:t xml:space="preserve"> Trade name and the Unique Identifier for Joint Submissions number provided by the primary submitter and sent to the secondary submitter. </w:t>
      </w:r>
    </w:p>
    <w:p w:rsidR="00B55E70" w:rsidRPr="00B55E70" w:rsidRDefault="00B55E70" w:rsidP="00B55E70">
      <w:pPr>
        <w:pStyle w:val="a"/>
        <w:widowControl/>
        <w:tabs>
          <w:tab w:val="left" w:pos="0"/>
          <w:tab w:val="left" w:pos="2160"/>
          <w:tab w:val="left" w:pos="2880"/>
          <w:tab w:val="left" w:pos="3600"/>
          <w:tab w:val="left" w:pos="4320"/>
          <w:tab w:val="left" w:pos="5040"/>
          <w:tab w:val="left" w:pos="5760"/>
          <w:tab w:val="left" w:pos="6480"/>
          <w:tab w:val="left" w:pos="7200"/>
          <w:tab w:val="left" w:pos="7920"/>
        </w:tabs>
        <w:ind w:left="720"/>
      </w:pPr>
    </w:p>
    <w:p w:rsidR="004D4A44" w:rsidRPr="008C2CEE" w:rsidRDefault="004D4A44" w:rsidP="004D4A44">
      <w:pPr>
        <w:pStyle w:val="a"/>
        <w:widowControl/>
        <w:numPr>
          <w:ilvl w:val="0"/>
          <w:numId w:val="6"/>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pPr>
      <w:r w:rsidRPr="00254565">
        <w:rPr>
          <w:i/>
        </w:rPr>
        <w:t>Trade product information.</w:t>
      </w:r>
      <w:r>
        <w:t xml:space="preserve"> The trade product name, chemical name, CAS Registry Number, ID code</w:t>
      </w:r>
      <w:r w:rsidR="00254565">
        <w:t xml:space="preserve"> linking the primary and secondary submission</w:t>
      </w:r>
      <w:r w:rsidR="00B55E70">
        <w:t>s</w:t>
      </w:r>
      <w:r w:rsidR="00254565">
        <w:t xml:space="preserve">, </w:t>
      </w:r>
      <w:r>
        <w:t xml:space="preserve">and percentage of each chemical substance component of a trade product. </w:t>
      </w:r>
    </w:p>
    <w:p w:rsidR="004D4A44" w:rsidRPr="009E3FC0"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4D4A44" w:rsidRPr="0091108E" w:rsidRDefault="006D706B"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lang w:val="fr-FR"/>
        </w:rPr>
      </w:pPr>
      <w:r>
        <w:tab/>
      </w:r>
      <w:r w:rsidR="004D4A44" w:rsidRPr="0091108E">
        <w:rPr>
          <w:b/>
          <w:lang w:val="fr-FR"/>
        </w:rPr>
        <w:t>(i</w:t>
      </w:r>
      <w:r>
        <w:rPr>
          <w:b/>
          <w:lang w:val="fr-FR"/>
        </w:rPr>
        <w:t>i</w:t>
      </w:r>
      <w:r w:rsidR="004D4A44" w:rsidRPr="0091108E">
        <w:rPr>
          <w:b/>
          <w:lang w:val="fr-FR"/>
        </w:rPr>
        <w:t xml:space="preserve">i) </w:t>
      </w:r>
      <w:r>
        <w:rPr>
          <w:b/>
          <w:lang w:val="fr-FR"/>
        </w:rPr>
        <w:tab/>
      </w:r>
      <w:r w:rsidR="004D4A44">
        <w:rPr>
          <w:b/>
          <w:lang w:val="fr-FR"/>
        </w:rPr>
        <w:t xml:space="preserve">Submitter </w:t>
      </w:r>
      <w:r w:rsidR="004D4A44" w:rsidRPr="0091108E">
        <w:rPr>
          <w:b/>
          <w:lang w:val="fr-FR"/>
        </w:rPr>
        <w:t>Activities/Information Collections (ICs)</w:t>
      </w:r>
    </w:p>
    <w:p w:rsidR="004D4A44" w:rsidRPr="0091108E"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lang w:val="fr-FR"/>
        </w:rPr>
      </w:pPr>
    </w:p>
    <w:p w:rsidR="004D4A44" w:rsidRDefault="004D4A44" w:rsidP="004D4A44">
      <w:r w:rsidRPr="0091108E">
        <w:rPr>
          <w:lang w:val="fr-FR"/>
        </w:rPr>
        <w:tab/>
      </w:r>
      <w:r>
        <w:t>EPA identified the following ICs in the currently-approved ICR for activities that submitters would complete when complying with the rule:</w:t>
      </w:r>
    </w:p>
    <w:p w:rsidR="004D4A44" w:rsidRDefault="004D4A44" w:rsidP="00106FB0">
      <w:pPr>
        <w:numPr>
          <w:ilvl w:val="0"/>
          <w:numId w:val="21"/>
        </w:numPr>
        <w:tabs>
          <w:tab w:val="left" w:pos="1080"/>
          <w:tab w:val="num" w:pos="1440"/>
        </w:tabs>
      </w:pPr>
      <w:r>
        <w:t>Compliance Determination;</w:t>
      </w:r>
    </w:p>
    <w:p w:rsidR="004D4A44" w:rsidRDefault="004D4A44" w:rsidP="00106FB0">
      <w:pPr>
        <w:numPr>
          <w:ilvl w:val="0"/>
          <w:numId w:val="21"/>
        </w:numPr>
        <w:tabs>
          <w:tab w:val="left" w:pos="1080"/>
          <w:tab w:val="num" w:pos="1440"/>
        </w:tabs>
      </w:pPr>
      <w:r>
        <w:t>Rule Familiarization;</w:t>
      </w:r>
    </w:p>
    <w:p w:rsidR="004D4A44" w:rsidRDefault="004D4A44" w:rsidP="00106FB0">
      <w:pPr>
        <w:numPr>
          <w:ilvl w:val="0"/>
          <w:numId w:val="21"/>
        </w:numPr>
        <w:tabs>
          <w:tab w:val="left" w:pos="1080"/>
          <w:tab w:val="num" w:pos="1440"/>
        </w:tabs>
      </w:pPr>
      <w:r>
        <w:t>CDX Registration Activities</w:t>
      </w:r>
      <w:r w:rsidR="002411A1">
        <w:t>;</w:t>
      </w:r>
    </w:p>
    <w:p w:rsidR="004D4A44" w:rsidRDefault="004D4A44" w:rsidP="00106FB0">
      <w:pPr>
        <w:numPr>
          <w:ilvl w:val="0"/>
          <w:numId w:val="21"/>
        </w:numPr>
        <w:tabs>
          <w:tab w:val="left" w:pos="1080"/>
          <w:tab w:val="num" w:pos="1440"/>
        </w:tabs>
      </w:pPr>
      <w:r>
        <w:t>Report Preparation and Submission – Partial Reports including identity and manufacturing (including import) information;</w:t>
      </w:r>
    </w:p>
    <w:p w:rsidR="004D4A44" w:rsidRDefault="004D4A44" w:rsidP="00106FB0">
      <w:pPr>
        <w:numPr>
          <w:ilvl w:val="0"/>
          <w:numId w:val="21"/>
        </w:numPr>
        <w:tabs>
          <w:tab w:val="left" w:pos="1080"/>
          <w:tab w:val="num" w:pos="1440"/>
        </w:tabs>
      </w:pPr>
      <w:r>
        <w:t xml:space="preserve">Report Preparation and Submission - Full Reports including identity, manufacturing(including import), processing and use information; </w:t>
      </w:r>
    </w:p>
    <w:p w:rsidR="001A0B85" w:rsidRPr="006D706B" w:rsidRDefault="004D4A44" w:rsidP="009349E3">
      <w:pPr>
        <w:numPr>
          <w:ilvl w:val="0"/>
          <w:numId w:val="21"/>
        </w:numPr>
        <w:tabs>
          <w:tab w:val="left" w:pos="1080"/>
          <w:tab w:val="num" w:pos="1440"/>
        </w:tabs>
        <w:rPr>
          <w:b/>
          <w:sz w:val="22"/>
          <w:szCs w:val="22"/>
        </w:rPr>
      </w:pPr>
      <w:r>
        <w:t>Recordkeeping.</w:t>
      </w:r>
    </w:p>
    <w:p w:rsidR="001A0B85" w:rsidRDefault="001A0B85" w:rsidP="004D4A44">
      <w:pPr>
        <w:rPr>
          <w:b/>
          <w:sz w:val="22"/>
          <w:szCs w:val="22"/>
        </w:rPr>
      </w:pPr>
    </w:p>
    <w:p w:rsidR="004D4A44" w:rsidRPr="00E22A6C" w:rsidRDefault="004D4A44" w:rsidP="004D4A44">
      <w:pPr>
        <w:rPr>
          <w:b/>
        </w:rPr>
      </w:pPr>
      <w:r w:rsidRPr="00123DE6">
        <w:rPr>
          <w:b/>
          <w:sz w:val="22"/>
          <w:szCs w:val="22"/>
        </w:rPr>
        <w:t>Table 1:</w:t>
      </w:r>
      <w:r>
        <w:rPr>
          <w:b/>
          <w:sz w:val="22"/>
          <w:szCs w:val="22"/>
        </w:rPr>
        <w:t xml:space="preserve"> </w:t>
      </w:r>
      <w:r w:rsidRPr="00123DE6">
        <w:rPr>
          <w:b/>
          <w:sz w:val="22"/>
          <w:szCs w:val="22"/>
        </w:rPr>
        <w:t xml:space="preserve">Information Collections (ICs) for </w:t>
      </w:r>
      <w:r>
        <w:rPr>
          <w:b/>
          <w:sz w:val="22"/>
          <w:szCs w:val="22"/>
        </w:rPr>
        <w:t>CDR</w:t>
      </w:r>
      <w:r w:rsidRPr="00123DE6">
        <w:rPr>
          <w:b/>
          <w:sz w:val="22"/>
          <w:szCs w:val="22"/>
        </w:rPr>
        <w:t xml:space="preserve"> Reporting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7185"/>
      </w:tblGrid>
      <w:tr w:rsidR="004D4A44" w:rsidTr="00F14131">
        <w:tc>
          <w:tcPr>
            <w:tcW w:w="2268" w:type="dxa"/>
            <w:tcBorders>
              <w:bottom w:val="single" w:sz="4" w:space="0" w:color="auto"/>
            </w:tcBorders>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C05958">
              <w:rPr>
                <w:b/>
              </w:rPr>
              <w:t>I</w:t>
            </w:r>
            <w:r>
              <w:rPr>
                <w:b/>
              </w:rPr>
              <w:t>nformation</w:t>
            </w:r>
          </w:p>
          <w:p w:rsidR="004D4A44" w:rsidRPr="00C05958"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Collection</w:t>
            </w:r>
          </w:p>
        </w:tc>
        <w:tc>
          <w:tcPr>
            <w:tcW w:w="7308" w:type="dxa"/>
            <w:tcBorders>
              <w:bottom w:val="single" w:sz="4" w:space="0" w:color="auto"/>
            </w:tcBorders>
          </w:tcPr>
          <w:p w:rsidR="004D4A44" w:rsidRPr="00C05958"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C05958">
              <w:rPr>
                <w:b/>
              </w:rPr>
              <w:t>Description</w:t>
            </w:r>
          </w:p>
        </w:tc>
      </w:tr>
      <w:tr w:rsidR="004D4A44" w:rsidTr="00F14131">
        <w:tc>
          <w:tcPr>
            <w:tcW w:w="226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F03AE">
              <w:t xml:space="preserve">Compliance Determination </w:t>
            </w:r>
          </w:p>
        </w:tc>
        <w:tc>
          <w:tcPr>
            <w:tcW w:w="730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Determine whether reporting is required for a chemical substance manufactured (including imported) at a particular site, based on the chemical substance’s production volume and the applicability of certain reporting exemptions. </w:t>
            </w:r>
          </w:p>
          <w:p w:rsidR="004D4A44" w:rsidRPr="00C05958"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For 2016 and all future reporting cycles, r</w:t>
            </w:r>
            <w:r w:rsidRPr="00C05958">
              <w:rPr>
                <w:color w:val="000000"/>
              </w:rPr>
              <w:t xml:space="preserve">eporting </w:t>
            </w:r>
            <w:r>
              <w:rPr>
                <w:color w:val="000000"/>
              </w:rPr>
              <w:t xml:space="preserve">is </w:t>
            </w:r>
            <w:r w:rsidRPr="00C05958">
              <w:rPr>
                <w:color w:val="000000"/>
              </w:rPr>
              <w:t>required if the production volume of a chemical substance me</w:t>
            </w:r>
            <w:r>
              <w:rPr>
                <w:color w:val="000000"/>
              </w:rPr>
              <w:t>e</w:t>
            </w:r>
            <w:r w:rsidRPr="00C05958">
              <w:rPr>
                <w:color w:val="000000"/>
              </w:rPr>
              <w:t>t</w:t>
            </w:r>
            <w:r>
              <w:rPr>
                <w:color w:val="000000"/>
              </w:rPr>
              <w:t>s</w:t>
            </w:r>
            <w:r w:rsidRPr="00C05958">
              <w:rPr>
                <w:color w:val="000000"/>
              </w:rPr>
              <w:t xml:space="preserve"> or exceed</w:t>
            </w:r>
            <w:r>
              <w:rPr>
                <w:color w:val="000000"/>
              </w:rPr>
              <w:t>s</w:t>
            </w:r>
            <w:r w:rsidRPr="00C05958">
              <w:rPr>
                <w:color w:val="000000"/>
              </w:rPr>
              <w:t xml:space="preserve"> the 25,000 </w:t>
            </w:r>
            <w:r>
              <w:rPr>
                <w:color w:val="000000"/>
              </w:rPr>
              <w:t>lb</w:t>
            </w:r>
            <w:r w:rsidRPr="00C05958">
              <w:rPr>
                <w:color w:val="000000"/>
              </w:rPr>
              <w:t xml:space="preserve"> threshold</w:t>
            </w:r>
            <w:r>
              <w:rPr>
                <w:color w:val="000000"/>
              </w:rPr>
              <w:t xml:space="preserve"> (or 2,500 lb threshold, if applicable) for </w:t>
            </w:r>
            <w:r w:rsidRPr="00C05958">
              <w:rPr>
                <w:color w:val="000000"/>
              </w:rPr>
              <w:t>any calendar year since the last</w:t>
            </w:r>
            <w:r>
              <w:rPr>
                <w:color w:val="000000"/>
              </w:rPr>
              <w:t xml:space="preserve"> </w:t>
            </w:r>
            <w:r w:rsidRPr="00C05958">
              <w:rPr>
                <w:color w:val="000000"/>
              </w:rPr>
              <w:t>principal reporting year</w:t>
            </w:r>
            <w:r>
              <w:rPr>
                <w:color w:val="000000"/>
              </w:rPr>
              <w:t>.</w:t>
            </w:r>
          </w:p>
        </w:tc>
      </w:tr>
      <w:tr w:rsidR="004D4A44" w:rsidTr="00F14131">
        <w:tc>
          <w:tcPr>
            <w:tcW w:w="2268" w:type="dxa"/>
          </w:tcPr>
          <w:p w:rsidR="004D4A44" w:rsidRPr="007E4690"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4690">
              <w:t>Rule Familiarization</w:t>
            </w:r>
          </w:p>
        </w:tc>
        <w:tc>
          <w:tcPr>
            <w:tcW w:w="730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Become familiar with the full requirements of the rule, which entails reading the rule, understanding the various reporting and administrative requirements, and determining the manner in which reporting requirements will be met for each chemical substance.</w:t>
            </w:r>
          </w:p>
        </w:tc>
      </w:tr>
      <w:tr w:rsidR="004D4A44" w:rsidTr="00F14131">
        <w:tc>
          <w:tcPr>
            <w:tcW w:w="2268" w:type="dxa"/>
          </w:tcPr>
          <w:p w:rsidR="004D4A44" w:rsidRPr="003F4E98"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942B9">
              <w:t>CDX</w:t>
            </w:r>
            <w:r>
              <w:t xml:space="preserve"> </w:t>
            </w:r>
            <w:r w:rsidRPr="00F942B9">
              <w:t xml:space="preserve">Registration </w:t>
            </w:r>
            <w:r>
              <w:t>Activities</w:t>
            </w:r>
          </w:p>
        </w:tc>
        <w:tc>
          <w:tcPr>
            <w:tcW w:w="7308" w:type="dxa"/>
          </w:tcPr>
          <w:p w:rsidR="004D4A44" w:rsidRPr="00C05958"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The CDR rule</w:t>
            </w:r>
            <w:r>
              <w:t xml:space="preserve"> </w:t>
            </w:r>
            <w:r w:rsidRPr="00C05958">
              <w:rPr>
                <w:color w:val="000000"/>
              </w:rPr>
              <w:t>require</w:t>
            </w:r>
            <w:r>
              <w:rPr>
                <w:color w:val="000000"/>
              </w:rPr>
              <w:t>s</w:t>
            </w:r>
            <w:r w:rsidRPr="00C05958">
              <w:rPr>
                <w:color w:val="000000"/>
              </w:rPr>
              <w:t xml:space="preserve"> electronic reporting, and therefore require</w:t>
            </w:r>
            <w:r>
              <w:rPr>
                <w:color w:val="000000"/>
              </w:rPr>
              <w:t>s</w:t>
            </w:r>
            <w:r w:rsidRPr="00C05958">
              <w:rPr>
                <w:color w:val="000000"/>
              </w:rPr>
              <w:t xml:space="preserve"> that all </w:t>
            </w:r>
            <w:r>
              <w:rPr>
                <w:color w:val="000000"/>
              </w:rPr>
              <w:t xml:space="preserve">submitters </w:t>
            </w:r>
            <w:r w:rsidRPr="00C05958">
              <w:rPr>
                <w:color w:val="000000"/>
              </w:rPr>
              <w:t xml:space="preserve">complete </w:t>
            </w:r>
            <w:r>
              <w:rPr>
                <w:color w:val="000000"/>
              </w:rPr>
              <w:t>EPA’s</w:t>
            </w:r>
            <w:r w:rsidRPr="00C05958">
              <w:rPr>
                <w:color w:val="000000"/>
              </w:rPr>
              <w:t xml:space="preserve"> CDX registration process. As part of registering with CDX, each </w:t>
            </w:r>
            <w:r>
              <w:rPr>
                <w:color w:val="000000"/>
              </w:rPr>
              <w:t xml:space="preserve">submitter </w:t>
            </w:r>
            <w:r w:rsidRPr="00C05958">
              <w:rPr>
                <w:color w:val="000000"/>
              </w:rPr>
              <w:t>w</w:t>
            </w:r>
            <w:r>
              <w:rPr>
                <w:color w:val="000000"/>
              </w:rPr>
              <w:t>ill</w:t>
            </w:r>
            <w:r w:rsidRPr="00C05958">
              <w:rPr>
                <w:color w:val="000000"/>
              </w:rPr>
              <w:t xml:space="preserve"> provide identifying information that </w:t>
            </w:r>
            <w:r>
              <w:rPr>
                <w:color w:val="000000"/>
              </w:rPr>
              <w:t xml:space="preserve">will </w:t>
            </w:r>
            <w:r w:rsidRPr="00C05958">
              <w:rPr>
                <w:color w:val="000000"/>
              </w:rPr>
              <w:t>comprise all or most of the information requested in Part I of Form U (EPA Form 7740-8).</w:t>
            </w:r>
            <w:r>
              <w:rPr>
                <w:color w:val="000000"/>
              </w:rPr>
              <w:t xml:space="preserve"> </w:t>
            </w:r>
            <w:r w:rsidRPr="00C05958">
              <w:rPr>
                <w:color w:val="000000"/>
              </w:rPr>
              <w:t xml:space="preserve">This information will then be pre-populated whenever the </w:t>
            </w:r>
            <w:r>
              <w:rPr>
                <w:color w:val="000000"/>
              </w:rPr>
              <w:t xml:space="preserve">submitter </w:t>
            </w:r>
            <w:r w:rsidRPr="00C05958">
              <w:rPr>
                <w:color w:val="000000"/>
              </w:rPr>
              <w:t>prepares a partial or full report.</w:t>
            </w:r>
          </w:p>
          <w:p w:rsidR="004D4A44" w:rsidRPr="00C05958"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05958">
              <w:rPr>
                <w:color w:val="000000"/>
              </w:rPr>
              <w:t xml:space="preserve">In order to submit electronically to EPA via CDX, the authorized official, who will be signing and submitting the site’s </w:t>
            </w:r>
            <w:r>
              <w:rPr>
                <w:color w:val="000000"/>
              </w:rPr>
              <w:t>CDR</w:t>
            </w:r>
            <w:r w:rsidRPr="00C05958">
              <w:rPr>
                <w:color w:val="000000"/>
              </w:rPr>
              <w:t xml:space="preserve"> </w:t>
            </w:r>
            <w:r>
              <w:rPr>
                <w:color w:val="000000"/>
              </w:rPr>
              <w:t>Form U</w:t>
            </w:r>
            <w:r w:rsidRPr="00C05958">
              <w:rPr>
                <w:color w:val="000000"/>
              </w:rPr>
              <w:t xml:space="preserve">, must register with CDX </w:t>
            </w:r>
            <w:r>
              <w:t xml:space="preserve">and must </w:t>
            </w:r>
            <w:r w:rsidRPr="003D5CB3">
              <w:t xml:space="preserve">submit an </w:t>
            </w:r>
            <w:r>
              <w:t>ESA</w:t>
            </w:r>
            <w:r w:rsidRPr="003D5CB3">
              <w:t>.</w:t>
            </w:r>
            <w:r w:rsidRPr="00C05958">
              <w:rPr>
                <w:color w:val="000000"/>
              </w:rPr>
              <w:t xml:space="preserve"> Once the registration </w:t>
            </w:r>
            <w:r w:rsidRPr="00C05958">
              <w:rPr>
                <w:color w:val="000000"/>
              </w:rPr>
              <w:lastRenderedPageBreak/>
              <w:t>process is complete, the registered individual w</w:t>
            </w:r>
            <w:r>
              <w:rPr>
                <w:color w:val="000000"/>
              </w:rPr>
              <w:t>ill</w:t>
            </w:r>
            <w:r w:rsidRPr="00C05958">
              <w:rPr>
                <w:color w:val="000000"/>
              </w:rPr>
              <w:t xml:space="preserve"> be able to access the e-</w:t>
            </w:r>
            <w:r>
              <w:rPr>
                <w:color w:val="000000"/>
              </w:rPr>
              <w:t>CDR</w:t>
            </w:r>
            <w:r w:rsidRPr="00C05958">
              <w:rPr>
                <w:color w:val="000000"/>
              </w:rPr>
              <w:t>web reporting</w:t>
            </w:r>
            <w:r>
              <w:rPr>
                <w:color w:val="000000"/>
              </w:rPr>
              <w:t xml:space="preserve"> tool</w:t>
            </w:r>
            <w:r w:rsidRPr="00C05958">
              <w:rPr>
                <w:color w:val="000000"/>
              </w:rPr>
              <w:t>.</w:t>
            </w:r>
          </w:p>
        </w:tc>
      </w:tr>
      <w:tr w:rsidR="004D4A44" w:rsidTr="00F14131">
        <w:tc>
          <w:tcPr>
            <w:tcW w:w="226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7015B">
              <w:lastRenderedPageBreak/>
              <w:t>Prepar</w:t>
            </w:r>
            <w:r>
              <w:t>e</w:t>
            </w:r>
            <w:r w:rsidRPr="0037015B">
              <w:t xml:space="preserve"> and Submi</w:t>
            </w:r>
            <w:r>
              <w:t>t Report</w:t>
            </w:r>
            <w:r w:rsidDel="00AD7A64">
              <w:t xml:space="preserve"> </w:t>
            </w:r>
            <w:r>
              <w:t xml:space="preserve">- </w:t>
            </w:r>
            <w:r w:rsidRPr="004F03AE">
              <w:t xml:space="preserve">Partial </w:t>
            </w:r>
            <w:r>
              <w:t xml:space="preserve">Report </w:t>
            </w:r>
          </w:p>
        </w:tc>
        <w:tc>
          <w:tcPr>
            <w:tcW w:w="730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Compile the required information, determine the CBI status of information and fulfill appropriate substantiation measures, and use the e-CDRweb tool to complete and submit only Parts I and II (and Part IV, if a joint submission) of Form U (EPA Form 7740-8) for chemical substances specifically listed in the regulation for which there is a partial reporting exemption. </w:t>
            </w:r>
          </w:p>
        </w:tc>
      </w:tr>
      <w:tr w:rsidR="004D4A44" w:rsidTr="00F14131">
        <w:tc>
          <w:tcPr>
            <w:tcW w:w="226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F03AE">
              <w:t>Prepar</w:t>
            </w:r>
            <w:r>
              <w:t>e and</w:t>
            </w:r>
            <w:r w:rsidRPr="004F03AE">
              <w:t xml:space="preserve"> Submi</w:t>
            </w:r>
            <w:r>
              <w:t>t Report</w:t>
            </w:r>
            <w:r w:rsidDel="00AD7A64">
              <w:t xml:space="preserve"> </w:t>
            </w:r>
            <w:r>
              <w:t>-</w:t>
            </w:r>
            <w:r w:rsidRPr="004F03AE">
              <w:t xml:space="preserve"> Full </w:t>
            </w:r>
            <w:r>
              <w:t xml:space="preserve">Report </w:t>
            </w:r>
          </w:p>
        </w:tc>
        <w:tc>
          <w:tcPr>
            <w:tcW w:w="730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Compile the required information, determine the CBI status of information and fulfill appropriate substantiation requirements, and use the e-CDRweb tool to complete and submit Parts I, II, III and, if a joint submission, Part IV, of Form U (EPA Form 7740-8).   </w:t>
            </w:r>
          </w:p>
        </w:tc>
      </w:tr>
      <w:tr w:rsidR="004D4A44" w:rsidTr="00F14131">
        <w:tc>
          <w:tcPr>
            <w:tcW w:w="2268" w:type="dxa"/>
          </w:tcPr>
          <w:p w:rsidR="004D4A44" w:rsidRPr="004F03AE"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Maintain Records</w:t>
            </w:r>
          </w:p>
        </w:tc>
        <w:tc>
          <w:tcPr>
            <w:tcW w:w="7308"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Retain all records related to the submission for five years after the submission period.</w:t>
            </w:r>
          </w:p>
        </w:tc>
      </w:tr>
    </w:tbl>
    <w:p w:rsidR="00655376" w:rsidRDefault="00655376"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55376" w:rsidRDefault="00655376"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D706B"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E6704">
        <w:rPr>
          <w:b/>
        </w:rPr>
        <w:t>5.</w:t>
      </w:r>
      <w:r>
        <w:t xml:space="preserve"> </w:t>
      </w:r>
      <w:r w:rsidR="006D706B">
        <w:tab/>
      </w:r>
      <w:r w:rsidR="006D706B">
        <w:rPr>
          <w:b/>
          <w:bCs/>
        </w:rPr>
        <w:t xml:space="preserve">THE INFORMATION COLLECTED–AGENCY ACTIVITIES, COLLECTION </w:t>
      </w:r>
    </w:p>
    <w:p w:rsidR="004D4A44" w:rsidRDefault="006D706B"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METHODOLOGY, AND INFORMATION MANAGEMENT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rPr>
        <w:tab/>
        <w:t>5(a)</w:t>
      </w:r>
      <w:r w:rsidR="006D706B">
        <w:rPr>
          <w:b/>
        </w:rPr>
        <w:tab/>
      </w:r>
      <w:r>
        <w:rPr>
          <w:b/>
        </w:rPr>
        <w:t>Agency Activities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The Agency develops and maintains the electronic tool used to collect and verify data.  Other activities routinely conducted by EPA related to the processing, analysis and storage of the information collected under this rule include the following:</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Review and verify submissions;</w:t>
      </w:r>
    </w:p>
    <w:p w:rsidR="004D4A44" w:rsidRDefault="004D4A44" w:rsidP="004D4A4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Answer  submitter questions and provide any necessary technical assistance;</w:t>
      </w:r>
    </w:p>
    <w:p w:rsidR="004D4A44" w:rsidRDefault="004D4A44" w:rsidP="004D4A4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Process submissions for inclusion in CDR database;</w:t>
      </w:r>
    </w:p>
    <w:p w:rsidR="004D4A44" w:rsidRDefault="004D4A44" w:rsidP="004D4A4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Review requests for confidentiality in the submissions;</w:t>
      </w:r>
    </w:p>
    <w:p w:rsidR="004D4A44" w:rsidRDefault="004D4A44" w:rsidP="004D4A4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Maintain the database; and</w:t>
      </w:r>
    </w:p>
    <w:p w:rsidR="004D4A44" w:rsidRDefault="004D4A44" w:rsidP="004D4A44">
      <w:pPr>
        <w:pStyle w:val="a"/>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s>
      </w:pPr>
      <w:r>
        <w:t>Distribute the data.</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B640C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B640C2">
        <w:rPr>
          <w:b/>
        </w:rPr>
        <w:t xml:space="preserve">5(b) </w:t>
      </w:r>
      <w:r w:rsidR="006D706B">
        <w:rPr>
          <w:b/>
        </w:rPr>
        <w:tab/>
      </w:r>
      <w:r w:rsidRPr="00B640C2">
        <w:rPr>
          <w:b/>
        </w:rPr>
        <w:t>Collection Methodology and Management</w:t>
      </w:r>
    </w:p>
    <w:p w:rsidR="004D4A44" w:rsidRPr="00B640C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The next CDR collection will occur in 2016. All manufacturers (including importers), except for those defined as “small manufacturers” by EPA’s regulations, are required to submit information on every substance subject to the 2011 rule that they manufacture (including import) in quantities that meet or exceed the CDR thresholds. The collection will occur every four years.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5C1CAC">
      <w:pPr>
        <w:spacing w:after="200" w:line="276" w:lineRule="auto"/>
      </w:pPr>
      <w:r>
        <w:rPr>
          <w:b/>
          <w:i/>
        </w:rPr>
        <w:tab/>
      </w:r>
      <w:r w:rsidRPr="00802845">
        <w:rPr>
          <w:b/>
        </w:rPr>
        <w:t xml:space="preserve">(i) </w:t>
      </w:r>
      <w:r w:rsidR="006D706B">
        <w:rPr>
          <w:b/>
        </w:rPr>
        <w:tab/>
      </w:r>
      <w:r w:rsidRPr="00802845">
        <w:rPr>
          <w:b/>
        </w:rPr>
        <w:t>Collection Methodology</w:t>
      </w:r>
    </w:p>
    <w:p w:rsidR="004D4A44" w:rsidRDefault="004D4A44" w:rsidP="004D4A44">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Submitters are required to submit information associated with this data collection electronically via the </w:t>
      </w:r>
      <w:r w:rsidRPr="00101A19">
        <w:t>Internet using e-</w:t>
      </w:r>
      <w:r>
        <w:t>CDRweb and CDX.</w:t>
      </w:r>
    </w:p>
    <w:p w:rsidR="004D4A44" w:rsidRDefault="004D4A44" w:rsidP="004D4A44">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Potential submitters will be notified of the need to report in three ways: (1) make available guidance describing CDR reporting requirements at chemical industry conferences and meetings, </w:t>
      </w:r>
      <w:r>
        <w:lastRenderedPageBreak/>
        <w:t>(2) send email notices to previous CDR submitters, and (3) publish articles in the trade press. Reporting materials, including a non-submission version of the e-CDRweb reporting tool and a variety of guidance documents (Instruction Manual, Q&amp;As, Case Studies), are available on EPA’s CDR website. Submitters also can obtain these materials from the TSCA Hotline. Submitters obtain the submission version of the e-CDRweb reporting tool as part of the CDX registration process, as described in section 4 of this document.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ind w:firstLine="720"/>
        <w:rPr>
          <w:color w:val="000000"/>
        </w:rPr>
      </w:pPr>
      <w:r>
        <w:rPr>
          <w:color w:val="000000"/>
        </w:rPr>
        <w:t xml:space="preserve">EPA will receive all CDR submissions electronically. The CDX registration process, required for all submitters, will provide a user ID, which the submitter will use to access e-CDRweb. </w:t>
      </w:r>
    </w:p>
    <w:p w:rsidR="004D4A44" w:rsidRDefault="004D4A44" w:rsidP="004D4A44">
      <w:pPr>
        <w:ind w:firstLine="720"/>
        <w:rPr>
          <w:color w:val="000000"/>
        </w:rPr>
      </w:pPr>
    </w:p>
    <w:p w:rsidR="004D4A44" w:rsidRDefault="004D4A44" w:rsidP="004D4A44">
      <w:pPr>
        <w:ind w:firstLine="720"/>
        <w:rPr>
          <w:color w:val="000000"/>
        </w:rPr>
      </w:pPr>
      <w:r>
        <w:rPr>
          <w:color w:val="000000"/>
        </w:rPr>
        <w:t xml:space="preserve">Information quality and validation begins with the e-CDRweb reporting tool, which is programmed to help the submitter provide the information required, in the correct format as required by the CDR rule.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To aid persons subject to this information collection, the Agency’s TSCA and CDX Hotlines are available to answer questions regarding the CDR requirements or submission process. When Hotline staff is unable to answer questions, the submitter is referred to OPPT’s Information Management Division (IMD) or Chemical Control Division (CCD), as appropriate. Submitters can also email their questions to the e</w:t>
      </w:r>
      <w:r w:rsidR="004F6E79">
        <w:t>-</w:t>
      </w:r>
      <w:r>
        <w:t xml:space="preserve">CDRweb mail site at </w:t>
      </w:r>
      <w:hyperlink r:id="rId9" w:history="1">
        <w:r w:rsidR="004F6E79" w:rsidRPr="00A61454">
          <w:rPr>
            <w:rStyle w:val="Hyperlink"/>
          </w:rPr>
          <w:t>eCDRweb@epa.gov</w:t>
        </w:r>
      </w:hyperlink>
      <w:r w:rsidR="004F6E79">
        <w:t>.</w:t>
      </w:r>
      <w:r>
        <w:t xml:space="preserve"> Other Divisions within OPPT or </w:t>
      </w:r>
      <w:r w:rsidR="002411A1">
        <w:t>the Office of Environmental Information (</w:t>
      </w:r>
      <w:r>
        <w:t>OEI</w:t>
      </w:r>
      <w:r w:rsidR="002411A1">
        <w:t>)</w:t>
      </w:r>
      <w:r>
        <w:t xml:space="preserve"> are used as necessary.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Pr="00802845"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i/>
        </w:rPr>
        <w:tab/>
      </w:r>
      <w:r w:rsidRPr="00802845">
        <w:rPr>
          <w:b/>
        </w:rPr>
        <w:t xml:space="preserve">(ii) </w:t>
      </w:r>
      <w:r w:rsidR="006D706B">
        <w:rPr>
          <w:b/>
        </w:rPr>
        <w:tab/>
      </w:r>
      <w:r w:rsidRPr="00802845">
        <w:rPr>
          <w:b/>
        </w:rPr>
        <w:t>Data Management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This section describes the Agency tasks required for efficiently processing submissions under the CDR. The tasks for which the Agency is responsible are presented under four main categories: database systems development, guidance document development, Form U processing, and additional tasks. The task descriptions presented below generally do not change from collection to collection.</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CDR data is stored in a database managed by the Agency. Once updated, the CDR database is then available to EPA technical reviewers to search or export into their various analytical modeling systems and databases. The CDR database is also available for quick screening and other direct uses. The Agency makes publicly available as much information as possible, within the confines of protecting CBI.</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t>Database Systems Development and Maintenance</w:t>
      </w:r>
      <w:r>
        <w:t xml:space="preserve"> -- The Agency develops and maintains adequate information systems in place to support the database that serves as the primary data storage medium for CDR collections. File servers with appropriate backup are used to contain the CDR databases. </w:t>
      </w:r>
    </w:p>
    <w:p w:rsidR="004D4A44" w:rsidRDefault="004D4A44" w:rsidP="004D4A44">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ind w:left="720"/>
      </w:pPr>
    </w:p>
    <w:p w:rsidR="004D4A44" w:rsidRDefault="004D4A44" w:rsidP="004D4A4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F47E5D">
        <w:rPr>
          <w:u w:val="single"/>
        </w:rPr>
        <w:t>Guidance Document Development</w:t>
      </w:r>
      <w:r w:rsidR="009A75CE">
        <w:t xml:space="preserve"> </w:t>
      </w:r>
      <w:r w:rsidRPr="00A6753D">
        <w:t>-</w:t>
      </w:r>
      <w:r w:rsidR="009A75CE">
        <w:t>-</w:t>
      </w:r>
      <w:r w:rsidRPr="00A6753D">
        <w:t xml:space="preserve"> The Agency</w:t>
      </w:r>
      <w:r>
        <w:t xml:space="preserve"> develops guidance to assist submitters in submitting data and complying with CDR requirements. The guidance documents are updated for each CDR cycle.</w:t>
      </w:r>
    </w:p>
    <w:p w:rsidR="004D4A44" w:rsidRDefault="004D4A44" w:rsidP="004D4A4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lastRenderedPageBreak/>
        <w:t>Form U Processing</w:t>
      </w:r>
      <w:r>
        <w:t xml:space="preserve"> -- The Agency is responsible for processing CDR Form U submissions. This includes developing standard operating procedures and documentation for all stages in the CDR life cycle, tracking submissions, implementing quality assurance and control, maintaining file and databases, information security, disseminating data, and training staff. EPA receives CDR submissions over the Internet, using CDX.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pPr>
        <w:pStyle w:val="a"/>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pPr>
      <w:r>
        <w:rPr>
          <w:u w:val="single"/>
        </w:rPr>
        <w:t>Additional Activities</w:t>
      </w:r>
      <w:r>
        <w:t xml:space="preserve"> -- The Agency develops various supporting documents associated with the reporting tool and makes them available on the Internet. In addition, the Agency provides the TSCA Hotline with standardized responses for frequently asked questions; preparing mailings, mailing lists, and labels; and develops outgoing information materials.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B640C2" w:rsidRDefault="006D706B"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4D4A44" w:rsidRPr="00B640C2">
        <w:rPr>
          <w:b/>
        </w:rPr>
        <w:t xml:space="preserve">5(c) </w:t>
      </w:r>
      <w:r>
        <w:rPr>
          <w:b/>
        </w:rPr>
        <w:tab/>
      </w:r>
      <w:r w:rsidR="004D4A44" w:rsidRPr="00B640C2">
        <w:rPr>
          <w:b/>
        </w:rPr>
        <w:t>Small Entity Flexibility</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Pr="00B640C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tab/>
        <w:t xml:space="preserve">The CDR regulation provides flexibility to small entities. This regulation affects only businesses -- governmental jurisdictions and not-for-profit organizations are not required to take any action. Small manufacturers (including importers), in accordance with TSCA section 8(b) (40 CFR Sections </w:t>
      </w:r>
      <w:r w:rsidRPr="0064704B">
        <w:t>710.29</w:t>
      </w:r>
      <w:r>
        <w:t xml:space="preserve"> </w:t>
      </w:r>
      <w:r w:rsidRPr="0064704B">
        <w:t>and 710.28</w:t>
      </w:r>
      <w:r>
        <w:t xml:space="preserve">), are exempt and therefore are generally not subject to any of the reporting or recordkeeping requirements. A manufacturer (including importer) is considered a small business if (1) the firm’s total annual sales when combined with those of its U.S. parent company (if any) are less than $40 million for the submission period and (2) its total production and/or importation of the chemical substances, mixture or category, for the reporting period, does not exceed 100,000 pounds (45,000 kilograms) at an individual site owned and controlled by the firm. </w:t>
      </w:r>
      <w:r w:rsidRPr="004B1015">
        <w:t xml:space="preserve">The </w:t>
      </w:r>
      <w:r w:rsidRPr="004B1015">
        <w:rPr>
          <w:i/>
        </w:rPr>
        <w:t>Economic Analysis for the Final Inventory Update Reporting Modifications Rule</w:t>
      </w:r>
      <w:r w:rsidRPr="004B1015">
        <w:t xml:space="preserve"> determined that the impact on these companies is, on average, significantly less than one percent of revenues (EPA, 2011).</w:t>
      </w:r>
      <w:r w:rsidRPr="00C50B39">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sidRPr="00FD320F">
        <w:rPr>
          <w:b/>
        </w:rPr>
        <w:t xml:space="preserve">5(d) </w:t>
      </w:r>
      <w:r w:rsidR="006D706B">
        <w:rPr>
          <w:b/>
        </w:rPr>
        <w:tab/>
      </w:r>
      <w:r w:rsidRPr="00FD320F">
        <w:rPr>
          <w:b/>
        </w:rPr>
        <w:t>Collection Schedule</w:t>
      </w:r>
    </w:p>
    <w:p w:rsidR="004D4A44" w:rsidRPr="003C59F0"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54656C">
        <w:t>The submission period for</w:t>
      </w:r>
      <w:r w:rsidRPr="0061072E">
        <w:t xml:space="preserve"> the 2016 collection will be from June 1, 2016 to September 30, 2016.</w:t>
      </w:r>
      <w:r>
        <w:t xml:space="preserve"> For all subsequent collections, the submission period will be from June 1 to September 30. The submission period/schedule follows the requirements of 40 CFR 711.20.</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731"/>
      </w:tblGrid>
      <w:tr w:rsidR="004D4A44" w:rsidTr="00F4075C">
        <w:tc>
          <w:tcPr>
            <w:tcW w:w="5845"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3731" w:type="dxa"/>
          </w:tcPr>
          <w:p w:rsidR="004D4A44" w:rsidRPr="00FF6FC3" w:rsidRDefault="00A23540"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23540">
              <w:t>Federal Register Notice published</w:t>
            </w:r>
          </w:p>
        </w:tc>
      </w:tr>
      <w:tr w:rsidR="004D4A44" w:rsidTr="00F4075C">
        <w:tc>
          <w:tcPr>
            <w:tcW w:w="5845"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Send out e-mail to 2016 CDR e-mailing list with instructions describing how to obtain the reporting form</w:t>
            </w:r>
          </w:p>
        </w:tc>
        <w:tc>
          <w:tcPr>
            <w:tcW w:w="3731" w:type="dxa"/>
          </w:tcPr>
          <w:p w:rsidR="004D4A44" w:rsidRPr="00FF6FC3"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Early 2014</w:t>
            </w:r>
          </w:p>
        </w:tc>
      </w:tr>
      <w:tr w:rsidR="004D4A44" w:rsidTr="00F4075C">
        <w:tc>
          <w:tcPr>
            <w:tcW w:w="5845" w:type="dxa"/>
          </w:tcPr>
          <w:p w:rsidR="004D4A44" w:rsidRDefault="00F4075C"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Public o</w:t>
            </w:r>
            <w:r w:rsidR="004D4A44">
              <w:t>utreach efforts: articles in industry press, meetings with regulated community, and information on the IUR website</w:t>
            </w:r>
          </w:p>
        </w:tc>
        <w:tc>
          <w:tcPr>
            <w:tcW w:w="3731"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2014-2016</w:t>
            </w:r>
          </w:p>
        </w:tc>
      </w:tr>
      <w:tr w:rsidR="004D4A44" w:rsidTr="00F4075C">
        <w:tc>
          <w:tcPr>
            <w:tcW w:w="5845"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Open period for submitting </w:t>
            </w:r>
            <w:r w:rsidRPr="009725A6">
              <w:t>201</w:t>
            </w:r>
            <w:r>
              <w:t>6 CDR Forms</w:t>
            </w:r>
          </w:p>
        </w:tc>
        <w:tc>
          <w:tcPr>
            <w:tcW w:w="3731" w:type="dxa"/>
          </w:tcPr>
          <w:p w:rsidR="004D4A44" w:rsidRDefault="004D4A44" w:rsidP="00F14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June 1, 2016 to September 30, 2016</w:t>
            </w:r>
          </w:p>
        </w:tc>
      </w:tr>
    </w:tbl>
    <w:p w:rsidR="007F7A40" w:rsidRDefault="007F7A40"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F7A40" w:rsidRDefault="007F7A40"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9120F" w:rsidRDefault="00A9120F">
      <w:pPr>
        <w:spacing w:after="200" w:line="276" w:lineRule="auto"/>
        <w:rPr>
          <w:b/>
        </w:rPr>
      </w:pPr>
      <w:r>
        <w:rPr>
          <w:b/>
        </w:rPr>
        <w:br w:type="page"/>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6704">
        <w:rPr>
          <w:b/>
        </w:rPr>
        <w:lastRenderedPageBreak/>
        <w:t>6.</w:t>
      </w:r>
      <w:r>
        <w:rPr>
          <w:b/>
          <w:bCs/>
        </w:rPr>
        <w:t xml:space="preserve"> </w:t>
      </w:r>
      <w:r>
        <w:rPr>
          <w:b/>
          <w:bCs/>
        </w:rPr>
        <w:tab/>
      </w:r>
      <w:r w:rsidR="006D706B">
        <w:rPr>
          <w:b/>
          <w:bCs/>
        </w:rPr>
        <w:t xml:space="preserve">ESTIMATING THE BURDEN AND COST OF THE COLLECTION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6D706B">
      <w:pPr>
        <w:ind w:firstLine="720"/>
      </w:pPr>
      <w:r w:rsidRPr="002C148D">
        <w:t>This section presents the burden and cost estimates incurred by all affected entities</w:t>
      </w:r>
      <w:r>
        <w:t>.</w:t>
      </w:r>
      <w:r w:rsidRPr="002C148D">
        <w:t xml:space="preserve"> This ICR covers the years 2015, 2016, and 2017. Therefore, it provides burden and cost estimates for the information collection corresponding to the 2016 and 2020 reporting cycles. Even though reporting occurs only once per reporting cycle, </w:t>
      </w:r>
      <w:r w:rsidRPr="002C148D">
        <w:rPr>
          <w:color w:val="000000"/>
        </w:rPr>
        <w:t xml:space="preserve">EPA </w:t>
      </w:r>
      <w:r>
        <w:rPr>
          <w:color w:val="000000"/>
        </w:rPr>
        <w:t>expects</w:t>
      </w:r>
      <w:r w:rsidRPr="002C148D">
        <w:rPr>
          <w:color w:val="000000"/>
        </w:rPr>
        <w:t xml:space="preserve"> that rule compliance and data collection activities, and thus, costs and burdens, are incurred over the course of the reporting cycle. Therefore, </w:t>
      </w:r>
      <w:r w:rsidRPr="002C148D">
        <w:t xml:space="preserve">for purposes of this analysis, the burden and cost for one reporting cycle are averaged over the number of years in the reporting cycle and are presented here as average annual figures. All costs are presented in year 2012 dollars. The CDR requires reporting on a “per site” basis rather than a “per company” basis. Therefore, each site which is subject to the CDR rule is considered a respondent and will submit one Form U containing one or more chemical-specific reports. Respondents are comprised of both first time CDR submitters and previous respondents who have submitted data under the previous CDR and IUR reporting cycles. EPA </w:t>
      </w:r>
      <w:r>
        <w:t>assumes</w:t>
      </w:r>
      <w:r w:rsidRPr="002C148D">
        <w:t xml:space="preserve"> that the burden for previous submitters will be reduced because of efficiencies achieved through the establishment of compliance processes; as described in the IUR EA (EPA, 2011). After a </w:t>
      </w:r>
      <w:r w:rsidRPr="00B43A3A">
        <w:t xml:space="preserve">site’s first reporting cycle, the availability of data from previous reporting cycles and the familiarity with reporting requirements will expedite </w:t>
      </w:r>
      <w:r>
        <w:t>future submissions</w:t>
      </w:r>
      <w:r w:rsidR="00655376">
        <w:t>.</w:t>
      </w:r>
    </w:p>
    <w:p w:rsidR="009A75CE" w:rsidRDefault="009A75CE" w:rsidP="006D706B">
      <w:pPr>
        <w:ind w:firstLine="720"/>
      </w:pPr>
    </w:p>
    <w:p w:rsidR="009A75CE" w:rsidRPr="00124A5A" w:rsidRDefault="009A75CE" w:rsidP="006D706B">
      <w:pPr>
        <w:ind w:firstLine="720"/>
      </w:pPr>
      <w:r w:rsidRPr="00124A5A">
        <w:rPr>
          <w:b/>
        </w:rPr>
        <w:t>Terms of Clearance</w:t>
      </w:r>
    </w:p>
    <w:p w:rsidR="006833BF" w:rsidRDefault="006833BF" w:rsidP="006D706B">
      <w:pPr>
        <w:ind w:firstLine="720"/>
      </w:pPr>
    </w:p>
    <w:p w:rsidR="006833BF" w:rsidRDefault="006833BF" w:rsidP="006D706B">
      <w:pPr>
        <w:ind w:firstLine="720"/>
      </w:pPr>
      <w:r>
        <w:t xml:space="preserve">At the time of the most recent OMB approval of this information collection, OMB included Terms of Clearance at be addressed within the </w:t>
      </w:r>
      <w:r w:rsidR="00124A5A">
        <w:t>current</w:t>
      </w:r>
      <w:r>
        <w:t xml:space="preserve"> request for approval:</w:t>
      </w:r>
    </w:p>
    <w:p w:rsidR="006833BF" w:rsidRDefault="006833BF" w:rsidP="006D706B">
      <w:pPr>
        <w:ind w:firstLine="720"/>
      </w:pPr>
    </w:p>
    <w:p w:rsidR="006833BF" w:rsidRDefault="006833BF" w:rsidP="006D706B">
      <w:pPr>
        <w:ind w:firstLine="720"/>
      </w:pPr>
      <w:r>
        <w:t>“</w:t>
      </w:r>
      <w:r w:rsidRPr="006833BF">
        <w:t>TERMS OF CLEARANCE: In accordance with 5 CFR 1320, the information collection is approved for 3 years.  Upon resubmission, it is suggested the agency carefully reassess estimated burden and collection costs in light of actual burdens and costs and comments received on the rulemaking and collection request.</w:t>
      </w:r>
      <w:r>
        <w:t>”</w:t>
      </w:r>
    </w:p>
    <w:p w:rsidR="006833BF" w:rsidRDefault="006833BF" w:rsidP="006D706B">
      <w:pPr>
        <w:ind w:firstLine="720"/>
      </w:pPr>
    </w:p>
    <w:p w:rsidR="006833BF" w:rsidRPr="006833BF" w:rsidRDefault="006833BF" w:rsidP="006D706B">
      <w:pPr>
        <w:ind w:firstLine="720"/>
      </w:pPr>
      <w:r>
        <w:t>In preparing the current request for OMB approval, particularly with respect to the estimates of burden and cost to respondents</w:t>
      </w:r>
      <w:r w:rsidR="00124A5A">
        <w:t xml:space="preserve"> presented below</w:t>
      </w:r>
      <w:r>
        <w:t xml:space="preserve">, EPA has reviewed those burdens and costs with </w:t>
      </w:r>
      <w:r w:rsidR="00124A5A">
        <w:t>consideration of</w:t>
      </w:r>
      <w:r>
        <w:t xml:space="preserve"> actual experience as well as comments received from the regulated community. EPA believes that its estimates are reasonable and appropriate for the collection activities described in this information collection request.</w:t>
      </w:r>
    </w:p>
    <w:p w:rsidR="00655376" w:rsidRDefault="00655376" w:rsidP="00655376"/>
    <w:p w:rsidR="004D4A44" w:rsidRPr="007A59A5"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7A59A5">
        <w:tab/>
      </w:r>
      <w:r>
        <w:rPr>
          <w:b/>
        </w:rPr>
        <w:t xml:space="preserve">6(a) </w:t>
      </w:r>
      <w:r w:rsidR="008917CE">
        <w:rPr>
          <w:b/>
        </w:rPr>
        <w:tab/>
      </w:r>
      <w:r w:rsidRPr="007A59A5">
        <w:rPr>
          <w:b/>
        </w:rPr>
        <w:t xml:space="preserve">Estimating </w:t>
      </w:r>
      <w:r>
        <w:rPr>
          <w:b/>
        </w:rPr>
        <w:t>Respondent</w:t>
      </w:r>
      <w:r w:rsidRPr="007A59A5">
        <w:rPr>
          <w:b/>
        </w:rPr>
        <w:t xml:space="preserve"> Burden</w:t>
      </w:r>
    </w:p>
    <w:p w:rsidR="004D4A44" w:rsidRPr="007A59A5"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r w:rsidRPr="007A59A5">
        <w:tab/>
      </w:r>
      <w:r>
        <w:t xml:space="preserve">Beginning with the 2016 reporting cycle, manufacturers (including importers), must submit a Form U for each site (including import sites) at which 25,000 pounds or more was manufactured (including import) for a chemical substance </w:t>
      </w:r>
      <w:r w:rsidRPr="007924E4">
        <w:t xml:space="preserve">in </w:t>
      </w:r>
      <w:r w:rsidRPr="00246C46">
        <w:rPr>
          <w:i/>
        </w:rPr>
        <w:t xml:space="preserve">any </w:t>
      </w:r>
      <w:r>
        <w:t xml:space="preserve">calendar year since 2011. </w:t>
      </w:r>
      <w:r w:rsidRPr="007924E4">
        <w:t xml:space="preserve">For purposes of the ICR, one manufacturing site is equivalent to one respondent. Form U contains </w:t>
      </w:r>
      <w:r>
        <w:t>four</w:t>
      </w:r>
      <w:r w:rsidRPr="007924E4">
        <w:t xml:space="preserve"> Parts. Part I contains basic site identification information and must be completed by all sites. Part II contains manufacturing</w:t>
      </w:r>
      <w:r>
        <w:t xml:space="preserve"> (including import)</w:t>
      </w:r>
      <w:r w:rsidRPr="007924E4">
        <w:t xml:space="preserve"> data (production volumes, etc.) specific to each chemical</w:t>
      </w:r>
      <w:r>
        <w:t xml:space="preserve"> substance</w:t>
      </w:r>
      <w:r w:rsidRPr="007924E4">
        <w:t xml:space="preserve">, which </w:t>
      </w:r>
      <w:r>
        <w:t xml:space="preserve">also </w:t>
      </w:r>
      <w:r w:rsidRPr="007924E4">
        <w:t>must be completed by all sites. Together, Part I and Part II are considered a “partial report.” Part III contains processing and use information</w:t>
      </w:r>
      <w:r>
        <w:t xml:space="preserve"> and will be </w:t>
      </w:r>
      <w:r w:rsidRPr="007924E4">
        <w:t>completed for all chemical</w:t>
      </w:r>
      <w:r>
        <w:t xml:space="preserve"> </w:t>
      </w:r>
      <w:r w:rsidRPr="007924E4">
        <w:t>s</w:t>
      </w:r>
      <w:r>
        <w:t>ubstances</w:t>
      </w:r>
      <w:r w:rsidRPr="007924E4">
        <w:t xml:space="preserve"> unless the chemical</w:t>
      </w:r>
      <w:r>
        <w:t xml:space="preserve"> substance</w:t>
      </w:r>
      <w:r w:rsidRPr="007924E4">
        <w:t xml:space="preserve"> is specifically exempted </w:t>
      </w:r>
      <w:r w:rsidRPr="007924E4">
        <w:lastRenderedPageBreak/>
        <w:t>from the requirement</w:t>
      </w:r>
      <w:r>
        <w:t xml:space="preserve"> to do so. </w:t>
      </w:r>
      <w:r w:rsidRPr="00AA368A">
        <w:t>Part IV contains secondary company identification information</w:t>
      </w:r>
      <w:r>
        <w:t xml:space="preserve"> and specific information identifying a chemical substance. Part IV </w:t>
      </w:r>
      <w:r w:rsidRPr="00AA368A">
        <w:t xml:space="preserve">is completed only by a secondary </w:t>
      </w:r>
      <w:r>
        <w:t xml:space="preserve">respondent </w:t>
      </w:r>
      <w:r w:rsidRPr="00AA368A">
        <w:t xml:space="preserve">(see Section 2(b)). </w:t>
      </w:r>
      <w:r w:rsidRPr="00AA368A">
        <w:rPr>
          <w:color w:val="000000"/>
        </w:rPr>
        <w:t xml:space="preserve">For purposes of this analysis, </w:t>
      </w:r>
      <w:r w:rsidRPr="00AA368A">
        <w:t xml:space="preserve">burden and costs </w:t>
      </w:r>
      <w:r w:rsidRPr="00AA368A">
        <w:rPr>
          <w:color w:val="000000"/>
        </w:rPr>
        <w:t xml:space="preserve">associated with </w:t>
      </w:r>
      <w:r>
        <w:rPr>
          <w:color w:val="000000"/>
        </w:rPr>
        <w:t>P</w:t>
      </w:r>
      <w:r w:rsidRPr="00AA368A">
        <w:rPr>
          <w:color w:val="000000"/>
        </w:rPr>
        <w:t xml:space="preserve">art IV are considered part of the </w:t>
      </w:r>
      <w:r w:rsidRPr="00AA368A">
        <w:t xml:space="preserve">burden and costs estimates </w:t>
      </w:r>
      <w:r w:rsidRPr="00AA368A">
        <w:rPr>
          <w:color w:val="000000"/>
        </w:rPr>
        <w:t>of Part I (</w:t>
      </w:r>
      <w:r>
        <w:rPr>
          <w:color w:val="000000"/>
        </w:rPr>
        <w:t xml:space="preserve">respondent </w:t>
      </w:r>
      <w:r w:rsidRPr="00AA368A">
        <w:rPr>
          <w:color w:val="000000"/>
        </w:rPr>
        <w:t>identification) and the beginning of Part II (chemical identification)</w:t>
      </w:r>
      <w:r>
        <w:rPr>
          <w:color w:val="000000"/>
        </w:rPr>
        <w:t>,</w:t>
      </w:r>
      <w:r w:rsidRPr="00AA368A">
        <w:rPr>
          <w:color w:val="000000"/>
        </w:rPr>
        <w:t xml:space="preserve"> and therefore were not separately calculated.</w:t>
      </w:r>
      <w:r>
        <w:rPr>
          <w:rFonts w:ascii="Helv" w:hAnsi="Helv" w:cs="Helv"/>
          <w:color w:val="000000"/>
          <w:sz w:val="20"/>
          <w:szCs w:val="20"/>
        </w:rPr>
        <w:t xml:space="preserve"> </w:t>
      </w:r>
      <w:r>
        <w:t>Together, P</w:t>
      </w:r>
      <w:r w:rsidRPr="007924E4">
        <w:t xml:space="preserve">arts </w:t>
      </w:r>
      <w:r>
        <w:t xml:space="preserve">I, II, and III (and Part IV, when applicable) </w:t>
      </w:r>
      <w:r w:rsidRPr="007924E4">
        <w:t xml:space="preserve">are considered a “full report.” </w:t>
      </w:r>
      <w:r>
        <w:t>One</w:t>
      </w:r>
      <w:r w:rsidRPr="007924E4">
        <w:t xml:space="preserve"> report is submitted for </w:t>
      </w:r>
      <w:r>
        <w:t xml:space="preserve">each </w:t>
      </w:r>
      <w:r w:rsidRPr="007924E4">
        <w:t>unique chemical</w:t>
      </w:r>
      <w:r>
        <w:t xml:space="preserve"> substance</w:t>
      </w:r>
      <w:r w:rsidRPr="007924E4">
        <w:t>/site combination; that is, a site must complete a separate report for each applicable chemical</w:t>
      </w:r>
      <w:r>
        <w:t xml:space="preserve"> substance</w:t>
      </w:r>
      <w:r w:rsidRPr="007924E4">
        <w:t xml:space="preserve">, but Part I of Form U is completed </w:t>
      </w:r>
      <w:r>
        <w:t xml:space="preserve">and submitted </w:t>
      </w:r>
      <w:r w:rsidRPr="007924E4">
        <w:t>only once per site</w:t>
      </w:r>
      <w:r>
        <w:t>. EPA anticipates that Part I will be completed automatically when respondents register with CDX</w:t>
      </w:r>
      <w:r w:rsidRPr="007924E4">
        <w:t xml:space="preserve">. </w:t>
      </w:r>
    </w:p>
    <w:p w:rsidR="004D4A44" w:rsidRDefault="004D4A44" w:rsidP="004D4A44"/>
    <w:p w:rsidR="004D4A44" w:rsidRPr="007924E4" w:rsidRDefault="004D4A44" w:rsidP="004D4A44">
      <w:r>
        <w:tab/>
      </w:r>
      <w:r w:rsidRPr="007924E4">
        <w:t>To comply with the regulation, manufacturers (including importers) must complete the activities</w:t>
      </w:r>
      <w:r>
        <w:t xml:space="preserve"> listed in Table 2. Table 2 also provides a cross-walk of the related Information Collection that corresponds to each activity.</w:t>
      </w:r>
    </w:p>
    <w:p w:rsidR="004D4A44" w:rsidRDefault="004D4A44" w:rsidP="004D4A44"/>
    <w:p w:rsidR="004D4A44" w:rsidRPr="00123DE6" w:rsidRDefault="004D4A44" w:rsidP="004D4A44">
      <w:pPr>
        <w:keepNext/>
        <w:rPr>
          <w:b/>
          <w:sz w:val="22"/>
          <w:szCs w:val="22"/>
        </w:rPr>
      </w:pPr>
      <w:r w:rsidRPr="00123DE6">
        <w:rPr>
          <w:b/>
          <w:sz w:val="22"/>
          <w:szCs w:val="22"/>
        </w:rPr>
        <w:t>Table 2: Cross-Walk between Industry Activities and Related Information Collections (ICs)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5927"/>
        <w:gridCol w:w="1975"/>
      </w:tblGrid>
      <w:tr w:rsidR="004D4A44" w:rsidTr="00081907">
        <w:tc>
          <w:tcPr>
            <w:tcW w:w="1538" w:type="dxa"/>
          </w:tcPr>
          <w:p w:rsidR="004D4A44" w:rsidRPr="00094C61" w:rsidRDefault="004D4A44" w:rsidP="00F14131">
            <w:pPr>
              <w:keepNext/>
              <w:rPr>
                <w:b/>
                <w:sz w:val="20"/>
                <w:szCs w:val="20"/>
              </w:rPr>
            </w:pPr>
            <w:r w:rsidRPr="00094C61">
              <w:rPr>
                <w:b/>
                <w:sz w:val="20"/>
                <w:szCs w:val="20"/>
              </w:rPr>
              <w:t>Activity</w:t>
            </w:r>
          </w:p>
        </w:tc>
        <w:tc>
          <w:tcPr>
            <w:tcW w:w="5927" w:type="dxa"/>
          </w:tcPr>
          <w:p w:rsidR="004D4A44" w:rsidRPr="00094C61" w:rsidRDefault="004D4A44" w:rsidP="00F14131">
            <w:pPr>
              <w:keepNext/>
              <w:rPr>
                <w:b/>
                <w:sz w:val="20"/>
                <w:szCs w:val="20"/>
              </w:rPr>
            </w:pPr>
            <w:r w:rsidRPr="00094C61">
              <w:rPr>
                <w:b/>
                <w:sz w:val="20"/>
                <w:szCs w:val="20"/>
              </w:rPr>
              <w:t>Description</w:t>
            </w:r>
          </w:p>
        </w:tc>
        <w:tc>
          <w:tcPr>
            <w:tcW w:w="1975" w:type="dxa"/>
          </w:tcPr>
          <w:p w:rsidR="004D4A44" w:rsidRPr="00094C61" w:rsidRDefault="004D4A44" w:rsidP="00F14131">
            <w:pPr>
              <w:keepNext/>
              <w:rPr>
                <w:b/>
                <w:sz w:val="20"/>
                <w:szCs w:val="20"/>
              </w:rPr>
            </w:pPr>
            <w:r w:rsidRPr="00094C61">
              <w:rPr>
                <w:b/>
                <w:sz w:val="20"/>
                <w:szCs w:val="20"/>
              </w:rPr>
              <w:t>Related IC(s)</w:t>
            </w:r>
          </w:p>
        </w:tc>
      </w:tr>
      <w:tr w:rsidR="004D4A44" w:rsidTr="00081907">
        <w:tc>
          <w:tcPr>
            <w:tcW w:w="1538" w:type="dxa"/>
          </w:tcPr>
          <w:p w:rsidR="004D4A44" w:rsidRPr="00094C61" w:rsidRDefault="004D4A44" w:rsidP="00F14131">
            <w:pPr>
              <w:keepNext/>
              <w:rPr>
                <w:b/>
                <w:sz w:val="20"/>
                <w:szCs w:val="20"/>
              </w:rPr>
            </w:pPr>
            <w:r w:rsidRPr="00094C61">
              <w:rPr>
                <w:b/>
                <w:sz w:val="20"/>
                <w:szCs w:val="20"/>
              </w:rPr>
              <w:t>Compliance Determination</w:t>
            </w:r>
          </w:p>
        </w:tc>
        <w:tc>
          <w:tcPr>
            <w:tcW w:w="5927" w:type="dxa"/>
          </w:tcPr>
          <w:p w:rsidR="004D4A44" w:rsidRPr="00094C61" w:rsidRDefault="004D4A44" w:rsidP="00F14131">
            <w:pPr>
              <w:keepNext/>
              <w:rPr>
                <w:sz w:val="20"/>
                <w:szCs w:val="20"/>
              </w:rPr>
            </w:pPr>
            <w:r w:rsidRPr="00094C61">
              <w:rPr>
                <w:sz w:val="20"/>
                <w:szCs w:val="20"/>
              </w:rPr>
              <w:t xml:space="preserve">Site staff must determine whether reporting is required for a chemical </w:t>
            </w:r>
            <w:r>
              <w:rPr>
                <w:sz w:val="20"/>
                <w:szCs w:val="20"/>
              </w:rPr>
              <w:t xml:space="preserve">substance </w:t>
            </w:r>
            <w:r w:rsidRPr="00094C61">
              <w:rPr>
                <w:sz w:val="20"/>
                <w:szCs w:val="20"/>
              </w:rPr>
              <w:t>manufactured (including imported) at a particular site, based on the chemical</w:t>
            </w:r>
            <w:r>
              <w:rPr>
                <w:sz w:val="20"/>
                <w:szCs w:val="20"/>
              </w:rPr>
              <w:t xml:space="preserve"> substance’s </w:t>
            </w:r>
            <w:r w:rsidRPr="00094C61">
              <w:rPr>
                <w:sz w:val="20"/>
                <w:szCs w:val="20"/>
              </w:rPr>
              <w:t>production volume and the applicability of certain reporting exemptions.</w:t>
            </w:r>
            <w:r>
              <w:rPr>
                <w:sz w:val="20"/>
                <w:szCs w:val="20"/>
              </w:rPr>
              <w:t xml:space="preserve"> Submitters would report all data from 2015 and only production volume from 2012-2014. </w:t>
            </w:r>
            <w:r w:rsidRPr="00094C61">
              <w:rPr>
                <w:sz w:val="20"/>
                <w:szCs w:val="20"/>
              </w:rPr>
              <w:t xml:space="preserve">This involves determining whether </w:t>
            </w:r>
            <w:r w:rsidRPr="00094C61">
              <w:rPr>
                <w:color w:val="000000"/>
                <w:sz w:val="20"/>
                <w:szCs w:val="20"/>
              </w:rPr>
              <w:t>the production volume of a chemical substance met or exceeded the 25</w:t>
            </w:r>
            <w:r>
              <w:rPr>
                <w:color w:val="000000"/>
                <w:sz w:val="20"/>
                <w:szCs w:val="20"/>
              </w:rPr>
              <w:t>,</w:t>
            </w:r>
            <w:r w:rsidRPr="00094C61">
              <w:rPr>
                <w:color w:val="000000"/>
                <w:sz w:val="20"/>
                <w:szCs w:val="20"/>
              </w:rPr>
              <w:t>00</w:t>
            </w:r>
            <w:r>
              <w:rPr>
                <w:color w:val="000000"/>
                <w:sz w:val="20"/>
                <w:szCs w:val="20"/>
              </w:rPr>
              <w:t xml:space="preserve">0 lb </w:t>
            </w:r>
            <w:r w:rsidRPr="00094C61">
              <w:rPr>
                <w:color w:val="000000"/>
                <w:sz w:val="20"/>
                <w:szCs w:val="20"/>
              </w:rPr>
              <w:t>threshold in</w:t>
            </w:r>
            <w:r>
              <w:rPr>
                <w:color w:val="000000"/>
                <w:sz w:val="20"/>
                <w:szCs w:val="20"/>
              </w:rPr>
              <w:t xml:space="preserve"> any of </w:t>
            </w:r>
            <w:r w:rsidRPr="00325D52">
              <w:rPr>
                <w:color w:val="000000"/>
                <w:sz w:val="20"/>
                <w:szCs w:val="20"/>
              </w:rPr>
              <w:t xml:space="preserve">the </w:t>
            </w:r>
            <w:r>
              <w:rPr>
                <w:color w:val="000000"/>
                <w:sz w:val="20"/>
                <w:szCs w:val="20"/>
              </w:rPr>
              <w:t>calendar years since the last</w:t>
            </w:r>
            <w:r w:rsidRPr="00325D52">
              <w:rPr>
                <w:color w:val="000000"/>
                <w:sz w:val="20"/>
                <w:szCs w:val="20"/>
              </w:rPr>
              <w:t xml:space="preserve"> principal reporting year</w:t>
            </w:r>
            <w:r>
              <w:rPr>
                <w:color w:val="000000"/>
                <w:sz w:val="20"/>
                <w:szCs w:val="20"/>
              </w:rPr>
              <w:t xml:space="preserve"> (i.e.</w:t>
            </w:r>
            <w:r w:rsidR="00081907">
              <w:rPr>
                <w:color w:val="000000"/>
                <w:sz w:val="20"/>
                <w:szCs w:val="20"/>
              </w:rPr>
              <w:t>,</w:t>
            </w:r>
            <w:r>
              <w:rPr>
                <w:color w:val="000000"/>
                <w:sz w:val="20"/>
                <w:szCs w:val="20"/>
              </w:rPr>
              <w:t xml:space="preserve"> 2012-2015). </w:t>
            </w:r>
          </w:p>
        </w:tc>
        <w:tc>
          <w:tcPr>
            <w:tcW w:w="1975" w:type="dxa"/>
          </w:tcPr>
          <w:p w:rsidR="004D4A44" w:rsidRPr="00094C61" w:rsidRDefault="004D4A44" w:rsidP="00F14131">
            <w:pPr>
              <w:keepNext/>
              <w:rPr>
                <w:sz w:val="20"/>
                <w:szCs w:val="20"/>
              </w:rPr>
            </w:pPr>
            <w:r w:rsidRPr="00094C61">
              <w:rPr>
                <w:sz w:val="20"/>
                <w:szCs w:val="20"/>
              </w:rPr>
              <w:t>Compliance Determination</w:t>
            </w:r>
          </w:p>
        </w:tc>
      </w:tr>
      <w:tr w:rsidR="004D4A44" w:rsidTr="00081907">
        <w:tc>
          <w:tcPr>
            <w:tcW w:w="1538" w:type="dxa"/>
          </w:tcPr>
          <w:p w:rsidR="004D4A44" w:rsidRPr="00094C61" w:rsidRDefault="004D4A44" w:rsidP="00F14131">
            <w:pPr>
              <w:rPr>
                <w:sz w:val="20"/>
                <w:szCs w:val="20"/>
              </w:rPr>
            </w:pPr>
            <w:r w:rsidRPr="00094C61">
              <w:rPr>
                <w:rFonts w:ascii="Times-Bold" w:hAnsi="Times-Bold" w:cs="Times-Bold"/>
                <w:b/>
                <w:bCs/>
                <w:sz w:val="20"/>
                <w:szCs w:val="20"/>
              </w:rPr>
              <w:t>Rule Familiarization</w:t>
            </w:r>
          </w:p>
        </w:tc>
        <w:tc>
          <w:tcPr>
            <w:tcW w:w="5927" w:type="dxa"/>
          </w:tcPr>
          <w:p w:rsidR="004D4A44" w:rsidRPr="00094C61" w:rsidRDefault="004D4A44" w:rsidP="00D96E3B">
            <w:pPr>
              <w:rPr>
                <w:sz w:val="20"/>
                <w:szCs w:val="20"/>
              </w:rPr>
            </w:pPr>
            <w:r w:rsidRPr="00094C61">
              <w:rPr>
                <w:sz w:val="20"/>
                <w:szCs w:val="20"/>
              </w:rPr>
              <w:t xml:space="preserve">Site staff must familiarize themselves with the requirements of the rule. Staff from sites that reported previously must become familiar with new requirements, and staff from sites new to reporting must become familiar with all requirements. This entails reading the rule, understanding the reporting and administrative requirements, and determining </w:t>
            </w:r>
            <w:r w:rsidR="00D96E3B">
              <w:rPr>
                <w:sz w:val="20"/>
                <w:szCs w:val="20"/>
              </w:rPr>
              <w:t>how</w:t>
            </w:r>
            <w:r w:rsidRPr="00094C61">
              <w:rPr>
                <w:sz w:val="20"/>
                <w:szCs w:val="20"/>
              </w:rPr>
              <w:t xml:space="preserve"> the reporting requirements will be met.</w:t>
            </w:r>
          </w:p>
        </w:tc>
        <w:tc>
          <w:tcPr>
            <w:tcW w:w="1975" w:type="dxa"/>
          </w:tcPr>
          <w:p w:rsidR="004D4A44" w:rsidRPr="00094C61" w:rsidRDefault="004D4A44" w:rsidP="00F14131">
            <w:pPr>
              <w:rPr>
                <w:sz w:val="20"/>
                <w:szCs w:val="20"/>
              </w:rPr>
            </w:pPr>
            <w:r w:rsidRPr="00094C61">
              <w:rPr>
                <w:sz w:val="20"/>
                <w:szCs w:val="20"/>
              </w:rPr>
              <w:t>Rule Familiarization</w:t>
            </w:r>
          </w:p>
        </w:tc>
      </w:tr>
      <w:tr w:rsidR="004D4A44" w:rsidTr="00081907">
        <w:trPr>
          <w:cantSplit/>
        </w:trPr>
        <w:tc>
          <w:tcPr>
            <w:tcW w:w="1538" w:type="dxa"/>
          </w:tcPr>
          <w:p w:rsidR="004D4A44" w:rsidRPr="00094C61" w:rsidRDefault="004D4A44" w:rsidP="00F14131">
            <w:pPr>
              <w:rPr>
                <w:sz w:val="20"/>
                <w:szCs w:val="20"/>
              </w:rPr>
            </w:pPr>
            <w:r w:rsidRPr="00094C61">
              <w:rPr>
                <w:rFonts w:ascii="Times-Bold" w:hAnsi="Times-Bold" w:cs="Times-Bold"/>
                <w:b/>
                <w:bCs/>
                <w:sz w:val="20"/>
                <w:szCs w:val="20"/>
              </w:rPr>
              <w:t xml:space="preserve">CDX Registration </w:t>
            </w:r>
          </w:p>
        </w:tc>
        <w:tc>
          <w:tcPr>
            <w:tcW w:w="5927" w:type="dxa"/>
          </w:tcPr>
          <w:p w:rsidR="004D4A44" w:rsidRPr="00094C61" w:rsidRDefault="004D4A44" w:rsidP="00F14131">
            <w:pPr>
              <w:rPr>
                <w:sz w:val="20"/>
                <w:szCs w:val="20"/>
              </w:rPr>
            </w:pPr>
            <w:r w:rsidRPr="00094C61">
              <w:rPr>
                <w:sz w:val="20"/>
                <w:szCs w:val="20"/>
              </w:rPr>
              <w:t xml:space="preserve">Before submitting Form U, all </w:t>
            </w:r>
            <w:r>
              <w:rPr>
                <w:sz w:val="20"/>
                <w:szCs w:val="20"/>
              </w:rPr>
              <w:t xml:space="preserve">respondents </w:t>
            </w:r>
            <w:r w:rsidRPr="00094C61">
              <w:rPr>
                <w:sz w:val="20"/>
                <w:szCs w:val="20"/>
              </w:rPr>
              <w:t xml:space="preserve">must register with CDX. In addition, </w:t>
            </w:r>
            <w:r>
              <w:rPr>
                <w:sz w:val="20"/>
                <w:szCs w:val="20"/>
              </w:rPr>
              <w:t>respondents must</w:t>
            </w:r>
            <w:r w:rsidRPr="00094C61">
              <w:rPr>
                <w:sz w:val="20"/>
                <w:szCs w:val="20"/>
              </w:rPr>
              <w:t xml:space="preserve"> complete an Electronic Signature Agreement form, which is signed, dated</w:t>
            </w:r>
            <w:r>
              <w:rPr>
                <w:sz w:val="20"/>
                <w:szCs w:val="20"/>
              </w:rPr>
              <w:t>,</w:t>
            </w:r>
            <w:r w:rsidRPr="00094C61">
              <w:rPr>
                <w:sz w:val="20"/>
                <w:szCs w:val="20"/>
              </w:rPr>
              <w:t xml:space="preserve"> and </w:t>
            </w:r>
            <w:r>
              <w:rPr>
                <w:sz w:val="20"/>
                <w:szCs w:val="20"/>
              </w:rPr>
              <w:t xml:space="preserve">either submitted electronically or </w:t>
            </w:r>
            <w:r w:rsidRPr="00094C61">
              <w:rPr>
                <w:sz w:val="20"/>
                <w:szCs w:val="20"/>
              </w:rPr>
              <w:t>mail</w:t>
            </w:r>
            <w:r>
              <w:rPr>
                <w:sz w:val="20"/>
                <w:szCs w:val="20"/>
              </w:rPr>
              <w:t>ed</w:t>
            </w:r>
            <w:r w:rsidRPr="00094C61">
              <w:rPr>
                <w:sz w:val="20"/>
                <w:szCs w:val="20"/>
              </w:rPr>
              <w:t xml:space="preserve"> back to EPA.</w:t>
            </w:r>
          </w:p>
        </w:tc>
        <w:tc>
          <w:tcPr>
            <w:tcW w:w="1975" w:type="dxa"/>
          </w:tcPr>
          <w:p w:rsidR="004D4A44" w:rsidRPr="00094C61" w:rsidRDefault="004D4A44" w:rsidP="00F14131">
            <w:pPr>
              <w:rPr>
                <w:sz w:val="20"/>
                <w:szCs w:val="20"/>
              </w:rPr>
            </w:pPr>
            <w:r w:rsidRPr="00094C61">
              <w:rPr>
                <w:sz w:val="20"/>
                <w:szCs w:val="20"/>
              </w:rPr>
              <w:t>CDX Registration Activities</w:t>
            </w:r>
          </w:p>
        </w:tc>
      </w:tr>
      <w:tr w:rsidR="004D4A44" w:rsidTr="00081907">
        <w:tc>
          <w:tcPr>
            <w:tcW w:w="1538" w:type="dxa"/>
          </w:tcPr>
          <w:p w:rsidR="004D4A44" w:rsidRPr="00094C61" w:rsidRDefault="004D4A44" w:rsidP="00F14131">
            <w:pPr>
              <w:rPr>
                <w:sz w:val="20"/>
                <w:szCs w:val="20"/>
              </w:rPr>
            </w:pPr>
            <w:r w:rsidRPr="00094C61">
              <w:rPr>
                <w:rFonts w:ascii="Times-Bold" w:hAnsi="Times-Bold" w:cs="Times-Bold"/>
                <w:b/>
                <w:bCs/>
                <w:sz w:val="20"/>
                <w:szCs w:val="20"/>
              </w:rPr>
              <w:t>Preparation of Reports</w:t>
            </w:r>
          </w:p>
        </w:tc>
        <w:tc>
          <w:tcPr>
            <w:tcW w:w="5927" w:type="dxa"/>
          </w:tcPr>
          <w:p w:rsidR="004D4A44" w:rsidRPr="00094C61" w:rsidRDefault="004D4A44" w:rsidP="00F14131">
            <w:pPr>
              <w:rPr>
                <w:sz w:val="20"/>
                <w:szCs w:val="20"/>
              </w:rPr>
            </w:pPr>
            <w:r w:rsidRPr="00094C61">
              <w:rPr>
                <w:sz w:val="20"/>
                <w:szCs w:val="20"/>
              </w:rPr>
              <w:t>Site staff must collect all of the required information, and complete partial and/or full reports using a Form U report form, for each of the reportable chemical</w:t>
            </w:r>
            <w:r>
              <w:rPr>
                <w:sz w:val="20"/>
                <w:szCs w:val="20"/>
              </w:rPr>
              <w:t xml:space="preserve"> </w:t>
            </w:r>
            <w:r w:rsidRPr="00094C61">
              <w:rPr>
                <w:sz w:val="20"/>
                <w:szCs w:val="20"/>
              </w:rPr>
              <w:t>substances</w:t>
            </w:r>
            <w:r>
              <w:rPr>
                <w:sz w:val="20"/>
                <w:szCs w:val="20"/>
              </w:rPr>
              <w:t xml:space="preserve"> </w:t>
            </w:r>
            <w:r w:rsidRPr="00094C61">
              <w:rPr>
                <w:sz w:val="20"/>
                <w:szCs w:val="20"/>
              </w:rPr>
              <w:t>at that site. The information must be reviewed, and submitted to EPA. This task involves any research necessary to identify the correct information to report, the act of completing Form U (technical and clerical burden), and managerial review. Once</w:t>
            </w:r>
            <w:r>
              <w:rPr>
                <w:sz w:val="20"/>
                <w:szCs w:val="20"/>
              </w:rPr>
              <w:t xml:space="preserve"> the </w:t>
            </w:r>
            <w:r w:rsidRPr="00094C61">
              <w:rPr>
                <w:sz w:val="20"/>
                <w:szCs w:val="20"/>
              </w:rPr>
              <w:t>Form U is completed, company staff must submit it electronically to EPA via CDX.</w:t>
            </w:r>
          </w:p>
        </w:tc>
        <w:tc>
          <w:tcPr>
            <w:tcW w:w="1975" w:type="dxa"/>
          </w:tcPr>
          <w:p w:rsidR="004D4A44" w:rsidRPr="00094C61" w:rsidRDefault="004D4A44" w:rsidP="00F14131">
            <w:pPr>
              <w:rPr>
                <w:sz w:val="20"/>
                <w:szCs w:val="20"/>
              </w:rPr>
            </w:pPr>
            <w:r w:rsidRPr="00094C61">
              <w:rPr>
                <w:sz w:val="20"/>
                <w:szCs w:val="20"/>
              </w:rPr>
              <w:t>Prepare and Submit Report, and Maintain Records</w:t>
            </w:r>
            <w:r w:rsidR="006D706B">
              <w:rPr>
                <w:sz w:val="20"/>
                <w:szCs w:val="20"/>
              </w:rPr>
              <w:t xml:space="preserve"> </w:t>
            </w:r>
            <w:r w:rsidRPr="00094C61">
              <w:rPr>
                <w:sz w:val="20"/>
                <w:szCs w:val="20"/>
              </w:rPr>
              <w:t>- Partial Report</w:t>
            </w:r>
          </w:p>
          <w:p w:rsidR="004D4A44" w:rsidRPr="00094C61" w:rsidRDefault="004D4A44" w:rsidP="00F14131">
            <w:pPr>
              <w:rPr>
                <w:sz w:val="20"/>
                <w:szCs w:val="20"/>
              </w:rPr>
            </w:pPr>
          </w:p>
          <w:p w:rsidR="004D4A44" w:rsidRPr="00094C61" w:rsidRDefault="004D4A44" w:rsidP="006D706B">
            <w:pPr>
              <w:rPr>
                <w:sz w:val="20"/>
                <w:szCs w:val="20"/>
              </w:rPr>
            </w:pPr>
            <w:r w:rsidRPr="00094C61">
              <w:rPr>
                <w:sz w:val="20"/>
                <w:szCs w:val="20"/>
              </w:rPr>
              <w:t>Prepare and Submit Report, and Maintain Records</w:t>
            </w:r>
            <w:r w:rsidRPr="00094C61" w:rsidDel="00AF3D45">
              <w:rPr>
                <w:sz w:val="20"/>
                <w:szCs w:val="20"/>
              </w:rPr>
              <w:t xml:space="preserve"> </w:t>
            </w:r>
            <w:r w:rsidR="006D706B">
              <w:rPr>
                <w:sz w:val="20"/>
                <w:szCs w:val="20"/>
              </w:rPr>
              <w:t xml:space="preserve">- </w:t>
            </w:r>
            <w:r w:rsidRPr="00094C61">
              <w:rPr>
                <w:sz w:val="20"/>
                <w:szCs w:val="20"/>
              </w:rPr>
              <w:t>Full Report</w:t>
            </w:r>
          </w:p>
        </w:tc>
      </w:tr>
      <w:tr w:rsidR="004D4A44" w:rsidTr="00081907">
        <w:tc>
          <w:tcPr>
            <w:tcW w:w="1538" w:type="dxa"/>
          </w:tcPr>
          <w:p w:rsidR="004D4A44" w:rsidRPr="00094C61" w:rsidRDefault="004D4A44" w:rsidP="00F14131">
            <w:pPr>
              <w:rPr>
                <w:sz w:val="20"/>
                <w:szCs w:val="20"/>
              </w:rPr>
            </w:pPr>
            <w:r w:rsidRPr="00094C61">
              <w:rPr>
                <w:rFonts w:ascii="Times-Bold" w:hAnsi="Times-Bold" w:cs="Times-Bold"/>
                <w:b/>
                <w:bCs/>
                <w:sz w:val="20"/>
                <w:szCs w:val="20"/>
              </w:rPr>
              <w:t>Recordkeeping</w:t>
            </w:r>
          </w:p>
        </w:tc>
        <w:tc>
          <w:tcPr>
            <w:tcW w:w="5927" w:type="dxa"/>
          </w:tcPr>
          <w:p w:rsidR="004D4A44" w:rsidRPr="00094C61" w:rsidRDefault="004D4A44" w:rsidP="00F14131">
            <w:pPr>
              <w:rPr>
                <w:sz w:val="20"/>
                <w:szCs w:val="20"/>
              </w:rPr>
            </w:pPr>
            <w:r>
              <w:rPr>
                <w:sz w:val="20"/>
                <w:szCs w:val="20"/>
              </w:rPr>
              <w:t xml:space="preserve">Respondents </w:t>
            </w:r>
            <w:r w:rsidRPr="00094C61">
              <w:rPr>
                <w:sz w:val="20"/>
                <w:szCs w:val="20"/>
              </w:rPr>
              <w:t>must keep records supporting their submissions for five years.</w:t>
            </w:r>
          </w:p>
        </w:tc>
        <w:tc>
          <w:tcPr>
            <w:tcW w:w="1975" w:type="dxa"/>
          </w:tcPr>
          <w:p w:rsidR="004D4A44" w:rsidRPr="00094C61" w:rsidRDefault="004D4A44" w:rsidP="00F14131">
            <w:pPr>
              <w:rPr>
                <w:sz w:val="20"/>
                <w:szCs w:val="20"/>
              </w:rPr>
            </w:pPr>
            <w:r w:rsidRPr="00094C61">
              <w:rPr>
                <w:sz w:val="20"/>
                <w:szCs w:val="20"/>
              </w:rPr>
              <w:t xml:space="preserve">Prepare and Submit Report, and Maintain Records - Partial Report </w:t>
            </w:r>
          </w:p>
          <w:p w:rsidR="004D4A44" w:rsidRPr="00094C61" w:rsidRDefault="004D4A44" w:rsidP="00F14131">
            <w:pPr>
              <w:rPr>
                <w:sz w:val="20"/>
                <w:szCs w:val="20"/>
              </w:rPr>
            </w:pPr>
          </w:p>
          <w:p w:rsidR="004D4A44" w:rsidRPr="00094C61" w:rsidRDefault="004D4A44" w:rsidP="006D706B">
            <w:pPr>
              <w:rPr>
                <w:sz w:val="20"/>
                <w:szCs w:val="20"/>
              </w:rPr>
            </w:pPr>
            <w:r w:rsidRPr="00094C61">
              <w:rPr>
                <w:sz w:val="20"/>
                <w:szCs w:val="20"/>
              </w:rPr>
              <w:t>Prepare and Submit Report, and Maintain Records</w:t>
            </w:r>
            <w:r w:rsidR="006D706B">
              <w:rPr>
                <w:sz w:val="20"/>
                <w:szCs w:val="20"/>
              </w:rPr>
              <w:t xml:space="preserve"> </w:t>
            </w:r>
            <w:r w:rsidRPr="00094C61">
              <w:rPr>
                <w:sz w:val="20"/>
                <w:szCs w:val="20"/>
              </w:rPr>
              <w:t>- Full Report</w:t>
            </w:r>
          </w:p>
        </w:tc>
      </w:tr>
    </w:tbl>
    <w:p w:rsidR="004D4A44" w:rsidRPr="007924E4" w:rsidRDefault="004D4A44" w:rsidP="004D4A44"/>
    <w:p w:rsidR="004D4A44" w:rsidRPr="007924E4" w:rsidRDefault="004D4A44" w:rsidP="004D4A44">
      <w:r w:rsidRPr="007924E4">
        <w:lastRenderedPageBreak/>
        <w:tab/>
        <w:t xml:space="preserve">Burden estimates were derived originally from a survey conducted by EPA in 1996 (under OMB Control No. 2070-0034) to assess the potential burden associated with the IUR, as amended at that time. The survey was distributed to previous IUR </w:t>
      </w:r>
      <w:r>
        <w:t xml:space="preserve">respondents </w:t>
      </w:r>
      <w:r w:rsidRPr="007924E4">
        <w:t xml:space="preserve">selected from the IUR database. Burden estimates were updated for a 2005 amendment to the rule as described in </w:t>
      </w:r>
      <w:r w:rsidRPr="007924E4">
        <w:rPr>
          <w:i/>
        </w:rPr>
        <w:t xml:space="preserve">Economic Analysis of IUR Modifications Final Rule </w:t>
      </w:r>
      <w:r w:rsidRPr="007924E4">
        <w:t>(EPA, 2005)</w:t>
      </w:r>
      <w:r w:rsidRPr="007924E4">
        <w:rPr>
          <w:rStyle w:val="FootnoteReference"/>
        </w:rPr>
        <w:footnoteReference w:id="3"/>
      </w:r>
      <w:r w:rsidRPr="007924E4">
        <w:t xml:space="preserve">. Burden estimates for new reporting </w:t>
      </w:r>
      <w:r>
        <w:t>elements</w:t>
      </w:r>
      <w:r w:rsidRPr="007924E4">
        <w:t xml:space="preserve"> in the </w:t>
      </w:r>
      <w:r>
        <w:t xml:space="preserve">final rule </w:t>
      </w:r>
      <w:r w:rsidRPr="007924E4">
        <w:t xml:space="preserve">were derived as described in </w:t>
      </w:r>
      <w:r>
        <w:t xml:space="preserve">the </w:t>
      </w:r>
      <w:r w:rsidRPr="007924E4">
        <w:rPr>
          <w:bCs/>
          <w:i/>
        </w:rPr>
        <w:t xml:space="preserve">Economic Analysis for the </w:t>
      </w:r>
      <w:r>
        <w:rPr>
          <w:bCs/>
          <w:i/>
        </w:rPr>
        <w:t xml:space="preserve">Final </w:t>
      </w:r>
      <w:r w:rsidRPr="007924E4">
        <w:rPr>
          <w:bCs/>
          <w:i/>
        </w:rPr>
        <w:t>Inventory Update Reporting (IUR) Modifications Rule</w:t>
      </w:r>
      <w:r w:rsidRPr="007924E4">
        <w:rPr>
          <w:i/>
          <w:iCs/>
        </w:rPr>
        <w:t xml:space="preserve"> </w:t>
      </w:r>
      <w:r w:rsidRPr="007924E4">
        <w:rPr>
          <w:iCs/>
        </w:rPr>
        <w:t>(</w:t>
      </w:r>
      <w:r>
        <w:rPr>
          <w:iCs/>
        </w:rPr>
        <w:t>EPA, 2011</w:t>
      </w:r>
      <w:r w:rsidRPr="007924E4">
        <w:rPr>
          <w:iCs/>
        </w:rPr>
        <w:t>)</w:t>
      </w:r>
      <w:r>
        <w:t>.</w:t>
      </w:r>
    </w:p>
    <w:p w:rsidR="004D4A44" w:rsidRPr="007924E4" w:rsidRDefault="004D4A44" w:rsidP="004D4A44"/>
    <w:p w:rsidR="004D4A44" w:rsidRPr="007924E4" w:rsidRDefault="004D4A44" w:rsidP="004D4A44">
      <w:r w:rsidRPr="007924E4">
        <w:tab/>
        <w:t xml:space="preserve">Table </w:t>
      </w:r>
      <w:r>
        <w:t>3</w:t>
      </w:r>
      <w:r w:rsidRPr="007924E4">
        <w:t xml:space="preserve"> </w:t>
      </w:r>
      <w:r>
        <w:t xml:space="preserve">and Table 4 </w:t>
      </w:r>
      <w:r w:rsidRPr="007924E4">
        <w:t xml:space="preserve">illustrate the burden for a typical </w:t>
      </w:r>
      <w:r>
        <w:t xml:space="preserve">respondent </w:t>
      </w:r>
      <w:r w:rsidRPr="007924E4">
        <w:t xml:space="preserve">on a per-activity basis, including time required to complete each section of Form U. </w:t>
      </w:r>
      <w:r>
        <w:t xml:space="preserve">The </w:t>
      </w:r>
      <w:r w:rsidRPr="007924E4">
        <w:t xml:space="preserve">Agency </w:t>
      </w:r>
      <w:r w:rsidRPr="00A13065">
        <w:t xml:space="preserve">expects </w:t>
      </w:r>
      <w:r>
        <w:t>data will be collected for two data</w:t>
      </w:r>
      <w:r w:rsidRPr="00A13065">
        <w:t xml:space="preserve"> collection</w:t>
      </w:r>
      <w:r>
        <w:t>s, the 2016 and 2020 reporting cycles,</w:t>
      </w:r>
      <w:r w:rsidRPr="00A13065">
        <w:t xml:space="preserve"> during the three-year period covered by this ICR addendum</w:t>
      </w:r>
      <w:r>
        <w:t>.</w:t>
      </w:r>
      <w:r w:rsidRPr="00A13065">
        <w:t xml:space="preserve"> </w:t>
      </w:r>
      <w:r w:rsidRPr="007924E4">
        <w:t xml:space="preserve">The section-by-section industry burden estimates for report preparation also include the burden of </w:t>
      </w:r>
      <w:r>
        <w:t xml:space="preserve">compliance determination and </w:t>
      </w:r>
      <w:r w:rsidRPr="007924E4">
        <w:t>rule familiarization</w:t>
      </w:r>
      <w:r>
        <w:t xml:space="preserve">. </w:t>
      </w:r>
      <w:r w:rsidRPr="009E313C">
        <w:t xml:space="preserve">EPA estimates the total industry burden for completing and submitting one partial report to be </w:t>
      </w:r>
      <w:r>
        <w:t>56.11</w:t>
      </w:r>
      <w:r w:rsidRPr="009E313C">
        <w:t xml:space="preserve"> hours, and the estimated burden for completing and submitting one full report, to be </w:t>
      </w:r>
      <w:r w:rsidRPr="00CE4934">
        <w:t>139.13</w:t>
      </w:r>
      <w:r w:rsidRPr="009E313C">
        <w:t xml:space="preserve"> hours </w:t>
      </w:r>
      <w:r>
        <w:t>for new submitters. EPA considers new submitters to include both staff from sites that have not previously submitted a Form U and new staff members at sites that have previously reported data under CDR. For old submitters (staff who have previously submitted Form Us), EPA estimates the total industry burden to be 25.74 hours for completing and submitting one partial report and 91.37 hours for one full report</w:t>
      </w:r>
      <w:r w:rsidRPr="009E313C">
        <w:t xml:space="preserve">. </w:t>
      </w:r>
      <w:r>
        <w:t xml:space="preserve">For the purposes of this ICR, EPA assumed that all new submitters will complete CDX registration and no previous submitters will undertake any CDX registration activities. </w:t>
      </w:r>
    </w:p>
    <w:p w:rsidR="004D4A44" w:rsidRPr="007924E4" w:rsidRDefault="004D4A44" w:rsidP="004D4A44"/>
    <w:p w:rsidR="004D4A44" w:rsidRPr="007A59A5" w:rsidRDefault="004D4A44" w:rsidP="004D4A44">
      <w:r w:rsidRPr="007924E4">
        <w:tab/>
        <w:t xml:space="preserve">EPA calculated burden estimates for each element of Form U individually using the 1996 survey results, economic analyses for other rules with similar </w:t>
      </w:r>
      <w:r w:rsidRPr="00CE4934">
        <w:t>requirements (such as the 2010 Premanufacture Notification Electronic Reporting final rule), and EPA’s best professional judgment.</w:t>
      </w:r>
      <w:r w:rsidRPr="007924E4">
        <w:t xml:space="preserve"> More detailed information on the derivation of these estimates is found in the </w:t>
      </w:r>
      <w:r w:rsidRPr="007924E4">
        <w:rPr>
          <w:bCs/>
          <w:i/>
        </w:rPr>
        <w:t xml:space="preserve">Economic Analysis for the </w:t>
      </w:r>
      <w:r>
        <w:rPr>
          <w:bCs/>
          <w:i/>
        </w:rPr>
        <w:t xml:space="preserve">Final </w:t>
      </w:r>
      <w:r w:rsidRPr="007924E4">
        <w:rPr>
          <w:bCs/>
          <w:i/>
        </w:rPr>
        <w:t>Inventory Update Reporting (IUR) Modifications Rule</w:t>
      </w:r>
      <w:r w:rsidRPr="007924E4">
        <w:t xml:space="preserve"> (</w:t>
      </w:r>
      <w:r>
        <w:t>EPA, 2011</w:t>
      </w:r>
      <w:r w:rsidRPr="007924E4">
        <w:t>).</w:t>
      </w:r>
      <w:r>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D4A44" w:rsidSect="00794402">
          <w:footerReference w:type="even" r:id="rId10"/>
          <w:footerReference w:type="default" r:id="rId11"/>
          <w:pgSz w:w="12240" w:h="15840"/>
          <w:pgMar w:top="1440" w:right="1440" w:bottom="1440" w:left="1350" w:header="720" w:footer="720" w:gutter="0"/>
          <w:cols w:space="720"/>
          <w:docGrid w:linePitch="360"/>
        </w:sectPr>
      </w:pPr>
    </w:p>
    <w:p w:rsidR="004D4A44" w:rsidRPr="00963A63" w:rsidRDefault="004D4A44" w:rsidP="004D4A44">
      <w:pPr>
        <w:pStyle w:val="Caption"/>
        <w:outlineLvl w:val="0"/>
        <w:rPr>
          <w:sz w:val="22"/>
          <w:szCs w:val="22"/>
        </w:rPr>
      </w:pPr>
      <w:r w:rsidRPr="00963A63">
        <w:rPr>
          <w:sz w:val="22"/>
          <w:szCs w:val="22"/>
        </w:rPr>
        <w:lastRenderedPageBreak/>
        <w:t xml:space="preserve">Table </w:t>
      </w:r>
      <w:r>
        <w:rPr>
          <w:sz w:val="22"/>
          <w:szCs w:val="22"/>
        </w:rPr>
        <w:t>3: Total Industry Burden, by Activity, New Submitters</w:t>
      </w:r>
    </w:p>
    <w:tbl>
      <w:tblPr>
        <w:tblW w:w="24697" w:type="dxa"/>
        <w:tblInd w:w="-352" w:type="dxa"/>
        <w:tblLayout w:type="fixed"/>
        <w:tblLook w:val="0000" w:firstRow="0" w:lastRow="0" w:firstColumn="0" w:lastColumn="0" w:noHBand="0" w:noVBand="0"/>
      </w:tblPr>
      <w:tblGrid>
        <w:gridCol w:w="811"/>
        <w:gridCol w:w="809"/>
        <w:gridCol w:w="534"/>
        <w:gridCol w:w="5134"/>
        <w:gridCol w:w="16"/>
        <w:gridCol w:w="976"/>
        <w:gridCol w:w="1080"/>
        <w:gridCol w:w="1242"/>
        <w:gridCol w:w="2988"/>
        <w:gridCol w:w="3411"/>
        <w:gridCol w:w="1924"/>
        <w:gridCol w:w="1924"/>
        <w:gridCol w:w="1924"/>
        <w:gridCol w:w="1924"/>
      </w:tblGrid>
      <w:tr w:rsidR="004D4A44" w:rsidRPr="002F7199" w:rsidTr="000A3E60">
        <w:trPr>
          <w:gridAfter w:val="5"/>
          <w:wAfter w:w="11107" w:type="dxa"/>
          <w:trHeight w:val="256"/>
          <w:tblHeader/>
        </w:trPr>
        <w:tc>
          <w:tcPr>
            <w:tcW w:w="7304"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4D4A44" w:rsidRPr="00963A63" w:rsidRDefault="004D4A44" w:rsidP="00F14131">
            <w:pPr>
              <w:jc w:val="center"/>
              <w:rPr>
                <w:b/>
                <w:bCs/>
                <w:sz w:val="20"/>
              </w:rPr>
            </w:pPr>
            <w:r w:rsidRPr="00963A63">
              <w:rPr>
                <w:b/>
                <w:bCs/>
                <w:sz w:val="20"/>
              </w:rPr>
              <w:t>Activity</w:t>
            </w:r>
          </w:p>
        </w:tc>
        <w:tc>
          <w:tcPr>
            <w:tcW w:w="976" w:type="dxa"/>
            <w:tcBorders>
              <w:top w:val="single" w:sz="8" w:space="0" w:color="auto"/>
              <w:left w:val="nil"/>
              <w:bottom w:val="nil"/>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Clerical Burde</w:t>
            </w:r>
            <w:r>
              <w:rPr>
                <w:b/>
                <w:bCs/>
                <w:sz w:val="20"/>
              </w:rPr>
              <w:t>n (hours)</w:t>
            </w:r>
          </w:p>
        </w:tc>
        <w:tc>
          <w:tcPr>
            <w:tcW w:w="1080" w:type="dxa"/>
            <w:tcBorders>
              <w:top w:val="single" w:sz="8" w:space="0" w:color="auto"/>
              <w:left w:val="nil"/>
              <w:bottom w:val="nil"/>
              <w:right w:val="single" w:sz="8" w:space="0" w:color="auto"/>
            </w:tcBorders>
            <w:shd w:val="clear" w:color="auto" w:fill="auto"/>
            <w:vAlign w:val="center"/>
          </w:tcPr>
          <w:p w:rsidR="004D4A44" w:rsidRDefault="004D4A44" w:rsidP="00F14131">
            <w:pPr>
              <w:jc w:val="center"/>
              <w:rPr>
                <w:b/>
                <w:bCs/>
                <w:sz w:val="20"/>
              </w:rPr>
            </w:pPr>
            <w:r w:rsidRPr="00963A63">
              <w:rPr>
                <w:b/>
                <w:bCs/>
                <w:sz w:val="20"/>
              </w:rPr>
              <w:t>Technical Burden</w:t>
            </w:r>
          </w:p>
          <w:p w:rsidR="004D4A44" w:rsidRPr="00963A63" w:rsidRDefault="004D4A44" w:rsidP="00F14131">
            <w:pPr>
              <w:jc w:val="center"/>
              <w:rPr>
                <w:b/>
                <w:bCs/>
                <w:sz w:val="20"/>
              </w:rPr>
            </w:pPr>
            <w:r>
              <w:rPr>
                <w:b/>
                <w:bCs/>
                <w:sz w:val="20"/>
              </w:rPr>
              <w:t>(hours)</w:t>
            </w:r>
          </w:p>
        </w:tc>
        <w:tc>
          <w:tcPr>
            <w:tcW w:w="1242" w:type="dxa"/>
            <w:tcBorders>
              <w:top w:val="single" w:sz="8" w:space="0" w:color="auto"/>
              <w:left w:val="nil"/>
              <w:bottom w:val="nil"/>
              <w:right w:val="single" w:sz="8" w:space="0" w:color="auto"/>
            </w:tcBorders>
            <w:shd w:val="clear" w:color="auto" w:fill="auto"/>
            <w:vAlign w:val="center"/>
          </w:tcPr>
          <w:p w:rsidR="004D4A44" w:rsidRDefault="004D4A44" w:rsidP="00F14131">
            <w:pPr>
              <w:jc w:val="center"/>
              <w:rPr>
                <w:b/>
                <w:bCs/>
                <w:sz w:val="20"/>
              </w:rPr>
            </w:pPr>
            <w:r w:rsidRPr="00963A63">
              <w:rPr>
                <w:b/>
                <w:bCs/>
                <w:sz w:val="20"/>
              </w:rPr>
              <w:t>Managerial Burden</w:t>
            </w:r>
          </w:p>
          <w:p w:rsidR="004D4A44" w:rsidRPr="00963A63" w:rsidRDefault="004D4A44" w:rsidP="00F14131">
            <w:pPr>
              <w:jc w:val="center"/>
              <w:rPr>
                <w:b/>
                <w:bCs/>
                <w:sz w:val="20"/>
              </w:rPr>
            </w:pPr>
            <w:r>
              <w:rPr>
                <w:b/>
                <w:bCs/>
                <w:sz w:val="20"/>
              </w:rPr>
              <w:t>(hours)</w:t>
            </w:r>
          </w:p>
        </w:tc>
        <w:tc>
          <w:tcPr>
            <w:tcW w:w="2988" w:type="dxa"/>
            <w:tcBorders>
              <w:top w:val="single" w:sz="8" w:space="0" w:color="auto"/>
              <w:left w:val="nil"/>
              <w:bottom w:val="nil"/>
              <w:right w:val="single" w:sz="8" w:space="0" w:color="auto"/>
            </w:tcBorders>
            <w:shd w:val="clear" w:color="auto" w:fill="auto"/>
            <w:vAlign w:val="center"/>
          </w:tcPr>
          <w:p w:rsidR="004D4A44" w:rsidRDefault="004D4A44" w:rsidP="00F14131">
            <w:pPr>
              <w:jc w:val="center"/>
              <w:rPr>
                <w:b/>
                <w:bCs/>
                <w:sz w:val="20"/>
              </w:rPr>
            </w:pPr>
            <w:r w:rsidRPr="00963A63">
              <w:rPr>
                <w:b/>
                <w:bCs/>
                <w:sz w:val="20"/>
              </w:rPr>
              <w:t>Total Burden</w:t>
            </w:r>
          </w:p>
          <w:p w:rsidR="004D4A44" w:rsidRPr="00963A63" w:rsidRDefault="004D4A44" w:rsidP="00F14131">
            <w:pPr>
              <w:jc w:val="center"/>
              <w:rPr>
                <w:b/>
                <w:bCs/>
                <w:sz w:val="20"/>
              </w:rPr>
            </w:pPr>
            <w:r>
              <w:rPr>
                <w:b/>
                <w:bCs/>
                <w:sz w:val="20"/>
              </w:rPr>
              <w:t>(hours)</w:t>
            </w:r>
          </w:p>
        </w:tc>
      </w:tr>
      <w:tr w:rsidR="004D4A44" w:rsidRPr="002F7199" w:rsidTr="000A3E60">
        <w:trPr>
          <w:gridAfter w:val="5"/>
          <w:wAfter w:w="11107" w:type="dxa"/>
          <w:trHeight w:val="136"/>
          <w:tblHeader/>
        </w:trPr>
        <w:tc>
          <w:tcPr>
            <w:tcW w:w="7304" w:type="dxa"/>
            <w:gridSpan w:val="5"/>
            <w:vMerge/>
            <w:tcBorders>
              <w:top w:val="single" w:sz="8" w:space="0" w:color="auto"/>
              <w:left w:val="single" w:sz="8" w:space="0" w:color="auto"/>
              <w:bottom w:val="single" w:sz="8" w:space="0" w:color="000000"/>
              <w:right w:val="single" w:sz="8" w:space="0" w:color="000000"/>
            </w:tcBorders>
            <w:shd w:val="clear" w:color="auto" w:fill="auto"/>
            <w:vAlign w:val="center"/>
          </w:tcPr>
          <w:p w:rsidR="004D4A44" w:rsidRPr="00963A63" w:rsidRDefault="004D4A44" w:rsidP="00F14131">
            <w:pPr>
              <w:jc w:val="center"/>
              <w:rPr>
                <w:b/>
                <w:bCs/>
                <w:sz w:val="20"/>
              </w:rPr>
            </w:pPr>
          </w:p>
        </w:tc>
        <w:tc>
          <w:tcPr>
            <w:tcW w:w="976"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(a)</w:t>
            </w:r>
          </w:p>
        </w:tc>
        <w:tc>
          <w:tcPr>
            <w:tcW w:w="1080"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(b)</w:t>
            </w:r>
          </w:p>
        </w:tc>
        <w:tc>
          <w:tcPr>
            <w:tcW w:w="1242"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(c)</w:t>
            </w:r>
          </w:p>
        </w:tc>
        <w:tc>
          <w:tcPr>
            <w:tcW w:w="2988"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(d) = (a)+(b)+(c)</w:t>
            </w:r>
          </w:p>
        </w:tc>
      </w:tr>
      <w:tr w:rsidR="004D4A44" w:rsidRPr="002F7199" w:rsidTr="000A3E60">
        <w:trPr>
          <w:gridAfter w:val="5"/>
          <w:wAfter w:w="11107" w:type="dxa"/>
          <w:trHeight w:val="255"/>
        </w:trPr>
        <w:tc>
          <w:tcPr>
            <w:tcW w:w="13590" w:type="dxa"/>
            <w:gridSpan w:val="9"/>
            <w:tcBorders>
              <w:top w:val="single" w:sz="12" w:space="0" w:color="auto"/>
              <w:left w:val="single" w:sz="8" w:space="0" w:color="auto"/>
              <w:bottom w:val="single" w:sz="12" w:space="0" w:color="auto"/>
              <w:right w:val="single" w:sz="8" w:space="0" w:color="auto"/>
            </w:tcBorders>
            <w:shd w:val="clear" w:color="auto" w:fill="F3F3F3"/>
            <w:noWrap/>
            <w:vAlign w:val="center"/>
          </w:tcPr>
          <w:p w:rsidR="004D4A44" w:rsidRPr="00963A63" w:rsidRDefault="004D4A44" w:rsidP="00F14131">
            <w:pPr>
              <w:rPr>
                <w:b/>
                <w:bCs/>
                <w:i/>
                <w:iCs/>
                <w:sz w:val="20"/>
              </w:rPr>
            </w:pPr>
            <w:r>
              <w:rPr>
                <w:b/>
                <w:bCs/>
                <w:i/>
                <w:iCs/>
                <w:sz w:val="20"/>
              </w:rPr>
              <w:t>PREPARATION OF REPORT (Includes rule familiarization associated with each data element)</w:t>
            </w:r>
          </w:p>
        </w:tc>
      </w:tr>
      <w:tr w:rsidR="004D4A44" w:rsidRPr="0096265D" w:rsidTr="000A3E60">
        <w:trPr>
          <w:gridAfter w:val="5"/>
          <w:wAfter w:w="11107" w:type="dxa"/>
          <w:trHeight w:val="187"/>
        </w:trPr>
        <w:tc>
          <w:tcPr>
            <w:tcW w:w="13590" w:type="dxa"/>
            <w:gridSpan w:val="9"/>
            <w:tcBorders>
              <w:top w:val="single" w:sz="12" w:space="0" w:color="auto"/>
              <w:left w:val="single" w:sz="8" w:space="0" w:color="auto"/>
              <w:bottom w:val="dotted" w:sz="4" w:space="0" w:color="000000"/>
              <w:right w:val="single" w:sz="8" w:space="0" w:color="auto"/>
            </w:tcBorders>
            <w:shd w:val="clear" w:color="auto" w:fill="auto"/>
            <w:noWrap/>
            <w:vAlign w:val="center"/>
          </w:tcPr>
          <w:p w:rsidR="004D4A44" w:rsidRPr="0096265D" w:rsidRDefault="004D4A44" w:rsidP="00F14131">
            <w:pPr>
              <w:rPr>
                <w:b/>
                <w:sz w:val="20"/>
                <w:lang w:val="fr-FR"/>
              </w:rPr>
            </w:pPr>
            <w:r w:rsidRPr="00235A01">
              <w:rPr>
                <w:b/>
                <w:sz w:val="20"/>
                <w:lang w:val="fr-FR"/>
              </w:rPr>
              <w:t>Part I.</w:t>
            </w:r>
            <w:r>
              <w:rPr>
                <w:b/>
                <w:sz w:val="20"/>
                <w:lang w:val="fr-FR"/>
              </w:rPr>
              <w:t xml:space="preserve"> </w:t>
            </w:r>
            <w:r w:rsidRPr="0096265D">
              <w:rPr>
                <w:b/>
                <w:sz w:val="20"/>
                <w:lang w:val="fr-FR"/>
              </w:rPr>
              <w:t>Site Identification Information</w:t>
            </w:r>
          </w:p>
        </w:tc>
      </w:tr>
      <w:tr w:rsidR="004D4A44" w:rsidRPr="002F7199" w:rsidTr="000A3E60">
        <w:trPr>
          <w:gridAfter w:val="5"/>
          <w:wAfter w:w="11107" w:type="dxa"/>
          <w:trHeight w:val="255"/>
        </w:trPr>
        <w:tc>
          <w:tcPr>
            <w:tcW w:w="811" w:type="dxa"/>
            <w:tcBorders>
              <w:top w:val="nil"/>
              <w:left w:val="single" w:sz="8" w:space="0" w:color="auto"/>
              <w:bottom w:val="dotted" w:sz="4" w:space="0" w:color="auto"/>
              <w:right w:val="nil"/>
            </w:tcBorders>
            <w:shd w:val="clear" w:color="auto" w:fill="auto"/>
            <w:noWrap/>
            <w:vAlign w:val="center"/>
          </w:tcPr>
          <w:p w:rsidR="004D4A44" w:rsidRPr="0096265D" w:rsidRDefault="004D4A44" w:rsidP="00F14131">
            <w:pPr>
              <w:rPr>
                <w:sz w:val="20"/>
                <w:lang w:val="fr-FR"/>
              </w:rPr>
            </w:pPr>
          </w:p>
        </w:tc>
        <w:tc>
          <w:tcPr>
            <w:tcW w:w="6493" w:type="dxa"/>
            <w:gridSpan w:val="4"/>
            <w:tcBorders>
              <w:top w:val="dotted" w:sz="4" w:space="0" w:color="auto"/>
              <w:left w:val="nil"/>
              <w:bottom w:val="dotted" w:sz="4" w:space="0" w:color="auto"/>
              <w:right w:val="single" w:sz="8" w:space="0" w:color="000000"/>
            </w:tcBorders>
            <w:shd w:val="clear" w:color="auto" w:fill="auto"/>
            <w:noWrap/>
            <w:vAlign w:val="center"/>
          </w:tcPr>
          <w:p w:rsidR="004D4A44" w:rsidRPr="00963A63" w:rsidRDefault="004D4A44" w:rsidP="00F14131">
            <w:pPr>
              <w:rPr>
                <w:sz w:val="20"/>
              </w:rPr>
            </w:pPr>
            <w:r w:rsidRPr="00963A63">
              <w:rPr>
                <w:sz w:val="20"/>
              </w:rPr>
              <w:t>Certification</w:t>
            </w:r>
          </w:p>
        </w:tc>
        <w:tc>
          <w:tcPr>
            <w:tcW w:w="976"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sidRPr="00963A63">
              <w:rPr>
                <w:sz w:val="20"/>
              </w:rPr>
              <w:t>0</w:t>
            </w:r>
            <w:r>
              <w:rPr>
                <w:sz w:val="20"/>
              </w:rPr>
              <w:t>.00</w:t>
            </w:r>
          </w:p>
        </w:tc>
        <w:tc>
          <w:tcPr>
            <w:tcW w:w="1080"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sidRPr="00963A63">
              <w:rPr>
                <w:sz w:val="20"/>
              </w:rPr>
              <w:t>0.85</w:t>
            </w:r>
          </w:p>
        </w:tc>
        <w:tc>
          <w:tcPr>
            <w:tcW w:w="1242"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sidRPr="00963A63">
              <w:rPr>
                <w:sz w:val="20"/>
              </w:rPr>
              <w:t>1.01</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1.86</w:t>
            </w:r>
          </w:p>
        </w:tc>
      </w:tr>
      <w:tr w:rsidR="004D4A44" w:rsidRPr="002F7199" w:rsidTr="000A3E60">
        <w:trPr>
          <w:gridAfter w:val="5"/>
          <w:wAfter w:w="11107" w:type="dxa"/>
          <w:trHeight w:val="593"/>
        </w:trPr>
        <w:tc>
          <w:tcPr>
            <w:tcW w:w="811" w:type="dxa"/>
            <w:tcBorders>
              <w:top w:val="dotted" w:sz="4" w:space="0" w:color="auto"/>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493" w:type="dxa"/>
            <w:gridSpan w:val="4"/>
            <w:tcBorders>
              <w:top w:val="dotted" w:sz="4" w:space="0" w:color="auto"/>
              <w:left w:val="nil"/>
              <w:bottom w:val="dotted" w:sz="4" w:space="0" w:color="auto"/>
              <w:right w:val="single" w:sz="8" w:space="0" w:color="000000"/>
            </w:tcBorders>
            <w:shd w:val="clear" w:color="auto" w:fill="auto"/>
            <w:noWrap/>
            <w:vAlign w:val="center"/>
          </w:tcPr>
          <w:p w:rsidR="004D4A44" w:rsidRPr="00963A63" w:rsidRDefault="004D4A44" w:rsidP="00F14131">
            <w:pPr>
              <w:rPr>
                <w:sz w:val="20"/>
              </w:rPr>
            </w:pPr>
            <w:r w:rsidRPr="00963A63">
              <w:rPr>
                <w:sz w:val="20"/>
              </w:rPr>
              <w:t xml:space="preserve">Company Information </w:t>
            </w:r>
            <w:r>
              <w:rPr>
                <w:sz w:val="20"/>
              </w:rPr>
              <w:t xml:space="preserve">(U.S. Parent </w:t>
            </w:r>
            <w:r w:rsidRPr="00963A63">
              <w:rPr>
                <w:sz w:val="20"/>
              </w:rPr>
              <w:t>Company Name, D&amp;B Number, Mailing Address</w:t>
            </w:r>
            <w:r>
              <w:rPr>
                <w:sz w:val="20"/>
              </w:rPr>
              <w:t>, Technical</w:t>
            </w:r>
            <w:r w:rsidRPr="00963A63">
              <w:rPr>
                <w:sz w:val="20"/>
              </w:rPr>
              <w:t xml:space="preserve"> Contact</w:t>
            </w:r>
            <w:r>
              <w:rPr>
                <w:sz w:val="20"/>
              </w:rPr>
              <w:t>, Technical Contact Mailing Address)</w:t>
            </w:r>
          </w:p>
        </w:tc>
        <w:tc>
          <w:tcPr>
            <w:tcW w:w="976" w:type="dxa"/>
            <w:tcBorders>
              <w:top w:val="nil"/>
              <w:left w:val="single" w:sz="8" w:space="0" w:color="000000"/>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w:t>
            </w:r>
            <w:r>
              <w:rPr>
                <w:sz w:val="20"/>
              </w:rPr>
              <w:t>.00</w:t>
            </w:r>
          </w:p>
        </w:tc>
        <w:tc>
          <w:tcPr>
            <w:tcW w:w="1080" w:type="dxa"/>
            <w:tcBorders>
              <w:top w:val="nil"/>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0.04</w:t>
            </w:r>
          </w:p>
        </w:tc>
        <w:tc>
          <w:tcPr>
            <w:tcW w:w="1242" w:type="dxa"/>
            <w:tcBorders>
              <w:top w:val="nil"/>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0.02</w:t>
            </w:r>
          </w:p>
        </w:tc>
        <w:tc>
          <w:tcPr>
            <w:tcW w:w="2988" w:type="dxa"/>
            <w:tcBorders>
              <w:top w:val="nil"/>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0.06</w:t>
            </w:r>
          </w:p>
        </w:tc>
      </w:tr>
      <w:tr w:rsidR="004D4A44" w:rsidRPr="002F7199" w:rsidTr="000A3E60">
        <w:trPr>
          <w:gridAfter w:val="5"/>
          <w:wAfter w:w="11107" w:type="dxa"/>
          <w:trHeight w:val="323"/>
        </w:trPr>
        <w:tc>
          <w:tcPr>
            <w:tcW w:w="811" w:type="dxa"/>
            <w:tcBorders>
              <w:top w:val="dotted" w:sz="4" w:space="0" w:color="auto"/>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dotted" w:sz="4" w:space="0" w:color="auto"/>
              <w:left w:val="nil"/>
              <w:bottom w:val="dotted" w:sz="4" w:space="0" w:color="auto"/>
              <w:right w:val="single" w:sz="8" w:space="0" w:color="000000"/>
            </w:tcBorders>
            <w:shd w:val="clear" w:color="auto" w:fill="auto"/>
            <w:noWrap/>
            <w:vAlign w:val="center"/>
          </w:tcPr>
          <w:p w:rsidR="004D4A44" w:rsidRPr="00963A63" w:rsidRDefault="004D4A44" w:rsidP="00F14131">
            <w:pPr>
              <w:rPr>
                <w:sz w:val="20"/>
              </w:rPr>
            </w:pPr>
            <w:r w:rsidRPr="00963A63">
              <w:rPr>
                <w:sz w:val="20"/>
              </w:rPr>
              <w:t xml:space="preserve">Plant Site Identification </w:t>
            </w:r>
            <w:r>
              <w:rPr>
                <w:sz w:val="20"/>
              </w:rPr>
              <w:t>(Site</w:t>
            </w:r>
            <w:r w:rsidRPr="00963A63">
              <w:rPr>
                <w:sz w:val="20"/>
              </w:rPr>
              <w:t xml:space="preserve"> Name, D&amp;B Number, Mailing Address</w:t>
            </w:r>
            <w:r>
              <w:rPr>
                <w:sz w:val="20"/>
              </w:rPr>
              <w:t>)</w:t>
            </w:r>
          </w:p>
        </w:tc>
        <w:tc>
          <w:tcPr>
            <w:tcW w:w="976" w:type="dxa"/>
            <w:tcBorders>
              <w:top w:val="nil"/>
              <w:left w:val="single" w:sz="8" w:space="0" w:color="000000"/>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w:t>
            </w:r>
            <w:r>
              <w:rPr>
                <w:sz w:val="20"/>
              </w:rPr>
              <w:t>.00</w:t>
            </w:r>
          </w:p>
        </w:tc>
        <w:tc>
          <w:tcPr>
            <w:tcW w:w="1080" w:type="dxa"/>
            <w:tcBorders>
              <w:top w:val="nil"/>
              <w:left w:val="single" w:sz="8" w:space="0" w:color="auto"/>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0.06</w:t>
            </w:r>
          </w:p>
        </w:tc>
        <w:tc>
          <w:tcPr>
            <w:tcW w:w="1242" w:type="dxa"/>
            <w:tcBorders>
              <w:top w:val="nil"/>
              <w:left w:val="single" w:sz="8" w:space="0" w:color="auto"/>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0.02</w:t>
            </w:r>
          </w:p>
        </w:tc>
        <w:tc>
          <w:tcPr>
            <w:tcW w:w="2988" w:type="dxa"/>
            <w:tcBorders>
              <w:top w:val="nil"/>
              <w:left w:val="single" w:sz="8" w:space="0" w:color="auto"/>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0.08</w:t>
            </w:r>
          </w:p>
        </w:tc>
      </w:tr>
      <w:tr w:rsidR="004D4A44" w:rsidRPr="002F7199" w:rsidTr="000A3E60">
        <w:trPr>
          <w:gridAfter w:val="5"/>
          <w:wAfter w:w="11107" w:type="dxa"/>
          <w:trHeight w:val="88"/>
        </w:trPr>
        <w:tc>
          <w:tcPr>
            <w:tcW w:w="811" w:type="dxa"/>
            <w:tcBorders>
              <w:top w:val="dotted" w:sz="4" w:space="0" w:color="auto"/>
              <w:left w:val="single" w:sz="8" w:space="0" w:color="auto"/>
              <w:bottom w:val="dotted" w:sz="4" w:space="0" w:color="auto"/>
              <w:right w:val="nil"/>
            </w:tcBorders>
            <w:shd w:val="clear" w:color="auto" w:fill="auto"/>
            <w:noWrap/>
            <w:vAlign w:val="center"/>
          </w:tcPr>
          <w:p w:rsidR="004D4A44" w:rsidRPr="0088226A" w:rsidRDefault="004D4A44" w:rsidP="00F14131">
            <w:pPr>
              <w:rPr>
                <w:sz w:val="20"/>
              </w:rPr>
            </w:pPr>
          </w:p>
        </w:tc>
        <w:tc>
          <w:tcPr>
            <w:tcW w:w="6493" w:type="dxa"/>
            <w:gridSpan w:val="4"/>
            <w:tcBorders>
              <w:top w:val="dotted" w:sz="4" w:space="0" w:color="auto"/>
              <w:left w:val="nil"/>
              <w:bottom w:val="dotted" w:sz="4" w:space="0" w:color="auto"/>
              <w:right w:val="single" w:sz="8" w:space="0" w:color="000000"/>
            </w:tcBorders>
            <w:shd w:val="clear" w:color="auto" w:fill="auto"/>
            <w:noWrap/>
            <w:vAlign w:val="center"/>
          </w:tcPr>
          <w:p w:rsidR="004D4A44" w:rsidRPr="0088226A" w:rsidRDefault="004D4A44" w:rsidP="00F14131">
            <w:pPr>
              <w:rPr>
                <w:sz w:val="20"/>
              </w:rPr>
            </w:pPr>
            <w:r w:rsidRPr="0088226A">
              <w:rPr>
                <w:sz w:val="20"/>
              </w:rPr>
              <w:t xml:space="preserve">Information for Joint Submissions </w:t>
            </w:r>
          </w:p>
        </w:tc>
        <w:tc>
          <w:tcPr>
            <w:tcW w:w="976" w:type="dxa"/>
            <w:tcBorders>
              <w:top w:val="dotted" w:sz="4" w:space="0" w:color="auto"/>
              <w:left w:val="single" w:sz="8" w:space="0" w:color="000000"/>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sidRPr="00AD5591">
              <w:rPr>
                <w:sz w:val="20"/>
                <w:szCs w:val="20"/>
              </w:rPr>
              <w:t>0.00</w:t>
            </w:r>
          </w:p>
        </w:tc>
        <w:tc>
          <w:tcPr>
            <w:tcW w:w="1080" w:type="dxa"/>
            <w:tcBorders>
              <w:top w:val="dotted" w:sz="4" w:space="0" w:color="auto"/>
              <w:left w:val="single" w:sz="8" w:space="0" w:color="auto"/>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Pr>
                <w:sz w:val="20"/>
                <w:szCs w:val="20"/>
              </w:rPr>
              <w:t>0.00</w:t>
            </w:r>
          </w:p>
        </w:tc>
        <w:tc>
          <w:tcPr>
            <w:tcW w:w="1242" w:type="dxa"/>
            <w:tcBorders>
              <w:top w:val="dotted" w:sz="4" w:space="0" w:color="auto"/>
              <w:left w:val="single" w:sz="8" w:space="0" w:color="auto"/>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sidRPr="00AD5591">
              <w:rPr>
                <w:sz w:val="20"/>
                <w:szCs w:val="20"/>
              </w:rPr>
              <w:t>0.01</w:t>
            </w:r>
          </w:p>
        </w:tc>
        <w:tc>
          <w:tcPr>
            <w:tcW w:w="2988" w:type="dxa"/>
            <w:tcBorders>
              <w:top w:val="dotted" w:sz="4" w:space="0" w:color="auto"/>
              <w:left w:val="single" w:sz="8" w:space="0" w:color="auto"/>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sidRPr="00AD5591">
              <w:rPr>
                <w:sz w:val="20"/>
                <w:szCs w:val="20"/>
              </w:rPr>
              <w:t>0.01</w:t>
            </w:r>
          </w:p>
        </w:tc>
      </w:tr>
      <w:tr w:rsidR="004D4A44" w:rsidRPr="002F7199" w:rsidTr="000A3E60">
        <w:trPr>
          <w:gridAfter w:val="5"/>
          <w:wAfter w:w="11107" w:type="dxa"/>
          <w:trHeight w:val="255"/>
        </w:trPr>
        <w:tc>
          <w:tcPr>
            <w:tcW w:w="811" w:type="dxa"/>
            <w:tcBorders>
              <w:top w:val="dotted" w:sz="4" w:space="0" w:color="auto"/>
              <w:left w:val="single" w:sz="8" w:space="0" w:color="auto"/>
              <w:bottom w:val="single" w:sz="8" w:space="0" w:color="auto"/>
              <w:right w:val="nil"/>
            </w:tcBorders>
            <w:shd w:val="clear" w:color="auto" w:fill="auto"/>
            <w:noWrap/>
            <w:vAlign w:val="center"/>
          </w:tcPr>
          <w:p w:rsidR="004D4A44" w:rsidRPr="00963A63" w:rsidRDefault="004D4A44" w:rsidP="00F14131">
            <w:pPr>
              <w:rPr>
                <w:sz w:val="20"/>
              </w:rPr>
            </w:pPr>
          </w:p>
        </w:tc>
        <w:tc>
          <w:tcPr>
            <w:tcW w:w="6493" w:type="dxa"/>
            <w:gridSpan w:val="4"/>
            <w:tcBorders>
              <w:top w:val="dotted" w:sz="4" w:space="0" w:color="auto"/>
              <w:left w:val="nil"/>
              <w:bottom w:val="single" w:sz="8" w:space="0" w:color="auto"/>
              <w:right w:val="single" w:sz="8" w:space="0" w:color="000000"/>
            </w:tcBorders>
            <w:shd w:val="clear" w:color="auto" w:fill="auto"/>
            <w:noWrap/>
            <w:vAlign w:val="center"/>
          </w:tcPr>
          <w:p w:rsidR="004D4A44" w:rsidRPr="002C6C2B" w:rsidRDefault="004D4A44" w:rsidP="00F14131">
            <w:pPr>
              <w:rPr>
                <w:b/>
                <w:sz w:val="20"/>
              </w:rPr>
            </w:pPr>
            <w:r>
              <w:rPr>
                <w:b/>
                <w:sz w:val="20"/>
              </w:rPr>
              <w:t>Total for Part I</w:t>
            </w:r>
          </w:p>
        </w:tc>
        <w:tc>
          <w:tcPr>
            <w:tcW w:w="976" w:type="dxa"/>
            <w:tcBorders>
              <w:top w:val="dotted" w:sz="4" w:space="0" w:color="auto"/>
              <w:left w:val="single" w:sz="8" w:space="0" w:color="000000"/>
              <w:bottom w:val="single" w:sz="8" w:space="0" w:color="auto"/>
              <w:right w:val="single" w:sz="8" w:space="0" w:color="auto"/>
            </w:tcBorders>
            <w:shd w:val="clear" w:color="auto" w:fill="auto"/>
            <w:vAlign w:val="bottom"/>
          </w:tcPr>
          <w:p w:rsidR="004D4A44" w:rsidRPr="00111346" w:rsidRDefault="004D4A44" w:rsidP="00F14131">
            <w:pPr>
              <w:jc w:val="right"/>
              <w:rPr>
                <w:b/>
                <w:bCs/>
                <w:iCs/>
                <w:sz w:val="20"/>
              </w:rPr>
            </w:pPr>
            <w:r>
              <w:rPr>
                <w:b/>
                <w:bCs/>
                <w:sz w:val="20"/>
                <w:szCs w:val="20"/>
              </w:rPr>
              <w:t>0.00</w:t>
            </w:r>
          </w:p>
        </w:tc>
        <w:tc>
          <w:tcPr>
            <w:tcW w:w="1080" w:type="dxa"/>
            <w:tcBorders>
              <w:top w:val="dotted" w:sz="4" w:space="0" w:color="auto"/>
              <w:left w:val="single" w:sz="8" w:space="0" w:color="000000"/>
              <w:bottom w:val="single" w:sz="8" w:space="0" w:color="auto"/>
              <w:right w:val="single" w:sz="8" w:space="0" w:color="auto"/>
            </w:tcBorders>
            <w:shd w:val="clear" w:color="auto" w:fill="auto"/>
            <w:vAlign w:val="bottom"/>
          </w:tcPr>
          <w:p w:rsidR="004D4A44" w:rsidRPr="00111346" w:rsidRDefault="004D4A44" w:rsidP="00F14131">
            <w:pPr>
              <w:jc w:val="right"/>
              <w:rPr>
                <w:b/>
                <w:bCs/>
                <w:iCs/>
                <w:sz w:val="20"/>
              </w:rPr>
            </w:pPr>
            <w:r>
              <w:rPr>
                <w:b/>
                <w:bCs/>
                <w:sz w:val="20"/>
                <w:szCs w:val="20"/>
              </w:rPr>
              <w:t>0.95</w:t>
            </w:r>
          </w:p>
        </w:tc>
        <w:tc>
          <w:tcPr>
            <w:tcW w:w="1242" w:type="dxa"/>
            <w:tcBorders>
              <w:top w:val="dotted" w:sz="4" w:space="0" w:color="auto"/>
              <w:left w:val="single" w:sz="8" w:space="0" w:color="000000"/>
              <w:bottom w:val="single" w:sz="8" w:space="0" w:color="auto"/>
              <w:right w:val="single" w:sz="8" w:space="0" w:color="auto"/>
            </w:tcBorders>
            <w:shd w:val="clear" w:color="auto" w:fill="auto"/>
            <w:vAlign w:val="bottom"/>
          </w:tcPr>
          <w:p w:rsidR="004D4A44" w:rsidRPr="00111346" w:rsidRDefault="004D4A44" w:rsidP="00F14131">
            <w:pPr>
              <w:jc w:val="right"/>
              <w:rPr>
                <w:b/>
                <w:bCs/>
                <w:iCs/>
                <w:sz w:val="20"/>
              </w:rPr>
            </w:pPr>
            <w:r>
              <w:rPr>
                <w:b/>
                <w:bCs/>
                <w:sz w:val="20"/>
                <w:szCs w:val="20"/>
              </w:rPr>
              <w:t>1.06</w:t>
            </w:r>
          </w:p>
        </w:tc>
        <w:tc>
          <w:tcPr>
            <w:tcW w:w="2988" w:type="dxa"/>
            <w:tcBorders>
              <w:top w:val="dotted" w:sz="4" w:space="0" w:color="auto"/>
              <w:left w:val="single" w:sz="8" w:space="0" w:color="auto"/>
              <w:bottom w:val="single" w:sz="8" w:space="0" w:color="auto"/>
              <w:right w:val="single" w:sz="8" w:space="0" w:color="auto"/>
            </w:tcBorders>
            <w:shd w:val="clear" w:color="auto" w:fill="auto"/>
            <w:noWrap/>
            <w:vAlign w:val="bottom"/>
          </w:tcPr>
          <w:p w:rsidR="004D4A44" w:rsidRPr="00111346" w:rsidRDefault="004D4A44" w:rsidP="00F14131">
            <w:pPr>
              <w:jc w:val="right"/>
              <w:rPr>
                <w:b/>
                <w:bCs/>
                <w:iCs/>
                <w:sz w:val="20"/>
              </w:rPr>
            </w:pPr>
            <w:r>
              <w:rPr>
                <w:b/>
                <w:bCs/>
                <w:sz w:val="20"/>
                <w:szCs w:val="20"/>
              </w:rPr>
              <w:t>2.01</w:t>
            </w:r>
          </w:p>
        </w:tc>
      </w:tr>
      <w:tr w:rsidR="004D4A44" w:rsidRPr="002F7199" w:rsidTr="000A3E60">
        <w:trPr>
          <w:gridAfter w:val="5"/>
          <w:wAfter w:w="11107" w:type="dxa"/>
          <w:trHeight w:val="251"/>
        </w:trPr>
        <w:tc>
          <w:tcPr>
            <w:tcW w:w="13590" w:type="dxa"/>
            <w:gridSpan w:val="9"/>
            <w:tcBorders>
              <w:top w:val="single" w:sz="8" w:space="0" w:color="auto"/>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rPr>
                <w:b/>
                <w:bCs/>
                <w:i/>
                <w:iCs/>
                <w:sz w:val="20"/>
              </w:rPr>
            </w:pPr>
            <w:r w:rsidRPr="00235A01">
              <w:rPr>
                <w:b/>
                <w:sz w:val="20"/>
              </w:rPr>
              <w:t>Part II</w:t>
            </w:r>
            <w:r w:rsidRPr="00963A63">
              <w:rPr>
                <w:sz w:val="20"/>
              </w:rPr>
              <w:t>.</w:t>
            </w:r>
            <w:r>
              <w:rPr>
                <w:sz w:val="20"/>
              </w:rPr>
              <w:t xml:space="preserve"> </w:t>
            </w:r>
            <w:r w:rsidRPr="002C6C2B">
              <w:rPr>
                <w:b/>
                <w:sz w:val="20"/>
              </w:rPr>
              <w:t>Manufacturing Information</w:t>
            </w:r>
          </w:p>
        </w:tc>
      </w:tr>
      <w:tr w:rsidR="004D4A44" w:rsidRPr="002F7199" w:rsidTr="000A3E60">
        <w:trPr>
          <w:gridAfter w:val="5"/>
          <w:wAfter w:w="11107" w:type="dxa"/>
          <w:trHeight w:val="122"/>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0972E9">
              <w:rPr>
                <w:sz w:val="20"/>
              </w:rPr>
              <w:t>Site-Limited</w:t>
            </w:r>
            <w:r w:rsidRPr="00580A5D">
              <w:rPr>
                <w:sz w:val="20"/>
              </w:rPr>
              <w:t>, Activity, Production Volume (</w:t>
            </w:r>
            <w:r>
              <w:rPr>
                <w:sz w:val="20"/>
              </w:rPr>
              <w:t>lb</w:t>
            </w:r>
            <w:r w:rsidRPr="00580A5D">
              <w:rPr>
                <w:sz w:val="20"/>
              </w:rPr>
              <w:t>)</w:t>
            </w:r>
            <w:r>
              <w:rPr>
                <w:sz w:val="20"/>
              </w:rPr>
              <w:t xml:space="preserve"> (2015)</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2.28</w:t>
            </w:r>
          </w:p>
        </w:tc>
        <w:tc>
          <w:tcPr>
            <w:tcW w:w="1242"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0.56</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2.84</w:t>
            </w:r>
          </w:p>
        </w:tc>
      </w:tr>
      <w:tr w:rsidR="004D4A44" w:rsidRPr="002F7199" w:rsidTr="000A3E60">
        <w:trPr>
          <w:gridAfter w:val="5"/>
          <w:wAfter w:w="11107" w:type="dxa"/>
          <w:trHeight w:val="278"/>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Chemical</w:t>
            </w:r>
            <w:r>
              <w:rPr>
                <w:sz w:val="20"/>
              </w:rPr>
              <w:t xml:space="preserve"> Substance </w:t>
            </w:r>
            <w:r w:rsidRPr="00580A5D">
              <w:rPr>
                <w:sz w:val="20"/>
              </w:rPr>
              <w:t xml:space="preserve">Identification </w:t>
            </w:r>
            <w:r>
              <w:rPr>
                <w:sz w:val="20"/>
              </w:rPr>
              <w:t>Upfront</w:t>
            </w:r>
            <w:r w:rsidRPr="00580A5D">
              <w:rPr>
                <w:sz w:val="20"/>
              </w:rPr>
              <w:t xml:space="preserve"> CBI Substantiation</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1.45</w:t>
            </w:r>
          </w:p>
        </w:tc>
        <w:tc>
          <w:tcPr>
            <w:tcW w:w="1242"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0.77</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2.22</w:t>
            </w:r>
          </w:p>
        </w:tc>
      </w:tr>
      <w:tr w:rsidR="004D4A44" w:rsidRPr="002F7199" w:rsidTr="000A3E60">
        <w:trPr>
          <w:gridAfter w:val="5"/>
          <w:wAfter w:w="11107" w:type="dxa"/>
          <w:trHeight w:val="170"/>
        </w:trPr>
        <w:tc>
          <w:tcPr>
            <w:tcW w:w="811" w:type="dxa"/>
            <w:tcBorders>
              <w:top w:val="nil"/>
              <w:left w:val="single" w:sz="8" w:space="0" w:color="auto"/>
              <w:bottom w:val="dotted" w:sz="4" w:space="0" w:color="auto"/>
              <w:right w:val="nil"/>
            </w:tcBorders>
            <w:shd w:val="clear" w:color="auto" w:fill="auto"/>
            <w:noWrap/>
            <w:vAlign w:val="center"/>
          </w:tcPr>
          <w:p w:rsidR="004D4A44" w:rsidRPr="00607549" w:rsidRDefault="004D4A44" w:rsidP="00F14131">
            <w:pPr>
              <w:rPr>
                <w:sz w:val="20"/>
                <w:szCs w:val="20"/>
              </w:rPr>
            </w:pPr>
          </w:p>
        </w:tc>
        <w:tc>
          <w:tcPr>
            <w:tcW w:w="6493" w:type="dxa"/>
            <w:gridSpan w:val="4"/>
            <w:tcBorders>
              <w:top w:val="nil"/>
              <w:left w:val="nil"/>
              <w:bottom w:val="dotted" w:sz="4" w:space="0" w:color="auto"/>
              <w:right w:val="single" w:sz="8" w:space="0" w:color="000000"/>
            </w:tcBorders>
            <w:shd w:val="clear" w:color="auto" w:fill="auto"/>
            <w:noWrap/>
          </w:tcPr>
          <w:p w:rsidR="004D4A44" w:rsidRPr="00607549" w:rsidRDefault="004D4A44" w:rsidP="00F14131">
            <w:pPr>
              <w:rPr>
                <w:sz w:val="20"/>
                <w:szCs w:val="20"/>
              </w:rPr>
            </w:pPr>
            <w:r w:rsidRPr="00607549">
              <w:rPr>
                <w:sz w:val="20"/>
                <w:szCs w:val="20"/>
              </w:rPr>
              <w:t>Accession Number Requests</w:t>
            </w:r>
          </w:p>
        </w:tc>
        <w:tc>
          <w:tcPr>
            <w:tcW w:w="976" w:type="dxa"/>
            <w:tcBorders>
              <w:top w:val="nil"/>
              <w:left w:val="nil"/>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sidRPr="00AD5591">
              <w:rPr>
                <w:bCs/>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AD5591" w:rsidRDefault="004D4A44" w:rsidP="00F14131">
            <w:pPr>
              <w:jc w:val="right"/>
              <w:rPr>
                <w:sz w:val="20"/>
              </w:rPr>
            </w:pPr>
            <w:r w:rsidRPr="00AD5591">
              <w:rPr>
                <w:bCs/>
                <w:sz w:val="20"/>
                <w:szCs w:val="20"/>
              </w:rPr>
              <w:t>0.01</w:t>
            </w:r>
          </w:p>
        </w:tc>
        <w:tc>
          <w:tcPr>
            <w:tcW w:w="1242" w:type="dxa"/>
            <w:tcBorders>
              <w:top w:val="nil"/>
              <w:left w:val="nil"/>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sidRPr="00AD5591">
              <w:rPr>
                <w:bCs/>
                <w:sz w:val="20"/>
                <w:szCs w:val="20"/>
              </w:rPr>
              <w:t>0.00</w:t>
            </w:r>
          </w:p>
        </w:tc>
        <w:tc>
          <w:tcPr>
            <w:tcW w:w="2988" w:type="dxa"/>
            <w:tcBorders>
              <w:top w:val="nil"/>
              <w:left w:val="nil"/>
              <w:bottom w:val="dotted" w:sz="4" w:space="0" w:color="auto"/>
              <w:right w:val="single" w:sz="8" w:space="0" w:color="auto"/>
            </w:tcBorders>
            <w:shd w:val="clear" w:color="auto" w:fill="auto"/>
            <w:noWrap/>
            <w:vAlign w:val="bottom"/>
          </w:tcPr>
          <w:p w:rsidR="004D4A44" w:rsidRPr="00AD5591" w:rsidRDefault="004D4A44" w:rsidP="00F14131">
            <w:pPr>
              <w:jc w:val="right"/>
              <w:rPr>
                <w:sz w:val="20"/>
              </w:rPr>
            </w:pPr>
            <w:r w:rsidRPr="00AD5591">
              <w:rPr>
                <w:bCs/>
                <w:sz w:val="20"/>
                <w:szCs w:val="20"/>
              </w:rPr>
              <w:t>0.01</w:t>
            </w:r>
          </w:p>
        </w:tc>
      </w:tr>
      <w:tr w:rsidR="004D4A44" w:rsidRPr="002F7199" w:rsidTr="000A3E60">
        <w:trPr>
          <w:gridAfter w:val="5"/>
          <w:wAfter w:w="11107" w:type="dxa"/>
          <w:trHeight w:val="170"/>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 xml:space="preserve">Plant Site </w:t>
            </w:r>
            <w:r>
              <w:rPr>
                <w:sz w:val="20"/>
              </w:rPr>
              <w:t>Upfront</w:t>
            </w:r>
            <w:r w:rsidRPr="00580A5D">
              <w:rPr>
                <w:sz w:val="20"/>
              </w:rPr>
              <w:t xml:space="preserve"> Substantiation</w:t>
            </w:r>
          </w:p>
        </w:tc>
        <w:tc>
          <w:tcPr>
            <w:tcW w:w="976"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0.83</w:t>
            </w:r>
          </w:p>
        </w:tc>
        <w:tc>
          <w:tcPr>
            <w:tcW w:w="1242"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0.51</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1.34</w:t>
            </w:r>
          </w:p>
        </w:tc>
      </w:tr>
      <w:tr w:rsidR="004D4A44" w:rsidRPr="002F7199" w:rsidTr="000A3E60">
        <w:trPr>
          <w:gridAfter w:val="5"/>
          <w:wAfter w:w="11107" w:type="dxa"/>
          <w:trHeight w:val="255"/>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Total Number of Workers</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1.43</w:t>
            </w:r>
          </w:p>
        </w:tc>
        <w:tc>
          <w:tcPr>
            <w:tcW w:w="1242"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0.59</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2.02</w:t>
            </w:r>
          </w:p>
        </w:tc>
      </w:tr>
      <w:tr w:rsidR="004D4A44" w:rsidRPr="00CE4934" w:rsidTr="000A3E60">
        <w:trPr>
          <w:gridAfter w:val="5"/>
          <w:wAfter w:w="11107" w:type="dxa"/>
          <w:trHeight w:val="386"/>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Maximum Concentration, Physical Form, Percent Volume of</w:t>
            </w:r>
            <w:r>
              <w:rPr>
                <w:sz w:val="20"/>
              </w:rPr>
              <w:t xml:space="preserve"> </w:t>
            </w:r>
            <w:r w:rsidRPr="00580A5D">
              <w:rPr>
                <w:sz w:val="20"/>
              </w:rPr>
              <w:t>Production</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2.79</w:t>
            </w:r>
          </w:p>
        </w:tc>
        <w:tc>
          <w:tcPr>
            <w:tcW w:w="1242"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1.07</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3.86</w:t>
            </w:r>
          </w:p>
        </w:tc>
      </w:tr>
      <w:tr w:rsidR="004D4A44" w:rsidRPr="002F7199" w:rsidTr="000A3E60">
        <w:trPr>
          <w:gridAfter w:val="5"/>
          <w:wAfter w:w="11107" w:type="dxa"/>
          <w:trHeight w:val="278"/>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 xml:space="preserve">Production Volume for </w:t>
            </w:r>
            <w:r>
              <w:rPr>
                <w:sz w:val="20"/>
              </w:rPr>
              <w:t>Each of the Years since Last Principal Reporting Year (2012-2014)</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3.08</w:t>
            </w:r>
          </w:p>
        </w:tc>
        <w:tc>
          <w:tcPr>
            <w:tcW w:w="1242"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0.76</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3.83</w:t>
            </w:r>
          </w:p>
        </w:tc>
      </w:tr>
      <w:tr w:rsidR="004D4A44" w:rsidRPr="002F7199" w:rsidTr="000A3E60">
        <w:trPr>
          <w:gridAfter w:val="5"/>
          <w:wAfter w:w="11107" w:type="dxa"/>
          <w:trHeight w:val="255"/>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Pr>
                <w:sz w:val="20"/>
              </w:rPr>
              <w:t>Production Volume Used On-</w:t>
            </w:r>
            <w:r w:rsidRPr="00580A5D">
              <w:rPr>
                <w:sz w:val="20"/>
              </w:rPr>
              <w:t>Site</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0.20</w:t>
            </w:r>
          </w:p>
        </w:tc>
        <w:tc>
          <w:tcPr>
            <w:tcW w:w="1242"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0.05</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0.25</w:t>
            </w:r>
          </w:p>
        </w:tc>
      </w:tr>
      <w:tr w:rsidR="004D4A44" w:rsidRPr="002F7199" w:rsidTr="000A3E60">
        <w:trPr>
          <w:gridAfter w:val="5"/>
          <w:wAfter w:w="11107" w:type="dxa"/>
          <w:trHeight w:val="197"/>
        </w:trPr>
        <w:tc>
          <w:tcPr>
            <w:tcW w:w="811" w:type="dxa"/>
            <w:tcBorders>
              <w:top w:val="nil"/>
              <w:left w:val="single" w:sz="4"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 xml:space="preserve">Whether </w:t>
            </w:r>
            <w:r>
              <w:rPr>
                <w:sz w:val="20"/>
              </w:rPr>
              <w:t xml:space="preserve">Imported </w:t>
            </w:r>
            <w:r w:rsidRPr="00580A5D">
              <w:rPr>
                <w:sz w:val="20"/>
              </w:rPr>
              <w:t>Chemical</w:t>
            </w:r>
            <w:r>
              <w:rPr>
                <w:sz w:val="20"/>
              </w:rPr>
              <w:t xml:space="preserve"> Substance </w:t>
            </w:r>
            <w:r w:rsidRPr="00580A5D">
              <w:rPr>
                <w:sz w:val="20"/>
              </w:rPr>
              <w:t>is Physically at Reporting Site</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0.11</w:t>
            </w:r>
          </w:p>
        </w:tc>
        <w:tc>
          <w:tcPr>
            <w:tcW w:w="1242"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0.03</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0.14</w:t>
            </w:r>
          </w:p>
        </w:tc>
      </w:tr>
      <w:tr w:rsidR="004D4A44" w:rsidRPr="002F7199" w:rsidTr="000A3E60">
        <w:trPr>
          <w:gridAfter w:val="5"/>
          <w:wAfter w:w="11107" w:type="dxa"/>
          <w:trHeight w:val="255"/>
        </w:trPr>
        <w:tc>
          <w:tcPr>
            <w:tcW w:w="811" w:type="dxa"/>
            <w:tcBorders>
              <w:top w:val="nil"/>
              <w:left w:val="single" w:sz="4"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Volume Exported</w:t>
            </w:r>
          </w:p>
        </w:tc>
        <w:tc>
          <w:tcPr>
            <w:tcW w:w="976"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1.03</w:t>
            </w:r>
          </w:p>
        </w:tc>
        <w:tc>
          <w:tcPr>
            <w:tcW w:w="1242" w:type="dxa"/>
            <w:tcBorders>
              <w:top w:val="nil"/>
              <w:left w:val="nil"/>
              <w:bottom w:val="dotted" w:sz="4"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0.25</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1.28</w:t>
            </w:r>
          </w:p>
        </w:tc>
      </w:tr>
      <w:tr w:rsidR="004D4A44" w:rsidRPr="002F7199" w:rsidTr="000A3E60">
        <w:trPr>
          <w:gridAfter w:val="5"/>
          <w:wAfter w:w="11107" w:type="dxa"/>
          <w:trHeight w:val="218"/>
        </w:trPr>
        <w:tc>
          <w:tcPr>
            <w:tcW w:w="811" w:type="dxa"/>
            <w:tcBorders>
              <w:top w:val="nil"/>
              <w:left w:val="single" w:sz="4" w:space="0" w:color="auto"/>
              <w:bottom w:val="single" w:sz="8"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493" w:type="dxa"/>
            <w:gridSpan w:val="4"/>
            <w:tcBorders>
              <w:top w:val="nil"/>
              <w:left w:val="nil"/>
              <w:bottom w:val="single" w:sz="8" w:space="0" w:color="auto"/>
              <w:right w:val="single" w:sz="8" w:space="0" w:color="000000"/>
            </w:tcBorders>
            <w:shd w:val="clear" w:color="auto" w:fill="auto"/>
            <w:noWrap/>
            <w:vAlign w:val="center"/>
          </w:tcPr>
          <w:p w:rsidR="004D4A44" w:rsidRPr="00963A63" w:rsidRDefault="004D4A44" w:rsidP="00F14131">
            <w:pPr>
              <w:rPr>
                <w:sz w:val="20"/>
              </w:rPr>
            </w:pPr>
            <w:r>
              <w:rPr>
                <w:sz w:val="20"/>
              </w:rPr>
              <w:t>W</w:t>
            </w:r>
            <w:r w:rsidRPr="00963A63">
              <w:rPr>
                <w:sz w:val="20"/>
              </w:rPr>
              <w:t xml:space="preserve">hether a </w:t>
            </w:r>
            <w:r>
              <w:rPr>
                <w:sz w:val="20"/>
              </w:rPr>
              <w:t>C</w:t>
            </w:r>
            <w:r w:rsidRPr="00963A63">
              <w:rPr>
                <w:sz w:val="20"/>
              </w:rPr>
              <w:t>hemical</w:t>
            </w:r>
            <w:r>
              <w:rPr>
                <w:sz w:val="20"/>
              </w:rPr>
              <w:t xml:space="preserve"> Substance </w:t>
            </w:r>
            <w:r w:rsidRPr="00963A63">
              <w:rPr>
                <w:sz w:val="20"/>
              </w:rPr>
              <w:t xml:space="preserve">is to be </w:t>
            </w:r>
            <w:r>
              <w:rPr>
                <w:sz w:val="20"/>
              </w:rPr>
              <w:t>R</w:t>
            </w:r>
            <w:r w:rsidRPr="00963A63">
              <w:rPr>
                <w:sz w:val="20"/>
              </w:rPr>
              <w:t>ecycled</w:t>
            </w:r>
            <w:r>
              <w:rPr>
                <w:sz w:val="20"/>
              </w:rPr>
              <w:t>, R</w:t>
            </w:r>
            <w:r w:rsidRPr="00154600">
              <w:rPr>
                <w:sz w:val="20"/>
              </w:rPr>
              <w:t xml:space="preserve">emanufactured, </w:t>
            </w:r>
            <w:r>
              <w:rPr>
                <w:sz w:val="20"/>
              </w:rPr>
              <w:t>R</w:t>
            </w:r>
            <w:r w:rsidRPr="00154600">
              <w:rPr>
                <w:sz w:val="20"/>
              </w:rPr>
              <w:t>eprocessed,</w:t>
            </w:r>
            <w:r>
              <w:rPr>
                <w:sz w:val="20"/>
              </w:rPr>
              <w:t xml:space="preserve"> or Reused.</w:t>
            </w:r>
          </w:p>
        </w:tc>
        <w:tc>
          <w:tcPr>
            <w:tcW w:w="976" w:type="dxa"/>
            <w:tcBorders>
              <w:top w:val="nil"/>
              <w:left w:val="nil"/>
              <w:bottom w:val="single" w:sz="8"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0.00</w:t>
            </w:r>
          </w:p>
        </w:tc>
        <w:tc>
          <w:tcPr>
            <w:tcW w:w="1080" w:type="dxa"/>
            <w:tcBorders>
              <w:top w:val="nil"/>
              <w:left w:val="nil"/>
              <w:bottom w:val="single" w:sz="8"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0.11</w:t>
            </w:r>
          </w:p>
        </w:tc>
        <w:tc>
          <w:tcPr>
            <w:tcW w:w="1242" w:type="dxa"/>
            <w:tcBorders>
              <w:top w:val="nil"/>
              <w:left w:val="nil"/>
              <w:bottom w:val="single" w:sz="8" w:space="0" w:color="auto"/>
              <w:right w:val="single" w:sz="8" w:space="0" w:color="auto"/>
            </w:tcBorders>
            <w:shd w:val="clear" w:color="auto" w:fill="auto"/>
            <w:vAlign w:val="bottom"/>
          </w:tcPr>
          <w:p w:rsidR="004D4A44" w:rsidRPr="00963A63" w:rsidRDefault="004D4A44" w:rsidP="00F14131">
            <w:pPr>
              <w:jc w:val="right"/>
              <w:rPr>
                <w:sz w:val="20"/>
              </w:rPr>
            </w:pPr>
            <w:r>
              <w:rPr>
                <w:sz w:val="20"/>
                <w:szCs w:val="20"/>
              </w:rPr>
              <w:t>0.03</w:t>
            </w:r>
          </w:p>
        </w:tc>
        <w:tc>
          <w:tcPr>
            <w:tcW w:w="2988" w:type="dxa"/>
            <w:tcBorders>
              <w:top w:val="nil"/>
              <w:left w:val="nil"/>
              <w:bottom w:val="single" w:sz="8"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0.14</w:t>
            </w:r>
          </w:p>
        </w:tc>
      </w:tr>
      <w:tr w:rsidR="004D4A44" w:rsidRPr="002F7199" w:rsidTr="000A3E60">
        <w:trPr>
          <w:gridAfter w:val="5"/>
          <w:wAfter w:w="11107" w:type="dxa"/>
          <w:trHeight w:val="280"/>
        </w:trPr>
        <w:tc>
          <w:tcPr>
            <w:tcW w:w="811" w:type="dxa"/>
            <w:tcBorders>
              <w:top w:val="single" w:sz="8" w:space="0" w:color="auto"/>
              <w:left w:val="single" w:sz="8" w:space="0" w:color="auto"/>
              <w:bottom w:val="dotted" w:sz="4" w:space="0" w:color="000000"/>
              <w:right w:val="nil"/>
            </w:tcBorders>
            <w:shd w:val="clear" w:color="auto" w:fill="auto"/>
            <w:noWrap/>
            <w:vAlign w:val="center"/>
          </w:tcPr>
          <w:p w:rsidR="004D4A44" w:rsidRPr="00963A63" w:rsidRDefault="004D4A44" w:rsidP="00F14131">
            <w:pPr>
              <w:rPr>
                <w:sz w:val="20"/>
              </w:rPr>
            </w:pPr>
          </w:p>
        </w:tc>
        <w:tc>
          <w:tcPr>
            <w:tcW w:w="6493" w:type="dxa"/>
            <w:gridSpan w:val="4"/>
            <w:tcBorders>
              <w:top w:val="single" w:sz="8" w:space="0" w:color="auto"/>
              <w:left w:val="nil"/>
              <w:bottom w:val="nil"/>
              <w:right w:val="single" w:sz="8" w:space="0" w:color="000000"/>
            </w:tcBorders>
            <w:shd w:val="clear" w:color="auto" w:fill="auto"/>
            <w:vAlign w:val="center"/>
          </w:tcPr>
          <w:p w:rsidR="004D4A44" w:rsidRPr="002C6C2B" w:rsidRDefault="004D4A44" w:rsidP="00F14131">
            <w:pPr>
              <w:rPr>
                <w:b/>
                <w:sz w:val="20"/>
              </w:rPr>
            </w:pPr>
            <w:r>
              <w:rPr>
                <w:b/>
                <w:sz w:val="20"/>
              </w:rPr>
              <w:t>Total for Part II</w:t>
            </w:r>
          </w:p>
        </w:tc>
        <w:tc>
          <w:tcPr>
            <w:tcW w:w="976" w:type="dxa"/>
            <w:tcBorders>
              <w:top w:val="single" w:sz="8" w:space="0" w:color="auto"/>
              <w:left w:val="single" w:sz="8" w:space="0" w:color="000000"/>
              <w:bottom w:val="dotted" w:sz="4" w:space="0" w:color="000000"/>
              <w:right w:val="single" w:sz="8" w:space="0" w:color="auto"/>
            </w:tcBorders>
            <w:shd w:val="clear" w:color="auto" w:fill="auto"/>
            <w:vAlign w:val="bottom"/>
          </w:tcPr>
          <w:p w:rsidR="004D4A44" w:rsidRPr="00846420" w:rsidRDefault="004D4A44" w:rsidP="00F14131">
            <w:pPr>
              <w:jc w:val="right"/>
              <w:rPr>
                <w:b/>
                <w:bCs/>
                <w:iCs/>
                <w:sz w:val="20"/>
              </w:rPr>
            </w:pPr>
            <w:r>
              <w:rPr>
                <w:sz w:val="20"/>
                <w:szCs w:val="20"/>
              </w:rPr>
              <w:t>0.00</w:t>
            </w:r>
          </w:p>
        </w:tc>
        <w:tc>
          <w:tcPr>
            <w:tcW w:w="1080" w:type="dxa"/>
            <w:tcBorders>
              <w:top w:val="single" w:sz="8" w:space="0" w:color="auto"/>
              <w:left w:val="single" w:sz="8" w:space="0" w:color="000000"/>
              <w:bottom w:val="dotted" w:sz="4" w:space="0" w:color="000000"/>
              <w:right w:val="single" w:sz="8" w:space="0" w:color="auto"/>
            </w:tcBorders>
            <w:shd w:val="clear" w:color="auto" w:fill="auto"/>
            <w:vAlign w:val="bottom"/>
          </w:tcPr>
          <w:p w:rsidR="004D4A44" w:rsidRPr="00111346" w:rsidRDefault="004D4A44" w:rsidP="00F14131">
            <w:pPr>
              <w:jc w:val="right"/>
              <w:rPr>
                <w:b/>
                <w:bCs/>
                <w:iCs/>
                <w:sz w:val="20"/>
              </w:rPr>
            </w:pPr>
            <w:r>
              <w:rPr>
                <w:b/>
                <w:bCs/>
                <w:sz w:val="20"/>
                <w:szCs w:val="20"/>
              </w:rPr>
              <w:t>13.32</w:t>
            </w:r>
          </w:p>
        </w:tc>
        <w:tc>
          <w:tcPr>
            <w:tcW w:w="1242" w:type="dxa"/>
            <w:tcBorders>
              <w:top w:val="single" w:sz="8" w:space="0" w:color="auto"/>
              <w:left w:val="single" w:sz="8" w:space="0" w:color="000000"/>
              <w:bottom w:val="dotted" w:sz="4" w:space="0" w:color="000000"/>
              <w:right w:val="single" w:sz="8" w:space="0" w:color="auto"/>
            </w:tcBorders>
            <w:shd w:val="clear" w:color="auto" w:fill="auto"/>
            <w:vAlign w:val="bottom"/>
          </w:tcPr>
          <w:p w:rsidR="004D4A44" w:rsidRPr="00111346" w:rsidRDefault="004D4A44" w:rsidP="00F14131">
            <w:pPr>
              <w:jc w:val="right"/>
              <w:rPr>
                <w:b/>
                <w:bCs/>
                <w:iCs/>
                <w:sz w:val="20"/>
              </w:rPr>
            </w:pPr>
            <w:r>
              <w:rPr>
                <w:b/>
                <w:bCs/>
                <w:sz w:val="20"/>
                <w:szCs w:val="20"/>
              </w:rPr>
              <w:t>4.60</w:t>
            </w:r>
          </w:p>
        </w:tc>
        <w:tc>
          <w:tcPr>
            <w:tcW w:w="2988" w:type="dxa"/>
            <w:tcBorders>
              <w:top w:val="single" w:sz="8" w:space="0" w:color="auto"/>
              <w:left w:val="single" w:sz="8" w:space="0" w:color="000000"/>
              <w:bottom w:val="dotted" w:sz="4" w:space="0" w:color="000000"/>
              <w:right w:val="single" w:sz="8" w:space="0" w:color="auto"/>
            </w:tcBorders>
            <w:shd w:val="clear" w:color="auto" w:fill="auto"/>
            <w:vAlign w:val="bottom"/>
          </w:tcPr>
          <w:p w:rsidR="004D4A44" w:rsidRPr="00111346" w:rsidRDefault="004D4A44" w:rsidP="00F14131">
            <w:pPr>
              <w:jc w:val="right"/>
              <w:rPr>
                <w:b/>
                <w:bCs/>
                <w:iCs/>
                <w:sz w:val="20"/>
              </w:rPr>
            </w:pPr>
            <w:r>
              <w:rPr>
                <w:b/>
                <w:bCs/>
                <w:sz w:val="20"/>
                <w:szCs w:val="20"/>
              </w:rPr>
              <w:t>17.93</w:t>
            </w:r>
          </w:p>
        </w:tc>
      </w:tr>
      <w:tr w:rsidR="004D4A44" w:rsidRPr="002F7199" w:rsidTr="000A3E60">
        <w:trPr>
          <w:gridAfter w:val="5"/>
          <w:wAfter w:w="11107" w:type="dxa"/>
          <w:trHeight w:val="268"/>
        </w:trPr>
        <w:tc>
          <w:tcPr>
            <w:tcW w:w="13590" w:type="dxa"/>
            <w:gridSpan w:val="9"/>
            <w:tcBorders>
              <w:top w:val="single" w:sz="8" w:space="0" w:color="auto"/>
              <w:left w:val="single" w:sz="8" w:space="0" w:color="auto"/>
              <w:bottom w:val="dotted" w:sz="4" w:space="0" w:color="000000"/>
              <w:right w:val="single" w:sz="8" w:space="0" w:color="auto"/>
            </w:tcBorders>
            <w:shd w:val="clear" w:color="auto" w:fill="auto"/>
            <w:noWrap/>
            <w:vAlign w:val="center"/>
          </w:tcPr>
          <w:p w:rsidR="004D4A44" w:rsidRPr="00111346" w:rsidRDefault="004D4A44" w:rsidP="00F14131">
            <w:pPr>
              <w:rPr>
                <w:b/>
                <w:bCs/>
                <w:iCs/>
                <w:sz w:val="20"/>
              </w:rPr>
            </w:pPr>
            <w:r w:rsidRPr="00111346">
              <w:rPr>
                <w:b/>
                <w:sz w:val="20"/>
              </w:rPr>
              <w:t>Part III. Processing and Use Information</w:t>
            </w:r>
          </w:p>
        </w:tc>
      </w:tr>
      <w:tr w:rsidR="004D4A44" w:rsidRPr="002F7199" w:rsidTr="000A3E60">
        <w:trPr>
          <w:trHeight w:val="268"/>
        </w:trPr>
        <w:tc>
          <w:tcPr>
            <w:tcW w:w="7288" w:type="dxa"/>
            <w:gridSpan w:val="4"/>
            <w:tcBorders>
              <w:top w:val="single" w:sz="8" w:space="0" w:color="auto"/>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rPr>
                <w:sz w:val="20"/>
              </w:rPr>
            </w:pPr>
            <w:r w:rsidRPr="00963A63">
              <w:rPr>
                <w:sz w:val="20"/>
              </w:rPr>
              <w:t> </w:t>
            </w:r>
            <w:r>
              <w:rPr>
                <w:sz w:val="20"/>
              </w:rPr>
              <w:t xml:space="preserve">       </w:t>
            </w:r>
            <w:r w:rsidRPr="00963A63">
              <w:rPr>
                <w:sz w:val="20"/>
              </w:rPr>
              <w:t>Upfront</w:t>
            </w:r>
            <w:r>
              <w:rPr>
                <w:sz w:val="20"/>
              </w:rPr>
              <w:t xml:space="preserve"> S</w:t>
            </w:r>
            <w:r w:rsidRPr="00963A63">
              <w:rPr>
                <w:sz w:val="20"/>
              </w:rPr>
              <w:t xml:space="preserve">ubstantiation for </w:t>
            </w:r>
            <w:r>
              <w:rPr>
                <w:sz w:val="20"/>
              </w:rPr>
              <w:t>P</w:t>
            </w:r>
            <w:r w:rsidRPr="00963A63">
              <w:rPr>
                <w:sz w:val="20"/>
              </w:rPr>
              <w:t xml:space="preserve">rocessing and </w:t>
            </w:r>
            <w:r>
              <w:rPr>
                <w:sz w:val="20"/>
              </w:rPr>
              <w:t>U</w:t>
            </w:r>
            <w:r w:rsidRPr="00963A63">
              <w:rPr>
                <w:sz w:val="20"/>
              </w:rPr>
              <w:t xml:space="preserve">se </w:t>
            </w:r>
            <w:r>
              <w:rPr>
                <w:sz w:val="20"/>
              </w:rPr>
              <w:t>I</w:t>
            </w:r>
            <w:r w:rsidRPr="00963A63">
              <w:rPr>
                <w:sz w:val="20"/>
              </w:rPr>
              <w:t xml:space="preserve">nformation CBI </w:t>
            </w:r>
            <w:r>
              <w:rPr>
                <w:sz w:val="20"/>
              </w:rPr>
              <w:t>Claims</w:t>
            </w:r>
          </w:p>
        </w:tc>
        <w:tc>
          <w:tcPr>
            <w:tcW w:w="992" w:type="dxa"/>
            <w:gridSpan w:val="2"/>
            <w:tcBorders>
              <w:top w:val="single" w:sz="8" w:space="0" w:color="auto"/>
              <w:left w:val="single" w:sz="8" w:space="0" w:color="auto"/>
              <w:bottom w:val="dotted" w:sz="4" w:space="0" w:color="000000"/>
              <w:right w:val="single" w:sz="8" w:space="0" w:color="auto"/>
            </w:tcBorders>
            <w:shd w:val="clear" w:color="auto" w:fill="auto"/>
            <w:vAlign w:val="center"/>
          </w:tcPr>
          <w:p w:rsidR="004D4A44" w:rsidRPr="00963A63" w:rsidRDefault="004D4A44" w:rsidP="00F14131">
            <w:pPr>
              <w:jc w:val="right"/>
              <w:rPr>
                <w:sz w:val="20"/>
              </w:rPr>
            </w:pPr>
            <w:r w:rsidRPr="00963A63">
              <w:rPr>
                <w:sz w:val="20"/>
              </w:rPr>
              <w:t>0.00</w:t>
            </w:r>
          </w:p>
        </w:tc>
        <w:tc>
          <w:tcPr>
            <w:tcW w:w="1080" w:type="dxa"/>
            <w:tcBorders>
              <w:top w:val="single" w:sz="8" w:space="0" w:color="auto"/>
              <w:left w:val="single" w:sz="8" w:space="0" w:color="auto"/>
              <w:bottom w:val="dotted" w:sz="4" w:space="0" w:color="000000"/>
              <w:right w:val="single" w:sz="8" w:space="0" w:color="auto"/>
            </w:tcBorders>
            <w:shd w:val="clear" w:color="auto" w:fill="auto"/>
            <w:vAlign w:val="center"/>
          </w:tcPr>
          <w:p w:rsidR="004D4A44" w:rsidRPr="00963A63" w:rsidRDefault="004D4A44" w:rsidP="00F14131">
            <w:pPr>
              <w:jc w:val="right"/>
              <w:rPr>
                <w:sz w:val="20"/>
              </w:rPr>
            </w:pPr>
            <w:r w:rsidRPr="00963A63">
              <w:rPr>
                <w:sz w:val="20"/>
              </w:rPr>
              <w:t>0.43</w:t>
            </w:r>
          </w:p>
        </w:tc>
        <w:tc>
          <w:tcPr>
            <w:tcW w:w="1242" w:type="dxa"/>
            <w:tcBorders>
              <w:top w:val="single" w:sz="8" w:space="0" w:color="auto"/>
              <w:left w:val="single" w:sz="8" w:space="0" w:color="auto"/>
              <w:bottom w:val="dotted" w:sz="4" w:space="0" w:color="000000"/>
              <w:right w:val="single" w:sz="8" w:space="0" w:color="auto"/>
            </w:tcBorders>
            <w:shd w:val="clear" w:color="auto" w:fill="auto"/>
            <w:vAlign w:val="center"/>
          </w:tcPr>
          <w:p w:rsidR="004D4A44" w:rsidRPr="00963A63" w:rsidRDefault="004D4A44" w:rsidP="00F14131">
            <w:pPr>
              <w:jc w:val="right"/>
              <w:rPr>
                <w:sz w:val="20"/>
              </w:rPr>
            </w:pPr>
            <w:r w:rsidRPr="00963A63">
              <w:rPr>
                <w:sz w:val="20"/>
              </w:rPr>
              <w:t>0.26</w:t>
            </w:r>
          </w:p>
        </w:tc>
        <w:tc>
          <w:tcPr>
            <w:tcW w:w="2988" w:type="dxa"/>
            <w:tcBorders>
              <w:top w:val="single" w:sz="8" w:space="0" w:color="auto"/>
              <w:left w:val="single" w:sz="8" w:space="0" w:color="auto"/>
              <w:bottom w:val="dotted" w:sz="4" w:space="0" w:color="000000"/>
              <w:right w:val="single" w:sz="8" w:space="0" w:color="auto"/>
            </w:tcBorders>
            <w:shd w:val="clear" w:color="auto" w:fill="auto"/>
            <w:vAlign w:val="center"/>
          </w:tcPr>
          <w:p w:rsidR="004D4A44" w:rsidRPr="00963A63" w:rsidRDefault="004D4A44" w:rsidP="00F14131">
            <w:pPr>
              <w:jc w:val="right"/>
              <w:rPr>
                <w:sz w:val="20"/>
              </w:rPr>
            </w:pPr>
            <w:r w:rsidRPr="00963A63">
              <w:rPr>
                <w:sz w:val="20"/>
              </w:rPr>
              <w:t>0.69</w:t>
            </w:r>
          </w:p>
        </w:tc>
        <w:tc>
          <w:tcPr>
            <w:tcW w:w="3411" w:type="dxa"/>
            <w:vAlign w:val="center"/>
          </w:tcPr>
          <w:p w:rsidR="004D4A44" w:rsidRPr="002F7199" w:rsidRDefault="004D4A44" w:rsidP="00F14131">
            <w:pPr>
              <w:spacing w:after="200" w:line="276" w:lineRule="auto"/>
            </w:pPr>
          </w:p>
        </w:tc>
        <w:tc>
          <w:tcPr>
            <w:tcW w:w="1924" w:type="dxa"/>
            <w:vAlign w:val="center"/>
          </w:tcPr>
          <w:p w:rsidR="004D4A44" w:rsidRPr="002F7199" w:rsidRDefault="004D4A44" w:rsidP="00F14131">
            <w:pPr>
              <w:spacing w:after="200" w:line="276" w:lineRule="auto"/>
            </w:pPr>
            <w:r w:rsidRPr="00963A63">
              <w:rPr>
                <w:sz w:val="20"/>
              </w:rPr>
              <w:t>0.00</w:t>
            </w:r>
          </w:p>
        </w:tc>
        <w:tc>
          <w:tcPr>
            <w:tcW w:w="1924" w:type="dxa"/>
            <w:vAlign w:val="center"/>
          </w:tcPr>
          <w:p w:rsidR="004D4A44" w:rsidRPr="002F7199" w:rsidRDefault="004D4A44" w:rsidP="00F14131">
            <w:pPr>
              <w:spacing w:after="200" w:line="276" w:lineRule="auto"/>
            </w:pPr>
            <w:r w:rsidRPr="00963A63">
              <w:rPr>
                <w:sz w:val="20"/>
              </w:rPr>
              <w:t>0.43</w:t>
            </w:r>
          </w:p>
        </w:tc>
        <w:tc>
          <w:tcPr>
            <w:tcW w:w="1924" w:type="dxa"/>
            <w:vAlign w:val="center"/>
          </w:tcPr>
          <w:p w:rsidR="004D4A44" w:rsidRPr="002F7199" w:rsidRDefault="004D4A44" w:rsidP="00F14131">
            <w:pPr>
              <w:spacing w:after="200" w:line="276" w:lineRule="auto"/>
            </w:pPr>
            <w:r w:rsidRPr="00963A63">
              <w:rPr>
                <w:sz w:val="20"/>
              </w:rPr>
              <w:t>0.26</w:t>
            </w:r>
          </w:p>
        </w:tc>
        <w:tc>
          <w:tcPr>
            <w:tcW w:w="1924" w:type="dxa"/>
            <w:vAlign w:val="center"/>
          </w:tcPr>
          <w:p w:rsidR="004D4A44" w:rsidRPr="002F7199" w:rsidRDefault="004D4A44" w:rsidP="00F14131">
            <w:pPr>
              <w:spacing w:after="200" w:line="276" w:lineRule="auto"/>
            </w:pPr>
            <w:r w:rsidRPr="00963A63">
              <w:rPr>
                <w:sz w:val="20"/>
              </w:rPr>
              <w:t>0.69</w:t>
            </w:r>
          </w:p>
        </w:tc>
      </w:tr>
      <w:tr w:rsidR="004D4A44" w:rsidRPr="002F7199" w:rsidTr="000A3E60">
        <w:trPr>
          <w:gridAfter w:val="5"/>
          <w:wAfter w:w="11107" w:type="dxa"/>
          <w:trHeight w:val="254"/>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2779" w:type="dxa"/>
            <w:gridSpan w:val="8"/>
            <w:tcBorders>
              <w:top w:val="dotted" w:sz="4" w:space="0" w:color="auto"/>
              <w:left w:val="nil"/>
              <w:bottom w:val="dotted" w:sz="4" w:space="0" w:color="auto"/>
              <w:right w:val="single" w:sz="8" w:space="0" w:color="auto"/>
            </w:tcBorders>
            <w:shd w:val="clear" w:color="auto" w:fill="auto"/>
            <w:vAlign w:val="center"/>
          </w:tcPr>
          <w:p w:rsidR="004D4A44" w:rsidRPr="00963A63" w:rsidRDefault="004D4A44" w:rsidP="00F14131">
            <w:pPr>
              <w:jc w:val="both"/>
              <w:rPr>
                <w:sz w:val="20"/>
              </w:rPr>
            </w:pPr>
            <w:r w:rsidRPr="00963A63">
              <w:rPr>
                <w:sz w:val="20"/>
              </w:rPr>
              <w:t>Industrial Processing and Use Exposure-Related Data</w:t>
            </w:r>
          </w:p>
        </w:tc>
      </w:tr>
      <w:tr w:rsidR="004D4A44" w:rsidRPr="002F7199" w:rsidTr="000A3E60">
        <w:trPr>
          <w:gridAfter w:val="5"/>
          <w:wAfter w:w="11107" w:type="dxa"/>
          <w:trHeight w:val="161"/>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809" w:type="dxa"/>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668"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Determination of Applicability</w:t>
            </w:r>
          </w:p>
        </w:tc>
        <w:tc>
          <w:tcPr>
            <w:tcW w:w="992"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1.01</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0.28</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1.29</w:t>
            </w:r>
          </w:p>
        </w:tc>
      </w:tr>
      <w:tr w:rsidR="004D4A44" w:rsidRPr="002F7199" w:rsidTr="000A3E60">
        <w:trPr>
          <w:gridAfter w:val="5"/>
          <w:wAfter w:w="11107" w:type="dxa"/>
          <w:trHeight w:val="70"/>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809" w:type="dxa"/>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668"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Industrial Function Category</w:t>
            </w:r>
          </w:p>
        </w:tc>
        <w:tc>
          <w:tcPr>
            <w:tcW w:w="992"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0.00</w:t>
            </w:r>
          </w:p>
        </w:tc>
        <w:tc>
          <w:tcPr>
            <w:tcW w:w="1080"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4.67</w:t>
            </w:r>
          </w:p>
        </w:tc>
        <w:tc>
          <w:tcPr>
            <w:tcW w:w="1242"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2.07</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6.73</w:t>
            </w:r>
          </w:p>
        </w:tc>
      </w:tr>
      <w:tr w:rsidR="004D4A44" w:rsidRPr="002F7199" w:rsidTr="000A3E60">
        <w:trPr>
          <w:gridAfter w:val="5"/>
          <w:wAfter w:w="11107" w:type="dxa"/>
          <w:trHeight w:val="182"/>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809" w:type="dxa"/>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668"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Pr>
                <w:sz w:val="20"/>
              </w:rPr>
              <w:t>Sector</w:t>
            </w:r>
            <w:r w:rsidRPr="00963A63">
              <w:rPr>
                <w:sz w:val="20"/>
              </w:rPr>
              <w:t xml:space="preserve"> </w:t>
            </w:r>
          </w:p>
        </w:tc>
        <w:tc>
          <w:tcPr>
            <w:tcW w:w="992"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0.94</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0.40</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1.33</w:t>
            </w:r>
          </w:p>
        </w:tc>
      </w:tr>
      <w:tr w:rsidR="004D4A44" w:rsidRPr="002F7199" w:rsidTr="000A3E60">
        <w:trPr>
          <w:gridAfter w:val="5"/>
          <w:wAfter w:w="11107" w:type="dxa"/>
          <w:trHeight w:val="278"/>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43"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Percent of Production Volume</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rPr>
              <w:t>10.00</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5.27</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15.27</w:t>
            </w:r>
          </w:p>
        </w:tc>
      </w:tr>
      <w:tr w:rsidR="004D4A44" w:rsidRPr="002F7199" w:rsidTr="000A3E60">
        <w:trPr>
          <w:gridAfter w:val="5"/>
          <w:wAfter w:w="11107" w:type="dxa"/>
          <w:trHeight w:val="170"/>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43"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Total Number of Processing and Use Sites</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rPr>
              <w:t>9.14</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3.52</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12.67</w:t>
            </w:r>
          </w:p>
        </w:tc>
      </w:tr>
      <w:tr w:rsidR="004D4A44" w:rsidRPr="002F7199" w:rsidTr="000A3E60">
        <w:trPr>
          <w:gridAfter w:val="5"/>
          <w:wAfter w:w="11107" w:type="dxa"/>
          <w:trHeight w:val="146"/>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43"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Total Number of Potentially Exposed Workers</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rPr>
              <w:t>15.43</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3.83</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19.26</w:t>
            </w:r>
          </w:p>
        </w:tc>
      </w:tr>
      <w:tr w:rsidR="004D4A44" w:rsidRPr="002F7199" w:rsidTr="000A3E60">
        <w:trPr>
          <w:gridAfter w:val="5"/>
          <w:wAfter w:w="11107" w:type="dxa"/>
          <w:trHeight w:val="266"/>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2779" w:type="dxa"/>
            <w:gridSpan w:val="8"/>
            <w:tcBorders>
              <w:top w:val="dotted" w:sz="4" w:space="0" w:color="auto"/>
              <w:left w:val="nil"/>
              <w:bottom w:val="dotted" w:sz="4" w:space="0" w:color="auto"/>
              <w:right w:val="single" w:sz="8" w:space="0" w:color="auto"/>
            </w:tcBorders>
            <w:shd w:val="clear" w:color="auto" w:fill="auto"/>
            <w:vAlign w:val="center"/>
          </w:tcPr>
          <w:p w:rsidR="004D4A44" w:rsidRPr="00963A63" w:rsidRDefault="004D4A44" w:rsidP="00F14131">
            <w:pPr>
              <w:rPr>
                <w:sz w:val="20"/>
              </w:rPr>
            </w:pPr>
            <w:r w:rsidRPr="00963A63">
              <w:rPr>
                <w:sz w:val="20"/>
              </w:rPr>
              <w:t>Consumer and Commercial Use Exposure-Related Data</w:t>
            </w:r>
          </w:p>
        </w:tc>
      </w:tr>
      <w:tr w:rsidR="004D4A44" w:rsidRPr="002F7199" w:rsidTr="000A3E60">
        <w:trPr>
          <w:gridAfter w:val="5"/>
          <w:wAfter w:w="11107" w:type="dxa"/>
          <w:trHeight w:val="143"/>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43"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Determination of Applicability</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0.94</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0.25</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1.19</w:t>
            </w:r>
          </w:p>
        </w:tc>
      </w:tr>
      <w:tr w:rsidR="004D4A44" w:rsidRPr="002F7199" w:rsidTr="000A3E60">
        <w:trPr>
          <w:gridAfter w:val="5"/>
          <w:wAfter w:w="11107" w:type="dxa"/>
          <w:trHeight w:val="251"/>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1343"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3E2633" w:rsidRDefault="004D4A44" w:rsidP="00F14131">
            <w:pPr>
              <w:rPr>
                <w:sz w:val="20"/>
              </w:rPr>
            </w:pPr>
            <w:r w:rsidRPr="003E2633">
              <w:rPr>
                <w:sz w:val="20"/>
              </w:rPr>
              <w:t>Identification of Production Category/Use by Children</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1.68</w:t>
            </w:r>
          </w:p>
        </w:tc>
        <w:tc>
          <w:tcPr>
            <w:tcW w:w="1242"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0.25</w:t>
            </w:r>
          </w:p>
        </w:tc>
        <w:tc>
          <w:tcPr>
            <w:tcW w:w="2988"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1.92</w:t>
            </w:r>
          </w:p>
        </w:tc>
      </w:tr>
      <w:tr w:rsidR="004D4A44" w:rsidRPr="002F7199" w:rsidTr="000A3E60">
        <w:trPr>
          <w:gridAfter w:val="5"/>
          <w:wAfter w:w="11107" w:type="dxa"/>
          <w:trHeight w:val="255"/>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1343"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Percent of Production Volume</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1.26</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0.45</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1.71</w:t>
            </w:r>
          </w:p>
        </w:tc>
      </w:tr>
      <w:tr w:rsidR="004D4A44" w:rsidRPr="002F7199" w:rsidTr="000A3E60">
        <w:trPr>
          <w:gridAfter w:val="5"/>
          <w:wAfter w:w="11107" w:type="dxa"/>
          <w:trHeight w:val="269"/>
        </w:trPr>
        <w:tc>
          <w:tcPr>
            <w:tcW w:w="811" w:type="dxa"/>
            <w:tcBorders>
              <w:top w:val="nil"/>
              <w:left w:val="single" w:sz="4"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1343"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Maximum Concentration by Category</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1.36</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0.34</w:t>
            </w:r>
          </w:p>
        </w:tc>
        <w:tc>
          <w:tcPr>
            <w:tcW w:w="2988"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1.70</w:t>
            </w:r>
          </w:p>
        </w:tc>
      </w:tr>
      <w:tr w:rsidR="004D4A44" w:rsidRPr="002F7199" w:rsidTr="000A3E60">
        <w:trPr>
          <w:gridAfter w:val="5"/>
          <w:wAfter w:w="11107" w:type="dxa"/>
          <w:trHeight w:val="465"/>
        </w:trPr>
        <w:tc>
          <w:tcPr>
            <w:tcW w:w="811" w:type="dxa"/>
            <w:tcBorders>
              <w:top w:val="nil"/>
              <w:left w:val="single" w:sz="4" w:space="0" w:color="auto"/>
              <w:bottom w:val="single" w:sz="8"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1343" w:type="dxa"/>
            <w:gridSpan w:val="2"/>
            <w:tcBorders>
              <w:top w:val="nil"/>
              <w:left w:val="nil"/>
              <w:bottom w:val="single" w:sz="8"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single" w:sz="8"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 xml:space="preserve">Number of </w:t>
            </w:r>
            <w:r>
              <w:rPr>
                <w:sz w:val="20"/>
              </w:rPr>
              <w:t>C</w:t>
            </w:r>
            <w:r w:rsidRPr="00963A63">
              <w:rPr>
                <w:sz w:val="20"/>
              </w:rPr>
              <w:t xml:space="preserve">ommercial </w:t>
            </w:r>
            <w:r>
              <w:rPr>
                <w:sz w:val="20"/>
              </w:rPr>
              <w:t>W</w:t>
            </w:r>
            <w:r w:rsidRPr="00963A63">
              <w:rPr>
                <w:sz w:val="20"/>
              </w:rPr>
              <w:t xml:space="preserve">orkers </w:t>
            </w:r>
            <w:r>
              <w:rPr>
                <w:sz w:val="20"/>
              </w:rPr>
              <w:t>R</w:t>
            </w:r>
            <w:r w:rsidRPr="00963A63">
              <w:rPr>
                <w:sz w:val="20"/>
              </w:rPr>
              <w:t xml:space="preserve">easonably </w:t>
            </w:r>
            <w:r>
              <w:rPr>
                <w:sz w:val="20"/>
              </w:rPr>
              <w:t>L</w:t>
            </w:r>
            <w:r w:rsidRPr="00963A63">
              <w:rPr>
                <w:sz w:val="20"/>
              </w:rPr>
              <w:t xml:space="preserve">ikely to be </w:t>
            </w:r>
            <w:r>
              <w:rPr>
                <w:sz w:val="20"/>
              </w:rPr>
              <w:t>E</w:t>
            </w:r>
            <w:r w:rsidRPr="00963A63">
              <w:rPr>
                <w:sz w:val="20"/>
              </w:rPr>
              <w:t>xposed</w:t>
            </w:r>
          </w:p>
        </w:tc>
        <w:tc>
          <w:tcPr>
            <w:tcW w:w="976"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0.00</w:t>
            </w:r>
          </w:p>
        </w:tc>
        <w:tc>
          <w:tcPr>
            <w:tcW w:w="1080"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sidRPr="000F154C">
              <w:rPr>
                <w:sz w:val="20"/>
              </w:rPr>
              <w:t>15.43</w:t>
            </w:r>
          </w:p>
        </w:tc>
        <w:tc>
          <w:tcPr>
            <w:tcW w:w="1242"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3.83</w:t>
            </w:r>
          </w:p>
        </w:tc>
        <w:tc>
          <w:tcPr>
            <w:tcW w:w="2988"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sidRPr="00963A63">
              <w:rPr>
                <w:sz w:val="20"/>
              </w:rPr>
              <w:t>19.26</w:t>
            </w:r>
          </w:p>
        </w:tc>
      </w:tr>
      <w:tr w:rsidR="004D4A44" w:rsidRPr="002F7199" w:rsidTr="000A3E60">
        <w:trPr>
          <w:gridAfter w:val="5"/>
          <w:wAfter w:w="11107" w:type="dxa"/>
          <w:trHeight w:val="251"/>
        </w:trPr>
        <w:tc>
          <w:tcPr>
            <w:tcW w:w="811" w:type="dxa"/>
            <w:tcBorders>
              <w:top w:val="single" w:sz="8" w:space="0" w:color="auto"/>
              <w:left w:val="single" w:sz="4" w:space="0" w:color="auto"/>
              <w:bottom w:val="single" w:sz="12" w:space="0" w:color="auto"/>
              <w:right w:val="nil"/>
            </w:tcBorders>
            <w:shd w:val="clear" w:color="auto" w:fill="auto"/>
            <w:noWrap/>
            <w:vAlign w:val="center"/>
          </w:tcPr>
          <w:p w:rsidR="004D4A44" w:rsidRPr="00963A63" w:rsidRDefault="004D4A44" w:rsidP="00F14131">
            <w:pPr>
              <w:rPr>
                <w:sz w:val="20"/>
              </w:rPr>
            </w:pPr>
          </w:p>
        </w:tc>
        <w:tc>
          <w:tcPr>
            <w:tcW w:w="6493" w:type="dxa"/>
            <w:gridSpan w:val="4"/>
            <w:tcBorders>
              <w:top w:val="single" w:sz="8" w:space="0" w:color="auto"/>
              <w:left w:val="nil"/>
              <w:bottom w:val="single" w:sz="12" w:space="0" w:color="auto"/>
              <w:right w:val="single" w:sz="8" w:space="0" w:color="000000"/>
            </w:tcBorders>
            <w:shd w:val="clear" w:color="auto" w:fill="auto"/>
            <w:noWrap/>
            <w:vAlign w:val="center"/>
          </w:tcPr>
          <w:p w:rsidR="004D4A44" w:rsidRPr="00963A63" w:rsidRDefault="004D4A44" w:rsidP="00F14131">
            <w:pPr>
              <w:rPr>
                <w:sz w:val="20"/>
              </w:rPr>
            </w:pPr>
            <w:r>
              <w:rPr>
                <w:b/>
                <w:sz w:val="20"/>
              </w:rPr>
              <w:t>Total for Part III</w:t>
            </w:r>
          </w:p>
        </w:tc>
        <w:tc>
          <w:tcPr>
            <w:tcW w:w="976" w:type="dxa"/>
            <w:tcBorders>
              <w:top w:val="single" w:sz="8" w:space="0" w:color="auto"/>
              <w:left w:val="nil"/>
              <w:bottom w:val="single" w:sz="12" w:space="0" w:color="auto"/>
              <w:right w:val="single" w:sz="8" w:space="0" w:color="auto"/>
            </w:tcBorders>
            <w:shd w:val="clear" w:color="auto" w:fill="auto"/>
            <w:noWrap/>
            <w:vAlign w:val="center"/>
          </w:tcPr>
          <w:p w:rsidR="004D4A44" w:rsidRPr="00111346" w:rsidRDefault="004D4A44" w:rsidP="00F14131">
            <w:pPr>
              <w:jc w:val="right"/>
              <w:rPr>
                <w:b/>
                <w:sz w:val="20"/>
              </w:rPr>
            </w:pPr>
            <w:r w:rsidRPr="00111346">
              <w:rPr>
                <w:b/>
                <w:sz w:val="20"/>
              </w:rPr>
              <w:t>0.00</w:t>
            </w:r>
          </w:p>
        </w:tc>
        <w:tc>
          <w:tcPr>
            <w:tcW w:w="1080" w:type="dxa"/>
            <w:tcBorders>
              <w:top w:val="single" w:sz="8" w:space="0" w:color="auto"/>
              <w:left w:val="nil"/>
              <w:bottom w:val="single" w:sz="12" w:space="0" w:color="auto"/>
              <w:right w:val="single" w:sz="8" w:space="0" w:color="auto"/>
            </w:tcBorders>
            <w:shd w:val="clear" w:color="auto" w:fill="auto"/>
            <w:noWrap/>
            <w:vAlign w:val="bottom"/>
          </w:tcPr>
          <w:p w:rsidR="004D4A44" w:rsidRPr="00111346" w:rsidRDefault="004D4A44" w:rsidP="00F14131">
            <w:pPr>
              <w:jc w:val="right"/>
              <w:rPr>
                <w:b/>
                <w:sz w:val="20"/>
              </w:rPr>
            </w:pPr>
            <w:r>
              <w:rPr>
                <w:b/>
                <w:bCs/>
                <w:sz w:val="20"/>
                <w:szCs w:val="20"/>
              </w:rPr>
              <w:t>62.26</w:t>
            </w:r>
          </w:p>
        </w:tc>
        <w:tc>
          <w:tcPr>
            <w:tcW w:w="1242" w:type="dxa"/>
            <w:tcBorders>
              <w:top w:val="single" w:sz="8" w:space="0" w:color="auto"/>
              <w:left w:val="nil"/>
              <w:bottom w:val="single" w:sz="12" w:space="0" w:color="auto"/>
              <w:right w:val="single" w:sz="8" w:space="0" w:color="auto"/>
            </w:tcBorders>
            <w:shd w:val="clear" w:color="auto" w:fill="auto"/>
            <w:noWrap/>
            <w:vAlign w:val="bottom"/>
          </w:tcPr>
          <w:p w:rsidR="004D4A44" w:rsidRPr="00111346" w:rsidRDefault="004D4A44" w:rsidP="00F14131">
            <w:pPr>
              <w:jc w:val="right"/>
              <w:rPr>
                <w:b/>
                <w:sz w:val="20"/>
              </w:rPr>
            </w:pPr>
            <w:r>
              <w:rPr>
                <w:b/>
                <w:bCs/>
                <w:sz w:val="20"/>
                <w:szCs w:val="20"/>
              </w:rPr>
              <w:t>20.76</w:t>
            </w:r>
          </w:p>
        </w:tc>
        <w:tc>
          <w:tcPr>
            <w:tcW w:w="2988" w:type="dxa"/>
            <w:tcBorders>
              <w:top w:val="single" w:sz="8" w:space="0" w:color="auto"/>
              <w:left w:val="nil"/>
              <w:bottom w:val="single" w:sz="12" w:space="0" w:color="auto"/>
              <w:right w:val="single" w:sz="8" w:space="0" w:color="auto"/>
            </w:tcBorders>
            <w:shd w:val="clear" w:color="auto" w:fill="auto"/>
            <w:noWrap/>
            <w:vAlign w:val="bottom"/>
          </w:tcPr>
          <w:p w:rsidR="004D4A44" w:rsidRPr="00111346" w:rsidRDefault="004D4A44" w:rsidP="00F14131">
            <w:pPr>
              <w:jc w:val="right"/>
              <w:rPr>
                <w:b/>
                <w:sz w:val="20"/>
              </w:rPr>
            </w:pPr>
            <w:r>
              <w:rPr>
                <w:b/>
                <w:bCs/>
                <w:sz w:val="20"/>
                <w:szCs w:val="20"/>
              </w:rPr>
              <w:t>83.02</w:t>
            </w:r>
          </w:p>
        </w:tc>
      </w:tr>
      <w:tr w:rsidR="004D4A44" w:rsidRPr="002F7199" w:rsidTr="000A3E60">
        <w:trPr>
          <w:gridAfter w:val="5"/>
          <w:wAfter w:w="11107" w:type="dxa"/>
          <w:trHeight w:val="267"/>
        </w:trPr>
        <w:tc>
          <w:tcPr>
            <w:tcW w:w="13590" w:type="dxa"/>
            <w:gridSpan w:val="9"/>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bCs/>
                <w:i/>
                <w:iCs/>
                <w:sz w:val="20"/>
                <w:szCs w:val="20"/>
              </w:rPr>
              <w:t xml:space="preserve">COMPLIANCE DETERMINATION </w:t>
            </w:r>
          </w:p>
        </w:tc>
      </w:tr>
      <w:tr w:rsidR="004D4A44" w:rsidRPr="002F7199" w:rsidTr="000A3E60">
        <w:trPr>
          <w:gridAfter w:val="5"/>
          <w:wAfter w:w="11107" w:type="dxa"/>
          <w:trHeight w:val="323"/>
        </w:trPr>
        <w:tc>
          <w:tcPr>
            <w:tcW w:w="811" w:type="dxa"/>
            <w:tcBorders>
              <w:top w:val="single" w:sz="12" w:space="0" w:color="auto"/>
              <w:left w:val="single" w:sz="4" w:space="0" w:color="auto"/>
              <w:bottom w:val="single" w:sz="12" w:space="0" w:color="auto"/>
              <w:right w:val="nil"/>
            </w:tcBorders>
            <w:shd w:val="clear" w:color="auto" w:fill="FFFFFF"/>
            <w:noWrap/>
            <w:vAlign w:val="center"/>
          </w:tcPr>
          <w:p w:rsidR="004D4A44" w:rsidRPr="00111346" w:rsidRDefault="004D4A44" w:rsidP="00F14131">
            <w:pPr>
              <w:rPr>
                <w:b/>
                <w:i/>
                <w:sz w:val="20"/>
              </w:rPr>
            </w:pPr>
          </w:p>
        </w:tc>
        <w:tc>
          <w:tcPr>
            <w:tcW w:w="6477" w:type="dxa"/>
            <w:gridSpan w:val="3"/>
            <w:tcBorders>
              <w:top w:val="single" w:sz="12" w:space="0" w:color="auto"/>
              <w:left w:val="nil"/>
              <w:bottom w:val="single" w:sz="12" w:space="0" w:color="auto"/>
              <w:right w:val="single" w:sz="4" w:space="0" w:color="auto"/>
            </w:tcBorders>
            <w:shd w:val="clear" w:color="auto" w:fill="FFFFFF"/>
            <w:vAlign w:val="center"/>
          </w:tcPr>
          <w:p w:rsidR="004D4A44" w:rsidRPr="002D3F58" w:rsidRDefault="004D4A44" w:rsidP="00F14131">
            <w:pPr>
              <w:rPr>
                <w:sz w:val="20"/>
              </w:rPr>
            </w:pPr>
            <w:r>
              <w:rPr>
                <w:sz w:val="20"/>
              </w:rPr>
              <w:t>Compliance Determination</w:t>
            </w:r>
          </w:p>
        </w:tc>
        <w:tc>
          <w:tcPr>
            <w:tcW w:w="99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0.00</w:t>
            </w:r>
          </w:p>
        </w:tc>
        <w:tc>
          <w:tcPr>
            <w:tcW w:w="1080" w:type="dxa"/>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2.50</w:t>
            </w:r>
          </w:p>
        </w:tc>
        <w:tc>
          <w:tcPr>
            <w:tcW w:w="1242" w:type="dxa"/>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0.00</w:t>
            </w:r>
          </w:p>
        </w:tc>
        <w:tc>
          <w:tcPr>
            <w:tcW w:w="2988" w:type="dxa"/>
            <w:tcBorders>
              <w:top w:val="single" w:sz="12" w:space="0" w:color="auto"/>
              <w:left w:val="single" w:sz="4" w:space="0" w:color="auto"/>
              <w:bottom w:val="single" w:sz="12" w:space="0" w:color="auto"/>
              <w:right w:val="single" w:sz="8" w:space="0" w:color="auto"/>
            </w:tcBorders>
            <w:shd w:val="clear" w:color="auto" w:fill="FFFFFF"/>
            <w:vAlign w:val="center"/>
          </w:tcPr>
          <w:p w:rsidR="004D4A44" w:rsidRPr="002D3F58" w:rsidRDefault="004D4A44" w:rsidP="00F14131">
            <w:pPr>
              <w:jc w:val="right"/>
              <w:rPr>
                <w:sz w:val="20"/>
              </w:rPr>
            </w:pPr>
            <w:r>
              <w:rPr>
                <w:b/>
                <w:bCs/>
                <w:sz w:val="20"/>
                <w:szCs w:val="20"/>
              </w:rPr>
              <w:t>2.50</w:t>
            </w:r>
          </w:p>
        </w:tc>
      </w:tr>
      <w:tr w:rsidR="004D4A44" w:rsidRPr="002F7199" w:rsidTr="000A3E60">
        <w:trPr>
          <w:gridAfter w:val="5"/>
          <w:wAfter w:w="11107" w:type="dxa"/>
          <w:trHeight w:val="195"/>
        </w:trPr>
        <w:tc>
          <w:tcPr>
            <w:tcW w:w="13590" w:type="dxa"/>
            <w:gridSpan w:val="9"/>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bCs/>
                <w:i/>
                <w:iCs/>
                <w:sz w:val="20"/>
                <w:szCs w:val="20"/>
              </w:rPr>
              <w:t xml:space="preserve">RULE FAMILIARIZATION </w:t>
            </w:r>
          </w:p>
        </w:tc>
      </w:tr>
      <w:tr w:rsidR="004D4A44" w:rsidRPr="002F7199" w:rsidTr="000A3E60">
        <w:trPr>
          <w:gridAfter w:val="5"/>
          <w:wAfter w:w="11107" w:type="dxa"/>
          <w:trHeight w:val="323"/>
        </w:trPr>
        <w:tc>
          <w:tcPr>
            <w:tcW w:w="811" w:type="dxa"/>
            <w:tcBorders>
              <w:top w:val="single" w:sz="12" w:space="0" w:color="auto"/>
              <w:left w:val="single" w:sz="4" w:space="0" w:color="auto"/>
              <w:bottom w:val="single" w:sz="12" w:space="0" w:color="auto"/>
              <w:right w:val="nil"/>
            </w:tcBorders>
            <w:shd w:val="clear" w:color="auto" w:fill="FFFFFF"/>
            <w:noWrap/>
            <w:vAlign w:val="center"/>
          </w:tcPr>
          <w:p w:rsidR="004D4A44" w:rsidRPr="00111346" w:rsidRDefault="004D4A44" w:rsidP="00F14131">
            <w:pPr>
              <w:rPr>
                <w:b/>
                <w:i/>
                <w:sz w:val="20"/>
              </w:rPr>
            </w:pPr>
          </w:p>
        </w:tc>
        <w:tc>
          <w:tcPr>
            <w:tcW w:w="6477" w:type="dxa"/>
            <w:gridSpan w:val="3"/>
            <w:tcBorders>
              <w:top w:val="single" w:sz="12" w:space="0" w:color="auto"/>
              <w:left w:val="nil"/>
              <w:bottom w:val="single" w:sz="12" w:space="0" w:color="auto"/>
              <w:right w:val="single" w:sz="4" w:space="0" w:color="auto"/>
            </w:tcBorders>
            <w:shd w:val="clear" w:color="auto" w:fill="FFFFFF"/>
            <w:vAlign w:val="center"/>
          </w:tcPr>
          <w:p w:rsidR="004D4A44" w:rsidRPr="002D3F58" w:rsidRDefault="004D4A44" w:rsidP="00F14131">
            <w:pPr>
              <w:rPr>
                <w:sz w:val="20"/>
              </w:rPr>
            </w:pPr>
            <w:r>
              <w:rPr>
                <w:sz w:val="20"/>
              </w:rPr>
              <w:t xml:space="preserve">Rule Familiarization </w:t>
            </w:r>
          </w:p>
        </w:tc>
        <w:tc>
          <w:tcPr>
            <w:tcW w:w="99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0.00</w:t>
            </w:r>
          </w:p>
        </w:tc>
        <w:tc>
          <w:tcPr>
            <w:tcW w:w="1080" w:type="dxa"/>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19.00</w:t>
            </w:r>
          </w:p>
        </w:tc>
        <w:tc>
          <w:tcPr>
            <w:tcW w:w="1242" w:type="dxa"/>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9.00</w:t>
            </w:r>
          </w:p>
        </w:tc>
        <w:tc>
          <w:tcPr>
            <w:tcW w:w="2988" w:type="dxa"/>
            <w:tcBorders>
              <w:top w:val="single" w:sz="12" w:space="0" w:color="auto"/>
              <w:left w:val="single" w:sz="4" w:space="0" w:color="auto"/>
              <w:bottom w:val="single" w:sz="12" w:space="0" w:color="auto"/>
              <w:right w:val="single" w:sz="8" w:space="0" w:color="auto"/>
            </w:tcBorders>
            <w:shd w:val="clear" w:color="auto" w:fill="FFFFFF"/>
            <w:vAlign w:val="center"/>
          </w:tcPr>
          <w:p w:rsidR="004D4A44" w:rsidRPr="002D3F58" w:rsidRDefault="004D4A44" w:rsidP="00F14131">
            <w:pPr>
              <w:jc w:val="right"/>
              <w:rPr>
                <w:sz w:val="20"/>
              </w:rPr>
            </w:pPr>
            <w:r>
              <w:rPr>
                <w:b/>
                <w:bCs/>
                <w:sz w:val="20"/>
                <w:szCs w:val="20"/>
              </w:rPr>
              <w:t>28.00</w:t>
            </w:r>
          </w:p>
        </w:tc>
      </w:tr>
      <w:tr w:rsidR="004D4A44" w:rsidRPr="002F7199" w:rsidTr="000A3E60">
        <w:trPr>
          <w:gridAfter w:val="5"/>
          <w:wAfter w:w="11107" w:type="dxa"/>
          <w:trHeight w:val="177"/>
        </w:trPr>
        <w:tc>
          <w:tcPr>
            <w:tcW w:w="13590" w:type="dxa"/>
            <w:gridSpan w:val="9"/>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i/>
                <w:sz w:val="20"/>
              </w:rPr>
              <w:t xml:space="preserve">CDX REGISTRATION ACTIVITIES </w:t>
            </w:r>
          </w:p>
        </w:tc>
      </w:tr>
      <w:tr w:rsidR="004D4A44" w:rsidRPr="002F7199" w:rsidTr="000A3E60">
        <w:trPr>
          <w:gridAfter w:val="5"/>
          <w:wAfter w:w="11107" w:type="dxa"/>
          <w:trHeight w:val="254"/>
        </w:trPr>
        <w:tc>
          <w:tcPr>
            <w:tcW w:w="811" w:type="dxa"/>
            <w:tcBorders>
              <w:top w:val="single" w:sz="12" w:space="0" w:color="auto"/>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43" w:type="dxa"/>
            <w:gridSpan w:val="2"/>
            <w:tcBorders>
              <w:top w:val="single" w:sz="12" w:space="0" w:color="auto"/>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single" w:sz="12" w:space="0" w:color="auto"/>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Pr>
                <w:sz w:val="20"/>
              </w:rPr>
              <w:t>CDX Registration</w:t>
            </w:r>
          </w:p>
        </w:tc>
        <w:tc>
          <w:tcPr>
            <w:tcW w:w="976" w:type="dxa"/>
            <w:tcBorders>
              <w:top w:val="single" w:sz="12"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0.00</w:t>
            </w:r>
          </w:p>
        </w:tc>
        <w:tc>
          <w:tcPr>
            <w:tcW w:w="1080" w:type="dxa"/>
            <w:tcBorders>
              <w:top w:val="single" w:sz="12"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0.73</w:t>
            </w:r>
          </w:p>
        </w:tc>
        <w:tc>
          <w:tcPr>
            <w:tcW w:w="1242" w:type="dxa"/>
            <w:tcBorders>
              <w:top w:val="single" w:sz="12"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0.18</w:t>
            </w:r>
          </w:p>
        </w:tc>
        <w:tc>
          <w:tcPr>
            <w:tcW w:w="2988" w:type="dxa"/>
            <w:tcBorders>
              <w:top w:val="single" w:sz="12" w:space="0" w:color="auto"/>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rPr>
              <w:t>0.92</w:t>
            </w:r>
          </w:p>
        </w:tc>
      </w:tr>
      <w:tr w:rsidR="004D4A44" w:rsidRPr="002F7199" w:rsidTr="000A3E60">
        <w:trPr>
          <w:gridAfter w:val="5"/>
          <w:wAfter w:w="11107" w:type="dxa"/>
          <w:trHeight w:val="251"/>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1343"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gridSpan w:val="2"/>
            <w:tcBorders>
              <w:top w:val="nil"/>
              <w:left w:val="nil"/>
              <w:bottom w:val="dotted" w:sz="4" w:space="0" w:color="auto"/>
              <w:right w:val="single" w:sz="8" w:space="0" w:color="000000"/>
            </w:tcBorders>
            <w:shd w:val="clear" w:color="auto" w:fill="auto"/>
            <w:vAlign w:val="center"/>
          </w:tcPr>
          <w:p w:rsidR="004D4A44" w:rsidRPr="003E2633" w:rsidRDefault="004D4A44" w:rsidP="00F14131">
            <w:pPr>
              <w:rPr>
                <w:sz w:val="20"/>
              </w:rPr>
            </w:pPr>
            <w:r>
              <w:rPr>
                <w:sz w:val="20"/>
              </w:rPr>
              <w:t>CDX Electronic Signature Agreement</w:t>
            </w:r>
          </w:p>
        </w:tc>
        <w:tc>
          <w:tcPr>
            <w:tcW w:w="976"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1.00</w:t>
            </w:r>
          </w:p>
        </w:tc>
        <w:tc>
          <w:tcPr>
            <w:tcW w:w="1242"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0.75</w:t>
            </w:r>
          </w:p>
        </w:tc>
        <w:tc>
          <w:tcPr>
            <w:tcW w:w="2988"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rPr>
              <w:t>1.75</w:t>
            </w:r>
          </w:p>
        </w:tc>
      </w:tr>
      <w:tr w:rsidR="004D4A44" w:rsidRPr="002F7199" w:rsidTr="000A3E60">
        <w:trPr>
          <w:gridAfter w:val="5"/>
          <w:wAfter w:w="11107" w:type="dxa"/>
          <w:trHeight w:val="503"/>
        </w:trPr>
        <w:tc>
          <w:tcPr>
            <w:tcW w:w="811"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493" w:type="dxa"/>
            <w:gridSpan w:val="4"/>
            <w:tcBorders>
              <w:top w:val="nil"/>
              <w:left w:val="nil"/>
              <w:bottom w:val="dotted" w:sz="4" w:space="0" w:color="auto"/>
              <w:right w:val="single" w:sz="8" w:space="0" w:color="000000"/>
            </w:tcBorders>
            <w:shd w:val="clear" w:color="auto" w:fill="auto"/>
            <w:noWrap/>
            <w:vAlign w:val="center"/>
          </w:tcPr>
          <w:p w:rsidR="004D4A44" w:rsidRPr="00B4621C" w:rsidRDefault="004D4A44" w:rsidP="00F14131">
            <w:pPr>
              <w:rPr>
                <w:b/>
                <w:sz w:val="20"/>
              </w:rPr>
            </w:pPr>
            <w:r w:rsidRPr="00B4621C">
              <w:rPr>
                <w:b/>
                <w:sz w:val="20"/>
              </w:rPr>
              <w:t xml:space="preserve">Total for </w:t>
            </w:r>
            <w:r w:rsidRPr="00B4621C">
              <w:rPr>
                <w:b/>
                <w:bCs/>
                <w:sz w:val="20"/>
              </w:rPr>
              <w:t>CDX Registration Activities</w:t>
            </w:r>
          </w:p>
        </w:tc>
        <w:tc>
          <w:tcPr>
            <w:tcW w:w="976" w:type="dxa"/>
            <w:tcBorders>
              <w:top w:val="nil"/>
              <w:left w:val="nil"/>
              <w:bottom w:val="dotted" w:sz="4" w:space="0" w:color="auto"/>
              <w:right w:val="single" w:sz="8" w:space="0" w:color="auto"/>
            </w:tcBorders>
            <w:shd w:val="clear" w:color="auto" w:fill="auto"/>
            <w:noWrap/>
            <w:vAlign w:val="center"/>
          </w:tcPr>
          <w:p w:rsidR="004D4A44" w:rsidRDefault="004D4A44" w:rsidP="00F14131">
            <w:pPr>
              <w:jc w:val="right"/>
              <w:rPr>
                <w:sz w:val="20"/>
              </w:rPr>
            </w:pPr>
            <w:r w:rsidRPr="00111346">
              <w:rPr>
                <w:b/>
                <w:bCs/>
                <w:iCs/>
                <w:sz w:val="20"/>
              </w:rPr>
              <w:t>0.00</w:t>
            </w:r>
          </w:p>
        </w:tc>
        <w:tc>
          <w:tcPr>
            <w:tcW w:w="1080" w:type="dxa"/>
            <w:tcBorders>
              <w:top w:val="nil"/>
              <w:left w:val="nil"/>
              <w:bottom w:val="dotted" w:sz="4" w:space="0" w:color="auto"/>
              <w:right w:val="single" w:sz="8" w:space="0" w:color="auto"/>
            </w:tcBorders>
            <w:shd w:val="clear" w:color="auto" w:fill="auto"/>
            <w:noWrap/>
            <w:vAlign w:val="center"/>
          </w:tcPr>
          <w:p w:rsidR="004D4A44" w:rsidRDefault="004D4A44" w:rsidP="00F14131">
            <w:pPr>
              <w:jc w:val="right"/>
              <w:rPr>
                <w:sz w:val="20"/>
              </w:rPr>
            </w:pPr>
            <w:r>
              <w:rPr>
                <w:b/>
                <w:bCs/>
                <w:iCs/>
                <w:sz w:val="20"/>
              </w:rPr>
              <w:t>1.73</w:t>
            </w:r>
          </w:p>
        </w:tc>
        <w:tc>
          <w:tcPr>
            <w:tcW w:w="1242" w:type="dxa"/>
            <w:tcBorders>
              <w:top w:val="nil"/>
              <w:left w:val="nil"/>
              <w:bottom w:val="dotted" w:sz="4" w:space="0" w:color="auto"/>
              <w:right w:val="single" w:sz="8" w:space="0" w:color="auto"/>
            </w:tcBorders>
            <w:shd w:val="clear" w:color="auto" w:fill="auto"/>
            <w:noWrap/>
            <w:vAlign w:val="center"/>
          </w:tcPr>
          <w:p w:rsidR="004D4A44" w:rsidRDefault="004D4A44" w:rsidP="00F14131">
            <w:pPr>
              <w:jc w:val="right"/>
              <w:rPr>
                <w:sz w:val="20"/>
              </w:rPr>
            </w:pPr>
            <w:r>
              <w:rPr>
                <w:b/>
                <w:bCs/>
                <w:iCs/>
                <w:sz w:val="20"/>
              </w:rPr>
              <w:t>0.93</w:t>
            </w:r>
          </w:p>
        </w:tc>
        <w:tc>
          <w:tcPr>
            <w:tcW w:w="2988"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b/>
                <w:bCs/>
                <w:iCs/>
                <w:sz w:val="20"/>
              </w:rPr>
              <w:t>2.67</w:t>
            </w:r>
          </w:p>
        </w:tc>
      </w:tr>
      <w:tr w:rsidR="004D4A44" w:rsidRPr="002F7199" w:rsidTr="000A3E60">
        <w:trPr>
          <w:gridAfter w:val="5"/>
          <w:wAfter w:w="11107" w:type="dxa"/>
          <w:trHeight w:val="258"/>
        </w:trPr>
        <w:tc>
          <w:tcPr>
            <w:tcW w:w="13590" w:type="dxa"/>
            <w:gridSpan w:val="9"/>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i/>
                <w:sz w:val="20"/>
              </w:rPr>
              <w:t>RECORDKEEPING</w:t>
            </w:r>
          </w:p>
        </w:tc>
      </w:tr>
      <w:tr w:rsidR="004D4A44" w:rsidRPr="002F7199" w:rsidTr="000A3E60">
        <w:trPr>
          <w:gridAfter w:val="5"/>
          <w:wAfter w:w="11107" w:type="dxa"/>
          <w:trHeight w:val="222"/>
        </w:trPr>
        <w:tc>
          <w:tcPr>
            <w:tcW w:w="811" w:type="dxa"/>
            <w:tcBorders>
              <w:top w:val="single" w:sz="12" w:space="0" w:color="auto"/>
              <w:left w:val="single" w:sz="4" w:space="0" w:color="auto"/>
              <w:bottom w:val="single" w:sz="12" w:space="0" w:color="000000"/>
              <w:right w:val="nil"/>
            </w:tcBorders>
            <w:shd w:val="clear" w:color="auto" w:fill="auto"/>
            <w:noWrap/>
            <w:vAlign w:val="center"/>
          </w:tcPr>
          <w:p w:rsidR="004D4A44" w:rsidRPr="00963A63" w:rsidRDefault="004D4A44" w:rsidP="00F14131">
            <w:pPr>
              <w:rPr>
                <w:sz w:val="20"/>
              </w:rPr>
            </w:pPr>
          </w:p>
        </w:tc>
        <w:tc>
          <w:tcPr>
            <w:tcW w:w="6493" w:type="dxa"/>
            <w:gridSpan w:val="4"/>
            <w:tcBorders>
              <w:top w:val="single" w:sz="12" w:space="0" w:color="auto"/>
              <w:left w:val="nil"/>
              <w:bottom w:val="single" w:sz="12" w:space="0" w:color="000000"/>
              <w:right w:val="single" w:sz="8" w:space="0" w:color="000000"/>
            </w:tcBorders>
            <w:shd w:val="clear" w:color="auto" w:fill="auto"/>
            <w:noWrap/>
            <w:vAlign w:val="center"/>
          </w:tcPr>
          <w:p w:rsidR="004D4A44" w:rsidRPr="00963A63" w:rsidRDefault="004D4A44" w:rsidP="00F14131">
            <w:pPr>
              <w:rPr>
                <w:sz w:val="20"/>
              </w:rPr>
            </w:pPr>
            <w:r>
              <w:rPr>
                <w:sz w:val="20"/>
              </w:rPr>
              <w:t>Recordkeeping</w:t>
            </w:r>
          </w:p>
        </w:tc>
        <w:tc>
          <w:tcPr>
            <w:tcW w:w="976" w:type="dxa"/>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sidRPr="00111346">
              <w:rPr>
                <w:b/>
                <w:bCs/>
                <w:iCs/>
                <w:sz w:val="20"/>
              </w:rPr>
              <w:t>0.75</w:t>
            </w:r>
          </w:p>
        </w:tc>
        <w:tc>
          <w:tcPr>
            <w:tcW w:w="1080" w:type="dxa"/>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sidRPr="00111346">
              <w:rPr>
                <w:b/>
                <w:bCs/>
                <w:iCs/>
                <w:sz w:val="20"/>
              </w:rPr>
              <w:t>1.50</w:t>
            </w:r>
          </w:p>
        </w:tc>
        <w:tc>
          <w:tcPr>
            <w:tcW w:w="1242" w:type="dxa"/>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sidRPr="00111346">
              <w:rPr>
                <w:b/>
                <w:bCs/>
                <w:iCs/>
                <w:sz w:val="20"/>
              </w:rPr>
              <w:t>0.75</w:t>
            </w:r>
          </w:p>
        </w:tc>
        <w:tc>
          <w:tcPr>
            <w:tcW w:w="2988" w:type="dxa"/>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sidRPr="00111346">
              <w:rPr>
                <w:b/>
                <w:bCs/>
                <w:iCs/>
                <w:sz w:val="20"/>
              </w:rPr>
              <w:t>3.00</w:t>
            </w:r>
          </w:p>
        </w:tc>
      </w:tr>
      <w:tr w:rsidR="004D4A44" w:rsidRPr="002F7199" w:rsidTr="000A3E60">
        <w:trPr>
          <w:gridAfter w:val="5"/>
          <w:wAfter w:w="11107" w:type="dxa"/>
          <w:trHeight w:val="222"/>
        </w:trPr>
        <w:tc>
          <w:tcPr>
            <w:tcW w:w="13590" w:type="dxa"/>
            <w:gridSpan w:val="9"/>
            <w:tcBorders>
              <w:top w:val="single" w:sz="12" w:space="0" w:color="000000"/>
              <w:left w:val="single" w:sz="8" w:space="0" w:color="auto"/>
              <w:bottom w:val="single" w:sz="12" w:space="0" w:color="000000"/>
              <w:right w:val="single" w:sz="8" w:space="0" w:color="000000"/>
            </w:tcBorders>
            <w:shd w:val="clear" w:color="auto" w:fill="F3F3F3"/>
            <w:noWrap/>
            <w:vAlign w:val="center"/>
          </w:tcPr>
          <w:p w:rsidR="004D4A44" w:rsidRPr="00111346" w:rsidRDefault="004D4A44" w:rsidP="00F14131">
            <w:pPr>
              <w:rPr>
                <w:b/>
                <w:bCs/>
                <w:i/>
                <w:sz w:val="20"/>
              </w:rPr>
            </w:pPr>
            <w:r w:rsidRPr="00111346">
              <w:rPr>
                <w:b/>
                <w:bCs/>
                <w:i/>
                <w:sz w:val="20"/>
              </w:rPr>
              <w:t xml:space="preserve">TOTAL BURDEN </w:t>
            </w:r>
          </w:p>
        </w:tc>
      </w:tr>
      <w:tr w:rsidR="004D4A44" w:rsidRPr="002F7199" w:rsidTr="000A3E60">
        <w:trPr>
          <w:gridAfter w:val="5"/>
          <w:wAfter w:w="11107" w:type="dxa"/>
          <w:trHeight w:val="285"/>
        </w:trPr>
        <w:tc>
          <w:tcPr>
            <w:tcW w:w="7304" w:type="dxa"/>
            <w:gridSpan w:val="5"/>
            <w:tcBorders>
              <w:top w:val="single" w:sz="12" w:space="0" w:color="000000"/>
              <w:left w:val="single" w:sz="8" w:space="0" w:color="auto"/>
              <w:bottom w:val="dotted" w:sz="4" w:space="0" w:color="auto"/>
              <w:right w:val="single" w:sz="8" w:space="0" w:color="000000"/>
            </w:tcBorders>
            <w:shd w:val="clear" w:color="auto" w:fill="auto"/>
            <w:noWrap/>
            <w:vAlign w:val="bottom"/>
          </w:tcPr>
          <w:p w:rsidR="004D4A44" w:rsidRPr="00963A63" w:rsidRDefault="004D4A44" w:rsidP="00F14131">
            <w:pPr>
              <w:rPr>
                <w:b/>
                <w:bCs/>
                <w:sz w:val="20"/>
              </w:rPr>
            </w:pPr>
            <w:r>
              <w:rPr>
                <w:b/>
                <w:bCs/>
                <w:sz w:val="20"/>
              </w:rPr>
              <w:t xml:space="preserve">Burden for one </w:t>
            </w:r>
            <w:r w:rsidRPr="00111346">
              <w:rPr>
                <w:b/>
                <w:bCs/>
                <w:sz w:val="20"/>
                <w:u w:val="single"/>
              </w:rPr>
              <w:t>Partial</w:t>
            </w:r>
            <w:r w:rsidRPr="00963A63">
              <w:rPr>
                <w:b/>
                <w:bCs/>
                <w:sz w:val="20"/>
              </w:rPr>
              <w:t xml:space="preserve"> Report (Parts I, II, </w:t>
            </w:r>
            <w:r>
              <w:rPr>
                <w:b/>
                <w:bCs/>
                <w:sz w:val="20"/>
              </w:rPr>
              <w:t xml:space="preserve">Compliance Determination, Rule Familiarization, </w:t>
            </w:r>
            <w:r w:rsidRPr="00963A63">
              <w:rPr>
                <w:b/>
                <w:bCs/>
                <w:sz w:val="20"/>
              </w:rPr>
              <w:t xml:space="preserve">Recordkeeping and </w:t>
            </w:r>
            <w:r>
              <w:rPr>
                <w:b/>
                <w:bCs/>
                <w:sz w:val="20"/>
              </w:rPr>
              <w:t>CDX Registration Activities</w:t>
            </w:r>
            <w:r w:rsidRPr="00963A63">
              <w:rPr>
                <w:b/>
                <w:bCs/>
                <w:sz w:val="20"/>
              </w:rPr>
              <w:t>)</w:t>
            </w:r>
          </w:p>
        </w:tc>
        <w:tc>
          <w:tcPr>
            <w:tcW w:w="976"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0.75</w:t>
            </w:r>
          </w:p>
        </w:tc>
        <w:tc>
          <w:tcPr>
            <w:tcW w:w="1080"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39.01</w:t>
            </w:r>
          </w:p>
        </w:tc>
        <w:tc>
          <w:tcPr>
            <w:tcW w:w="1242"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16.34</w:t>
            </w:r>
          </w:p>
        </w:tc>
        <w:tc>
          <w:tcPr>
            <w:tcW w:w="2988"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56.11</w:t>
            </w:r>
          </w:p>
        </w:tc>
      </w:tr>
      <w:tr w:rsidR="004D4A44" w:rsidRPr="002F7199" w:rsidTr="000A3E60">
        <w:trPr>
          <w:gridAfter w:val="5"/>
          <w:wAfter w:w="11107" w:type="dxa"/>
          <w:trHeight w:val="566"/>
        </w:trPr>
        <w:tc>
          <w:tcPr>
            <w:tcW w:w="7304" w:type="dxa"/>
            <w:gridSpan w:val="5"/>
            <w:tcBorders>
              <w:top w:val="dotted" w:sz="4" w:space="0" w:color="auto"/>
              <w:left w:val="single" w:sz="8" w:space="0" w:color="auto"/>
              <w:bottom w:val="single" w:sz="8" w:space="0" w:color="auto"/>
              <w:right w:val="single" w:sz="8" w:space="0" w:color="000000"/>
            </w:tcBorders>
            <w:shd w:val="clear" w:color="auto" w:fill="auto"/>
            <w:noWrap/>
            <w:vAlign w:val="bottom"/>
          </w:tcPr>
          <w:p w:rsidR="004D4A44" w:rsidRPr="00963A63" w:rsidRDefault="004D4A44" w:rsidP="00F14131">
            <w:pPr>
              <w:rPr>
                <w:b/>
                <w:bCs/>
                <w:sz w:val="20"/>
              </w:rPr>
            </w:pPr>
            <w:r>
              <w:rPr>
                <w:b/>
                <w:bCs/>
                <w:sz w:val="20"/>
              </w:rPr>
              <w:t xml:space="preserve">Burden for one </w:t>
            </w:r>
            <w:r w:rsidRPr="00111346">
              <w:rPr>
                <w:b/>
                <w:bCs/>
                <w:sz w:val="20"/>
                <w:u w:val="single"/>
              </w:rPr>
              <w:t>Full</w:t>
            </w:r>
            <w:r w:rsidRPr="00963A63">
              <w:rPr>
                <w:b/>
                <w:bCs/>
                <w:sz w:val="20"/>
              </w:rPr>
              <w:t xml:space="preserve"> Report (Parts I, II, III, </w:t>
            </w:r>
            <w:r>
              <w:rPr>
                <w:b/>
                <w:bCs/>
                <w:sz w:val="20"/>
              </w:rPr>
              <w:t xml:space="preserve">Compliance Determination, Rule Familiarization, </w:t>
            </w:r>
            <w:r w:rsidRPr="00963A63">
              <w:rPr>
                <w:b/>
                <w:bCs/>
                <w:sz w:val="20"/>
              </w:rPr>
              <w:t xml:space="preserve">Recordkeeping and </w:t>
            </w:r>
            <w:r>
              <w:rPr>
                <w:b/>
                <w:bCs/>
                <w:sz w:val="20"/>
              </w:rPr>
              <w:t>CDX Registration Activities</w:t>
            </w:r>
            <w:r w:rsidRPr="00963A63">
              <w:rPr>
                <w:b/>
                <w:bCs/>
                <w:sz w:val="20"/>
              </w:rPr>
              <w:t>)</w:t>
            </w:r>
          </w:p>
        </w:tc>
        <w:tc>
          <w:tcPr>
            <w:tcW w:w="976"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0.75</w:t>
            </w:r>
          </w:p>
        </w:tc>
        <w:tc>
          <w:tcPr>
            <w:tcW w:w="1080"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101.27</w:t>
            </w:r>
          </w:p>
        </w:tc>
        <w:tc>
          <w:tcPr>
            <w:tcW w:w="1242"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37.10</w:t>
            </w:r>
          </w:p>
        </w:tc>
        <w:tc>
          <w:tcPr>
            <w:tcW w:w="2988"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139.13</w:t>
            </w:r>
          </w:p>
        </w:tc>
      </w:tr>
      <w:tr w:rsidR="004D4A44" w:rsidRPr="002F7199" w:rsidTr="000A3E60">
        <w:trPr>
          <w:gridAfter w:val="5"/>
          <w:wAfter w:w="11107" w:type="dxa"/>
          <w:trHeight w:val="300"/>
        </w:trPr>
        <w:tc>
          <w:tcPr>
            <w:tcW w:w="13590" w:type="dxa"/>
            <w:gridSpan w:val="9"/>
            <w:tcBorders>
              <w:top w:val="single" w:sz="8" w:space="0" w:color="auto"/>
              <w:left w:val="nil"/>
              <w:bottom w:val="nil"/>
              <w:right w:val="nil"/>
            </w:tcBorders>
            <w:shd w:val="clear" w:color="auto" w:fill="auto"/>
          </w:tcPr>
          <w:p w:rsidR="004D4A44" w:rsidRPr="00943638" w:rsidRDefault="004D4A44" w:rsidP="00F14131">
            <w:pPr>
              <w:rPr>
                <w:b/>
                <w:bCs/>
                <w:sz w:val="20"/>
              </w:rPr>
            </w:pPr>
            <w:r w:rsidRPr="00943638">
              <w:rPr>
                <w:b/>
                <w:bCs/>
                <w:sz w:val="20"/>
              </w:rPr>
              <w:t xml:space="preserve">Note: </w:t>
            </w:r>
            <w:r w:rsidRPr="00943638">
              <w:rPr>
                <w:sz w:val="20"/>
              </w:rPr>
              <w:t>Totals may not sum due to rounding</w:t>
            </w:r>
            <w:r>
              <w:rPr>
                <w:sz w:val="20"/>
              </w:rPr>
              <w:t>.</w:t>
            </w:r>
          </w:p>
        </w:tc>
      </w:tr>
      <w:tr w:rsidR="004D4A44" w:rsidRPr="002F7199" w:rsidTr="000A3E60">
        <w:trPr>
          <w:gridAfter w:val="5"/>
          <w:wAfter w:w="11107" w:type="dxa"/>
          <w:trHeight w:val="324"/>
        </w:trPr>
        <w:tc>
          <w:tcPr>
            <w:tcW w:w="13590" w:type="dxa"/>
            <w:gridSpan w:val="9"/>
            <w:tcBorders>
              <w:top w:val="nil"/>
              <w:left w:val="nil"/>
              <w:bottom w:val="nil"/>
              <w:right w:val="nil"/>
            </w:tcBorders>
            <w:shd w:val="clear" w:color="auto" w:fill="auto"/>
          </w:tcPr>
          <w:p w:rsidR="004D4A44" w:rsidRPr="00943638" w:rsidRDefault="004D4A44" w:rsidP="00F14131">
            <w:pPr>
              <w:rPr>
                <w:b/>
                <w:bCs/>
                <w:sz w:val="20"/>
              </w:rPr>
            </w:pPr>
            <w:r w:rsidRPr="00943638">
              <w:rPr>
                <w:b/>
                <w:bCs/>
                <w:sz w:val="20"/>
              </w:rPr>
              <w:t xml:space="preserve">Source: </w:t>
            </w:r>
            <w:r w:rsidRPr="00943638">
              <w:rPr>
                <w:bCs/>
                <w:i/>
                <w:sz w:val="20"/>
              </w:rPr>
              <w:t xml:space="preserve">Economic Analysis for the </w:t>
            </w:r>
            <w:r>
              <w:rPr>
                <w:bCs/>
                <w:i/>
                <w:sz w:val="20"/>
              </w:rPr>
              <w:t xml:space="preserve">Final </w:t>
            </w:r>
            <w:r w:rsidRPr="00943638">
              <w:rPr>
                <w:bCs/>
                <w:i/>
                <w:sz w:val="20"/>
              </w:rPr>
              <w:t>Inventory Update Reporting (IUR) Modifications Rule</w:t>
            </w:r>
            <w:r w:rsidRPr="00943638">
              <w:rPr>
                <w:sz w:val="20"/>
              </w:rPr>
              <w:t xml:space="preserve"> (</w:t>
            </w:r>
            <w:r w:rsidRPr="00086589">
              <w:rPr>
                <w:sz w:val="20"/>
              </w:rPr>
              <w:t>EPA, 2011</w:t>
            </w:r>
            <w:r w:rsidRPr="00943638">
              <w:rPr>
                <w:sz w:val="20"/>
              </w:rPr>
              <w:t>)</w:t>
            </w:r>
            <w:r>
              <w:rPr>
                <w:sz w:val="20"/>
              </w:rPr>
              <w:t>.</w:t>
            </w:r>
          </w:p>
        </w:tc>
      </w:tr>
    </w:tbl>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D4A44" w:rsidSect="00CA1785">
          <w:pgSz w:w="15840" w:h="12240" w:orient="landscape"/>
          <w:pgMar w:top="1440" w:right="1440" w:bottom="1440" w:left="1440" w:header="720" w:footer="720" w:gutter="0"/>
          <w:cols w:space="720"/>
          <w:docGrid w:linePitch="360"/>
        </w:sectPr>
      </w:pPr>
    </w:p>
    <w:p w:rsidR="004D4A44" w:rsidRPr="00963A63" w:rsidRDefault="004D4A44" w:rsidP="004D4A44">
      <w:pPr>
        <w:pStyle w:val="Caption"/>
        <w:outlineLvl w:val="0"/>
        <w:rPr>
          <w:sz w:val="22"/>
          <w:szCs w:val="22"/>
        </w:rPr>
      </w:pPr>
      <w:r w:rsidRPr="00963A63">
        <w:rPr>
          <w:sz w:val="22"/>
          <w:szCs w:val="22"/>
        </w:rPr>
        <w:lastRenderedPageBreak/>
        <w:t xml:space="preserve">Table </w:t>
      </w:r>
      <w:r>
        <w:rPr>
          <w:sz w:val="22"/>
          <w:szCs w:val="22"/>
        </w:rPr>
        <w:t>4: Total Industry Burden, by Activity, Old Submitters</w:t>
      </w:r>
    </w:p>
    <w:tbl>
      <w:tblPr>
        <w:tblW w:w="13809" w:type="dxa"/>
        <w:tblInd w:w="93" w:type="dxa"/>
        <w:tblLook w:val="0000" w:firstRow="0" w:lastRow="0" w:firstColumn="0" w:lastColumn="0" w:noHBand="0" w:noVBand="0"/>
      </w:tblPr>
      <w:tblGrid>
        <w:gridCol w:w="539"/>
        <w:gridCol w:w="16"/>
        <w:gridCol w:w="660"/>
        <w:gridCol w:w="5150"/>
        <w:gridCol w:w="1740"/>
        <w:gridCol w:w="49"/>
        <w:gridCol w:w="2111"/>
        <w:gridCol w:w="25"/>
        <w:gridCol w:w="1529"/>
        <w:gridCol w:w="1990"/>
      </w:tblGrid>
      <w:tr w:rsidR="004D4A44" w:rsidRPr="002F7199" w:rsidTr="00F14131">
        <w:trPr>
          <w:trHeight w:val="256"/>
          <w:tblHeader/>
        </w:trPr>
        <w:tc>
          <w:tcPr>
            <w:tcW w:w="636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4D4A44" w:rsidRPr="00963A63" w:rsidRDefault="004D4A44" w:rsidP="00F14131">
            <w:pPr>
              <w:jc w:val="center"/>
              <w:rPr>
                <w:b/>
                <w:bCs/>
                <w:sz w:val="20"/>
              </w:rPr>
            </w:pPr>
            <w:r w:rsidRPr="00963A63">
              <w:rPr>
                <w:b/>
                <w:bCs/>
                <w:sz w:val="20"/>
              </w:rPr>
              <w:t>Activity</w:t>
            </w:r>
          </w:p>
        </w:tc>
        <w:tc>
          <w:tcPr>
            <w:tcW w:w="1789" w:type="dxa"/>
            <w:gridSpan w:val="2"/>
            <w:tcBorders>
              <w:top w:val="single" w:sz="8" w:space="0" w:color="auto"/>
              <w:left w:val="nil"/>
              <w:bottom w:val="nil"/>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Clerical Burde</w:t>
            </w:r>
            <w:r>
              <w:rPr>
                <w:b/>
                <w:bCs/>
                <w:sz w:val="20"/>
              </w:rPr>
              <w:t>n (hours)</w:t>
            </w:r>
          </w:p>
        </w:tc>
        <w:tc>
          <w:tcPr>
            <w:tcW w:w="2136" w:type="dxa"/>
            <w:gridSpan w:val="2"/>
            <w:tcBorders>
              <w:top w:val="single" w:sz="8" w:space="0" w:color="auto"/>
              <w:left w:val="nil"/>
              <w:bottom w:val="nil"/>
              <w:right w:val="single" w:sz="8" w:space="0" w:color="auto"/>
            </w:tcBorders>
            <w:shd w:val="clear" w:color="auto" w:fill="auto"/>
            <w:vAlign w:val="center"/>
          </w:tcPr>
          <w:p w:rsidR="004D4A44" w:rsidRDefault="004D4A44" w:rsidP="00F14131">
            <w:pPr>
              <w:jc w:val="center"/>
              <w:rPr>
                <w:b/>
                <w:bCs/>
                <w:sz w:val="20"/>
              </w:rPr>
            </w:pPr>
            <w:r w:rsidRPr="00963A63">
              <w:rPr>
                <w:b/>
                <w:bCs/>
                <w:sz w:val="20"/>
              </w:rPr>
              <w:t>Technical Burden</w:t>
            </w:r>
          </w:p>
          <w:p w:rsidR="004D4A44" w:rsidRPr="00963A63" w:rsidRDefault="004D4A44" w:rsidP="00F14131">
            <w:pPr>
              <w:jc w:val="center"/>
              <w:rPr>
                <w:b/>
                <w:bCs/>
                <w:sz w:val="20"/>
              </w:rPr>
            </w:pPr>
            <w:r>
              <w:rPr>
                <w:b/>
                <w:bCs/>
                <w:sz w:val="20"/>
              </w:rPr>
              <w:t>(hours)</w:t>
            </w:r>
          </w:p>
        </w:tc>
        <w:tc>
          <w:tcPr>
            <w:tcW w:w="1529" w:type="dxa"/>
            <w:tcBorders>
              <w:top w:val="single" w:sz="8" w:space="0" w:color="auto"/>
              <w:left w:val="nil"/>
              <w:bottom w:val="nil"/>
              <w:right w:val="single" w:sz="8" w:space="0" w:color="auto"/>
            </w:tcBorders>
            <w:shd w:val="clear" w:color="auto" w:fill="auto"/>
            <w:vAlign w:val="center"/>
          </w:tcPr>
          <w:p w:rsidR="004D4A44" w:rsidRDefault="004D4A44" w:rsidP="00F14131">
            <w:pPr>
              <w:jc w:val="center"/>
              <w:rPr>
                <w:b/>
                <w:bCs/>
                <w:sz w:val="20"/>
              </w:rPr>
            </w:pPr>
            <w:r w:rsidRPr="00963A63">
              <w:rPr>
                <w:b/>
                <w:bCs/>
                <w:sz w:val="20"/>
              </w:rPr>
              <w:t>Managerial Burden</w:t>
            </w:r>
          </w:p>
          <w:p w:rsidR="004D4A44" w:rsidRPr="00963A63" w:rsidRDefault="004D4A44" w:rsidP="00F14131">
            <w:pPr>
              <w:jc w:val="center"/>
              <w:rPr>
                <w:b/>
                <w:bCs/>
                <w:sz w:val="20"/>
              </w:rPr>
            </w:pPr>
            <w:r>
              <w:rPr>
                <w:b/>
                <w:bCs/>
                <w:sz w:val="20"/>
              </w:rPr>
              <w:t>(hours)</w:t>
            </w:r>
          </w:p>
        </w:tc>
        <w:tc>
          <w:tcPr>
            <w:tcW w:w="1990" w:type="dxa"/>
            <w:tcBorders>
              <w:top w:val="single" w:sz="8" w:space="0" w:color="auto"/>
              <w:left w:val="nil"/>
              <w:bottom w:val="nil"/>
              <w:right w:val="single" w:sz="8" w:space="0" w:color="auto"/>
            </w:tcBorders>
            <w:shd w:val="clear" w:color="auto" w:fill="auto"/>
            <w:vAlign w:val="center"/>
          </w:tcPr>
          <w:p w:rsidR="004D4A44" w:rsidRDefault="004D4A44" w:rsidP="00F14131">
            <w:pPr>
              <w:jc w:val="center"/>
              <w:rPr>
                <w:b/>
                <w:bCs/>
                <w:sz w:val="20"/>
              </w:rPr>
            </w:pPr>
            <w:r w:rsidRPr="00963A63">
              <w:rPr>
                <w:b/>
                <w:bCs/>
                <w:sz w:val="20"/>
              </w:rPr>
              <w:t>Total Burden</w:t>
            </w:r>
          </w:p>
          <w:p w:rsidR="004D4A44" w:rsidRPr="00963A63" w:rsidRDefault="004D4A44" w:rsidP="00F14131">
            <w:pPr>
              <w:jc w:val="center"/>
              <w:rPr>
                <w:b/>
                <w:bCs/>
                <w:sz w:val="20"/>
              </w:rPr>
            </w:pPr>
            <w:r>
              <w:rPr>
                <w:b/>
                <w:bCs/>
                <w:sz w:val="20"/>
              </w:rPr>
              <w:t>(hours)</w:t>
            </w:r>
          </w:p>
        </w:tc>
      </w:tr>
      <w:tr w:rsidR="004D4A44" w:rsidRPr="002F7199" w:rsidTr="00F14131">
        <w:trPr>
          <w:trHeight w:val="136"/>
          <w:tblHeader/>
        </w:trPr>
        <w:tc>
          <w:tcPr>
            <w:tcW w:w="6365"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tcPr>
          <w:p w:rsidR="004D4A44" w:rsidRPr="00963A63" w:rsidRDefault="004D4A44" w:rsidP="00F14131">
            <w:pPr>
              <w:jc w:val="center"/>
              <w:rPr>
                <w:b/>
                <w:bCs/>
                <w:sz w:val="20"/>
              </w:rPr>
            </w:pPr>
          </w:p>
        </w:tc>
        <w:tc>
          <w:tcPr>
            <w:tcW w:w="1789" w:type="dxa"/>
            <w:gridSpan w:val="2"/>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(a)</w:t>
            </w:r>
          </w:p>
        </w:tc>
        <w:tc>
          <w:tcPr>
            <w:tcW w:w="2136" w:type="dxa"/>
            <w:gridSpan w:val="2"/>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(b)</w:t>
            </w:r>
          </w:p>
        </w:tc>
        <w:tc>
          <w:tcPr>
            <w:tcW w:w="1529"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(c)</w:t>
            </w:r>
          </w:p>
        </w:tc>
        <w:tc>
          <w:tcPr>
            <w:tcW w:w="1990"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center"/>
              <w:rPr>
                <w:b/>
                <w:bCs/>
                <w:sz w:val="20"/>
              </w:rPr>
            </w:pPr>
            <w:r w:rsidRPr="00963A63">
              <w:rPr>
                <w:b/>
                <w:bCs/>
                <w:sz w:val="20"/>
              </w:rPr>
              <w:t>(d) = (a)+(b)+(c)</w:t>
            </w:r>
          </w:p>
        </w:tc>
      </w:tr>
      <w:tr w:rsidR="004D4A44" w:rsidRPr="002F7199" w:rsidTr="00F14131">
        <w:trPr>
          <w:trHeight w:val="255"/>
        </w:trPr>
        <w:tc>
          <w:tcPr>
            <w:tcW w:w="13809" w:type="dxa"/>
            <w:gridSpan w:val="10"/>
            <w:tcBorders>
              <w:top w:val="single" w:sz="12" w:space="0" w:color="auto"/>
              <w:left w:val="single" w:sz="8" w:space="0" w:color="auto"/>
              <w:bottom w:val="single" w:sz="12" w:space="0" w:color="auto"/>
              <w:right w:val="single" w:sz="8" w:space="0" w:color="auto"/>
            </w:tcBorders>
            <w:shd w:val="clear" w:color="auto" w:fill="F3F3F3"/>
            <w:noWrap/>
            <w:vAlign w:val="center"/>
          </w:tcPr>
          <w:p w:rsidR="004D4A44" w:rsidRPr="00963A63" w:rsidRDefault="004D4A44" w:rsidP="00F14131">
            <w:pPr>
              <w:rPr>
                <w:b/>
                <w:bCs/>
                <w:i/>
                <w:iCs/>
                <w:sz w:val="20"/>
              </w:rPr>
            </w:pPr>
            <w:r>
              <w:rPr>
                <w:b/>
                <w:bCs/>
                <w:i/>
                <w:iCs/>
                <w:sz w:val="20"/>
              </w:rPr>
              <w:t>PREPARATION OF REPORT (Includes rule familiarization associated with each data element)</w:t>
            </w:r>
          </w:p>
        </w:tc>
      </w:tr>
      <w:tr w:rsidR="004D4A44" w:rsidRPr="0096265D" w:rsidTr="00F14131">
        <w:trPr>
          <w:trHeight w:val="187"/>
        </w:trPr>
        <w:tc>
          <w:tcPr>
            <w:tcW w:w="13809" w:type="dxa"/>
            <w:gridSpan w:val="10"/>
            <w:tcBorders>
              <w:top w:val="single" w:sz="12" w:space="0" w:color="auto"/>
              <w:left w:val="single" w:sz="8" w:space="0" w:color="auto"/>
              <w:bottom w:val="dotted" w:sz="4" w:space="0" w:color="000000"/>
              <w:right w:val="single" w:sz="8" w:space="0" w:color="auto"/>
            </w:tcBorders>
            <w:shd w:val="clear" w:color="auto" w:fill="auto"/>
            <w:noWrap/>
            <w:vAlign w:val="center"/>
          </w:tcPr>
          <w:p w:rsidR="004D4A44" w:rsidRPr="0096265D" w:rsidRDefault="004D4A44" w:rsidP="00F14131">
            <w:pPr>
              <w:rPr>
                <w:b/>
                <w:sz w:val="20"/>
                <w:lang w:val="fr-FR"/>
              </w:rPr>
            </w:pPr>
            <w:r w:rsidRPr="0096265D">
              <w:rPr>
                <w:sz w:val="20"/>
                <w:lang w:val="fr-FR"/>
              </w:rPr>
              <w:t>Part I.</w:t>
            </w:r>
            <w:r>
              <w:rPr>
                <w:b/>
                <w:sz w:val="20"/>
                <w:lang w:val="fr-FR"/>
              </w:rPr>
              <w:t xml:space="preserve"> </w:t>
            </w:r>
            <w:r w:rsidRPr="0096265D">
              <w:rPr>
                <w:b/>
                <w:sz w:val="20"/>
                <w:lang w:val="fr-FR"/>
              </w:rPr>
              <w:t>Site Identification Information</w:t>
            </w:r>
          </w:p>
        </w:tc>
      </w:tr>
      <w:tr w:rsidR="004D4A44" w:rsidRPr="002F7199" w:rsidTr="00F14131">
        <w:trPr>
          <w:trHeight w:val="255"/>
        </w:trPr>
        <w:tc>
          <w:tcPr>
            <w:tcW w:w="539" w:type="dxa"/>
            <w:tcBorders>
              <w:top w:val="nil"/>
              <w:left w:val="single" w:sz="8" w:space="0" w:color="auto"/>
              <w:bottom w:val="dotted" w:sz="4" w:space="0" w:color="auto"/>
              <w:right w:val="nil"/>
            </w:tcBorders>
            <w:shd w:val="clear" w:color="auto" w:fill="auto"/>
            <w:noWrap/>
            <w:vAlign w:val="center"/>
          </w:tcPr>
          <w:p w:rsidR="004D4A44" w:rsidRPr="0096265D" w:rsidRDefault="004D4A44" w:rsidP="00F14131">
            <w:pPr>
              <w:rPr>
                <w:sz w:val="20"/>
                <w:lang w:val="fr-FR"/>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4D4A44" w:rsidRPr="00963A63" w:rsidRDefault="004D4A44" w:rsidP="00F14131">
            <w:pPr>
              <w:rPr>
                <w:sz w:val="20"/>
              </w:rPr>
            </w:pPr>
            <w:r w:rsidRPr="00963A63">
              <w:rPr>
                <w:sz w:val="20"/>
              </w:rPr>
              <w:t>Certification</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0.85</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1.01</w:t>
            </w:r>
          </w:p>
        </w:tc>
        <w:tc>
          <w:tcPr>
            <w:tcW w:w="1990"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1.86</w:t>
            </w:r>
          </w:p>
        </w:tc>
      </w:tr>
      <w:tr w:rsidR="004D4A44" w:rsidRPr="002F7199" w:rsidTr="00F14131">
        <w:trPr>
          <w:trHeight w:val="593"/>
        </w:trPr>
        <w:tc>
          <w:tcPr>
            <w:tcW w:w="539" w:type="dxa"/>
            <w:tcBorders>
              <w:top w:val="dotted" w:sz="4" w:space="0" w:color="auto"/>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5826" w:type="dxa"/>
            <w:gridSpan w:val="3"/>
            <w:tcBorders>
              <w:top w:val="dotted" w:sz="4" w:space="0" w:color="auto"/>
              <w:left w:val="nil"/>
              <w:bottom w:val="dotted" w:sz="4" w:space="0" w:color="auto"/>
              <w:right w:val="single" w:sz="8" w:space="0" w:color="000000"/>
            </w:tcBorders>
            <w:shd w:val="clear" w:color="auto" w:fill="auto"/>
            <w:noWrap/>
            <w:vAlign w:val="center"/>
          </w:tcPr>
          <w:p w:rsidR="004D4A44" w:rsidRPr="00963A63" w:rsidRDefault="004D4A44" w:rsidP="00F14131">
            <w:pPr>
              <w:rPr>
                <w:sz w:val="20"/>
              </w:rPr>
            </w:pPr>
            <w:r w:rsidRPr="00963A63">
              <w:rPr>
                <w:sz w:val="20"/>
              </w:rPr>
              <w:t xml:space="preserve">Company Information </w:t>
            </w:r>
            <w:r>
              <w:rPr>
                <w:sz w:val="20"/>
              </w:rPr>
              <w:t xml:space="preserve">(U.S. Parent </w:t>
            </w:r>
            <w:r w:rsidRPr="00963A63">
              <w:rPr>
                <w:sz w:val="20"/>
              </w:rPr>
              <w:t>Company Name, D&amp;B Number, Mailing Address</w:t>
            </w:r>
            <w:r>
              <w:rPr>
                <w:sz w:val="20"/>
              </w:rPr>
              <w:t>, Technical</w:t>
            </w:r>
            <w:r w:rsidRPr="00963A63">
              <w:rPr>
                <w:sz w:val="20"/>
              </w:rPr>
              <w:t xml:space="preserve"> Contact</w:t>
            </w:r>
            <w:r>
              <w:rPr>
                <w:sz w:val="20"/>
              </w:rPr>
              <w:t>, Technical Contact Mailing Address)</w:t>
            </w:r>
          </w:p>
        </w:tc>
        <w:tc>
          <w:tcPr>
            <w:tcW w:w="1789" w:type="dxa"/>
            <w:gridSpan w:val="2"/>
            <w:tcBorders>
              <w:top w:val="nil"/>
              <w:left w:val="single" w:sz="8" w:space="0" w:color="000000"/>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0.01</w:t>
            </w:r>
          </w:p>
        </w:tc>
        <w:tc>
          <w:tcPr>
            <w:tcW w:w="1529" w:type="dxa"/>
            <w:tcBorders>
              <w:top w:val="nil"/>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0.004</w:t>
            </w:r>
          </w:p>
        </w:tc>
        <w:tc>
          <w:tcPr>
            <w:tcW w:w="1990" w:type="dxa"/>
            <w:tcBorders>
              <w:top w:val="nil"/>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0.01</w:t>
            </w:r>
          </w:p>
        </w:tc>
      </w:tr>
      <w:tr w:rsidR="004D4A44" w:rsidRPr="002F7199" w:rsidTr="00F14131">
        <w:trPr>
          <w:trHeight w:val="413"/>
        </w:trPr>
        <w:tc>
          <w:tcPr>
            <w:tcW w:w="539" w:type="dxa"/>
            <w:tcBorders>
              <w:top w:val="dotted" w:sz="4" w:space="0" w:color="auto"/>
              <w:left w:val="single" w:sz="8" w:space="0" w:color="auto"/>
              <w:bottom w:val="single" w:sz="8" w:space="0" w:color="auto"/>
              <w:right w:val="nil"/>
            </w:tcBorders>
            <w:shd w:val="clear" w:color="auto" w:fill="auto"/>
            <w:noWrap/>
            <w:vAlign w:val="center"/>
          </w:tcPr>
          <w:p w:rsidR="004D4A44" w:rsidRPr="00963A63" w:rsidRDefault="004D4A44" w:rsidP="00F14131">
            <w:pPr>
              <w:rPr>
                <w:sz w:val="20"/>
              </w:rPr>
            </w:pPr>
          </w:p>
        </w:tc>
        <w:tc>
          <w:tcPr>
            <w:tcW w:w="5826" w:type="dxa"/>
            <w:gridSpan w:val="3"/>
            <w:tcBorders>
              <w:top w:val="dotted" w:sz="4" w:space="0" w:color="auto"/>
              <w:left w:val="nil"/>
              <w:bottom w:val="single" w:sz="8" w:space="0" w:color="auto"/>
              <w:right w:val="single" w:sz="8" w:space="0" w:color="000000"/>
            </w:tcBorders>
            <w:shd w:val="clear" w:color="auto" w:fill="auto"/>
            <w:noWrap/>
            <w:vAlign w:val="center"/>
          </w:tcPr>
          <w:p w:rsidR="004D4A44" w:rsidRPr="00963A63" w:rsidRDefault="004D4A44" w:rsidP="00F14131">
            <w:pPr>
              <w:rPr>
                <w:sz w:val="20"/>
              </w:rPr>
            </w:pPr>
            <w:r w:rsidRPr="00963A63">
              <w:rPr>
                <w:sz w:val="20"/>
              </w:rPr>
              <w:t xml:space="preserve">Plant Site Identification </w:t>
            </w:r>
            <w:r>
              <w:rPr>
                <w:sz w:val="20"/>
              </w:rPr>
              <w:t>(Site</w:t>
            </w:r>
            <w:r w:rsidRPr="00963A63">
              <w:rPr>
                <w:sz w:val="20"/>
              </w:rPr>
              <w:t xml:space="preserve"> Name, D&amp;B Number, Mailing Address</w:t>
            </w:r>
            <w:r>
              <w:rPr>
                <w:sz w:val="20"/>
              </w:rPr>
              <w:t>)</w:t>
            </w:r>
          </w:p>
        </w:tc>
        <w:tc>
          <w:tcPr>
            <w:tcW w:w="1789" w:type="dxa"/>
            <w:gridSpan w:val="2"/>
            <w:tcBorders>
              <w:top w:val="nil"/>
              <w:left w:val="single" w:sz="8" w:space="0" w:color="000000"/>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single" w:sz="8" w:space="0" w:color="auto"/>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0.01</w:t>
            </w:r>
          </w:p>
        </w:tc>
        <w:tc>
          <w:tcPr>
            <w:tcW w:w="1529" w:type="dxa"/>
            <w:tcBorders>
              <w:top w:val="nil"/>
              <w:left w:val="single" w:sz="8" w:space="0" w:color="auto"/>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0.004</w:t>
            </w:r>
          </w:p>
        </w:tc>
        <w:tc>
          <w:tcPr>
            <w:tcW w:w="1990" w:type="dxa"/>
            <w:tcBorders>
              <w:top w:val="nil"/>
              <w:left w:val="single" w:sz="8" w:space="0" w:color="auto"/>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0.02</w:t>
            </w:r>
          </w:p>
        </w:tc>
      </w:tr>
      <w:tr w:rsidR="004D4A44" w:rsidRPr="002F7199" w:rsidTr="00F14131">
        <w:trPr>
          <w:trHeight w:val="255"/>
        </w:trPr>
        <w:tc>
          <w:tcPr>
            <w:tcW w:w="539" w:type="dxa"/>
            <w:tcBorders>
              <w:top w:val="single" w:sz="8" w:space="0" w:color="auto"/>
              <w:left w:val="single" w:sz="8" w:space="0" w:color="auto"/>
              <w:bottom w:val="single" w:sz="8" w:space="0" w:color="auto"/>
              <w:right w:val="nil"/>
            </w:tcBorders>
            <w:shd w:val="clear" w:color="auto" w:fill="auto"/>
            <w:noWrap/>
            <w:vAlign w:val="center"/>
          </w:tcPr>
          <w:p w:rsidR="004D4A44" w:rsidRPr="00963A63" w:rsidRDefault="004D4A44" w:rsidP="00F14131">
            <w:pPr>
              <w:rPr>
                <w:sz w:val="20"/>
              </w:rPr>
            </w:pPr>
          </w:p>
        </w:tc>
        <w:tc>
          <w:tcPr>
            <w:tcW w:w="5826" w:type="dxa"/>
            <w:gridSpan w:val="3"/>
            <w:tcBorders>
              <w:top w:val="single" w:sz="8" w:space="0" w:color="auto"/>
              <w:left w:val="nil"/>
              <w:bottom w:val="single" w:sz="8" w:space="0" w:color="auto"/>
              <w:right w:val="single" w:sz="8" w:space="0" w:color="000000"/>
            </w:tcBorders>
            <w:shd w:val="clear" w:color="auto" w:fill="auto"/>
            <w:noWrap/>
            <w:vAlign w:val="center"/>
          </w:tcPr>
          <w:p w:rsidR="004D4A44" w:rsidRPr="002C6C2B" w:rsidRDefault="004D4A44" w:rsidP="00F14131">
            <w:pPr>
              <w:rPr>
                <w:b/>
                <w:sz w:val="20"/>
              </w:rPr>
            </w:pPr>
            <w:r>
              <w:rPr>
                <w:b/>
                <w:sz w:val="20"/>
              </w:rPr>
              <w:t>Total for Part I</w:t>
            </w:r>
          </w:p>
        </w:tc>
        <w:tc>
          <w:tcPr>
            <w:tcW w:w="1789"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0.00</w:t>
            </w:r>
          </w:p>
        </w:tc>
        <w:tc>
          <w:tcPr>
            <w:tcW w:w="2136"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0.87</w:t>
            </w:r>
          </w:p>
        </w:tc>
        <w:tc>
          <w:tcPr>
            <w:tcW w:w="1529" w:type="dxa"/>
            <w:tcBorders>
              <w:top w:val="single" w:sz="8" w:space="0" w:color="auto"/>
              <w:left w:val="single" w:sz="8" w:space="0" w:color="000000"/>
              <w:bottom w:val="single" w:sz="8" w:space="0" w:color="auto"/>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1.02</w:t>
            </w:r>
          </w:p>
        </w:tc>
        <w:tc>
          <w:tcPr>
            <w:tcW w:w="1990" w:type="dxa"/>
            <w:tcBorders>
              <w:top w:val="single" w:sz="8" w:space="0" w:color="auto"/>
              <w:left w:val="single" w:sz="8" w:space="0" w:color="auto"/>
              <w:bottom w:val="single" w:sz="8" w:space="0" w:color="auto"/>
              <w:right w:val="single" w:sz="8" w:space="0" w:color="auto"/>
            </w:tcBorders>
            <w:shd w:val="clear" w:color="auto" w:fill="auto"/>
            <w:noWrap/>
            <w:vAlign w:val="center"/>
          </w:tcPr>
          <w:p w:rsidR="004D4A44" w:rsidRPr="00111346" w:rsidRDefault="004D4A44" w:rsidP="00F14131">
            <w:pPr>
              <w:jc w:val="right"/>
              <w:rPr>
                <w:b/>
                <w:bCs/>
                <w:iCs/>
                <w:sz w:val="20"/>
              </w:rPr>
            </w:pPr>
            <w:r>
              <w:rPr>
                <w:b/>
                <w:bCs/>
                <w:sz w:val="20"/>
                <w:szCs w:val="20"/>
              </w:rPr>
              <w:t>1.89</w:t>
            </w:r>
          </w:p>
        </w:tc>
      </w:tr>
      <w:tr w:rsidR="004D4A44" w:rsidRPr="002F7199" w:rsidTr="00F14131">
        <w:trPr>
          <w:trHeight w:val="251"/>
        </w:trPr>
        <w:tc>
          <w:tcPr>
            <w:tcW w:w="13809" w:type="dxa"/>
            <w:gridSpan w:val="10"/>
            <w:tcBorders>
              <w:top w:val="single" w:sz="8" w:space="0" w:color="auto"/>
              <w:left w:val="single" w:sz="8" w:space="0" w:color="auto"/>
              <w:bottom w:val="dotted" w:sz="4" w:space="0" w:color="000000"/>
              <w:right w:val="single" w:sz="8" w:space="0" w:color="auto"/>
            </w:tcBorders>
            <w:shd w:val="clear" w:color="auto" w:fill="auto"/>
            <w:noWrap/>
            <w:vAlign w:val="center"/>
          </w:tcPr>
          <w:p w:rsidR="004D4A44" w:rsidRPr="00963A63" w:rsidRDefault="004D4A44" w:rsidP="00F14131">
            <w:pPr>
              <w:rPr>
                <w:b/>
                <w:bCs/>
                <w:i/>
                <w:iCs/>
                <w:sz w:val="20"/>
              </w:rPr>
            </w:pPr>
            <w:r w:rsidRPr="00963A63">
              <w:rPr>
                <w:sz w:val="20"/>
              </w:rPr>
              <w:t>Part II.</w:t>
            </w:r>
            <w:r>
              <w:rPr>
                <w:sz w:val="20"/>
              </w:rPr>
              <w:t xml:space="preserve"> </w:t>
            </w:r>
            <w:r w:rsidRPr="002C6C2B">
              <w:rPr>
                <w:b/>
                <w:sz w:val="20"/>
              </w:rPr>
              <w:t>Manufacturing Information</w:t>
            </w:r>
          </w:p>
        </w:tc>
      </w:tr>
      <w:tr w:rsidR="004D4A44" w:rsidRPr="002F7199" w:rsidTr="00F14131">
        <w:trPr>
          <w:trHeight w:val="122"/>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BA7BC4">
              <w:rPr>
                <w:sz w:val="20"/>
              </w:rPr>
              <w:t>Site-Limited</w:t>
            </w:r>
            <w:r w:rsidRPr="00580A5D">
              <w:rPr>
                <w:sz w:val="20"/>
              </w:rPr>
              <w:t>, Activity, Production Volume (</w:t>
            </w:r>
            <w:r>
              <w:rPr>
                <w:sz w:val="20"/>
              </w:rPr>
              <w:t>lb</w:t>
            </w:r>
            <w:r w:rsidRPr="00580A5D">
              <w:rPr>
                <w:sz w:val="20"/>
              </w:rPr>
              <w:t>)</w:t>
            </w:r>
            <w:r>
              <w:rPr>
                <w:sz w:val="20"/>
              </w:rPr>
              <w:t xml:space="preserve"> (2015)</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1.82</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0.45</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2.27</w:t>
            </w:r>
          </w:p>
        </w:tc>
      </w:tr>
      <w:tr w:rsidR="004D4A44" w:rsidRPr="002F7199" w:rsidTr="00F14131">
        <w:trPr>
          <w:trHeight w:val="278"/>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Chemical</w:t>
            </w:r>
            <w:r>
              <w:rPr>
                <w:sz w:val="20"/>
              </w:rPr>
              <w:t xml:space="preserve"> Substance </w:t>
            </w:r>
            <w:r w:rsidRPr="00580A5D">
              <w:rPr>
                <w:sz w:val="20"/>
              </w:rPr>
              <w:t xml:space="preserve">Identification </w:t>
            </w:r>
            <w:r>
              <w:rPr>
                <w:sz w:val="20"/>
              </w:rPr>
              <w:t>Upfront</w:t>
            </w:r>
            <w:r w:rsidRPr="00580A5D">
              <w:rPr>
                <w:sz w:val="20"/>
              </w:rPr>
              <w:t xml:space="preserve"> CBI Substantiation</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1.16</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0.61</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1.77</w:t>
            </w:r>
          </w:p>
        </w:tc>
      </w:tr>
      <w:tr w:rsidR="004D4A44" w:rsidRPr="002F7199" w:rsidTr="00F14131">
        <w:trPr>
          <w:trHeight w:val="170"/>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 xml:space="preserve">Plant Site </w:t>
            </w:r>
            <w:r>
              <w:rPr>
                <w:sz w:val="20"/>
              </w:rPr>
              <w:t>Upfront</w:t>
            </w:r>
            <w:r w:rsidRPr="00580A5D">
              <w:rPr>
                <w:sz w:val="20"/>
              </w:rPr>
              <w:t xml:space="preserve"> Substantiation</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0.66</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0.41</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1.07</w:t>
            </w:r>
          </w:p>
        </w:tc>
      </w:tr>
      <w:tr w:rsidR="004D4A44" w:rsidRPr="002F7199" w:rsidTr="00F14131">
        <w:trPr>
          <w:trHeight w:val="255"/>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Total Number of Workers</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1.14</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0.47</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1.61</w:t>
            </w:r>
          </w:p>
        </w:tc>
      </w:tr>
      <w:tr w:rsidR="004D4A44" w:rsidRPr="002F7199" w:rsidTr="00F14131">
        <w:trPr>
          <w:trHeight w:val="386"/>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Maximum Concentration, Physical Form, Percent Volume of</w:t>
            </w:r>
            <w:r>
              <w:rPr>
                <w:sz w:val="20"/>
              </w:rPr>
              <w:t xml:space="preserve"> </w:t>
            </w:r>
            <w:r w:rsidRPr="00580A5D">
              <w:rPr>
                <w:sz w:val="20"/>
              </w:rPr>
              <w:t>Production</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2.23</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0.86</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3.09</w:t>
            </w:r>
          </w:p>
        </w:tc>
      </w:tr>
      <w:tr w:rsidR="004D4A44" w:rsidRPr="002F7199" w:rsidTr="00F14131">
        <w:trPr>
          <w:trHeight w:val="278"/>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 xml:space="preserve">Production Volume for Each of the Years since Last </w:t>
            </w:r>
            <w:r>
              <w:rPr>
                <w:sz w:val="20"/>
              </w:rPr>
              <w:t xml:space="preserve">Principal </w:t>
            </w:r>
            <w:r w:rsidRPr="00580A5D">
              <w:rPr>
                <w:sz w:val="20"/>
              </w:rPr>
              <w:t>Repor</w:t>
            </w:r>
            <w:r>
              <w:rPr>
                <w:sz w:val="20"/>
              </w:rPr>
              <w:t>ting Year (2012 - 2014)</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2.46</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0.60</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3.07</w:t>
            </w:r>
          </w:p>
        </w:tc>
      </w:tr>
      <w:tr w:rsidR="004D4A44" w:rsidRPr="002F7199" w:rsidTr="00F14131">
        <w:trPr>
          <w:trHeight w:val="255"/>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Pr>
                <w:sz w:val="20"/>
              </w:rPr>
              <w:t>Production Volume Used On-</w:t>
            </w:r>
            <w:r w:rsidRPr="00580A5D">
              <w:rPr>
                <w:sz w:val="20"/>
              </w:rPr>
              <w:t>Site</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0.16</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0.04</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0.20</w:t>
            </w:r>
          </w:p>
        </w:tc>
      </w:tr>
      <w:tr w:rsidR="004D4A44" w:rsidRPr="002F7199" w:rsidTr="00F14131">
        <w:trPr>
          <w:trHeight w:val="197"/>
        </w:trPr>
        <w:tc>
          <w:tcPr>
            <w:tcW w:w="539" w:type="dxa"/>
            <w:tcBorders>
              <w:top w:val="nil"/>
              <w:left w:val="single" w:sz="4"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 xml:space="preserve">Whether </w:t>
            </w:r>
            <w:r>
              <w:rPr>
                <w:sz w:val="20"/>
              </w:rPr>
              <w:t xml:space="preserve">Imported </w:t>
            </w:r>
            <w:r w:rsidRPr="00580A5D">
              <w:rPr>
                <w:sz w:val="20"/>
              </w:rPr>
              <w:t>Chemical</w:t>
            </w:r>
            <w:r>
              <w:rPr>
                <w:sz w:val="20"/>
              </w:rPr>
              <w:t xml:space="preserve"> Substance </w:t>
            </w:r>
            <w:r w:rsidRPr="00580A5D">
              <w:rPr>
                <w:sz w:val="20"/>
              </w:rPr>
              <w:t>is Physically at Reporting Site</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0.09</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0.02</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0.11</w:t>
            </w:r>
          </w:p>
        </w:tc>
      </w:tr>
      <w:tr w:rsidR="004D4A44" w:rsidRPr="002F7199" w:rsidTr="00F14131">
        <w:trPr>
          <w:trHeight w:val="255"/>
        </w:trPr>
        <w:tc>
          <w:tcPr>
            <w:tcW w:w="539" w:type="dxa"/>
            <w:tcBorders>
              <w:top w:val="nil"/>
              <w:left w:val="single" w:sz="4"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580A5D" w:rsidRDefault="004D4A44" w:rsidP="00F14131">
            <w:pPr>
              <w:rPr>
                <w:sz w:val="20"/>
              </w:rPr>
            </w:pPr>
            <w:r w:rsidRPr="00580A5D">
              <w:rPr>
                <w:sz w:val="20"/>
              </w:rPr>
              <w:t>Volume Exported</w:t>
            </w:r>
          </w:p>
        </w:tc>
        <w:tc>
          <w:tcPr>
            <w:tcW w:w="1789"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0.82</w:t>
            </w:r>
          </w:p>
        </w:tc>
        <w:tc>
          <w:tcPr>
            <w:tcW w:w="1529" w:type="dxa"/>
            <w:tcBorders>
              <w:top w:val="nil"/>
              <w:left w:val="nil"/>
              <w:bottom w:val="dotted" w:sz="4"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0.20</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1.02</w:t>
            </w:r>
          </w:p>
        </w:tc>
      </w:tr>
      <w:tr w:rsidR="004D4A44" w:rsidRPr="002F7199" w:rsidTr="00F14131">
        <w:trPr>
          <w:trHeight w:val="218"/>
        </w:trPr>
        <w:tc>
          <w:tcPr>
            <w:tcW w:w="539" w:type="dxa"/>
            <w:tcBorders>
              <w:top w:val="nil"/>
              <w:left w:val="single" w:sz="4" w:space="0" w:color="auto"/>
              <w:bottom w:val="single" w:sz="8"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826" w:type="dxa"/>
            <w:gridSpan w:val="3"/>
            <w:tcBorders>
              <w:top w:val="nil"/>
              <w:left w:val="nil"/>
              <w:bottom w:val="single" w:sz="8" w:space="0" w:color="auto"/>
              <w:right w:val="single" w:sz="8" w:space="0" w:color="000000"/>
            </w:tcBorders>
            <w:shd w:val="clear" w:color="auto" w:fill="auto"/>
            <w:noWrap/>
            <w:vAlign w:val="center"/>
          </w:tcPr>
          <w:p w:rsidR="004D4A44" w:rsidRPr="00963A63" w:rsidRDefault="004D4A44" w:rsidP="00F14131">
            <w:pPr>
              <w:rPr>
                <w:sz w:val="20"/>
              </w:rPr>
            </w:pPr>
            <w:r>
              <w:rPr>
                <w:sz w:val="20"/>
              </w:rPr>
              <w:t>W</w:t>
            </w:r>
            <w:r w:rsidRPr="00963A63">
              <w:rPr>
                <w:sz w:val="20"/>
              </w:rPr>
              <w:t xml:space="preserve">hether a </w:t>
            </w:r>
            <w:r>
              <w:rPr>
                <w:sz w:val="20"/>
              </w:rPr>
              <w:t>C</w:t>
            </w:r>
            <w:r w:rsidRPr="00963A63">
              <w:rPr>
                <w:sz w:val="20"/>
              </w:rPr>
              <w:t xml:space="preserve">hemical </w:t>
            </w:r>
            <w:r>
              <w:rPr>
                <w:sz w:val="20"/>
              </w:rPr>
              <w:t xml:space="preserve">Substance </w:t>
            </w:r>
            <w:r w:rsidRPr="00963A63">
              <w:rPr>
                <w:sz w:val="20"/>
              </w:rPr>
              <w:t xml:space="preserve">is to be </w:t>
            </w:r>
            <w:r>
              <w:rPr>
                <w:sz w:val="20"/>
              </w:rPr>
              <w:t>R</w:t>
            </w:r>
            <w:r w:rsidRPr="00963A63">
              <w:rPr>
                <w:sz w:val="20"/>
              </w:rPr>
              <w:t>ecycled</w:t>
            </w:r>
            <w:r>
              <w:rPr>
                <w:sz w:val="20"/>
              </w:rPr>
              <w:t>, R</w:t>
            </w:r>
            <w:r w:rsidRPr="00154600">
              <w:rPr>
                <w:sz w:val="20"/>
              </w:rPr>
              <w:t xml:space="preserve">emanufactured, </w:t>
            </w:r>
            <w:r>
              <w:rPr>
                <w:sz w:val="20"/>
              </w:rPr>
              <w:t>R</w:t>
            </w:r>
            <w:r w:rsidRPr="00154600">
              <w:rPr>
                <w:sz w:val="20"/>
              </w:rPr>
              <w:t>eprocessed</w:t>
            </w:r>
            <w:r>
              <w:rPr>
                <w:sz w:val="20"/>
              </w:rPr>
              <w:t xml:space="preserve"> or Reused.</w:t>
            </w:r>
          </w:p>
        </w:tc>
        <w:tc>
          <w:tcPr>
            <w:tcW w:w="1789" w:type="dxa"/>
            <w:gridSpan w:val="2"/>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0.09</w:t>
            </w:r>
          </w:p>
        </w:tc>
        <w:tc>
          <w:tcPr>
            <w:tcW w:w="1529" w:type="dxa"/>
            <w:tcBorders>
              <w:top w:val="nil"/>
              <w:left w:val="nil"/>
              <w:bottom w:val="single" w:sz="8" w:space="0" w:color="auto"/>
              <w:right w:val="single" w:sz="8" w:space="0" w:color="auto"/>
            </w:tcBorders>
            <w:shd w:val="clear" w:color="auto" w:fill="auto"/>
            <w:vAlign w:val="center"/>
          </w:tcPr>
          <w:p w:rsidR="004D4A44" w:rsidRPr="00963A63" w:rsidRDefault="004D4A44" w:rsidP="00F14131">
            <w:pPr>
              <w:jc w:val="right"/>
              <w:rPr>
                <w:sz w:val="20"/>
              </w:rPr>
            </w:pPr>
            <w:r>
              <w:rPr>
                <w:sz w:val="20"/>
                <w:szCs w:val="20"/>
              </w:rPr>
              <w:t>0.02</w:t>
            </w:r>
          </w:p>
        </w:tc>
        <w:tc>
          <w:tcPr>
            <w:tcW w:w="1990"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0.11</w:t>
            </w:r>
          </w:p>
        </w:tc>
      </w:tr>
      <w:tr w:rsidR="004D4A44" w:rsidRPr="002F7199" w:rsidTr="00F14131">
        <w:trPr>
          <w:trHeight w:val="178"/>
        </w:trPr>
        <w:tc>
          <w:tcPr>
            <w:tcW w:w="539" w:type="dxa"/>
            <w:tcBorders>
              <w:top w:val="single" w:sz="8" w:space="0" w:color="auto"/>
              <w:left w:val="single" w:sz="8" w:space="0" w:color="auto"/>
              <w:bottom w:val="dotted" w:sz="4" w:space="0" w:color="000000"/>
              <w:right w:val="nil"/>
            </w:tcBorders>
            <w:shd w:val="clear" w:color="auto" w:fill="auto"/>
            <w:noWrap/>
            <w:vAlign w:val="center"/>
          </w:tcPr>
          <w:p w:rsidR="004D4A44" w:rsidRPr="00963A63" w:rsidRDefault="004D4A44" w:rsidP="00F14131">
            <w:pPr>
              <w:rPr>
                <w:sz w:val="20"/>
              </w:rPr>
            </w:pPr>
          </w:p>
        </w:tc>
        <w:tc>
          <w:tcPr>
            <w:tcW w:w="5826" w:type="dxa"/>
            <w:gridSpan w:val="3"/>
            <w:tcBorders>
              <w:top w:val="single" w:sz="8" w:space="0" w:color="auto"/>
              <w:left w:val="nil"/>
              <w:bottom w:val="nil"/>
              <w:right w:val="single" w:sz="8" w:space="0" w:color="000000"/>
            </w:tcBorders>
            <w:shd w:val="clear" w:color="auto" w:fill="auto"/>
            <w:vAlign w:val="center"/>
          </w:tcPr>
          <w:p w:rsidR="004D4A44" w:rsidRPr="002C6C2B" w:rsidRDefault="004D4A44" w:rsidP="00F14131">
            <w:pPr>
              <w:rPr>
                <w:b/>
                <w:sz w:val="20"/>
              </w:rPr>
            </w:pPr>
            <w:r>
              <w:rPr>
                <w:b/>
                <w:sz w:val="20"/>
              </w:rPr>
              <w:t>Total for Part II</w:t>
            </w:r>
          </w:p>
        </w:tc>
        <w:tc>
          <w:tcPr>
            <w:tcW w:w="1789"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0.00</w:t>
            </w:r>
          </w:p>
        </w:tc>
        <w:tc>
          <w:tcPr>
            <w:tcW w:w="2136" w:type="dxa"/>
            <w:gridSpan w:val="2"/>
            <w:tcBorders>
              <w:top w:val="single" w:sz="8" w:space="0" w:color="auto"/>
              <w:left w:val="single" w:sz="8" w:space="0" w:color="000000"/>
              <w:bottom w:val="dotted" w:sz="4" w:space="0" w:color="000000"/>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10.66</w:t>
            </w:r>
          </w:p>
        </w:tc>
        <w:tc>
          <w:tcPr>
            <w:tcW w:w="1529" w:type="dxa"/>
            <w:tcBorders>
              <w:top w:val="single" w:sz="8" w:space="0" w:color="auto"/>
              <w:left w:val="single" w:sz="8" w:space="0" w:color="000000"/>
              <w:bottom w:val="dotted" w:sz="4" w:space="0" w:color="000000"/>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3.68</w:t>
            </w:r>
          </w:p>
        </w:tc>
        <w:tc>
          <w:tcPr>
            <w:tcW w:w="1990" w:type="dxa"/>
            <w:tcBorders>
              <w:top w:val="single" w:sz="8" w:space="0" w:color="auto"/>
              <w:left w:val="single" w:sz="8" w:space="0" w:color="000000"/>
              <w:bottom w:val="dotted" w:sz="4" w:space="0" w:color="000000"/>
              <w:right w:val="single" w:sz="8" w:space="0" w:color="auto"/>
            </w:tcBorders>
            <w:shd w:val="clear" w:color="auto" w:fill="auto"/>
            <w:vAlign w:val="center"/>
          </w:tcPr>
          <w:p w:rsidR="004D4A44" w:rsidRPr="00111346" w:rsidRDefault="004D4A44" w:rsidP="00F14131">
            <w:pPr>
              <w:jc w:val="right"/>
              <w:rPr>
                <w:b/>
                <w:bCs/>
                <w:iCs/>
                <w:sz w:val="20"/>
              </w:rPr>
            </w:pPr>
            <w:r>
              <w:rPr>
                <w:b/>
                <w:bCs/>
                <w:sz w:val="20"/>
                <w:szCs w:val="20"/>
              </w:rPr>
              <w:t>14.34</w:t>
            </w:r>
          </w:p>
        </w:tc>
      </w:tr>
      <w:tr w:rsidR="004D4A44" w:rsidRPr="002F7199" w:rsidTr="00F14131">
        <w:trPr>
          <w:trHeight w:val="277"/>
        </w:trPr>
        <w:tc>
          <w:tcPr>
            <w:tcW w:w="13809" w:type="dxa"/>
            <w:gridSpan w:val="10"/>
            <w:tcBorders>
              <w:top w:val="single" w:sz="8" w:space="0" w:color="auto"/>
              <w:left w:val="single" w:sz="8" w:space="0" w:color="auto"/>
              <w:bottom w:val="dotted" w:sz="4" w:space="0" w:color="000000"/>
              <w:right w:val="single" w:sz="8" w:space="0" w:color="auto"/>
            </w:tcBorders>
            <w:shd w:val="clear" w:color="auto" w:fill="auto"/>
            <w:noWrap/>
            <w:vAlign w:val="center"/>
          </w:tcPr>
          <w:p w:rsidR="004D4A44" w:rsidRPr="00111346" w:rsidRDefault="004D4A44" w:rsidP="00F14131">
            <w:pPr>
              <w:rPr>
                <w:b/>
                <w:bCs/>
                <w:iCs/>
                <w:sz w:val="20"/>
              </w:rPr>
            </w:pPr>
            <w:r w:rsidRPr="00111346">
              <w:rPr>
                <w:b/>
                <w:sz w:val="20"/>
              </w:rPr>
              <w:t>Part III. Processing and Use Information</w:t>
            </w:r>
          </w:p>
        </w:tc>
      </w:tr>
      <w:tr w:rsidR="004D4A44" w:rsidRPr="002F7199" w:rsidTr="00F14131">
        <w:trPr>
          <w:trHeight w:val="530"/>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76"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 xml:space="preserve">Upfront </w:t>
            </w:r>
            <w:r>
              <w:rPr>
                <w:sz w:val="20"/>
              </w:rPr>
              <w:t>S</w:t>
            </w:r>
            <w:r w:rsidRPr="00963A63">
              <w:rPr>
                <w:sz w:val="20"/>
              </w:rPr>
              <w:t xml:space="preserve">ubstantiation for </w:t>
            </w:r>
            <w:r>
              <w:rPr>
                <w:sz w:val="20"/>
              </w:rPr>
              <w:t>P</w:t>
            </w:r>
            <w:r w:rsidRPr="00963A63">
              <w:rPr>
                <w:sz w:val="20"/>
              </w:rPr>
              <w:t xml:space="preserve">rocessing and </w:t>
            </w:r>
            <w:r>
              <w:rPr>
                <w:sz w:val="20"/>
              </w:rPr>
              <w:t>U</w:t>
            </w:r>
            <w:r w:rsidRPr="00963A63">
              <w:rPr>
                <w:sz w:val="20"/>
              </w:rPr>
              <w:t xml:space="preserve">se </w:t>
            </w:r>
            <w:r>
              <w:rPr>
                <w:sz w:val="20"/>
              </w:rPr>
              <w:t>I</w:t>
            </w:r>
            <w:r w:rsidRPr="00963A63">
              <w:rPr>
                <w:sz w:val="20"/>
              </w:rPr>
              <w:t xml:space="preserve">nformation CBI </w:t>
            </w:r>
            <w:r>
              <w:rPr>
                <w:sz w:val="20"/>
              </w:rPr>
              <w:t>Claims</w:t>
            </w:r>
          </w:p>
        </w:tc>
        <w:tc>
          <w:tcPr>
            <w:tcW w:w="1789" w:type="dxa"/>
            <w:gridSpan w:val="2"/>
            <w:tcBorders>
              <w:top w:val="dotted" w:sz="4"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dotted" w:sz="4"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0.43</w:t>
            </w:r>
          </w:p>
        </w:tc>
        <w:tc>
          <w:tcPr>
            <w:tcW w:w="1529" w:type="dxa"/>
            <w:tcBorders>
              <w:top w:val="dotted" w:sz="4"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0.21</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0.64</w:t>
            </w:r>
          </w:p>
        </w:tc>
      </w:tr>
      <w:tr w:rsidR="004D4A44" w:rsidRPr="002F7199" w:rsidTr="00F14131">
        <w:trPr>
          <w:trHeight w:val="254"/>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270" w:type="dxa"/>
            <w:gridSpan w:val="9"/>
            <w:tcBorders>
              <w:top w:val="dotted" w:sz="4" w:space="0" w:color="auto"/>
              <w:left w:val="nil"/>
              <w:bottom w:val="dotted" w:sz="4" w:space="0" w:color="auto"/>
              <w:right w:val="single" w:sz="8" w:space="0" w:color="auto"/>
            </w:tcBorders>
            <w:shd w:val="clear" w:color="auto" w:fill="auto"/>
            <w:vAlign w:val="center"/>
          </w:tcPr>
          <w:p w:rsidR="004D4A44" w:rsidRPr="00963A63" w:rsidRDefault="004D4A44" w:rsidP="00F14131">
            <w:pPr>
              <w:jc w:val="both"/>
              <w:rPr>
                <w:sz w:val="20"/>
              </w:rPr>
            </w:pPr>
            <w:r w:rsidRPr="00963A63">
              <w:rPr>
                <w:sz w:val="20"/>
              </w:rPr>
              <w:t>Industrial Processing and Use Exposure-Related Data</w:t>
            </w:r>
          </w:p>
        </w:tc>
      </w:tr>
      <w:tr w:rsidR="004D4A44" w:rsidRPr="002F7199" w:rsidTr="00F14131">
        <w:trPr>
          <w:trHeight w:val="161"/>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0.81</w:t>
            </w:r>
          </w:p>
        </w:tc>
        <w:tc>
          <w:tcPr>
            <w:tcW w:w="1529"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0.23</w:t>
            </w:r>
          </w:p>
        </w:tc>
        <w:tc>
          <w:tcPr>
            <w:tcW w:w="1990"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1.03</w:t>
            </w:r>
          </w:p>
        </w:tc>
      </w:tr>
      <w:tr w:rsidR="004D4A44" w:rsidRPr="002F7199" w:rsidTr="00F14131">
        <w:trPr>
          <w:trHeight w:val="70"/>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Industrial Function Category</w:t>
            </w:r>
          </w:p>
        </w:tc>
        <w:tc>
          <w:tcPr>
            <w:tcW w:w="1789"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3.53</w:t>
            </w:r>
          </w:p>
        </w:tc>
        <w:tc>
          <w:tcPr>
            <w:tcW w:w="1529"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1.65</w:t>
            </w:r>
          </w:p>
        </w:tc>
        <w:tc>
          <w:tcPr>
            <w:tcW w:w="1990"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5.18</w:t>
            </w:r>
          </w:p>
        </w:tc>
      </w:tr>
      <w:tr w:rsidR="004D4A44" w:rsidRPr="002F7199" w:rsidTr="00F14131">
        <w:trPr>
          <w:trHeight w:val="182"/>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Pr>
                <w:sz w:val="20"/>
              </w:rPr>
              <w:t>Sector</w:t>
            </w:r>
            <w:r w:rsidRPr="00963A63">
              <w:rPr>
                <w:sz w:val="20"/>
              </w:rPr>
              <w:t xml:space="preserve"> </w:t>
            </w:r>
          </w:p>
        </w:tc>
        <w:tc>
          <w:tcPr>
            <w:tcW w:w="1789"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0.75</w:t>
            </w:r>
          </w:p>
        </w:tc>
        <w:tc>
          <w:tcPr>
            <w:tcW w:w="1529"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0.32</w:t>
            </w:r>
          </w:p>
        </w:tc>
        <w:tc>
          <w:tcPr>
            <w:tcW w:w="1990" w:type="dxa"/>
            <w:tcBorders>
              <w:top w:val="nil"/>
              <w:left w:val="nil"/>
              <w:bottom w:val="dotted" w:sz="4" w:space="0" w:color="auto"/>
              <w:right w:val="single" w:sz="8" w:space="0" w:color="auto"/>
            </w:tcBorders>
            <w:shd w:val="clear" w:color="auto" w:fill="auto"/>
            <w:noWrap/>
            <w:vAlign w:val="bottom"/>
          </w:tcPr>
          <w:p w:rsidR="004D4A44" w:rsidRPr="00963A63" w:rsidRDefault="004D4A44" w:rsidP="00F14131">
            <w:pPr>
              <w:jc w:val="right"/>
              <w:rPr>
                <w:sz w:val="20"/>
              </w:rPr>
            </w:pPr>
            <w:r>
              <w:rPr>
                <w:sz w:val="20"/>
                <w:szCs w:val="20"/>
              </w:rPr>
              <w:t>1.06</w:t>
            </w:r>
          </w:p>
        </w:tc>
      </w:tr>
      <w:tr w:rsidR="004D4A44" w:rsidRPr="002F7199" w:rsidTr="00F14131">
        <w:trPr>
          <w:trHeight w:val="278"/>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8.00</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4.22</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12.22</w:t>
            </w:r>
          </w:p>
        </w:tc>
      </w:tr>
      <w:tr w:rsidR="004D4A44" w:rsidRPr="002F7199" w:rsidTr="00F14131">
        <w:trPr>
          <w:trHeight w:val="170"/>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Total Number of Processing and Use Sites</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szCs w:val="20"/>
              </w:rPr>
              <w:t>7.31</w:t>
            </w:r>
          </w:p>
        </w:tc>
        <w:tc>
          <w:tcPr>
            <w:tcW w:w="1529"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szCs w:val="20"/>
              </w:rPr>
              <w:t>2.82</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10.13</w:t>
            </w:r>
          </w:p>
        </w:tc>
      </w:tr>
      <w:tr w:rsidR="004D4A44" w:rsidRPr="002F7199" w:rsidTr="00F14131">
        <w:trPr>
          <w:trHeight w:val="146"/>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Total Number of Potentially Exposed Workers</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szCs w:val="20"/>
              </w:rPr>
              <w:t>12.34</w:t>
            </w:r>
          </w:p>
        </w:tc>
        <w:tc>
          <w:tcPr>
            <w:tcW w:w="1529" w:type="dxa"/>
            <w:tcBorders>
              <w:top w:val="nil"/>
              <w:left w:val="nil"/>
              <w:bottom w:val="dotted" w:sz="4"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szCs w:val="20"/>
              </w:rPr>
              <w:t>3.06</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15.41</w:t>
            </w:r>
          </w:p>
        </w:tc>
      </w:tr>
      <w:tr w:rsidR="004D4A44" w:rsidRPr="002F7199" w:rsidTr="00F14131">
        <w:trPr>
          <w:trHeight w:val="266"/>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13270" w:type="dxa"/>
            <w:gridSpan w:val="9"/>
            <w:tcBorders>
              <w:top w:val="dotted" w:sz="4" w:space="0" w:color="auto"/>
              <w:left w:val="nil"/>
              <w:bottom w:val="dotted" w:sz="4" w:space="0" w:color="auto"/>
              <w:right w:val="single" w:sz="8" w:space="0" w:color="auto"/>
            </w:tcBorders>
            <w:shd w:val="clear" w:color="auto" w:fill="auto"/>
            <w:vAlign w:val="center"/>
          </w:tcPr>
          <w:p w:rsidR="004D4A44" w:rsidRPr="00963A63" w:rsidRDefault="004D4A44" w:rsidP="00F14131">
            <w:pPr>
              <w:rPr>
                <w:sz w:val="20"/>
              </w:rPr>
            </w:pPr>
            <w:r w:rsidRPr="00963A63">
              <w:rPr>
                <w:sz w:val="20"/>
              </w:rPr>
              <w:t>Consumer and Commercial Use Exposure-Related Data</w:t>
            </w:r>
          </w:p>
        </w:tc>
      </w:tr>
      <w:tr w:rsidR="004D4A44" w:rsidRPr="002F7199" w:rsidTr="00F14131">
        <w:trPr>
          <w:trHeight w:val="254"/>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Determination of Applicability</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0.75</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0.20</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0.95</w:t>
            </w:r>
          </w:p>
        </w:tc>
      </w:tr>
      <w:tr w:rsidR="004D4A44" w:rsidRPr="002F7199" w:rsidTr="00F14131">
        <w:trPr>
          <w:trHeight w:val="233"/>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3E2633" w:rsidRDefault="004D4A44" w:rsidP="00F14131">
            <w:pPr>
              <w:rPr>
                <w:sz w:val="20"/>
              </w:rPr>
            </w:pPr>
            <w:r w:rsidRPr="003E2633">
              <w:rPr>
                <w:sz w:val="20"/>
              </w:rPr>
              <w:t>Identification of Production Category/Use by Children</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0.67</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0.20</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0.87</w:t>
            </w:r>
          </w:p>
        </w:tc>
      </w:tr>
      <w:tr w:rsidR="004D4A44" w:rsidRPr="002F7199" w:rsidTr="00F14131">
        <w:trPr>
          <w:trHeight w:val="255"/>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Percent of Production Volume</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1.01</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0.36</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1.37</w:t>
            </w:r>
          </w:p>
        </w:tc>
      </w:tr>
      <w:tr w:rsidR="004D4A44" w:rsidRPr="002F7199" w:rsidTr="00F14131">
        <w:trPr>
          <w:trHeight w:val="269"/>
        </w:trPr>
        <w:tc>
          <w:tcPr>
            <w:tcW w:w="539" w:type="dxa"/>
            <w:tcBorders>
              <w:top w:val="nil"/>
              <w:left w:val="single" w:sz="4"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Maximum Concentration by Category</w:t>
            </w:r>
          </w:p>
        </w:tc>
        <w:tc>
          <w:tcPr>
            <w:tcW w:w="1789"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1.09</w:t>
            </w:r>
          </w:p>
        </w:tc>
        <w:tc>
          <w:tcPr>
            <w:tcW w:w="1529"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0.28</w:t>
            </w:r>
          </w:p>
        </w:tc>
        <w:tc>
          <w:tcPr>
            <w:tcW w:w="199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1.36</w:t>
            </w:r>
          </w:p>
        </w:tc>
      </w:tr>
      <w:tr w:rsidR="004D4A44" w:rsidRPr="002F7199" w:rsidTr="00F14131">
        <w:trPr>
          <w:trHeight w:val="465"/>
        </w:trPr>
        <w:tc>
          <w:tcPr>
            <w:tcW w:w="539" w:type="dxa"/>
            <w:tcBorders>
              <w:top w:val="nil"/>
              <w:left w:val="single" w:sz="4" w:space="0" w:color="auto"/>
              <w:bottom w:val="single" w:sz="8"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76" w:type="dxa"/>
            <w:gridSpan w:val="2"/>
            <w:tcBorders>
              <w:top w:val="nil"/>
              <w:left w:val="nil"/>
              <w:bottom w:val="single" w:sz="8"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single" w:sz="8" w:space="0" w:color="auto"/>
              <w:right w:val="single" w:sz="8" w:space="0" w:color="000000"/>
            </w:tcBorders>
            <w:shd w:val="clear" w:color="auto" w:fill="auto"/>
            <w:vAlign w:val="center"/>
          </w:tcPr>
          <w:p w:rsidR="004D4A44" w:rsidRPr="00963A63" w:rsidRDefault="004D4A44" w:rsidP="00F14131">
            <w:pPr>
              <w:rPr>
                <w:sz w:val="20"/>
              </w:rPr>
            </w:pPr>
            <w:r w:rsidRPr="00963A63">
              <w:rPr>
                <w:sz w:val="20"/>
              </w:rPr>
              <w:t xml:space="preserve">Number of </w:t>
            </w:r>
            <w:r>
              <w:rPr>
                <w:sz w:val="20"/>
              </w:rPr>
              <w:t>C</w:t>
            </w:r>
            <w:r w:rsidRPr="00963A63">
              <w:rPr>
                <w:sz w:val="20"/>
              </w:rPr>
              <w:t xml:space="preserve">ommercial </w:t>
            </w:r>
            <w:r>
              <w:rPr>
                <w:sz w:val="20"/>
              </w:rPr>
              <w:t>W</w:t>
            </w:r>
            <w:r w:rsidRPr="00963A63">
              <w:rPr>
                <w:sz w:val="20"/>
              </w:rPr>
              <w:t xml:space="preserve">orkers </w:t>
            </w:r>
            <w:r>
              <w:rPr>
                <w:sz w:val="20"/>
              </w:rPr>
              <w:t>R</w:t>
            </w:r>
            <w:r w:rsidRPr="00963A63">
              <w:rPr>
                <w:sz w:val="20"/>
              </w:rPr>
              <w:t xml:space="preserve">easonably </w:t>
            </w:r>
            <w:r>
              <w:rPr>
                <w:sz w:val="20"/>
              </w:rPr>
              <w:t>L</w:t>
            </w:r>
            <w:r w:rsidRPr="00963A63">
              <w:rPr>
                <w:sz w:val="20"/>
              </w:rPr>
              <w:t xml:space="preserve">ikely to be </w:t>
            </w:r>
            <w:r>
              <w:rPr>
                <w:sz w:val="20"/>
              </w:rPr>
              <w:t>E</w:t>
            </w:r>
            <w:r w:rsidRPr="00963A63">
              <w:rPr>
                <w:sz w:val="20"/>
              </w:rPr>
              <w:t>xposed</w:t>
            </w:r>
          </w:p>
        </w:tc>
        <w:tc>
          <w:tcPr>
            <w:tcW w:w="1789" w:type="dxa"/>
            <w:gridSpan w:val="2"/>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0.00</w:t>
            </w:r>
          </w:p>
        </w:tc>
        <w:tc>
          <w:tcPr>
            <w:tcW w:w="2136" w:type="dxa"/>
            <w:gridSpan w:val="2"/>
            <w:tcBorders>
              <w:top w:val="nil"/>
              <w:left w:val="nil"/>
              <w:bottom w:val="single" w:sz="8"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szCs w:val="20"/>
              </w:rPr>
              <w:t>12.34</w:t>
            </w:r>
          </w:p>
        </w:tc>
        <w:tc>
          <w:tcPr>
            <w:tcW w:w="1529" w:type="dxa"/>
            <w:tcBorders>
              <w:top w:val="nil"/>
              <w:left w:val="nil"/>
              <w:bottom w:val="single" w:sz="8" w:space="0" w:color="auto"/>
              <w:right w:val="single" w:sz="8" w:space="0" w:color="auto"/>
            </w:tcBorders>
            <w:shd w:val="clear" w:color="auto" w:fill="auto"/>
            <w:noWrap/>
            <w:vAlign w:val="center"/>
          </w:tcPr>
          <w:p w:rsidR="004D4A44" w:rsidRPr="000F154C" w:rsidRDefault="004D4A44" w:rsidP="00F14131">
            <w:pPr>
              <w:jc w:val="right"/>
              <w:rPr>
                <w:sz w:val="20"/>
              </w:rPr>
            </w:pPr>
            <w:r w:rsidRPr="000F154C">
              <w:rPr>
                <w:sz w:val="20"/>
                <w:szCs w:val="20"/>
              </w:rPr>
              <w:t>3.06</w:t>
            </w:r>
          </w:p>
        </w:tc>
        <w:tc>
          <w:tcPr>
            <w:tcW w:w="1990"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sz w:val="20"/>
              </w:rPr>
            </w:pPr>
            <w:r>
              <w:rPr>
                <w:sz w:val="20"/>
                <w:szCs w:val="20"/>
              </w:rPr>
              <w:t>15.41</w:t>
            </w:r>
          </w:p>
        </w:tc>
      </w:tr>
      <w:tr w:rsidR="004D4A44" w:rsidRPr="002F7199" w:rsidTr="00F14131">
        <w:trPr>
          <w:trHeight w:val="251"/>
        </w:trPr>
        <w:tc>
          <w:tcPr>
            <w:tcW w:w="539" w:type="dxa"/>
            <w:tcBorders>
              <w:top w:val="single" w:sz="8" w:space="0" w:color="auto"/>
              <w:left w:val="single" w:sz="4" w:space="0" w:color="auto"/>
              <w:bottom w:val="single" w:sz="12" w:space="0" w:color="auto"/>
              <w:right w:val="nil"/>
            </w:tcBorders>
            <w:shd w:val="clear" w:color="auto" w:fill="auto"/>
            <w:noWrap/>
            <w:vAlign w:val="center"/>
          </w:tcPr>
          <w:p w:rsidR="004D4A44" w:rsidRPr="00963A63" w:rsidRDefault="004D4A44" w:rsidP="00F14131">
            <w:pPr>
              <w:rPr>
                <w:sz w:val="20"/>
              </w:rPr>
            </w:pPr>
          </w:p>
        </w:tc>
        <w:tc>
          <w:tcPr>
            <w:tcW w:w="5826" w:type="dxa"/>
            <w:gridSpan w:val="3"/>
            <w:tcBorders>
              <w:top w:val="single" w:sz="8" w:space="0" w:color="auto"/>
              <w:left w:val="nil"/>
              <w:bottom w:val="single" w:sz="12" w:space="0" w:color="auto"/>
              <w:right w:val="single" w:sz="8" w:space="0" w:color="000000"/>
            </w:tcBorders>
            <w:shd w:val="clear" w:color="auto" w:fill="auto"/>
            <w:noWrap/>
            <w:vAlign w:val="center"/>
          </w:tcPr>
          <w:p w:rsidR="004D4A44" w:rsidRPr="00963A63" w:rsidRDefault="004D4A44" w:rsidP="00F14131">
            <w:pPr>
              <w:rPr>
                <w:sz w:val="20"/>
              </w:rPr>
            </w:pPr>
            <w:r>
              <w:rPr>
                <w:b/>
                <w:sz w:val="20"/>
              </w:rPr>
              <w:t>Total for Part III</w:t>
            </w:r>
          </w:p>
        </w:tc>
        <w:tc>
          <w:tcPr>
            <w:tcW w:w="1789" w:type="dxa"/>
            <w:gridSpan w:val="2"/>
            <w:tcBorders>
              <w:top w:val="single" w:sz="8" w:space="0" w:color="auto"/>
              <w:left w:val="nil"/>
              <w:bottom w:val="single" w:sz="12" w:space="0" w:color="auto"/>
              <w:right w:val="single" w:sz="8" w:space="0" w:color="auto"/>
            </w:tcBorders>
            <w:shd w:val="clear" w:color="auto" w:fill="auto"/>
            <w:noWrap/>
            <w:vAlign w:val="center"/>
          </w:tcPr>
          <w:p w:rsidR="004D4A44" w:rsidRPr="00111346" w:rsidRDefault="004D4A44" w:rsidP="00F14131">
            <w:pPr>
              <w:jc w:val="right"/>
              <w:rPr>
                <w:b/>
                <w:sz w:val="20"/>
              </w:rPr>
            </w:pPr>
            <w:r>
              <w:rPr>
                <w:b/>
                <w:bCs/>
                <w:sz w:val="20"/>
                <w:szCs w:val="20"/>
              </w:rPr>
              <w:t>0.00</w:t>
            </w:r>
          </w:p>
        </w:tc>
        <w:tc>
          <w:tcPr>
            <w:tcW w:w="2136" w:type="dxa"/>
            <w:gridSpan w:val="2"/>
            <w:tcBorders>
              <w:top w:val="single" w:sz="8" w:space="0" w:color="auto"/>
              <w:left w:val="nil"/>
              <w:bottom w:val="single" w:sz="12" w:space="0" w:color="auto"/>
              <w:right w:val="single" w:sz="8" w:space="0" w:color="auto"/>
            </w:tcBorders>
            <w:shd w:val="clear" w:color="auto" w:fill="auto"/>
            <w:noWrap/>
            <w:vAlign w:val="bottom"/>
          </w:tcPr>
          <w:p w:rsidR="004D4A44" w:rsidRPr="00111346" w:rsidRDefault="004D4A44" w:rsidP="00F14131">
            <w:pPr>
              <w:jc w:val="right"/>
              <w:rPr>
                <w:b/>
                <w:sz w:val="20"/>
              </w:rPr>
            </w:pPr>
            <w:r>
              <w:rPr>
                <w:b/>
                <w:bCs/>
                <w:sz w:val="20"/>
                <w:szCs w:val="20"/>
              </w:rPr>
              <w:t>49.03</w:t>
            </w:r>
          </w:p>
        </w:tc>
        <w:tc>
          <w:tcPr>
            <w:tcW w:w="1529" w:type="dxa"/>
            <w:tcBorders>
              <w:top w:val="single" w:sz="8" w:space="0" w:color="auto"/>
              <w:left w:val="nil"/>
              <w:bottom w:val="single" w:sz="12" w:space="0" w:color="auto"/>
              <w:right w:val="single" w:sz="8" w:space="0" w:color="auto"/>
            </w:tcBorders>
            <w:shd w:val="clear" w:color="auto" w:fill="auto"/>
            <w:noWrap/>
            <w:vAlign w:val="bottom"/>
          </w:tcPr>
          <w:p w:rsidR="004D4A44" w:rsidRPr="00111346" w:rsidRDefault="004D4A44" w:rsidP="00F14131">
            <w:pPr>
              <w:jc w:val="right"/>
              <w:rPr>
                <w:b/>
                <w:sz w:val="20"/>
              </w:rPr>
            </w:pPr>
            <w:r>
              <w:rPr>
                <w:b/>
                <w:bCs/>
                <w:sz w:val="20"/>
                <w:szCs w:val="20"/>
              </w:rPr>
              <w:t>16.60</w:t>
            </w:r>
          </w:p>
        </w:tc>
        <w:tc>
          <w:tcPr>
            <w:tcW w:w="1990" w:type="dxa"/>
            <w:tcBorders>
              <w:top w:val="single" w:sz="8" w:space="0" w:color="auto"/>
              <w:left w:val="nil"/>
              <w:bottom w:val="single" w:sz="12" w:space="0" w:color="auto"/>
              <w:right w:val="single" w:sz="8" w:space="0" w:color="auto"/>
            </w:tcBorders>
            <w:shd w:val="clear" w:color="auto" w:fill="auto"/>
            <w:noWrap/>
            <w:vAlign w:val="bottom"/>
          </w:tcPr>
          <w:p w:rsidR="004D4A44" w:rsidRPr="00111346" w:rsidRDefault="004D4A44" w:rsidP="00F14131">
            <w:pPr>
              <w:jc w:val="right"/>
              <w:rPr>
                <w:b/>
                <w:sz w:val="20"/>
              </w:rPr>
            </w:pPr>
            <w:r>
              <w:rPr>
                <w:b/>
                <w:bCs/>
                <w:sz w:val="20"/>
                <w:szCs w:val="20"/>
              </w:rPr>
              <w:t>65.63</w:t>
            </w:r>
          </w:p>
        </w:tc>
      </w:tr>
      <w:tr w:rsidR="004D4A44" w:rsidRPr="002F7199" w:rsidTr="00F14131">
        <w:trPr>
          <w:trHeight w:val="213"/>
        </w:trPr>
        <w:tc>
          <w:tcPr>
            <w:tcW w:w="13809" w:type="dxa"/>
            <w:gridSpan w:val="10"/>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bCs/>
                <w:i/>
                <w:iCs/>
                <w:sz w:val="20"/>
                <w:szCs w:val="20"/>
              </w:rPr>
              <w:t xml:space="preserve">COMPLIANCE DETERMINATION </w:t>
            </w:r>
          </w:p>
        </w:tc>
      </w:tr>
      <w:tr w:rsidR="004D4A44" w:rsidRPr="002F7199" w:rsidTr="00F14131">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4D4A44" w:rsidRPr="00111346" w:rsidRDefault="004D4A44" w:rsidP="00F14131">
            <w:pPr>
              <w:rPr>
                <w:b/>
                <w:i/>
                <w:sz w:val="20"/>
              </w:rPr>
            </w:pPr>
          </w:p>
        </w:tc>
        <w:tc>
          <w:tcPr>
            <w:tcW w:w="5810" w:type="dxa"/>
            <w:gridSpan w:val="2"/>
            <w:tcBorders>
              <w:top w:val="single" w:sz="12" w:space="0" w:color="auto"/>
              <w:left w:val="nil"/>
              <w:bottom w:val="single" w:sz="12" w:space="0" w:color="auto"/>
              <w:right w:val="single" w:sz="4" w:space="0" w:color="auto"/>
            </w:tcBorders>
            <w:shd w:val="clear" w:color="auto" w:fill="FFFFFF"/>
            <w:vAlign w:val="center"/>
          </w:tcPr>
          <w:p w:rsidR="004D4A44" w:rsidRPr="002D3F58" w:rsidRDefault="004D4A44" w:rsidP="00F14131">
            <w:pPr>
              <w:rPr>
                <w:sz w:val="20"/>
              </w:rPr>
            </w:pPr>
            <w:r>
              <w:rPr>
                <w:sz w:val="20"/>
              </w:rPr>
              <w:t>Compliance Determination</w:t>
            </w:r>
          </w:p>
        </w:tc>
        <w:tc>
          <w:tcPr>
            <w:tcW w:w="1740" w:type="dxa"/>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2.50</w:t>
            </w:r>
          </w:p>
        </w:tc>
        <w:tc>
          <w:tcPr>
            <w:tcW w:w="1554"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0.00</w:t>
            </w:r>
          </w:p>
        </w:tc>
        <w:tc>
          <w:tcPr>
            <w:tcW w:w="1990" w:type="dxa"/>
            <w:tcBorders>
              <w:top w:val="single" w:sz="12" w:space="0" w:color="auto"/>
              <w:left w:val="single" w:sz="4" w:space="0" w:color="auto"/>
              <w:bottom w:val="single" w:sz="12" w:space="0" w:color="auto"/>
              <w:right w:val="single" w:sz="8" w:space="0" w:color="auto"/>
            </w:tcBorders>
            <w:shd w:val="clear" w:color="auto" w:fill="FFFFFF"/>
            <w:vAlign w:val="center"/>
          </w:tcPr>
          <w:p w:rsidR="004D4A44" w:rsidRPr="002D3F58" w:rsidRDefault="004D4A44" w:rsidP="00F14131">
            <w:pPr>
              <w:jc w:val="right"/>
              <w:rPr>
                <w:sz w:val="20"/>
              </w:rPr>
            </w:pPr>
            <w:r>
              <w:rPr>
                <w:b/>
                <w:bCs/>
                <w:sz w:val="20"/>
                <w:szCs w:val="20"/>
              </w:rPr>
              <w:t>2.50</w:t>
            </w:r>
          </w:p>
        </w:tc>
      </w:tr>
      <w:tr w:rsidR="004D4A44" w:rsidRPr="002F7199" w:rsidTr="00F14131">
        <w:trPr>
          <w:trHeight w:val="222"/>
        </w:trPr>
        <w:tc>
          <w:tcPr>
            <w:tcW w:w="13809" w:type="dxa"/>
            <w:gridSpan w:val="10"/>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bCs/>
                <w:i/>
                <w:iCs/>
                <w:sz w:val="20"/>
                <w:szCs w:val="20"/>
              </w:rPr>
              <w:t xml:space="preserve">RULE FAMILIARIZATION </w:t>
            </w:r>
          </w:p>
        </w:tc>
      </w:tr>
      <w:tr w:rsidR="004D4A44" w:rsidRPr="002F7199" w:rsidTr="00F14131">
        <w:trPr>
          <w:trHeight w:val="323"/>
        </w:trPr>
        <w:tc>
          <w:tcPr>
            <w:tcW w:w="555" w:type="dxa"/>
            <w:gridSpan w:val="2"/>
            <w:tcBorders>
              <w:top w:val="single" w:sz="12" w:space="0" w:color="auto"/>
              <w:left w:val="single" w:sz="4" w:space="0" w:color="auto"/>
              <w:bottom w:val="single" w:sz="12" w:space="0" w:color="auto"/>
              <w:right w:val="nil"/>
            </w:tcBorders>
            <w:shd w:val="clear" w:color="auto" w:fill="FFFFFF"/>
            <w:noWrap/>
            <w:vAlign w:val="center"/>
          </w:tcPr>
          <w:p w:rsidR="004D4A44" w:rsidRPr="00111346" w:rsidRDefault="004D4A44" w:rsidP="00F14131">
            <w:pPr>
              <w:rPr>
                <w:b/>
                <w:i/>
                <w:sz w:val="20"/>
              </w:rPr>
            </w:pPr>
          </w:p>
        </w:tc>
        <w:tc>
          <w:tcPr>
            <w:tcW w:w="5810" w:type="dxa"/>
            <w:gridSpan w:val="2"/>
            <w:tcBorders>
              <w:top w:val="single" w:sz="12" w:space="0" w:color="auto"/>
              <w:left w:val="nil"/>
              <w:bottom w:val="single" w:sz="12" w:space="0" w:color="auto"/>
              <w:right w:val="single" w:sz="4" w:space="0" w:color="auto"/>
            </w:tcBorders>
            <w:shd w:val="clear" w:color="auto" w:fill="FFFFFF"/>
            <w:vAlign w:val="center"/>
          </w:tcPr>
          <w:p w:rsidR="004D4A44" w:rsidRPr="002D3F58" w:rsidRDefault="004D4A44" w:rsidP="00F14131">
            <w:pPr>
              <w:rPr>
                <w:sz w:val="20"/>
              </w:rPr>
            </w:pPr>
            <w:r>
              <w:rPr>
                <w:sz w:val="20"/>
              </w:rPr>
              <w:t xml:space="preserve">Rule Familiarization </w:t>
            </w:r>
          </w:p>
        </w:tc>
        <w:tc>
          <w:tcPr>
            <w:tcW w:w="1740" w:type="dxa"/>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0.00</w:t>
            </w:r>
          </w:p>
        </w:tc>
        <w:tc>
          <w:tcPr>
            <w:tcW w:w="2160"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2.00</w:t>
            </w:r>
          </w:p>
        </w:tc>
        <w:tc>
          <w:tcPr>
            <w:tcW w:w="1554"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4D4A44" w:rsidRPr="002D3F58" w:rsidRDefault="004D4A44" w:rsidP="00F14131">
            <w:pPr>
              <w:jc w:val="right"/>
              <w:rPr>
                <w:sz w:val="20"/>
              </w:rPr>
            </w:pPr>
            <w:r>
              <w:rPr>
                <w:b/>
                <w:bCs/>
                <w:sz w:val="20"/>
                <w:szCs w:val="20"/>
              </w:rPr>
              <w:t>2.00</w:t>
            </w:r>
          </w:p>
        </w:tc>
        <w:tc>
          <w:tcPr>
            <w:tcW w:w="1990" w:type="dxa"/>
            <w:tcBorders>
              <w:top w:val="single" w:sz="12" w:space="0" w:color="auto"/>
              <w:left w:val="single" w:sz="4" w:space="0" w:color="auto"/>
              <w:bottom w:val="single" w:sz="12" w:space="0" w:color="auto"/>
              <w:right w:val="single" w:sz="8" w:space="0" w:color="auto"/>
            </w:tcBorders>
            <w:shd w:val="clear" w:color="auto" w:fill="FFFFFF"/>
            <w:vAlign w:val="center"/>
          </w:tcPr>
          <w:p w:rsidR="004D4A44" w:rsidRPr="002D3F58" w:rsidRDefault="004D4A44" w:rsidP="00F14131">
            <w:pPr>
              <w:jc w:val="right"/>
              <w:rPr>
                <w:sz w:val="20"/>
              </w:rPr>
            </w:pPr>
            <w:r>
              <w:rPr>
                <w:b/>
                <w:bCs/>
                <w:sz w:val="20"/>
                <w:szCs w:val="20"/>
              </w:rPr>
              <w:t>4.00</w:t>
            </w:r>
          </w:p>
        </w:tc>
      </w:tr>
      <w:tr w:rsidR="004D4A44" w:rsidRPr="002F7199" w:rsidTr="00F14131">
        <w:trPr>
          <w:trHeight w:val="240"/>
        </w:trPr>
        <w:tc>
          <w:tcPr>
            <w:tcW w:w="13809" w:type="dxa"/>
            <w:gridSpan w:val="10"/>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i/>
                <w:sz w:val="20"/>
              </w:rPr>
              <w:t xml:space="preserve">CDX REGISTRATION ACTIVITIES </w:t>
            </w:r>
          </w:p>
        </w:tc>
      </w:tr>
      <w:tr w:rsidR="004D4A44" w:rsidRPr="002F7199" w:rsidTr="00F14131">
        <w:trPr>
          <w:trHeight w:val="254"/>
        </w:trPr>
        <w:tc>
          <w:tcPr>
            <w:tcW w:w="539" w:type="dxa"/>
            <w:tcBorders>
              <w:top w:val="single" w:sz="12" w:space="0" w:color="auto"/>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676" w:type="dxa"/>
            <w:gridSpan w:val="2"/>
            <w:tcBorders>
              <w:top w:val="single" w:sz="12" w:space="0" w:color="auto"/>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single" w:sz="12" w:space="0" w:color="auto"/>
              <w:left w:val="nil"/>
              <w:bottom w:val="dotted" w:sz="4" w:space="0" w:color="auto"/>
              <w:right w:val="single" w:sz="8" w:space="0" w:color="000000"/>
            </w:tcBorders>
            <w:shd w:val="clear" w:color="auto" w:fill="auto"/>
            <w:vAlign w:val="center"/>
          </w:tcPr>
          <w:p w:rsidR="004D4A44" w:rsidRPr="00963A63" w:rsidRDefault="004D4A44" w:rsidP="00F14131">
            <w:pPr>
              <w:rPr>
                <w:sz w:val="20"/>
              </w:rPr>
            </w:pPr>
            <w:r>
              <w:rPr>
                <w:sz w:val="20"/>
              </w:rPr>
              <w:t>CDX Registration</w:t>
            </w:r>
          </w:p>
        </w:tc>
        <w:tc>
          <w:tcPr>
            <w:tcW w:w="1740" w:type="dxa"/>
            <w:tcBorders>
              <w:top w:val="single" w:sz="12" w:space="0" w:color="auto"/>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0.00</w:t>
            </w:r>
          </w:p>
        </w:tc>
        <w:tc>
          <w:tcPr>
            <w:tcW w:w="2160" w:type="dxa"/>
            <w:gridSpan w:val="2"/>
            <w:tcBorders>
              <w:top w:val="single" w:sz="12" w:space="0" w:color="auto"/>
              <w:left w:val="nil"/>
              <w:bottom w:val="dotted" w:sz="4" w:space="0" w:color="auto"/>
              <w:right w:val="single" w:sz="8" w:space="0" w:color="auto"/>
            </w:tcBorders>
            <w:shd w:val="clear" w:color="auto" w:fill="auto"/>
            <w:noWrap/>
            <w:vAlign w:val="center"/>
          </w:tcPr>
          <w:p w:rsidR="004D4A44" w:rsidRPr="00F327F5" w:rsidRDefault="004D4A44" w:rsidP="00F14131">
            <w:pPr>
              <w:jc w:val="right"/>
              <w:rPr>
                <w:sz w:val="20"/>
              </w:rPr>
            </w:pPr>
            <w:r>
              <w:rPr>
                <w:sz w:val="20"/>
              </w:rPr>
              <w:t>0.00</w:t>
            </w:r>
          </w:p>
        </w:tc>
        <w:tc>
          <w:tcPr>
            <w:tcW w:w="1554" w:type="dxa"/>
            <w:gridSpan w:val="2"/>
            <w:tcBorders>
              <w:top w:val="single" w:sz="12" w:space="0" w:color="auto"/>
              <w:left w:val="nil"/>
              <w:bottom w:val="dotted" w:sz="4" w:space="0" w:color="auto"/>
              <w:right w:val="single" w:sz="8" w:space="0" w:color="auto"/>
            </w:tcBorders>
            <w:shd w:val="clear" w:color="auto" w:fill="auto"/>
            <w:noWrap/>
          </w:tcPr>
          <w:p w:rsidR="004D4A44" w:rsidRPr="00F327F5" w:rsidRDefault="004D4A44" w:rsidP="00F14131">
            <w:pPr>
              <w:jc w:val="right"/>
              <w:rPr>
                <w:sz w:val="20"/>
              </w:rPr>
            </w:pPr>
            <w:r w:rsidRPr="002B6A71">
              <w:rPr>
                <w:sz w:val="20"/>
              </w:rPr>
              <w:t>0.00</w:t>
            </w:r>
          </w:p>
        </w:tc>
        <w:tc>
          <w:tcPr>
            <w:tcW w:w="1990" w:type="dxa"/>
            <w:tcBorders>
              <w:top w:val="single" w:sz="12" w:space="0" w:color="auto"/>
              <w:left w:val="nil"/>
              <w:bottom w:val="dotted" w:sz="4" w:space="0" w:color="auto"/>
              <w:right w:val="single" w:sz="8" w:space="0" w:color="auto"/>
            </w:tcBorders>
            <w:shd w:val="clear" w:color="auto" w:fill="auto"/>
            <w:noWrap/>
          </w:tcPr>
          <w:p w:rsidR="004D4A44" w:rsidRPr="00F327F5" w:rsidRDefault="004D4A44" w:rsidP="00F14131">
            <w:pPr>
              <w:jc w:val="right"/>
              <w:rPr>
                <w:sz w:val="20"/>
              </w:rPr>
            </w:pPr>
            <w:r w:rsidRPr="002B6A71">
              <w:rPr>
                <w:sz w:val="20"/>
              </w:rPr>
              <w:t>0.00</w:t>
            </w:r>
          </w:p>
        </w:tc>
      </w:tr>
      <w:tr w:rsidR="004D4A44" w:rsidRPr="002F7199" w:rsidTr="00F14131">
        <w:trPr>
          <w:trHeight w:val="251"/>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676" w:type="dxa"/>
            <w:gridSpan w:val="2"/>
            <w:tcBorders>
              <w:top w:val="nil"/>
              <w:left w:val="nil"/>
              <w:bottom w:val="dotted" w:sz="4" w:space="0" w:color="auto"/>
              <w:right w:val="nil"/>
            </w:tcBorders>
            <w:shd w:val="clear" w:color="auto" w:fill="auto"/>
            <w:noWrap/>
            <w:vAlign w:val="center"/>
          </w:tcPr>
          <w:p w:rsidR="004D4A44" w:rsidRPr="00963A63" w:rsidRDefault="004D4A44" w:rsidP="00F14131">
            <w:pPr>
              <w:rPr>
                <w:sz w:val="20"/>
              </w:rPr>
            </w:pPr>
            <w:r w:rsidRPr="00963A63">
              <w:rPr>
                <w:sz w:val="20"/>
              </w:rPr>
              <w:t> </w:t>
            </w:r>
          </w:p>
        </w:tc>
        <w:tc>
          <w:tcPr>
            <w:tcW w:w="5150" w:type="dxa"/>
            <w:tcBorders>
              <w:top w:val="nil"/>
              <w:left w:val="nil"/>
              <w:bottom w:val="dotted" w:sz="4" w:space="0" w:color="auto"/>
              <w:right w:val="single" w:sz="8" w:space="0" w:color="000000"/>
            </w:tcBorders>
            <w:shd w:val="clear" w:color="auto" w:fill="auto"/>
            <w:vAlign w:val="center"/>
          </w:tcPr>
          <w:p w:rsidR="004D4A44" w:rsidRPr="003E2633" w:rsidRDefault="004D4A44" w:rsidP="00F14131">
            <w:pPr>
              <w:rPr>
                <w:sz w:val="20"/>
              </w:rPr>
            </w:pPr>
            <w:r>
              <w:rPr>
                <w:sz w:val="20"/>
              </w:rPr>
              <w:t>CDX Electronic Signature Agreement</w:t>
            </w:r>
          </w:p>
        </w:tc>
        <w:tc>
          <w:tcPr>
            <w:tcW w:w="1740" w:type="dxa"/>
            <w:tcBorders>
              <w:top w:val="nil"/>
              <w:left w:val="nil"/>
              <w:bottom w:val="dotted" w:sz="4" w:space="0" w:color="auto"/>
              <w:right w:val="single" w:sz="8" w:space="0" w:color="auto"/>
            </w:tcBorders>
            <w:shd w:val="clear" w:color="auto" w:fill="auto"/>
            <w:noWrap/>
            <w:vAlign w:val="center"/>
          </w:tcPr>
          <w:p w:rsidR="004D4A44" w:rsidRPr="00963A63" w:rsidRDefault="004D4A44" w:rsidP="00F14131">
            <w:pPr>
              <w:jc w:val="right"/>
              <w:rPr>
                <w:sz w:val="20"/>
              </w:rPr>
            </w:pPr>
            <w:r>
              <w:rPr>
                <w:sz w:val="20"/>
              </w:rPr>
              <w:t>0.00</w:t>
            </w:r>
          </w:p>
        </w:tc>
        <w:tc>
          <w:tcPr>
            <w:tcW w:w="2160" w:type="dxa"/>
            <w:gridSpan w:val="2"/>
            <w:tcBorders>
              <w:top w:val="nil"/>
              <w:left w:val="nil"/>
              <w:bottom w:val="dotted" w:sz="4" w:space="0" w:color="auto"/>
              <w:right w:val="single" w:sz="8" w:space="0" w:color="auto"/>
            </w:tcBorders>
            <w:shd w:val="clear" w:color="auto" w:fill="auto"/>
            <w:noWrap/>
            <w:vAlign w:val="center"/>
          </w:tcPr>
          <w:p w:rsidR="004D4A44" w:rsidRPr="00F327F5" w:rsidRDefault="004D4A44" w:rsidP="00F14131">
            <w:pPr>
              <w:jc w:val="right"/>
              <w:rPr>
                <w:sz w:val="20"/>
              </w:rPr>
            </w:pPr>
            <w:r>
              <w:rPr>
                <w:sz w:val="20"/>
              </w:rPr>
              <w:t>0.00</w:t>
            </w:r>
          </w:p>
        </w:tc>
        <w:tc>
          <w:tcPr>
            <w:tcW w:w="1554" w:type="dxa"/>
            <w:gridSpan w:val="2"/>
            <w:tcBorders>
              <w:top w:val="nil"/>
              <w:left w:val="nil"/>
              <w:bottom w:val="dotted" w:sz="4" w:space="0" w:color="auto"/>
              <w:right w:val="single" w:sz="8" w:space="0" w:color="auto"/>
            </w:tcBorders>
            <w:shd w:val="clear" w:color="auto" w:fill="auto"/>
            <w:noWrap/>
          </w:tcPr>
          <w:p w:rsidR="004D4A44" w:rsidRPr="00F327F5" w:rsidRDefault="004D4A44" w:rsidP="00F14131">
            <w:pPr>
              <w:jc w:val="right"/>
              <w:rPr>
                <w:sz w:val="20"/>
              </w:rPr>
            </w:pPr>
            <w:r w:rsidRPr="002B6A71">
              <w:rPr>
                <w:sz w:val="20"/>
              </w:rPr>
              <w:t>0.00</w:t>
            </w:r>
          </w:p>
        </w:tc>
        <w:tc>
          <w:tcPr>
            <w:tcW w:w="1990" w:type="dxa"/>
            <w:tcBorders>
              <w:top w:val="nil"/>
              <w:left w:val="nil"/>
              <w:bottom w:val="dotted" w:sz="4" w:space="0" w:color="auto"/>
              <w:right w:val="single" w:sz="8" w:space="0" w:color="auto"/>
            </w:tcBorders>
            <w:shd w:val="clear" w:color="auto" w:fill="auto"/>
            <w:noWrap/>
          </w:tcPr>
          <w:p w:rsidR="004D4A44" w:rsidRPr="00F327F5" w:rsidRDefault="004D4A44" w:rsidP="00F14131">
            <w:pPr>
              <w:jc w:val="right"/>
              <w:rPr>
                <w:sz w:val="20"/>
              </w:rPr>
            </w:pPr>
            <w:r w:rsidRPr="002B6A71">
              <w:rPr>
                <w:sz w:val="20"/>
              </w:rPr>
              <w:t>0.00</w:t>
            </w:r>
          </w:p>
        </w:tc>
      </w:tr>
      <w:tr w:rsidR="004D4A44" w:rsidRPr="002F7199" w:rsidTr="00F14131">
        <w:trPr>
          <w:trHeight w:val="251"/>
        </w:trPr>
        <w:tc>
          <w:tcPr>
            <w:tcW w:w="539" w:type="dxa"/>
            <w:tcBorders>
              <w:top w:val="nil"/>
              <w:left w:val="single" w:sz="8" w:space="0" w:color="auto"/>
              <w:bottom w:val="dotted" w:sz="4" w:space="0" w:color="auto"/>
              <w:right w:val="nil"/>
            </w:tcBorders>
            <w:shd w:val="clear" w:color="auto" w:fill="auto"/>
            <w:noWrap/>
            <w:vAlign w:val="center"/>
          </w:tcPr>
          <w:p w:rsidR="004D4A44" w:rsidRPr="00963A63" w:rsidRDefault="004D4A44" w:rsidP="00F14131">
            <w:pPr>
              <w:rPr>
                <w:sz w:val="20"/>
              </w:rPr>
            </w:pPr>
          </w:p>
        </w:tc>
        <w:tc>
          <w:tcPr>
            <w:tcW w:w="5826" w:type="dxa"/>
            <w:gridSpan w:val="3"/>
            <w:tcBorders>
              <w:top w:val="nil"/>
              <w:left w:val="nil"/>
              <w:bottom w:val="dotted" w:sz="4" w:space="0" w:color="auto"/>
              <w:right w:val="single" w:sz="8" w:space="0" w:color="000000"/>
            </w:tcBorders>
            <w:shd w:val="clear" w:color="auto" w:fill="auto"/>
            <w:noWrap/>
            <w:vAlign w:val="center"/>
          </w:tcPr>
          <w:p w:rsidR="004D4A44" w:rsidRPr="00B4621C" w:rsidRDefault="004D4A44" w:rsidP="00F14131">
            <w:pPr>
              <w:rPr>
                <w:b/>
                <w:sz w:val="20"/>
              </w:rPr>
            </w:pPr>
            <w:r w:rsidRPr="00B4621C">
              <w:rPr>
                <w:b/>
                <w:sz w:val="20"/>
              </w:rPr>
              <w:t xml:space="preserve">Total for </w:t>
            </w:r>
            <w:r w:rsidRPr="00B4621C">
              <w:rPr>
                <w:b/>
                <w:bCs/>
                <w:sz w:val="20"/>
              </w:rPr>
              <w:t>CDX Registration Activities</w:t>
            </w:r>
          </w:p>
        </w:tc>
        <w:tc>
          <w:tcPr>
            <w:tcW w:w="1740" w:type="dxa"/>
            <w:tcBorders>
              <w:top w:val="nil"/>
              <w:left w:val="nil"/>
              <w:bottom w:val="dotted" w:sz="4" w:space="0" w:color="auto"/>
              <w:right w:val="single" w:sz="8" w:space="0" w:color="auto"/>
            </w:tcBorders>
            <w:shd w:val="clear" w:color="auto" w:fill="auto"/>
            <w:noWrap/>
            <w:vAlign w:val="center"/>
          </w:tcPr>
          <w:p w:rsidR="004D4A44" w:rsidRDefault="004D4A44" w:rsidP="00F14131">
            <w:pPr>
              <w:jc w:val="right"/>
              <w:rPr>
                <w:sz w:val="20"/>
              </w:rPr>
            </w:pPr>
            <w:r w:rsidRPr="00111346">
              <w:rPr>
                <w:b/>
                <w:bCs/>
                <w:iCs/>
                <w:sz w:val="20"/>
              </w:rPr>
              <w:t>0.00</w:t>
            </w:r>
          </w:p>
        </w:tc>
        <w:tc>
          <w:tcPr>
            <w:tcW w:w="2160" w:type="dxa"/>
            <w:gridSpan w:val="2"/>
            <w:tcBorders>
              <w:top w:val="nil"/>
              <w:left w:val="nil"/>
              <w:bottom w:val="dotted" w:sz="4" w:space="0" w:color="auto"/>
              <w:right w:val="single" w:sz="8" w:space="0" w:color="auto"/>
            </w:tcBorders>
            <w:shd w:val="clear" w:color="auto" w:fill="auto"/>
            <w:noWrap/>
            <w:vAlign w:val="center"/>
          </w:tcPr>
          <w:p w:rsidR="004D4A44" w:rsidRDefault="004D4A44" w:rsidP="00F14131">
            <w:pPr>
              <w:jc w:val="right"/>
              <w:rPr>
                <w:sz w:val="20"/>
              </w:rPr>
            </w:pPr>
            <w:r>
              <w:rPr>
                <w:sz w:val="20"/>
              </w:rPr>
              <w:t>0.00</w:t>
            </w:r>
          </w:p>
        </w:tc>
        <w:tc>
          <w:tcPr>
            <w:tcW w:w="1554" w:type="dxa"/>
            <w:gridSpan w:val="2"/>
            <w:tcBorders>
              <w:top w:val="nil"/>
              <w:left w:val="nil"/>
              <w:bottom w:val="dotted" w:sz="4" w:space="0" w:color="auto"/>
              <w:right w:val="single" w:sz="8" w:space="0" w:color="auto"/>
            </w:tcBorders>
            <w:shd w:val="clear" w:color="auto" w:fill="auto"/>
            <w:noWrap/>
            <w:vAlign w:val="center"/>
          </w:tcPr>
          <w:p w:rsidR="004D4A44" w:rsidRDefault="004D4A44" w:rsidP="00F14131">
            <w:pPr>
              <w:jc w:val="right"/>
              <w:rPr>
                <w:sz w:val="20"/>
              </w:rPr>
            </w:pPr>
            <w:r>
              <w:rPr>
                <w:sz w:val="20"/>
              </w:rPr>
              <w:t>0.00</w:t>
            </w:r>
          </w:p>
        </w:tc>
        <w:tc>
          <w:tcPr>
            <w:tcW w:w="1990" w:type="dxa"/>
            <w:tcBorders>
              <w:top w:val="nil"/>
              <w:left w:val="nil"/>
              <w:bottom w:val="dotted" w:sz="4" w:space="0" w:color="auto"/>
              <w:right w:val="single" w:sz="8" w:space="0" w:color="auto"/>
            </w:tcBorders>
            <w:shd w:val="clear" w:color="auto" w:fill="auto"/>
            <w:noWrap/>
          </w:tcPr>
          <w:p w:rsidR="004D4A44" w:rsidRDefault="004D4A44" w:rsidP="00F14131">
            <w:pPr>
              <w:jc w:val="right"/>
              <w:rPr>
                <w:sz w:val="20"/>
              </w:rPr>
            </w:pPr>
            <w:r w:rsidRPr="002B6A71">
              <w:rPr>
                <w:sz w:val="20"/>
              </w:rPr>
              <w:t>0.00</w:t>
            </w:r>
          </w:p>
        </w:tc>
      </w:tr>
      <w:tr w:rsidR="004D4A44" w:rsidRPr="002F7199" w:rsidTr="00F14131">
        <w:trPr>
          <w:trHeight w:val="177"/>
        </w:trPr>
        <w:tc>
          <w:tcPr>
            <w:tcW w:w="13809" w:type="dxa"/>
            <w:gridSpan w:val="10"/>
            <w:tcBorders>
              <w:top w:val="single" w:sz="12" w:space="0" w:color="auto"/>
              <w:left w:val="single" w:sz="4" w:space="0" w:color="auto"/>
              <w:bottom w:val="single" w:sz="12" w:space="0" w:color="auto"/>
              <w:right w:val="single" w:sz="8" w:space="0" w:color="auto"/>
            </w:tcBorders>
            <w:shd w:val="clear" w:color="auto" w:fill="F3F3F3"/>
            <w:noWrap/>
            <w:vAlign w:val="center"/>
          </w:tcPr>
          <w:p w:rsidR="004D4A44" w:rsidRPr="00111346" w:rsidRDefault="004D4A44" w:rsidP="00F14131">
            <w:pPr>
              <w:rPr>
                <w:b/>
                <w:i/>
                <w:sz w:val="20"/>
              </w:rPr>
            </w:pPr>
            <w:r>
              <w:rPr>
                <w:b/>
                <w:i/>
                <w:sz w:val="20"/>
              </w:rPr>
              <w:t>RECORDKEEPING</w:t>
            </w:r>
          </w:p>
        </w:tc>
      </w:tr>
      <w:tr w:rsidR="004D4A44" w:rsidRPr="002F7199" w:rsidTr="00F14131">
        <w:trPr>
          <w:trHeight w:val="285"/>
        </w:trPr>
        <w:tc>
          <w:tcPr>
            <w:tcW w:w="539" w:type="dxa"/>
            <w:tcBorders>
              <w:top w:val="single" w:sz="12" w:space="0" w:color="auto"/>
              <w:left w:val="single" w:sz="4" w:space="0" w:color="auto"/>
              <w:bottom w:val="single" w:sz="12" w:space="0" w:color="000000"/>
              <w:right w:val="nil"/>
            </w:tcBorders>
            <w:shd w:val="clear" w:color="auto" w:fill="auto"/>
            <w:noWrap/>
            <w:vAlign w:val="center"/>
          </w:tcPr>
          <w:p w:rsidR="004D4A44" w:rsidRPr="00963A63" w:rsidRDefault="004D4A44" w:rsidP="00F14131">
            <w:pPr>
              <w:rPr>
                <w:sz w:val="20"/>
              </w:rPr>
            </w:pPr>
          </w:p>
        </w:tc>
        <w:tc>
          <w:tcPr>
            <w:tcW w:w="5826" w:type="dxa"/>
            <w:gridSpan w:val="3"/>
            <w:tcBorders>
              <w:top w:val="single" w:sz="12" w:space="0" w:color="auto"/>
              <w:left w:val="nil"/>
              <w:bottom w:val="single" w:sz="12" w:space="0" w:color="000000"/>
              <w:right w:val="single" w:sz="8" w:space="0" w:color="000000"/>
            </w:tcBorders>
            <w:shd w:val="clear" w:color="auto" w:fill="auto"/>
            <w:noWrap/>
            <w:vAlign w:val="center"/>
          </w:tcPr>
          <w:p w:rsidR="004D4A44" w:rsidRPr="00963A63" w:rsidRDefault="004D4A44" w:rsidP="00F14131">
            <w:pPr>
              <w:rPr>
                <w:sz w:val="20"/>
              </w:rPr>
            </w:pPr>
            <w:r>
              <w:rPr>
                <w:sz w:val="20"/>
              </w:rPr>
              <w:t>Recordkeeping</w:t>
            </w:r>
          </w:p>
        </w:tc>
        <w:tc>
          <w:tcPr>
            <w:tcW w:w="1740" w:type="dxa"/>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Pr>
                <w:b/>
                <w:bCs/>
                <w:sz w:val="20"/>
                <w:szCs w:val="20"/>
              </w:rPr>
              <w:t>0.75</w:t>
            </w:r>
          </w:p>
        </w:tc>
        <w:tc>
          <w:tcPr>
            <w:tcW w:w="2160" w:type="dxa"/>
            <w:gridSpan w:val="2"/>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Pr>
                <w:b/>
                <w:bCs/>
                <w:sz w:val="20"/>
                <w:szCs w:val="20"/>
              </w:rPr>
              <w:t>1.50</w:t>
            </w:r>
          </w:p>
        </w:tc>
        <w:tc>
          <w:tcPr>
            <w:tcW w:w="1554" w:type="dxa"/>
            <w:gridSpan w:val="2"/>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Pr>
                <w:b/>
                <w:bCs/>
                <w:sz w:val="20"/>
                <w:szCs w:val="20"/>
              </w:rPr>
              <w:t>0.75</w:t>
            </w:r>
          </w:p>
        </w:tc>
        <w:tc>
          <w:tcPr>
            <w:tcW w:w="1990" w:type="dxa"/>
            <w:tcBorders>
              <w:top w:val="single" w:sz="12" w:space="0" w:color="auto"/>
              <w:left w:val="nil"/>
              <w:bottom w:val="single" w:sz="12" w:space="0" w:color="000000"/>
              <w:right w:val="single" w:sz="8" w:space="0" w:color="auto"/>
            </w:tcBorders>
            <w:shd w:val="clear" w:color="auto" w:fill="auto"/>
            <w:noWrap/>
            <w:vAlign w:val="center"/>
          </w:tcPr>
          <w:p w:rsidR="004D4A44" w:rsidRPr="00111346" w:rsidRDefault="004D4A44" w:rsidP="00F14131">
            <w:pPr>
              <w:jc w:val="right"/>
              <w:rPr>
                <w:b/>
                <w:bCs/>
                <w:iCs/>
                <w:sz w:val="20"/>
              </w:rPr>
            </w:pPr>
            <w:r>
              <w:rPr>
                <w:b/>
                <w:bCs/>
                <w:sz w:val="20"/>
                <w:szCs w:val="20"/>
              </w:rPr>
              <w:t>3.00</w:t>
            </w:r>
          </w:p>
        </w:tc>
      </w:tr>
      <w:tr w:rsidR="004D4A44" w:rsidRPr="002F7199" w:rsidTr="00F14131">
        <w:trPr>
          <w:trHeight w:val="240"/>
        </w:trPr>
        <w:tc>
          <w:tcPr>
            <w:tcW w:w="13809" w:type="dxa"/>
            <w:gridSpan w:val="10"/>
            <w:tcBorders>
              <w:top w:val="single" w:sz="12" w:space="0" w:color="000000"/>
              <w:left w:val="single" w:sz="8" w:space="0" w:color="auto"/>
              <w:bottom w:val="single" w:sz="12" w:space="0" w:color="000000"/>
              <w:right w:val="single" w:sz="8" w:space="0" w:color="000000"/>
            </w:tcBorders>
            <w:shd w:val="clear" w:color="auto" w:fill="F3F3F3"/>
            <w:noWrap/>
            <w:vAlign w:val="center"/>
          </w:tcPr>
          <w:p w:rsidR="004D4A44" w:rsidRPr="00111346" w:rsidRDefault="004D4A44" w:rsidP="00F14131">
            <w:pPr>
              <w:rPr>
                <w:b/>
                <w:bCs/>
                <w:i/>
                <w:sz w:val="20"/>
              </w:rPr>
            </w:pPr>
            <w:r w:rsidRPr="00111346">
              <w:rPr>
                <w:b/>
                <w:bCs/>
                <w:i/>
                <w:sz w:val="20"/>
              </w:rPr>
              <w:t xml:space="preserve">TOTAL BURDEN </w:t>
            </w:r>
          </w:p>
        </w:tc>
      </w:tr>
      <w:tr w:rsidR="004D4A44" w:rsidRPr="002F7199" w:rsidTr="00F14131">
        <w:trPr>
          <w:trHeight w:val="285"/>
        </w:trPr>
        <w:tc>
          <w:tcPr>
            <w:tcW w:w="6365" w:type="dxa"/>
            <w:gridSpan w:val="4"/>
            <w:tcBorders>
              <w:top w:val="single" w:sz="12" w:space="0" w:color="000000"/>
              <w:left w:val="single" w:sz="8" w:space="0" w:color="auto"/>
              <w:bottom w:val="dotted" w:sz="4" w:space="0" w:color="auto"/>
              <w:right w:val="single" w:sz="8" w:space="0" w:color="000000"/>
            </w:tcBorders>
            <w:shd w:val="clear" w:color="auto" w:fill="auto"/>
            <w:noWrap/>
            <w:vAlign w:val="bottom"/>
          </w:tcPr>
          <w:p w:rsidR="004D4A44" w:rsidRPr="00963A63" w:rsidRDefault="004D4A44" w:rsidP="00F14131">
            <w:pPr>
              <w:rPr>
                <w:b/>
                <w:bCs/>
                <w:sz w:val="20"/>
              </w:rPr>
            </w:pPr>
            <w:r>
              <w:rPr>
                <w:b/>
                <w:bCs/>
                <w:sz w:val="20"/>
              </w:rPr>
              <w:t xml:space="preserve">Burden for one </w:t>
            </w:r>
            <w:r w:rsidRPr="00111346">
              <w:rPr>
                <w:b/>
                <w:bCs/>
                <w:sz w:val="20"/>
                <w:u w:val="single"/>
              </w:rPr>
              <w:t>Partial</w:t>
            </w:r>
            <w:r w:rsidRPr="00963A63">
              <w:rPr>
                <w:b/>
                <w:bCs/>
                <w:sz w:val="20"/>
              </w:rPr>
              <w:t xml:space="preserve"> Report (Parts I, II,</w:t>
            </w:r>
            <w:r>
              <w:rPr>
                <w:b/>
                <w:bCs/>
                <w:sz w:val="20"/>
              </w:rPr>
              <w:t xml:space="preserve"> Recordkeeping and Submission</w:t>
            </w:r>
            <w:r w:rsidRPr="00963A63">
              <w:rPr>
                <w:b/>
                <w:bCs/>
                <w:sz w:val="20"/>
              </w:rPr>
              <w:t>)</w:t>
            </w:r>
          </w:p>
        </w:tc>
        <w:tc>
          <w:tcPr>
            <w:tcW w:w="1740"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0.75</w:t>
            </w:r>
          </w:p>
        </w:tc>
        <w:tc>
          <w:tcPr>
            <w:tcW w:w="2185" w:type="dxa"/>
            <w:gridSpan w:val="3"/>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17.53</w:t>
            </w:r>
          </w:p>
        </w:tc>
        <w:tc>
          <w:tcPr>
            <w:tcW w:w="1529"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7.45</w:t>
            </w:r>
          </w:p>
        </w:tc>
        <w:tc>
          <w:tcPr>
            <w:tcW w:w="1990" w:type="dxa"/>
            <w:tcBorders>
              <w:top w:val="single" w:sz="12" w:space="0" w:color="000000"/>
              <w:left w:val="nil"/>
              <w:bottom w:val="dotted" w:sz="4"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25.74</w:t>
            </w:r>
          </w:p>
        </w:tc>
      </w:tr>
      <w:tr w:rsidR="004D4A44" w:rsidRPr="002F7199" w:rsidTr="00F14131">
        <w:trPr>
          <w:trHeight w:val="300"/>
        </w:trPr>
        <w:tc>
          <w:tcPr>
            <w:tcW w:w="6365" w:type="dxa"/>
            <w:gridSpan w:val="4"/>
            <w:tcBorders>
              <w:top w:val="dotted" w:sz="4" w:space="0" w:color="auto"/>
              <w:left w:val="single" w:sz="8" w:space="0" w:color="auto"/>
              <w:bottom w:val="single" w:sz="8" w:space="0" w:color="auto"/>
              <w:right w:val="single" w:sz="8" w:space="0" w:color="000000"/>
            </w:tcBorders>
            <w:shd w:val="clear" w:color="auto" w:fill="auto"/>
            <w:noWrap/>
            <w:vAlign w:val="bottom"/>
          </w:tcPr>
          <w:p w:rsidR="004D4A44" w:rsidRPr="00963A63" w:rsidRDefault="004D4A44" w:rsidP="00F14131">
            <w:pPr>
              <w:rPr>
                <w:b/>
                <w:bCs/>
                <w:sz w:val="20"/>
              </w:rPr>
            </w:pPr>
            <w:r>
              <w:rPr>
                <w:b/>
                <w:bCs/>
                <w:sz w:val="20"/>
              </w:rPr>
              <w:t xml:space="preserve">Burden for one </w:t>
            </w:r>
            <w:r w:rsidRPr="00111346">
              <w:rPr>
                <w:b/>
                <w:bCs/>
                <w:sz w:val="20"/>
                <w:u w:val="single"/>
              </w:rPr>
              <w:t>Full</w:t>
            </w:r>
            <w:r w:rsidRPr="00963A63">
              <w:rPr>
                <w:b/>
                <w:bCs/>
                <w:sz w:val="20"/>
              </w:rPr>
              <w:t xml:space="preserve"> Report (Parts I, II, III, </w:t>
            </w:r>
            <w:r>
              <w:rPr>
                <w:b/>
                <w:bCs/>
                <w:sz w:val="20"/>
              </w:rPr>
              <w:t>Recordkeeping and Submission</w:t>
            </w:r>
            <w:r w:rsidRPr="00963A63">
              <w:rPr>
                <w:b/>
                <w:bCs/>
                <w:sz w:val="20"/>
              </w:rPr>
              <w:t>)</w:t>
            </w:r>
          </w:p>
        </w:tc>
        <w:tc>
          <w:tcPr>
            <w:tcW w:w="1740"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0.75</w:t>
            </w:r>
          </w:p>
        </w:tc>
        <w:tc>
          <w:tcPr>
            <w:tcW w:w="2185" w:type="dxa"/>
            <w:gridSpan w:val="3"/>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66.56</w:t>
            </w:r>
          </w:p>
        </w:tc>
        <w:tc>
          <w:tcPr>
            <w:tcW w:w="1529"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24.05</w:t>
            </w:r>
          </w:p>
        </w:tc>
        <w:tc>
          <w:tcPr>
            <w:tcW w:w="1990" w:type="dxa"/>
            <w:tcBorders>
              <w:top w:val="nil"/>
              <w:left w:val="nil"/>
              <w:bottom w:val="single" w:sz="8" w:space="0" w:color="auto"/>
              <w:right w:val="single" w:sz="8" w:space="0" w:color="auto"/>
            </w:tcBorders>
            <w:shd w:val="clear" w:color="auto" w:fill="auto"/>
            <w:noWrap/>
            <w:vAlign w:val="center"/>
          </w:tcPr>
          <w:p w:rsidR="004D4A44" w:rsidRPr="00963A63" w:rsidRDefault="004D4A44" w:rsidP="00F14131">
            <w:pPr>
              <w:jc w:val="right"/>
              <w:rPr>
                <w:b/>
                <w:bCs/>
                <w:sz w:val="20"/>
              </w:rPr>
            </w:pPr>
            <w:r>
              <w:rPr>
                <w:b/>
                <w:bCs/>
                <w:sz w:val="20"/>
                <w:szCs w:val="20"/>
              </w:rPr>
              <w:t>91.37</w:t>
            </w:r>
          </w:p>
        </w:tc>
      </w:tr>
      <w:tr w:rsidR="004D4A44" w:rsidRPr="002F7199" w:rsidTr="00F14131">
        <w:trPr>
          <w:trHeight w:val="300"/>
        </w:trPr>
        <w:tc>
          <w:tcPr>
            <w:tcW w:w="13809" w:type="dxa"/>
            <w:gridSpan w:val="10"/>
            <w:tcBorders>
              <w:top w:val="single" w:sz="8" w:space="0" w:color="auto"/>
              <w:left w:val="nil"/>
              <w:bottom w:val="nil"/>
              <w:right w:val="nil"/>
            </w:tcBorders>
            <w:shd w:val="clear" w:color="auto" w:fill="auto"/>
          </w:tcPr>
          <w:p w:rsidR="004D4A44" w:rsidRPr="00943638" w:rsidRDefault="004D4A44" w:rsidP="00F14131">
            <w:pPr>
              <w:rPr>
                <w:b/>
                <w:bCs/>
                <w:sz w:val="20"/>
              </w:rPr>
            </w:pPr>
            <w:r w:rsidRPr="00943638">
              <w:rPr>
                <w:b/>
                <w:bCs/>
                <w:sz w:val="20"/>
              </w:rPr>
              <w:t xml:space="preserve">Note: </w:t>
            </w:r>
            <w:r w:rsidRPr="00943638">
              <w:rPr>
                <w:sz w:val="20"/>
              </w:rPr>
              <w:t>Totals may not sum due to rounding</w:t>
            </w:r>
            <w:r>
              <w:rPr>
                <w:sz w:val="20"/>
              </w:rPr>
              <w:t>.</w:t>
            </w:r>
          </w:p>
        </w:tc>
      </w:tr>
      <w:tr w:rsidR="004D4A44" w:rsidRPr="002F7199" w:rsidTr="00F14131">
        <w:trPr>
          <w:trHeight w:val="324"/>
        </w:trPr>
        <w:tc>
          <w:tcPr>
            <w:tcW w:w="13809" w:type="dxa"/>
            <w:gridSpan w:val="10"/>
            <w:tcBorders>
              <w:top w:val="nil"/>
              <w:left w:val="nil"/>
              <w:bottom w:val="nil"/>
              <w:right w:val="nil"/>
            </w:tcBorders>
            <w:shd w:val="clear" w:color="auto" w:fill="auto"/>
          </w:tcPr>
          <w:p w:rsidR="004D4A44" w:rsidRPr="00943638" w:rsidRDefault="004D4A44" w:rsidP="00F14131">
            <w:pPr>
              <w:rPr>
                <w:b/>
                <w:bCs/>
                <w:sz w:val="20"/>
              </w:rPr>
            </w:pPr>
            <w:r w:rsidRPr="00943638">
              <w:rPr>
                <w:b/>
                <w:bCs/>
                <w:sz w:val="20"/>
              </w:rPr>
              <w:t xml:space="preserve">Source: </w:t>
            </w:r>
            <w:r w:rsidRPr="00943638">
              <w:rPr>
                <w:bCs/>
                <w:i/>
                <w:sz w:val="20"/>
              </w:rPr>
              <w:t xml:space="preserve">Economic Analysis for the </w:t>
            </w:r>
            <w:r>
              <w:rPr>
                <w:bCs/>
                <w:i/>
                <w:sz w:val="20"/>
              </w:rPr>
              <w:t xml:space="preserve">Final </w:t>
            </w:r>
            <w:r w:rsidRPr="00943638">
              <w:rPr>
                <w:bCs/>
                <w:i/>
                <w:sz w:val="20"/>
              </w:rPr>
              <w:t>Inventory Update Reporting (IUR) Modifications Rule</w:t>
            </w:r>
            <w:r w:rsidRPr="00943638">
              <w:rPr>
                <w:sz w:val="20"/>
              </w:rPr>
              <w:t xml:space="preserve"> (</w:t>
            </w:r>
            <w:r w:rsidRPr="00706811">
              <w:rPr>
                <w:sz w:val="20"/>
              </w:rPr>
              <w:t>EPA, 2011).</w:t>
            </w:r>
          </w:p>
        </w:tc>
      </w:tr>
    </w:tbl>
    <w:p w:rsidR="004D4A44" w:rsidRDefault="004D4A44" w:rsidP="004D4A44">
      <w:pPr>
        <w:sectPr w:rsidR="004D4A44" w:rsidSect="00F14131">
          <w:pgSz w:w="15840" w:h="12240" w:orient="landscape"/>
          <w:pgMar w:top="1440" w:right="1440" w:bottom="1440" w:left="1440" w:header="720" w:footer="720" w:gutter="0"/>
          <w:cols w:space="720"/>
          <w:docGrid w:linePitch="360"/>
        </w:sectPr>
      </w:pPr>
    </w:p>
    <w:p w:rsidR="004D4A44" w:rsidRPr="007924E4" w:rsidRDefault="004D4A44" w:rsidP="004D4A44">
      <w:pPr>
        <w:rPr>
          <w:b/>
        </w:rPr>
      </w:pPr>
      <w:r>
        <w:lastRenderedPageBreak/>
        <w:tab/>
      </w:r>
      <w:r w:rsidRPr="007924E4">
        <w:rPr>
          <w:b/>
        </w:rPr>
        <w:t xml:space="preserve">6(b) </w:t>
      </w:r>
      <w:r w:rsidR="006D706B">
        <w:rPr>
          <w:b/>
        </w:rPr>
        <w:tab/>
      </w:r>
      <w:r w:rsidRPr="007924E4">
        <w:rPr>
          <w:b/>
        </w:rPr>
        <w:t xml:space="preserve">Estimating </w:t>
      </w:r>
      <w:r>
        <w:rPr>
          <w:b/>
        </w:rPr>
        <w:t xml:space="preserve">Submitter </w:t>
      </w:r>
      <w:r w:rsidRPr="007924E4">
        <w:rPr>
          <w:b/>
        </w:rPr>
        <w:t>Cost</w:t>
      </w:r>
    </w:p>
    <w:p w:rsidR="004D4A44" w:rsidRPr="007924E4" w:rsidRDefault="004D4A44" w:rsidP="004D4A44"/>
    <w:p w:rsidR="004D4A44" w:rsidRPr="007924E4" w:rsidRDefault="004D4A44" w:rsidP="004D4A44">
      <w:pPr>
        <w:ind w:firstLine="720"/>
      </w:pPr>
      <w:r>
        <w:t>EPA multiplied b</w:t>
      </w:r>
      <w:r w:rsidRPr="007924E4">
        <w:t xml:space="preserve">urden estimates by standard wage rates for managerial, technical, and clerical levels developed from information published by the Bureau of Labor Statistics (BLS) and a method outlined in the document </w:t>
      </w:r>
      <w:r w:rsidRPr="007924E4">
        <w:rPr>
          <w:i/>
        </w:rPr>
        <w:t>Wage Rates for Economic Analyses of the Toxics Release Inventory Program</w:t>
      </w:r>
      <w:r w:rsidRPr="007924E4">
        <w:t xml:space="preserve"> (EPA, 2002b). Wage data for the three occupational categories was gathered for manufacturing industries from </w:t>
      </w:r>
      <w:r w:rsidRPr="007924E4">
        <w:rPr>
          <w:i/>
        </w:rPr>
        <w:t xml:space="preserve">Employer Costs for Employee Compensation Supplementary Tables: </w:t>
      </w:r>
      <w:r w:rsidRPr="007924E4">
        <w:rPr>
          <w:i/>
          <w:iCs/>
          <w:color w:val="000000"/>
        </w:rPr>
        <w:t xml:space="preserve">Historical Data December 2006 – </w:t>
      </w:r>
      <w:r>
        <w:rPr>
          <w:i/>
          <w:iCs/>
          <w:color w:val="000000"/>
        </w:rPr>
        <w:t>June 2013</w:t>
      </w:r>
      <w:r w:rsidRPr="007924E4">
        <w:rPr>
          <w:i/>
        </w:rPr>
        <w:t xml:space="preserve"> </w:t>
      </w:r>
      <w:r w:rsidRPr="007924E4">
        <w:t>(</w:t>
      </w:r>
      <w:r w:rsidRPr="00FD2190">
        <w:t xml:space="preserve">BLS, </w:t>
      </w:r>
      <w:r>
        <w:t>2013a</w:t>
      </w:r>
      <w:r w:rsidRPr="007924E4">
        <w:t>).</w:t>
      </w:r>
    </w:p>
    <w:p w:rsidR="004D4A44" w:rsidRPr="007924E4" w:rsidRDefault="004D4A44" w:rsidP="004D4A44">
      <w:pPr>
        <w:rPr>
          <w:i/>
          <w:iCs/>
          <w:color w:val="000000"/>
        </w:rPr>
      </w:pPr>
    </w:p>
    <w:p w:rsidR="004D4A44" w:rsidRPr="007924E4" w:rsidRDefault="004D4A44" w:rsidP="004D4A44">
      <w:pPr>
        <w:ind w:firstLine="720"/>
        <w:rPr>
          <w:rFonts w:ascii="Times-Roman" w:hAnsi="Times-Roman" w:cs="Times-Roman"/>
        </w:rPr>
      </w:pPr>
      <w:r w:rsidRPr="007924E4">
        <w:t>The cost of fringe benefits, such as he</w:t>
      </w:r>
      <w:r>
        <w:t>alth insurance and vacation, is</w:t>
      </w:r>
      <w:r w:rsidRPr="007924E4">
        <w:t xml:space="preserve"> taken for each labor category from the same ECEC series. Following the methodology outlined in (EPA, 2002b), fringe benefits are calculated as a percentage of total wages for each category. </w:t>
      </w:r>
      <w:r>
        <w:t>EPA added</w:t>
      </w:r>
      <w:r w:rsidRPr="007924E4">
        <w:t xml:space="preserve"> 17 percent to the wages in each category to account for overhead, based on information provided by the chemical industry and chemical industry trade associations in the </w:t>
      </w:r>
      <w:r w:rsidRPr="007924E4">
        <w:rPr>
          <w:i/>
        </w:rPr>
        <w:t xml:space="preserve">Revised Economic Analysis for the Amended Inventory Update Rule: Final Report </w:t>
      </w:r>
      <w:r w:rsidRPr="007924E4">
        <w:t xml:space="preserve">(EPA, 2002a). The wages for each of the three categories were then multiplied by benefits and overhead factors to estimate loaded, annual salaries in year </w:t>
      </w:r>
      <w:r>
        <w:t>2012</w:t>
      </w:r>
      <w:r w:rsidRPr="007924E4">
        <w:t xml:space="preserve"> dollars. </w:t>
      </w:r>
      <w:r>
        <w:t xml:space="preserve">Table 5 </w:t>
      </w:r>
      <w:r w:rsidRPr="007924E4">
        <w:t>contains the loaded wage rates f</w:t>
      </w:r>
      <w:r w:rsidRPr="007924E4">
        <w:rPr>
          <w:rFonts w:ascii="Times-Roman" w:hAnsi="Times-Roman" w:cs="Times-Roman"/>
        </w:rPr>
        <w:t xml:space="preserve">or the managerial, technical and clerical occupation categories.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Pr="00E03C2B" w:rsidRDefault="004D4A44" w:rsidP="004D4A44">
      <w:pPr>
        <w:pStyle w:val="TableTitle"/>
        <w:spacing w:before="0" w:after="0"/>
        <w:outlineLvl w:val="0"/>
        <w:rPr>
          <w:rFonts w:ascii="Times New Roman" w:hAnsi="Times New Roman" w:cs="Times New Roman"/>
          <w:color w:val="auto"/>
          <w:sz w:val="22"/>
        </w:rPr>
      </w:pPr>
      <w:r w:rsidRPr="00E03C2B">
        <w:rPr>
          <w:rFonts w:ascii="Times New Roman" w:hAnsi="Times New Roman" w:cs="Times New Roman"/>
          <w:color w:val="auto"/>
          <w:sz w:val="22"/>
        </w:rPr>
        <w:t xml:space="preserve">Table </w:t>
      </w:r>
      <w:r>
        <w:rPr>
          <w:rFonts w:ascii="Times New Roman" w:hAnsi="Times New Roman" w:cs="Times New Roman"/>
          <w:color w:val="auto"/>
          <w:sz w:val="22"/>
        </w:rPr>
        <w:t>5</w:t>
      </w:r>
      <w:r w:rsidRPr="00E03C2B">
        <w:rPr>
          <w:rFonts w:ascii="Times New Roman" w:hAnsi="Times New Roman" w:cs="Times New Roman"/>
          <w:color w:val="auto"/>
          <w:sz w:val="22"/>
        </w:rPr>
        <w:t xml:space="preserve">: Derivation of Loaded Wage Rates for the Private Manufacturing Sector in </w:t>
      </w:r>
      <w:r>
        <w:rPr>
          <w:rFonts w:ascii="Times New Roman" w:hAnsi="Times New Roman" w:cs="Times New Roman"/>
          <w:color w:val="auto"/>
          <w:sz w:val="22"/>
        </w:rPr>
        <w:t>2012$</w:t>
      </w:r>
      <w:r w:rsidRPr="00E03C2B">
        <w:rPr>
          <w:rFonts w:ascii="Times New Roman" w:hAnsi="Times New Roman" w:cs="Times New Roman"/>
          <w:color w:val="auto"/>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426"/>
        <w:gridCol w:w="1007"/>
        <w:gridCol w:w="1343"/>
        <w:gridCol w:w="1343"/>
        <w:gridCol w:w="1511"/>
        <w:gridCol w:w="1515"/>
      </w:tblGrid>
      <w:tr w:rsidR="004D4A44" w:rsidRPr="003F146A" w:rsidTr="00F14131">
        <w:trPr>
          <w:cantSplit/>
          <w:trHeight w:val="650"/>
        </w:trPr>
        <w:tc>
          <w:tcPr>
            <w:tcW w:w="638" w:type="pct"/>
            <w:vMerge w:val="restart"/>
            <w:tcBorders>
              <w:top w:val="single" w:sz="4" w:space="0" w:color="auto"/>
              <w:left w:val="single" w:sz="4" w:space="0" w:color="auto"/>
              <w:bottom w:val="single" w:sz="4" w:space="0" w:color="auto"/>
            </w:tcBorders>
            <w:shd w:val="clear" w:color="auto" w:fill="auto"/>
            <w:vAlign w:val="center"/>
          </w:tcPr>
          <w:p w:rsidR="004D4A44" w:rsidRPr="00E03C2B" w:rsidRDefault="004D4A44" w:rsidP="00F14131">
            <w:pPr>
              <w:keepNext/>
              <w:jc w:val="center"/>
              <w:rPr>
                <w:b/>
                <w:sz w:val="20"/>
              </w:rPr>
            </w:pPr>
          </w:p>
          <w:p w:rsidR="004D4A44" w:rsidRPr="00E03C2B" w:rsidRDefault="004D4A44" w:rsidP="00F14131">
            <w:pPr>
              <w:keepNext/>
              <w:jc w:val="center"/>
              <w:rPr>
                <w:sz w:val="20"/>
              </w:rPr>
            </w:pPr>
          </w:p>
        </w:tc>
        <w:tc>
          <w:tcPr>
            <w:tcW w:w="764" w:type="pct"/>
            <w:tcBorders>
              <w:top w:val="single" w:sz="4" w:space="0" w:color="auto"/>
              <w:bottom w:val="single" w:sz="4" w:space="0" w:color="auto"/>
            </w:tcBorders>
            <w:shd w:val="clear" w:color="auto" w:fill="auto"/>
            <w:vAlign w:val="center"/>
          </w:tcPr>
          <w:p w:rsidR="004D4A44" w:rsidRPr="00E03C2B" w:rsidRDefault="004D4A44" w:rsidP="00F14131">
            <w:pPr>
              <w:keepNext/>
              <w:jc w:val="center"/>
              <w:rPr>
                <w:b/>
                <w:color w:val="000000"/>
                <w:sz w:val="20"/>
              </w:rPr>
            </w:pPr>
          </w:p>
          <w:p w:rsidR="004D4A44" w:rsidRPr="00E03C2B" w:rsidRDefault="004D4A44" w:rsidP="00F14131">
            <w:pPr>
              <w:keepNext/>
              <w:jc w:val="center"/>
              <w:rPr>
                <w:sz w:val="20"/>
              </w:rPr>
            </w:pPr>
            <w:r w:rsidRPr="00E03C2B">
              <w:rPr>
                <w:b/>
                <w:color w:val="000000"/>
                <w:sz w:val="20"/>
              </w:rPr>
              <w:t>Wage</w:t>
            </w:r>
            <w:r w:rsidRPr="00E03C2B">
              <w:rPr>
                <w:b/>
                <w:color w:val="000000"/>
                <w:sz w:val="20"/>
                <w:vertAlign w:val="superscript"/>
              </w:rPr>
              <w:t>1</w:t>
            </w:r>
          </w:p>
        </w:tc>
        <w:tc>
          <w:tcPr>
            <w:tcW w:w="540" w:type="pct"/>
            <w:tcBorders>
              <w:top w:val="single" w:sz="4" w:space="0" w:color="auto"/>
              <w:bottom w:val="single" w:sz="4" w:space="0" w:color="auto"/>
            </w:tcBorders>
            <w:shd w:val="clear" w:color="auto" w:fill="auto"/>
            <w:vAlign w:val="center"/>
          </w:tcPr>
          <w:p w:rsidR="004D4A44" w:rsidRPr="00E03C2B" w:rsidRDefault="004D4A44" w:rsidP="00F14131">
            <w:pPr>
              <w:keepNext/>
              <w:jc w:val="center"/>
              <w:rPr>
                <w:sz w:val="20"/>
              </w:rPr>
            </w:pPr>
            <w:r w:rsidRPr="00E03C2B">
              <w:rPr>
                <w:b/>
                <w:color w:val="000000"/>
                <w:sz w:val="20"/>
              </w:rPr>
              <w:t>Fringe Benefits</w:t>
            </w:r>
            <w:r w:rsidRPr="00E03C2B">
              <w:rPr>
                <w:b/>
                <w:color w:val="000000"/>
                <w:sz w:val="20"/>
                <w:vertAlign w:val="superscript"/>
              </w:rPr>
              <w:t>1</w:t>
            </w:r>
          </w:p>
        </w:tc>
        <w:tc>
          <w:tcPr>
            <w:tcW w:w="719" w:type="pct"/>
            <w:tcBorders>
              <w:top w:val="single" w:sz="4" w:space="0" w:color="auto"/>
              <w:bottom w:val="single" w:sz="4" w:space="0" w:color="auto"/>
            </w:tcBorders>
            <w:shd w:val="clear" w:color="auto" w:fill="auto"/>
            <w:vAlign w:val="center"/>
          </w:tcPr>
          <w:p w:rsidR="004D4A44" w:rsidRPr="001D660A" w:rsidRDefault="004D4A44" w:rsidP="00F14131">
            <w:pPr>
              <w:keepNext/>
              <w:jc w:val="center"/>
              <w:rPr>
                <w:sz w:val="20"/>
              </w:rPr>
            </w:pPr>
            <w:r w:rsidRPr="001D660A">
              <w:rPr>
                <w:b/>
                <w:color w:val="000000"/>
                <w:sz w:val="20"/>
              </w:rPr>
              <w:t>Fringes as % of Wage</w:t>
            </w:r>
          </w:p>
        </w:tc>
        <w:tc>
          <w:tcPr>
            <w:tcW w:w="719" w:type="pct"/>
            <w:tcBorders>
              <w:top w:val="single" w:sz="4" w:space="0" w:color="auto"/>
              <w:bottom w:val="single" w:sz="4" w:space="0" w:color="auto"/>
            </w:tcBorders>
            <w:shd w:val="clear" w:color="auto" w:fill="auto"/>
            <w:vAlign w:val="center"/>
          </w:tcPr>
          <w:p w:rsidR="004D4A44" w:rsidRPr="004311B4" w:rsidRDefault="004D4A44" w:rsidP="00F14131">
            <w:pPr>
              <w:keepNext/>
              <w:jc w:val="center"/>
              <w:rPr>
                <w:sz w:val="20"/>
              </w:rPr>
            </w:pPr>
            <w:r w:rsidRPr="004311B4">
              <w:rPr>
                <w:b/>
                <w:color w:val="000000"/>
                <w:sz w:val="20"/>
              </w:rPr>
              <w:t>Overhead % of Wage</w:t>
            </w:r>
            <w:r w:rsidRPr="004311B4">
              <w:rPr>
                <w:b/>
                <w:color w:val="000000"/>
                <w:sz w:val="20"/>
                <w:vertAlign w:val="superscript"/>
              </w:rPr>
              <w:t>2</w:t>
            </w:r>
          </w:p>
        </w:tc>
        <w:tc>
          <w:tcPr>
            <w:tcW w:w="809" w:type="pct"/>
            <w:tcBorders>
              <w:top w:val="single" w:sz="4" w:space="0" w:color="auto"/>
              <w:bottom w:val="single" w:sz="4" w:space="0" w:color="auto"/>
            </w:tcBorders>
            <w:shd w:val="clear" w:color="auto" w:fill="auto"/>
            <w:vAlign w:val="center"/>
          </w:tcPr>
          <w:p w:rsidR="004D4A44" w:rsidRPr="00E03C2B" w:rsidRDefault="004D4A44" w:rsidP="00F14131">
            <w:pPr>
              <w:keepNext/>
              <w:jc w:val="center"/>
              <w:rPr>
                <w:sz w:val="20"/>
              </w:rPr>
            </w:pPr>
            <w:r w:rsidRPr="00E03C2B">
              <w:rPr>
                <w:b/>
                <w:color w:val="000000"/>
                <w:sz w:val="20"/>
              </w:rPr>
              <w:t>Fringe + Overhead Factor</w:t>
            </w:r>
          </w:p>
        </w:tc>
        <w:tc>
          <w:tcPr>
            <w:tcW w:w="809" w:type="pct"/>
            <w:tcBorders>
              <w:top w:val="single" w:sz="4" w:space="0" w:color="auto"/>
              <w:bottom w:val="single" w:sz="4" w:space="0" w:color="auto"/>
              <w:right w:val="single" w:sz="4" w:space="0" w:color="auto"/>
            </w:tcBorders>
            <w:shd w:val="clear" w:color="auto" w:fill="auto"/>
            <w:vAlign w:val="center"/>
          </w:tcPr>
          <w:p w:rsidR="004D4A44" w:rsidRPr="00E03C2B" w:rsidRDefault="004D4A44" w:rsidP="00F14131">
            <w:pPr>
              <w:keepNext/>
              <w:jc w:val="center"/>
              <w:rPr>
                <w:sz w:val="20"/>
              </w:rPr>
            </w:pPr>
            <w:r w:rsidRPr="00E03C2B">
              <w:rPr>
                <w:b/>
                <w:color w:val="000000"/>
                <w:sz w:val="20"/>
              </w:rPr>
              <w:t>Loaded Wages</w:t>
            </w:r>
          </w:p>
        </w:tc>
      </w:tr>
      <w:tr w:rsidR="004D4A44" w:rsidRPr="003F146A" w:rsidTr="00F14131">
        <w:trPr>
          <w:cantSplit/>
          <w:trHeight w:val="242"/>
        </w:trPr>
        <w:tc>
          <w:tcPr>
            <w:tcW w:w="638" w:type="pct"/>
            <w:vMerge/>
            <w:tcBorders>
              <w:top w:val="single" w:sz="4" w:space="0" w:color="auto"/>
              <w:left w:val="single" w:sz="4" w:space="0" w:color="auto"/>
              <w:bottom w:val="single" w:sz="4" w:space="0" w:color="auto"/>
            </w:tcBorders>
            <w:shd w:val="clear" w:color="auto" w:fill="auto"/>
            <w:vAlign w:val="center"/>
          </w:tcPr>
          <w:p w:rsidR="004D4A44" w:rsidRPr="00E03C2B" w:rsidRDefault="004D4A44" w:rsidP="00F14131">
            <w:pPr>
              <w:keepNext/>
              <w:jc w:val="center"/>
              <w:rPr>
                <w:b/>
                <w:sz w:val="20"/>
              </w:rPr>
            </w:pPr>
          </w:p>
        </w:tc>
        <w:tc>
          <w:tcPr>
            <w:tcW w:w="764" w:type="pct"/>
            <w:tcBorders>
              <w:top w:val="single" w:sz="4" w:space="0" w:color="auto"/>
              <w:bottom w:val="single" w:sz="4" w:space="0" w:color="auto"/>
            </w:tcBorders>
            <w:shd w:val="clear" w:color="auto" w:fill="auto"/>
            <w:vAlign w:val="center"/>
          </w:tcPr>
          <w:p w:rsidR="004D4A44" w:rsidRPr="00E03C2B" w:rsidRDefault="004D4A44" w:rsidP="00F14131">
            <w:pPr>
              <w:keepNext/>
              <w:jc w:val="center"/>
              <w:rPr>
                <w:b/>
                <w:color w:val="000000"/>
                <w:sz w:val="20"/>
              </w:rPr>
            </w:pPr>
            <w:r w:rsidRPr="00E03C2B">
              <w:rPr>
                <w:b/>
                <w:color w:val="000000"/>
                <w:sz w:val="20"/>
              </w:rPr>
              <w:t>(a)</w:t>
            </w:r>
          </w:p>
        </w:tc>
        <w:tc>
          <w:tcPr>
            <w:tcW w:w="540" w:type="pct"/>
            <w:tcBorders>
              <w:top w:val="single" w:sz="4" w:space="0" w:color="auto"/>
              <w:bottom w:val="single" w:sz="4" w:space="0" w:color="auto"/>
            </w:tcBorders>
            <w:shd w:val="clear" w:color="auto" w:fill="auto"/>
            <w:vAlign w:val="center"/>
          </w:tcPr>
          <w:p w:rsidR="004D4A44" w:rsidRPr="00E03C2B" w:rsidRDefault="004D4A44" w:rsidP="00F14131">
            <w:pPr>
              <w:keepNext/>
              <w:jc w:val="center"/>
              <w:rPr>
                <w:b/>
                <w:color w:val="000000"/>
                <w:sz w:val="20"/>
              </w:rPr>
            </w:pPr>
            <w:r w:rsidRPr="00E03C2B">
              <w:rPr>
                <w:b/>
                <w:color w:val="000000"/>
                <w:sz w:val="20"/>
              </w:rPr>
              <w:t>(b)</w:t>
            </w:r>
          </w:p>
        </w:tc>
        <w:tc>
          <w:tcPr>
            <w:tcW w:w="719" w:type="pct"/>
            <w:tcBorders>
              <w:top w:val="single" w:sz="4" w:space="0" w:color="auto"/>
              <w:bottom w:val="single" w:sz="4" w:space="0" w:color="auto"/>
            </w:tcBorders>
            <w:shd w:val="clear" w:color="auto" w:fill="auto"/>
            <w:vAlign w:val="center"/>
          </w:tcPr>
          <w:p w:rsidR="004D4A44" w:rsidRPr="001D660A" w:rsidRDefault="004D4A44" w:rsidP="00F14131">
            <w:pPr>
              <w:keepNext/>
              <w:jc w:val="center"/>
              <w:rPr>
                <w:b/>
                <w:color w:val="000000"/>
                <w:sz w:val="20"/>
              </w:rPr>
            </w:pPr>
            <w:r w:rsidRPr="001D660A">
              <w:rPr>
                <w:b/>
                <w:color w:val="000000"/>
                <w:sz w:val="20"/>
              </w:rPr>
              <w:t>(c) = (b)/(a)</w:t>
            </w:r>
          </w:p>
        </w:tc>
        <w:tc>
          <w:tcPr>
            <w:tcW w:w="719" w:type="pct"/>
            <w:tcBorders>
              <w:top w:val="single" w:sz="4" w:space="0" w:color="auto"/>
              <w:bottom w:val="single" w:sz="4" w:space="0" w:color="auto"/>
            </w:tcBorders>
            <w:shd w:val="clear" w:color="auto" w:fill="auto"/>
            <w:vAlign w:val="center"/>
          </w:tcPr>
          <w:p w:rsidR="004D4A44" w:rsidRPr="004311B4" w:rsidRDefault="004D4A44" w:rsidP="00F14131">
            <w:pPr>
              <w:keepNext/>
              <w:jc w:val="center"/>
              <w:rPr>
                <w:b/>
                <w:color w:val="000000"/>
                <w:sz w:val="20"/>
              </w:rPr>
            </w:pPr>
            <w:r w:rsidRPr="004311B4">
              <w:rPr>
                <w:b/>
                <w:color w:val="000000"/>
                <w:sz w:val="20"/>
              </w:rPr>
              <w:t>(d)</w:t>
            </w:r>
          </w:p>
        </w:tc>
        <w:tc>
          <w:tcPr>
            <w:tcW w:w="809" w:type="pct"/>
            <w:tcBorders>
              <w:top w:val="single" w:sz="4" w:space="0" w:color="auto"/>
              <w:bottom w:val="single" w:sz="4" w:space="0" w:color="auto"/>
            </w:tcBorders>
            <w:shd w:val="clear" w:color="auto" w:fill="auto"/>
            <w:vAlign w:val="center"/>
          </w:tcPr>
          <w:p w:rsidR="004D4A44" w:rsidRPr="00E03C2B" w:rsidRDefault="004D4A44" w:rsidP="00F14131">
            <w:pPr>
              <w:keepNext/>
              <w:jc w:val="center"/>
              <w:rPr>
                <w:b/>
                <w:color w:val="000000"/>
                <w:sz w:val="20"/>
              </w:rPr>
            </w:pPr>
            <w:r w:rsidRPr="00E03C2B">
              <w:rPr>
                <w:b/>
                <w:color w:val="000000"/>
                <w:sz w:val="20"/>
              </w:rPr>
              <w:t>(e)=(1)+(c)+(d)</w:t>
            </w:r>
          </w:p>
        </w:tc>
        <w:tc>
          <w:tcPr>
            <w:tcW w:w="809" w:type="pct"/>
            <w:tcBorders>
              <w:top w:val="single" w:sz="4" w:space="0" w:color="auto"/>
              <w:bottom w:val="single" w:sz="4" w:space="0" w:color="auto"/>
              <w:right w:val="single" w:sz="4" w:space="0" w:color="auto"/>
            </w:tcBorders>
            <w:shd w:val="clear" w:color="auto" w:fill="auto"/>
            <w:vAlign w:val="center"/>
          </w:tcPr>
          <w:p w:rsidR="004D4A44" w:rsidRPr="00E03C2B" w:rsidRDefault="004D4A44" w:rsidP="00F14131">
            <w:pPr>
              <w:keepNext/>
              <w:jc w:val="center"/>
              <w:rPr>
                <w:b/>
                <w:color w:val="000000"/>
                <w:sz w:val="20"/>
              </w:rPr>
            </w:pPr>
            <w:r w:rsidRPr="00E03C2B">
              <w:rPr>
                <w:b/>
                <w:color w:val="000000"/>
                <w:sz w:val="20"/>
              </w:rPr>
              <w:t>(f) = (a) x (e)</w:t>
            </w:r>
          </w:p>
        </w:tc>
      </w:tr>
      <w:tr w:rsidR="004D4A44" w:rsidRPr="003F146A" w:rsidTr="00F14131">
        <w:trPr>
          <w:cantSplit/>
          <w:trHeight w:val="242"/>
        </w:trPr>
        <w:tc>
          <w:tcPr>
            <w:tcW w:w="638" w:type="pct"/>
            <w:tcBorders>
              <w:top w:val="single" w:sz="4" w:space="0" w:color="auto"/>
              <w:left w:val="single" w:sz="4" w:space="0" w:color="auto"/>
            </w:tcBorders>
            <w:vAlign w:val="center"/>
          </w:tcPr>
          <w:p w:rsidR="004D4A44" w:rsidRPr="00E03C2B" w:rsidRDefault="004D4A44" w:rsidP="00F14131">
            <w:pPr>
              <w:keepNext/>
              <w:rPr>
                <w:b/>
                <w:sz w:val="20"/>
              </w:rPr>
            </w:pPr>
            <w:r w:rsidRPr="00E03C2B">
              <w:rPr>
                <w:b/>
                <w:sz w:val="20"/>
              </w:rPr>
              <w:t>Managerial</w:t>
            </w:r>
          </w:p>
        </w:tc>
        <w:tc>
          <w:tcPr>
            <w:tcW w:w="764" w:type="pct"/>
            <w:tcBorders>
              <w:top w:val="single" w:sz="4" w:space="0" w:color="auto"/>
            </w:tcBorders>
            <w:vAlign w:val="center"/>
          </w:tcPr>
          <w:p w:rsidR="004D4A44" w:rsidRPr="00E03C2B" w:rsidRDefault="004D4A44" w:rsidP="00F14131">
            <w:pPr>
              <w:keepNext/>
              <w:jc w:val="center"/>
              <w:rPr>
                <w:sz w:val="20"/>
              </w:rPr>
            </w:pPr>
            <w:r w:rsidRPr="00E03C2B">
              <w:rPr>
                <w:color w:val="000000"/>
                <w:sz w:val="20"/>
              </w:rPr>
              <w:t>$43.</w:t>
            </w:r>
            <w:r>
              <w:rPr>
                <w:color w:val="000000"/>
                <w:sz w:val="20"/>
              </w:rPr>
              <w:t>95</w:t>
            </w:r>
          </w:p>
        </w:tc>
        <w:tc>
          <w:tcPr>
            <w:tcW w:w="540" w:type="pct"/>
            <w:tcBorders>
              <w:top w:val="single" w:sz="4" w:space="0" w:color="auto"/>
            </w:tcBorders>
            <w:vAlign w:val="center"/>
          </w:tcPr>
          <w:p w:rsidR="004D4A44" w:rsidRPr="00E03C2B" w:rsidRDefault="004D4A44" w:rsidP="00F14131">
            <w:pPr>
              <w:keepNext/>
              <w:jc w:val="center"/>
              <w:rPr>
                <w:sz w:val="20"/>
              </w:rPr>
            </w:pPr>
            <w:r w:rsidRPr="00E03C2B">
              <w:rPr>
                <w:color w:val="000000"/>
                <w:sz w:val="20"/>
              </w:rPr>
              <w:t>$</w:t>
            </w:r>
            <w:r>
              <w:rPr>
                <w:color w:val="000000"/>
                <w:sz w:val="20"/>
              </w:rPr>
              <w:t>21.45</w:t>
            </w:r>
          </w:p>
        </w:tc>
        <w:tc>
          <w:tcPr>
            <w:tcW w:w="719" w:type="pct"/>
            <w:tcBorders>
              <w:top w:val="single" w:sz="4" w:space="0" w:color="auto"/>
            </w:tcBorders>
            <w:vAlign w:val="center"/>
          </w:tcPr>
          <w:p w:rsidR="004D4A44" w:rsidRPr="001D660A" w:rsidRDefault="004D4A44" w:rsidP="00F14131">
            <w:pPr>
              <w:keepNext/>
              <w:jc w:val="center"/>
              <w:rPr>
                <w:sz w:val="20"/>
              </w:rPr>
            </w:pPr>
            <w:r>
              <w:rPr>
                <w:bCs/>
                <w:sz w:val="20"/>
              </w:rPr>
              <w:t>48.81</w:t>
            </w:r>
            <w:r w:rsidRPr="001D660A">
              <w:rPr>
                <w:bCs/>
                <w:sz w:val="20"/>
              </w:rPr>
              <w:t>%</w:t>
            </w:r>
          </w:p>
        </w:tc>
        <w:tc>
          <w:tcPr>
            <w:tcW w:w="719" w:type="pct"/>
            <w:tcBorders>
              <w:top w:val="single" w:sz="4" w:space="0" w:color="auto"/>
            </w:tcBorders>
            <w:vAlign w:val="center"/>
          </w:tcPr>
          <w:p w:rsidR="004D4A44" w:rsidRPr="004311B4" w:rsidRDefault="004D4A44" w:rsidP="00F14131">
            <w:pPr>
              <w:keepNext/>
              <w:jc w:val="center"/>
              <w:rPr>
                <w:sz w:val="20"/>
              </w:rPr>
            </w:pPr>
            <w:r w:rsidRPr="004311B4">
              <w:rPr>
                <w:sz w:val="20"/>
              </w:rPr>
              <w:t>17%</w:t>
            </w:r>
          </w:p>
        </w:tc>
        <w:tc>
          <w:tcPr>
            <w:tcW w:w="809" w:type="pct"/>
            <w:tcBorders>
              <w:top w:val="single" w:sz="4" w:space="0" w:color="auto"/>
            </w:tcBorders>
            <w:vAlign w:val="center"/>
          </w:tcPr>
          <w:p w:rsidR="004D4A44" w:rsidRPr="00E03C2B" w:rsidRDefault="004D4A44" w:rsidP="00F14131">
            <w:pPr>
              <w:keepNext/>
              <w:jc w:val="center"/>
              <w:rPr>
                <w:sz w:val="20"/>
              </w:rPr>
            </w:pPr>
            <w:r w:rsidRPr="00E03C2B">
              <w:rPr>
                <w:sz w:val="20"/>
              </w:rPr>
              <w:t>1.6</w:t>
            </w:r>
            <w:r>
              <w:rPr>
                <w:sz w:val="20"/>
              </w:rPr>
              <w:t>6</w:t>
            </w:r>
          </w:p>
        </w:tc>
        <w:tc>
          <w:tcPr>
            <w:tcW w:w="809" w:type="pct"/>
            <w:tcBorders>
              <w:top w:val="single" w:sz="4" w:space="0" w:color="auto"/>
              <w:right w:val="single" w:sz="4" w:space="0" w:color="auto"/>
            </w:tcBorders>
            <w:vAlign w:val="center"/>
          </w:tcPr>
          <w:p w:rsidR="004D4A44" w:rsidRPr="006175B7" w:rsidRDefault="004D4A44" w:rsidP="00F14131">
            <w:pPr>
              <w:keepNext/>
              <w:jc w:val="center"/>
              <w:rPr>
                <w:b/>
                <w:sz w:val="20"/>
              </w:rPr>
            </w:pPr>
            <w:r w:rsidRPr="006175B7">
              <w:rPr>
                <w:b/>
                <w:sz w:val="20"/>
              </w:rPr>
              <w:t>$72.87</w:t>
            </w:r>
          </w:p>
        </w:tc>
      </w:tr>
      <w:tr w:rsidR="004D4A44" w:rsidRPr="003F146A" w:rsidTr="00F14131">
        <w:trPr>
          <w:cantSplit/>
          <w:trHeight w:val="170"/>
        </w:trPr>
        <w:tc>
          <w:tcPr>
            <w:tcW w:w="638" w:type="pct"/>
            <w:tcBorders>
              <w:left w:val="single" w:sz="4" w:space="0" w:color="auto"/>
            </w:tcBorders>
            <w:vAlign w:val="center"/>
          </w:tcPr>
          <w:p w:rsidR="004D4A44" w:rsidRPr="00E03C2B" w:rsidRDefault="004D4A44" w:rsidP="00F14131">
            <w:pPr>
              <w:keepNext/>
              <w:rPr>
                <w:b/>
                <w:sz w:val="20"/>
              </w:rPr>
            </w:pPr>
            <w:r w:rsidRPr="00E03C2B">
              <w:rPr>
                <w:b/>
                <w:sz w:val="20"/>
              </w:rPr>
              <w:t>Technical</w:t>
            </w:r>
          </w:p>
        </w:tc>
        <w:tc>
          <w:tcPr>
            <w:tcW w:w="764" w:type="pct"/>
            <w:vAlign w:val="center"/>
          </w:tcPr>
          <w:p w:rsidR="004D4A44" w:rsidRPr="00E03C2B" w:rsidRDefault="004D4A44" w:rsidP="00F14131">
            <w:pPr>
              <w:keepNext/>
              <w:jc w:val="center"/>
              <w:rPr>
                <w:sz w:val="20"/>
              </w:rPr>
            </w:pPr>
            <w:r w:rsidRPr="00E03C2B">
              <w:rPr>
                <w:color w:val="000000"/>
                <w:sz w:val="20"/>
              </w:rPr>
              <w:t>$</w:t>
            </w:r>
            <w:r>
              <w:rPr>
                <w:color w:val="000000"/>
                <w:sz w:val="20"/>
              </w:rPr>
              <w:t>38.53</w:t>
            </w:r>
          </w:p>
        </w:tc>
        <w:tc>
          <w:tcPr>
            <w:tcW w:w="540" w:type="pct"/>
            <w:vAlign w:val="center"/>
          </w:tcPr>
          <w:p w:rsidR="004D4A44" w:rsidRPr="00E03C2B" w:rsidRDefault="004D4A44" w:rsidP="00F14131">
            <w:pPr>
              <w:keepNext/>
              <w:jc w:val="center"/>
              <w:rPr>
                <w:sz w:val="20"/>
              </w:rPr>
            </w:pPr>
            <w:r w:rsidRPr="00E03C2B">
              <w:rPr>
                <w:color w:val="000000"/>
                <w:sz w:val="20"/>
              </w:rPr>
              <w:t>$</w:t>
            </w:r>
            <w:r>
              <w:rPr>
                <w:color w:val="000000"/>
                <w:sz w:val="20"/>
              </w:rPr>
              <w:t>19.31</w:t>
            </w:r>
          </w:p>
        </w:tc>
        <w:tc>
          <w:tcPr>
            <w:tcW w:w="719" w:type="pct"/>
            <w:vAlign w:val="center"/>
          </w:tcPr>
          <w:p w:rsidR="004D4A44" w:rsidRPr="001D660A" w:rsidRDefault="004D4A44" w:rsidP="00F14131">
            <w:pPr>
              <w:keepNext/>
              <w:jc w:val="center"/>
              <w:rPr>
                <w:sz w:val="20"/>
              </w:rPr>
            </w:pPr>
            <w:r>
              <w:rPr>
                <w:sz w:val="20"/>
              </w:rPr>
              <w:t>50.12</w:t>
            </w:r>
            <w:r w:rsidRPr="001D660A">
              <w:rPr>
                <w:sz w:val="20"/>
              </w:rPr>
              <w:t>%</w:t>
            </w:r>
          </w:p>
        </w:tc>
        <w:tc>
          <w:tcPr>
            <w:tcW w:w="719" w:type="pct"/>
            <w:vAlign w:val="center"/>
          </w:tcPr>
          <w:p w:rsidR="004D4A44" w:rsidRPr="004311B4" w:rsidRDefault="004D4A44" w:rsidP="00F14131">
            <w:pPr>
              <w:keepNext/>
              <w:jc w:val="center"/>
              <w:rPr>
                <w:sz w:val="20"/>
              </w:rPr>
            </w:pPr>
            <w:r w:rsidRPr="004311B4">
              <w:rPr>
                <w:sz w:val="20"/>
              </w:rPr>
              <w:t>17%</w:t>
            </w:r>
          </w:p>
        </w:tc>
        <w:tc>
          <w:tcPr>
            <w:tcW w:w="809" w:type="pct"/>
            <w:vAlign w:val="center"/>
          </w:tcPr>
          <w:p w:rsidR="004D4A44" w:rsidRPr="00E03C2B" w:rsidRDefault="004D4A44" w:rsidP="00F14131">
            <w:pPr>
              <w:keepNext/>
              <w:jc w:val="center"/>
              <w:rPr>
                <w:sz w:val="20"/>
              </w:rPr>
            </w:pPr>
            <w:r w:rsidRPr="00E03C2B">
              <w:rPr>
                <w:sz w:val="20"/>
              </w:rPr>
              <w:t>1.67</w:t>
            </w:r>
          </w:p>
        </w:tc>
        <w:tc>
          <w:tcPr>
            <w:tcW w:w="809" w:type="pct"/>
            <w:tcBorders>
              <w:right w:val="single" w:sz="4" w:space="0" w:color="auto"/>
            </w:tcBorders>
            <w:vAlign w:val="center"/>
          </w:tcPr>
          <w:p w:rsidR="004D4A44" w:rsidRPr="006175B7" w:rsidRDefault="004D4A44" w:rsidP="00F14131">
            <w:pPr>
              <w:keepNext/>
              <w:jc w:val="center"/>
              <w:rPr>
                <w:b/>
                <w:sz w:val="20"/>
              </w:rPr>
            </w:pPr>
            <w:r w:rsidRPr="006175B7">
              <w:rPr>
                <w:b/>
                <w:sz w:val="20"/>
              </w:rPr>
              <w:t>$64.39</w:t>
            </w:r>
          </w:p>
        </w:tc>
      </w:tr>
      <w:tr w:rsidR="004D4A44" w:rsidRPr="003F146A" w:rsidTr="00F14131">
        <w:trPr>
          <w:cantSplit/>
          <w:trHeight w:val="230"/>
        </w:trPr>
        <w:tc>
          <w:tcPr>
            <w:tcW w:w="638" w:type="pct"/>
            <w:tcBorders>
              <w:left w:val="single" w:sz="4" w:space="0" w:color="auto"/>
              <w:bottom w:val="single" w:sz="4" w:space="0" w:color="auto"/>
            </w:tcBorders>
            <w:vAlign w:val="center"/>
          </w:tcPr>
          <w:p w:rsidR="004D4A44" w:rsidRPr="00E03C2B" w:rsidRDefault="004D4A44" w:rsidP="00F14131">
            <w:pPr>
              <w:keepNext/>
              <w:rPr>
                <w:b/>
                <w:sz w:val="20"/>
              </w:rPr>
            </w:pPr>
            <w:r w:rsidRPr="00E03C2B">
              <w:rPr>
                <w:b/>
                <w:sz w:val="20"/>
              </w:rPr>
              <w:t>Clerical</w:t>
            </w:r>
          </w:p>
        </w:tc>
        <w:tc>
          <w:tcPr>
            <w:tcW w:w="764" w:type="pct"/>
            <w:tcBorders>
              <w:bottom w:val="single" w:sz="4" w:space="0" w:color="auto"/>
            </w:tcBorders>
            <w:vAlign w:val="center"/>
          </w:tcPr>
          <w:p w:rsidR="004D4A44" w:rsidRPr="00E03C2B" w:rsidRDefault="004D4A44" w:rsidP="00F14131">
            <w:pPr>
              <w:keepNext/>
              <w:jc w:val="center"/>
              <w:rPr>
                <w:sz w:val="20"/>
              </w:rPr>
            </w:pPr>
            <w:r w:rsidRPr="00E03C2B">
              <w:rPr>
                <w:color w:val="000000"/>
                <w:sz w:val="20"/>
              </w:rPr>
              <w:t>$17.</w:t>
            </w:r>
            <w:r>
              <w:rPr>
                <w:color w:val="000000"/>
                <w:sz w:val="20"/>
              </w:rPr>
              <w:t>64</w:t>
            </w:r>
          </w:p>
        </w:tc>
        <w:tc>
          <w:tcPr>
            <w:tcW w:w="540" w:type="pct"/>
            <w:tcBorders>
              <w:bottom w:val="single" w:sz="4" w:space="0" w:color="auto"/>
            </w:tcBorders>
            <w:vAlign w:val="center"/>
          </w:tcPr>
          <w:p w:rsidR="004D4A44" w:rsidRPr="00E03C2B" w:rsidRDefault="004D4A44" w:rsidP="00F14131">
            <w:pPr>
              <w:keepNext/>
              <w:jc w:val="center"/>
              <w:rPr>
                <w:sz w:val="20"/>
              </w:rPr>
            </w:pPr>
            <w:r w:rsidRPr="00E03C2B">
              <w:rPr>
                <w:color w:val="000000"/>
                <w:sz w:val="20"/>
              </w:rPr>
              <w:t>$</w:t>
            </w:r>
            <w:r>
              <w:rPr>
                <w:color w:val="000000"/>
                <w:sz w:val="20"/>
              </w:rPr>
              <w:t>8.87</w:t>
            </w:r>
          </w:p>
        </w:tc>
        <w:tc>
          <w:tcPr>
            <w:tcW w:w="719" w:type="pct"/>
            <w:tcBorders>
              <w:bottom w:val="single" w:sz="4" w:space="0" w:color="auto"/>
            </w:tcBorders>
            <w:vAlign w:val="center"/>
          </w:tcPr>
          <w:p w:rsidR="004D4A44" w:rsidRPr="001D660A" w:rsidRDefault="004D4A44" w:rsidP="00F14131">
            <w:pPr>
              <w:keepNext/>
              <w:jc w:val="center"/>
              <w:rPr>
                <w:sz w:val="20"/>
              </w:rPr>
            </w:pPr>
            <w:r>
              <w:rPr>
                <w:sz w:val="20"/>
              </w:rPr>
              <w:t>50.28</w:t>
            </w:r>
            <w:r w:rsidRPr="001D660A">
              <w:rPr>
                <w:sz w:val="20"/>
              </w:rPr>
              <w:t>%</w:t>
            </w:r>
          </w:p>
        </w:tc>
        <w:tc>
          <w:tcPr>
            <w:tcW w:w="719" w:type="pct"/>
            <w:tcBorders>
              <w:bottom w:val="single" w:sz="4" w:space="0" w:color="auto"/>
            </w:tcBorders>
            <w:vAlign w:val="center"/>
          </w:tcPr>
          <w:p w:rsidR="004D4A44" w:rsidRPr="004311B4" w:rsidRDefault="004D4A44" w:rsidP="00F14131">
            <w:pPr>
              <w:keepNext/>
              <w:jc w:val="center"/>
              <w:rPr>
                <w:sz w:val="20"/>
              </w:rPr>
            </w:pPr>
            <w:r w:rsidRPr="004311B4">
              <w:rPr>
                <w:sz w:val="20"/>
              </w:rPr>
              <w:t>17%</w:t>
            </w:r>
          </w:p>
        </w:tc>
        <w:tc>
          <w:tcPr>
            <w:tcW w:w="809" w:type="pct"/>
            <w:tcBorders>
              <w:bottom w:val="single" w:sz="4" w:space="0" w:color="auto"/>
            </w:tcBorders>
            <w:vAlign w:val="center"/>
          </w:tcPr>
          <w:p w:rsidR="004D4A44" w:rsidRPr="00E03C2B" w:rsidRDefault="004D4A44" w:rsidP="00F14131">
            <w:pPr>
              <w:keepNext/>
              <w:jc w:val="center"/>
              <w:rPr>
                <w:sz w:val="20"/>
              </w:rPr>
            </w:pPr>
            <w:r w:rsidRPr="00E03C2B">
              <w:rPr>
                <w:sz w:val="20"/>
              </w:rPr>
              <w:t>1.6</w:t>
            </w:r>
            <w:r>
              <w:rPr>
                <w:sz w:val="20"/>
              </w:rPr>
              <w:t>7</w:t>
            </w:r>
          </w:p>
        </w:tc>
        <w:tc>
          <w:tcPr>
            <w:tcW w:w="809" w:type="pct"/>
            <w:tcBorders>
              <w:bottom w:val="single" w:sz="4" w:space="0" w:color="auto"/>
              <w:right w:val="single" w:sz="4" w:space="0" w:color="auto"/>
            </w:tcBorders>
            <w:vAlign w:val="center"/>
          </w:tcPr>
          <w:p w:rsidR="004D4A44" w:rsidRPr="006175B7" w:rsidRDefault="004D4A44" w:rsidP="00F14131">
            <w:pPr>
              <w:keepNext/>
              <w:jc w:val="center"/>
              <w:rPr>
                <w:b/>
                <w:sz w:val="20"/>
              </w:rPr>
            </w:pPr>
            <w:r w:rsidRPr="006175B7">
              <w:rPr>
                <w:b/>
                <w:sz w:val="20"/>
              </w:rPr>
              <w:t>$29.51</w:t>
            </w:r>
          </w:p>
        </w:tc>
      </w:tr>
      <w:tr w:rsidR="004D4A44" w:rsidRPr="009D1D57" w:rsidTr="00F14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8"/>
        </w:trPr>
        <w:tc>
          <w:tcPr>
            <w:tcW w:w="5000" w:type="pct"/>
            <w:gridSpan w:val="7"/>
            <w:tcBorders>
              <w:top w:val="single" w:sz="4" w:space="0" w:color="auto"/>
            </w:tcBorders>
          </w:tcPr>
          <w:p w:rsidR="004D4A44" w:rsidRPr="00E03C2B" w:rsidRDefault="004D4A44" w:rsidP="00F14131">
            <w:pPr>
              <w:keepNext/>
              <w:autoSpaceDE w:val="0"/>
              <w:autoSpaceDN w:val="0"/>
              <w:adjustRightInd w:val="0"/>
              <w:rPr>
                <w:i/>
                <w:iCs/>
                <w:color w:val="000000"/>
                <w:sz w:val="20"/>
              </w:rPr>
            </w:pPr>
            <w:r w:rsidRPr="00E03C2B">
              <w:rPr>
                <w:sz w:val="20"/>
                <w:vertAlign w:val="superscript"/>
              </w:rPr>
              <w:t>1</w:t>
            </w:r>
            <w:r w:rsidRPr="00E03C2B">
              <w:rPr>
                <w:sz w:val="20"/>
              </w:rPr>
              <w:t xml:space="preserve"> </w:t>
            </w:r>
            <w:r w:rsidRPr="00E03C2B">
              <w:rPr>
                <w:i/>
                <w:sz w:val="20"/>
              </w:rPr>
              <w:t xml:space="preserve">Employer Costs for Employee Compensation Supplementary Tables: </w:t>
            </w:r>
            <w:r w:rsidRPr="00E03C2B">
              <w:rPr>
                <w:i/>
                <w:iCs/>
                <w:color w:val="000000"/>
                <w:sz w:val="20"/>
              </w:rPr>
              <w:t xml:space="preserve">Historical Data December 2006 – </w:t>
            </w:r>
            <w:r>
              <w:rPr>
                <w:i/>
                <w:iCs/>
                <w:color w:val="000000"/>
                <w:sz w:val="20"/>
              </w:rPr>
              <w:t>June 2013</w:t>
            </w:r>
            <w:r w:rsidRPr="00E03C2B">
              <w:rPr>
                <w:i/>
                <w:iCs/>
                <w:color w:val="000000"/>
                <w:sz w:val="20"/>
              </w:rPr>
              <w:t xml:space="preserve">, </w:t>
            </w:r>
            <w:r w:rsidRPr="00E03C2B">
              <w:rPr>
                <w:sz w:val="20"/>
              </w:rPr>
              <w:t xml:space="preserve">US Bureau of Labor Statistics, </w:t>
            </w:r>
            <w:r>
              <w:rPr>
                <w:sz w:val="20"/>
              </w:rPr>
              <w:t>November 15, 2013</w:t>
            </w:r>
            <w:r w:rsidRPr="00E03C2B">
              <w:rPr>
                <w:sz w:val="20"/>
              </w:rPr>
              <w:t xml:space="preserve"> (BLS, </w:t>
            </w:r>
            <w:r>
              <w:rPr>
                <w:sz w:val="20"/>
              </w:rPr>
              <w:t>2013a</w:t>
            </w:r>
            <w:r w:rsidRPr="00E03C2B">
              <w:rPr>
                <w:sz w:val="20"/>
              </w:rPr>
              <w:t>).</w:t>
            </w:r>
          </w:p>
          <w:p w:rsidR="004D4A44" w:rsidRPr="00E03C2B" w:rsidRDefault="004D4A44" w:rsidP="00F14131">
            <w:pPr>
              <w:keepNext/>
              <w:rPr>
                <w:sz w:val="20"/>
              </w:rPr>
            </w:pPr>
            <w:r w:rsidRPr="00E03C2B">
              <w:rPr>
                <w:sz w:val="20"/>
                <w:vertAlign w:val="superscript"/>
              </w:rPr>
              <w:t>2</w:t>
            </w:r>
            <w:r w:rsidRPr="00E03C2B">
              <w:rPr>
                <w:sz w:val="20"/>
              </w:rPr>
              <w:t xml:space="preserve"> An overhead rate of 17</w:t>
            </w:r>
            <w:r>
              <w:rPr>
                <w:sz w:val="20"/>
              </w:rPr>
              <w:t xml:space="preserve"> percent</w:t>
            </w:r>
            <w:r w:rsidRPr="00E03C2B">
              <w:rPr>
                <w:sz w:val="20"/>
              </w:rPr>
              <w:t xml:space="preserve"> was estimated based on industry data gathered for the </w:t>
            </w:r>
            <w:r w:rsidRPr="00E03C2B">
              <w:rPr>
                <w:i/>
                <w:sz w:val="20"/>
              </w:rPr>
              <w:t xml:space="preserve">Revised Economic Analysis for the Amended Inventory Update Rule: Final Report </w:t>
            </w:r>
            <w:r w:rsidRPr="00E03C2B">
              <w:rPr>
                <w:sz w:val="20"/>
              </w:rPr>
              <w:t>(EPA, 20</w:t>
            </w:r>
            <w:r>
              <w:rPr>
                <w:sz w:val="20"/>
              </w:rPr>
              <w:t>11</w:t>
            </w:r>
            <w:r w:rsidRPr="00E03C2B">
              <w:rPr>
                <w:sz w:val="20"/>
              </w:rPr>
              <w:t>)</w:t>
            </w:r>
            <w:r>
              <w:rPr>
                <w:sz w:val="20"/>
              </w:rPr>
              <w:t>.</w:t>
            </w:r>
          </w:p>
        </w:tc>
      </w:tr>
    </w:tbl>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r>
        <w:tab/>
        <w:t>Table 6</w:t>
      </w:r>
      <w:r w:rsidRPr="007924E4">
        <w:t xml:space="preserve"> contains the cost per activity of completing Form U for one </w:t>
      </w:r>
      <w:r>
        <w:t>new respondent</w:t>
      </w:r>
      <w:r w:rsidRPr="007924E4">
        <w:t xml:space="preserve">. Burden hours presented in Table </w:t>
      </w:r>
      <w:r>
        <w:t>3</w:t>
      </w:r>
      <w:r w:rsidRPr="007924E4">
        <w:t xml:space="preserve"> were multiplied by the corresponding loaded wage </w:t>
      </w:r>
      <w:r w:rsidRPr="00A13065">
        <w:t>ra</w:t>
      </w:r>
      <w:r>
        <w:t>t</w:t>
      </w:r>
      <w:r w:rsidRPr="00A13065">
        <w:t>e</w:t>
      </w:r>
      <w:r w:rsidRPr="007924E4">
        <w:t xml:space="preserve"> in Table </w:t>
      </w:r>
      <w:r>
        <w:t>5</w:t>
      </w:r>
      <w:r w:rsidRPr="007924E4">
        <w:t xml:space="preserve">. </w:t>
      </w:r>
      <w:r w:rsidRPr="00FD2190">
        <w:t xml:space="preserve">EPA estimates the total cost for completing and submitting one partial report </w:t>
      </w:r>
      <w:r>
        <w:t xml:space="preserve">for a new submitter </w:t>
      </w:r>
      <w:r w:rsidRPr="00FD2190">
        <w:t>is $3,</w:t>
      </w:r>
      <w:r>
        <w:t>725</w:t>
      </w:r>
      <w:r w:rsidRPr="00FD2190">
        <w:t xml:space="preserve"> and the cost for completing and submitting one full report is $</w:t>
      </w:r>
      <w:r>
        <w:t>9,247</w:t>
      </w:r>
      <w:r w:rsidRPr="00FD2190">
        <w:t>.</w:t>
      </w:r>
      <w:r w:rsidRPr="007924E4">
        <w:t xml:space="preserve"> More information on the derivation of these costs is found in the IUR EA (</w:t>
      </w:r>
      <w:r>
        <w:t>EPA, 2011</w:t>
      </w:r>
      <w:r w:rsidRPr="007924E4">
        <w:t>).</w:t>
      </w:r>
    </w:p>
    <w:p w:rsidR="004D4A44" w:rsidRPr="007924E4" w:rsidRDefault="004D4A44" w:rsidP="004D4A44"/>
    <w:p w:rsidR="004D4A44" w:rsidRPr="007924E4" w:rsidRDefault="004D4A44" w:rsidP="004D4A44">
      <w:pPr>
        <w:ind w:firstLine="720"/>
      </w:pPr>
      <w:r>
        <w:t>Similarly, Table 7</w:t>
      </w:r>
      <w:r w:rsidRPr="007924E4">
        <w:t xml:space="preserve"> contains the cost per activity of completing Form U for one</w:t>
      </w:r>
      <w:r>
        <w:t xml:space="preserve"> old</w:t>
      </w:r>
      <w:r w:rsidRPr="007924E4">
        <w:t xml:space="preserve"> </w:t>
      </w:r>
      <w:r>
        <w:t>respondent</w:t>
      </w:r>
      <w:r w:rsidRPr="007924E4">
        <w:t xml:space="preserve">. Burden hours presented in Table </w:t>
      </w:r>
      <w:r>
        <w:t>4</w:t>
      </w:r>
      <w:r w:rsidRPr="007924E4">
        <w:t xml:space="preserve"> were multiplied by the corresponding loaded wage ra</w:t>
      </w:r>
      <w:r>
        <w:t>t</w:t>
      </w:r>
      <w:r w:rsidRPr="007924E4">
        <w:t xml:space="preserve">e in Table </w:t>
      </w:r>
      <w:r>
        <w:t>5</w:t>
      </w:r>
      <w:r w:rsidRPr="007924E4">
        <w:t xml:space="preserve">. </w:t>
      </w:r>
      <w:r w:rsidRPr="00FD2190">
        <w:t xml:space="preserve">EPA estimates the total cost for completing and submitting one partial report </w:t>
      </w:r>
      <w:r>
        <w:t>for an old submitter</w:t>
      </w:r>
      <w:r w:rsidRPr="00FD2190">
        <w:t xml:space="preserve"> is $1,</w:t>
      </w:r>
      <w:r>
        <w:t>694</w:t>
      </w:r>
      <w:r w:rsidRPr="00FD2190">
        <w:t xml:space="preserve"> and the cost for completing and submitting one full report is $</w:t>
      </w:r>
      <w:r>
        <w:t>6,061</w:t>
      </w:r>
      <w:r w:rsidRPr="00FD2190">
        <w:t>.</w:t>
      </w:r>
      <w:r w:rsidRPr="007924E4">
        <w:t xml:space="preserve"> More information on the derivation of these costs is found in the IUR EA (</w:t>
      </w:r>
      <w:r>
        <w:t>EPA, 2011</w:t>
      </w:r>
      <w:r w:rsidRPr="007924E4">
        <w: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4D4A44" w:rsidSect="00F14131">
          <w:pgSz w:w="12240" w:h="15840"/>
          <w:pgMar w:top="1440" w:right="1440" w:bottom="1440" w:left="1440" w:header="720" w:footer="720" w:gutter="0"/>
          <w:cols w:space="720"/>
          <w:docGrid w:linePitch="360"/>
        </w:sectPr>
      </w:pPr>
    </w:p>
    <w:p w:rsidR="004D4A44" w:rsidRPr="00940042" w:rsidRDefault="004D4A44" w:rsidP="004D4A44">
      <w:pPr>
        <w:pStyle w:val="Caption"/>
        <w:keepNext/>
        <w:outlineLvl w:val="0"/>
        <w:rPr>
          <w:sz w:val="22"/>
          <w:szCs w:val="22"/>
        </w:rPr>
      </w:pPr>
      <w:r w:rsidRPr="009D3A04">
        <w:rPr>
          <w:sz w:val="22"/>
          <w:szCs w:val="22"/>
        </w:rPr>
        <w:lastRenderedPageBreak/>
        <w:t xml:space="preserve">Table </w:t>
      </w:r>
      <w:r>
        <w:rPr>
          <w:sz w:val="22"/>
          <w:szCs w:val="22"/>
        </w:rPr>
        <w:t>6</w:t>
      </w:r>
      <w:r w:rsidRPr="009D3A04">
        <w:rPr>
          <w:sz w:val="22"/>
          <w:szCs w:val="22"/>
        </w:rPr>
        <w:t xml:space="preserve">: Total </w:t>
      </w:r>
      <w:r>
        <w:rPr>
          <w:sz w:val="22"/>
          <w:szCs w:val="22"/>
        </w:rPr>
        <w:t xml:space="preserve">Industry </w:t>
      </w:r>
      <w:r w:rsidRPr="009D3A04">
        <w:rPr>
          <w:sz w:val="22"/>
          <w:szCs w:val="22"/>
        </w:rPr>
        <w:t>Cost</w:t>
      </w:r>
      <w:r>
        <w:rPr>
          <w:sz w:val="22"/>
          <w:szCs w:val="22"/>
        </w:rPr>
        <w:t>,</w:t>
      </w:r>
      <w:r w:rsidRPr="009D3A04">
        <w:rPr>
          <w:sz w:val="22"/>
          <w:szCs w:val="22"/>
        </w:rPr>
        <w:t xml:space="preserve"> by Activity</w:t>
      </w:r>
      <w:r>
        <w:rPr>
          <w:sz w:val="22"/>
          <w:szCs w:val="22"/>
        </w:rPr>
        <w:t>, New Submitters</w:t>
      </w:r>
    </w:p>
    <w:tbl>
      <w:tblPr>
        <w:tblW w:w="13785" w:type="dxa"/>
        <w:tblInd w:w="93" w:type="dxa"/>
        <w:tblLayout w:type="fixed"/>
        <w:tblLook w:val="04A0" w:firstRow="1" w:lastRow="0" w:firstColumn="1" w:lastColumn="0" w:noHBand="0" w:noVBand="1"/>
      </w:tblPr>
      <w:tblGrid>
        <w:gridCol w:w="266"/>
        <w:gridCol w:w="968"/>
        <w:gridCol w:w="5081"/>
        <w:gridCol w:w="1800"/>
        <w:gridCol w:w="2141"/>
        <w:gridCol w:w="1549"/>
        <w:gridCol w:w="1980"/>
      </w:tblGrid>
      <w:tr w:rsidR="004D4A44" w:rsidTr="00F14131">
        <w:trPr>
          <w:trHeight w:val="259"/>
          <w:tblHeader/>
        </w:trPr>
        <w:tc>
          <w:tcPr>
            <w:tcW w:w="6315" w:type="dxa"/>
            <w:gridSpan w:val="3"/>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4D4A44" w:rsidRDefault="004D4A44" w:rsidP="00F14131">
            <w:pPr>
              <w:jc w:val="center"/>
              <w:rPr>
                <w:b/>
                <w:bCs/>
                <w:sz w:val="20"/>
                <w:szCs w:val="20"/>
              </w:rPr>
            </w:pPr>
            <w:r>
              <w:rPr>
                <w:b/>
                <w:bCs/>
                <w:sz w:val="20"/>
                <w:szCs w:val="20"/>
              </w:rPr>
              <w:t>Activity</w:t>
            </w:r>
          </w:p>
        </w:tc>
        <w:tc>
          <w:tcPr>
            <w:tcW w:w="1800" w:type="dxa"/>
            <w:tcBorders>
              <w:top w:val="single" w:sz="4" w:space="0" w:color="auto"/>
              <w:left w:val="nil"/>
              <w:bottom w:val="nil"/>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Clerical Cost</w:t>
            </w:r>
          </w:p>
        </w:tc>
        <w:tc>
          <w:tcPr>
            <w:tcW w:w="2141" w:type="dxa"/>
            <w:tcBorders>
              <w:top w:val="single" w:sz="4" w:space="0" w:color="auto"/>
              <w:left w:val="nil"/>
              <w:bottom w:val="nil"/>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 xml:space="preserve">Technical Cost </w:t>
            </w:r>
          </w:p>
        </w:tc>
        <w:tc>
          <w:tcPr>
            <w:tcW w:w="1549" w:type="dxa"/>
            <w:tcBorders>
              <w:top w:val="single" w:sz="4" w:space="0" w:color="auto"/>
              <w:left w:val="nil"/>
              <w:bottom w:val="nil"/>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Managerial Cost</w:t>
            </w:r>
          </w:p>
        </w:tc>
        <w:tc>
          <w:tcPr>
            <w:tcW w:w="1980" w:type="dxa"/>
            <w:tcBorders>
              <w:top w:val="single" w:sz="4" w:space="0" w:color="auto"/>
              <w:left w:val="nil"/>
              <w:bottom w:val="nil"/>
              <w:right w:val="single" w:sz="4" w:space="0" w:color="auto"/>
            </w:tcBorders>
            <w:shd w:val="clear" w:color="auto" w:fill="auto"/>
            <w:vAlign w:val="center"/>
            <w:hideMark/>
          </w:tcPr>
          <w:p w:rsidR="004D4A44" w:rsidRDefault="004D4A44" w:rsidP="00F14131">
            <w:pPr>
              <w:jc w:val="center"/>
              <w:rPr>
                <w:b/>
                <w:bCs/>
                <w:sz w:val="20"/>
                <w:szCs w:val="20"/>
              </w:rPr>
            </w:pPr>
            <w:r>
              <w:rPr>
                <w:b/>
                <w:bCs/>
                <w:sz w:val="20"/>
                <w:szCs w:val="20"/>
              </w:rPr>
              <w:t>Total Cost</w:t>
            </w:r>
          </w:p>
        </w:tc>
      </w:tr>
      <w:tr w:rsidR="004D4A44" w:rsidTr="00F14131">
        <w:trPr>
          <w:trHeight w:val="300"/>
          <w:tblHeader/>
        </w:trPr>
        <w:tc>
          <w:tcPr>
            <w:tcW w:w="6315" w:type="dxa"/>
            <w:gridSpan w:val="3"/>
            <w:vMerge/>
            <w:tcBorders>
              <w:top w:val="single" w:sz="8" w:space="0" w:color="auto"/>
              <w:left w:val="single" w:sz="4" w:space="0" w:color="auto"/>
              <w:bottom w:val="single" w:sz="8" w:space="0" w:color="000000"/>
              <w:right w:val="single" w:sz="8" w:space="0" w:color="000000"/>
            </w:tcBorders>
            <w:vAlign w:val="center"/>
            <w:hideMark/>
          </w:tcPr>
          <w:p w:rsidR="004D4A44" w:rsidRDefault="004D4A44" w:rsidP="00F14131">
            <w:pPr>
              <w:rPr>
                <w:b/>
                <w:bCs/>
                <w:sz w:val="20"/>
                <w:szCs w:val="20"/>
              </w:rPr>
            </w:pPr>
          </w:p>
        </w:tc>
        <w:tc>
          <w:tcPr>
            <w:tcW w:w="1800" w:type="dxa"/>
            <w:tcBorders>
              <w:top w:val="nil"/>
              <w:left w:val="nil"/>
              <w:bottom w:val="nil"/>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(2012$)</w:t>
            </w:r>
          </w:p>
        </w:tc>
        <w:tc>
          <w:tcPr>
            <w:tcW w:w="2141" w:type="dxa"/>
            <w:tcBorders>
              <w:top w:val="nil"/>
              <w:left w:val="nil"/>
              <w:bottom w:val="nil"/>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(2012$)</w:t>
            </w:r>
          </w:p>
        </w:tc>
        <w:tc>
          <w:tcPr>
            <w:tcW w:w="1549" w:type="dxa"/>
            <w:tcBorders>
              <w:top w:val="nil"/>
              <w:left w:val="nil"/>
              <w:bottom w:val="nil"/>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(2012$)</w:t>
            </w:r>
          </w:p>
        </w:tc>
        <w:tc>
          <w:tcPr>
            <w:tcW w:w="1980" w:type="dxa"/>
            <w:tcBorders>
              <w:top w:val="nil"/>
              <w:left w:val="nil"/>
              <w:bottom w:val="nil"/>
              <w:right w:val="single" w:sz="4" w:space="0" w:color="auto"/>
            </w:tcBorders>
            <w:shd w:val="clear" w:color="auto" w:fill="auto"/>
            <w:vAlign w:val="center"/>
            <w:hideMark/>
          </w:tcPr>
          <w:p w:rsidR="004D4A44" w:rsidRDefault="004D4A44" w:rsidP="00F14131">
            <w:pPr>
              <w:jc w:val="center"/>
              <w:rPr>
                <w:b/>
                <w:bCs/>
                <w:sz w:val="20"/>
                <w:szCs w:val="20"/>
              </w:rPr>
            </w:pPr>
            <w:r>
              <w:rPr>
                <w:b/>
                <w:bCs/>
                <w:sz w:val="20"/>
                <w:szCs w:val="20"/>
              </w:rPr>
              <w:t>(2012$)</w:t>
            </w:r>
          </w:p>
        </w:tc>
      </w:tr>
      <w:tr w:rsidR="004D4A44" w:rsidTr="00F14131">
        <w:trPr>
          <w:trHeight w:val="196"/>
          <w:tblHeader/>
        </w:trPr>
        <w:tc>
          <w:tcPr>
            <w:tcW w:w="6315" w:type="dxa"/>
            <w:gridSpan w:val="3"/>
            <w:vMerge/>
            <w:tcBorders>
              <w:top w:val="single" w:sz="8" w:space="0" w:color="auto"/>
              <w:left w:val="single" w:sz="4" w:space="0" w:color="auto"/>
              <w:bottom w:val="single" w:sz="12" w:space="0" w:color="auto"/>
              <w:right w:val="single" w:sz="8" w:space="0" w:color="000000"/>
            </w:tcBorders>
            <w:vAlign w:val="center"/>
            <w:hideMark/>
          </w:tcPr>
          <w:p w:rsidR="004D4A44" w:rsidRDefault="004D4A44" w:rsidP="00F14131">
            <w:pPr>
              <w:rPr>
                <w:b/>
                <w:bCs/>
                <w:sz w:val="20"/>
                <w:szCs w:val="20"/>
              </w:rPr>
            </w:pPr>
          </w:p>
        </w:tc>
        <w:tc>
          <w:tcPr>
            <w:tcW w:w="1800" w:type="dxa"/>
            <w:tcBorders>
              <w:top w:val="nil"/>
              <w:left w:val="nil"/>
              <w:bottom w:val="single" w:sz="12"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(a)</w:t>
            </w:r>
          </w:p>
        </w:tc>
        <w:tc>
          <w:tcPr>
            <w:tcW w:w="2141" w:type="dxa"/>
            <w:tcBorders>
              <w:top w:val="nil"/>
              <w:left w:val="nil"/>
              <w:bottom w:val="single" w:sz="12"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(b)</w:t>
            </w:r>
          </w:p>
        </w:tc>
        <w:tc>
          <w:tcPr>
            <w:tcW w:w="1549" w:type="dxa"/>
            <w:tcBorders>
              <w:top w:val="nil"/>
              <w:left w:val="nil"/>
              <w:bottom w:val="single" w:sz="12"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(c)</w:t>
            </w:r>
          </w:p>
        </w:tc>
        <w:tc>
          <w:tcPr>
            <w:tcW w:w="1980" w:type="dxa"/>
            <w:tcBorders>
              <w:top w:val="nil"/>
              <w:left w:val="nil"/>
              <w:bottom w:val="single" w:sz="12" w:space="0" w:color="auto"/>
              <w:right w:val="single" w:sz="4" w:space="0" w:color="auto"/>
            </w:tcBorders>
            <w:shd w:val="clear" w:color="auto" w:fill="auto"/>
            <w:vAlign w:val="bottom"/>
            <w:hideMark/>
          </w:tcPr>
          <w:p w:rsidR="004D4A44" w:rsidRDefault="004D4A44" w:rsidP="00F14131">
            <w:pPr>
              <w:jc w:val="center"/>
              <w:rPr>
                <w:b/>
                <w:bCs/>
                <w:sz w:val="20"/>
                <w:szCs w:val="20"/>
              </w:rPr>
            </w:pPr>
            <w:r>
              <w:rPr>
                <w:b/>
                <w:bCs/>
                <w:sz w:val="20"/>
                <w:szCs w:val="20"/>
              </w:rPr>
              <w:t>(d) = (a)+(b)+(c)</w:t>
            </w:r>
          </w:p>
        </w:tc>
      </w:tr>
      <w:tr w:rsidR="004D4A44" w:rsidTr="00F14131">
        <w:trPr>
          <w:trHeight w:val="315"/>
        </w:trPr>
        <w:tc>
          <w:tcPr>
            <w:tcW w:w="13785" w:type="dxa"/>
            <w:gridSpan w:val="7"/>
            <w:tcBorders>
              <w:top w:val="single" w:sz="12" w:space="0" w:color="auto"/>
              <w:left w:val="single" w:sz="4" w:space="0" w:color="auto"/>
              <w:bottom w:val="single" w:sz="12" w:space="0" w:color="auto"/>
              <w:right w:val="single" w:sz="4" w:space="0" w:color="auto"/>
            </w:tcBorders>
            <w:shd w:val="clear" w:color="auto" w:fill="F3F3F3"/>
            <w:noWrap/>
            <w:vAlign w:val="bottom"/>
            <w:hideMark/>
          </w:tcPr>
          <w:p w:rsidR="004D4A44" w:rsidRDefault="004D4A44" w:rsidP="00F14131">
            <w:pPr>
              <w:rPr>
                <w:b/>
                <w:bCs/>
                <w:i/>
                <w:iCs/>
                <w:sz w:val="20"/>
                <w:szCs w:val="20"/>
              </w:rPr>
            </w:pPr>
            <w:r>
              <w:rPr>
                <w:b/>
                <w:bCs/>
                <w:i/>
                <w:iCs/>
                <w:sz w:val="20"/>
                <w:szCs w:val="20"/>
              </w:rPr>
              <w:t>PREPARATION OF REPORT (Includes rule familiarization associated with each data element)</w:t>
            </w:r>
          </w:p>
        </w:tc>
      </w:tr>
      <w:tr w:rsidR="004D4A44" w:rsidTr="00F14131">
        <w:trPr>
          <w:trHeight w:val="315"/>
        </w:trPr>
        <w:tc>
          <w:tcPr>
            <w:tcW w:w="13785" w:type="dxa"/>
            <w:gridSpan w:val="7"/>
            <w:tcBorders>
              <w:top w:val="single" w:sz="12" w:space="0" w:color="auto"/>
              <w:left w:val="single" w:sz="4" w:space="0" w:color="auto"/>
              <w:bottom w:val="dotted" w:sz="4" w:space="0" w:color="000000"/>
              <w:right w:val="single" w:sz="4" w:space="0" w:color="auto"/>
            </w:tcBorders>
            <w:shd w:val="clear" w:color="auto" w:fill="auto"/>
            <w:noWrap/>
            <w:vAlign w:val="bottom"/>
            <w:hideMark/>
          </w:tcPr>
          <w:p w:rsidR="004D4A44" w:rsidRDefault="004D4A44" w:rsidP="00F14131">
            <w:pPr>
              <w:rPr>
                <w:sz w:val="20"/>
                <w:szCs w:val="20"/>
              </w:rPr>
            </w:pPr>
            <w:r>
              <w:rPr>
                <w:sz w:val="20"/>
                <w:szCs w:val="20"/>
              </w:rPr>
              <w:t>Part I.</w:t>
            </w:r>
            <w:r>
              <w:rPr>
                <w:b/>
                <w:bCs/>
                <w:sz w:val="20"/>
                <w:szCs w:val="20"/>
              </w:rPr>
              <w:t xml:space="preserve">  Site Identification Information</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000000"/>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Certification</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$54.73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$73.60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$128.33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Company Information (Company Name, Contact, Address, D&amp;B Number, Mailing Address)</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$2.58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$1.46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$4.03 </w:t>
            </w:r>
          </w:p>
        </w:tc>
      </w:tr>
      <w:tr w:rsidR="004D4A44" w:rsidTr="00F14131">
        <w:trPr>
          <w:trHeight w:val="300"/>
        </w:trPr>
        <w:tc>
          <w:tcPr>
            <w:tcW w:w="266" w:type="dxa"/>
            <w:tcBorders>
              <w:top w:val="dotted" w:sz="4" w:space="0" w:color="auto"/>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Plant Site Identification Plant Name, D&amp;B Number Address, Mailing Address</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$3.86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$1.46 </w:t>
            </w:r>
          </w:p>
        </w:tc>
        <w:tc>
          <w:tcPr>
            <w:tcW w:w="1980" w:type="dxa"/>
            <w:tcBorders>
              <w:top w:val="nil"/>
              <w:left w:val="nil"/>
              <w:bottom w:val="nil"/>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$5.32 </w:t>
            </w:r>
          </w:p>
        </w:tc>
      </w:tr>
      <w:tr w:rsidR="004D4A44" w:rsidTr="00F14131">
        <w:trPr>
          <w:trHeight w:val="315"/>
        </w:trPr>
        <w:tc>
          <w:tcPr>
            <w:tcW w:w="266" w:type="dxa"/>
            <w:tcBorders>
              <w:top w:val="dotted" w:sz="4" w:space="0" w:color="auto"/>
              <w:left w:val="single" w:sz="4" w:space="0" w:color="auto"/>
              <w:bottom w:val="single" w:sz="8"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single" w:sz="8"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Import Joint Submissions</w:t>
            </w:r>
          </w:p>
        </w:tc>
        <w:tc>
          <w:tcPr>
            <w:tcW w:w="1800" w:type="dxa"/>
            <w:tcBorders>
              <w:top w:val="nil"/>
              <w:left w:val="nil"/>
              <w:bottom w:val="single"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single"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$0.29 </w:t>
            </w:r>
          </w:p>
        </w:tc>
        <w:tc>
          <w:tcPr>
            <w:tcW w:w="1549" w:type="dxa"/>
            <w:tcBorders>
              <w:top w:val="nil"/>
              <w:left w:val="nil"/>
              <w:bottom w:val="single"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$0.62 </w:t>
            </w:r>
          </w:p>
        </w:tc>
        <w:tc>
          <w:tcPr>
            <w:tcW w:w="1980" w:type="dxa"/>
            <w:tcBorders>
              <w:top w:val="dotted" w:sz="4" w:space="0" w:color="auto"/>
              <w:left w:val="nil"/>
              <w:bottom w:val="single" w:sz="8"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$0.91 </w:t>
            </w:r>
          </w:p>
        </w:tc>
      </w:tr>
      <w:tr w:rsidR="004D4A44" w:rsidTr="00F14131">
        <w:trPr>
          <w:trHeight w:val="315"/>
        </w:trPr>
        <w:tc>
          <w:tcPr>
            <w:tcW w:w="266" w:type="dxa"/>
            <w:tcBorders>
              <w:top w:val="single" w:sz="8" w:space="0" w:color="auto"/>
              <w:left w:val="single" w:sz="8" w:space="0" w:color="auto"/>
              <w:bottom w:val="single" w:sz="8" w:space="0" w:color="auto"/>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4D4A44" w:rsidRDefault="004D4A44" w:rsidP="00F14131">
            <w:pPr>
              <w:rPr>
                <w:b/>
                <w:bCs/>
                <w:sz w:val="20"/>
                <w:szCs w:val="20"/>
              </w:rPr>
            </w:pPr>
            <w:r>
              <w:rPr>
                <w:b/>
                <w:bCs/>
                <w:sz w:val="20"/>
                <w:szCs w:val="20"/>
              </w:rPr>
              <w:t>Total for Part I</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$0.00 </w:t>
            </w:r>
          </w:p>
        </w:tc>
        <w:tc>
          <w:tcPr>
            <w:tcW w:w="2141"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$61.46 </w:t>
            </w:r>
          </w:p>
        </w:tc>
        <w:tc>
          <w:tcPr>
            <w:tcW w:w="1549"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$77.13 </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$138.60 </w:t>
            </w:r>
          </w:p>
        </w:tc>
      </w:tr>
      <w:tr w:rsidR="004D4A44" w:rsidTr="00F14131">
        <w:trPr>
          <w:trHeight w:val="300"/>
        </w:trPr>
        <w:tc>
          <w:tcPr>
            <w:tcW w:w="13785" w:type="dxa"/>
            <w:gridSpan w:val="7"/>
            <w:tcBorders>
              <w:top w:val="single" w:sz="8" w:space="0" w:color="auto"/>
              <w:left w:val="single" w:sz="4" w:space="0" w:color="auto"/>
              <w:bottom w:val="dotted" w:sz="4" w:space="0" w:color="000000"/>
              <w:right w:val="single" w:sz="4" w:space="0" w:color="auto"/>
            </w:tcBorders>
            <w:shd w:val="clear" w:color="auto" w:fill="auto"/>
            <w:noWrap/>
            <w:vAlign w:val="bottom"/>
            <w:hideMark/>
          </w:tcPr>
          <w:p w:rsidR="004D4A44" w:rsidRDefault="004D4A44" w:rsidP="00F14131">
            <w:pPr>
              <w:rPr>
                <w:sz w:val="20"/>
                <w:szCs w:val="20"/>
              </w:rPr>
            </w:pPr>
            <w:r>
              <w:rPr>
                <w:sz w:val="20"/>
                <w:szCs w:val="20"/>
              </w:rPr>
              <w:t xml:space="preserve">Part II.  </w:t>
            </w:r>
            <w:r>
              <w:rPr>
                <w:b/>
                <w:bCs/>
                <w:sz w:val="20"/>
                <w:szCs w:val="20"/>
              </w:rPr>
              <w:t>Manufacturing Information</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000000"/>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Site Limited, Activity, Production Volume (pounds) (2015)</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$146.81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$40.81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$187.62 </w:t>
            </w:r>
          </w:p>
        </w:tc>
      </w:tr>
      <w:tr w:rsidR="004D4A44" w:rsidTr="00F14131">
        <w:trPr>
          <w:trHeight w:val="315"/>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Chemical Identification Up-front CBI Substantiation</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$93.37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$55.75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$149.11 </w:t>
            </w:r>
          </w:p>
        </w:tc>
      </w:tr>
      <w:tr w:rsidR="004D4A44" w:rsidTr="00F14131">
        <w:trPr>
          <w:trHeight w:val="330"/>
        </w:trPr>
        <w:tc>
          <w:tcPr>
            <w:tcW w:w="266" w:type="dxa"/>
            <w:tcBorders>
              <w:top w:val="dotted" w:sz="4" w:space="0" w:color="auto"/>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6D706B">
            <w:pPr>
              <w:rPr>
                <w:sz w:val="20"/>
                <w:szCs w:val="20"/>
              </w:rPr>
            </w:pPr>
            <w:r>
              <w:rPr>
                <w:sz w:val="20"/>
                <w:szCs w:val="20"/>
              </w:rPr>
              <w:t>A</w:t>
            </w:r>
            <w:r w:rsidR="006D706B">
              <w:rPr>
                <w:sz w:val="20"/>
                <w:szCs w:val="20"/>
              </w:rPr>
              <w:t>cc</w:t>
            </w:r>
            <w:r>
              <w:rPr>
                <w:sz w:val="20"/>
                <w:szCs w:val="20"/>
              </w:rPr>
              <w:t>e</w:t>
            </w:r>
            <w:r w:rsidR="006D706B">
              <w:rPr>
                <w:sz w:val="20"/>
                <w:szCs w:val="20"/>
              </w:rPr>
              <w:t>ss</w:t>
            </w:r>
            <w:r>
              <w:rPr>
                <w:sz w:val="20"/>
                <w:szCs w:val="20"/>
              </w:rPr>
              <w:t>ion Number Requests</w:t>
            </w:r>
          </w:p>
        </w:tc>
        <w:tc>
          <w:tcPr>
            <w:tcW w:w="1800"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$0.85 </w:t>
            </w:r>
          </w:p>
        </w:tc>
        <w:tc>
          <w:tcPr>
            <w:tcW w:w="1549"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80" w:type="dxa"/>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$0.85 </w:t>
            </w:r>
          </w:p>
        </w:tc>
      </w:tr>
      <w:tr w:rsidR="004D4A44" w:rsidTr="00F14131">
        <w:trPr>
          <w:trHeight w:val="315"/>
        </w:trPr>
        <w:tc>
          <w:tcPr>
            <w:tcW w:w="266" w:type="dxa"/>
            <w:tcBorders>
              <w:top w:val="dotted" w:sz="4" w:space="0" w:color="auto"/>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Plant Site Up-Front Substantiation</w:t>
            </w:r>
          </w:p>
        </w:tc>
        <w:tc>
          <w:tcPr>
            <w:tcW w:w="1800"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$53.44 </w:t>
            </w:r>
          </w:p>
        </w:tc>
        <w:tc>
          <w:tcPr>
            <w:tcW w:w="1549"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$37.16 </w:t>
            </w:r>
          </w:p>
        </w:tc>
        <w:tc>
          <w:tcPr>
            <w:tcW w:w="1980" w:type="dxa"/>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$90.61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Total Number of Workers</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$92.08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$42.63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$134.71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Maximum Concentration, Physical Form, Percent Volume of Production</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$179.65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$77.97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$257.62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Production Volume for Each of the Years since Last Principal reporting Year  (2012-2015)</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$198.19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$55.09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$253.28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Production Volume Used on Site:</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$12.82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$3.56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$16.38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 Whether Chemical is Physically at Reporting Site</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$7.34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$2.04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$9.38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Volume Exported</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$66.06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$18.36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$84.43 </w:t>
            </w:r>
          </w:p>
        </w:tc>
      </w:tr>
      <w:tr w:rsidR="004D4A44" w:rsidTr="00F14131">
        <w:trPr>
          <w:trHeight w:val="315"/>
        </w:trPr>
        <w:tc>
          <w:tcPr>
            <w:tcW w:w="266" w:type="dxa"/>
            <w:tcBorders>
              <w:top w:val="nil"/>
              <w:left w:val="single" w:sz="4" w:space="0" w:color="auto"/>
              <w:bottom w:val="single"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dotted" w:sz="4" w:space="0" w:color="auto"/>
              <w:left w:val="nil"/>
              <w:bottom w:val="single"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Whether a Chemical is to be Recycled</w:t>
            </w:r>
          </w:p>
        </w:tc>
        <w:tc>
          <w:tcPr>
            <w:tcW w:w="1800" w:type="dxa"/>
            <w:tcBorders>
              <w:top w:val="nil"/>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$7.34 </w:t>
            </w:r>
          </w:p>
        </w:tc>
        <w:tc>
          <w:tcPr>
            <w:tcW w:w="1549" w:type="dxa"/>
            <w:tcBorders>
              <w:top w:val="nil"/>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$2.04 </w:t>
            </w:r>
          </w:p>
        </w:tc>
        <w:tc>
          <w:tcPr>
            <w:tcW w:w="1980" w:type="dxa"/>
            <w:tcBorders>
              <w:top w:val="nil"/>
              <w:left w:val="nil"/>
              <w:bottom w:val="single"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$9.38 </w:t>
            </w:r>
          </w:p>
        </w:tc>
      </w:tr>
      <w:tr w:rsidR="004D4A44" w:rsidTr="00F14131">
        <w:trPr>
          <w:trHeight w:val="315"/>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4" w:space="0" w:color="auto"/>
              <w:left w:val="nil"/>
              <w:bottom w:val="single" w:sz="4" w:space="0" w:color="auto"/>
              <w:right w:val="single" w:sz="8" w:space="0" w:color="000000"/>
            </w:tcBorders>
            <w:shd w:val="clear" w:color="auto" w:fill="auto"/>
            <w:vAlign w:val="bottom"/>
            <w:hideMark/>
          </w:tcPr>
          <w:p w:rsidR="004D4A44" w:rsidRDefault="004D4A44" w:rsidP="00F14131">
            <w:pPr>
              <w:rPr>
                <w:b/>
                <w:bCs/>
                <w:sz w:val="20"/>
                <w:szCs w:val="20"/>
              </w:rPr>
            </w:pPr>
            <w:r>
              <w:rPr>
                <w:b/>
                <w:bCs/>
                <w:sz w:val="20"/>
                <w:szCs w:val="20"/>
              </w:rPr>
              <w:t>Total for Part II</w:t>
            </w:r>
          </w:p>
        </w:tc>
        <w:tc>
          <w:tcPr>
            <w:tcW w:w="1800" w:type="dxa"/>
            <w:tcBorders>
              <w:top w:val="single"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$0.00 </w:t>
            </w:r>
          </w:p>
        </w:tc>
        <w:tc>
          <w:tcPr>
            <w:tcW w:w="2141" w:type="dxa"/>
            <w:tcBorders>
              <w:top w:val="single"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$857.95 </w:t>
            </w:r>
          </w:p>
        </w:tc>
        <w:tc>
          <w:tcPr>
            <w:tcW w:w="1549" w:type="dxa"/>
            <w:tcBorders>
              <w:top w:val="single"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$335.42 </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4D4A44" w:rsidRDefault="004D4A44" w:rsidP="00F14131">
            <w:pPr>
              <w:jc w:val="right"/>
              <w:rPr>
                <w:b/>
                <w:bCs/>
                <w:sz w:val="20"/>
                <w:szCs w:val="20"/>
              </w:rPr>
            </w:pPr>
            <w:r>
              <w:rPr>
                <w:b/>
                <w:bCs/>
                <w:sz w:val="20"/>
                <w:szCs w:val="20"/>
              </w:rPr>
              <w:t xml:space="preserve">$1,193.37 </w:t>
            </w:r>
          </w:p>
        </w:tc>
      </w:tr>
      <w:tr w:rsidR="004D4A44" w:rsidTr="00F14131">
        <w:trPr>
          <w:trHeight w:val="300"/>
        </w:trPr>
        <w:tc>
          <w:tcPr>
            <w:tcW w:w="13785" w:type="dxa"/>
            <w:gridSpan w:val="7"/>
            <w:tcBorders>
              <w:top w:val="single" w:sz="4" w:space="0" w:color="auto"/>
              <w:left w:val="single" w:sz="4" w:space="0" w:color="auto"/>
              <w:bottom w:val="dotted" w:sz="4" w:space="0" w:color="000000"/>
              <w:right w:val="single" w:sz="4" w:space="0" w:color="auto"/>
            </w:tcBorders>
            <w:shd w:val="clear" w:color="auto" w:fill="auto"/>
            <w:noWrap/>
            <w:vAlign w:val="bottom"/>
            <w:hideMark/>
          </w:tcPr>
          <w:p w:rsidR="004D4A44" w:rsidRDefault="004D4A44" w:rsidP="00F14131">
            <w:pPr>
              <w:keepNext/>
              <w:rPr>
                <w:b/>
                <w:bCs/>
                <w:sz w:val="20"/>
                <w:szCs w:val="20"/>
              </w:rPr>
            </w:pPr>
            <w:r>
              <w:rPr>
                <w:b/>
                <w:bCs/>
                <w:sz w:val="20"/>
                <w:szCs w:val="20"/>
              </w:rPr>
              <w:t>Part III. Processing and Use Information</w:t>
            </w:r>
          </w:p>
        </w:tc>
      </w:tr>
      <w:tr w:rsidR="004D4A44" w:rsidTr="00F14131">
        <w:trPr>
          <w:trHeight w:val="525"/>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Upfront substantiation for Processing and Use Information CBI Claims</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$27.49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$19.12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$46.61 </w:t>
            </w:r>
          </w:p>
        </w:tc>
      </w:tr>
      <w:tr w:rsidR="004D4A44" w:rsidTr="00F14131">
        <w:trPr>
          <w:trHeight w:val="300"/>
        </w:trPr>
        <w:tc>
          <w:tcPr>
            <w:tcW w:w="266" w:type="dxa"/>
            <w:tcBorders>
              <w:top w:val="dotted" w:sz="4" w:space="0" w:color="auto"/>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lastRenderedPageBreak/>
              <w:t> </w:t>
            </w:r>
          </w:p>
        </w:tc>
        <w:tc>
          <w:tcPr>
            <w:tcW w:w="13519" w:type="dxa"/>
            <w:gridSpan w:val="6"/>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keepNext/>
              <w:jc w:val="both"/>
              <w:rPr>
                <w:sz w:val="20"/>
                <w:szCs w:val="20"/>
              </w:rPr>
            </w:pPr>
            <w:r>
              <w:rPr>
                <w:sz w:val="20"/>
                <w:szCs w:val="20"/>
              </w:rPr>
              <w:t>Industrial Processing and Use Exposure-Related Data</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Determination of Applicability</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$64.86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$20.75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$85.61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Industrial Function Category</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$300.38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$150.52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$450.90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Function Code</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$60.20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$28.80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$89.01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Percent of Production Volume</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$643.92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$384.34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$1,028.26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Total Number of Processing and Use Sites</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$588.64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$256.74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$845.38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Total Number of Potentially Exposed Workers</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$993.38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$279.04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$1,272.42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13519" w:type="dxa"/>
            <w:gridSpan w:val="6"/>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keepNext/>
              <w:rPr>
                <w:sz w:val="20"/>
                <w:szCs w:val="20"/>
              </w:rPr>
            </w:pPr>
            <w:r>
              <w:rPr>
                <w:sz w:val="20"/>
                <w:szCs w:val="20"/>
              </w:rPr>
              <w:t>Consumer and Commercial Use Exposure-Related Data</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Determination of Applicability</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$60.20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$18.27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$78.48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Production Category/Use by Children</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$108.05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$17.96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$126.01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Percent of Production Volume</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$81.00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$32.83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$113.83 </w:t>
            </w:r>
          </w:p>
        </w:tc>
      </w:tr>
      <w:tr w:rsidR="004D4A44" w:rsidTr="00F14131">
        <w:trPr>
          <w:trHeight w:val="300"/>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5081" w:type="dxa"/>
            <w:tcBorders>
              <w:top w:val="nil"/>
              <w:left w:val="nil"/>
              <w:bottom w:val="dotted"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Maximum Concentration by Category</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$87.57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$25.09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$112.66 </w:t>
            </w:r>
          </w:p>
        </w:tc>
      </w:tr>
      <w:tr w:rsidR="004D4A44" w:rsidTr="00F14131">
        <w:trPr>
          <w:trHeight w:val="540"/>
        </w:trPr>
        <w:tc>
          <w:tcPr>
            <w:tcW w:w="266" w:type="dxa"/>
            <w:tcBorders>
              <w:top w:val="nil"/>
              <w:left w:val="single" w:sz="4" w:space="0" w:color="auto"/>
              <w:bottom w:val="single"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nil"/>
              <w:left w:val="nil"/>
              <w:bottom w:val="single"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5081" w:type="dxa"/>
            <w:tcBorders>
              <w:top w:val="nil"/>
              <w:left w:val="nil"/>
              <w:bottom w:val="single" w:sz="4" w:space="0" w:color="auto"/>
              <w:right w:val="single" w:sz="8" w:space="0" w:color="000000"/>
            </w:tcBorders>
            <w:shd w:val="clear" w:color="auto" w:fill="auto"/>
            <w:vAlign w:val="bottom"/>
            <w:hideMark/>
          </w:tcPr>
          <w:p w:rsidR="004D4A44" w:rsidRDefault="004D4A44" w:rsidP="00F14131">
            <w:pPr>
              <w:keepNext/>
              <w:rPr>
                <w:sz w:val="20"/>
                <w:szCs w:val="20"/>
              </w:rPr>
            </w:pPr>
            <w:r>
              <w:rPr>
                <w:sz w:val="20"/>
                <w:szCs w:val="20"/>
              </w:rPr>
              <w:t>Number of Commercial Workers Reasonably Likely to be Exposed</w:t>
            </w:r>
          </w:p>
        </w:tc>
        <w:tc>
          <w:tcPr>
            <w:tcW w:w="1800" w:type="dxa"/>
            <w:tcBorders>
              <w:top w:val="nil"/>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$993.38 </w:t>
            </w:r>
          </w:p>
        </w:tc>
        <w:tc>
          <w:tcPr>
            <w:tcW w:w="1549" w:type="dxa"/>
            <w:tcBorders>
              <w:top w:val="nil"/>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$279.04 </w:t>
            </w:r>
          </w:p>
        </w:tc>
        <w:tc>
          <w:tcPr>
            <w:tcW w:w="1980" w:type="dxa"/>
            <w:tcBorders>
              <w:top w:val="nil"/>
              <w:left w:val="nil"/>
              <w:bottom w:val="single"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$1,272.42 </w:t>
            </w:r>
          </w:p>
        </w:tc>
      </w:tr>
      <w:tr w:rsidR="004D4A44" w:rsidTr="00F14131">
        <w:trPr>
          <w:trHeight w:val="315"/>
        </w:trPr>
        <w:tc>
          <w:tcPr>
            <w:tcW w:w="266" w:type="dxa"/>
            <w:tcBorders>
              <w:top w:val="single" w:sz="4" w:space="0" w:color="auto"/>
              <w:left w:val="single" w:sz="4" w:space="0" w:color="auto"/>
              <w:bottom w:val="single" w:sz="12"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4" w:space="0" w:color="auto"/>
              <w:left w:val="nil"/>
              <w:bottom w:val="single" w:sz="12" w:space="0" w:color="auto"/>
              <w:right w:val="single" w:sz="8" w:space="0" w:color="000000"/>
            </w:tcBorders>
            <w:shd w:val="clear" w:color="auto" w:fill="auto"/>
            <w:noWrap/>
            <w:vAlign w:val="bottom"/>
            <w:hideMark/>
          </w:tcPr>
          <w:p w:rsidR="004D4A44" w:rsidRDefault="004D4A44" w:rsidP="00F14131">
            <w:pPr>
              <w:rPr>
                <w:b/>
                <w:bCs/>
                <w:sz w:val="20"/>
                <w:szCs w:val="20"/>
              </w:rPr>
            </w:pPr>
            <w:r>
              <w:rPr>
                <w:b/>
                <w:bCs/>
                <w:sz w:val="20"/>
                <w:szCs w:val="20"/>
              </w:rPr>
              <w:t>Total for Part III</w:t>
            </w:r>
          </w:p>
        </w:tc>
        <w:tc>
          <w:tcPr>
            <w:tcW w:w="1800" w:type="dxa"/>
            <w:tcBorders>
              <w:top w:val="single" w:sz="4" w:space="0" w:color="auto"/>
              <w:left w:val="nil"/>
              <w:bottom w:val="single" w:sz="12"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$0.00 </w:t>
            </w:r>
          </w:p>
        </w:tc>
        <w:tc>
          <w:tcPr>
            <w:tcW w:w="2141" w:type="dxa"/>
            <w:tcBorders>
              <w:top w:val="single" w:sz="4" w:space="0" w:color="auto"/>
              <w:left w:val="nil"/>
              <w:bottom w:val="single" w:sz="12"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$4,009.07 </w:t>
            </w:r>
          </w:p>
        </w:tc>
        <w:tc>
          <w:tcPr>
            <w:tcW w:w="1549" w:type="dxa"/>
            <w:tcBorders>
              <w:top w:val="single" w:sz="4" w:space="0" w:color="auto"/>
              <w:left w:val="nil"/>
              <w:bottom w:val="single" w:sz="12"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$1,512.51 </w:t>
            </w:r>
          </w:p>
        </w:tc>
        <w:tc>
          <w:tcPr>
            <w:tcW w:w="1980" w:type="dxa"/>
            <w:tcBorders>
              <w:top w:val="single" w:sz="4" w:space="0" w:color="auto"/>
              <w:left w:val="nil"/>
              <w:bottom w:val="single" w:sz="12"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$5,521.58 </w:t>
            </w:r>
          </w:p>
        </w:tc>
      </w:tr>
      <w:tr w:rsidR="004D4A44" w:rsidTr="00F14131">
        <w:trPr>
          <w:trHeight w:val="330"/>
        </w:trPr>
        <w:tc>
          <w:tcPr>
            <w:tcW w:w="13785" w:type="dxa"/>
            <w:gridSpan w:val="7"/>
            <w:tcBorders>
              <w:top w:val="single" w:sz="12" w:space="0" w:color="auto"/>
              <w:left w:val="single" w:sz="4" w:space="0" w:color="auto"/>
              <w:bottom w:val="single" w:sz="12" w:space="0" w:color="auto"/>
              <w:right w:val="single" w:sz="4" w:space="0" w:color="auto"/>
            </w:tcBorders>
            <w:shd w:val="clear" w:color="000000" w:fill="F3F3F3"/>
            <w:noWrap/>
            <w:vAlign w:val="bottom"/>
            <w:hideMark/>
          </w:tcPr>
          <w:p w:rsidR="004D4A44" w:rsidRDefault="004D4A44" w:rsidP="00F14131">
            <w:pPr>
              <w:rPr>
                <w:b/>
                <w:bCs/>
                <w:i/>
                <w:iCs/>
                <w:sz w:val="20"/>
                <w:szCs w:val="20"/>
              </w:rPr>
            </w:pPr>
            <w:r>
              <w:rPr>
                <w:b/>
                <w:bCs/>
                <w:i/>
                <w:iCs/>
                <w:sz w:val="20"/>
                <w:szCs w:val="20"/>
              </w:rPr>
              <w:t>Compliance Determination</w:t>
            </w:r>
          </w:p>
        </w:tc>
      </w:tr>
      <w:tr w:rsidR="004D4A44" w:rsidTr="00F14131">
        <w:trPr>
          <w:trHeight w:val="330"/>
        </w:trPr>
        <w:tc>
          <w:tcPr>
            <w:tcW w:w="266" w:type="dxa"/>
            <w:tcBorders>
              <w:top w:val="nil"/>
              <w:left w:val="single" w:sz="4" w:space="0" w:color="auto"/>
              <w:bottom w:val="single" w:sz="12"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12" w:space="0" w:color="auto"/>
              <w:left w:val="nil"/>
              <w:bottom w:val="single" w:sz="12"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Compliance Determination</w:t>
            </w:r>
          </w:p>
        </w:tc>
        <w:tc>
          <w:tcPr>
            <w:tcW w:w="1800" w:type="dxa"/>
            <w:tcBorders>
              <w:top w:val="nil"/>
              <w:left w:val="nil"/>
              <w:bottom w:val="single" w:sz="12"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single" w:sz="12"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$160.98 </w:t>
            </w:r>
          </w:p>
        </w:tc>
        <w:tc>
          <w:tcPr>
            <w:tcW w:w="1549" w:type="dxa"/>
            <w:tcBorders>
              <w:top w:val="nil"/>
              <w:left w:val="nil"/>
              <w:bottom w:val="single" w:sz="12"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80" w:type="dxa"/>
            <w:tcBorders>
              <w:top w:val="dotted" w:sz="4" w:space="0" w:color="auto"/>
              <w:left w:val="nil"/>
              <w:bottom w:val="single" w:sz="12" w:space="0" w:color="auto"/>
              <w:right w:val="single" w:sz="4" w:space="0" w:color="auto"/>
            </w:tcBorders>
            <w:shd w:val="clear" w:color="auto" w:fill="auto"/>
            <w:noWrap/>
            <w:vAlign w:val="bottom"/>
            <w:hideMark/>
          </w:tcPr>
          <w:p w:rsidR="004D4A44" w:rsidRPr="00206458" w:rsidRDefault="004D4A44" w:rsidP="00F14131">
            <w:pPr>
              <w:jc w:val="right"/>
              <w:rPr>
                <w:bCs/>
                <w:sz w:val="20"/>
                <w:szCs w:val="20"/>
              </w:rPr>
            </w:pPr>
            <w:r w:rsidRPr="00206458">
              <w:rPr>
                <w:bCs/>
                <w:sz w:val="20"/>
                <w:szCs w:val="20"/>
              </w:rPr>
              <w:t>$160.98</w:t>
            </w:r>
          </w:p>
        </w:tc>
      </w:tr>
      <w:tr w:rsidR="004D4A44" w:rsidTr="00F14131">
        <w:trPr>
          <w:trHeight w:val="315"/>
        </w:trPr>
        <w:tc>
          <w:tcPr>
            <w:tcW w:w="13785" w:type="dxa"/>
            <w:gridSpan w:val="7"/>
            <w:tcBorders>
              <w:top w:val="single" w:sz="12" w:space="0" w:color="auto"/>
              <w:left w:val="single" w:sz="4" w:space="0" w:color="auto"/>
              <w:bottom w:val="single" w:sz="12" w:space="0" w:color="auto"/>
              <w:right w:val="single" w:sz="4" w:space="0" w:color="auto"/>
            </w:tcBorders>
            <w:shd w:val="clear" w:color="auto" w:fill="F3F3F3"/>
            <w:noWrap/>
            <w:vAlign w:val="bottom"/>
            <w:hideMark/>
          </w:tcPr>
          <w:p w:rsidR="004D4A44" w:rsidRDefault="004D4A44" w:rsidP="00F14131">
            <w:pPr>
              <w:rPr>
                <w:b/>
                <w:bCs/>
                <w:i/>
                <w:iCs/>
                <w:sz w:val="20"/>
                <w:szCs w:val="20"/>
              </w:rPr>
            </w:pPr>
            <w:r>
              <w:rPr>
                <w:b/>
                <w:bCs/>
                <w:i/>
                <w:iCs/>
                <w:sz w:val="20"/>
                <w:szCs w:val="20"/>
              </w:rPr>
              <w:t>Rule Familiarization</w:t>
            </w:r>
          </w:p>
        </w:tc>
      </w:tr>
      <w:tr w:rsidR="004D4A44" w:rsidTr="00F14131">
        <w:trPr>
          <w:trHeight w:val="330"/>
        </w:trPr>
        <w:tc>
          <w:tcPr>
            <w:tcW w:w="266" w:type="dxa"/>
            <w:tcBorders>
              <w:top w:val="nil"/>
              <w:left w:val="single" w:sz="4" w:space="0" w:color="auto"/>
              <w:bottom w:val="single" w:sz="12" w:space="0" w:color="000000"/>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12" w:space="0" w:color="auto"/>
              <w:left w:val="nil"/>
              <w:bottom w:val="single" w:sz="12" w:space="0" w:color="000000"/>
              <w:right w:val="single" w:sz="8" w:space="0" w:color="000000"/>
            </w:tcBorders>
            <w:shd w:val="clear" w:color="auto" w:fill="auto"/>
            <w:noWrap/>
            <w:vAlign w:val="bottom"/>
            <w:hideMark/>
          </w:tcPr>
          <w:p w:rsidR="004D4A44" w:rsidRDefault="004D4A44" w:rsidP="00F14131">
            <w:pPr>
              <w:rPr>
                <w:sz w:val="20"/>
                <w:szCs w:val="20"/>
              </w:rPr>
            </w:pPr>
            <w:r>
              <w:rPr>
                <w:sz w:val="20"/>
                <w:szCs w:val="20"/>
              </w:rPr>
              <w:t>Rule Familiarization</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$1,223.41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$655.84 </w:t>
            </w:r>
          </w:p>
        </w:tc>
        <w:tc>
          <w:tcPr>
            <w:tcW w:w="1980" w:type="dxa"/>
            <w:tcBorders>
              <w:top w:val="dotted" w:sz="4" w:space="0" w:color="auto"/>
              <w:left w:val="nil"/>
              <w:bottom w:val="single" w:sz="8" w:space="0" w:color="auto"/>
              <w:right w:val="single" w:sz="4" w:space="0" w:color="auto"/>
            </w:tcBorders>
            <w:shd w:val="clear" w:color="auto" w:fill="auto"/>
            <w:noWrap/>
            <w:vAlign w:val="bottom"/>
            <w:hideMark/>
          </w:tcPr>
          <w:p w:rsidR="004D4A44" w:rsidRPr="00206458" w:rsidRDefault="004D4A44" w:rsidP="00F14131">
            <w:pPr>
              <w:jc w:val="right"/>
              <w:rPr>
                <w:bCs/>
                <w:sz w:val="20"/>
                <w:szCs w:val="20"/>
              </w:rPr>
            </w:pPr>
            <w:r w:rsidRPr="00206458">
              <w:rPr>
                <w:bCs/>
                <w:sz w:val="20"/>
                <w:szCs w:val="20"/>
              </w:rPr>
              <w:t>$1,879.26</w:t>
            </w:r>
          </w:p>
        </w:tc>
      </w:tr>
      <w:tr w:rsidR="004D4A44" w:rsidTr="00F14131">
        <w:trPr>
          <w:trHeight w:val="330"/>
        </w:trPr>
        <w:tc>
          <w:tcPr>
            <w:tcW w:w="13785" w:type="dxa"/>
            <w:gridSpan w:val="7"/>
            <w:tcBorders>
              <w:top w:val="single" w:sz="12" w:space="0" w:color="auto"/>
              <w:left w:val="single" w:sz="4" w:space="0" w:color="auto"/>
              <w:bottom w:val="single" w:sz="12" w:space="0" w:color="auto"/>
              <w:right w:val="single" w:sz="4" w:space="0" w:color="auto"/>
            </w:tcBorders>
            <w:shd w:val="clear" w:color="auto" w:fill="F3F3F3"/>
            <w:noWrap/>
            <w:vAlign w:val="bottom"/>
            <w:hideMark/>
          </w:tcPr>
          <w:p w:rsidR="004D4A44" w:rsidRDefault="004D4A44" w:rsidP="00F14131">
            <w:pPr>
              <w:rPr>
                <w:b/>
                <w:bCs/>
                <w:i/>
                <w:iCs/>
                <w:sz w:val="20"/>
                <w:szCs w:val="20"/>
              </w:rPr>
            </w:pPr>
            <w:r>
              <w:rPr>
                <w:b/>
                <w:bCs/>
                <w:i/>
                <w:iCs/>
                <w:sz w:val="20"/>
                <w:szCs w:val="20"/>
              </w:rPr>
              <w:t>REPORT SUBMISSION</w:t>
            </w:r>
          </w:p>
        </w:tc>
      </w:tr>
      <w:tr w:rsidR="004D4A44" w:rsidTr="00F14131">
        <w:trPr>
          <w:trHeight w:val="315"/>
        </w:trPr>
        <w:tc>
          <w:tcPr>
            <w:tcW w:w="266" w:type="dxa"/>
            <w:tcBorders>
              <w:top w:val="nil"/>
              <w:left w:val="single" w:sz="4" w:space="0" w:color="auto"/>
              <w:bottom w:val="dotted" w:sz="4"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12" w:space="0" w:color="auto"/>
              <w:left w:val="nil"/>
              <w:bottom w:val="dotted" w:sz="4" w:space="0" w:color="auto"/>
              <w:right w:val="single" w:sz="8" w:space="0" w:color="000000"/>
            </w:tcBorders>
            <w:shd w:val="clear" w:color="auto" w:fill="auto"/>
            <w:noWrap/>
            <w:vAlign w:val="bottom"/>
            <w:hideMark/>
          </w:tcPr>
          <w:p w:rsidR="004D4A44" w:rsidRDefault="004D4A44" w:rsidP="00F14131">
            <w:pPr>
              <w:rPr>
                <w:sz w:val="20"/>
                <w:szCs w:val="20"/>
              </w:rPr>
            </w:pPr>
            <w:r>
              <w:rPr>
                <w:sz w:val="20"/>
                <w:szCs w:val="20"/>
              </w:rPr>
              <w:t>Submission</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w:t>
            </w:r>
          </w:p>
        </w:tc>
        <w:tc>
          <w:tcPr>
            <w:tcW w:w="1980" w:type="dxa"/>
            <w:tcBorders>
              <w:top w:val="nil"/>
              <w:left w:val="nil"/>
              <w:bottom w:val="dotted" w:sz="4" w:space="0" w:color="auto"/>
              <w:right w:val="single" w:sz="4" w:space="0" w:color="auto"/>
            </w:tcBorders>
            <w:shd w:val="clear" w:color="auto" w:fill="auto"/>
            <w:vAlign w:val="bottom"/>
            <w:hideMark/>
          </w:tcPr>
          <w:p w:rsidR="004D4A44" w:rsidRDefault="004D4A44" w:rsidP="00F14131">
            <w:pPr>
              <w:jc w:val="right"/>
              <w:rPr>
                <w:sz w:val="20"/>
                <w:szCs w:val="20"/>
              </w:rPr>
            </w:pPr>
            <w:r>
              <w:rPr>
                <w:sz w:val="20"/>
                <w:szCs w:val="20"/>
              </w:rPr>
              <w:t> </w:t>
            </w:r>
          </w:p>
        </w:tc>
      </w:tr>
      <w:tr w:rsidR="004D4A44" w:rsidTr="00F14131">
        <w:trPr>
          <w:trHeight w:val="300"/>
        </w:trPr>
        <w:tc>
          <w:tcPr>
            <w:tcW w:w="266" w:type="dxa"/>
            <w:tcBorders>
              <w:top w:val="dotted" w:sz="4" w:space="0" w:color="auto"/>
              <w:left w:val="single" w:sz="4" w:space="0" w:color="auto"/>
              <w:bottom w:val="dotted" w:sz="4" w:space="0" w:color="auto"/>
              <w:right w:val="nil"/>
            </w:tcBorders>
            <w:shd w:val="clear" w:color="auto" w:fill="auto"/>
            <w:noWrap/>
            <w:vAlign w:val="bottom"/>
            <w:hideMark/>
          </w:tcPr>
          <w:p w:rsidR="004D4A44" w:rsidRDefault="004D4A44" w:rsidP="00F14131">
            <w:pPr>
              <w:rPr>
                <w:rFonts w:ascii="Calibri" w:hAnsi="Calibri"/>
                <w:color w:val="000000"/>
                <w:sz w:val="22"/>
              </w:rPr>
            </w:pPr>
          </w:p>
        </w:tc>
        <w:tc>
          <w:tcPr>
            <w:tcW w:w="968" w:type="dxa"/>
            <w:tcBorders>
              <w:top w:val="dotted" w:sz="4" w:space="0" w:color="auto"/>
              <w:left w:val="nil"/>
              <w:bottom w:val="dotted" w:sz="4" w:space="0" w:color="auto"/>
              <w:right w:val="nil"/>
            </w:tcBorders>
            <w:shd w:val="clear" w:color="auto" w:fill="auto"/>
            <w:noWrap/>
            <w:vAlign w:val="bottom"/>
            <w:hideMark/>
          </w:tcPr>
          <w:p w:rsidR="004D4A44" w:rsidRDefault="004D4A44" w:rsidP="00F14131">
            <w:pPr>
              <w:rPr>
                <w:rFonts w:ascii="Calibri" w:hAnsi="Calibri"/>
                <w:color w:val="000000"/>
                <w:sz w:val="22"/>
              </w:rPr>
            </w:pPr>
          </w:p>
        </w:tc>
        <w:tc>
          <w:tcPr>
            <w:tcW w:w="5081" w:type="dxa"/>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rPr>
                <w:sz w:val="20"/>
                <w:szCs w:val="20"/>
              </w:rPr>
            </w:pPr>
            <w:r>
              <w:rPr>
                <w:sz w:val="20"/>
                <w:szCs w:val="20"/>
              </w:rPr>
              <w:t>CDX Registration</w:t>
            </w:r>
          </w:p>
        </w:tc>
        <w:tc>
          <w:tcPr>
            <w:tcW w:w="1800" w:type="dxa"/>
            <w:tcBorders>
              <w:top w:val="dotted" w:sz="4" w:space="0" w:color="auto"/>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$47.22 </w:t>
            </w:r>
          </w:p>
        </w:tc>
        <w:tc>
          <w:tcPr>
            <w:tcW w:w="1549"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$13.36 </w:t>
            </w:r>
          </w:p>
        </w:tc>
        <w:tc>
          <w:tcPr>
            <w:tcW w:w="1980" w:type="dxa"/>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$60.58 </w:t>
            </w:r>
          </w:p>
        </w:tc>
      </w:tr>
      <w:tr w:rsidR="004D4A44" w:rsidTr="00F14131">
        <w:trPr>
          <w:trHeight w:val="315"/>
        </w:trPr>
        <w:tc>
          <w:tcPr>
            <w:tcW w:w="266" w:type="dxa"/>
            <w:tcBorders>
              <w:top w:val="dotted" w:sz="4" w:space="0" w:color="auto"/>
              <w:left w:val="single" w:sz="4" w:space="0" w:color="auto"/>
              <w:bottom w:val="nil"/>
              <w:right w:val="nil"/>
            </w:tcBorders>
            <w:shd w:val="clear" w:color="auto" w:fill="auto"/>
            <w:noWrap/>
            <w:vAlign w:val="bottom"/>
            <w:hideMark/>
          </w:tcPr>
          <w:p w:rsidR="004D4A44" w:rsidRDefault="004D4A44" w:rsidP="00F14131">
            <w:pPr>
              <w:rPr>
                <w:sz w:val="20"/>
                <w:szCs w:val="20"/>
              </w:rPr>
            </w:pPr>
            <w:r>
              <w:rPr>
                <w:sz w:val="20"/>
                <w:szCs w:val="20"/>
              </w:rPr>
              <w:t> </w:t>
            </w:r>
          </w:p>
        </w:tc>
        <w:tc>
          <w:tcPr>
            <w:tcW w:w="968" w:type="dxa"/>
            <w:tcBorders>
              <w:top w:val="dotted" w:sz="4" w:space="0" w:color="auto"/>
              <w:left w:val="nil"/>
              <w:bottom w:val="single" w:sz="8" w:space="0" w:color="auto"/>
              <w:right w:val="nil"/>
            </w:tcBorders>
            <w:shd w:val="clear" w:color="auto" w:fill="auto"/>
            <w:noWrap/>
            <w:vAlign w:val="bottom"/>
            <w:hideMark/>
          </w:tcPr>
          <w:p w:rsidR="004D4A44" w:rsidRDefault="004D4A44" w:rsidP="00F14131">
            <w:pPr>
              <w:rPr>
                <w:sz w:val="20"/>
                <w:szCs w:val="20"/>
              </w:rPr>
            </w:pPr>
          </w:p>
        </w:tc>
        <w:tc>
          <w:tcPr>
            <w:tcW w:w="5081" w:type="dxa"/>
            <w:tcBorders>
              <w:top w:val="dotted" w:sz="4" w:space="0" w:color="auto"/>
              <w:left w:val="nil"/>
              <w:bottom w:val="single" w:sz="8" w:space="0" w:color="auto"/>
              <w:right w:val="single" w:sz="4" w:space="0" w:color="auto"/>
            </w:tcBorders>
            <w:shd w:val="clear" w:color="auto" w:fill="auto"/>
            <w:noWrap/>
            <w:vAlign w:val="bottom"/>
            <w:hideMark/>
          </w:tcPr>
          <w:p w:rsidR="004D4A44" w:rsidRDefault="004D4A44" w:rsidP="00F14131">
            <w:pPr>
              <w:rPr>
                <w:sz w:val="20"/>
                <w:szCs w:val="20"/>
              </w:rPr>
            </w:pPr>
            <w:r>
              <w:rPr>
                <w:sz w:val="20"/>
                <w:szCs w:val="20"/>
              </w:rPr>
              <w:t>CDX electronic Signature</w:t>
            </w:r>
          </w:p>
        </w:tc>
        <w:tc>
          <w:tcPr>
            <w:tcW w:w="1800" w:type="dxa"/>
            <w:tcBorders>
              <w:top w:val="dotted" w:sz="4" w:space="0" w:color="auto"/>
              <w:left w:val="single" w:sz="4" w:space="0" w:color="auto"/>
              <w:bottom w:val="single"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41" w:type="dxa"/>
            <w:tcBorders>
              <w:top w:val="dotted" w:sz="4" w:space="0" w:color="auto"/>
              <w:left w:val="nil"/>
              <w:bottom w:val="single"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$64.39 </w:t>
            </w:r>
          </w:p>
        </w:tc>
        <w:tc>
          <w:tcPr>
            <w:tcW w:w="1549" w:type="dxa"/>
            <w:tcBorders>
              <w:top w:val="dotted" w:sz="4" w:space="0" w:color="auto"/>
              <w:left w:val="nil"/>
              <w:bottom w:val="single"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$54.65 </w:t>
            </w:r>
          </w:p>
        </w:tc>
        <w:tc>
          <w:tcPr>
            <w:tcW w:w="1980" w:type="dxa"/>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jc w:val="right"/>
              <w:rPr>
                <w:sz w:val="20"/>
                <w:szCs w:val="20"/>
              </w:rPr>
            </w:pPr>
            <w:r>
              <w:rPr>
                <w:sz w:val="20"/>
                <w:szCs w:val="20"/>
              </w:rPr>
              <w:t xml:space="preserve">$119.04 </w:t>
            </w:r>
          </w:p>
        </w:tc>
      </w:tr>
      <w:tr w:rsidR="004D4A44" w:rsidTr="00F14131">
        <w:trPr>
          <w:trHeight w:val="315"/>
        </w:trPr>
        <w:tc>
          <w:tcPr>
            <w:tcW w:w="266" w:type="dxa"/>
            <w:tcBorders>
              <w:top w:val="single" w:sz="8" w:space="0" w:color="auto"/>
              <w:left w:val="single" w:sz="4" w:space="0" w:color="auto"/>
              <w:bottom w:val="single" w:sz="12"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49" w:type="dxa"/>
            <w:gridSpan w:val="2"/>
            <w:tcBorders>
              <w:top w:val="single" w:sz="8" w:space="0" w:color="auto"/>
              <w:left w:val="nil"/>
              <w:bottom w:val="single" w:sz="12" w:space="0" w:color="auto"/>
              <w:right w:val="single" w:sz="4" w:space="0" w:color="auto"/>
            </w:tcBorders>
            <w:shd w:val="clear" w:color="auto" w:fill="auto"/>
            <w:noWrap/>
            <w:vAlign w:val="bottom"/>
            <w:hideMark/>
          </w:tcPr>
          <w:p w:rsidR="004D4A44" w:rsidRDefault="004D4A44" w:rsidP="00F14131">
            <w:pPr>
              <w:rPr>
                <w:b/>
                <w:bCs/>
                <w:sz w:val="20"/>
                <w:szCs w:val="20"/>
              </w:rPr>
            </w:pPr>
            <w:r>
              <w:rPr>
                <w:b/>
                <w:bCs/>
                <w:sz w:val="20"/>
                <w:szCs w:val="20"/>
              </w:rPr>
              <w:t>Total Submission</w:t>
            </w:r>
          </w:p>
        </w:tc>
        <w:tc>
          <w:tcPr>
            <w:tcW w:w="1800" w:type="dxa"/>
            <w:tcBorders>
              <w:top w:val="single" w:sz="8" w:space="0" w:color="auto"/>
              <w:left w:val="single" w:sz="4" w:space="0" w:color="auto"/>
              <w:bottom w:val="single" w:sz="12"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 </w:t>
            </w:r>
          </w:p>
        </w:tc>
        <w:tc>
          <w:tcPr>
            <w:tcW w:w="2141" w:type="dxa"/>
            <w:tcBorders>
              <w:top w:val="single" w:sz="8" w:space="0" w:color="auto"/>
              <w:left w:val="single" w:sz="4" w:space="0" w:color="auto"/>
              <w:bottom w:val="single" w:sz="12"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$47.22</w:t>
            </w:r>
          </w:p>
        </w:tc>
        <w:tc>
          <w:tcPr>
            <w:tcW w:w="1549" w:type="dxa"/>
            <w:tcBorders>
              <w:top w:val="single" w:sz="8" w:space="0" w:color="auto"/>
              <w:left w:val="single" w:sz="4" w:space="0" w:color="auto"/>
              <w:bottom w:val="single" w:sz="12"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$13.36</w:t>
            </w:r>
          </w:p>
        </w:tc>
        <w:tc>
          <w:tcPr>
            <w:tcW w:w="1980" w:type="dxa"/>
            <w:tcBorders>
              <w:top w:val="single" w:sz="8" w:space="0" w:color="auto"/>
              <w:left w:val="single" w:sz="4" w:space="0" w:color="auto"/>
              <w:bottom w:val="single" w:sz="12"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$179.62</w:t>
            </w:r>
          </w:p>
        </w:tc>
      </w:tr>
      <w:tr w:rsidR="004D4A44" w:rsidTr="00F14131">
        <w:trPr>
          <w:trHeight w:val="330"/>
        </w:trPr>
        <w:tc>
          <w:tcPr>
            <w:tcW w:w="13785" w:type="dxa"/>
            <w:gridSpan w:val="7"/>
            <w:tcBorders>
              <w:top w:val="nil"/>
              <w:left w:val="single" w:sz="4" w:space="0" w:color="auto"/>
              <w:bottom w:val="single" w:sz="12" w:space="0" w:color="auto"/>
              <w:right w:val="single" w:sz="4" w:space="0" w:color="auto"/>
            </w:tcBorders>
            <w:shd w:val="clear" w:color="auto" w:fill="F3F3F3"/>
            <w:noWrap/>
            <w:vAlign w:val="bottom"/>
            <w:hideMark/>
          </w:tcPr>
          <w:p w:rsidR="004D4A44" w:rsidRDefault="004D4A44" w:rsidP="00F14131">
            <w:pPr>
              <w:keepNext/>
              <w:rPr>
                <w:b/>
                <w:bCs/>
                <w:i/>
                <w:iCs/>
                <w:sz w:val="20"/>
                <w:szCs w:val="20"/>
              </w:rPr>
            </w:pPr>
            <w:r>
              <w:rPr>
                <w:b/>
                <w:bCs/>
                <w:i/>
                <w:iCs/>
                <w:sz w:val="20"/>
                <w:szCs w:val="20"/>
              </w:rPr>
              <w:lastRenderedPageBreak/>
              <w:t>RECORDKEEPING</w:t>
            </w:r>
          </w:p>
        </w:tc>
      </w:tr>
      <w:tr w:rsidR="004D4A44" w:rsidTr="00F14131">
        <w:trPr>
          <w:trHeight w:val="330"/>
        </w:trPr>
        <w:tc>
          <w:tcPr>
            <w:tcW w:w="266" w:type="dxa"/>
            <w:tcBorders>
              <w:top w:val="nil"/>
              <w:left w:val="single" w:sz="4" w:space="0" w:color="auto"/>
              <w:bottom w:val="single" w:sz="12" w:space="0" w:color="000000"/>
              <w:right w:val="nil"/>
            </w:tcBorders>
            <w:shd w:val="clear" w:color="auto" w:fill="auto"/>
            <w:noWrap/>
            <w:vAlign w:val="bottom"/>
            <w:hideMark/>
          </w:tcPr>
          <w:p w:rsidR="004D4A44" w:rsidRDefault="004D4A44" w:rsidP="00F14131">
            <w:pPr>
              <w:keepNext/>
              <w:rPr>
                <w:sz w:val="20"/>
                <w:szCs w:val="20"/>
              </w:rPr>
            </w:pPr>
            <w:r>
              <w:rPr>
                <w:sz w:val="20"/>
                <w:szCs w:val="20"/>
              </w:rPr>
              <w:t> </w:t>
            </w:r>
          </w:p>
        </w:tc>
        <w:tc>
          <w:tcPr>
            <w:tcW w:w="6049" w:type="dxa"/>
            <w:gridSpan w:val="2"/>
            <w:tcBorders>
              <w:top w:val="single" w:sz="12" w:space="0" w:color="auto"/>
              <w:left w:val="nil"/>
              <w:bottom w:val="single" w:sz="12" w:space="0" w:color="000000"/>
              <w:right w:val="single" w:sz="8" w:space="0" w:color="000000"/>
            </w:tcBorders>
            <w:shd w:val="clear" w:color="auto" w:fill="auto"/>
            <w:noWrap/>
            <w:vAlign w:val="bottom"/>
            <w:hideMark/>
          </w:tcPr>
          <w:p w:rsidR="004D4A44" w:rsidRDefault="004D4A44" w:rsidP="00F14131">
            <w:pPr>
              <w:keepNext/>
              <w:rPr>
                <w:sz w:val="20"/>
                <w:szCs w:val="20"/>
              </w:rPr>
            </w:pPr>
            <w:r>
              <w:rPr>
                <w:sz w:val="20"/>
                <w:szCs w:val="20"/>
              </w:rPr>
              <w:t>Recordkeeping</w:t>
            </w:r>
          </w:p>
        </w:tc>
        <w:tc>
          <w:tcPr>
            <w:tcW w:w="1800" w:type="dxa"/>
            <w:tcBorders>
              <w:top w:val="nil"/>
              <w:left w:val="nil"/>
              <w:bottom w:val="dotted" w:sz="4" w:space="0" w:color="auto"/>
              <w:right w:val="single" w:sz="8" w:space="0" w:color="auto"/>
            </w:tcBorders>
            <w:shd w:val="clear" w:color="auto" w:fill="auto"/>
            <w:vAlign w:val="bottom"/>
            <w:hideMark/>
          </w:tcPr>
          <w:p w:rsidR="004D4A44" w:rsidRDefault="004D4A44" w:rsidP="00F14131">
            <w:pPr>
              <w:keepNext/>
              <w:jc w:val="right"/>
              <w:rPr>
                <w:sz w:val="20"/>
                <w:szCs w:val="20"/>
              </w:rPr>
            </w:pPr>
            <w:r>
              <w:rPr>
                <w:sz w:val="20"/>
                <w:szCs w:val="20"/>
              </w:rPr>
              <w:t xml:space="preserve">$22.13 </w:t>
            </w:r>
          </w:p>
        </w:tc>
        <w:tc>
          <w:tcPr>
            <w:tcW w:w="2141" w:type="dxa"/>
            <w:tcBorders>
              <w:top w:val="nil"/>
              <w:left w:val="nil"/>
              <w:bottom w:val="dotted" w:sz="4" w:space="0" w:color="auto"/>
              <w:right w:val="single" w:sz="8" w:space="0" w:color="auto"/>
            </w:tcBorders>
            <w:shd w:val="clear" w:color="auto" w:fill="auto"/>
            <w:vAlign w:val="bottom"/>
            <w:hideMark/>
          </w:tcPr>
          <w:p w:rsidR="004D4A44" w:rsidRDefault="004D4A44" w:rsidP="00F14131">
            <w:pPr>
              <w:keepNext/>
              <w:jc w:val="right"/>
              <w:rPr>
                <w:sz w:val="20"/>
                <w:szCs w:val="20"/>
              </w:rPr>
            </w:pPr>
            <w:r>
              <w:rPr>
                <w:sz w:val="20"/>
                <w:szCs w:val="20"/>
              </w:rPr>
              <w:t xml:space="preserve">$96.59 </w:t>
            </w:r>
          </w:p>
        </w:tc>
        <w:tc>
          <w:tcPr>
            <w:tcW w:w="1549" w:type="dxa"/>
            <w:tcBorders>
              <w:top w:val="nil"/>
              <w:left w:val="nil"/>
              <w:bottom w:val="dotted" w:sz="4" w:space="0" w:color="auto"/>
              <w:right w:val="single" w:sz="8" w:space="0" w:color="auto"/>
            </w:tcBorders>
            <w:shd w:val="clear" w:color="auto" w:fill="auto"/>
            <w:vAlign w:val="bottom"/>
            <w:hideMark/>
          </w:tcPr>
          <w:p w:rsidR="004D4A44" w:rsidRDefault="004D4A44" w:rsidP="00F14131">
            <w:pPr>
              <w:keepNext/>
              <w:jc w:val="right"/>
              <w:rPr>
                <w:sz w:val="20"/>
                <w:szCs w:val="20"/>
              </w:rPr>
            </w:pPr>
            <w:r>
              <w:rPr>
                <w:sz w:val="20"/>
                <w:szCs w:val="20"/>
              </w:rPr>
              <w:t xml:space="preserve">$54.65 </w:t>
            </w:r>
          </w:p>
        </w:tc>
        <w:tc>
          <w:tcPr>
            <w:tcW w:w="1980" w:type="dxa"/>
            <w:tcBorders>
              <w:top w:val="nil"/>
              <w:left w:val="nil"/>
              <w:bottom w:val="dotted" w:sz="4" w:space="0" w:color="auto"/>
              <w:right w:val="single" w:sz="4" w:space="0" w:color="auto"/>
            </w:tcBorders>
            <w:shd w:val="clear" w:color="auto" w:fill="auto"/>
            <w:noWrap/>
            <w:vAlign w:val="bottom"/>
            <w:hideMark/>
          </w:tcPr>
          <w:p w:rsidR="004D4A44" w:rsidRPr="00206458" w:rsidRDefault="004D4A44" w:rsidP="00F14131">
            <w:pPr>
              <w:keepNext/>
              <w:jc w:val="right"/>
              <w:rPr>
                <w:bCs/>
                <w:sz w:val="20"/>
                <w:szCs w:val="20"/>
              </w:rPr>
            </w:pPr>
            <w:r w:rsidRPr="00206458">
              <w:rPr>
                <w:bCs/>
                <w:sz w:val="20"/>
                <w:szCs w:val="20"/>
              </w:rPr>
              <w:t xml:space="preserve">$173.37 </w:t>
            </w:r>
          </w:p>
        </w:tc>
      </w:tr>
      <w:tr w:rsidR="004D4A44" w:rsidTr="00F14131">
        <w:trPr>
          <w:trHeight w:val="330"/>
        </w:trPr>
        <w:tc>
          <w:tcPr>
            <w:tcW w:w="13785" w:type="dxa"/>
            <w:gridSpan w:val="7"/>
            <w:tcBorders>
              <w:top w:val="single" w:sz="12" w:space="0" w:color="000000"/>
              <w:left w:val="single" w:sz="4" w:space="0" w:color="auto"/>
              <w:bottom w:val="single" w:sz="12" w:space="0" w:color="000000"/>
              <w:right w:val="single" w:sz="4" w:space="0" w:color="auto"/>
            </w:tcBorders>
            <w:shd w:val="clear" w:color="auto" w:fill="F3F3F3"/>
            <w:noWrap/>
            <w:vAlign w:val="bottom"/>
            <w:hideMark/>
          </w:tcPr>
          <w:p w:rsidR="004D4A44" w:rsidRDefault="004D4A44" w:rsidP="00F14131">
            <w:pPr>
              <w:rPr>
                <w:b/>
                <w:bCs/>
                <w:i/>
                <w:iCs/>
                <w:sz w:val="20"/>
                <w:szCs w:val="20"/>
              </w:rPr>
            </w:pPr>
            <w:r>
              <w:rPr>
                <w:b/>
                <w:bCs/>
                <w:i/>
                <w:iCs/>
                <w:sz w:val="20"/>
                <w:szCs w:val="20"/>
              </w:rPr>
              <w:t xml:space="preserve">TOTAL Cost </w:t>
            </w:r>
          </w:p>
        </w:tc>
      </w:tr>
      <w:tr w:rsidR="004D4A44" w:rsidTr="00F14131">
        <w:trPr>
          <w:trHeight w:val="315"/>
        </w:trPr>
        <w:tc>
          <w:tcPr>
            <w:tcW w:w="6315" w:type="dxa"/>
            <w:gridSpan w:val="3"/>
            <w:tcBorders>
              <w:top w:val="single" w:sz="12" w:space="0" w:color="000000"/>
              <w:left w:val="single" w:sz="4" w:space="0" w:color="auto"/>
              <w:bottom w:val="dotted" w:sz="4" w:space="0" w:color="auto"/>
              <w:right w:val="single" w:sz="8" w:space="0" w:color="000000"/>
            </w:tcBorders>
            <w:shd w:val="clear" w:color="auto" w:fill="auto"/>
            <w:noWrap/>
            <w:vAlign w:val="bottom"/>
            <w:hideMark/>
          </w:tcPr>
          <w:p w:rsidR="004D4A44" w:rsidRDefault="004D4A44" w:rsidP="00F14131">
            <w:pPr>
              <w:rPr>
                <w:b/>
                <w:bCs/>
                <w:sz w:val="20"/>
                <w:szCs w:val="20"/>
              </w:rPr>
            </w:pPr>
            <w:r>
              <w:rPr>
                <w:b/>
                <w:bCs/>
                <w:sz w:val="20"/>
                <w:szCs w:val="20"/>
              </w:rPr>
              <w:t xml:space="preserve">Burden for one </w:t>
            </w:r>
            <w:r>
              <w:rPr>
                <w:b/>
                <w:bCs/>
                <w:sz w:val="20"/>
                <w:szCs w:val="20"/>
                <w:u w:val="single"/>
              </w:rPr>
              <w:t>Partial</w:t>
            </w:r>
            <w:r>
              <w:rPr>
                <w:b/>
                <w:bCs/>
                <w:sz w:val="20"/>
                <w:szCs w:val="20"/>
              </w:rPr>
              <w:t xml:space="preserve"> Report (Parts I, II, </w:t>
            </w:r>
            <w:r>
              <w:rPr>
                <w:b/>
                <w:bCs/>
                <w:sz w:val="20"/>
              </w:rPr>
              <w:t xml:space="preserve">Compliance Determination, Rule Familiarization, </w:t>
            </w:r>
            <w:r w:rsidRPr="00963A63">
              <w:rPr>
                <w:b/>
                <w:bCs/>
                <w:sz w:val="20"/>
              </w:rPr>
              <w:t xml:space="preserve">Recordkeeping and </w:t>
            </w:r>
            <w:r>
              <w:rPr>
                <w:b/>
                <w:bCs/>
                <w:sz w:val="20"/>
              </w:rPr>
              <w:t>CDX Registration Activities</w:t>
            </w:r>
            <w:r>
              <w:rPr>
                <w:b/>
                <w:bCs/>
                <w:sz w:val="20"/>
                <w:szCs w:val="20"/>
              </w:rPr>
              <w:t>)</w:t>
            </w:r>
          </w:p>
        </w:tc>
        <w:tc>
          <w:tcPr>
            <w:tcW w:w="1800" w:type="dxa"/>
            <w:tcBorders>
              <w:top w:val="single" w:sz="12" w:space="0" w:color="auto"/>
              <w:left w:val="nil"/>
              <w:bottom w:val="dotted" w:sz="4"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$22.13 </w:t>
            </w:r>
          </w:p>
        </w:tc>
        <w:tc>
          <w:tcPr>
            <w:tcW w:w="2141" w:type="dxa"/>
            <w:tcBorders>
              <w:top w:val="single" w:sz="12" w:space="0" w:color="auto"/>
              <w:left w:val="nil"/>
              <w:bottom w:val="dotted" w:sz="4"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$2,447.61 </w:t>
            </w:r>
          </w:p>
        </w:tc>
        <w:tc>
          <w:tcPr>
            <w:tcW w:w="1549" w:type="dxa"/>
            <w:tcBorders>
              <w:top w:val="single" w:sz="12" w:space="0" w:color="auto"/>
              <w:left w:val="nil"/>
              <w:bottom w:val="dotted" w:sz="4"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$1,136.41 </w:t>
            </w:r>
          </w:p>
        </w:tc>
        <w:tc>
          <w:tcPr>
            <w:tcW w:w="1980" w:type="dxa"/>
            <w:tcBorders>
              <w:top w:val="single" w:sz="12" w:space="0" w:color="auto"/>
              <w:left w:val="nil"/>
              <w:bottom w:val="dotted" w:sz="4"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$3,725.19 </w:t>
            </w:r>
          </w:p>
        </w:tc>
      </w:tr>
      <w:tr w:rsidR="004D4A44" w:rsidTr="00F14131">
        <w:trPr>
          <w:trHeight w:val="315"/>
        </w:trPr>
        <w:tc>
          <w:tcPr>
            <w:tcW w:w="6315" w:type="dxa"/>
            <w:gridSpan w:val="3"/>
            <w:tcBorders>
              <w:top w:val="dotted" w:sz="4" w:space="0" w:color="auto"/>
              <w:left w:val="single" w:sz="4" w:space="0" w:color="auto"/>
              <w:bottom w:val="single" w:sz="12" w:space="0" w:color="auto"/>
              <w:right w:val="single" w:sz="8" w:space="0" w:color="000000"/>
            </w:tcBorders>
            <w:shd w:val="clear" w:color="auto" w:fill="auto"/>
            <w:noWrap/>
            <w:vAlign w:val="bottom"/>
            <w:hideMark/>
          </w:tcPr>
          <w:p w:rsidR="004D4A44" w:rsidRDefault="004D4A44" w:rsidP="00F14131">
            <w:pPr>
              <w:rPr>
                <w:b/>
                <w:bCs/>
                <w:sz w:val="20"/>
                <w:szCs w:val="20"/>
              </w:rPr>
            </w:pPr>
            <w:r>
              <w:rPr>
                <w:b/>
                <w:bCs/>
                <w:sz w:val="20"/>
                <w:szCs w:val="20"/>
              </w:rPr>
              <w:t xml:space="preserve">Burden for one </w:t>
            </w:r>
            <w:r>
              <w:rPr>
                <w:b/>
                <w:bCs/>
                <w:sz w:val="20"/>
                <w:szCs w:val="20"/>
                <w:u w:val="single"/>
              </w:rPr>
              <w:t>Full</w:t>
            </w:r>
            <w:r>
              <w:rPr>
                <w:b/>
                <w:bCs/>
                <w:sz w:val="20"/>
                <w:szCs w:val="20"/>
              </w:rPr>
              <w:t xml:space="preserve"> Report (Parts I, II, III, </w:t>
            </w:r>
            <w:r>
              <w:rPr>
                <w:b/>
                <w:bCs/>
                <w:sz w:val="20"/>
              </w:rPr>
              <w:t xml:space="preserve">Compliance Determination, Rule Familiarization, </w:t>
            </w:r>
            <w:r w:rsidRPr="00963A63">
              <w:rPr>
                <w:b/>
                <w:bCs/>
                <w:sz w:val="20"/>
              </w:rPr>
              <w:t xml:space="preserve">Recordkeeping and </w:t>
            </w:r>
            <w:r>
              <w:rPr>
                <w:b/>
                <w:bCs/>
                <w:sz w:val="20"/>
              </w:rPr>
              <w:t>CDX Registration Activities</w:t>
            </w:r>
            <w:r>
              <w:rPr>
                <w:b/>
                <w:bCs/>
                <w:sz w:val="20"/>
                <w:szCs w:val="20"/>
              </w:rPr>
              <w:t>)</w:t>
            </w:r>
          </w:p>
        </w:tc>
        <w:tc>
          <w:tcPr>
            <w:tcW w:w="1800" w:type="dxa"/>
            <w:tcBorders>
              <w:top w:val="dotted" w:sz="4" w:space="0" w:color="auto"/>
              <w:left w:val="nil"/>
              <w:bottom w:val="single" w:sz="12"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$22.13 </w:t>
            </w:r>
          </w:p>
        </w:tc>
        <w:tc>
          <w:tcPr>
            <w:tcW w:w="2141" w:type="dxa"/>
            <w:tcBorders>
              <w:top w:val="dotted" w:sz="4" w:space="0" w:color="auto"/>
              <w:left w:val="nil"/>
              <w:bottom w:val="single" w:sz="12"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$6,456.68 </w:t>
            </w:r>
          </w:p>
        </w:tc>
        <w:tc>
          <w:tcPr>
            <w:tcW w:w="1549" w:type="dxa"/>
            <w:tcBorders>
              <w:top w:val="dotted" w:sz="4" w:space="0" w:color="auto"/>
              <w:left w:val="nil"/>
              <w:bottom w:val="single" w:sz="12"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$2,648.92 </w:t>
            </w:r>
          </w:p>
        </w:tc>
        <w:tc>
          <w:tcPr>
            <w:tcW w:w="1980" w:type="dxa"/>
            <w:tcBorders>
              <w:top w:val="dotted" w:sz="4" w:space="0" w:color="auto"/>
              <w:left w:val="nil"/>
              <w:bottom w:val="single" w:sz="12"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 xml:space="preserve">$9,246.78 </w:t>
            </w:r>
          </w:p>
        </w:tc>
      </w:tr>
      <w:tr w:rsidR="004D4A44" w:rsidTr="00F14131">
        <w:trPr>
          <w:trHeight w:val="300"/>
        </w:trPr>
        <w:tc>
          <w:tcPr>
            <w:tcW w:w="13785" w:type="dxa"/>
            <w:gridSpan w:val="7"/>
            <w:tcBorders>
              <w:top w:val="single" w:sz="12" w:space="0" w:color="auto"/>
              <w:bottom w:val="nil"/>
            </w:tcBorders>
            <w:shd w:val="clear" w:color="auto" w:fill="auto"/>
            <w:hideMark/>
          </w:tcPr>
          <w:p w:rsidR="004D4A44" w:rsidRDefault="004D4A44" w:rsidP="00F14131">
            <w:pPr>
              <w:rPr>
                <w:b/>
                <w:bCs/>
                <w:sz w:val="20"/>
                <w:szCs w:val="20"/>
              </w:rPr>
            </w:pPr>
            <w:r>
              <w:rPr>
                <w:b/>
                <w:bCs/>
                <w:sz w:val="20"/>
                <w:szCs w:val="20"/>
              </w:rPr>
              <w:t xml:space="preserve">Note: </w:t>
            </w:r>
            <w:r>
              <w:rPr>
                <w:sz w:val="20"/>
                <w:szCs w:val="20"/>
              </w:rPr>
              <w:t>Totals may not sum due to rounding.</w:t>
            </w:r>
          </w:p>
        </w:tc>
      </w:tr>
      <w:tr w:rsidR="004D4A44" w:rsidTr="00F14131">
        <w:trPr>
          <w:trHeight w:val="300"/>
        </w:trPr>
        <w:tc>
          <w:tcPr>
            <w:tcW w:w="13785" w:type="dxa"/>
            <w:gridSpan w:val="7"/>
            <w:tcBorders>
              <w:top w:val="nil"/>
              <w:bottom w:val="dotted" w:sz="4" w:space="0" w:color="auto"/>
            </w:tcBorders>
            <w:shd w:val="clear" w:color="auto" w:fill="auto"/>
            <w:hideMark/>
          </w:tcPr>
          <w:p w:rsidR="004D4A44" w:rsidRDefault="004D4A44" w:rsidP="00F14131">
            <w:pPr>
              <w:rPr>
                <w:b/>
                <w:bCs/>
                <w:sz w:val="20"/>
                <w:szCs w:val="20"/>
              </w:rPr>
            </w:pPr>
            <w:r>
              <w:rPr>
                <w:b/>
                <w:bCs/>
                <w:sz w:val="20"/>
                <w:szCs w:val="20"/>
              </w:rPr>
              <w:t xml:space="preserve">Source: </w:t>
            </w:r>
            <w:r>
              <w:rPr>
                <w:i/>
                <w:iCs/>
                <w:sz w:val="20"/>
                <w:szCs w:val="20"/>
              </w:rPr>
              <w:t>Economic Analysis for the Final Inventory Update Reporting (IUR) Modifications Rule</w:t>
            </w:r>
            <w:r>
              <w:rPr>
                <w:sz w:val="20"/>
                <w:szCs w:val="20"/>
              </w:rPr>
              <w:t xml:space="preserve"> (EPA 2011)</w:t>
            </w:r>
          </w:p>
        </w:tc>
      </w:tr>
    </w:tbl>
    <w:p w:rsidR="004D4A44" w:rsidRDefault="004D4A44" w:rsidP="004D4A44"/>
    <w:p w:rsidR="004D4A44" w:rsidRDefault="004D4A44" w:rsidP="004D4A44">
      <w:r>
        <w:br w:type="page"/>
      </w:r>
    </w:p>
    <w:p w:rsidR="004D4A44" w:rsidRDefault="004D4A44" w:rsidP="004D4A44">
      <w:pPr>
        <w:pStyle w:val="Caption"/>
        <w:keepNext/>
        <w:outlineLvl w:val="0"/>
      </w:pPr>
      <w:r w:rsidRPr="009D3A04">
        <w:rPr>
          <w:sz w:val="22"/>
          <w:szCs w:val="22"/>
        </w:rPr>
        <w:lastRenderedPageBreak/>
        <w:t xml:space="preserve">Table </w:t>
      </w:r>
      <w:r>
        <w:rPr>
          <w:sz w:val="22"/>
          <w:szCs w:val="22"/>
        </w:rPr>
        <w:t>7</w:t>
      </w:r>
      <w:r w:rsidRPr="009D3A04">
        <w:rPr>
          <w:sz w:val="22"/>
          <w:szCs w:val="22"/>
        </w:rPr>
        <w:t xml:space="preserve">: Total </w:t>
      </w:r>
      <w:r>
        <w:rPr>
          <w:sz w:val="22"/>
          <w:szCs w:val="22"/>
        </w:rPr>
        <w:t xml:space="preserve">Industry </w:t>
      </w:r>
      <w:r w:rsidRPr="009D3A04">
        <w:rPr>
          <w:sz w:val="22"/>
          <w:szCs w:val="22"/>
        </w:rPr>
        <w:t>Cost</w:t>
      </w:r>
      <w:r>
        <w:rPr>
          <w:sz w:val="22"/>
          <w:szCs w:val="22"/>
        </w:rPr>
        <w:t>,</w:t>
      </w:r>
      <w:r w:rsidRPr="009D3A04">
        <w:rPr>
          <w:sz w:val="22"/>
          <w:szCs w:val="22"/>
        </w:rPr>
        <w:t xml:space="preserve"> by Activity</w:t>
      </w:r>
      <w:r>
        <w:rPr>
          <w:sz w:val="22"/>
          <w:szCs w:val="22"/>
        </w:rPr>
        <w:t>, Old Submitters</w:t>
      </w:r>
    </w:p>
    <w:tbl>
      <w:tblPr>
        <w:tblW w:w="13785" w:type="dxa"/>
        <w:tblInd w:w="93" w:type="dxa"/>
        <w:tblLayout w:type="fixed"/>
        <w:tblLook w:val="04A0" w:firstRow="1" w:lastRow="0" w:firstColumn="1" w:lastColumn="0" w:noHBand="0" w:noVBand="1"/>
      </w:tblPr>
      <w:tblGrid>
        <w:gridCol w:w="262"/>
        <w:gridCol w:w="236"/>
        <w:gridCol w:w="5816"/>
        <w:gridCol w:w="1607"/>
        <w:gridCol w:w="15"/>
        <w:gridCol w:w="71"/>
        <w:gridCol w:w="1843"/>
        <w:gridCol w:w="1764"/>
        <w:gridCol w:w="20"/>
        <w:gridCol w:w="2151"/>
      </w:tblGrid>
      <w:tr w:rsidR="004D4A44" w:rsidTr="00F14131">
        <w:trPr>
          <w:cantSplit/>
          <w:trHeight w:val="259"/>
          <w:tblHeader/>
        </w:trPr>
        <w:tc>
          <w:tcPr>
            <w:tcW w:w="6314" w:type="dxa"/>
            <w:gridSpan w:val="3"/>
            <w:vMerge w:val="restart"/>
            <w:tcBorders>
              <w:top w:val="single" w:sz="4" w:space="0" w:color="auto"/>
              <w:left w:val="single" w:sz="4" w:space="0" w:color="auto"/>
              <w:bottom w:val="single" w:sz="8" w:space="0" w:color="000000"/>
              <w:right w:val="nil"/>
            </w:tcBorders>
            <w:shd w:val="clear" w:color="auto" w:fill="auto"/>
            <w:noWrap/>
            <w:vAlign w:val="center"/>
            <w:hideMark/>
          </w:tcPr>
          <w:p w:rsidR="004D4A44" w:rsidRDefault="004D4A44" w:rsidP="00F14131">
            <w:pPr>
              <w:jc w:val="center"/>
              <w:rPr>
                <w:b/>
                <w:bCs/>
                <w:color w:val="000000"/>
                <w:sz w:val="20"/>
                <w:szCs w:val="20"/>
              </w:rPr>
            </w:pPr>
            <w:r>
              <w:rPr>
                <w:b/>
                <w:bCs/>
                <w:color w:val="000000"/>
                <w:sz w:val="20"/>
                <w:szCs w:val="20"/>
              </w:rPr>
              <w:t>Activity</w:t>
            </w:r>
          </w:p>
        </w:tc>
        <w:tc>
          <w:tcPr>
            <w:tcW w:w="1693" w:type="dxa"/>
            <w:gridSpan w:val="3"/>
            <w:vMerge w:val="restart"/>
            <w:tcBorders>
              <w:top w:val="single" w:sz="4" w:space="0" w:color="auto"/>
              <w:left w:val="single" w:sz="8" w:space="0" w:color="000000"/>
              <w:bottom w:val="nil"/>
              <w:right w:val="nil"/>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Clerical Costs</w:t>
            </w:r>
          </w:p>
        </w:tc>
        <w:tc>
          <w:tcPr>
            <w:tcW w:w="1843" w:type="dxa"/>
            <w:tcBorders>
              <w:top w:val="single" w:sz="4" w:space="0" w:color="auto"/>
              <w:left w:val="single" w:sz="8" w:space="0" w:color="auto"/>
              <w:bottom w:val="nil"/>
              <w:right w:val="single" w:sz="8" w:space="0" w:color="auto"/>
            </w:tcBorders>
            <w:shd w:val="clear" w:color="auto" w:fill="auto"/>
            <w:vAlign w:val="center"/>
          </w:tcPr>
          <w:p w:rsidR="004D4A44" w:rsidRDefault="004D4A44" w:rsidP="00F14131">
            <w:pPr>
              <w:jc w:val="center"/>
              <w:rPr>
                <w:b/>
                <w:bCs/>
                <w:color w:val="000000"/>
                <w:sz w:val="20"/>
                <w:szCs w:val="20"/>
              </w:rPr>
            </w:pPr>
          </w:p>
          <w:p w:rsidR="004D4A44" w:rsidRDefault="004D4A44" w:rsidP="00F14131">
            <w:pPr>
              <w:jc w:val="center"/>
              <w:rPr>
                <w:b/>
                <w:bCs/>
                <w:color w:val="000000"/>
                <w:sz w:val="20"/>
                <w:szCs w:val="20"/>
              </w:rPr>
            </w:pPr>
            <w:r>
              <w:rPr>
                <w:b/>
                <w:bCs/>
                <w:color w:val="000000"/>
                <w:sz w:val="20"/>
                <w:szCs w:val="20"/>
              </w:rPr>
              <w:t xml:space="preserve">Technical Costs </w:t>
            </w:r>
          </w:p>
        </w:tc>
        <w:tc>
          <w:tcPr>
            <w:tcW w:w="1784" w:type="dxa"/>
            <w:gridSpan w:val="2"/>
            <w:tcBorders>
              <w:top w:val="single" w:sz="4" w:space="0" w:color="auto"/>
              <w:left w:val="single" w:sz="8" w:space="0" w:color="auto"/>
              <w:bottom w:val="nil"/>
              <w:right w:val="single" w:sz="8" w:space="0" w:color="auto"/>
            </w:tcBorders>
            <w:shd w:val="clear" w:color="auto" w:fill="auto"/>
            <w:vAlign w:val="center"/>
          </w:tcPr>
          <w:p w:rsidR="004D4A44" w:rsidRDefault="004D4A44" w:rsidP="00F14131">
            <w:pPr>
              <w:jc w:val="center"/>
              <w:rPr>
                <w:b/>
                <w:bCs/>
                <w:color w:val="000000"/>
                <w:sz w:val="20"/>
                <w:szCs w:val="20"/>
              </w:rPr>
            </w:pPr>
          </w:p>
          <w:p w:rsidR="004D4A44" w:rsidRDefault="004D4A44" w:rsidP="00F14131">
            <w:pPr>
              <w:jc w:val="center"/>
              <w:rPr>
                <w:b/>
                <w:bCs/>
                <w:color w:val="000000"/>
                <w:sz w:val="20"/>
                <w:szCs w:val="20"/>
              </w:rPr>
            </w:pPr>
            <w:r>
              <w:rPr>
                <w:b/>
                <w:bCs/>
                <w:color w:val="000000"/>
                <w:sz w:val="20"/>
                <w:szCs w:val="20"/>
              </w:rPr>
              <w:t>Managerial Costs</w:t>
            </w:r>
          </w:p>
        </w:tc>
        <w:tc>
          <w:tcPr>
            <w:tcW w:w="2151" w:type="dxa"/>
            <w:tcBorders>
              <w:top w:val="single" w:sz="4" w:space="0" w:color="auto"/>
              <w:left w:val="nil"/>
              <w:bottom w:val="nil"/>
              <w:right w:val="single" w:sz="4" w:space="0" w:color="auto"/>
            </w:tcBorders>
            <w:shd w:val="clear" w:color="auto" w:fill="auto"/>
            <w:vAlign w:val="center"/>
            <w:hideMark/>
          </w:tcPr>
          <w:p w:rsidR="004D4A44" w:rsidRDefault="004D4A44" w:rsidP="00F14131">
            <w:pPr>
              <w:jc w:val="center"/>
              <w:rPr>
                <w:b/>
                <w:bCs/>
                <w:color w:val="000000"/>
                <w:sz w:val="20"/>
                <w:szCs w:val="20"/>
              </w:rPr>
            </w:pPr>
          </w:p>
          <w:p w:rsidR="004D4A44" w:rsidRDefault="004D4A44" w:rsidP="00F14131">
            <w:pPr>
              <w:jc w:val="center"/>
              <w:rPr>
                <w:b/>
                <w:bCs/>
                <w:color w:val="000000"/>
                <w:sz w:val="20"/>
                <w:szCs w:val="20"/>
              </w:rPr>
            </w:pPr>
            <w:r>
              <w:rPr>
                <w:b/>
                <w:bCs/>
                <w:color w:val="000000"/>
                <w:sz w:val="20"/>
                <w:szCs w:val="20"/>
              </w:rPr>
              <w:t>Total Costs</w:t>
            </w:r>
          </w:p>
        </w:tc>
      </w:tr>
      <w:tr w:rsidR="004D4A44" w:rsidTr="00F14131">
        <w:trPr>
          <w:cantSplit/>
          <w:trHeight w:val="300"/>
          <w:tblHeader/>
        </w:trPr>
        <w:tc>
          <w:tcPr>
            <w:tcW w:w="6314" w:type="dxa"/>
            <w:gridSpan w:val="3"/>
            <w:vMerge/>
            <w:tcBorders>
              <w:top w:val="single" w:sz="8" w:space="0" w:color="auto"/>
              <w:left w:val="single" w:sz="4" w:space="0" w:color="auto"/>
              <w:bottom w:val="single" w:sz="8" w:space="0" w:color="000000"/>
              <w:right w:val="nil"/>
            </w:tcBorders>
            <w:vAlign w:val="center"/>
            <w:hideMark/>
          </w:tcPr>
          <w:p w:rsidR="004D4A44" w:rsidRDefault="004D4A44" w:rsidP="00F14131">
            <w:pPr>
              <w:rPr>
                <w:b/>
                <w:bCs/>
                <w:color w:val="000000"/>
                <w:sz w:val="20"/>
                <w:szCs w:val="20"/>
              </w:rPr>
            </w:pPr>
          </w:p>
        </w:tc>
        <w:tc>
          <w:tcPr>
            <w:tcW w:w="1693" w:type="dxa"/>
            <w:gridSpan w:val="3"/>
            <w:vMerge/>
            <w:tcBorders>
              <w:top w:val="single" w:sz="8" w:space="0" w:color="auto"/>
              <w:left w:val="single" w:sz="8" w:space="0" w:color="000000"/>
              <w:bottom w:val="nil"/>
              <w:right w:val="nil"/>
            </w:tcBorders>
            <w:vAlign w:val="center"/>
            <w:hideMark/>
          </w:tcPr>
          <w:p w:rsidR="004D4A44" w:rsidRDefault="004D4A44" w:rsidP="00F14131">
            <w:pPr>
              <w:rPr>
                <w:b/>
                <w:bCs/>
                <w:color w:val="000000"/>
                <w:sz w:val="20"/>
                <w:szCs w:val="20"/>
              </w:rPr>
            </w:pPr>
          </w:p>
        </w:tc>
        <w:tc>
          <w:tcPr>
            <w:tcW w:w="1843" w:type="dxa"/>
            <w:tcBorders>
              <w:top w:val="nil"/>
              <w:left w:val="single" w:sz="8" w:space="0" w:color="auto"/>
              <w:bottom w:val="nil"/>
              <w:right w:val="single" w:sz="8" w:space="0" w:color="auto"/>
            </w:tcBorders>
            <w:shd w:val="clear" w:color="auto" w:fill="auto"/>
            <w:vAlign w:val="center"/>
          </w:tcPr>
          <w:p w:rsidR="004D4A44" w:rsidRDefault="004D4A44" w:rsidP="00F14131">
            <w:pPr>
              <w:rPr>
                <w:b/>
                <w:bCs/>
                <w:color w:val="000000"/>
                <w:sz w:val="20"/>
                <w:szCs w:val="20"/>
              </w:rPr>
            </w:pPr>
          </w:p>
        </w:tc>
        <w:tc>
          <w:tcPr>
            <w:tcW w:w="1784" w:type="dxa"/>
            <w:gridSpan w:val="2"/>
            <w:tcBorders>
              <w:top w:val="nil"/>
              <w:left w:val="single" w:sz="8" w:space="0" w:color="auto"/>
              <w:bottom w:val="nil"/>
              <w:right w:val="single" w:sz="8" w:space="0" w:color="auto"/>
            </w:tcBorders>
            <w:shd w:val="clear" w:color="auto" w:fill="auto"/>
            <w:vAlign w:val="center"/>
          </w:tcPr>
          <w:p w:rsidR="004D4A44" w:rsidRDefault="004D4A44" w:rsidP="00F14131">
            <w:pPr>
              <w:jc w:val="center"/>
              <w:rPr>
                <w:b/>
                <w:bCs/>
                <w:color w:val="000000"/>
                <w:sz w:val="20"/>
                <w:szCs w:val="20"/>
              </w:rPr>
            </w:pPr>
          </w:p>
        </w:tc>
        <w:tc>
          <w:tcPr>
            <w:tcW w:w="2151" w:type="dxa"/>
            <w:tcBorders>
              <w:top w:val="nil"/>
              <w:left w:val="nil"/>
              <w:bottom w:val="nil"/>
              <w:right w:val="single" w:sz="4" w:space="0" w:color="auto"/>
            </w:tcBorders>
            <w:shd w:val="clear" w:color="auto" w:fill="auto"/>
            <w:vAlign w:val="center"/>
            <w:hideMark/>
          </w:tcPr>
          <w:p w:rsidR="004D4A44" w:rsidRDefault="004D4A44" w:rsidP="00F14131">
            <w:pPr>
              <w:jc w:val="center"/>
              <w:rPr>
                <w:b/>
                <w:bCs/>
                <w:color w:val="000000"/>
                <w:sz w:val="20"/>
                <w:szCs w:val="20"/>
              </w:rPr>
            </w:pPr>
          </w:p>
        </w:tc>
      </w:tr>
      <w:tr w:rsidR="004D4A44" w:rsidTr="00F14131">
        <w:trPr>
          <w:cantSplit/>
          <w:trHeight w:val="54"/>
          <w:tblHeader/>
        </w:trPr>
        <w:tc>
          <w:tcPr>
            <w:tcW w:w="6314" w:type="dxa"/>
            <w:gridSpan w:val="3"/>
            <w:vMerge/>
            <w:tcBorders>
              <w:top w:val="single" w:sz="8" w:space="0" w:color="auto"/>
              <w:left w:val="single" w:sz="4" w:space="0" w:color="auto"/>
              <w:bottom w:val="single" w:sz="12" w:space="0" w:color="auto"/>
              <w:right w:val="nil"/>
            </w:tcBorders>
            <w:vAlign w:val="center"/>
            <w:hideMark/>
          </w:tcPr>
          <w:p w:rsidR="004D4A44" w:rsidRDefault="004D4A44" w:rsidP="00F14131">
            <w:pPr>
              <w:rPr>
                <w:b/>
                <w:bCs/>
                <w:color w:val="000000"/>
                <w:sz w:val="20"/>
                <w:szCs w:val="20"/>
              </w:rPr>
            </w:pPr>
          </w:p>
        </w:tc>
        <w:tc>
          <w:tcPr>
            <w:tcW w:w="1693" w:type="dxa"/>
            <w:gridSpan w:val="3"/>
            <w:tcBorders>
              <w:top w:val="nil"/>
              <w:left w:val="single" w:sz="8" w:space="0" w:color="000000"/>
              <w:bottom w:val="single" w:sz="12" w:space="0" w:color="auto"/>
              <w:right w:val="nil"/>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w:t>
            </w:r>
          </w:p>
        </w:tc>
        <w:tc>
          <w:tcPr>
            <w:tcW w:w="1843" w:type="dxa"/>
            <w:tcBorders>
              <w:top w:val="nil"/>
              <w:left w:val="single" w:sz="8" w:space="0" w:color="auto"/>
              <w:bottom w:val="single" w:sz="12" w:space="0" w:color="auto"/>
              <w:right w:val="single" w:sz="8" w:space="0" w:color="auto"/>
            </w:tcBorders>
            <w:shd w:val="clear" w:color="auto" w:fill="auto"/>
            <w:vAlign w:val="center"/>
          </w:tcPr>
          <w:p w:rsidR="004D4A44" w:rsidRDefault="004D4A44" w:rsidP="00F14131">
            <w:pPr>
              <w:jc w:val="center"/>
              <w:rPr>
                <w:b/>
                <w:bCs/>
                <w:color w:val="000000"/>
                <w:sz w:val="20"/>
                <w:szCs w:val="20"/>
              </w:rPr>
            </w:pPr>
            <w:r>
              <w:rPr>
                <w:b/>
                <w:bCs/>
                <w:color w:val="000000"/>
                <w:sz w:val="20"/>
                <w:szCs w:val="20"/>
              </w:rPr>
              <w:t>(b)</w:t>
            </w:r>
          </w:p>
        </w:tc>
        <w:tc>
          <w:tcPr>
            <w:tcW w:w="1784" w:type="dxa"/>
            <w:gridSpan w:val="2"/>
            <w:tcBorders>
              <w:top w:val="nil"/>
              <w:left w:val="single" w:sz="8" w:space="0" w:color="auto"/>
              <w:bottom w:val="single" w:sz="12" w:space="0" w:color="auto"/>
              <w:right w:val="single" w:sz="8" w:space="0" w:color="auto"/>
            </w:tcBorders>
            <w:shd w:val="clear" w:color="auto" w:fill="auto"/>
            <w:vAlign w:val="center"/>
          </w:tcPr>
          <w:p w:rsidR="004D4A44" w:rsidRDefault="004D4A44" w:rsidP="00F14131">
            <w:pPr>
              <w:jc w:val="center"/>
              <w:rPr>
                <w:b/>
                <w:bCs/>
                <w:color w:val="000000"/>
                <w:sz w:val="20"/>
                <w:szCs w:val="20"/>
              </w:rPr>
            </w:pPr>
            <w:r>
              <w:rPr>
                <w:b/>
                <w:bCs/>
                <w:color w:val="000000"/>
                <w:sz w:val="20"/>
                <w:szCs w:val="20"/>
              </w:rPr>
              <w:t>(c)</w:t>
            </w:r>
          </w:p>
        </w:tc>
        <w:tc>
          <w:tcPr>
            <w:tcW w:w="2151" w:type="dxa"/>
            <w:tcBorders>
              <w:top w:val="nil"/>
              <w:left w:val="nil"/>
              <w:bottom w:val="single" w:sz="12"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(d) = (a)+(b)+(c)</w:t>
            </w:r>
          </w:p>
        </w:tc>
      </w:tr>
      <w:tr w:rsidR="004D4A44" w:rsidTr="00F14131">
        <w:trPr>
          <w:trHeight w:val="315"/>
        </w:trPr>
        <w:tc>
          <w:tcPr>
            <w:tcW w:w="13785" w:type="dxa"/>
            <w:gridSpan w:val="10"/>
            <w:tcBorders>
              <w:top w:val="single" w:sz="12" w:space="0" w:color="auto"/>
              <w:left w:val="single" w:sz="4" w:space="0" w:color="auto"/>
              <w:bottom w:val="single" w:sz="12" w:space="0" w:color="auto"/>
              <w:right w:val="single" w:sz="4" w:space="0" w:color="auto"/>
            </w:tcBorders>
            <w:shd w:val="clear" w:color="000000" w:fill="F3F3F3"/>
            <w:noWrap/>
            <w:vAlign w:val="center"/>
            <w:hideMark/>
          </w:tcPr>
          <w:p w:rsidR="004D4A44" w:rsidRDefault="004D4A44" w:rsidP="00F14131">
            <w:pPr>
              <w:rPr>
                <w:b/>
                <w:bCs/>
                <w:i/>
                <w:iCs/>
                <w:color w:val="000000"/>
                <w:sz w:val="20"/>
                <w:szCs w:val="20"/>
              </w:rPr>
            </w:pPr>
            <w:r>
              <w:rPr>
                <w:b/>
                <w:bCs/>
                <w:i/>
                <w:iCs/>
                <w:color w:val="000000"/>
                <w:sz w:val="20"/>
                <w:szCs w:val="20"/>
              </w:rPr>
              <w:t>PREPARATION OF REPORT (Includes rule familiarization associated with each data element)</w:t>
            </w:r>
          </w:p>
        </w:tc>
      </w:tr>
      <w:tr w:rsidR="004D4A44" w:rsidTr="00F14131">
        <w:trPr>
          <w:trHeight w:val="315"/>
        </w:trPr>
        <w:tc>
          <w:tcPr>
            <w:tcW w:w="13785" w:type="dxa"/>
            <w:gridSpan w:val="10"/>
            <w:tcBorders>
              <w:top w:val="single" w:sz="12" w:space="0" w:color="auto"/>
              <w:left w:val="single" w:sz="4" w:space="0" w:color="auto"/>
              <w:bottom w:val="dotted" w:sz="4" w:space="0" w:color="000000"/>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Part I.</w:t>
            </w:r>
            <w:r>
              <w:rPr>
                <w:b/>
                <w:bCs/>
                <w:color w:val="000000"/>
                <w:sz w:val="20"/>
                <w:szCs w:val="20"/>
              </w:rPr>
              <w:t xml:space="preserve"> Site Identification Information</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000000"/>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Certification</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$54.73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$73.60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$128.33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Company Information (U.S. Parent Company Name, D&amp;B Number, Mailing Address, Technical Contact, Technical Contact Mailing Address)</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$0.52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$0.29 </w:t>
            </w:r>
          </w:p>
        </w:tc>
        <w:tc>
          <w:tcPr>
            <w:tcW w:w="2171" w:type="dxa"/>
            <w:gridSpan w:val="2"/>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color w:val="000000"/>
                <w:sz w:val="20"/>
                <w:szCs w:val="20"/>
              </w:rPr>
            </w:pPr>
            <w:r>
              <w:rPr>
                <w:color w:val="000000"/>
                <w:sz w:val="20"/>
                <w:szCs w:val="20"/>
              </w:rPr>
              <w:t xml:space="preserve">$0.81 </w:t>
            </w:r>
          </w:p>
        </w:tc>
      </w:tr>
      <w:tr w:rsidR="004D4A44" w:rsidTr="00F14131">
        <w:trPr>
          <w:trHeight w:val="315"/>
        </w:trPr>
        <w:tc>
          <w:tcPr>
            <w:tcW w:w="262" w:type="dxa"/>
            <w:tcBorders>
              <w:top w:val="dotted" w:sz="4" w:space="0" w:color="auto"/>
              <w:left w:val="single" w:sz="4" w:space="0" w:color="auto"/>
              <w:bottom w:val="single"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single"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Plant Site Identification (Site Name, D&amp;B Number, Mailing Address)</w:t>
            </w:r>
          </w:p>
        </w:tc>
        <w:tc>
          <w:tcPr>
            <w:tcW w:w="1607" w:type="dxa"/>
            <w:tcBorders>
              <w:top w:val="dotted" w:sz="4" w:space="0" w:color="auto"/>
              <w:left w:val="single" w:sz="4" w:space="0" w:color="auto"/>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dotted"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$0.64 </w:t>
            </w:r>
          </w:p>
        </w:tc>
        <w:tc>
          <w:tcPr>
            <w:tcW w:w="1764" w:type="dxa"/>
            <w:tcBorders>
              <w:top w:val="dotted"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$0.29 </w:t>
            </w:r>
          </w:p>
        </w:tc>
        <w:tc>
          <w:tcPr>
            <w:tcW w:w="2171" w:type="dxa"/>
            <w:gridSpan w:val="2"/>
            <w:tcBorders>
              <w:top w:val="dotted" w:sz="4" w:space="0" w:color="auto"/>
              <w:left w:val="nil"/>
              <w:bottom w:val="single"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$0.94 </w:t>
            </w:r>
          </w:p>
        </w:tc>
      </w:tr>
      <w:tr w:rsidR="004D4A44" w:rsidTr="00F14131">
        <w:trPr>
          <w:trHeight w:val="315"/>
        </w:trPr>
        <w:tc>
          <w:tcPr>
            <w:tcW w:w="262" w:type="dxa"/>
            <w:tcBorders>
              <w:top w:val="single" w:sz="4" w:space="0" w:color="auto"/>
              <w:left w:val="single" w:sz="4" w:space="0" w:color="auto"/>
              <w:bottom w:val="single" w:sz="8"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single" w:sz="4" w:space="0" w:color="auto"/>
              <w:left w:val="nil"/>
              <w:bottom w:val="single" w:sz="8" w:space="0" w:color="auto"/>
              <w:right w:val="nil"/>
            </w:tcBorders>
            <w:shd w:val="clear" w:color="auto" w:fill="auto"/>
            <w:noWrap/>
            <w:vAlign w:val="center"/>
            <w:hideMark/>
          </w:tcPr>
          <w:p w:rsidR="004D4A44" w:rsidRDefault="004D4A44" w:rsidP="00F14131">
            <w:pPr>
              <w:rPr>
                <w:b/>
                <w:bCs/>
                <w:color w:val="000000"/>
                <w:sz w:val="20"/>
                <w:szCs w:val="20"/>
              </w:rPr>
            </w:pPr>
            <w:r>
              <w:rPr>
                <w:b/>
                <w:bCs/>
                <w:color w:val="000000"/>
                <w:sz w:val="20"/>
                <w:szCs w:val="20"/>
              </w:rPr>
              <w:t>Total for Part I</w:t>
            </w:r>
          </w:p>
        </w:tc>
        <w:tc>
          <w:tcPr>
            <w:tcW w:w="1607" w:type="dxa"/>
            <w:tcBorders>
              <w:top w:val="single" w:sz="4" w:space="0" w:color="auto"/>
              <w:left w:val="nil"/>
              <w:bottom w:val="dotted" w:sz="4" w:space="0" w:color="auto"/>
              <w:right w:val="single" w:sz="8" w:space="0" w:color="auto"/>
            </w:tcBorders>
            <w:shd w:val="clear" w:color="auto" w:fill="auto"/>
            <w:vAlign w:val="bottom"/>
            <w:hideMark/>
          </w:tcPr>
          <w:p w:rsidR="004D4A44" w:rsidRPr="00150833" w:rsidRDefault="004D4A44" w:rsidP="00F14131">
            <w:pPr>
              <w:jc w:val="right"/>
              <w:rPr>
                <w:b/>
                <w:sz w:val="20"/>
                <w:szCs w:val="20"/>
              </w:rPr>
            </w:pPr>
            <w:r w:rsidRPr="00150833">
              <w:rPr>
                <w:b/>
                <w:sz w:val="20"/>
                <w:szCs w:val="20"/>
              </w:rPr>
              <w:t xml:space="preserve">$0.00 </w:t>
            </w:r>
          </w:p>
        </w:tc>
        <w:tc>
          <w:tcPr>
            <w:tcW w:w="1929" w:type="dxa"/>
            <w:gridSpan w:val="3"/>
            <w:tcBorders>
              <w:top w:val="single" w:sz="4" w:space="0" w:color="auto"/>
              <w:left w:val="nil"/>
              <w:bottom w:val="dotted" w:sz="4" w:space="0" w:color="auto"/>
              <w:right w:val="single" w:sz="8" w:space="0" w:color="auto"/>
            </w:tcBorders>
            <w:shd w:val="clear" w:color="auto" w:fill="auto"/>
            <w:vAlign w:val="bottom"/>
            <w:hideMark/>
          </w:tcPr>
          <w:p w:rsidR="004D4A44" w:rsidRPr="00150833" w:rsidRDefault="004D4A44" w:rsidP="00F14131">
            <w:pPr>
              <w:jc w:val="right"/>
              <w:rPr>
                <w:b/>
                <w:sz w:val="20"/>
                <w:szCs w:val="20"/>
              </w:rPr>
            </w:pPr>
            <w:r w:rsidRPr="00150833">
              <w:rPr>
                <w:b/>
                <w:sz w:val="20"/>
                <w:szCs w:val="20"/>
              </w:rPr>
              <w:t xml:space="preserve">$55.89 </w:t>
            </w:r>
          </w:p>
        </w:tc>
        <w:tc>
          <w:tcPr>
            <w:tcW w:w="1764" w:type="dxa"/>
            <w:tcBorders>
              <w:top w:val="single" w:sz="4" w:space="0" w:color="auto"/>
              <w:left w:val="nil"/>
              <w:bottom w:val="dotted" w:sz="4" w:space="0" w:color="auto"/>
              <w:right w:val="single" w:sz="8" w:space="0" w:color="auto"/>
            </w:tcBorders>
            <w:shd w:val="clear" w:color="auto" w:fill="auto"/>
            <w:vAlign w:val="bottom"/>
            <w:hideMark/>
          </w:tcPr>
          <w:p w:rsidR="004D4A44" w:rsidRPr="00150833" w:rsidRDefault="004D4A44" w:rsidP="00F14131">
            <w:pPr>
              <w:jc w:val="right"/>
              <w:rPr>
                <w:b/>
                <w:sz w:val="20"/>
                <w:szCs w:val="20"/>
              </w:rPr>
            </w:pPr>
            <w:r w:rsidRPr="00150833">
              <w:rPr>
                <w:b/>
                <w:sz w:val="20"/>
                <w:szCs w:val="20"/>
              </w:rPr>
              <w:t xml:space="preserve">$74.18 </w:t>
            </w:r>
          </w:p>
        </w:tc>
        <w:tc>
          <w:tcPr>
            <w:tcW w:w="2171" w:type="dxa"/>
            <w:gridSpan w:val="2"/>
            <w:tcBorders>
              <w:top w:val="single" w:sz="4" w:space="0" w:color="auto"/>
              <w:left w:val="nil"/>
              <w:bottom w:val="dotted" w:sz="4" w:space="0" w:color="auto"/>
              <w:right w:val="single" w:sz="4" w:space="0" w:color="auto"/>
            </w:tcBorders>
            <w:shd w:val="clear" w:color="auto" w:fill="auto"/>
            <w:noWrap/>
            <w:vAlign w:val="center"/>
            <w:hideMark/>
          </w:tcPr>
          <w:p w:rsidR="004D4A44" w:rsidRPr="00150833" w:rsidRDefault="004D4A44" w:rsidP="00F14131">
            <w:pPr>
              <w:jc w:val="right"/>
              <w:rPr>
                <w:b/>
                <w:color w:val="000000"/>
                <w:sz w:val="20"/>
                <w:szCs w:val="20"/>
              </w:rPr>
            </w:pPr>
            <w:r w:rsidRPr="00150833">
              <w:rPr>
                <w:b/>
                <w:color w:val="000000"/>
                <w:sz w:val="20"/>
                <w:szCs w:val="20"/>
              </w:rPr>
              <w:t xml:space="preserve">$130.07 </w:t>
            </w:r>
          </w:p>
        </w:tc>
      </w:tr>
      <w:tr w:rsidR="004D4A44" w:rsidTr="00F14131">
        <w:trPr>
          <w:trHeight w:val="300"/>
        </w:trPr>
        <w:tc>
          <w:tcPr>
            <w:tcW w:w="13785" w:type="dxa"/>
            <w:gridSpan w:val="10"/>
            <w:tcBorders>
              <w:top w:val="single" w:sz="8" w:space="0" w:color="auto"/>
              <w:left w:val="single" w:sz="4" w:space="0" w:color="auto"/>
              <w:bottom w:val="dotted" w:sz="4" w:space="0" w:color="000000"/>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 xml:space="preserve">Part II. </w:t>
            </w:r>
            <w:r>
              <w:rPr>
                <w:b/>
                <w:bCs/>
                <w:color w:val="000000"/>
                <w:sz w:val="20"/>
                <w:szCs w:val="20"/>
              </w:rPr>
              <w:t>Manufacturing Information</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000000"/>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Site-Limited, Activity, Production Volume (lb) (2015)</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$117.45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$32.65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$150.09 </w:t>
            </w:r>
          </w:p>
        </w:tc>
      </w:tr>
      <w:tr w:rsidR="004D4A44" w:rsidTr="00F14131">
        <w:trPr>
          <w:trHeight w:val="315"/>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Chemical Substance Identification Upfront CBI Substantiation</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$74.69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$44.60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$119.29 </w:t>
            </w:r>
          </w:p>
        </w:tc>
      </w:tr>
      <w:tr w:rsidR="004D4A44" w:rsidTr="00F14131">
        <w:trPr>
          <w:trHeight w:val="330"/>
        </w:trPr>
        <w:tc>
          <w:tcPr>
            <w:tcW w:w="262" w:type="dxa"/>
            <w:tcBorders>
              <w:top w:val="dotted" w:sz="4" w:space="0" w:color="auto"/>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bottom"/>
            <w:hideMark/>
          </w:tcPr>
          <w:p w:rsidR="004D4A44" w:rsidRDefault="006D706B" w:rsidP="006D706B">
            <w:pPr>
              <w:rPr>
                <w:sz w:val="20"/>
                <w:szCs w:val="20"/>
              </w:rPr>
            </w:pPr>
            <w:r>
              <w:rPr>
                <w:sz w:val="20"/>
                <w:szCs w:val="20"/>
              </w:rPr>
              <w:t xml:space="preserve">Accession </w:t>
            </w:r>
            <w:r w:rsidR="004D4A44">
              <w:rPr>
                <w:sz w:val="20"/>
                <w:szCs w:val="20"/>
              </w:rPr>
              <w:t>Number Requests</w:t>
            </w:r>
          </w:p>
        </w:tc>
        <w:tc>
          <w:tcPr>
            <w:tcW w:w="1607" w:type="dxa"/>
            <w:tcBorders>
              <w:top w:val="dotted" w:sz="4" w:space="0" w:color="auto"/>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$0.85 </w:t>
            </w:r>
          </w:p>
        </w:tc>
        <w:tc>
          <w:tcPr>
            <w:tcW w:w="1764"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71"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$0.85 </w:t>
            </w:r>
          </w:p>
        </w:tc>
      </w:tr>
      <w:tr w:rsidR="004D4A44" w:rsidTr="00F14131">
        <w:trPr>
          <w:trHeight w:val="315"/>
        </w:trPr>
        <w:tc>
          <w:tcPr>
            <w:tcW w:w="262" w:type="dxa"/>
            <w:tcBorders>
              <w:top w:val="dotted" w:sz="4" w:space="0" w:color="auto"/>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Plant Site Upfront Substantiation</w:t>
            </w:r>
          </w:p>
        </w:tc>
        <w:tc>
          <w:tcPr>
            <w:tcW w:w="1607" w:type="dxa"/>
            <w:tcBorders>
              <w:top w:val="dotted" w:sz="4" w:space="0" w:color="auto"/>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$42.76 </w:t>
            </w:r>
          </w:p>
        </w:tc>
        <w:tc>
          <w:tcPr>
            <w:tcW w:w="1764" w:type="dxa"/>
            <w:tcBorders>
              <w:top w:val="dotted" w:sz="4"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$29.73 </w:t>
            </w:r>
          </w:p>
        </w:tc>
        <w:tc>
          <w:tcPr>
            <w:tcW w:w="2171"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$72.49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Total Number of Workers</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$73.66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$34.10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$107.77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Maximum Concentration, Physical Form, Percent Volume of Production</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$143.72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$62.38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$206.10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Production Volume for Each of the Years since Last Principal Reporting Year (2012 - 2014)</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$158.55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$44.07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$202.63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Production Volume Used On-Site</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$10.25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$2.85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$13.10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Whether Imported Chemical Substance is Physically at Reporting Site</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$5.87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$1.63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$7.50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Volume Exported</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$52.85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$14.69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$67.54 </w:t>
            </w:r>
          </w:p>
        </w:tc>
      </w:tr>
      <w:tr w:rsidR="004D4A44" w:rsidTr="00F14131">
        <w:trPr>
          <w:trHeight w:val="315"/>
        </w:trPr>
        <w:tc>
          <w:tcPr>
            <w:tcW w:w="262" w:type="dxa"/>
            <w:tcBorders>
              <w:top w:val="nil"/>
              <w:left w:val="single" w:sz="4" w:space="0" w:color="auto"/>
              <w:bottom w:val="single" w:sz="8"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single" w:sz="8" w:space="0" w:color="auto"/>
              <w:right w:val="single" w:sz="4" w:space="0" w:color="auto"/>
            </w:tcBorders>
            <w:shd w:val="clear" w:color="auto" w:fill="auto"/>
            <w:noWrap/>
            <w:vAlign w:val="center"/>
            <w:hideMark/>
          </w:tcPr>
          <w:p w:rsidR="004D4A44" w:rsidRDefault="004D4A44" w:rsidP="00F14131">
            <w:pPr>
              <w:rPr>
                <w:color w:val="000000"/>
                <w:sz w:val="20"/>
                <w:szCs w:val="20"/>
              </w:rPr>
            </w:pPr>
            <w:r>
              <w:rPr>
                <w:color w:val="000000"/>
                <w:sz w:val="20"/>
                <w:szCs w:val="20"/>
              </w:rPr>
              <w:t>Whether a Chemical Substance is to be Recycled, Remanufactured, Reprocessed or Reused.</w:t>
            </w:r>
          </w:p>
        </w:tc>
        <w:tc>
          <w:tcPr>
            <w:tcW w:w="1607" w:type="dxa"/>
            <w:tcBorders>
              <w:top w:val="dotted" w:sz="4" w:space="0" w:color="auto"/>
              <w:left w:val="single" w:sz="4" w:space="0" w:color="auto"/>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dotted"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$5.87 </w:t>
            </w:r>
          </w:p>
        </w:tc>
        <w:tc>
          <w:tcPr>
            <w:tcW w:w="1764" w:type="dxa"/>
            <w:tcBorders>
              <w:top w:val="dotted" w:sz="4" w:space="0" w:color="auto"/>
              <w:left w:val="nil"/>
              <w:bottom w:val="single"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$1.63 </w:t>
            </w:r>
          </w:p>
        </w:tc>
        <w:tc>
          <w:tcPr>
            <w:tcW w:w="2171" w:type="dxa"/>
            <w:gridSpan w:val="2"/>
            <w:tcBorders>
              <w:top w:val="dotted" w:sz="4" w:space="0" w:color="auto"/>
              <w:left w:val="nil"/>
              <w:bottom w:val="single"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$7.50 </w:t>
            </w:r>
          </w:p>
        </w:tc>
      </w:tr>
      <w:tr w:rsidR="004D4A44" w:rsidTr="00F14131">
        <w:trPr>
          <w:trHeight w:val="300"/>
        </w:trPr>
        <w:tc>
          <w:tcPr>
            <w:tcW w:w="262" w:type="dxa"/>
            <w:tcBorders>
              <w:top w:val="single" w:sz="8" w:space="0" w:color="auto"/>
              <w:left w:val="single" w:sz="4" w:space="0" w:color="auto"/>
              <w:bottom w:val="single"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single" w:sz="8" w:space="0" w:color="auto"/>
              <w:left w:val="nil"/>
              <w:bottom w:val="single" w:sz="4" w:space="0" w:color="auto"/>
              <w:right w:val="nil"/>
            </w:tcBorders>
            <w:shd w:val="clear" w:color="auto" w:fill="auto"/>
            <w:vAlign w:val="center"/>
            <w:hideMark/>
          </w:tcPr>
          <w:p w:rsidR="004D4A44" w:rsidRDefault="004D4A44" w:rsidP="00F14131">
            <w:pPr>
              <w:rPr>
                <w:b/>
                <w:bCs/>
                <w:color w:val="000000"/>
                <w:sz w:val="20"/>
                <w:szCs w:val="20"/>
              </w:rPr>
            </w:pPr>
            <w:r>
              <w:rPr>
                <w:b/>
                <w:bCs/>
                <w:color w:val="000000"/>
                <w:sz w:val="20"/>
                <w:szCs w:val="20"/>
              </w:rPr>
              <w:t>Total for Part II</w:t>
            </w:r>
          </w:p>
        </w:tc>
        <w:tc>
          <w:tcPr>
            <w:tcW w:w="1607" w:type="dxa"/>
            <w:tcBorders>
              <w:top w:val="single" w:sz="4" w:space="0" w:color="auto"/>
              <w:left w:val="single" w:sz="8" w:space="0" w:color="000000"/>
              <w:bottom w:val="single" w:sz="4" w:space="0" w:color="auto"/>
              <w:right w:val="nil"/>
            </w:tcBorders>
            <w:shd w:val="clear" w:color="auto" w:fill="auto"/>
            <w:vAlign w:val="center"/>
            <w:hideMark/>
          </w:tcPr>
          <w:p w:rsidR="004D4A44" w:rsidRDefault="004D4A44" w:rsidP="00F14131">
            <w:pPr>
              <w:jc w:val="right"/>
              <w:rPr>
                <w:b/>
                <w:bCs/>
                <w:color w:val="000000"/>
                <w:sz w:val="20"/>
                <w:szCs w:val="20"/>
              </w:rPr>
            </w:pPr>
            <w:r>
              <w:rPr>
                <w:b/>
                <w:bCs/>
                <w:color w:val="000000"/>
                <w:sz w:val="20"/>
                <w:szCs w:val="20"/>
              </w:rPr>
              <w:t xml:space="preserve">$0.00 </w:t>
            </w:r>
          </w:p>
        </w:tc>
        <w:tc>
          <w:tcPr>
            <w:tcW w:w="1929" w:type="dxa"/>
            <w:gridSpan w:val="3"/>
            <w:tcBorders>
              <w:top w:val="single" w:sz="4" w:space="0" w:color="auto"/>
              <w:left w:val="single" w:sz="8" w:space="0" w:color="000000"/>
              <w:bottom w:val="single" w:sz="4" w:space="0" w:color="auto"/>
              <w:right w:val="nil"/>
            </w:tcBorders>
            <w:shd w:val="clear" w:color="auto" w:fill="auto"/>
            <w:vAlign w:val="center"/>
            <w:hideMark/>
          </w:tcPr>
          <w:p w:rsidR="004D4A44" w:rsidRDefault="004D4A44" w:rsidP="00F14131">
            <w:pPr>
              <w:jc w:val="right"/>
              <w:rPr>
                <w:b/>
                <w:bCs/>
                <w:color w:val="000000"/>
                <w:sz w:val="20"/>
                <w:szCs w:val="20"/>
              </w:rPr>
            </w:pPr>
            <w:r>
              <w:rPr>
                <w:b/>
                <w:bCs/>
                <w:color w:val="000000"/>
                <w:sz w:val="20"/>
                <w:szCs w:val="20"/>
              </w:rPr>
              <w:t xml:space="preserve">$686.53 </w:t>
            </w:r>
          </w:p>
        </w:tc>
        <w:tc>
          <w:tcPr>
            <w:tcW w:w="1764" w:type="dxa"/>
            <w:tcBorders>
              <w:top w:val="single" w:sz="4" w:space="0" w:color="auto"/>
              <w:left w:val="single" w:sz="8" w:space="0" w:color="000000"/>
              <w:bottom w:val="single" w:sz="4" w:space="0" w:color="auto"/>
              <w:right w:val="nil"/>
            </w:tcBorders>
            <w:shd w:val="clear" w:color="auto" w:fill="auto"/>
            <w:vAlign w:val="center"/>
            <w:hideMark/>
          </w:tcPr>
          <w:p w:rsidR="004D4A44" w:rsidRDefault="004D4A44" w:rsidP="00F14131">
            <w:pPr>
              <w:jc w:val="right"/>
              <w:rPr>
                <w:b/>
                <w:bCs/>
                <w:color w:val="000000"/>
                <w:sz w:val="20"/>
                <w:szCs w:val="20"/>
              </w:rPr>
            </w:pPr>
            <w:r>
              <w:rPr>
                <w:b/>
                <w:bCs/>
                <w:color w:val="000000"/>
                <w:sz w:val="20"/>
                <w:szCs w:val="20"/>
              </w:rPr>
              <w:t xml:space="preserve">$268.34 </w:t>
            </w:r>
          </w:p>
        </w:tc>
        <w:tc>
          <w:tcPr>
            <w:tcW w:w="2171"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4A44" w:rsidRPr="00150833" w:rsidRDefault="004D4A44" w:rsidP="00F14131">
            <w:pPr>
              <w:jc w:val="right"/>
              <w:rPr>
                <w:b/>
                <w:color w:val="000000"/>
                <w:sz w:val="20"/>
                <w:szCs w:val="20"/>
              </w:rPr>
            </w:pPr>
            <w:r w:rsidRPr="00150833">
              <w:rPr>
                <w:b/>
                <w:color w:val="000000"/>
                <w:sz w:val="20"/>
                <w:szCs w:val="20"/>
              </w:rPr>
              <w:t xml:space="preserve">$954.87 </w:t>
            </w:r>
          </w:p>
        </w:tc>
      </w:tr>
      <w:tr w:rsidR="004D4A44" w:rsidTr="00F14131">
        <w:trPr>
          <w:trHeight w:val="300"/>
        </w:trPr>
        <w:tc>
          <w:tcPr>
            <w:tcW w:w="13785" w:type="dxa"/>
            <w:gridSpan w:val="10"/>
            <w:tcBorders>
              <w:top w:val="nil"/>
              <w:left w:val="single" w:sz="4" w:space="0" w:color="auto"/>
              <w:bottom w:val="dotted" w:sz="4" w:space="0" w:color="000000"/>
              <w:right w:val="single" w:sz="4" w:space="0" w:color="auto"/>
            </w:tcBorders>
            <w:shd w:val="clear" w:color="auto" w:fill="auto"/>
            <w:noWrap/>
            <w:vAlign w:val="center"/>
            <w:hideMark/>
          </w:tcPr>
          <w:p w:rsidR="004D4A44" w:rsidRDefault="004D4A44" w:rsidP="00F14131">
            <w:pPr>
              <w:rPr>
                <w:b/>
                <w:bCs/>
                <w:color w:val="000000"/>
                <w:sz w:val="20"/>
                <w:szCs w:val="20"/>
              </w:rPr>
            </w:pPr>
            <w:r>
              <w:rPr>
                <w:b/>
                <w:bCs/>
                <w:color w:val="000000"/>
                <w:sz w:val="20"/>
                <w:szCs w:val="20"/>
              </w:rPr>
              <w:t>Part III. Processing and Use Information</w:t>
            </w:r>
          </w:p>
        </w:tc>
      </w:tr>
      <w:tr w:rsidR="004D4A44" w:rsidTr="00F14131">
        <w:trPr>
          <w:trHeight w:val="300"/>
        </w:trPr>
        <w:tc>
          <w:tcPr>
            <w:tcW w:w="262" w:type="dxa"/>
            <w:tcBorders>
              <w:top w:val="nil"/>
              <w:left w:val="single" w:sz="4" w:space="0" w:color="auto"/>
              <w:bottom w:val="dotted" w:sz="8"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000000"/>
              <w:left w:val="nil"/>
              <w:bottom w:val="dotted" w:sz="8" w:space="0" w:color="auto"/>
              <w:right w:val="single" w:sz="4" w:space="0" w:color="auto"/>
            </w:tcBorders>
            <w:shd w:val="clear" w:color="auto" w:fill="auto"/>
            <w:vAlign w:val="center"/>
            <w:hideMark/>
          </w:tcPr>
          <w:p w:rsidR="004D4A44" w:rsidRDefault="004D4A44" w:rsidP="00F14131">
            <w:pPr>
              <w:rPr>
                <w:color w:val="000000"/>
                <w:sz w:val="20"/>
                <w:szCs w:val="20"/>
              </w:rPr>
            </w:pPr>
            <w:r>
              <w:rPr>
                <w:color w:val="000000"/>
                <w:sz w:val="20"/>
                <w:szCs w:val="20"/>
              </w:rPr>
              <w:t> </w:t>
            </w:r>
          </w:p>
          <w:p w:rsidR="004D4A44" w:rsidRDefault="004D4A44" w:rsidP="00F14131">
            <w:pPr>
              <w:rPr>
                <w:sz w:val="20"/>
                <w:szCs w:val="20"/>
              </w:rPr>
            </w:pPr>
            <w:r>
              <w:rPr>
                <w:sz w:val="20"/>
                <w:szCs w:val="20"/>
              </w:rPr>
              <w:t>Upfront substantiation for Processing and Use Information CBI Claims</w:t>
            </w:r>
          </w:p>
          <w:p w:rsidR="004D4A44" w:rsidRDefault="004D4A44" w:rsidP="00F14131">
            <w:pPr>
              <w:rPr>
                <w:color w:val="000000"/>
                <w:sz w:val="20"/>
                <w:szCs w:val="20"/>
              </w:rPr>
            </w:pP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$27.49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$15.29 </w:t>
            </w:r>
          </w:p>
        </w:tc>
        <w:tc>
          <w:tcPr>
            <w:tcW w:w="2171" w:type="dxa"/>
            <w:gridSpan w:val="2"/>
            <w:tcBorders>
              <w:top w:val="nil"/>
              <w:left w:val="nil"/>
              <w:bottom w:val="dotted" w:sz="4" w:space="0" w:color="auto"/>
              <w:right w:val="single" w:sz="4" w:space="0" w:color="auto"/>
            </w:tcBorders>
            <w:shd w:val="clear" w:color="auto" w:fill="auto"/>
            <w:noWrap/>
            <w:vAlign w:val="bottom"/>
            <w:hideMark/>
          </w:tcPr>
          <w:p w:rsidR="004D4A44" w:rsidRDefault="004D4A44" w:rsidP="00F14131">
            <w:pPr>
              <w:jc w:val="right"/>
              <w:rPr>
                <w:color w:val="000000"/>
                <w:sz w:val="20"/>
                <w:szCs w:val="20"/>
              </w:rPr>
            </w:pPr>
            <w:r>
              <w:rPr>
                <w:color w:val="000000"/>
                <w:sz w:val="20"/>
                <w:szCs w:val="20"/>
              </w:rPr>
              <w:t xml:space="preserve">$42.79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lastRenderedPageBreak/>
              <w:t> </w:t>
            </w:r>
          </w:p>
        </w:tc>
        <w:tc>
          <w:tcPr>
            <w:tcW w:w="13523" w:type="dxa"/>
            <w:gridSpan w:val="9"/>
            <w:tcBorders>
              <w:top w:val="dotted" w:sz="4" w:space="0" w:color="auto"/>
              <w:left w:val="nil"/>
              <w:bottom w:val="dotted" w:sz="4" w:space="0" w:color="auto"/>
              <w:right w:val="single" w:sz="4" w:space="0" w:color="auto"/>
            </w:tcBorders>
            <w:shd w:val="clear" w:color="auto" w:fill="auto"/>
            <w:vAlign w:val="center"/>
            <w:hideMark/>
          </w:tcPr>
          <w:p w:rsidR="004D4A44" w:rsidRDefault="004D4A44" w:rsidP="00F14131">
            <w:pPr>
              <w:jc w:val="both"/>
              <w:rPr>
                <w:color w:val="000000"/>
                <w:sz w:val="20"/>
                <w:szCs w:val="20"/>
              </w:rPr>
            </w:pPr>
            <w:r>
              <w:rPr>
                <w:color w:val="000000"/>
                <w:sz w:val="20"/>
                <w:szCs w:val="20"/>
              </w:rPr>
              <w:t>Industrial Processing and Use Exposure-Related Data</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rPr>
                <w:color w:val="000000"/>
                <w:sz w:val="20"/>
                <w:szCs w:val="20"/>
              </w:rPr>
            </w:pPr>
            <w:r>
              <w:rPr>
                <w:sz w:val="20"/>
                <w:szCs w:val="20"/>
              </w:rPr>
              <w:t>Determination of Applicability</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$51.89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$16.60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$68.49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rPr>
                <w:color w:val="000000"/>
                <w:sz w:val="20"/>
                <w:szCs w:val="20"/>
              </w:rPr>
            </w:pPr>
            <w:r>
              <w:rPr>
                <w:sz w:val="20"/>
                <w:szCs w:val="20"/>
              </w:rPr>
              <w:t>Industrial Function Category</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$227.43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$120.41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$347.84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rPr>
                <w:color w:val="000000"/>
                <w:sz w:val="20"/>
                <w:szCs w:val="20"/>
              </w:rPr>
            </w:pPr>
            <w:r>
              <w:rPr>
                <w:sz w:val="20"/>
                <w:szCs w:val="20"/>
              </w:rPr>
              <w:t>Function Code</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$48.16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$23.04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$71.21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rPr>
                <w:color w:val="000000"/>
                <w:sz w:val="20"/>
                <w:szCs w:val="20"/>
              </w:rPr>
            </w:pPr>
            <w:r>
              <w:rPr>
                <w:sz w:val="20"/>
                <w:szCs w:val="20"/>
              </w:rPr>
              <w:t>Percent of Production Volume</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$515.13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$307.47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$822.61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vAlign w:val="bottom"/>
            <w:hideMark/>
          </w:tcPr>
          <w:p w:rsidR="004D4A44" w:rsidRDefault="004D4A44" w:rsidP="00F14131">
            <w:pPr>
              <w:rPr>
                <w:color w:val="000000"/>
                <w:sz w:val="20"/>
                <w:szCs w:val="20"/>
              </w:rPr>
            </w:pPr>
            <w:r>
              <w:rPr>
                <w:sz w:val="20"/>
                <w:szCs w:val="20"/>
              </w:rPr>
              <w:t>Total Number of Processing and Use Sites</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$470.91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$205.40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$676.31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rPr>
                <w:color w:val="000000"/>
                <w:sz w:val="20"/>
                <w:szCs w:val="20"/>
              </w:rPr>
            </w:pPr>
            <w:r>
              <w:rPr>
                <w:sz w:val="20"/>
                <w:szCs w:val="20"/>
              </w:rPr>
              <w:t>Total Number of Potentially Exposed Workers</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$794.70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$223.23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$1,017.94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13523" w:type="dxa"/>
            <w:gridSpan w:val="9"/>
            <w:tcBorders>
              <w:top w:val="dotted" w:sz="4" w:space="0" w:color="auto"/>
              <w:left w:val="nil"/>
              <w:bottom w:val="dotted" w:sz="4" w:space="0" w:color="auto"/>
              <w:right w:val="single" w:sz="4" w:space="0" w:color="auto"/>
            </w:tcBorders>
            <w:shd w:val="clear" w:color="auto" w:fill="auto"/>
            <w:vAlign w:val="center"/>
            <w:hideMark/>
          </w:tcPr>
          <w:p w:rsidR="004D4A44" w:rsidRDefault="004D4A44" w:rsidP="00F14131">
            <w:pPr>
              <w:rPr>
                <w:color w:val="000000"/>
                <w:sz w:val="20"/>
                <w:szCs w:val="20"/>
              </w:rPr>
            </w:pPr>
            <w:r>
              <w:rPr>
                <w:color w:val="000000"/>
                <w:sz w:val="20"/>
                <w:szCs w:val="20"/>
              </w:rPr>
              <w:t>Consumer and Commercial Use Exposure-Related Data</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rPr>
                <w:color w:val="000000"/>
                <w:sz w:val="20"/>
                <w:szCs w:val="20"/>
              </w:rPr>
            </w:pPr>
            <w:r>
              <w:rPr>
                <w:sz w:val="20"/>
                <w:szCs w:val="20"/>
              </w:rPr>
              <w:t>Determination of Applicability</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$48.16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$14.62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$62.78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rPr>
                <w:color w:val="000000"/>
                <w:sz w:val="20"/>
                <w:szCs w:val="20"/>
              </w:rPr>
            </w:pPr>
            <w:r>
              <w:rPr>
                <w:sz w:val="20"/>
                <w:szCs w:val="20"/>
              </w:rPr>
              <w:t>Production Category/Use by Children</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$43.31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$14.37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$57.68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rPr>
                <w:color w:val="000000"/>
                <w:sz w:val="20"/>
                <w:szCs w:val="20"/>
              </w:rPr>
            </w:pPr>
            <w:r>
              <w:rPr>
                <w:sz w:val="20"/>
                <w:szCs w:val="20"/>
              </w:rPr>
              <w:t>Percent of Production Volume</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$64.80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$26.26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$91.07 </w:t>
            </w:r>
          </w:p>
        </w:tc>
      </w:tr>
      <w:tr w:rsidR="004D4A44" w:rsidTr="00F14131">
        <w:trPr>
          <w:trHeight w:val="300"/>
        </w:trPr>
        <w:tc>
          <w:tcPr>
            <w:tcW w:w="262" w:type="dxa"/>
            <w:tcBorders>
              <w:top w:val="nil"/>
              <w:left w:val="single" w:sz="4" w:space="0" w:color="auto"/>
              <w:bottom w:val="dotted" w:sz="4"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dotted" w:sz="4" w:space="0" w:color="auto"/>
              <w:right w:val="single" w:sz="4" w:space="0" w:color="auto"/>
            </w:tcBorders>
            <w:shd w:val="clear" w:color="auto" w:fill="auto"/>
            <w:noWrap/>
            <w:vAlign w:val="bottom"/>
            <w:hideMark/>
          </w:tcPr>
          <w:p w:rsidR="004D4A44" w:rsidRDefault="004D4A44" w:rsidP="00F14131">
            <w:pPr>
              <w:rPr>
                <w:color w:val="000000"/>
                <w:sz w:val="20"/>
                <w:szCs w:val="20"/>
              </w:rPr>
            </w:pPr>
            <w:r>
              <w:rPr>
                <w:sz w:val="20"/>
                <w:szCs w:val="20"/>
              </w:rPr>
              <w:t>Maximum Concentration by Category</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$70.06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$20.07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$90.13 </w:t>
            </w:r>
          </w:p>
        </w:tc>
      </w:tr>
      <w:tr w:rsidR="004D4A44" w:rsidTr="00F14131">
        <w:trPr>
          <w:trHeight w:val="315"/>
        </w:trPr>
        <w:tc>
          <w:tcPr>
            <w:tcW w:w="262" w:type="dxa"/>
            <w:tcBorders>
              <w:top w:val="nil"/>
              <w:left w:val="single" w:sz="4" w:space="0" w:color="auto"/>
              <w:bottom w:val="single" w:sz="8"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dotted" w:sz="4" w:space="0" w:color="auto"/>
              <w:left w:val="nil"/>
              <w:bottom w:val="single" w:sz="8" w:space="0" w:color="auto"/>
              <w:right w:val="single" w:sz="4" w:space="0" w:color="auto"/>
            </w:tcBorders>
            <w:shd w:val="clear" w:color="auto" w:fill="auto"/>
            <w:noWrap/>
            <w:vAlign w:val="bottom"/>
            <w:hideMark/>
          </w:tcPr>
          <w:p w:rsidR="004D4A44" w:rsidRDefault="004D4A44" w:rsidP="00F14131">
            <w:pPr>
              <w:rPr>
                <w:color w:val="000000"/>
                <w:sz w:val="20"/>
                <w:szCs w:val="20"/>
              </w:rPr>
            </w:pPr>
            <w:r>
              <w:rPr>
                <w:sz w:val="20"/>
                <w:szCs w:val="20"/>
              </w:rPr>
              <w:t>Number of Commercial Workers Reasonably Likely to be Exposed</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$794.70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$223.23 </w:t>
            </w:r>
          </w:p>
        </w:tc>
        <w:tc>
          <w:tcPr>
            <w:tcW w:w="2171" w:type="dxa"/>
            <w:gridSpan w:val="2"/>
            <w:tcBorders>
              <w:top w:val="nil"/>
              <w:left w:val="nil"/>
              <w:bottom w:val="dotted" w:sz="4" w:space="0" w:color="auto"/>
              <w:right w:val="single" w:sz="4" w:space="0" w:color="auto"/>
            </w:tcBorders>
            <w:shd w:val="clear" w:color="auto" w:fill="auto"/>
            <w:noWrap/>
            <w:vAlign w:val="center"/>
            <w:hideMark/>
          </w:tcPr>
          <w:p w:rsidR="004D4A44" w:rsidRDefault="004D4A44" w:rsidP="00F14131">
            <w:pPr>
              <w:jc w:val="right"/>
              <w:rPr>
                <w:color w:val="000000"/>
                <w:sz w:val="20"/>
                <w:szCs w:val="20"/>
              </w:rPr>
            </w:pPr>
            <w:r>
              <w:rPr>
                <w:color w:val="000000"/>
                <w:sz w:val="20"/>
                <w:szCs w:val="20"/>
              </w:rPr>
              <w:t xml:space="preserve">$1,017.94 </w:t>
            </w:r>
          </w:p>
        </w:tc>
      </w:tr>
      <w:tr w:rsidR="004D4A44" w:rsidTr="00F14131">
        <w:trPr>
          <w:trHeight w:val="315"/>
        </w:trPr>
        <w:tc>
          <w:tcPr>
            <w:tcW w:w="262" w:type="dxa"/>
            <w:tcBorders>
              <w:top w:val="nil"/>
              <w:left w:val="single" w:sz="4" w:space="0" w:color="auto"/>
              <w:bottom w:val="single" w:sz="12"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single" w:sz="8" w:space="0" w:color="auto"/>
              <w:left w:val="nil"/>
              <w:bottom w:val="single" w:sz="12" w:space="0" w:color="auto"/>
              <w:right w:val="nil"/>
            </w:tcBorders>
            <w:shd w:val="clear" w:color="auto" w:fill="auto"/>
            <w:noWrap/>
            <w:vAlign w:val="center"/>
            <w:hideMark/>
          </w:tcPr>
          <w:p w:rsidR="004D4A44" w:rsidRDefault="004D4A44" w:rsidP="00F14131">
            <w:pPr>
              <w:rPr>
                <w:b/>
                <w:bCs/>
                <w:color w:val="000000"/>
                <w:sz w:val="20"/>
                <w:szCs w:val="20"/>
              </w:rPr>
            </w:pPr>
            <w:r>
              <w:rPr>
                <w:b/>
                <w:bCs/>
                <w:color w:val="000000"/>
                <w:sz w:val="20"/>
                <w:szCs w:val="20"/>
              </w:rPr>
              <w:t>Total for Part III</w:t>
            </w:r>
          </w:p>
        </w:tc>
        <w:tc>
          <w:tcPr>
            <w:tcW w:w="1607" w:type="dxa"/>
            <w:tcBorders>
              <w:top w:val="single" w:sz="8" w:space="0" w:color="auto"/>
              <w:left w:val="single" w:sz="8" w:space="0" w:color="000000"/>
              <w:bottom w:val="single" w:sz="12" w:space="0" w:color="auto"/>
              <w:right w:val="nil"/>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$0.00 </w:t>
            </w:r>
          </w:p>
        </w:tc>
        <w:tc>
          <w:tcPr>
            <w:tcW w:w="1929" w:type="dxa"/>
            <w:gridSpan w:val="3"/>
            <w:tcBorders>
              <w:top w:val="single" w:sz="8" w:space="0" w:color="auto"/>
              <w:left w:val="single" w:sz="8" w:space="0" w:color="000000"/>
              <w:bottom w:val="single" w:sz="12" w:space="0" w:color="auto"/>
              <w:right w:val="nil"/>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$3,156.75 </w:t>
            </w:r>
          </w:p>
        </w:tc>
        <w:tc>
          <w:tcPr>
            <w:tcW w:w="1764" w:type="dxa"/>
            <w:tcBorders>
              <w:top w:val="single" w:sz="8" w:space="0" w:color="auto"/>
              <w:left w:val="single" w:sz="8" w:space="0" w:color="000000"/>
              <w:bottom w:val="single" w:sz="12" w:space="0" w:color="auto"/>
              <w:right w:val="nil"/>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$1,210.01 </w:t>
            </w:r>
          </w:p>
        </w:tc>
        <w:tc>
          <w:tcPr>
            <w:tcW w:w="2171" w:type="dxa"/>
            <w:gridSpan w:val="2"/>
            <w:tcBorders>
              <w:top w:val="nil"/>
              <w:left w:val="single" w:sz="8" w:space="0" w:color="auto"/>
              <w:bottom w:val="dotted" w:sz="4" w:space="0" w:color="auto"/>
              <w:right w:val="single" w:sz="4" w:space="0" w:color="auto"/>
            </w:tcBorders>
            <w:shd w:val="clear" w:color="auto" w:fill="auto"/>
            <w:noWrap/>
            <w:vAlign w:val="center"/>
            <w:hideMark/>
          </w:tcPr>
          <w:p w:rsidR="004D4A44" w:rsidRPr="00CF3828" w:rsidRDefault="004D4A44" w:rsidP="00F14131">
            <w:pPr>
              <w:jc w:val="right"/>
              <w:rPr>
                <w:b/>
                <w:color w:val="000000"/>
                <w:sz w:val="20"/>
                <w:szCs w:val="20"/>
              </w:rPr>
            </w:pPr>
            <w:r w:rsidRPr="00CF3828">
              <w:rPr>
                <w:b/>
                <w:color w:val="000000"/>
                <w:sz w:val="20"/>
                <w:szCs w:val="20"/>
              </w:rPr>
              <w:t xml:space="preserve">$4,366.76 </w:t>
            </w:r>
          </w:p>
        </w:tc>
      </w:tr>
      <w:tr w:rsidR="004D4A44" w:rsidTr="00F14131">
        <w:trPr>
          <w:trHeight w:val="330"/>
        </w:trPr>
        <w:tc>
          <w:tcPr>
            <w:tcW w:w="13785" w:type="dxa"/>
            <w:gridSpan w:val="10"/>
            <w:tcBorders>
              <w:top w:val="single" w:sz="12" w:space="0" w:color="auto"/>
              <w:left w:val="single" w:sz="4" w:space="0" w:color="auto"/>
              <w:bottom w:val="single" w:sz="12" w:space="0" w:color="auto"/>
              <w:right w:val="single" w:sz="4" w:space="0" w:color="auto"/>
            </w:tcBorders>
            <w:shd w:val="clear" w:color="000000" w:fill="F3F3F3"/>
            <w:noWrap/>
            <w:vAlign w:val="center"/>
            <w:hideMark/>
          </w:tcPr>
          <w:p w:rsidR="004D4A44" w:rsidRDefault="004D4A44" w:rsidP="00F14131">
            <w:pPr>
              <w:rPr>
                <w:b/>
                <w:bCs/>
                <w:i/>
                <w:iCs/>
                <w:color w:val="000000"/>
                <w:sz w:val="20"/>
                <w:szCs w:val="20"/>
              </w:rPr>
            </w:pPr>
            <w:r>
              <w:rPr>
                <w:b/>
                <w:bCs/>
                <w:i/>
                <w:iCs/>
                <w:color w:val="000000"/>
                <w:sz w:val="20"/>
                <w:szCs w:val="20"/>
              </w:rPr>
              <w:t xml:space="preserve">COMPLIANCE DETERMINATION </w:t>
            </w:r>
          </w:p>
        </w:tc>
      </w:tr>
      <w:tr w:rsidR="004D4A44" w:rsidTr="00F14131">
        <w:trPr>
          <w:trHeight w:val="510"/>
        </w:trPr>
        <w:tc>
          <w:tcPr>
            <w:tcW w:w="498" w:type="dxa"/>
            <w:gridSpan w:val="2"/>
            <w:tcBorders>
              <w:top w:val="single" w:sz="12" w:space="0" w:color="auto"/>
              <w:left w:val="single" w:sz="4" w:space="0" w:color="auto"/>
              <w:bottom w:val="single" w:sz="12" w:space="0" w:color="auto"/>
              <w:right w:val="nil"/>
            </w:tcBorders>
            <w:shd w:val="clear" w:color="000000" w:fill="FFFFFF"/>
            <w:noWrap/>
            <w:vAlign w:val="center"/>
            <w:hideMark/>
          </w:tcPr>
          <w:p w:rsidR="004D4A44" w:rsidRDefault="004D4A44" w:rsidP="00F14131">
            <w:pPr>
              <w:rPr>
                <w:b/>
                <w:bCs/>
                <w:i/>
                <w:iCs/>
                <w:color w:val="000000"/>
                <w:sz w:val="20"/>
                <w:szCs w:val="20"/>
              </w:rPr>
            </w:pPr>
            <w:r>
              <w:rPr>
                <w:b/>
                <w:bCs/>
                <w:i/>
                <w:iCs/>
                <w:color w:val="000000"/>
                <w:sz w:val="20"/>
                <w:szCs w:val="20"/>
              </w:rPr>
              <w:t> </w:t>
            </w:r>
          </w:p>
        </w:tc>
        <w:tc>
          <w:tcPr>
            <w:tcW w:w="5816" w:type="dxa"/>
            <w:tcBorders>
              <w:top w:val="nil"/>
              <w:left w:val="nil"/>
              <w:bottom w:val="single" w:sz="12" w:space="0" w:color="auto"/>
              <w:right w:val="single" w:sz="4" w:space="0" w:color="auto"/>
            </w:tcBorders>
            <w:shd w:val="clear" w:color="000000" w:fill="FFFFFF"/>
            <w:vAlign w:val="center"/>
            <w:hideMark/>
          </w:tcPr>
          <w:p w:rsidR="004D4A44" w:rsidRDefault="004D4A44" w:rsidP="00F14131">
            <w:pPr>
              <w:rPr>
                <w:color w:val="000000"/>
                <w:sz w:val="20"/>
                <w:szCs w:val="20"/>
              </w:rPr>
            </w:pPr>
            <w:r>
              <w:rPr>
                <w:color w:val="000000"/>
                <w:sz w:val="20"/>
                <w:szCs w:val="20"/>
              </w:rPr>
              <w:t>Compliance Determination</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$160.98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71" w:type="dxa"/>
            <w:gridSpan w:val="2"/>
            <w:tcBorders>
              <w:top w:val="dotted" w:sz="4" w:space="0" w:color="000000"/>
              <w:left w:val="nil"/>
              <w:bottom w:val="dotted" w:sz="4" w:space="0" w:color="auto"/>
              <w:right w:val="single" w:sz="4" w:space="0" w:color="auto"/>
            </w:tcBorders>
            <w:shd w:val="clear" w:color="auto" w:fill="auto"/>
            <w:noWrap/>
            <w:vAlign w:val="bottom"/>
            <w:hideMark/>
          </w:tcPr>
          <w:p w:rsidR="004D4A44" w:rsidRDefault="004D4A44" w:rsidP="00F14131">
            <w:pPr>
              <w:jc w:val="right"/>
              <w:rPr>
                <w:color w:val="000000"/>
                <w:sz w:val="20"/>
                <w:szCs w:val="20"/>
              </w:rPr>
            </w:pPr>
            <w:r>
              <w:rPr>
                <w:color w:val="000000"/>
                <w:sz w:val="20"/>
                <w:szCs w:val="20"/>
              </w:rPr>
              <w:t xml:space="preserve">$160.98 </w:t>
            </w:r>
          </w:p>
        </w:tc>
      </w:tr>
      <w:tr w:rsidR="004D4A44" w:rsidTr="00F14131">
        <w:trPr>
          <w:trHeight w:val="330"/>
        </w:trPr>
        <w:tc>
          <w:tcPr>
            <w:tcW w:w="13785" w:type="dxa"/>
            <w:gridSpan w:val="10"/>
            <w:tcBorders>
              <w:top w:val="single" w:sz="12" w:space="0" w:color="auto"/>
              <w:left w:val="single" w:sz="4" w:space="0" w:color="auto"/>
              <w:bottom w:val="single" w:sz="12" w:space="0" w:color="auto"/>
              <w:right w:val="single" w:sz="4" w:space="0" w:color="auto"/>
            </w:tcBorders>
            <w:shd w:val="clear" w:color="000000" w:fill="F3F3F3"/>
            <w:noWrap/>
            <w:vAlign w:val="center"/>
            <w:hideMark/>
          </w:tcPr>
          <w:p w:rsidR="004D4A44" w:rsidRDefault="004D4A44" w:rsidP="00F14131">
            <w:pPr>
              <w:rPr>
                <w:b/>
                <w:bCs/>
                <w:i/>
                <w:iCs/>
                <w:color w:val="000000"/>
                <w:sz w:val="20"/>
                <w:szCs w:val="20"/>
              </w:rPr>
            </w:pPr>
            <w:r>
              <w:rPr>
                <w:b/>
                <w:bCs/>
                <w:i/>
                <w:iCs/>
                <w:color w:val="000000"/>
                <w:sz w:val="20"/>
                <w:szCs w:val="20"/>
              </w:rPr>
              <w:t xml:space="preserve">RULE FAMILIARIZATION </w:t>
            </w:r>
          </w:p>
        </w:tc>
      </w:tr>
      <w:tr w:rsidR="004D4A44" w:rsidTr="00F14131">
        <w:trPr>
          <w:trHeight w:val="330"/>
        </w:trPr>
        <w:tc>
          <w:tcPr>
            <w:tcW w:w="498" w:type="dxa"/>
            <w:gridSpan w:val="2"/>
            <w:tcBorders>
              <w:top w:val="single" w:sz="12" w:space="0" w:color="auto"/>
              <w:left w:val="single" w:sz="4" w:space="0" w:color="auto"/>
              <w:bottom w:val="single" w:sz="12" w:space="0" w:color="auto"/>
              <w:right w:val="nil"/>
            </w:tcBorders>
            <w:shd w:val="clear" w:color="000000" w:fill="FFFFFF"/>
            <w:noWrap/>
            <w:vAlign w:val="center"/>
            <w:hideMark/>
          </w:tcPr>
          <w:p w:rsidR="004D4A44" w:rsidRDefault="004D4A44" w:rsidP="00F14131">
            <w:pPr>
              <w:rPr>
                <w:b/>
                <w:bCs/>
                <w:i/>
                <w:iCs/>
                <w:color w:val="000000"/>
                <w:sz w:val="20"/>
                <w:szCs w:val="20"/>
              </w:rPr>
            </w:pPr>
            <w:r>
              <w:rPr>
                <w:b/>
                <w:bCs/>
                <w:i/>
                <w:iCs/>
                <w:color w:val="000000"/>
                <w:sz w:val="20"/>
                <w:szCs w:val="20"/>
              </w:rPr>
              <w:t> </w:t>
            </w:r>
          </w:p>
        </w:tc>
        <w:tc>
          <w:tcPr>
            <w:tcW w:w="5816" w:type="dxa"/>
            <w:tcBorders>
              <w:top w:val="nil"/>
              <w:left w:val="nil"/>
              <w:bottom w:val="single" w:sz="12" w:space="0" w:color="auto"/>
              <w:right w:val="single" w:sz="4" w:space="0" w:color="auto"/>
            </w:tcBorders>
            <w:shd w:val="clear" w:color="000000" w:fill="FFFFFF"/>
            <w:vAlign w:val="center"/>
            <w:hideMark/>
          </w:tcPr>
          <w:p w:rsidR="004D4A44" w:rsidRDefault="004D4A44" w:rsidP="00F14131">
            <w:pPr>
              <w:rPr>
                <w:color w:val="000000"/>
                <w:sz w:val="20"/>
                <w:szCs w:val="20"/>
              </w:rPr>
            </w:pPr>
            <w:r>
              <w:rPr>
                <w:color w:val="000000"/>
                <w:sz w:val="20"/>
                <w:szCs w:val="20"/>
              </w:rPr>
              <w:t xml:space="preserve">Rule Familiarization </w:t>
            </w:r>
          </w:p>
        </w:tc>
        <w:tc>
          <w:tcPr>
            <w:tcW w:w="1607" w:type="dxa"/>
            <w:tcBorders>
              <w:top w:val="nil"/>
              <w:left w:val="single" w:sz="4"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29" w:type="dxa"/>
            <w:gridSpan w:val="3"/>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$128.78 </w:t>
            </w:r>
          </w:p>
        </w:tc>
        <w:tc>
          <w:tcPr>
            <w:tcW w:w="1764" w:type="dxa"/>
            <w:tcBorders>
              <w:top w:val="nil"/>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$145.74 </w:t>
            </w:r>
          </w:p>
        </w:tc>
        <w:tc>
          <w:tcPr>
            <w:tcW w:w="2171" w:type="dxa"/>
            <w:gridSpan w:val="2"/>
            <w:tcBorders>
              <w:top w:val="dotted" w:sz="4" w:space="0" w:color="000000"/>
              <w:left w:val="nil"/>
              <w:bottom w:val="dotted" w:sz="4" w:space="0" w:color="auto"/>
              <w:right w:val="single" w:sz="4" w:space="0" w:color="auto"/>
            </w:tcBorders>
            <w:shd w:val="clear" w:color="auto" w:fill="auto"/>
            <w:noWrap/>
            <w:vAlign w:val="bottom"/>
            <w:hideMark/>
          </w:tcPr>
          <w:p w:rsidR="004D4A44" w:rsidRDefault="004D4A44" w:rsidP="00F14131">
            <w:pPr>
              <w:jc w:val="right"/>
              <w:rPr>
                <w:color w:val="000000"/>
                <w:sz w:val="20"/>
                <w:szCs w:val="20"/>
              </w:rPr>
            </w:pPr>
            <w:r>
              <w:rPr>
                <w:color w:val="000000"/>
                <w:sz w:val="20"/>
                <w:szCs w:val="20"/>
              </w:rPr>
              <w:t xml:space="preserve">$274.52 </w:t>
            </w:r>
          </w:p>
        </w:tc>
      </w:tr>
      <w:tr w:rsidR="004D4A44" w:rsidTr="00F14131">
        <w:trPr>
          <w:trHeight w:val="330"/>
        </w:trPr>
        <w:tc>
          <w:tcPr>
            <w:tcW w:w="13785" w:type="dxa"/>
            <w:gridSpan w:val="10"/>
            <w:tcBorders>
              <w:top w:val="single" w:sz="12" w:space="0" w:color="auto"/>
              <w:left w:val="single" w:sz="4" w:space="0" w:color="auto"/>
              <w:bottom w:val="single" w:sz="12" w:space="0" w:color="auto"/>
              <w:right w:val="single" w:sz="4" w:space="0" w:color="auto"/>
            </w:tcBorders>
            <w:shd w:val="clear" w:color="auto" w:fill="F3F3F3"/>
            <w:noWrap/>
            <w:vAlign w:val="bottom"/>
            <w:hideMark/>
          </w:tcPr>
          <w:p w:rsidR="004D4A44" w:rsidRDefault="004D4A44" w:rsidP="00F14131">
            <w:pPr>
              <w:rPr>
                <w:b/>
                <w:bCs/>
                <w:i/>
                <w:iCs/>
                <w:sz w:val="20"/>
                <w:szCs w:val="20"/>
              </w:rPr>
            </w:pPr>
            <w:r>
              <w:rPr>
                <w:b/>
                <w:bCs/>
                <w:i/>
                <w:iCs/>
                <w:sz w:val="20"/>
                <w:szCs w:val="20"/>
              </w:rPr>
              <w:t>REPORT SUBMISSION</w:t>
            </w:r>
          </w:p>
        </w:tc>
      </w:tr>
      <w:tr w:rsidR="004D4A44" w:rsidTr="00F14131">
        <w:trPr>
          <w:trHeight w:val="330"/>
        </w:trPr>
        <w:tc>
          <w:tcPr>
            <w:tcW w:w="262" w:type="dxa"/>
            <w:tcBorders>
              <w:top w:val="nil"/>
              <w:left w:val="single" w:sz="4" w:space="0" w:color="auto"/>
              <w:bottom w:val="dotted" w:sz="8"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6052" w:type="dxa"/>
            <w:gridSpan w:val="2"/>
            <w:tcBorders>
              <w:top w:val="single" w:sz="12" w:space="0" w:color="auto"/>
              <w:left w:val="nil"/>
              <w:bottom w:val="dotted" w:sz="8" w:space="0" w:color="auto"/>
              <w:right w:val="single" w:sz="8" w:space="0" w:color="auto"/>
            </w:tcBorders>
            <w:shd w:val="clear" w:color="auto" w:fill="auto"/>
            <w:noWrap/>
            <w:vAlign w:val="bottom"/>
            <w:hideMark/>
          </w:tcPr>
          <w:p w:rsidR="004D4A44" w:rsidRDefault="004D4A44" w:rsidP="00F14131">
            <w:pPr>
              <w:rPr>
                <w:sz w:val="20"/>
                <w:szCs w:val="20"/>
              </w:rPr>
            </w:pPr>
            <w:r>
              <w:rPr>
                <w:sz w:val="20"/>
                <w:szCs w:val="20"/>
              </w:rPr>
              <w:t>Submission</w:t>
            </w:r>
          </w:p>
        </w:tc>
        <w:tc>
          <w:tcPr>
            <w:tcW w:w="1622" w:type="dxa"/>
            <w:gridSpan w:val="2"/>
            <w:tcBorders>
              <w:top w:val="nil"/>
              <w:left w:val="single" w:sz="8" w:space="0" w:color="auto"/>
              <w:bottom w:val="dotted" w:sz="8"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w:t>
            </w:r>
          </w:p>
        </w:tc>
        <w:tc>
          <w:tcPr>
            <w:tcW w:w="1914" w:type="dxa"/>
            <w:gridSpan w:val="2"/>
            <w:tcBorders>
              <w:top w:val="nil"/>
              <w:left w:val="nil"/>
              <w:bottom w:val="dotted" w:sz="8"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w:t>
            </w:r>
          </w:p>
        </w:tc>
        <w:tc>
          <w:tcPr>
            <w:tcW w:w="1764" w:type="dxa"/>
            <w:tcBorders>
              <w:top w:val="nil"/>
              <w:left w:val="nil"/>
              <w:bottom w:val="dotted" w:sz="8" w:space="0" w:color="auto"/>
              <w:right w:val="single" w:sz="8" w:space="0" w:color="auto"/>
            </w:tcBorders>
            <w:shd w:val="clear" w:color="auto" w:fill="auto"/>
            <w:noWrap/>
            <w:vAlign w:val="bottom"/>
            <w:hideMark/>
          </w:tcPr>
          <w:p w:rsidR="004D4A44" w:rsidRDefault="004D4A44" w:rsidP="00F14131">
            <w:pPr>
              <w:jc w:val="right"/>
              <w:rPr>
                <w:b/>
                <w:bCs/>
                <w:sz w:val="20"/>
                <w:szCs w:val="20"/>
              </w:rPr>
            </w:pPr>
            <w:r>
              <w:rPr>
                <w:b/>
                <w:bCs/>
                <w:sz w:val="20"/>
                <w:szCs w:val="20"/>
              </w:rPr>
              <w:t> </w:t>
            </w:r>
          </w:p>
        </w:tc>
        <w:tc>
          <w:tcPr>
            <w:tcW w:w="2171" w:type="dxa"/>
            <w:gridSpan w:val="2"/>
            <w:tcBorders>
              <w:top w:val="dotted" w:sz="4" w:space="0" w:color="auto"/>
              <w:left w:val="nil"/>
              <w:bottom w:val="dotted" w:sz="8" w:space="0" w:color="auto"/>
              <w:right w:val="single" w:sz="4" w:space="0" w:color="auto"/>
            </w:tcBorders>
            <w:shd w:val="clear" w:color="auto" w:fill="auto"/>
            <w:noWrap/>
            <w:vAlign w:val="bottom"/>
            <w:hideMark/>
          </w:tcPr>
          <w:p w:rsidR="004D4A44" w:rsidRDefault="004D4A44" w:rsidP="00F14131">
            <w:pPr>
              <w:jc w:val="right"/>
              <w:rPr>
                <w:b/>
                <w:bCs/>
                <w:sz w:val="20"/>
                <w:szCs w:val="20"/>
              </w:rPr>
            </w:pPr>
            <w:r>
              <w:rPr>
                <w:b/>
                <w:bCs/>
                <w:sz w:val="20"/>
                <w:szCs w:val="20"/>
              </w:rPr>
              <w:t> </w:t>
            </w:r>
          </w:p>
        </w:tc>
      </w:tr>
      <w:tr w:rsidR="004D4A44" w:rsidTr="00F14131">
        <w:trPr>
          <w:trHeight w:val="300"/>
        </w:trPr>
        <w:tc>
          <w:tcPr>
            <w:tcW w:w="262" w:type="dxa"/>
            <w:tcBorders>
              <w:top w:val="dotted" w:sz="8" w:space="0" w:color="auto"/>
              <w:left w:val="single" w:sz="4" w:space="0" w:color="auto"/>
              <w:bottom w:val="dotted" w:sz="8"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236" w:type="dxa"/>
            <w:tcBorders>
              <w:top w:val="dotted" w:sz="8" w:space="0" w:color="auto"/>
              <w:left w:val="nil"/>
              <w:bottom w:val="dotted" w:sz="8" w:space="0" w:color="auto"/>
              <w:right w:val="nil"/>
            </w:tcBorders>
            <w:shd w:val="clear" w:color="auto" w:fill="auto"/>
            <w:noWrap/>
            <w:vAlign w:val="bottom"/>
            <w:hideMark/>
          </w:tcPr>
          <w:p w:rsidR="004D4A44" w:rsidRDefault="004D4A44" w:rsidP="00F14131">
            <w:pPr>
              <w:rPr>
                <w:sz w:val="20"/>
                <w:szCs w:val="20"/>
              </w:rPr>
            </w:pPr>
          </w:p>
        </w:tc>
        <w:tc>
          <w:tcPr>
            <w:tcW w:w="5816" w:type="dxa"/>
            <w:tcBorders>
              <w:top w:val="dotted" w:sz="8" w:space="0" w:color="auto"/>
              <w:left w:val="nil"/>
              <w:bottom w:val="dotted" w:sz="8" w:space="0" w:color="auto"/>
              <w:right w:val="single" w:sz="8" w:space="0" w:color="auto"/>
            </w:tcBorders>
            <w:shd w:val="clear" w:color="auto" w:fill="auto"/>
            <w:noWrap/>
            <w:vAlign w:val="bottom"/>
            <w:hideMark/>
          </w:tcPr>
          <w:p w:rsidR="004D4A44" w:rsidRDefault="004D4A44" w:rsidP="00F14131">
            <w:pPr>
              <w:rPr>
                <w:sz w:val="20"/>
                <w:szCs w:val="20"/>
              </w:rPr>
            </w:pPr>
            <w:r>
              <w:rPr>
                <w:sz w:val="20"/>
                <w:szCs w:val="20"/>
              </w:rPr>
              <w:t>CDX Registration</w:t>
            </w:r>
          </w:p>
        </w:tc>
        <w:tc>
          <w:tcPr>
            <w:tcW w:w="1622" w:type="dxa"/>
            <w:gridSpan w:val="2"/>
            <w:tcBorders>
              <w:top w:val="dotted" w:sz="8" w:space="0" w:color="auto"/>
              <w:left w:val="single" w:sz="8" w:space="0" w:color="auto"/>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14" w:type="dxa"/>
            <w:gridSpan w:val="2"/>
            <w:tcBorders>
              <w:top w:val="dotted" w:sz="8"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764" w:type="dxa"/>
            <w:tcBorders>
              <w:top w:val="dotted" w:sz="8" w:space="0" w:color="auto"/>
              <w:left w:val="nil"/>
              <w:bottom w:val="dotted" w:sz="4"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71" w:type="dxa"/>
            <w:gridSpan w:val="2"/>
            <w:tcBorders>
              <w:top w:val="dotted" w:sz="8" w:space="0" w:color="auto"/>
              <w:left w:val="nil"/>
              <w:bottom w:val="nil"/>
              <w:right w:val="single" w:sz="4" w:space="0" w:color="auto"/>
            </w:tcBorders>
            <w:shd w:val="clear" w:color="auto" w:fill="auto"/>
            <w:noWrap/>
            <w:vAlign w:val="bottom"/>
            <w:hideMark/>
          </w:tcPr>
          <w:p w:rsidR="004D4A44" w:rsidRPr="00206458" w:rsidRDefault="004D4A44" w:rsidP="00F14131">
            <w:pPr>
              <w:jc w:val="right"/>
              <w:rPr>
                <w:bCs/>
                <w:sz w:val="20"/>
                <w:szCs w:val="20"/>
              </w:rPr>
            </w:pPr>
            <w:r>
              <w:rPr>
                <w:bCs/>
                <w:sz w:val="20"/>
                <w:szCs w:val="20"/>
              </w:rPr>
              <w:t>$</w:t>
            </w:r>
            <w:r w:rsidRPr="00206458">
              <w:rPr>
                <w:bCs/>
                <w:sz w:val="20"/>
                <w:szCs w:val="20"/>
              </w:rPr>
              <w:t>0.00</w:t>
            </w:r>
          </w:p>
        </w:tc>
      </w:tr>
      <w:tr w:rsidR="004D4A44" w:rsidTr="00F14131">
        <w:trPr>
          <w:trHeight w:val="300"/>
        </w:trPr>
        <w:tc>
          <w:tcPr>
            <w:tcW w:w="262" w:type="dxa"/>
            <w:tcBorders>
              <w:top w:val="dotted" w:sz="8" w:space="0" w:color="auto"/>
              <w:left w:val="single" w:sz="4" w:space="0" w:color="auto"/>
              <w:bottom w:val="dotted" w:sz="8" w:space="0" w:color="auto"/>
              <w:right w:val="nil"/>
            </w:tcBorders>
            <w:shd w:val="clear" w:color="auto" w:fill="auto"/>
            <w:noWrap/>
            <w:vAlign w:val="bottom"/>
            <w:hideMark/>
          </w:tcPr>
          <w:p w:rsidR="004D4A44" w:rsidRDefault="004D4A44" w:rsidP="00F14131">
            <w:pPr>
              <w:rPr>
                <w:sz w:val="20"/>
                <w:szCs w:val="20"/>
              </w:rPr>
            </w:pPr>
            <w:r>
              <w:rPr>
                <w:sz w:val="20"/>
                <w:szCs w:val="20"/>
              </w:rPr>
              <w:t> </w:t>
            </w:r>
          </w:p>
        </w:tc>
        <w:tc>
          <w:tcPr>
            <w:tcW w:w="236" w:type="dxa"/>
            <w:tcBorders>
              <w:top w:val="dotted" w:sz="8" w:space="0" w:color="auto"/>
              <w:left w:val="nil"/>
              <w:bottom w:val="dotted" w:sz="8" w:space="0" w:color="auto"/>
              <w:right w:val="nil"/>
            </w:tcBorders>
            <w:shd w:val="clear" w:color="auto" w:fill="auto"/>
            <w:noWrap/>
            <w:vAlign w:val="bottom"/>
            <w:hideMark/>
          </w:tcPr>
          <w:p w:rsidR="004D4A44" w:rsidRDefault="004D4A44" w:rsidP="00F14131">
            <w:pPr>
              <w:rPr>
                <w:sz w:val="20"/>
                <w:szCs w:val="20"/>
              </w:rPr>
            </w:pPr>
          </w:p>
        </w:tc>
        <w:tc>
          <w:tcPr>
            <w:tcW w:w="5816" w:type="dxa"/>
            <w:tcBorders>
              <w:top w:val="dotted" w:sz="8" w:space="0" w:color="auto"/>
              <w:left w:val="nil"/>
              <w:bottom w:val="dotted" w:sz="8" w:space="0" w:color="auto"/>
              <w:right w:val="single" w:sz="8" w:space="0" w:color="auto"/>
            </w:tcBorders>
            <w:shd w:val="clear" w:color="auto" w:fill="auto"/>
            <w:noWrap/>
            <w:vAlign w:val="bottom"/>
            <w:hideMark/>
          </w:tcPr>
          <w:p w:rsidR="004D4A44" w:rsidRDefault="004D4A44" w:rsidP="00F14131">
            <w:pPr>
              <w:rPr>
                <w:sz w:val="20"/>
                <w:szCs w:val="20"/>
              </w:rPr>
            </w:pPr>
            <w:r>
              <w:rPr>
                <w:sz w:val="20"/>
                <w:szCs w:val="20"/>
              </w:rPr>
              <w:t>CDX Electronic Signature</w:t>
            </w:r>
          </w:p>
        </w:tc>
        <w:tc>
          <w:tcPr>
            <w:tcW w:w="1622" w:type="dxa"/>
            <w:gridSpan w:val="2"/>
            <w:tcBorders>
              <w:top w:val="nil"/>
              <w:left w:val="single" w:sz="8" w:space="0" w:color="auto"/>
              <w:bottom w:val="dotted"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914" w:type="dxa"/>
            <w:gridSpan w:val="2"/>
            <w:tcBorders>
              <w:top w:val="nil"/>
              <w:left w:val="nil"/>
              <w:bottom w:val="dotted"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1764" w:type="dxa"/>
            <w:tcBorders>
              <w:top w:val="nil"/>
              <w:left w:val="nil"/>
              <w:bottom w:val="dotted" w:sz="8" w:space="0" w:color="auto"/>
              <w:right w:val="single" w:sz="8" w:space="0" w:color="auto"/>
            </w:tcBorders>
            <w:shd w:val="clear" w:color="auto" w:fill="auto"/>
            <w:vAlign w:val="bottom"/>
            <w:hideMark/>
          </w:tcPr>
          <w:p w:rsidR="004D4A44" w:rsidRDefault="004D4A44" w:rsidP="00F14131">
            <w:pPr>
              <w:jc w:val="right"/>
              <w:rPr>
                <w:sz w:val="20"/>
                <w:szCs w:val="20"/>
              </w:rPr>
            </w:pPr>
            <w:r>
              <w:rPr>
                <w:sz w:val="20"/>
                <w:szCs w:val="20"/>
              </w:rPr>
              <w:t xml:space="preserve">$0.00 </w:t>
            </w:r>
          </w:p>
        </w:tc>
        <w:tc>
          <w:tcPr>
            <w:tcW w:w="2171" w:type="dxa"/>
            <w:gridSpan w:val="2"/>
            <w:tcBorders>
              <w:top w:val="dotted" w:sz="4" w:space="0" w:color="auto"/>
              <w:left w:val="nil"/>
              <w:bottom w:val="dotted" w:sz="8" w:space="0" w:color="auto"/>
              <w:right w:val="single" w:sz="4" w:space="0" w:color="auto"/>
            </w:tcBorders>
            <w:shd w:val="clear" w:color="auto" w:fill="auto"/>
            <w:noWrap/>
            <w:vAlign w:val="bottom"/>
            <w:hideMark/>
          </w:tcPr>
          <w:p w:rsidR="004D4A44" w:rsidRPr="00206458" w:rsidRDefault="004D4A44" w:rsidP="00F14131">
            <w:pPr>
              <w:jc w:val="right"/>
              <w:rPr>
                <w:bCs/>
                <w:sz w:val="20"/>
                <w:szCs w:val="20"/>
              </w:rPr>
            </w:pPr>
            <w:r>
              <w:rPr>
                <w:bCs/>
                <w:sz w:val="20"/>
                <w:szCs w:val="20"/>
              </w:rPr>
              <w:t>$</w:t>
            </w:r>
            <w:r w:rsidRPr="00206458">
              <w:rPr>
                <w:bCs/>
                <w:sz w:val="20"/>
                <w:szCs w:val="20"/>
              </w:rPr>
              <w:t>0.00</w:t>
            </w:r>
          </w:p>
        </w:tc>
      </w:tr>
      <w:tr w:rsidR="004D4A44" w:rsidTr="00F14131">
        <w:trPr>
          <w:trHeight w:val="300"/>
        </w:trPr>
        <w:tc>
          <w:tcPr>
            <w:tcW w:w="6314" w:type="dxa"/>
            <w:gridSpan w:val="3"/>
            <w:tcBorders>
              <w:top w:val="dotted" w:sz="8" w:space="0" w:color="auto"/>
              <w:left w:val="single" w:sz="4" w:space="0" w:color="auto"/>
              <w:bottom w:val="single" w:sz="12" w:space="0" w:color="auto"/>
              <w:right w:val="single" w:sz="8" w:space="0" w:color="auto"/>
            </w:tcBorders>
            <w:shd w:val="clear" w:color="auto" w:fill="auto"/>
            <w:noWrap/>
            <w:vAlign w:val="bottom"/>
            <w:hideMark/>
          </w:tcPr>
          <w:p w:rsidR="004D4A44" w:rsidRPr="00206458" w:rsidRDefault="004D4A44" w:rsidP="00F14131">
            <w:pPr>
              <w:ind w:firstLine="267"/>
              <w:rPr>
                <w:b/>
                <w:sz w:val="20"/>
                <w:szCs w:val="20"/>
              </w:rPr>
            </w:pPr>
            <w:r w:rsidRPr="00206458">
              <w:rPr>
                <w:b/>
                <w:sz w:val="20"/>
                <w:szCs w:val="20"/>
              </w:rPr>
              <w:t>Total Submission</w:t>
            </w:r>
          </w:p>
        </w:tc>
        <w:tc>
          <w:tcPr>
            <w:tcW w:w="1622" w:type="dxa"/>
            <w:gridSpan w:val="2"/>
            <w:tcBorders>
              <w:top w:val="dotted" w:sz="8" w:space="0" w:color="auto"/>
              <w:left w:val="single" w:sz="8" w:space="0" w:color="auto"/>
              <w:bottom w:val="single" w:sz="12" w:space="0" w:color="auto"/>
              <w:right w:val="single" w:sz="4" w:space="0" w:color="auto"/>
            </w:tcBorders>
            <w:shd w:val="clear" w:color="auto" w:fill="auto"/>
            <w:vAlign w:val="bottom"/>
            <w:hideMark/>
          </w:tcPr>
          <w:p w:rsidR="004D4A44" w:rsidRPr="00206458" w:rsidRDefault="004D4A44" w:rsidP="00F14131">
            <w:pPr>
              <w:jc w:val="right"/>
              <w:rPr>
                <w:b/>
                <w:sz w:val="20"/>
                <w:szCs w:val="20"/>
              </w:rPr>
            </w:pPr>
            <w:r w:rsidRPr="00206458">
              <w:rPr>
                <w:b/>
                <w:sz w:val="20"/>
                <w:szCs w:val="20"/>
              </w:rPr>
              <w:t xml:space="preserve">$0.00 </w:t>
            </w:r>
          </w:p>
        </w:tc>
        <w:tc>
          <w:tcPr>
            <w:tcW w:w="1914" w:type="dxa"/>
            <w:gridSpan w:val="2"/>
            <w:tcBorders>
              <w:top w:val="dotted" w:sz="8" w:space="0" w:color="auto"/>
              <w:left w:val="single" w:sz="4" w:space="0" w:color="auto"/>
              <w:bottom w:val="single" w:sz="12" w:space="0" w:color="auto"/>
              <w:right w:val="single" w:sz="4" w:space="0" w:color="auto"/>
            </w:tcBorders>
            <w:shd w:val="clear" w:color="auto" w:fill="auto"/>
            <w:vAlign w:val="bottom"/>
            <w:hideMark/>
          </w:tcPr>
          <w:p w:rsidR="004D4A44" w:rsidRPr="00206458" w:rsidRDefault="004D4A44" w:rsidP="00F14131">
            <w:pPr>
              <w:jc w:val="right"/>
              <w:rPr>
                <w:b/>
                <w:sz w:val="20"/>
                <w:szCs w:val="20"/>
              </w:rPr>
            </w:pPr>
            <w:r w:rsidRPr="00206458">
              <w:rPr>
                <w:b/>
                <w:sz w:val="20"/>
                <w:szCs w:val="20"/>
              </w:rPr>
              <w:t xml:space="preserve">$0.00 </w:t>
            </w:r>
          </w:p>
        </w:tc>
        <w:tc>
          <w:tcPr>
            <w:tcW w:w="1764" w:type="dxa"/>
            <w:tcBorders>
              <w:top w:val="dotted" w:sz="8" w:space="0" w:color="auto"/>
              <w:left w:val="single" w:sz="4" w:space="0" w:color="auto"/>
              <w:bottom w:val="single" w:sz="12" w:space="0" w:color="auto"/>
              <w:right w:val="single" w:sz="4" w:space="0" w:color="auto"/>
            </w:tcBorders>
            <w:shd w:val="clear" w:color="auto" w:fill="auto"/>
            <w:vAlign w:val="bottom"/>
            <w:hideMark/>
          </w:tcPr>
          <w:p w:rsidR="004D4A44" w:rsidRPr="00206458" w:rsidRDefault="004D4A44" w:rsidP="00F14131">
            <w:pPr>
              <w:jc w:val="right"/>
              <w:rPr>
                <w:b/>
                <w:sz w:val="20"/>
                <w:szCs w:val="20"/>
              </w:rPr>
            </w:pPr>
            <w:r w:rsidRPr="00206458">
              <w:rPr>
                <w:b/>
                <w:sz w:val="20"/>
                <w:szCs w:val="20"/>
              </w:rPr>
              <w:t xml:space="preserve">$0.00 </w:t>
            </w:r>
          </w:p>
        </w:tc>
        <w:tc>
          <w:tcPr>
            <w:tcW w:w="2171" w:type="dxa"/>
            <w:gridSpan w:val="2"/>
            <w:tcBorders>
              <w:top w:val="dotted" w:sz="8" w:space="0" w:color="auto"/>
              <w:left w:val="single" w:sz="4" w:space="0" w:color="auto"/>
              <w:bottom w:val="single" w:sz="12" w:space="0" w:color="auto"/>
              <w:right w:val="single" w:sz="4" w:space="0" w:color="auto"/>
            </w:tcBorders>
            <w:shd w:val="clear" w:color="auto" w:fill="auto"/>
            <w:vAlign w:val="bottom"/>
            <w:hideMark/>
          </w:tcPr>
          <w:p w:rsidR="004D4A44" w:rsidRPr="00206458" w:rsidRDefault="004D4A44" w:rsidP="00F14131">
            <w:pPr>
              <w:jc w:val="right"/>
              <w:rPr>
                <w:b/>
                <w:sz w:val="20"/>
                <w:szCs w:val="20"/>
              </w:rPr>
            </w:pPr>
            <w:r w:rsidRPr="00206458">
              <w:rPr>
                <w:b/>
                <w:sz w:val="20"/>
                <w:szCs w:val="20"/>
              </w:rPr>
              <w:t xml:space="preserve">$0.00 </w:t>
            </w:r>
          </w:p>
        </w:tc>
      </w:tr>
      <w:tr w:rsidR="004D4A44" w:rsidTr="00F14131">
        <w:trPr>
          <w:trHeight w:val="315"/>
        </w:trPr>
        <w:tc>
          <w:tcPr>
            <w:tcW w:w="13785" w:type="dxa"/>
            <w:gridSpan w:val="10"/>
            <w:tcBorders>
              <w:top w:val="single" w:sz="12" w:space="0" w:color="auto"/>
              <w:left w:val="single" w:sz="4" w:space="0" w:color="auto"/>
              <w:bottom w:val="single" w:sz="12" w:space="0" w:color="auto"/>
              <w:right w:val="single" w:sz="4" w:space="0" w:color="auto"/>
            </w:tcBorders>
            <w:shd w:val="clear" w:color="000000" w:fill="F3F3F3"/>
            <w:noWrap/>
            <w:vAlign w:val="center"/>
            <w:hideMark/>
          </w:tcPr>
          <w:p w:rsidR="004D4A44" w:rsidRDefault="004D4A44" w:rsidP="00F14131">
            <w:pPr>
              <w:keepNext/>
              <w:rPr>
                <w:b/>
                <w:bCs/>
                <w:i/>
                <w:iCs/>
                <w:color w:val="000000"/>
                <w:sz w:val="20"/>
                <w:szCs w:val="20"/>
              </w:rPr>
            </w:pPr>
            <w:r>
              <w:rPr>
                <w:b/>
                <w:bCs/>
                <w:i/>
                <w:iCs/>
                <w:color w:val="000000"/>
                <w:sz w:val="20"/>
                <w:szCs w:val="20"/>
              </w:rPr>
              <w:lastRenderedPageBreak/>
              <w:t>RECORDKEEPING</w:t>
            </w:r>
          </w:p>
        </w:tc>
      </w:tr>
      <w:tr w:rsidR="004D4A44" w:rsidTr="00F14131">
        <w:trPr>
          <w:trHeight w:val="330"/>
        </w:trPr>
        <w:tc>
          <w:tcPr>
            <w:tcW w:w="262" w:type="dxa"/>
            <w:tcBorders>
              <w:top w:val="single" w:sz="12" w:space="0" w:color="auto"/>
              <w:left w:val="single" w:sz="4" w:space="0" w:color="auto"/>
              <w:bottom w:val="single" w:sz="12" w:space="0" w:color="auto"/>
              <w:right w:val="nil"/>
            </w:tcBorders>
            <w:shd w:val="clear" w:color="auto" w:fill="auto"/>
            <w:noWrap/>
            <w:vAlign w:val="center"/>
            <w:hideMark/>
          </w:tcPr>
          <w:p w:rsidR="004D4A44" w:rsidRDefault="004D4A44" w:rsidP="00F14131">
            <w:pPr>
              <w:rPr>
                <w:color w:val="000000"/>
                <w:sz w:val="20"/>
                <w:szCs w:val="20"/>
              </w:rPr>
            </w:pPr>
            <w:r>
              <w:rPr>
                <w:color w:val="000000"/>
                <w:sz w:val="20"/>
                <w:szCs w:val="20"/>
              </w:rPr>
              <w:t> </w:t>
            </w:r>
          </w:p>
        </w:tc>
        <w:tc>
          <w:tcPr>
            <w:tcW w:w="6052" w:type="dxa"/>
            <w:gridSpan w:val="2"/>
            <w:tcBorders>
              <w:top w:val="single" w:sz="12" w:space="0" w:color="auto"/>
              <w:left w:val="nil"/>
              <w:bottom w:val="single" w:sz="12" w:space="0" w:color="auto"/>
              <w:right w:val="single" w:sz="4" w:space="0" w:color="auto"/>
            </w:tcBorders>
            <w:shd w:val="clear" w:color="auto" w:fill="auto"/>
            <w:noWrap/>
            <w:vAlign w:val="center"/>
            <w:hideMark/>
          </w:tcPr>
          <w:p w:rsidR="004D4A44" w:rsidRDefault="004D4A44" w:rsidP="00F14131">
            <w:pPr>
              <w:keepNext/>
              <w:rPr>
                <w:color w:val="000000"/>
                <w:sz w:val="20"/>
                <w:szCs w:val="20"/>
              </w:rPr>
            </w:pPr>
            <w:r>
              <w:rPr>
                <w:color w:val="000000"/>
                <w:sz w:val="20"/>
                <w:szCs w:val="20"/>
              </w:rPr>
              <w:t>Recordkeeping</w:t>
            </w:r>
          </w:p>
        </w:tc>
        <w:tc>
          <w:tcPr>
            <w:tcW w:w="1607" w:type="dxa"/>
            <w:tcBorders>
              <w:top w:val="single" w:sz="12" w:space="0" w:color="auto"/>
              <w:left w:val="single" w:sz="4" w:space="0" w:color="auto"/>
              <w:bottom w:val="single" w:sz="12" w:space="0" w:color="auto"/>
              <w:right w:val="single" w:sz="8" w:space="0" w:color="auto"/>
            </w:tcBorders>
            <w:shd w:val="clear" w:color="auto" w:fill="auto"/>
            <w:vAlign w:val="bottom"/>
            <w:hideMark/>
          </w:tcPr>
          <w:p w:rsidR="004D4A44" w:rsidRDefault="004D4A44" w:rsidP="00F14131">
            <w:pPr>
              <w:keepNext/>
              <w:jc w:val="right"/>
              <w:rPr>
                <w:sz w:val="20"/>
                <w:szCs w:val="20"/>
              </w:rPr>
            </w:pPr>
            <w:r>
              <w:rPr>
                <w:sz w:val="20"/>
                <w:szCs w:val="20"/>
              </w:rPr>
              <w:t xml:space="preserve">$22.13 </w:t>
            </w:r>
          </w:p>
        </w:tc>
        <w:tc>
          <w:tcPr>
            <w:tcW w:w="1929" w:type="dxa"/>
            <w:gridSpan w:val="3"/>
            <w:tcBorders>
              <w:top w:val="single" w:sz="12" w:space="0" w:color="auto"/>
              <w:left w:val="nil"/>
              <w:bottom w:val="single" w:sz="12" w:space="0" w:color="auto"/>
              <w:right w:val="single" w:sz="8" w:space="0" w:color="auto"/>
            </w:tcBorders>
            <w:shd w:val="clear" w:color="auto" w:fill="auto"/>
            <w:vAlign w:val="bottom"/>
            <w:hideMark/>
          </w:tcPr>
          <w:p w:rsidR="004D4A44" w:rsidRDefault="004D4A44" w:rsidP="00F14131">
            <w:pPr>
              <w:keepNext/>
              <w:jc w:val="right"/>
              <w:rPr>
                <w:sz w:val="20"/>
                <w:szCs w:val="20"/>
              </w:rPr>
            </w:pPr>
            <w:r>
              <w:rPr>
                <w:sz w:val="20"/>
                <w:szCs w:val="20"/>
              </w:rPr>
              <w:t xml:space="preserve">$96.59 </w:t>
            </w:r>
          </w:p>
        </w:tc>
        <w:tc>
          <w:tcPr>
            <w:tcW w:w="1764" w:type="dxa"/>
            <w:tcBorders>
              <w:top w:val="single" w:sz="12" w:space="0" w:color="auto"/>
              <w:left w:val="nil"/>
              <w:bottom w:val="single" w:sz="12" w:space="0" w:color="auto"/>
              <w:right w:val="single" w:sz="8" w:space="0" w:color="auto"/>
            </w:tcBorders>
            <w:shd w:val="clear" w:color="auto" w:fill="auto"/>
            <w:vAlign w:val="bottom"/>
            <w:hideMark/>
          </w:tcPr>
          <w:p w:rsidR="004D4A44" w:rsidRDefault="004D4A44" w:rsidP="00F14131">
            <w:pPr>
              <w:keepNext/>
              <w:jc w:val="right"/>
              <w:rPr>
                <w:sz w:val="20"/>
                <w:szCs w:val="20"/>
              </w:rPr>
            </w:pPr>
            <w:r>
              <w:rPr>
                <w:sz w:val="20"/>
                <w:szCs w:val="20"/>
              </w:rPr>
              <w:t xml:space="preserve">$54.65 </w:t>
            </w:r>
          </w:p>
        </w:tc>
        <w:tc>
          <w:tcPr>
            <w:tcW w:w="2171" w:type="dxa"/>
            <w:gridSpan w:val="2"/>
            <w:tcBorders>
              <w:top w:val="single" w:sz="12" w:space="0" w:color="auto"/>
              <w:left w:val="nil"/>
              <w:bottom w:val="single" w:sz="12" w:space="0" w:color="auto"/>
              <w:right w:val="single" w:sz="4" w:space="0" w:color="auto"/>
            </w:tcBorders>
            <w:shd w:val="clear" w:color="auto" w:fill="auto"/>
            <w:noWrap/>
            <w:vAlign w:val="bottom"/>
            <w:hideMark/>
          </w:tcPr>
          <w:p w:rsidR="004D4A44" w:rsidRPr="00206458" w:rsidRDefault="004D4A44" w:rsidP="00F14131">
            <w:pPr>
              <w:jc w:val="right"/>
              <w:rPr>
                <w:bCs/>
                <w:sz w:val="20"/>
                <w:szCs w:val="20"/>
              </w:rPr>
            </w:pPr>
            <w:r>
              <w:rPr>
                <w:bCs/>
                <w:sz w:val="20"/>
                <w:szCs w:val="20"/>
              </w:rPr>
              <w:t>$</w:t>
            </w:r>
            <w:r w:rsidRPr="00206458">
              <w:rPr>
                <w:bCs/>
                <w:sz w:val="20"/>
                <w:szCs w:val="20"/>
              </w:rPr>
              <w:t>151.24</w:t>
            </w:r>
          </w:p>
        </w:tc>
      </w:tr>
      <w:tr w:rsidR="004D4A44" w:rsidTr="00F14131">
        <w:trPr>
          <w:trHeight w:val="330"/>
        </w:trPr>
        <w:tc>
          <w:tcPr>
            <w:tcW w:w="13785" w:type="dxa"/>
            <w:gridSpan w:val="10"/>
            <w:tcBorders>
              <w:top w:val="single" w:sz="12" w:space="0" w:color="auto"/>
              <w:left w:val="single" w:sz="4" w:space="0" w:color="auto"/>
              <w:bottom w:val="single" w:sz="12" w:space="0" w:color="000000"/>
              <w:right w:val="single" w:sz="4" w:space="0" w:color="auto"/>
            </w:tcBorders>
            <w:shd w:val="clear" w:color="000000" w:fill="F3F3F3"/>
            <w:noWrap/>
            <w:vAlign w:val="center"/>
            <w:hideMark/>
          </w:tcPr>
          <w:p w:rsidR="004D4A44" w:rsidRDefault="004D4A44" w:rsidP="00F14131">
            <w:pPr>
              <w:rPr>
                <w:b/>
                <w:bCs/>
                <w:i/>
                <w:iCs/>
                <w:color w:val="000000"/>
                <w:sz w:val="20"/>
                <w:szCs w:val="20"/>
              </w:rPr>
            </w:pPr>
            <w:r>
              <w:rPr>
                <w:b/>
                <w:bCs/>
                <w:i/>
                <w:iCs/>
                <w:color w:val="000000"/>
                <w:sz w:val="20"/>
                <w:szCs w:val="20"/>
              </w:rPr>
              <w:t xml:space="preserve">TOTAL BURDEN </w:t>
            </w:r>
          </w:p>
        </w:tc>
      </w:tr>
      <w:tr w:rsidR="004D4A44" w:rsidTr="00F14131">
        <w:trPr>
          <w:trHeight w:val="315"/>
        </w:trPr>
        <w:tc>
          <w:tcPr>
            <w:tcW w:w="6314" w:type="dxa"/>
            <w:gridSpan w:val="3"/>
            <w:tcBorders>
              <w:top w:val="single" w:sz="12" w:space="0" w:color="000000"/>
              <w:left w:val="single" w:sz="4" w:space="0" w:color="auto"/>
              <w:bottom w:val="dotted" w:sz="4" w:space="0" w:color="auto"/>
              <w:right w:val="single" w:sz="4" w:space="0" w:color="auto"/>
            </w:tcBorders>
            <w:shd w:val="clear" w:color="auto" w:fill="auto"/>
            <w:noWrap/>
            <w:vAlign w:val="center"/>
            <w:hideMark/>
          </w:tcPr>
          <w:p w:rsidR="004D4A44" w:rsidRDefault="004D4A44" w:rsidP="00F14131">
            <w:pPr>
              <w:rPr>
                <w:b/>
                <w:bCs/>
                <w:color w:val="000000"/>
                <w:sz w:val="20"/>
                <w:szCs w:val="20"/>
              </w:rPr>
            </w:pPr>
            <w:r>
              <w:rPr>
                <w:b/>
                <w:bCs/>
                <w:color w:val="000000"/>
                <w:sz w:val="20"/>
                <w:szCs w:val="20"/>
              </w:rPr>
              <w:t xml:space="preserve">Burden for one </w:t>
            </w:r>
            <w:r>
              <w:rPr>
                <w:b/>
                <w:bCs/>
                <w:color w:val="000000"/>
                <w:sz w:val="20"/>
                <w:szCs w:val="20"/>
                <w:u w:val="single"/>
              </w:rPr>
              <w:t>Partial</w:t>
            </w:r>
            <w:r>
              <w:rPr>
                <w:b/>
                <w:bCs/>
                <w:color w:val="000000"/>
                <w:sz w:val="20"/>
                <w:szCs w:val="20"/>
              </w:rPr>
              <w:t xml:space="preserve"> Report (Parts I, II, Recordkeeping and Submission)</w:t>
            </w:r>
          </w:p>
        </w:tc>
        <w:tc>
          <w:tcPr>
            <w:tcW w:w="1607" w:type="dxa"/>
            <w:tcBorders>
              <w:top w:val="nil"/>
              <w:left w:val="single" w:sz="4" w:space="0" w:color="auto"/>
              <w:bottom w:val="dotted" w:sz="4" w:space="0" w:color="auto"/>
              <w:right w:val="single" w:sz="8" w:space="0" w:color="auto"/>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$22.13 </w:t>
            </w:r>
          </w:p>
        </w:tc>
        <w:tc>
          <w:tcPr>
            <w:tcW w:w="1929" w:type="dxa"/>
            <w:gridSpan w:val="3"/>
            <w:tcBorders>
              <w:top w:val="nil"/>
              <w:left w:val="nil"/>
              <w:bottom w:val="dotted" w:sz="4" w:space="0" w:color="auto"/>
              <w:right w:val="single" w:sz="8" w:space="0" w:color="auto"/>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$1,128.76 </w:t>
            </w:r>
          </w:p>
        </w:tc>
        <w:tc>
          <w:tcPr>
            <w:tcW w:w="1764" w:type="dxa"/>
            <w:tcBorders>
              <w:top w:val="nil"/>
              <w:left w:val="nil"/>
              <w:bottom w:val="dotted" w:sz="4" w:space="0" w:color="auto"/>
              <w:right w:val="single" w:sz="8" w:space="0" w:color="auto"/>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$542.92 </w:t>
            </w:r>
          </w:p>
        </w:tc>
        <w:tc>
          <w:tcPr>
            <w:tcW w:w="2171" w:type="dxa"/>
            <w:gridSpan w:val="2"/>
            <w:tcBorders>
              <w:top w:val="dotted" w:sz="4" w:space="0" w:color="000000"/>
              <w:left w:val="nil"/>
              <w:bottom w:val="dotted" w:sz="4" w:space="0" w:color="auto"/>
              <w:right w:val="single" w:sz="4" w:space="0" w:color="auto"/>
            </w:tcBorders>
            <w:shd w:val="clear" w:color="auto" w:fill="auto"/>
            <w:noWrap/>
            <w:vAlign w:val="center"/>
            <w:hideMark/>
          </w:tcPr>
          <w:p w:rsidR="004D4A44" w:rsidRPr="00206458" w:rsidRDefault="004D4A44" w:rsidP="00F14131">
            <w:pPr>
              <w:jc w:val="right"/>
              <w:rPr>
                <w:b/>
                <w:color w:val="000000"/>
                <w:sz w:val="20"/>
                <w:szCs w:val="20"/>
              </w:rPr>
            </w:pPr>
            <w:r w:rsidRPr="00206458">
              <w:rPr>
                <w:b/>
                <w:color w:val="000000"/>
                <w:sz w:val="20"/>
                <w:szCs w:val="20"/>
              </w:rPr>
              <w:t xml:space="preserve">$1,693.81 </w:t>
            </w:r>
          </w:p>
        </w:tc>
      </w:tr>
      <w:tr w:rsidR="004D4A44" w:rsidTr="00F14131">
        <w:trPr>
          <w:trHeight w:val="315"/>
        </w:trPr>
        <w:tc>
          <w:tcPr>
            <w:tcW w:w="6314" w:type="dxa"/>
            <w:gridSpan w:val="3"/>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D4A44" w:rsidRDefault="004D4A44" w:rsidP="00F14131">
            <w:pPr>
              <w:rPr>
                <w:b/>
                <w:bCs/>
                <w:color w:val="000000"/>
                <w:sz w:val="20"/>
                <w:szCs w:val="20"/>
              </w:rPr>
            </w:pPr>
            <w:r>
              <w:rPr>
                <w:b/>
                <w:bCs/>
                <w:color w:val="000000"/>
                <w:sz w:val="20"/>
                <w:szCs w:val="20"/>
              </w:rPr>
              <w:t xml:space="preserve">Burden for one </w:t>
            </w:r>
            <w:r>
              <w:rPr>
                <w:b/>
                <w:bCs/>
                <w:color w:val="000000"/>
                <w:sz w:val="20"/>
                <w:szCs w:val="20"/>
                <w:u w:val="single"/>
              </w:rPr>
              <w:t>Full</w:t>
            </w:r>
            <w:r>
              <w:rPr>
                <w:b/>
                <w:bCs/>
                <w:color w:val="000000"/>
                <w:sz w:val="20"/>
                <w:szCs w:val="20"/>
              </w:rPr>
              <w:t xml:space="preserve"> Report (Parts I, II, III, Recordkeeping and Submission)</w:t>
            </w:r>
          </w:p>
        </w:tc>
        <w:tc>
          <w:tcPr>
            <w:tcW w:w="1607" w:type="dxa"/>
            <w:tcBorders>
              <w:top w:val="dotted" w:sz="4" w:space="0" w:color="auto"/>
              <w:left w:val="single" w:sz="4" w:space="0" w:color="auto"/>
              <w:bottom w:val="single" w:sz="4" w:space="0" w:color="auto"/>
              <w:right w:val="single" w:sz="8" w:space="0" w:color="auto"/>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$22.13 </w:t>
            </w:r>
          </w:p>
        </w:tc>
        <w:tc>
          <w:tcPr>
            <w:tcW w:w="1929" w:type="dxa"/>
            <w:gridSpan w:val="3"/>
            <w:tcBorders>
              <w:top w:val="dotted" w:sz="4" w:space="0" w:color="auto"/>
              <w:left w:val="nil"/>
              <w:bottom w:val="single" w:sz="4" w:space="0" w:color="auto"/>
              <w:right w:val="single" w:sz="8" w:space="0" w:color="auto"/>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$4,285.52 </w:t>
            </w:r>
          </w:p>
        </w:tc>
        <w:tc>
          <w:tcPr>
            <w:tcW w:w="1764" w:type="dxa"/>
            <w:tcBorders>
              <w:top w:val="dotted" w:sz="4" w:space="0" w:color="auto"/>
              <w:left w:val="nil"/>
              <w:bottom w:val="single" w:sz="4" w:space="0" w:color="auto"/>
              <w:right w:val="single" w:sz="8" w:space="0" w:color="auto"/>
            </w:tcBorders>
            <w:shd w:val="clear" w:color="auto" w:fill="auto"/>
            <w:noWrap/>
            <w:vAlign w:val="center"/>
            <w:hideMark/>
          </w:tcPr>
          <w:p w:rsidR="004D4A44" w:rsidRDefault="004D4A44" w:rsidP="00F14131">
            <w:pPr>
              <w:jc w:val="right"/>
              <w:rPr>
                <w:b/>
                <w:bCs/>
                <w:color w:val="000000"/>
                <w:sz w:val="20"/>
                <w:szCs w:val="20"/>
              </w:rPr>
            </w:pPr>
            <w:r>
              <w:rPr>
                <w:b/>
                <w:bCs/>
                <w:color w:val="000000"/>
                <w:sz w:val="20"/>
                <w:szCs w:val="20"/>
              </w:rPr>
              <w:t xml:space="preserve">$1,752.92 </w:t>
            </w:r>
          </w:p>
        </w:tc>
        <w:tc>
          <w:tcPr>
            <w:tcW w:w="2171" w:type="dxa"/>
            <w:gridSpan w:val="2"/>
            <w:tcBorders>
              <w:top w:val="dotted" w:sz="4" w:space="0" w:color="auto"/>
              <w:left w:val="nil"/>
              <w:bottom w:val="single" w:sz="4" w:space="0" w:color="auto"/>
              <w:right w:val="single" w:sz="4" w:space="0" w:color="auto"/>
            </w:tcBorders>
            <w:shd w:val="clear" w:color="auto" w:fill="auto"/>
            <w:noWrap/>
            <w:vAlign w:val="center"/>
            <w:hideMark/>
          </w:tcPr>
          <w:p w:rsidR="004D4A44" w:rsidRPr="00206458" w:rsidRDefault="004D4A44" w:rsidP="00F14131">
            <w:pPr>
              <w:jc w:val="right"/>
              <w:rPr>
                <w:b/>
                <w:color w:val="000000"/>
                <w:sz w:val="20"/>
                <w:szCs w:val="20"/>
              </w:rPr>
            </w:pPr>
            <w:r w:rsidRPr="00206458">
              <w:rPr>
                <w:b/>
                <w:color w:val="000000"/>
                <w:sz w:val="20"/>
                <w:szCs w:val="20"/>
              </w:rPr>
              <w:t xml:space="preserve">$6,060.57 </w:t>
            </w:r>
          </w:p>
        </w:tc>
      </w:tr>
      <w:tr w:rsidR="004D4A44" w:rsidTr="00F14131">
        <w:trPr>
          <w:trHeight w:val="300"/>
        </w:trPr>
        <w:tc>
          <w:tcPr>
            <w:tcW w:w="13785" w:type="dxa"/>
            <w:gridSpan w:val="10"/>
            <w:tcBorders>
              <w:top w:val="single" w:sz="12" w:space="0" w:color="auto"/>
              <w:bottom w:val="nil"/>
            </w:tcBorders>
            <w:shd w:val="clear" w:color="auto" w:fill="auto"/>
            <w:hideMark/>
          </w:tcPr>
          <w:p w:rsidR="004D4A44" w:rsidRDefault="004D4A44" w:rsidP="00F14131">
            <w:pPr>
              <w:rPr>
                <w:b/>
                <w:bCs/>
                <w:sz w:val="20"/>
                <w:szCs w:val="20"/>
              </w:rPr>
            </w:pPr>
            <w:r>
              <w:rPr>
                <w:b/>
                <w:bCs/>
                <w:sz w:val="20"/>
                <w:szCs w:val="20"/>
              </w:rPr>
              <w:t xml:space="preserve">Note: </w:t>
            </w:r>
            <w:r>
              <w:rPr>
                <w:sz w:val="20"/>
                <w:szCs w:val="20"/>
              </w:rPr>
              <w:t>Totals may not sum due to rounding.</w:t>
            </w:r>
          </w:p>
        </w:tc>
      </w:tr>
      <w:tr w:rsidR="004D4A44" w:rsidTr="00F14131">
        <w:trPr>
          <w:trHeight w:val="300"/>
        </w:trPr>
        <w:tc>
          <w:tcPr>
            <w:tcW w:w="13785" w:type="dxa"/>
            <w:gridSpan w:val="10"/>
            <w:tcBorders>
              <w:top w:val="nil"/>
            </w:tcBorders>
            <w:shd w:val="clear" w:color="auto" w:fill="auto"/>
            <w:hideMark/>
          </w:tcPr>
          <w:p w:rsidR="004D4A44" w:rsidRDefault="004D4A44" w:rsidP="00F14131">
            <w:pPr>
              <w:rPr>
                <w:b/>
                <w:bCs/>
                <w:sz w:val="20"/>
                <w:szCs w:val="20"/>
              </w:rPr>
            </w:pPr>
            <w:r>
              <w:rPr>
                <w:b/>
                <w:bCs/>
                <w:sz w:val="20"/>
                <w:szCs w:val="20"/>
              </w:rPr>
              <w:t xml:space="preserve">Source: </w:t>
            </w:r>
            <w:r>
              <w:rPr>
                <w:i/>
                <w:iCs/>
                <w:sz w:val="20"/>
                <w:szCs w:val="20"/>
              </w:rPr>
              <w:t>Economic Analysis for the Final Inventory Update Reporting (IUR) Modifications Rule</w:t>
            </w:r>
            <w:r>
              <w:rPr>
                <w:sz w:val="20"/>
                <w:szCs w:val="20"/>
              </w:rPr>
              <w:t xml:space="preserve"> (EPA 2011)</w:t>
            </w:r>
          </w:p>
        </w:tc>
      </w:tr>
    </w:tbl>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4D4A44" w:rsidSect="00F14131">
          <w:pgSz w:w="15840" w:h="12240" w:orient="landscape"/>
          <w:pgMar w:top="1440" w:right="1440" w:bottom="1440" w:left="1440" w:header="720" w:footer="720" w:gutter="0"/>
          <w:cols w:space="720"/>
          <w:docGrid w:linePitch="360"/>
        </w:sectPr>
      </w:pPr>
    </w:p>
    <w:p w:rsidR="004D4A44" w:rsidRPr="0098744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lastRenderedPageBreak/>
        <w:t xml:space="preserve"> </w:t>
      </w:r>
      <w:r>
        <w:tab/>
      </w:r>
      <w:r>
        <w:rPr>
          <w:b/>
        </w:rPr>
        <w:t xml:space="preserve">6(c) </w:t>
      </w:r>
      <w:r w:rsidR="006D706B">
        <w:rPr>
          <w:b/>
        </w:rPr>
        <w:tab/>
      </w:r>
      <w:r w:rsidRPr="00987442">
        <w:rPr>
          <w:b/>
        </w:rPr>
        <w:t>Estimating Agency Burden and Cost</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Pr="007924E4" w:rsidRDefault="004D4A44" w:rsidP="006D706B">
      <w:pPr>
        <w:ind w:firstLine="720"/>
      </w:pPr>
      <w:r w:rsidRPr="007924E4">
        <w:t xml:space="preserve">EPA is responsible for the following activities associated with administering the </w:t>
      </w:r>
      <w:r>
        <w:t>CDR</w:t>
      </w:r>
      <w:r w:rsidRPr="007924E4">
        <w:t xml:space="preserve"> rule: </w:t>
      </w:r>
    </w:p>
    <w:p w:rsidR="004D4A44" w:rsidRPr="007924E4" w:rsidRDefault="004D4A44" w:rsidP="004D4A44"/>
    <w:p w:rsidR="004D4A44" w:rsidRPr="007924E4" w:rsidRDefault="004D4A44" w:rsidP="004D4A44">
      <w:pPr>
        <w:numPr>
          <w:ilvl w:val="0"/>
          <w:numId w:val="14"/>
        </w:numPr>
      </w:pPr>
      <w:r w:rsidRPr="007924E4">
        <w:t>Document receipt and tracking;</w:t>
      </w:r>
    </w:p>
    <w:p w:rsidR="004D4A44" w:rsidRPr="007924E4" w:rsidRDefault="004D4A44" w:rsidP="004D4A44">
      <w:pPr>
        <w:numPr>
          <w:ilvl w:val="0"/>
          <w:numId w:val="14"/>
        </w:numPr>
      </w:pPr>
      <w:r>
        <w:t>Q</w:t>
      </w:r>
      <w:r w:rsidRPr="007924E4">
        <w:t>uality control of data</w:t>
      </w:r>
      <w:r>
        <w:t>,</w:t>
      </w:r>
      <w:r w:rsidRPr="007924E4">
        <w:t xml:space="preserve"> </w:t>
      </w:r>
      <w:r>
        <w:t>including protection of CBI</w:t>
      </w:r>
      <w:r w:rsidRPr="007924E4">
        <w:t>;</w:t>
      </w:r>
    </w:p>
    <w:p w:rsidR="004D4A44" w:rsidRPr="007924E4" w:rsidRDefault="004D4A44" w:rsidP="004D4A44">
      <w:pPr>
        <w:numPr>
          <w:ilvl w:val="0"/>
          <w:numId w:val="14"/>
        </w:numPr>
      </w:pPr>
      <w:r w:rsidRPr="007924E4">
        <w:t>Backup systems operation;</w:t>
      </w:r>
    </w:p>
    <w:p w:rsidR="004D4A44" w:rsidRPr="007924E4" w:rsidRDefault="004D4A44" w:rsidP="004D4A44">
      <w:pPr>
        <w:numPr>
          <w:ilvl w:val="0"/>
          <w:numId w:val="14"/>
        </w:numPr>
      </w:pPr>
      <w:r w:rsidRPr="007924E4">
        <w:t>Data processing;</w:t>
      </w:r>
    </w:p>
    <w:p w:rsidR="004D4A44" w:rsidRPr="007924E4" w:rsidRDefault="004D4A44" w:rsidP="004D4A44">
      <w:pPr>
        <w:numPr>
          <w:ilvl w:val="0"/>
          <w:numId w:val="14"/>
        </w:numPr>
      </w:pPr>
      <w:r w:rsidRPr="007924E4">
        <w:t xml:space="preserve">Systems development; </w:t>
      </w:r>
    </w:p>
    <w:p w:rsidR="004D4A44" w:rsidRPr="007924E4" w:rsidRDefault="004D4A44" w:rsidP="004D4A44">
      <w:pPr>
        <w:numPr>
          <w:ilvl w:val="0"/>
          <w:numId w:val="14"/>
        </w:numPr>
      </w:pPr>
      <w:r w:rsidRPr="007924E4">
        <w:t>Contract oversight and management;</w:t>
      </w:r>
      <w:r>
        <w:t xml:space="preserve"> </w:t>
      </w:r>
    </w:p>
    <w:p w:rsidR="004D4A44" w:rsidRPr="007924E4" w:rsidRDefault="004D4A44" w:rsidP="004D4A44">
      <w:pPr>
        <w:numPr>
          <w:ilvl w:val="0"/>
          <w:numId w:val="14"/>
        </w:numPr>
      </w:pPr>
      <w:r w:rsidRPr="007924E4">
        <w:t>Publication</w:t>
      </w:r>
      <w:r>
        <w:t xml:space="preserve"> of materials and creating pdfs of forms</w:t>
      </w:r>
      <w:r w:rsidRPr="007924E4">
        <w:t xml:space="preserve">; and </w:t>
      </w:r>
    </w:p>
    <w:p w:rsidR="004D4A44" w:rsidRPr="007924E4" w:rsidRDefault="004D4A44" w:rsidP="004D4A44">
      <w:pPr>
        <w:numPr>
          <w:ilvl w:val="0"/>
          <w:numId w:val="14"/>
        </w:numPr>
      </w:pPr>
      <w:r w:rsidRPr="007924E4">
        <w:t xml:space="preserve">Operation of the TSCA Hotline to handle </w:t>
      </w:r>
      <w:r>
        <w:t>CDR</w:t>
      </w:r>
      <w:r w:rsidRPr="007924E4">
        <w:t xml:space="preserve">-related calls. </w:t>
      </w:r>
    </w:p>
    <w:p w:rsidR="004D4A44" w:rsidRPr="007924E4" w:rsidRDefault="004D4A44" w:rsidP="004D4A44"/>
    <w:p w:rsidR="004D4A44" w:rsidRPr="007924E4" w:rsidRDefault="004D4A44" w:rsidP="006D706B">
      <w:pPr>
        <w:ind w:firstLine="360"/>
        <w:outlineLvl w:val="0"/>
      </w:pPr>
      <w:r w:rsidRPr="007924E4">
        <w:t xml:space="preserve">Costs related to </w:t>
      </w:r>
      <w:r>
        <w:t xml:space="preserve">EPA activities that involve </w:t>
      </w:r>
      <w:r w:rsidRPr="007924E4">
        <w:t xml:space="preserve">using the data are not included. </w:t>
      </w:r>
    </w:p>
    <w:p w:rsidR="004D4A44" w:rsidRPr="007924E4" w:rsidRDefault="004D4A44" w:rsidP="004D4A44"/>
    <w:p w:rsidR="004D4A44" w:rsidRPr="005D7AAA" w:rsidRDefault="006D706B" w:rsidP="004D4A44">
      <w:pPr>
        <w:ind w:firstLine="720"/>
        <w:outlineLvl w:val="0"/>
        <w:rPr>
          <w:b/>
        </w:rPr>
      </w:pPr>
      <w:r>
        <w:rPr>
          <w:b/>
        </w:rPr>
        <w:t>(i)</w:t>
      </w:r>
      <w:r>
        <w:rPr>
          <w:b/>
        </w:rPr>
        <w:tab/>
      </w:r>
      <w:r w:rsidR="004D4A44" w:rsidRPr="005D7AAA">
        <w:rPr>
          <w:b/>
        </w:rPr>
        <w:t>EPA Staff Activities</w:t>
      </w:r>
    </w:p>
    <w:p w:rsidR="004D4A44" w:rsidRPr="007924E4" w:rsidRDefault="004D4A44" w:rsidP="004D4A44"/>
    <w:p w:rsidR="004D4A44" w:rsidRPr="007924E4" w:rsidRDefault="004D4A44" w:rsidP="004D4A44">
      <w:pPr>
        <w:ind w:firstLine="720"/>
      </w:pPr>
      <w:r w:rsidRPr="007924E4">
        <w:t>Of the tasks listed above, Agency personnel are responsible for 1) quality control</w:t>
      </w:r>
      <w:r>
        <w:t xml:space="preserve"> of data</w:t>
      </w:r>
      <w:r w:rsidRPr="007924E4">
        <w:t>; and 2) data processing, systems development, and contract oversight and management. Contractors perform the other activities, as described below.</w:t>
      </w:r>
    </w:p>
    <w:p w:rsidR="004D4A44" w:rsidRPr="007924E4" w:rsidRDefault="004D4A44" w:rsidP="004D4A44"/>
    <w:p w:rsidR="004D4A44" w:rsidRPr="007924E4" w:rsidRDefault="004D4A44" w:rsidP="004D4A44">
      <w:pPr>
        <w:ind w:firstLine="720"/>
      </w:pPr>
      <w:r w:rsidRPr="007924E4">
        <w:t xml:space="preserve">EPA estimates the total burden of completing Agency tasks to be one full-time equivalent at the GS 13 level for </w:t>
      </w:r>
      <w:r w:rsidRPr="007924E4">
        <w:rPr>
          <w:rFonts w:ascii="Times-Roman" w:hAnsi="Times-Roman" w:cs="Times-Roman"/>
        </w:rPr>
        <w:t>data processing, systems development, and contract oversight and management, per-report</w:t>
      </w:r>
      <w:r w:rsidRPr="007924E4">
        <w:t xml:space="preserve">ing cycle. </w:t>
      </w:r>
      <w:r>
        <w:t>Q</w:t>
      </w:r>
      <w:r w:rsidRPr="007924E4">
        <w:t xml:space="preserve">uality control of data </w:t>
      </w:r>
      <w:r>
        <w:t xml:space="preserve">will be completed by </w:t>
      </w:r>
      <w:r w:rsidRPr="007924E4">
        <w:t xml:space="preserve">GS 12 level </w:t>
      </w:r>
      <w:r>
        <w:t xml:space="preserve">employees. </w:t>
      </w:r>
      <w:r w:rsidRPr="007924E4">
        <w:t xml:space="preserve"> Calculations of the Agency burden are presented in </w:t>
      </w:r>
      <w:r w:rsidRPr="007924E4">
        <w:rPr>
          <w:i/>
        </w:rPr>
        <w:t xml:space="preserve">Economic Analysis for the </w:t>
      </w:r>
      <w:r>
        <w:rPr>
          <w:i/>
        </w:rPr>
        <w:t xml:space="preserve">Final </w:t>
      </w:r>
      <w:r w:rsidRPr="007924E4">
        <w:rPr>
          <w:i/>
        </w:rPr>
        <w:t>Inventory Update Reporting (IUR) Modifications Rule</w:t>
      </w:r>
      <w:r w:rsidRPr="007924E4">
        <w:t xml:space="preserve"> (</w:t>
      </w:r>
      <w:r>
        <w:t>EPA, 2011</w:t>
      </w:r>
      <w:r w:rsidRPr="007924E4">
        <w:t>).</w:t>
      </w:r>
      <w:r>
        <w:t xml:space="preserve"> </w:t>
      </w:r>
    </w:p>
    <w:p w:rsidR="004D4A44" w:rsidRPr="007924E4" w:rsidRDefault="004D4A44" w:rsidP="004D4A44"/>
    <w:p w:rsidR="004D4A44" w:rsidRDefault="004D4A44" w:rsidP="004D4A44">
      <w:pPr>
        <w:ind w:firstLine="720"/>
      </w:pPr>
      <w:r w:rsidRPr="007924E4">
        <w:t>EPA labor costs are based on annual federal wage rates published by the Office of Personnel Management for the Washington-Baltimore-Northern Virginia, DC-MD-PA-VA-WV locality pay area for</w:t>
      </w:r>
      <w:r w:rsidR="00106FB0">
        <w:t xml:space="preserve"> </w:t>
      </w:r>
      <w:r>
        <w:t>2012</w:t>
      </w:r>
      <w:r w:rsidRPr="007924E4">
        <w:t xml:space="preserve"> (</w:t>
      </w:r>
      <w:r w:rsidRPr="006F2D2F">
        <w:t>OPM, 201</w:t>
      </w:r>
      <w:r>
        <w:t>3</w:t>
      </w:r>
      <w:r w:rsidRPr="007924E4">
        <w:t>).</w:t>
      </w:r>
      <w:r>
        <w:t xml:space="preserve"> </w:t>
      </w:r>
      <w:r w:rsidRPr="007924E4">
        <w:t xml:space="preserve">Wages are presented in terms of GS-level and step. Based on previous IUR economics analyses, a Step 3 is assumed for all FTEs (EPA, 2002a and EPA, 2005). Following the methodology outlined in </w:t>
      </w:r>
      <w:r w:rsidRPr="007924E4">
        <w:rPr>
          <w:i/>
        </w:rPr>
        <w:t>Economic Analysis for the Amended Inventory Update Rule: Final Report</w:t>
      </w:r>
      <w:r>
        <w:t xml:space="preserve"> (EPA, 2002a), EPA added </w:t>
      </w:r>
      <w:r w:rsidRPr="007924E4">
        <w:t xml:space="preserve">58 percent to the wage rate to account for fringe benefits and overhead costs. </w:t>
      </w:r>
    </w:p>
    <w:p w:rsidR="009C2DAD" w:rsidRDefault="009C2DAD" w:rsidP="00B55E70">
      <w:pPr>
        <w:ind w:firstLine="630"/>
      </w:pPr>
    </w:p>
    <w:p w:rsidR="004D4A44" w:rsidRPr="007924E4" w:rsidRDefault="006F1146" w:rsidP="004D4A44">
      <w:pPr>
        <w:ind w:firstLine="720"/>
      </w:pPr>
      <w:r>
        <w:t>Table 8</w:t>
      </w:r>
      <w:r w:rsidR="004D4A44" w:rsidRPr="007924E4">
        <w:t xml:space="preserve"> </w:t>
      </w:r>
      <w:r w:rsidR="004D4A44" w:rsidRPr="007924E4">
        <w:rPr>
          <w:rFonts w:ascii="Times-Roman" w:hAnsi="Times-Roman" w:cs="Times-Roman"/>
        </w:rPr>
        <w:t>shows the loaded wage rates for Agency staff at the GS-12 Step 3, and GS-13 Step 3 levels.</w:t>
      </w:r>
    </w:p>
    <w:p w:rsidR="004D4A44" w:rsidRDefault="004D4A44" w:rsidP="004D4A44">
      <w:pPr>
        <w:rPr>
          <w:b/>
          <w:sz w:val="22"/>
        </w:rPr>
      </w:pPr>
    </w:p>
    <w:p w:rsidR="004D4A44" w:rsidRPr="00B92FD0" w:rsidRDefault="004D4A44" w:rsidP="004D4A44">
      <w:pPr>
        <w:keepNext/>
        <w:keepLines/>
        <w:outlineLvl w:val="0"/>
        <w:rPr>
          <w:b/>
          <w:sz w:val="22"/>
          <w:szCs w:val="22"/>
        </w:rPr>
      </w:pPr>
      <w:r w:rsidRPr="004319A9">
        <w:rPr>
          <w:b/>
          <w:sz w:val="22"/>
        </w:rPr>
        <w:lastRenderedPageBreak/>
        <w:t xml:space="preserve">Table </w:t>
      </w:r>
      <w:r>
        <w:rPr>
          <w:b/>
          <w:sz w:val="22"/>
        </w:rPr>
        <w:t>8</w:t>
      </w:r>
      <w:r w:rsidRPr="004319A9">
        <w:rPr>
          <w:b/>
          <w:sz w:val="22"/>
        </w:rPr>
        <w:t>:</w:t>
      </w:r>
      <w:r w:rsidRPr="004319A9">
        <w:rPr>
          <w:b/>
          <w:sz w:val="22"/>
          <w:szCs w:val="22"/>
        </w:rPr>
        <w:t xml:space="preserve"> D</w:t>
      </w:r>
      <w:r w:rsidRPr="00B92FD0">
        <w:rPr>
          <w:b/>
          <w:sz w:val="22"/>
          <w:szCs w:val="22"/>
        </w:rPr>
        <w:t>erivatio</w:t>
      </w:r>
      <w:r>
        <w:rPr>
          <w:b/>
          <w:sz w:val="22"/>
          <w:szCs w:val="22"/>
        </w:rPr>
        <w:t>n of Loaded Agency Wage Rates</w:t>
      </w:r>
      <w:r w:rsidRPr="00B92FD0">
        <w:rPr>
          <w:b/>
          <w:sz w:val="22"/>
          <w:szCs w:val="22"/>
        </w:rPr>
        <w:t xml:space="preserve"> </w:t>
      </w:r>
      <w:r>
        <w:rPr>
          <w:b/>
          <w:sz w:val="22"/>
          <w:szCs w:val="22"/>
        </w:rPr>
        <w:t>(2010$)</w:t>
      </w:r>
    </w:p>
    <w:tbl>
      <w:tblPr>
        <w:tblW w:w="8532" w:type="dxa"/>
        <w:tblLook w:val="0000" w:firstRow="0" w:lastRow="0" w:firstColumn="0" w:lastColumn="0" w:noHBand="0" w:noVBand="0"/>
      </w:tblPr>
      <w:tblGrid>
        <w:gridCol w:w="1458"/>
        <w:gridCol w:w="1200"/>
        <w:gridCol w:w="2520"/>
        <w:gridCol w:w="2160"/>
        <w:gridCol w:w="1194"/>
      </w:tblGrid>
      <w:tr w:rsidR="004D4A44" w:rsidRPr="00FC36E0" w:rsidTr="00F14131">
        <w:trPr>
          <w:trHeight w:val="615"/>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2E8D" w:rsidRDefault="004D4A44" w:rsidP="00F14131">
            <w:pPr>
              <w:keepNext/>
              <w:keepLines/>
              <w:jc w:val="center"/>
              <w:rPr>
                <w:b/>
                <w:bCs/>
                <w:sz w:val="20"/>
              </w:rPr>
            </w:pPr>
            <w:r w:rsidRPr="00492E8D">
              <w:rPr>
                <w:b/>
                <w:bCs/>
                <w:sz w:val="20"/>
              </w:rPr>
              <w:t>Pay Grade</w:t>
            </w:r>
          </w:p>
        </w:tc>
        <w:tc>
          <w:tcPr>
            <w:tcW w:w="120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b/>
                <w:bCs/>
                <w:sz w:val="20"/>
              </w:rPr>
            </w:pPr>
            <w:r w:rsidRPr="00492E8D">
              <w:rPr>
                <w:b/>
                <w:bCs/>
                <w:sz w:val="20"/>
              </w:rPr>
              <w:t xml:space="preserve">Annual </w:t>
            </w:r>
            <w:r>
              <w:rPr>
                <w:b/>
                <w:bCs/>
                <w:sz w:val="20"/>
              </w:rPr>
              <w:t>Salary</w:t>
            </w:r>
          </w:p>
        </w:tc>
        <w:tc>
          <w:tcPr>
            <w:tcW w:w="2520"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keepLines/>
              <w:jc w:val="center"/>
              <w:rPr>
                <w:b/>
                <w:bCs/>
                <w:sz w:val="20"/>
              </w:rPr>
            </w:pPr>
            <w:r w:rsidRPr="00492E8D">
              <w:rPr>
                <w:b/>
                <w:bCs/>
                <w:sz w:val="20"/>
              </w:rPr>
              <w:t xml:space="preserve">Overhead and Fringe Benefits </w:t>
            </w:r>
          </w:p>
          <w:p w:rsidR="004D4A44" w:rsidRPr="00492E8D" w:rsidRDefault="004D4A44" w:rsidP="00F14131">
            <w:pPr>
              <w:keepNext/>
              <w:keepLines/>
              <w:jc w:val="center"/>
              <w:rPr>
                <w:b/>
                <w:bCs/>
                <w:sz w:val="20"/>
              </w:rPr>
            </w:pPr>
            <w:r>
              <w:rPr>
                <w:b/>
                <w:bCs/>
                <w:sz w:val="20"/>
              </w:rPr>
              <w:t>(</w:t>
            </w:r>
            <w:r w:rsidRPr="00492E8D">
              <w:rPr>
                <w:b/>
                <w:bCs/>
                <w:sz w:val="20"/>
              </w:rPr>
              <w:t xml:space="preserve">% </w:t>
            </w:r>
            <w:r>
              <w:rPr>
                <w:b/>
                <w:bCs/>
                <w:sz w:val="20"/>
              </w:rPr>
              <w:t>of w</w:t>
            </w:r>
            <w:r w:rsidRPr="00492E8D">
              <w:rPr>
                <w:b/>
                <w:bCs/>
                <w:sz w:val="20"/>
              </w:rPr>
              <w:t>ages</w:t>
            </w:r>
            <w:r>
              <w:rPr>
                <w:b/>
                <w:bCs/>
                <w:sz w:val="20"/>
              </w:rPr>
              <w:t>)</w:t>
            </w:r>
          </w:p>
        </w:tc>
        <w:tc>
          <w:tcPr>
            <w:tcW w:w="216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b/>
                <w:bCs/>
                <w:sz w:val="20"/>
              </w:rPr>
            </w:pPr>
            <w:r w:rsidRPr="00492E8D">
              <w:rPr>
                <w:b/>
                <w:bCs/>
                <w:sz w:val="20"/>
              </w:rPr>
              <w:t xml:space="preserve">Overhead and Fringe Benefit Cost </w:t>
            </w:r>
          </w:p>
        </w:tc>
        <w:tc>
          <w:tcPr>
            <w:tcW w:w="1194"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b/>
                <w:bCs/>
                <w:sz w:val="20"/>
              </w:rPr>
            </w:pPr>
            <w:r w:rsidRPr="00492E8D">
              <w:rPr>
                <w:b/>
                <w:bCs/>
                <w:sz w:val="20"/>
              </w:rPr>
              <w:t xml:space="preserve">Total </w:t>
            </w:r>
          </w:p>
        </w:tc>
      </w:tr>
      <w:tr w:rsidR="004D4A44" w:rsidRPr="00FC36E0" w:rsidTr="00F14131">
        <w:trPr>
          <w:trHeight w:val="27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F030A7" w:rsidRDefault="004D4A44" w:rsidP="00F14131">
            <w:pPr>
              <w:keepNext/>
              <w:keepLines/>
              <w:jc w:val="center"/>
              <w:rPr>
                <w:b/>
                <w:sz w:val="20"/>
              </w:rPr>
            </w:pPr>
            <w:r w:rsidRPr="00F030A7">
              <w:rPr>
                <w:b/>
                <w:sz w:val="20"/>
              </w:rPr>
              <w:t>GS 12 Step 3</w:t>
            </w:r>
          </w:p>
        </w:tc>
        <w:tc>
          <w:tcPr>
            <w:tcW w:w="120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w:t>
            </w:r>
            <w:r>
              <w:rPr>
                <w:sz w:val="20"/>
              </w:rPr>
              <w:t>79,864</w:t>
            </w:r>
          </w:p>
        </w:tc>
        <w:tc>
          <w:tcPr>
            <w:tcW w:w="252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58%</w:t>
            </w:r>
          </w:p>
        </w:tc>
        <w:tc>
          <w:tcPr>
            <w:tcW w:w="216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w:t>
            </w:r>
            <w:r>
              <w:rPr>
                <w:sz w:val="20"/>
              </w:rPr>
              <w:t>46,321</w:t>
            </w:r>
          </w:p>
        </w:tc>
        <w:tc>
          <w:tcPr>
            <w:tcW w:w="1194"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w:t>
            </w:r>
            <w:r>
              <w:rPr>
                <w:sz w:val="20"/>
              </w:rPr>
              <w:t>126,185</w:t>
            </w:r>
          </w:p>
        </w:tc>
      </w:tr>
      <w:tr w:rsidR="004D4A44" w:rsidRPr="00FC36E0" w:rsidTr="00F14131">
        <w:trPr>
          <w:trHeight w:val="27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F030A7" w:rsidRDefault="004D4A44" w:rsidP="00F14131">
            <w:pPr>
              <w:keepNext/>
              <w:keepLines/>
              <w:jc w:val="center"/>
              <w:rPr>
                <w:b/>
                <w:sz w:val="20"/>
              </w:rPr>
            </w:pPr>
            <w:r w:rsidRPr="00F030A7">
              <w:rPr>
                <w:b/>
                <w:sz w:val="20"/>
              </w:rPr>
              <w:t>GS 13 Step 3</w:t>
            </w:r>
          </w:p>
        </w:tc>
        <w:tc>
          <w:tcPr>
            <w:tcW w:w="120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w:t>
            </w:r>
            <w:r>
              <w:rPr>
                <w:sz w:val="20"/>
              </w:rPr>
              <w:t>94,969</w:t>
            </w:r>
            <w:r w:rsidRPr="00492E8D">
              <w:rPr>
                <w:sz w:val="20"/>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58%</w:t>
            </w:r>
          </w:p>
        </w:tc>
        <w:tc>
          <w:tcPr>
            <w:tcW w:w="2160"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w:t>
            </w:r>
            <w:r>
              <w:rPr>
                <w:sz w:val="20"/>
              </w:rPr>
              <w:t>55,082</w:t>
            </w:r>
          </w:p>
        </w:tc>
        <w:tc>
          <w:tcPr>
            <w:tcW w:w="1194"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keepLines/>
              <w:jc w:val="center"/>
              <w:rPr>
                <w:sz w:val="20"/>
              </w:rPr>
            </w:pPr>
            <w:r w:rsidRPr="00492E8D">
              <w:rPr>
                <w:sz w:val="20"/>
              </w:rPr>
              <w:t>$</w:t>
            </w:r>
            <w:r>
              <w:rPr>
                <w:sz w:val="20"/>
              </w:rPr>
              <w:t>150,051</w:t>
            </w:r>
          </w:p>
        </w:tc>
      </w:tr>
      <w:tr w:rsidR="004D4A44" w:rsidRPr="00FC36E0" w:rsidTr="00F14131">
        <w:trPr>
          <w:trHeight w:val="276"/>
        </w:trPr>
        <w:tc>
          <w:tcPr>
            <w:tcW w:w="8532" w:type="dxa"/>
            <w:gridSpan w:val="5"/>
            <w:tcBorders>
              <w:top w:val="single" w:sz="4" w:space="0" w:color="auto"/>
              <w:left w:val="nil"/>
              <w:bottom w:val="nil"/>
              <w:right w:val="nil"/>
            </w:tcBorders>
            <w:shd w:val="clear" w:color="auto" w:fill="auto"/>
            <w:vAlign w:val="bottom"/>
          </w:tcPr>
          <w:p w:rsidR="004D4A44" w:rsidRPr="00492E8D" w:rsidRDefault="004D4A44" w:rsidP="00F14131">
            <w:pPr>
              <w:keepNext/>
              <w:keepLines/>
              <w:rPr>
                <w:sz w:val="20"/>
              </w:rPr>
            </w:pPr>
            <w:r w:rsidRPr="00B05694">
              <w:rPr>
                <w:sz w:val="20"/>
              </w:rPr>
              <w:t>Source:</w:t>
            </w:r>
            <w:r w:rsidRPr="00492E8D">
              <w:rPr>
                <w:sz w:val="20"/>
              </w:rPr>
              <w:t xml:space="preserve"> The unloaded Federal salary for 20</w:t>
            </w:r>
            <w:r>
              <w:rPr>
                <w:sz w:val="20"/>
              </w:rPr>
              <w:t>10</w:t>
            </w:r>
            <w:r w:rsidRPr="00492E8D">
              <w:rPr>
                <w:sz w:val="20"/>
              </w:rPr>
              <w:t xml:space="preserve"> is from the Office of Personnel Management salary table for Washington-Baltimore</w:t>
            </w:r>
            <w:r w:rsidRPr="00492E8D">
              <w:rPr>
                <w:i/>
                <w:iCs/>
                <w:sz w:val="20"/>
              </w:rPr>
              <w:t>-</w:t>
            </w:r>
            <w:r w:rsidRPr="00492E8D">
              <w:rPr>
                <w:sz w:val="20"/>
              </w:rPr>
              <w:t>Northern Virginia (</w:t>
            </w:r>
            <w:r w:rsidRPr="00CF3828">
              <w:rPr>
                <w:sz w:val="20"/>
              </w:rPr>
              <w:t>OPM, 201</w:t>
            </w:r>
            <w:r>
              <w:rPr>
                <w:sz w:val="20"/>
              </w:rPr>
              <w:t>3</w:t>
            </w:r>
            <w:r w:rsidRPr="00492E8D">
              <w:rPr>
                <w:sz w:val="20"/>
              </w:rPr>
              <w:t xml:space="preserve">). </w:t>
            </w:r>
          </w:p>
        </w:tc>
      </w:tr>
    </w:tbl>
    <w:p w:rsidR="004D4A44" w:rsidRPr="005E14F3"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Cs/>
          <w:i/>
        </w:rPr>
      </w:pPr>
      <w:r>
        <w:tab/>
        <w:t xml:space="preserve">Table </w:t>
      </w:r>
      <w:r w:rsidRPr="005E14F3">
        <w:t xml:space="preserve">9 contains the burden and cost per report for all EPA staff activities in the first and future reporting cycles. The activities performed by the GS-13 level staff member, including systems development, and contract oversight and management, are fixed costs and are not dependent on the number of reports submitted to EPA. The total fixed cost burden for systems development and contract oversight is one FTE at the GS-13 level, with a cost of $150,051. Quality control of data is performed by the GS-12 level staff member and is dependent on the number of reports received. The burden for quality control of data is approximately </w:t>
      </w:r>
      <w:r w:rsidRPr="005E14F3">
        <w:rPr>
          <w:bCs/>
          <w:color w:val="000000"/>
        </w:rPr>
        <w:t xml:space="preserve">0.000007 per report with no electronic signature review and </w:t>
      </w:r>
      <w:r w:rsidRPr="005E14F3">
        <w:t xml:space="preserve">0.00001FTE per report </w:t>
      </w:r>
      <w:r>
        <w:t>when</w:t>
      </w:r>
      <w:r w:rsidRPr="005E14F3">
        <w:t xml:space="preserve"> there is electronic signature review. The total cost per-report is approximately </w:t>
      </w:r>
      <w:r>
        <w:t xml:space="preserve">$0.49 with electronic signature review and </w:t>
      </w:r>
      <w:r w:rsidRPr="005E14F3">
        <w:t>$1.32</w:t>
      </w:r>
      <w:r>
        <w:t xml:space="preserve"> without electronic signature review</w:t>
      </w:r>
      <w:r w:rsidRPr="005E14F3">
        <w:t xml:space="preserve">. The burden and cost of processing each data element in Form U are derived in the </w:t>
      </w:r>
      <w:r w:rsidRPr="005E14F3">
        <w:rPr>
          <w:bCs/>
          <w:i/>
        </w:rPr>
        <w:t xml:space="preserve">Economic Analysis for the Final Inventory Update Reporting (IUR) Modifications Rule </w:t>
      </w:r>
      <w:r w:rsidRPr="005E14F3">
        <w:rPr>
          <w:bCs/>
        </w:rPr>
        <w:t>(EPA, 2011)</w:t>
      </w:r>
      <w:r>
        <w:rPr>
          <w:bCs/>
        </w:rPr>
        <w:t xml:space="preserve"> and is approximately 0.00008 hours per data element and 0.00081 hours for reviewing electronic signature forms, per submission. EPA </w:t>
      </w:r>
      <w:r w:rsidRPr="007924E4">
        <w:rPr>
          <w:bCs/>
        </w:rPr>
        <w:t xml:space="preserve">multiplied </w:t>
      </w:r>
      <w:r>
        <w:rPr>
          <w:bCs/>
        </w:rPr>
        <w:t xml:space="preserve">these </w:t>
      </w:r>
      <w:r w:rsidRPr="007924E4">
        <w:rPr>
          <w:bCs/>
        </w:rPr>
        <w:t>burdens by the number of data elements in each section</w:t>
      </w:r>
      <w:r>
        <w:rPr>
          <w:bCs/>
        </w:rPr>
        <w:t xml:space="preserve"> (24 in Part I, 67 in Part II, and 78 in Part III)</w:t>
      </w:r>
      <w:r w:rsidRPr="007924E4">
        <w:rPr>
          <w:bCs/>
        </w:rPr>
        <w:t xml:space="preserve"> to estimate the total cost and burden of processing each Form U. For more detail on the derivation of these burdens</w:t>
      </w:r>
      <w:r>
        <w:rPr>
          <w:bCs/>
        </w:rPr>
        <w:t>,</w:t>
      </w:r>
      <w:r w:rsidRPr="007924E4">
        <w:rPr>
          <w:bCs/>
        </w:rPr>
        <w:t xml:space="preserve"> see the IUR EA (</w:t>
      </w:r>
      <w:r>
        <w:rPr>
          <w:bCs/>
        </w:rPr>
        <w:t>EPA, 2011</w:t>
      </w:r>
      <w:r w:rsidRPr="007924E4">
        <w:rPr>
          <w:bCs/>
        </w:rPr>
        <w:t>).</w:t>
      </w:r>
      <w:r>
        <w:rPr>
          <w:bCs/>
          <w:i/>
        </w:rPr>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Cs/>
          <w:i/>
        </w:rPr>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4319A9">
        <w:rPr>
          <w:b/>
          <w:sz w:val="22"/>
        </w:rPr>
        <w:t xml:space="preserve">Table </w:t>
      </w:r>
      <w:r>
        <w:rPr>
          <w:b/>
          <w:sz w:val="22"/>
        </w:rPr>
        <w:t>9</w:t>
      </w:r>
      <w:r w:rsidRPr="004319A9">
        <w:rPr>
          <w:b/>
          <w:sz w:val="22"/>
        </w:rPr>
        <w:t>:</w:t>
      </w:r>
      <w:r w:rsidRPr="004319A9">
        <w:rPr>
          <w:b/>
          <w:sz w:val="22"/>
          <w:szCs w:val="22"/>
        </w:rPr>
        <w:t xml:space="preserve"> </w:t>
      </w:r>
      <w:r>
        <w:rPr>
          <w:b/>
          <w:sz w:val="22"/>
          <w:szCs w:val="22"/>
        </w:rPr>
        <w:t xml:space="preserve">EPA Staff Burden and Cost of Processing One Report </w:t>
      </w:r>
    </w:p>
    <w:tbl>
      <w:tblPr>
        <w:tblW w:w="8379" w:type="dxa"/>
        <w:tblLook w:val="0000" w:firstRow="0" w:lastRow="0" w:firstColumn="0" w:lastColumn="0" w:noHBand="0" w:noVBand="0"/>
      </w:tblPr>
      <w:tblGrid>
        <w:gridCol w:w="3159"/>
        <w:gridCol w:w="1702"/>
        <w:gridCol w:w="1546"/>
        <w:gridCol w:w="1972"/>
      </w:tblGrid>
      <w:tr w:rsidR="004D4A44" w:rsidRPr="00492E8D" w:rsidTr="00F14131">
        <w:trPr>
          <w:trHeight w:val="615"/>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2E8D" w:rsidRDefault="004D4A44" w:rsidP="00F14131">
            <w:pPr>
              <w:keepNext/>
              <w:jc w:val="center"/>
              <w:rPr>
                <w:b/>
                <w:bCs/>
                <w:sz w:val="20"/>
              </w:rPr>
            </w:pPr>
            <w:r>
              <w:rPr>
                <w:b/>
                <w:bCs/>
                <w:sz w:val="20"/>
              </w:rPr>
              <w:t>Activity</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jc w:val="center"/>
              <w:rPr>
                <w:b/>
                <w:bCs/>
                <w:sz w:val="20"/>
              </w:rPr>
            </w:pPr>
            <w:r>
              <w:rPr>
                <w:b/>
                <w:bCs/>
                <w:sz w:val="20"/>
              </w:rPr>
              <w:t>Agency Burden per Activity (FTE)</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b/>
                <w:bCs/>
                <w:sz w:val="20"/>
              </w:rPr>
            </w:pPr>
            <w:r>
              <w:rPr>
                <w:b/>
                <w:bCs/>
                <w:sz w:val="20"/>
              </w:rPr>
              <w:t>Agency Burden per Activity</w:t>
            </w:r>
          </w:p>
          <w:p w:rsidR="004D4A44" w:rsidRPr="00492E8D" w:rsidRDefault="004D4A44" w:rsidP="00F14131">
            <w:pPr>
              <w:keepNext/>
              <w:jc w:val="center"/>
              <w:rPr>
                <w:b/>
                <w:bCs/>
                <w:sz w:val="20"/>
              </w:rPr>
            </w:pPr>
            <w:r>
              <w:rPr>
                <w:b/>
                <w:bCs/>
                <w:sz w:val="20"/>
              </w:rPr>
              <w:t>(hours)</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b/>
                <w:bCs/>
                <w:sz w:val="20"/>
              </w:rPr>
            </w:pPr>
            <w:r>
              <w:rPr>
                <w:b/>
                <w:bCs/>
                <w:sz w:val="20"/>
              </w:rPr>
              <w:t xml:space="preserve">Agency Cost </w:t>
            </w:r>
          </w:p>
          <w:p w:rsidR="004D4A44" w:rsidRDefault="004D4A44" w:rsidP="00F14131">
            <w:pPr>
              <w:keepNext/>
              <w:jc w:val="center"/>
              <w:rPr>
                <w:b/>
                <w:bCs/>
                <w:sz w:val="20"/>
              </w:rPr>
            </w:pPr>
            <w:r>
              <w:rPr>
                <w:b/>
                <w:bCs/>
                <w:sz w:val="20"/>
              </w:rPr>
              <w:t>per Activity</w:t>
            </w:r>
          </w:p>
          <w:p w:rsidR="004D4A44" w:rsidRPr="00492E8D" w:rsidRDefault="004D4A44" w:rsidP="00F14131">
            <w:pPr>
              <w:keepNext/>
              <w:jc w:val="center"/>
              <w:rPr>
                <w:b/>
                <w:bCs/>
                <w:sz w:val="20"/>
              </w:rPr>
            </w:pPr>
            <w:r>
              <w:rPr>
                <w:b/>
                <w:bCs/>
                <w:sz w:val="20"/>
              </w:rPr>
              <w:t>(2010$)</w:t>
            </w:r>
          </w:p>
        </w:tc>
      </w:tr>
      <w:tr w:rsidR="004D4A44" w:rsidRPr="00492E8D" w:rsidTr="00F14131">
        <w:trPr>
          <w:trHeight w:val="208"/>
        </w:trPr>
        <w:tc>
          <w:tcPr>
            <w:tcW w:w="8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4D4A44" w:rsidRPr="00AC01F5" w:rsidRDefault="004D4A44" w:rsidP="00F14131">
            <w:pPr>
              <w:keepNext/>
              <w:jc w:val="center"/>
              <w:rPr>
                <w:b/>
                <w:sz w:val="20"/>
              </w:rPr>
            </w:pPr>
            <w:r w:rsidRPr="00AC01F5">
              <w:rPr>
                <w:b/>
                <w:sz w:val="20"/>
              </w:rPr>
              <w:t>GS-12 Step</w:t>
            </w:r>
            <w:r>
              <w:rPr>
                <w:b/>
                <w:sz w:val="20"/>
              </w:rPr>
              <w:t xml:space="preserve"> 3</w:t>
            </w:r>
            <w:r w:rsidRPr="00AC01F5">
              <w:rPr>
                <w:b/>
                <w:sz w:val="20"/>
              </w:rPr>
              <w:t xml:space="preserve"> per</w:t>
            </w:r>
            <w:r>
              <w:rPr>
                <w:b/>
                <w:sz w:val="20"/>
              </w:rPr>
              <w:t>-</w:t>
            </w:r>
            <w:r w:rsidRPr="00AC01F5">
              <w:rPr>
                <w:b/>
                <w:sz w:val="20"/>
              </w:rPr>
              <w:t>Report Burden</w:t>
            </w:r>
          </w:p>
        </w:tc>
      </w:tr>
      <w:tr w:rsidR="004D4A44" w:rsidRPr="00492E8D" w:rsidTr="00F14131">
        <w:trPr>
          <w:trHeight w:val="242"/>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10417D" w:rsidRDefault="004D4A44" w:rsidP="00F14131">
            <w:pPr>
              <w:keepNext/>
              <w:rPr>
                <w:sz w:val="20"/>
              </w:rPr>
            </w:pPr>
            <w:r w:rsidRPr="0010417D">
              <w:rPr>
                <w:sz w:val="20"/>
              </w:rPr>
              <w:t>Quality Control of Data for Part I</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8A5AB7" w:rsidRDefault="004D4A44" w:rsidP="00F14131">
            <w:pPr>
              <w:keepNext/>
              <w:jc w:val="center"/>
              <w:rPr>
                <w:sz w:val="20"/>
              </w:rPr>
            </w:pPr>
            <w:r>
              <w:rPr>
                <w:color w:val="000000"/>
                <w:sz w:val="20"/>
                <w:szCs w:val="20"/>
              </w:rPr>
              <w:t>0.0000009</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AC01F5" w:rsidRDefault="004D4A44" w:rsidP="00F14131">
            <w:pPr>
              <w:keepNext/>
              <w:jc w:val="center"/>
              <w:rPr>
                <w:sz w:val="20"/>
              </w:rPr>
            </w:pPr>
            <w:r>
              <w:rPr>
                <w:color w:val="000000"/>
                <w:sz w:val="20"/>
                <w:szCs w:val="20"/>
              </w:rPr>
              <w:t>0.0019</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jc w:val="center"/>
              <w:rPr>
                <w:sz w:val="20"/>
              </w:rPr>
            </w:pPr>
            <w:r>
              <w:rPr>
                <w:color w:val="000000"/>
                <w:sz w:val="20"/>
                <w:szCs w:val="20"/>
              </w:rPr>
              <w:t xml:space="preserve">$0.12 </w:t>
            </w:r>
          </w:p>
        </w:tc>
      </w:tr>
      <w:tr w:rsidR="004D4A44" w:rsidRPr="00492E8D" w:rsidTr="00F14131">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10417D" w:rsidRDefault="004D4A44" w:rsidP="00F14131">
            <w:pPr>
              <w:keepNext/>
              <w:rPr>
                <w:sz w:val="20"/>
              </w:rPr>
            </w:pPr>
            <w:r w:rsidRPr="0010417D">
              <w:rPr>
                <w:sz w:val="20"/>
              </w:rPr>
              <w:t>Quality Control of Data for Part II</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8A5AB7" w:rsidRDefault="004D4A44" w:rsidP="00F14131">
            <w:pPr>
              <w:keepNext/>
              <w:jc w:val="center"/>
              <w:rPr>
                <w:sz w:val="20"/>
              </w:rPr>
            </w:pPr>
            <w:r>
              <w:rPr>
                <w:color w:val="000000"/>
                <w:sz w:val="20"/>
                <w:szCs w:val="20"/>
              </w:rPr>
              <w:t>0.0000026</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AC01F5" w:rsidRDefault="004D4A44" w:rsidP="00F14131">
            <w:pPr>
              <w:keepNext/>
              <w:jc w:val="center"/>
              <w:rPr>
                <w:sz w:val="20"/>
              </w:rPr>
            </w:pPr>
            <w:r>
              <w:rPr>
                <w:color w:val="000000"/>
                <w:sz w:val="20"/>
                <w:szCs w:val="20"/>
              </w:rPr>
              <w:t>0.0054</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jc w:val="center"/>
              <w:rPr>
                <w:sz w:val="20"/>
              </w:rPr>
            </w:pPr>
            <w:r>
              <w:rPr>
                <w:color w:val="000000"/>
                <w:sz w:val="20"/>
                <w:szCs w:val="20"/>
              </w:rPr>
              <w:t xml:space="preserve">$0.33 </w:t>
            </w:r>
          </w:p>
        </w:tc>
      </w:tr>
      <w:tr w:rsidR="004D4A44" w:rsidRPr="00492E8D" w:rsidTr="00F14131">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10417D" w:rsidRDefault="004D4A44" w:rsidP="00F14131">
            <w:pPr>
              <w:keepNext/>
              <w:rPr>
                <w:sz w:val="20"/>
              </w:rPr>
            </w:pPr>
            <w:r w:rsidRPr="0010417D">
              <w:rPr>
                <w:sz w:val="20"/>
              </w:rPr>
              <w:t>Quality Control of Data for Part III</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8A5AB7" w:rsidRDefault="004D4A44" w:rsidP="00F14131">
            <w:pPr>
              <w:keepNext/>
              <w:jc w:val="center"/>
              <w:rPr>
                <w:sz w:val="20"/>
              </w:rPr>
            </w:pPr>
            <w:r>
              <w:rPr>
                <w:color w:val="000000"/>
                <w:sz w:val="20"/>
                <w:szCs w:val="20"/>
              </w:rPr>
              <w:t>0.0000030</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AC01F5" w:rsidRDefault="004D4A44" w:rsidP="00F14131">
            <w:pPr>
              <w:keepNext/>
              <w:jc w:val="center"/>
              <w:rPr>
                <w:sz w:val="20"/>
              </w:rPr>
            </w:pPr>
            <w:r>
              <w:rPr>
                <w:color w:val="000000"/>
                <w:sz w:val="20"/>
                <w:szCs w:val="20"/>
              </w:rPr>
              <w:t>0.0063</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jc w:val="center"/>
              <w:rPr>
                <w:sz w:val="20"/>
              </w:rPr>
            </w:pPr>
            <w:r>
              <w:rPr>
                <w:color w:val="000000"/>
                <w:sz w:val="20"/>
                <w:szCs w:val="20"/>
              </w:rPr>
              <w:t xml:space="preserve">$0.38 </w:t>
            </w:r>
          </w:p>
        </w:tc>
      </w:tr>
      <w:tr w:rsidR="004D4A44" w:rsidRPr="00492E8D" w:rsidTr="00F14131">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10417D" w:rsidRDefault="004D4A44" w:rsidP="00F14131">
            <w:pPr>
              <w:keepNext/>
              <w:rPr>
                <w:sz w:val="20"/>
              </w:rPr>
            </w:pPr>
            <w:r>
              <w:rPr>
                <w:sz w:val="20"/>
              </w:rPr>
              <w:t xml:space="preserve">Review of Electronic Signatures </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sz w:val="20"/>
                <w:szCs w:val="20"/>
              </w:rPr>
            </w:pPr>
            <w:r>
              <w:rPr>
                <w:color w:val="000000"/>
                <w:sz w:val="20"/>
                <w:szCs w:val="20"/>
              </w:rPr>
              <w:t>0.0000039</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sz w:val="20"/>
                <w:szCs w:val="20"/>
              </w:rPr>
            </w:pPr>
            <w:r>
              <w:rPr>
                <w:color w:val="000000"/>
                <w:sz w:val="20"/>
                <w:szCs w:val="20"/>
              </w:rPr>
              <w:t>0.0081</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sz w:val="20"/>
                <w:szCs w:val="20"/>
              </w:rPr>
            </w:pPr>
            <w:r>
              <w:rPr>
                <w:color w:val="000000"/>
                <w:sz w:val="20"/>
                <w:szCs w:val="20"/>
              </w:rPr>
              <w:t xml:space="preserve">$0.49 </w:t>
            </w:r>
          </w:p>
        </w:tc>
      </w:tr>
      <w:tr w:rsidR="004D4A44" w:rsidRPr="00492E8D" w:rsidTr="00F14131">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F030A7" w:rsidRDefault="004D4A44" w:rsidP="00F14131">
            <w:pPr>
              <w:keepNext/>
              <w:rPr>
                <w:b/>
                <w:sz w:val="20"/>
              </w:rPr>
            </w:pPr>
            <w:r>
              <w:rPr>
                <w:b/>
                <w:sz w:val="20"/>
              </w:rPr>
              <w:t>Total GS-12 Burden, per report without Electronic Signature</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8A5AB7" w:rsidRDefault="004D4A44" w:rsidP="00F14131">
            <w:pPr>
              <w:keepNext/>
              <w:jc w:val="center"/>
              <w:rPr>
                <w:sz w:val="20"/>
              </w:rPr>
            </w:pPr>
            <w:r>
              <w:rPr>
                <w:b/>
                <w:bCs/>
                <w:color w:val="000000"/>
                <w:sz w:val="20"/>
                <w:szCs w:val="20"/>
              </w:rPr>
              <w:t>0.000007</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EB6E31" w:rsidRDefault="004D4A44" w:rsidP="00F14131">
            <w:pPr>
              <w:keepNext/>
              <w:jc w:val="center"/>
              <w:rPr>
                <w:b/>
                <w:sz w:val="20"/>
              </w:rPr>
            </w:pPr>
            <w:r>
              <w:rPr>
                <w:b/>
                <w:bCs/>
                <w:color w:val="000000"/>
                <w:sz w:val="20"/>
                <w:szCs w:val="20"/>
              </w:rPr>
              <w:t>0.0137</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EB6E31" w:rsidRDefault="004D4A44" w:rsidP="00F14131">
            <w:pPr>
              <w:keepNext/>
              <w:jc w:val="center"/>
              <w:rPr>
                <w:b/>
                <w:sz w:val="20"/>
              </w:rPr>
            </w:pPr>
            <w:r>
              <w:rPr>
                <w:b/>
                <w:bCs/>
                <w:color w:val="000000"/>
                <w:sz w:val="20"/>
                <w:szCs w:val="20"/>
              </w:rPr>
              <w:t xml:space="preserve">$0.83 </w:t>
            </w:r>
          </w:p>
        </w:tc>
      </w:tr>
      <w:tr w:rsidR="004D4A44" w:rsidRPr="00492E8D" w:rsidTr="00F14131">
        <w:trPr>
          <w:trHeight w:val="27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Default="004D4A44" w:rsidP="00F14131">
            <w:pPr>
              <w:keepNext/>
              <w:rPr>
                <w:b/>
                <w:sz w:val="20"/>
              </w:rPr>
            </w:pPr>
            <w:r>
              <w:rPr>
                <w:b/>
                <w:sz w:val="20"/>
              </w:rPr>
              <w:t xml:space="preserve">Total GS-12 Burden, per report with Electronic Signature </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b/>
                <w:bCs/>
                <w:sz w:val="20"/>
                <w:szCs w:val="20"/>
              </w:rPr>
            </w:pPr>
            <w:r>
              <w:rPr>
                <w:b/>
                <w:bCs/>
                <w:color w:val="000000"/>
                <w:sz w:val="20"/>
                <w:szCs w:val="20"/>
              </w:rPr>
              <w:t>0.000010</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EB6E31" w:rsidRDefault="004D4A44" w:rsidP="00F14131">
            <w:pPr>
              <w:keepNext/>
              <w:jc w:val="center"/>
              <w:rPr>
                <w:b/>
                <w:color w:val="000000"/>
                <w:sz w:val="20"/>
                <w:szCs w:val="20"/>
              </w:rPr>
            </w:pPr>
            <w:r>
              <w:rPr>
                <w:b/>
                <w:bCs/>
                <w:color w:val="000000"/>
                <w:sz w:val="20"/>
                <w:szCs w:val="20"/>
              </w:rPr>
              <w:t>0.0218</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EB6E31" w:rsidRDefault="004D4A44" w:rsidP="00F14131">
            <w:pPr>
              <w:keepNext/>
              <w:jc w:val="center"/>
              <w:rPr>
                <w:b/>
                <w:bCs/>
                <w:color w:val="000000"/>
                <w:sz w:val="20"/>
                <w:szCs w:val="20"/>
              </w:rPr>
            </w:pPr>
            <w:r>
              <w:rPr>
                <w:b/>
                <w:bCs/>
                <w:color w:val="000000"/>
                <w:sz w:val="20"/>
                <w:szCs w:val="20"/>
              </w:rPr>
              <w:t xml:space="preserve">$1.32 </w:t>
            </w:r>
          </w:p>
        </w:tc>
      </w:tr>
      <w:tr w:rsidR="004D4A44" w:rsidRPr="00AC01F5" w:rsidTr="00F14131">
        <w:trPr>
          <w:trHeight w:val="208"/>
        </w:trPr>
        <w:tc>
          <w:tcPr>
            <w:tcW w:w="8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4D4A44" w:rsidRPr="00AC01F5" w:rsidRDefault="004D4A44" w:rsidP="00F14131">
            <w:pPr>
              <w:keepNext/>
              <w:jc w:val="center"/>
              <w:rPr>
                <w:b/>
                <w:sz w:val="20"/>
              </w:rPr>
            </w:pPr>
            <w:r w:rsidRPr="00AC01F5">
              <w:rPr>
                <w:b/>
                <w:sz w:val="20"/>
              </w:rPr>
              <w:t>GS-1</w:t>
            </w:r>
            <w:r>
              <w:rPr>
                <w:b/>
                <w:sz w:val="20"/>
              </w:rPr>
              <w:t>3</w:t>
            </w:r>
            <w:r w:rsidRPr="00AC01F5">
              <w:rPr>
                <w:b/>
                <w:sz w:val="20"/>
              </w:rPr>
              <w:t xml:space="preserve"> Step</w:t>
            </w:r>
            <w:r>
              <w:rPr>
                <w:b/>
                <w:sz w:val="20"/>
              </w:rPr>
              <w:t xml:space="preserve"> 3</w:t>
            </w:r>
            <w:r w:rsidRPr="00AC01F5">
              <w:rPr>
                <w:b/>
                <w:sz w:val="20"/>
              </w:rPr>
              <w:t xml:space="preserve"> </w:t>
            </w:r>
            <w:r>
              <w:rPr>
                <w:b/>
                <w:sz w:val="20"/>
              </w:rPr>
              <w:t>Fixed Cost Burden</w:t>
            </w:r>
          </w:p>
        </w:tc>
      </w:tr>
      <w:tr w:rsidR="004D4A44" w:rsidRPr="00492E8D" w:rsidTr="00F14131">
        <w:trPr>
          <w:trHeight w:val="467"/>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10417D" w:rsidRDefault="004D4A44" w:rsidP="00F14131">
            <w:pPr>
              <w:keepNext/>
              <w:rPr>
                <w:sz w:val="20"/>
              </w:rPr>
            </w:pPr>
            <w:r w:rsidRPr="0010417D">
              <w:rPr>
                <w:sz w:val="20"/>
              </w:rPr>
              <w:t>Systems development, and contract oversight and management</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AC01F5" w:rsidRDefault="004D4A44" w:rsidP="00F14131">
            <w:pPr>
              <w:keepNext/>
              <w:jc w:val="center"/>
              <w:rPr>
                <w:sz w:val="20"/>
              </w:rPr>
            </w:pPr>
            <w:r>
              <w:rPr>
                <w:sz w:val="20"/>
              </w:rPr>
              <w:t>1</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AC01F5" w:rsidRDefault="004D4A44" w:rsidP="00F14131">
            <w:pPr>
              <w:keepNext/>
              <w:jc w:val="center"/>
              <w:rPr>
                <w:sz w:val="20"/>
              </w:rPr>
            </w:pPr>
            <w:r>
              <w:rPr>
                <w:sz w:val="20"/>
              </w:rPr>
              <w:t>2,080</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492E8D" w:rsidRDefault="004D4A44" w:rsidP="00F14131">
            <w:pPr>
              <w:keepNext/>
              <w:jc w:val="center"/>
              <w:rPr>
                <w:sz w:val="20"/>
              </w:rPr>
            </w:pPr>
            <w:r w:rsidRPr="00492E8D">
              <w:rPr>
                <w:sz w:val="20"/>
              </w:rPr>
              <w:t>$</w:t>
            </w:r>
            <w:r>
              <w:rPr>
                <w:sz w:val="20"/>
              </w:rPr>
              <w:t>150,051</w:t>
            </w:r>
          </w:p>
        </w:tc>
      </w:tr>
      <w:tr w:rsidR="004D4A44" w:rsidRPr="00492E8D" w:rsidTr="00F14131">
        <w:trPr>
          <w:trHeight w:val="467"/>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D4A44" w:rsidRPr="00F030A7" w:rsidRDefault="004D4A44" w:rsidP="00F14131">
            <w:pPr>
              <w:keepNext/>
              <w:rPr>
                <w:b/>
                <w:sz w:val="20"/>
              </w:rPr>
            </w:pPr>
            <w:r>
              <w:rPr>
                <w:b/>
                <w:sz w:val="20"/>
              </w:rPr>
              <w:t>Total GS-13 Burden, per reporting cycle</w:t>
            </w:r>
          </w:p>
        </w:tc>
        <w:tc>
          <w:tcPr>
            <w:tcW w:w="1702" w:type="dxa"/>
            <w:tcBorders>
              <w:top w:val="single" w:sz="4" w:space="0" w:color="auto"/>
              <w:left w:val="nil"/>
              <w:bottom w:val="single" w:sz="4" w:space="0" w:color="auto"/>
              <w:right w:val="single" w:sz="4" w:space="0" w:color="auto"/>
            </w:tcBorders>
            <w:shd w:val="clear" w:color="auto" w:fill="auto"/>
            <w:vAlign w:val="center"/>
          </w:tcPr>
          <w:p w:rsidR="004D4A44" w:rsidRPr="0047133D" w:rsidRDefault="004D4A44" w:rsidP="00F14131">
            <w:pPr>
              <w:keepNext/>
              <w:jc w:val="center"/>
              <w:rPr>
                <w:b/>
                <w:sz w:val="20"/>
              </w:rPr>
            </w:pPr>
            <w:r w:rsidRPr="0047133D">
              <w:rPr>
                <w:b/>
                <w:sz w:val="20"/>
              </w:rPr>
              <w:t>1</w:t>
            </w:r>
          </w:p>
        </w:tc>
        <w:tc>
          <w:tcPr>
            <w:tcW w:w="1546" w:type="dxa"/>
            <w:tcBorders>
              <w:top w:val="single" w:sz="4" w:space="0" w:color="auto"/>
              <w:left w:val="nil"/>
              <w:bottom w:val="single" w:sz="4" w:space="0" w:color="auto"/>
              <w:right w:val="single" w:sz="4" w:space="0" w:color="auto"/>
            </w:tcBorders>
            <w:shd w:val="clear" w:color="auto" w:fill="auto"/>
            <w:vAlign w:val="center"/>
          </w:tcPr>
          <w:p w:rsidR="004D4A44" w:rsidRPr="0047133D" w:rsidRDefault="004D4A44" w:rsidP="00F14131">
            <w:pPr>
              <w:keepNext/>
              <w:jc w:val="center"/>
              <w:rPr>
                <w:b/>
                <w:sz w:val="20"/>
              </w:rPr>
            </w:pPr>
            <w:r w:rsidRPr="0047133D">
              <w:rPr>
                <w:b/>
                <w:sz w:val="20"/>
              </w:rPr>
              <w:t>2,080</w:t>
            </w:r>
          </w:p>
        </w:tc>
        <w:tc>
          <w:tcPr>
            <w:tcW w:w="1972" w:type="dxa"/>
            <w:tcBorders>
              <w:top w:val="single" w:sz="4" w:space="0" w:color="auto"/>
              <w:left w:val="nil"/>
              <w:bottom w:val="single" w:sz="4" w:space="0" w:color="auto"/>
              <w:right w:val="single" w:sz="4" w:space="0" w:color="auto"/>
            </w:tcBorders>
            <w:shd w:val="clear" w:color="auto" w:fill="auto"/>
            <w:vAlign w:val="center"/>
          </w:tcPr>
          <w:p w:rsidR="004D4A44" w:rsidRPr="0047133D" w:rsidRDefault="004D4A44" w:rsidP="00F14131">
            <w:pPr>
              <w:keepNext/>
              <w:jc w:val="center"/>
              <w:rPr>
                <w:b/>
                <w:sz w:val="20"/>
              </w:rPr>
            </w:pPr>
            <w:r w:rsidRPr="0047133D">
              <w:rPr>
                <w:b/>
                <w:sz w:val="20"/>
              </w:rPr>
              <w:t>$</w:t>
            </w:r>
            <w:r>
              <w:rPr>
                <w:b/>
                <w:sz w:val="20"/>
              </w:rPr>
              <w:t>150,051</w:t>
            </w:r>
          </w:p>
        </w:tc>
      </w:tr>
    </w:tbl>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Note: </w:t>
      </w:r>
      <w:r>
        <w:rPr>
          <w:sz w:val="20"/>
          <w:szCs w:val="20"/>
        </w:rPr>
        <w:t>Totals may not sum due to rounding.</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706B" w:rsidRDefault="006D706B">
      <w:pPr>
        <w:spacing w:after="200" w:line="276" w:lineRule="auto"/>
        <w:rPr>
          <w:b/>
          <w:i/>
        </w:rPr>
      </w:pPr>
      <w:r>
        <w:rPr>
          <w:b/>
          <w:i/>
        </w:rPr>
        <w:br w:type="page"/>
      </w:r>
    </w:p>
    <w:p w:rsidR="004D4A44" w:rsidRPr="005D7AAA"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rPr>
      </w:pPr>
      <w:r>
        <w:rPr>
          <w:b/>
          <w:i/>
        </w:rPr>
        <w:lastRenderedPageBreak/>
        <w:tab/>
      </w:r>
      <w:r w:rsidR="006D706B">
        <w:rPr>
          <w:b/>
        </w:rPr>
        <w:t>(ii)</w:t>
      </w:r>
      <w:r w:rsidR="006D706B">
        <w:rPr>
          <w:b/>
        </w:rPr>
        <w:tab/>
      </w:r>
      <w:r w:rsidRPr="005D7AAA">
        <w:rPr>
          <w:b/>
        </w:rPr>
        <w:t>Contractor Activities</w:t>
      </w:r>
    </w:p>
    <w:p w:rsidR="004D4A44" w:rsidRPr="00987442"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4D4A44">
      <w:r w:rsidRPr="007924E4">
        <w:tab/>
        <w:t>Agency costs also include payment for extramural tasks completed by contractors (this category includes costs to EPA, but not burden hours). Contractor activities include document receipt, tracking, data</w:t>
      </w:r>
      <w:r>
        <w:t xml:space="preserve"> review, </w:t>
      </w:r>
      <w:r w:rsidRPr="007924E4">
        <w:t xml:space="preserve">maintaining backup systems, </w:t>
      </w:r>
      <w:r>
        <w:t>publication of materials</w:t>
      </w:r>
      <w:r w:rsidRPr="007924E4">
        <w:t>,</w:t>
      </w:r>
      <w:r>
        <w:t xml:space="preserve"> making pdfs of Form Us,</w:t>
      </w:r>
      <w:r w:rsidRPr="007924E4">
        <w:t xml:space="preserve"> and managing the TSCA </w:t>
      </w:r>
      <w:r>
        <w:t>H</w:t>
      </w:r>
      <w:r w:rsidRPr="007924E4">
        <w:t xml:space="preserve">otline, as presented in </w:t>
      </w:r>
      <w:r>
        <w:t>Table 10</w:t>
      </w:r>
      <w:r w:rsidRPr="007924E4">
        <w:t xml:space="preserve">. With the exception of document receipt, tracking, and data </w:t>
      </w:r>
      <w:r>
        <w:t>review</w:t>
      </w:r>
      <w:r w:rsidRPr="007924E4">
        <w:t xml:space="preserve">, all contractor costs are fixed and are not dependent on the number of reports received. All </w:t>
      </w:r>
      <w:r>
        <w:t xml:space="preserve">variable and </w:t>
      </w:r>
      <w:r w:rsidRPr="007924E4">
        <w:t xml:space="preserve">fixed costs are taken from the last published ICR and were inflated from </w:t>
      </w:r>
      <w:r w:rsidRPr="0064704B">
        <w:t>200</w:t>
      </w:r>
      <w:r>
        <w:t>8</w:t>
      </w:r>
      <w:r w:rsidRPr="007924E4">
        <w:t xml:space="preserve"> to </w:t>
      </w:r>
      <w:r w:rsidRPr="0064704B">
        <w:t>20</w:t>
      </w:r>
      <w:r>
        <w:t>12</w:t>
      </w:r>
      <w:r w:rsidRPr="0064704B">
        <w:t xml:space="preserve"> d</w:t>
      </w:r>
      <w:r w:rsidRPr="007924E4">
        <w:t xml:space="preserve">ollars with an inflation factor calculated using the Employment Cost Index (ECI), seasonally adjusted, for </w:t>
      </w:r>
      <w:r>
        <w:t>management, professional, and related occupations</w:t>
      </w:r>
      <w:r w:rsidRPr="007924E4">
        <w:t xml:space="preserve"> in private industry (</w:t>
      </w:r>
      <w:r w:rsidRPr="0088226A">
        <w:t>BLS, 2013b</w:t>
      </w:r>
      <w:r w:rsidRPr="007F1697">
        <w:t>).</w:t>
      </w:r>
      <w:r>
        <w:t xml:space="preserve"> </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4D4A44" w:rsidRDefault="004D4A44" w:rsidP="004D4A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372EC5">
        <w:rPr>
          <w:b/>
          <w:sz w:val="22"/>
        </w:rPr>
        <w:t xml:space="preserve">Table 10: Cost of Contractor Activities </w:t>
      </w:r>
    </w:p>
    <w:tbl>
      <w:tblPr>
        <w:tblW w:w="8200" w:type="dxa"/>
        <w:tblInd w:w="98" w:type="dxa"/>
        <w:tblLook w:val="04A0" w:firstRow="1" w:lastRow="0" w:firstColumn="1" w:lastColumn="0" w:noHBand="0" w:noVBand="1"/>
      </w:tblPr>
      <w:tblGrid>
        <w:gridCol w:w="3266"/>
        <w:gridCol w:w="1616"/>
        <w:gridCol w:w="1348"/>
        <w:gridCol w:w="1970"/>
      </w:tblGrid>
      <w:tr w:rsidR="004D4A44" w:rsidTr="00F14131">
        <w:trPr>
          <w:trHeight w:val="525"/>
        </w:trPr>
        <w:tc>
          <w:tcPr>
            <w:tcW w:w="326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Activity</w:t>
            </w:r>
          </w:p>
        </w:tc>
        <w:tc>
          <w:tcPr>
            <w:tcW w:w="1616"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Annual Cost 2008$</w:t>
            </w:r>
          </w:p>
        </w:tc>
        <w:tc>
          <w:tcPr>
            <w:tcW w:w="1348"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Inflation Factor</w:t>
            </w:r>
          </w:p>
        </w:tc>
        <w:tc>
          <w:tcPr>
            <w:tcW w:w="1970" w:type="dxa"/>
            <w:tcBorders>
              <w:top w:val="single" w:sz="8" w:space="0" w:color="auto"/>
              <w:left w:val="nil"/>
              <w:bottom w:val="single" w:sz="8" w:space="0" w:color="auto"/>
              <w:right w:val="single" w:sz="8" w:space="0" w:color="auto"/>
            </w:tcBorders>
            <w:shd w:val="clear" w:color="auto" w:fill="auto"/>
            <w:vAlign w:val="bottom"/>
            <w:hideMark/>
          </w:tcPr>
          <w:p w:rsidR="004D4A44" w:rsidRDefault="004D4A44" w:rsidP="00F14131">
            <w:pPr>
              <w:jc w:val="center"/>
              <w:rPr>
                <w:b/>
                <w:bCs/>
                <w:sz w:val="20"/>
                <w:szCs w:val="20"/>
              </w:rPr>
            </w:pPr>
            <w:r>
              <w:rPr>
                <w:b/>
                <w:bCs/>
                <w:sz w:val="20"/>
                <w:szCs w:val="20"/>
              </w:rPr>
              <w:t>Annual Cost 2012$</w:t>
            </w:r>
          </w:p>
        </w:tc>
      </w:tr>
      <w:tr w:rsidR="004D4A44" w:rsidTr="00F14131">
        <w:trPr>
          <w:trHeight w:val="270"/>
        </w:trPr>
        <w:tc>
          <w:tcPr>
            <w:tcW w:w="8200" w:type="dxa"/>
            <w:gridSpan w:val="4"/>
            <w:tcBorders>
              <w:top w:val="single" w:sz="8" w:space="0" w:color="auto"/>
              <w:left w:val="single" w:sz="8" w:space="0" w:color="auto"/>
              <w:bottom w:val="single" w:sz="8" w:space="0" w:color="auto"/>
              <w:right w:val="single" w:sz="8" w:space="0" w:color="000000"/>
            </w:tcBorders>
            <w:shd w:val="clear" w:color="auto" w:fill="F2F2F2"/>
            <w:vAlign w:val="center"/>
            <w:hideMark/>
          </w:tcPr>
          <w:p w:rsidR="004D4A44" w:rsidRDefault="004D4A44" w:rsidP="00F14131">
            <w:pPr>
              <w:rPr>
                <w:b/>
                <w:bCs/>
                <w:sz w:val="20"/>
                <w:szCs w:val="20"/>
              </w:rPr>
            </w:pPr>
            <w:r>
              <w:rPr>
                <w:b/>
                <w:bCs/>
                <w:sz w:val="20"/>
                <w:szCs w:val="20"/>
              </w:rPr>
              <w:t>Variable Costs</w:t>
            </w:r>
          </w:p>
        </w:tc>
      </w:tr>
      <w:tr w:rsidR="004D4A44" w:rsidTr="00F14131">
        <w:trPr>
          <w:trHeight w:val="525"/>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sz w:val="20"/>
                <w:szCs w:val="20"/>
              </w:rPr>
            </w:pPr>
            <w:r>
              <w:rPr>
                <w:sz w:val="20"/>
                <w:szCs w:val="20"/>
              </w:rPr>
              <w:t>Document receipt, tracking, and data review for Part I</w:t>
            </w:r>
          </w:p>
        </w:tc>
        <w:tc>
          <w:tcPr>
            <w:tcW w:w="1616"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sz w:val="20"/>
                <w:szCs w:val="20"/>
              </w:rPr>
            </w:pPr>
            <w:r>
              <w:rPr>
                <w:sz w:val="20"/>
                <w:szCs w:val="20"/>
              </w:rPr>
              <w:t>$0.09</w:t>
            </w:r>
          </w:p>
        </w:tc>
        <w:tc>
          <w:tcPr>
            <w:tcW w:w="1348"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sz w:val="20"/>
                <w:szCs w:val="20"/>
              </w:rPr>
            </w:pPr>
            <w:r>
              <w:rPr>
                <w:sz w:val="20"/>
                <w:szCs w:val="20"/>
              </w:rPr>
              <w:t>1.07</w:t>
            </w:r>
          </w:p>
        </w:tc>
        <w:tc>
          <w:tcPr>
            <w:tcW w:w="197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sz w:val="20"/>
                <w:szCs w:val="20"/>
              </w:rPr>
            </w:pPr>
            <w:r>
              <w:rPr>
                <w:sz w:val="20"/>
                <w:szCs w:val="20"/>
              </w:rPr>
              <w:t>$0.10</w:t>
            </w:r>
          </w:p>
        </w:tc>
      </w:tr>
      <w:tr w:rsidR="004D4A44" w:rsidTr="00F14131">
        <w:trPr>
          <w:trHeight w:val="525"/>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sz w:val="20"/>
                <w:szCs w:val="20"/>
              </w:rPr>
            </w:pPr>
            <w:r>
              <w:rPr>
                <w:sz w:val="20"/>
                <w:szCs w:val="20"/>
              </w:rPr>
              <w:t>Document receipt, tracking, and data review for Part II</w:t>
            </w:r>
          </w:p>
        </w:tc>
        <w:tc>
          <w:tcPr>
            <w:tcW w:w="1616"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sz w:val="20"/>
                <w:szCs w:val="20"/>
              </w:rPr>
            </w:pPr>
            <w:r>
              <w:rPr>
                <w:sz w:val="20"/>
                <w:szCs w:val="20"/>
              </w:rPr>
              <w:t>$0.26</w:t>
            </w:r>
          </w:p>
        </w:tc>
        <w:tc>
          <w:tcPr>
            <w:tcW w:w="1348"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sz w:val="20"/>
                <w:szCs w:val="20"/>
              </w:rPr>
            </w:pPr>
            <w:r w:rsidRPr="00487738">
              <w:rPr>
                <w:sz w:val="20"/>
                <w:szCs w:val="20"/>
              </w:rPr>
              <w:t>1.07</w:t>
            </w:r>
          </w:p>
        </w:tc>
        <w:tc>
          <w:tcPr>
            <w:tcW w:w="197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sz w:val="20"/>
                <w:szCs w:val="20"/>
              </w:rPr>
            </w:pPr>
            <w:r>
              <w:rPr>
                <w:sz w:val="20"/>
                <w:szCs w:val="20"/>
              </w:rPr>
              <w:t>$0.28</w:t>
            </w:r>
          </w:p>
        </w:tc>
      </w:tr>
      <w:tr w:rsidR="004D4A44" w:rsidTr="00F14131">
        <w:trPr>
          <w:trHeight w:val="525"/>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sz w:val="20"/>
                <w:szCs w:val="20"/>
              </w:rPr>
            </w:pPr>
            <w:r>
              <w:rPr>
                <w:sz w:val="20"/>
                <w:szCs w:val="20"/>
              </w:rPr>
              <w:t>Document receipt, tracking, and data review for Part III</w:t>
            </w:r>
          </w:p>
        </w:tc>
        <w:tc>
          <w:tcPr>
            <w:tcW w:w="1616" w:type="dxa"/>
            <w:tcBorders>
              <w:top w:val="nil"/>
              <w:left w:val="nil"/>
              <w:bottom w:val="single" w:sz="8" w:space="0" w:color="auto"/>
              <w:right w:val="single" w:sz="8" w:space="0" w:color="auto"/>
            </w:tcBorders>
            <w:shd w:val="clear" w:color="auto" w:fill="auto"/>
            <w:vAlign w:val="center"/>
            <w:hideMark/>
          </w:tcPr>
          <w:p w:rsidR="004D4A44" w:rsidRPr="007C406B" w:rsidRDefault="004D4A44" w:rsidP="00F14131">
            <w:pPr>
              <w:jc w:val="center"/>
              <w:rPr>
                <w:sz w:val="20"/>
                <w:szCs w:val="20"/>
              </w:rPr>
            </w:pPr>
            <w:r w:rsidRPr="007C406B">
              <w:rPr>
                <w:sz w:val="20"/>
                <w:szCs w:val="20"/>
              </w:rPr>
              <w:t>$</w:t>
            </w:r>
            <w:r>
              <w:rPr>
                <w:sz w:val="20"/>
                <w:szCs w:val="20"/>
              </w:rPr>
              <w:t>0.30</w:t>
            </w:r>
          </w:p>
        </w:tc>
        <w:tc>
          <w:tcPr>
            <w:tcW w:w="1348" w:type="dxa"/>
            <w:tcBorders>
              <w:top w:val="nil"/>
              <w:left w:val="nil"/>
              <w:bottom w:val="single" w:sz="8" w:space="0" w:color="auto"/>
              <w:right w:val="single" w:sz="8" w:space="0" w:color="auto"/>
            </w:tcBorders>
            <w:shd w:val="clear" w:color="auto" w:fill="auto"/>
            <w:vAlign w:val="center"/>
            <w:hideMark/>
          </w:tcPr>
          <w:p w:rsidR="004D4A44" w:rsidRPr="007C406B" w:rsidRDefault="004D4A44" w:rsidP="00F14131">
            <w:pPr>
              <w:jc w:val="center"/>
              <w:rPr>
                <w:sz w:val="20"/>
                <w:szCs w:val="20"/>
              </w:rPr>
            </w:pPr>
            <w:r w:rsidRPr="00487738">
              <w:rPr>
                <w:sz w:val="20"/>
                <w:szCs w:val="20"/>
              </w:rPr>
              <w:t>1.07</w:t>
            </w:r>
          </w:p>
        </w:tc>
        <w:tc>
          <w:tcPr>
            <w:tcW w:w="1970" w:type="dxa"/>
            <w:tcBorders>
              <w:top w:val="nil"/>
              <w:left w:val="nil"/>
              <w:bottom w:val="single" w:sz="8" w:space="0" w:color="auto"/>
              <w:right w:val="single" w:sz="8" w:space="0" w:color="auto"/>
            </w:tcBorders>
            <w:shd w:val="clear" w:color="auto" w:fill="auto"/>
            <w:vAlign w:val="center"/>
            <w:hideMark/>
          </w:tcPr>
          <w:p w:rsidR="004D4A44" w:rsidRPr="007C406B" w:rsidRDefault="004D4A44" w:rsidP="00F14131">
            <w:pPr>
              <w:jc w:val="center"/>
              <w:rPr>
                <w:sz w:val="20"/>
                <w:szCs w:val="20"/>
              </w:rPr>
            </w:pPr>
            <w:r w:rsidRPr="007C406B">
              <w:rPr>
                <w:sz w:val="20"/>
                <w:szCs w:val="20"/>
              </w:rPr>
              <w:t>$0.3</w:t>
            </w:r>
            <w:r>
              <w:rPr>
                <w:sz w:val="20"/>
                <w:szCs w:val="20"/>
              </w:rPr>
              <w:t>2</w:t>
            </w:r>
          </w:p>
        </w:tc>
      </w:tr>
      <w:tr w:rsidR="004D4A44" w:rsidTr="00F14131">
        <w:trPr>
          <w:trHeight w:val="525"/>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b/>
                <w:bCs/>
                <w:sz w:val="20"/>
                <w:szCs w:val="20"/>
              </w:rPr>
            </w:pPr>
            <w:r>
              <w:rPr>
                <w:b/>
                <w:bCs/>
                <w:sz w:val="20"/>
                <w:szCs w:val="20"/>
              </w:rPr>
              <w:t>Total Cost of Document receipt, tracking, and data review, per full report</w:t>
            </w:r>
          </w:p>
        </w:tc>
        <w:tc>
          <w:tcPr>
            <w:tcW w:w="1616" w:type="dxa"/>
            <w:tcBorders>
              <w:top w:val="nil"/>
              <w:left w:val="nil"/>
              <w:bottom w:val="single" w:sz="8" w:space="0" w:color="auto"/>
              <w:right w:val="single" w:sz="8" w:space="0" w:color="auto"/>
            </w:tcBorders>
            <w:shd w:val="clear" w:color="auto" w:fill="auto"/>
            <w:vAlign w:val="center"/>
            <w:hideMark/>
          </w:tcPr>
          <w:p w:rsidR="004D4A44" w:rsidRPr="002B6471" w:rsidRDefault="004D4A44" w:rsidP="00F14131">
            <w:pPr>
              <w:jc w:val="center"/>
              <w:rPr>
                <w:b/>
                <w:sz w:val="20"/>
                <w:szCs w:val="20"/>
              </w:rPr>
            </w:pPr>
            <w:r w:rsidRPr="002B6471">
              <w:rPr>
                <w:b/>
                <w:sz w:val="20"/>
                <w:szCs w:val="20"/>
              </w:rPr>
              <w:t>$</w:t>
            </w:r>
            <w:r>
              <w:rPr>
                <w:b/>
                <w:sz w:val="20"/>
                <w:szCs w:val="20"/>
              </w:rPr>
              <w:t>0.65</w:t>
            </w:r>
          </w:p>
        </w:tc>
        <w:tc>
          <w:tcPr>
            <w:tcW w:w="1348" w:type="dxa"/>
            <w:tcBorders>
              <w:top w:val="nil"/>
              <w:left w:val="nil"/>
              <w:bottom w:val="single" w:sz="8" w:space="0" w:color="auto"/>
              <w:right w:val="single" w:sz="8" w:space="0" w:color="auto"/>
            </w:tcBorders>
            <w:shd w:val="clear" w:color="auto" w:fill="auto"/>
            <w:vAlign w:val="center"/>
            <w:hideMark/>
          </w:tcPr>
          <w:p w:rsidR="004D4A44" w:rsidRPr="002B6471" w:rsidRDefault="004D4A44" w:rsidP="00F14131">
            <w:pPr>
              <w:jc w:val="center"/>
              <w:rPr>
                <w:b/>
                <w:bCs/>
                <w:sz w:val="20"/>
                <w:szCs w:val="20"/>
              </w:rPr>
            </w:pPr>
            <w:r w:rsidRPr="00487738">
              <w:rPr>
                <w:sz w:val="20"/>
                <w:szCs w:val="20"/>
              </w:rPr>
              <w:t>1.07</w:t>
            </w:r>
          </w:p>
        </w:tc>
        <w:tc>
          <w:tcPr>
            <w:tcW w:w="1970" w:type="dxa"/>
            <w:tcBorders>
              <w:top w:val="nil"/>
              <w:left w:val="nil"/>
              <w:bottom w:val="single" w:sz="8" w:space="0" w:color="auto"/>
              <w:right w:val="single" w:sz="8" w:space="0" w:color="auto"/>
            </w:tcBorders>
            <w:shd w:val="clear" w:color="auto" w:fill="auto"/>
            <w:vAlign w:val="center"/>
            <w:hideMark/>
          </w:tcPr>
          <w:p w:rsidR="004D4A44" w:rsidRPr="002B6471" w:rsidRDefault="004D4A44" w:rsidP="00F14131">
            <w:pPr>
              <w:jc w:val="center"/>
              <w:rPr>
                <w:b/>
                <w:bCs/>
                <w:sz w:val="20"/>
                <w:szCs w:val="20"/>
              </w:rPr>
            </w:pPr>
            <w:r w:rsidRPr="002B6471">
              <w:rPr>
                <w:b/>
                <w:bCs/>
                <w:sz w:val="20"/>
                <w:szCs w:val="20"/>
              </w:rPr>
              <w:t>$0.</w:t>
            </w:r>
            <w:r>
              <w:rPr>
                <w:b/>
                <w:bCs/>
                <w:sz w:val="20"/>
                <w:szCs w:val="20"/>
              </w:rPr>
              <w:t>70</w:t>
            </w:r>
          </w:p>
        </w:tc>
      </w:tr>
      <w:tr w:rsidR="004D4A44" w:rsidTr="00F14131">
        <w:trPr>
          <w:trHeight w:val="270"/>
        </w:trPr>
        <w:tc>
          <w:tcPr>
            <w:tcW w:w="8200" w:type="dxa"/>
            <w:gridSpan w:val="4"/>
            <w:tcBorders>
              <w:top w:val="single" w:sz="8" w:space="0" w:color="auto"/>
              <w:left w:val="single" w:sz="8" w:space="0" w:color="auto"/>
              <w:bottom w:val="single" w:sz="8" w:space="0" w:color="auto"/>
              <w:right w:val="single" w:sz="8" w:space="0" w:color="000000"/>
            </w:tcBorders>
            <w:shd w:val="clear" w:color="auto" w:fill="F2F2F2"/>
            <w:vAlign w:val="center"/>
            <w:hideMark/>
          </w:tcPr>
          <w:p w:rsidR="004D4A44" w:rsidRPr="002B6471" w:rsidRDefault="004D4A44" w:rsidP="00F14131">
            <w:pPr>
              <w:rPr>
                <w:b/>
                <w:bCs/>
                <w:sz w:val="20"/>
                <w:szCs w:val="20"/>
              </w:rPr>
            </w:pPr>
            <w:r w:rsidRPr="002B6471">
              <w:rPr>
                <w:b/>
                <w:bCs/>
                <w:sz w:val="20"/>
                <w:szCs w:val="20"/>
              </w:rPr>
              <w:t>Fixed Costs</w:t>
            </w:r>
          </w:p>
        </w:tc>
      </w:tr>
      <w:tr w:rsidR="004D4A44" w:rsidTr="00F14131">
        <w:trPr>
          <w:trHeight w:val="525"/>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sz w:val="20"/>
                <w:szCs w:val="20"/>
              </w:rPr>
            </w:pPr>
            <w:r>
              <w:rPr>
                <w:sz w:val="20"/>
                <w:szCs w:val="20"/>
              </w:rPr>
              <w:t>Maintaining and Operating Back Up Systems</w:t>
            </w:r>
          </w:p>
        </w:tc>
        <w:tc>
          <w:tcPr>
            <w:tcW w:w="1616"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w:t>
            </w:r>
            <w:r>
              <w:rPr>
                <w:sz w:val="20"/>
                <w:szCs w:val="20"/>
              </w:rPr>
              <w:t>59,145</w:t>
            </w:r>
          </w:p>
        </w:tc>
        <w:tc>
          <w:tcPr>
            <w:tcW w:w="1348"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1.0</w:t>
            </w:r>
            <w:r>
              <w:rPr>
                <w:sz w:val="20"/>
                <w:szCs w:val="20"/>
              </w:rPr>
              <w:t>7</w:t>
            </w:r>
          </w:p>
        </w:tc>
        <w:tc>
          <w:tcPr>
            <w:tcW w:w="1970"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w:t>
            </w:r>
            <w:r>
              <w:rPr>
                <w:sz w:val="20"/>
                <w:szCs w:val="20"/>
              </w:rPr>
              <w:t>63,385</w:t>
            </w:r>
          </w:p>
        </w:tc>
      </w:tr>
      <w:tr w:rsidR="004D4A44" w:rsidTr="00F14131">
        <w:trPr>
          <w:trHeight w:val="525"/>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sz w:val="20"/>
                <w:szCs w:val="20"/>
              </w:rPr>
            </w:pPr>
            <w:r>
              <w:rPr>
                <w:sz w:val="20"/>
                <w:szCs w:val="20"/>
              </w:rPr>
              <w:t>Publication of materials and making a pdf of all Form U’s.</w:t>
            </w:r>
          </w:p>
        </w:tc>
        <w:tc>
          <w:tcPr>
            <w:tcW w:w="1616"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w:t>
            </w:r>
            <w:r>
              <w:rPr>
                <w:sz w:val="20"/>
                <w:szCs w:val="20"/>
              </w:rPr>
              <w:t>5,525</w:t>
            </w:r>
          </w:p>
        </w:tc>
        <w:tc>
          <w:tcPr>
            <w:tcW w:w="1348"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1.0</w:t>
            </w:r>
            <w:r>
              <w:rPr>
                <w:sz w:val="20"/>
                <w:szCs w:val="20"/>
              </w:rPr>
              <w:t>7</w:t>
            </w:r>
          </w:p>
        </w:tc>
        <w:tc>
          <w:tcPr>
            <w:tcW w:w="1970"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$5,</w:t>
            </w:r>
            <w:r>
              <w:rPr>
                <w:sz w:val="20"/>
                <w:szCs w:val="20"/>
              </w:rPr>
              <w:t>921</w:t>
            </w:r>
          </w:p>
        </w:tc>
      </w:tr>
      <w:tr w:rsidR="004D4A44" w:rsidTr="00F14131">
        <w:trPr>
          <w:trHeight w:val="270"/>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sz w:val="20"/>
                <w:szCs w:val="20"/>
              </w:rPr>
            </w:pPr>
            <w:r>
              <w:rPr>
                <w:sz w:val="20"/>
                <w:szCs w:val="20"/>
              </w:rPr>
              <w:t>Managing the TSCA Hotline</w:t>
            </w:r>
          </w:p>
        </w:tc>
        <w:tc>
          <w:tcPr>
            <w:tcW w:w="1616"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w:t>
            </w:r>
            <w:r>
              <w:rPr>
                <w:sz w:val="20"/>
                <w:szCs w:val="20"/>
              </w:rPr>
              <w:t>44,694</w:t>
            </w:r>
          </w:p>
        </w:tc>
        <w:tc>
          <w:tcPr>
            <w:tcW w:w="1348"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1.0</w:t>
            </w:r>
            <w:r>
              <w:rPr>
                <w:sz w:val="20"/>
                <w:szCs w:val="20"/>
              </w:rPr>
              <w:t>7</w:t>
            </w:r>
          </w:p>
        </w:tc>
        <w:tc>
          <w:tcPr>
            <w:tcW w:w="1970" w:type="dxa"/>
            <w:tcBorders>
              <w:top w:val="nil"/>
              <w:left w:val="nil"/>
              <w:bottom w:val="single" w:sz="8" w:space="0" w:color="auto"/>
              <w:right w:val="single" w:sz="8" w:space="0" w:color="auto"/>
            </w:tcBorders>
            <w:shd w:val="clear" w:color="auto" w:fill="auto"/>
            <w:vAlign w:val="center"/>
            <w:hideMark/>
          </w:tcPr>
          <w:p w:rsidR="004D4A44" w:rsidRPr="00734B42" w:rsidRDefault="004D4A44" w:rsidP="00F14131">
            <w:pPr>
              <w:jc w:val="center"/>
              <w:rPr>
                <w:sz w:val="20"/>
                <w:szCs w:val="20"/>
              </w:rPr>
            </w:pPr>
            <w:r w:rsidRPr="00734B42">
              <w:rPr>
                <w:sz w:val="20"/>
                <w:szCs w:val="20"/>
              </w:rPr>
              <w:t>$</w:t>
            </w:r>
            <w:r>
              <w:rPr>
                <w:sz w:val="20"/>
                <w:szCs w:val="20"/>
              </w:rPr>
              <w:t>47,898</w:t>
            </w:r>
          </w:p>
        </w:tc>
      </w:tr>
      <w:tr w:rsidR="004D4A44" w:rsidTr="00F14131">
        <w:trPr>
          <w:trHeight w:val="270"/>
        </w:trPr>
        <w:tc>
          <w:tcPr>
            <w:tcW w:w="3266"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b/>
                <w:bCs/>
                <w:sz w:val="20"/>
                <w:szCs w:val="20"/>
              </w:rPr>
            </w:pPr>
            <w:r>
              <w:rPr>
                <w:b/>
                <w:bCs/>
                <w:sz w:val="20"/>
                <w:szCs w:val="20"/>
              </w:rPr>
              <w:t>Total Fixed Cost</w:t>
            </w:r>
          </w:p>
        </w:tc>
        <w:tc>
          <w:tcPr>
            <w:tcW w:w="1616" w:type="dxa"/>
            <w:tcBorders>
              <w:top w:val="nil"/>
              <w:left w:val="nil"/>
              <w:bottom w:val="single" w:sz="8" w:space="0" w:color="auto"/>
              <w:right w:val="single" w:sz="8" w:space="0" w:color="auto"/>
            </w:tcBorders>
            <w:shd w:val="clear" w:color="auto" w:fill="auto"/>
            <w:vAlign w:val="center"/>
            <w:hideMark/>
          </w:tcPr>
          <w:p w:rsidR="004D4A44" w:rsidRPr="002B6471" w:rsidRDefault="004D4A44" w:rsidP="00F14131">
            <w:pPr>
              <w:jc w:val="center"/>
              <w:rPr>
                <w:b/>
                <w:bCs/>
                <w:sz w:val="20"/>
                <w:szCs w:val="20"/>
              </w:rPr>
            </w:pPr>
            <w:r w:rsidRPr="002B6471">
              <w:rPr>
                <w:b/>
                <w:bCs/>
                <w:sz w:val="20"/>
                <w:szCs w:val="20"/>
              </w:rPr>
              <w:t>$</w:t>
            </w:r>
            <w:r>
              <w:rPr>
                <w:b/>
                <w:bCs/>
                <w:sz w:val="20"/>
                <w:szCs w:val="20"/>
              </w:rPr>
              <w:t>109,364</w:t>
            </w:r>
          </w:p>
        </w:tc>
        <w:tc>
          <w:tcPr>
            <w:tcW w:w="1348" w:type="dxa"/>
            <w:tcBorders>
              <w:top w:val="nil"/>
              <w:left w:val="nil"/>
              <w:bottom w:val="single" w:sz="8" w:space="0" w:color="auto"/>
              <w:right w:val="single" w:sz="8" w:space="0" w:color="auto"/>
            </w:tcBorders>
            <w:shd w:val="clear" w:color="auto" w:fill="auto"/>
            <w:vAlign w:val="center"/>
            <w:hideMark/>
          </w:tcPr>
          <w:p w:rsidR="004D4A44" w:rsidRPr="002B6471" w:rsidRDefault="004D4A44" w:rsidP="00F14131">
            <w:pPr>
              <w:jc w:val="center"/>
              <w:rPr>
                <w:b/>
                <w:bCs/>
                <w:sz w:val="20"/>
                <w:szCs w:val="20"/>
              </w:rPr>
            </w:pPr>
            <w:r>
              <w:rPr>
                <w:sz w:val="20"/>
                <w:szCs w:val="20"/>
              </w:rPr>
              <w:t>1.07</w:t>
            </w:r>
          </w:p>
        </w:tc>
        <w:tc>
          <w:tcPr>
            <w:tcW w:w="1970" w:type="dxa"/>
            <w:tcBorders>
              <w:top w:val="nil"/>
              <w:left w:val="nil"/>
              <w:bottom w:val="single" w:sz="8" w:space="0" w:color="auto"/>
              <w:right w:val="single" w:sz="8" w:space="0" w:color="auto"/>
            </w:tcBorders>
            <w:shd w:val="clear" w:color="auto" w:fill="auto"/>
            <w:vAlign w:val="center"/>
            <w:hideMark/>
          </w:tcPr>
          <w:p w:rsidR="004D4A44" w:rsidRPr="002B6471" w:rsidRDefault="004D4A44" w:rsidP="00F14131">
            <w:pPr>
              <w:jc w:val="center"/>
              <w:rPr>
                <w:b/>
                <w:bCs/>
                <w:sz w:val="20"/>
                <w:szCs w:val="20"/>
              </w:rPr>
            </w:pPr>
            <w:r w:rsidRPr="002B6471">
              <w:rPr>
                <w:b/>
                <w:bCs/>
                <w:sz w:val="20"/>
                <w:szCs w:val="20"/>
              </w:rPr>
              <w:t>$</w:t>
            </w:r>
            <w:r>
              <w:rPr>
                <w:b/>
                <w:bCs/>
                <w:sz w:val="20"/>
                <w:szCs w:val="20"/>
              </w:rPr>
              <w:t>117,204</w:t>
            </w:r>
          </w:p>
        </w:tc>
      </w:tr>
    </w:tbl>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Pr>
          <w:b/>
        </w:rPr>
        <w:t xml:space="preserve">6(d) </w:t>
      </w:r>
      <w:r w:rsidR="006D706B">
        <w:rPr>
          <w:b/>
        </w:rPr>
        <w:tab/>
      </w:r>
      <w:r w:rsidRPr="00987442">
        <w:rPr>
          <w:b/>
        </w:rPr>
        <w:t>Bottom</w:t>
      </w:r>
      <w:r>
        <w:rPr>
          <w:b/>
        </w:rPr>
        <w:t>-</w:t>
      </w:r>
      <w:r w:rsidRPr="00987442">
        <w:rPr>
          <w:b/>
        </w:rPr>
        <w:t xml:space="preserve">Line </w:t>
      </w:r>
      <w:r>
        <w:rPr>
          <w:b/>
        </w:rPr>
        <w:t xml:space="preserve">Industry </w:t>
      </w:r>
      <w:r w:rsidRPr="00987442">
        <w:rPr>
          <w:b/>
        </w:rPr>
        <w:t>Burden and Cost</w:t>
      </w:r>
      <w:r>
        <w:rPr>
          <w:b/>
        </w:rPr>
        <w:t xml:space="preserve"> Estimates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4D4A44" w:rsidRDefault="004D4A44" w:rsidP="004D4A44">
      <w:r>
        <w:tab/>
      </w:r>
      <w:r w:rsidRPr="007924E4">
        <w:t xml:space="preserve">This section describes the estimated </w:t>
      </w:r>
      <w:r>
        <w:t xml:space="preserve">social burden and cost of </w:t>
      </w:r>
      <w:r w:rsidRPr="007924E4">
        <w:t xml:space="preserve">paperwork </w:t>
      </w:r>
      <w:r>
        <w:t>over the three year ICR period</w:t>
      </w:r>
      <w:r w:rsidRPr="007924E4">
        <w:t xml:space="preserve">. </w:t>
      </w:r>
      <w:r w:rsidRPr="007924E4">
        <w:rPr>
          <w:color w:val="000000"/>
        </w:rPr>
        <w:t xml:space="preserve">The next </w:t>
      </w:r>
      <w:r>
        <w:rPr>
          <w:color w:val="000000"/>
        </w:rPr>
        <w:t>CDR</w:t>
      </w:r>
      <w:r w:rsidRPr="007924E4">
        <w:rPr>
          <w:color w:val="000000"/>
        </w:rPr>
        <w:t xml:space="preserve"> submission period will occur in </w:t>
      </w:r>
      <w:r w:rsidRPr="00400FE3">
        <w:rPr>
          <w:color w:val="000000"/>
        </w:rPr>
        <w:t>201</w:t>
      </w:r>
      <w:r>
        <w:rPr>
          <w:color w:val="000000"/>
        </w:rPr>
        <w:t>6</w:t>
      </w:r>
      <w:r w:rsidRPr="00400FE3">
        <w:rPr>
          <w:color w:val="000000"/>
        </w:rPr>
        <w:t xml:space="preserve"> f</w:t>
      </w:r>
      <w:r w:rsidRPr="007924E4">
        <w:rPr>
          <w:color w:val="000000"/>
        </w:rPr>
        <w:t>or chemical</w:t>
      </w:r>
      <w:r>
        <w:rPr>
          <w:color w:val="000000"/>
        </w:rPr>
        <w:t xml:space="preserve"> </w:t>
      </w:r>
      <w:r w:rsidRPr="007924E4">
        <w:rPr>
          <w:color w:val="000000"/>
        </w:rPr>
        <w:t>s</w:t>
      </w:r>
      <w:r>
        <w:rPr>
          <w:color w:val="000000"/>
        </w:rPr>
        <w:t xml:space="preserve">ubstances </w:t>
      </w:r>
      <w:r w:rsidRPr="007924E4">
        <w:rPr>
          <w:color w:val="000000"/>
        </w:rPr>
        <w:t xml:space="preserve">manufactured </w:t>
      </w:r>
      <w:r>
        <w:rPr>
          <w:color w:val="000000"/>
        </w:rPr>
        <w:t xml:space="preserve">(including imported) </w:t>
      </w:r>
      <w:r w:rsidRPr="007924E4">
        <w:rPr>
          <w:color w:val="000000"/>
        </w:rPr>
        <w:t>during the calendar year</w:t>
      </w:r>
      <w:r>
        <w:rPr>
          <w:color w:val="000000"/>
        </w:rPr>
        <w:t>s</w:t>
      </w:r>
      <w:r w:rsidRPr="007924E4">
        <w:rPr>
          <w:color w:val="000000"/>
        </w:rPr>
        <w:t xml:space="preserve"> 201</w:t>
      </w:r>
      <w:r>
        <w:rPr>
          <w:color w:val="000000"/>
        </w:rPr>
        <w:t>2-2015</w:t>
      </w:r>
      <w:r w:rsidRPr="007924E4">
        <w:rPr>
          <w:color w:val="000000"/>
        </w:rPr>
        <w:t>.</w:t>
      </w:r>
      <w:r>
        <w:rPr>
          <w:color w:val="000000"/>
        </w:rPr>
        <w:t xml:space="preserve"> </w:t>
      </w:r>
      <w:r>
        <w:t xml:space="preserve">Even though reporting occurs only once every 4 years, </w:t>
      </w:r>
      <w:r w:rsidRPr="00032EA9">
        <w:rPr>
          <w:color w:val="000000"/>
          <w:szCs w:val="22"/>
        </w:rPr>
        <w:t xml:space="preserve">EPA </w:t>
      </w:r>
      <w:r>
        <w:rPr>
          <w:color w:val="000000"/>
          <w:szCs w:val="22"/>
        </w:rPr>
        <w:t>expects</w:t>
      </w:r>
      <w:r w:rsidRPr="00032EA9">
        <w:rPr>
          <w:color w:val="000000"/>
          <w:szCs w:val="22"/>
        </w:rPr>
        <w:t xml:space="preserve"> rule compliance and data</w:t>
      </w:r>
      <w:r>
        <w:rPr>
          <w:color w:val="000000"/>
          <w:szCs w:val="22"/>
        </w:rPr>
        <w:t xml:space="preserve"> </w:t>
      </w:r>
      <w:r w:rsidRPr="00032EA9">
        <w:rPr>
          <w:color w:val="000000"/>
          <w:szCs w:val="22"/>
        </w:rPr>
        <w:t xml:space="preserve">collection </w:t>
      </w:r>
      <w:r>
        <w:rPr>
          <w:color w:val="000000"/>
          <w:szCs w:val="22"/>
        </w:rPr>
        <w:t xml:space="preserve">activities, and thus, </w:t>
      </w:r>
      <w:r w:rsidRPr="00032EA9">
        <w:rPr>
          <w:color w:val="000000"/>
          <w:szCs w:val="22"/>
        </w:rPr>
        <w:t>costs and burdens</w:t>
      </w:r>
      <w:r>
        <w:rPr>
          <w:color w:val="000000"/>
          <w:szCs w:val="22"/>
        </w:rPr>
        <w:t>,</w:t>
      </w:r>
      <w:r w:rsidRPr="00032EA9">
        <w:rPr>
          <w:color w:val="000000"/>
          <w:szCs w:val="22"/>
        </w:rPr>
        <w:t xml:space="preserve"> are in</w:t>
      </w:r>
      <w:r>
        <w:rPr>
          <w:color w:val="000000"/>
          <w:szCs w:val="22"/>
        </w:rPr>
        <w:t xml:space="preserve">curred over the course of the reporting cycle. Therefore, </w:t>
      </w:r>
      <w:r>
        <w:t xml:space="preserve">for purposes of this analysis, the burden and cost for one reporting cycle are averaged over the number of years in the reporting cycle and are </w:t>
      </w:r>
      <w:r w:rsidRPr="00AB291C">
        <w:t>presented here as average annual figures. This ICR supporting statement is for the three-year period</w:t>
      </w:r>
      <w:r>
        <w:t xml:space="preserve"> of 2015 through 2017; therefore, average annual figures for each of these three years are presented below.</w:t>
      </w:r>
    </w:p>
    <w:p w:rsidR="004D4A44" w:rsidRDefault="004D4A44" w:rsidP="004D4A44"/>
    <w:p w:rsidR="004D4A44" w:rsidRPr="007924E4" w:rsidRDefault="004D4A44" w:rsidP="004D4A44"/>
    <w:p w:rsidR="004D4A44" w:rsidRPr="009349E3" w:rsidRDefault="009349E3" w:rsidP="004D4A44">
      <w:pPr>
        <w:keepNext/>
        <w:widowControl w:val="0"/>
        <w:ind w:firstLine="720"/>
        <w:outlineLvl w:val="0"/>
        <w:rPr>
          <w:b/>
          <w:i/>
        </w:rPr>
      </w:pPr>
      <w:r>
        <w:rPr>
          <w:b/>
          <w:i/>
        </w:rPr>
        <w:lastRenderedPageBreak/>
        <w:t>Respondent T</w:t>
      </w:r>
      <w:r w:rsidR="004D4A44" w:rsidRPr="009349E3">
        <w:rPr>
          <w:b/>
          <w:i/>
        </w:rPr>
        <w:t>ally</w:t>
      </w:r>
    </w:p>
    <w:p w:rsidR="004D4A44" w:rsidRPr="007924E4" w:rsidRDefault="004D4A44" w:rsidP="004D4A44">
      <w:pPr>
        <w:keepNext/>
        <w:widowControl w:val="0"/>
        <w:rPr>
          <w:b/>
          <w:i/>
        </w:rPr>
      </w:pPr>
    </w:p>
    <w:p w:rsidR="004D4A44" w:rsidRDefault="004D4A44" w:rsidP="004D4A44">
      <w:pPr>
        <w:keepNext/>
        <w:widowControl w:val="0"/>
        <w:ind w:firstLine="720"/>
      </w:pPr>
      <w:r w:rsidRPr="006175B7">
        <w:t>EPA calculated the numbers of expected sites and reports for the 2016 reporting cycle submitted based on submission information from the April 2013 version of the CDR database, which contains data from the most recent (2012) CDR collection. This database contained 32,358 reports from 4,753 sites on 7,674 chemicals. However, due to changes in reporting requirements between the 2012 and 2016 reporting cycle, EPA expects an increase in the number of sites reporting data,</w:t>
      </w:r>
      <w:r>
        <w:t xml:space="preserve"> and</w:t>
      </w:r>
      <w:r w:rsidRPr="006175B7">
        <w:t xml:space="preserve"> the number of full and partial reports. Beginning with the 2016 EPA is lowering the reporting threshold for chemicals subject to certain TSCA orders from 25,000 </w:t>
      </w:r>
      <w:r>
        <w:t xml:space="preserve">pounds </w:t>
      </w:r>
      <w:r w:rsidRPr="006175B7">
        <w:t xml:space="preserve">to 2,500 </w:t>
      </w:r>
      <w:r>
        <w:t>pounds</w:t>
      </w:r>
      <w:r w:rsidRPr="006175B7">
        <w:t xml:space="preserve"> and </w:t>
      </w:r>
      <w:r>
        <w:t>based on past data, expects</w:t>
      </w:r>
      <w:r w:rsidRPr="006175B7">
        <w:t xml:space="preserve"> that this will increase the number of chemicals with reports by 1,2</w:t>
      </w:r>
      <w:r>
        <w:t>11</w:t>
      </w:r>
      <w:r w:rsidRPr="006175B7">
        <w:t xml:space="preserve"> chemicals and the number of reports by 5,</w:t>
      </w:r>
      <w:r>
        <w:t>106</w:t>
      </w:r>
      <w:r w:rsidRPr="006175B7">
        <w:t xml:space="preserve"> reports</w:t>
      </w:r>
      <w:r w:rsidRPr="00C222D2">
        <w:t>.</w:t>
      </w:r>
      <w:r w:rsidRPr="00C222D2">
        <w:rPr>
          <w:rStyle w:val="FootnoteReference"/>
        </w:rPr>
        <w:footnoteReference w:id="4"/>
      </w:r>
      <w:r w:rsidRPr="00C222D2">
        <w:rPr>
          <w:vertAlign w:val="superscript"/>
        </w:rPr>
        <w:t>,</w:t>
      </w:r>
      <w:r w:rsidRPr="00C222D2">
        <w:rPr>
          <w:rStyle w:val="FootnoteReference"/>
        </w:rPr>
        <w:footnoteReference w:id="5"/>
      </w:r>
      <w:r w:rsidRPr="00C222D2">
        <w:t xml:space="preserve"> EPA is</w:t>
      </w:r>
      <w:r w:rsidRPr="006175B7">
        <w:t xml:space="preserve"> also requiring that sites must report </w:t>
      </w:r>
      <w:r>
        <w:t xml:space="preserve">on </w:t>
      </w:r>
      <w:r w:rsidRPr="006175B7">
        <w:t>chemicals exceeding the</w:t>
      </w:r>
      <w:r>
        <w:t xml:space="preserve"> reporting</w:t>
      </w:r>
      <w:r w:rsidRPr="006175B7">
        <w:t xml:space="preserve"> threshold in </w:t>
      </w:r>
      <w:r w:rsidRPr="006175B7">
        <w:rPr>
          <w:i/>
        </w:rPr>
        <w:t xml:space="preserve">any </w:t>
      </w:r>
      <w:r w:rsidRPr="006175B7">
        <w:t>calendar year since the last principal reporting year</w:t>
      </w:r>
      <w:r>
        <w:t>, and not just if the threshold is exceeded in the reporting year.</w:t>
      </w:r>
      <w:r w:rsidRPr="006175B7">
        <w:t xml:space="preserve"> EPA anticipates a 5 percent increase in the number of reporting sites and reports </w:t>
      </w:r>
      <w:r>
        <w:t xml:space="preserve">submitted as a result of this modification </w:t>
      </w:r>
      <w:r w:rsidRPr="006175B7">
        <w:t>(EPA, 2011). Finally</w:t>
      </w:r>
      <w:r>
        <w:t>,</w:t>
      </w:r>
      <w:r w:rsidRPr="006175B7">
        <w:t xml:space="preserve"> EPA is lowering the threshold for reporting downstream processing and use information from 100,000 </w:t>
      </w:r>
      <w:r>
        <w:t>pounds</w:t>
      </w:r>
      <w:r w:rsidRPr="006175B7">
        <w:t xml:space="preserve"> to 25,000 </w:t>
      </w:r>
      <w:r>
        <w:t>pounds</w:t>
      </w:r>
      <w:r w:rsidRPr="006175B7">
        <w:t xml:space="preserve"> (or 2,500 </w:t>
      </w:r>
      <w:r>
        <w:t>pounds</w:t>
      </w:r>
      <w:r w:rsidRPr="006175B7">
        <w:t xml:space="preserve"> for chemicals subject to certain TSCA </w:t>
      </w:r>
      <w:r>
        <w:t>actions</w:t>
      </w:r>
      <w:r w:rsidRPr="006175B7">
        <w:t>)</w:t>
      </w:r>
      <w:r>
        <w:t xml:space="preserve">. This means that, with the exception of reports for the 708 chemicals exempt from reporting downstream processing a use information </w:t>
      </w:r>
      <w:r w:rsidRPr="006175B7">
        <w:t>(approximately 2,985 reports</w:t>
      </w:r>
      <w:r>
        <w:t>),</w:t>
      </w:r>
      <w:r w:rsidRPr="00F645C5">
        <w:rPr>
          <w:rStyle w:val="FootnoteReference"/>
        </w:rPr>
        <w:t xml:space="preserve"> </w:t>
      </w:r>
      <w:r w:rsidRPr="006175B7">
        <w:rPr>
          <w:rStyle w:val="FootnoteReference"/>
        </w:rPr>
        <w:footnoteReference w:id="6"/>
      </w:r>
      <w:r w:rsidRPr="006175B7">
        <w:t xml:space="preserve"> </w:t>
      </w:r>
      <w:r>
        <w:t xml:space="preserve"> all reports submitted </w:t>
      </w:r>
      <w:r w:rsidRPr="006175B7">
        <w:t xml:space="preserve">will be full reports (See Appendix C of the </w:t>
      </w:r>
      <w:r w:rsidRPr="006175B7">
        <w:rPr>
          <w:i/>
        </w:rPr>
        <w:t>Instructions for the 2012 TSCA Chemical Data Reporting</w:t>
      </w:r>
      <w:r w:rsidRPr="006175B7">
        <w:t xml:space="preserve"> (EPA, 2012) for a list of partial</w:t>
      </w:r>
      <w:r>
        <w:t>ly</w:t>
      </w:r>
      <w:r w:rsidRPr="006175B7">
        <w:t xml:space="preserve"> exempt chemicals</w:t>
      </w:r>
      <w:r>
        <w:t>)</w:t>
      </w:r>
      <w:r w:rsidRPr="006175B7">
        <w:t>.</w:t>
      </w:r>
      <w:r w:rsidRPr="000404A8">
        <w:rPr>
          <w:rStyle w:val="FootnoteReference"/>
        </w:rPr>
        <w:t xml:space="preserve"> </w:t>
      </w:r>
      <w:r w:rsidRPr="006175B7">
        <w:rPr>
          <w:rStyle w:val="FootnoteReference"/>
        </w:rPr>
        <w:footnoteReference w:id="7"/>
      </w:r>
      <w:r w:rsidRPr="006175B7">
        <w:t xml:space="preserve"> After accounting for all these changes</w:t>
      </w:r>
      <w:r>
        <w:t>,</w:t>
      </w:r>
      <w:r w:rsidRPr="006175B7">
        <w:t xml:space="preserve"> EPA expects that 4,991 sites will submit 39,</w:t>
      </w:r>
      <w:r>
        <w:t>337</w:t>
      </w:r>
      <w:r w:rsidRPr="006175B7">
        <w:t xml:space="preserve"> reports (36,</w:t>
      </w:r>
      <w:r>
        <w:t>352</w:t>
      </w:r>
      <w:r w:rsidRPr="006175B7">
        <w:t xml:space="preserve"> full reports and 2,985 partial reports) in both the 2016 and 2020 reporting cycle. Table 11 contains a derivation of these numbers. </w:t>
      </w:r>
    </w:p>
    <w:p w:rsidR="004D4A44" w:rsidRDefault="004D4A44" w:rsidP="004D4A44">
      <w:pPr>
        <w:spacing w:after="200" w:line="276" w:lineRule="auto"/>
      </w:pPr>
      <w:r>
        <w:br w:type="page"/>
      </w:r>
    </w:p>
    <w:p w:rsidR="004D4A44" w:rsidRDefault="004D4A44" w:rsidP="004D4A44">
      <w:pPr>
        <w:keepNext/>
        <w:keepLines/>
        <w:outlineLvl w:val="0"/>
        <w:rPr>
          <w:b/>
        </w:rPr>
      </w:pPr>
      <w:r w:rsidRPr="00142B16">
        <w:rPr>
          <w:b/>
          <w:sz w:val="22"/>
        </w:rPr>
        <w:lastRenderedPageBreak/>
        <w:t xml:space="preserve">Table </w:t>
      </w:r>
      <w:r>
        <w:rPr>
          <w:b/>
          <w:sz w:val="22"/>
        </w:rPr>
        <w:t>11</w:t>
      </w:r>
      <w:r w:rsidRPr="00142B16">
        <w:rPr>
          <w:b/>
          <w:sz w:val="22"/>
        </w:rPr>
        <w:t xml:space="preserve">: </w:t>
      </w:r>
      <w:r>
        <w:rPr>
          <w:b/>
          <w:sz w:val="22"/>
        </w:rPr>
        <w:t xml:space="preserve">Number of Sites and Reports in the 2016 and 2020 Reporting Cycles </w:t>
      </w:r>
    </w:p>
    <w:tbl>
      <w:tblPr>
        <w:tblW w:w="8762" w:type="dxa"/>
        <w:tblInd w:w="93" w:type="dxa"/>
        <w:tblLook w:val="04A0" w:firstRow="1" w:lastRow="0" w:firstColumn="1" w:lastColumn="0" w:noHBand="0" w:noVBand="1"/>
      </w:tblPr>
      <w:tblGrid>
        <w:gridCol w:w="2808"/>
        <w:gridCol w:w="1787"/>
        <w:gridCol w:w="2179"/>
        <w:gridCol w:w="1988"/>
      </w:tblGrid>
      <w:tr w:rsidR="004D4A44" w:rsidTr="00F14131">
        <w:trPr>
          <w:cantSplit/>
          <w:trHeight w:val="466"/>
          <w:tblHeader/>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18"/>
                <w:szCs w:val="18"/>
              </w:rPr>
            </w:pPr>
            <w:r>
              <w:rPr>
                <w:b/>
                <w:bCs/>
                <w:color w:val="000000"/>
                <w:sz w:val="18"/>
                <w:szCs w:val="18"/>
              </w:rPr>
              <w:t>Modification</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18"/>
                <w:szCs w:val="18"/>
              </w:rPr>
            </w:pPr>
            <w:r>
              <w:rPr>
                <w:b/>
                <w:bCs/>
                <w:color w:val="000000"/>
                <w:sz w:val="18"/>
                <w:szCs w:val="18"/>
              </w:rPr>
              <w:t>Number of Sites</w:t>
            </w:r>
          </w:p>
        </w:tc>
        <w:tc>
          <w:tcPr>
            <w:tcW w:w="2179"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18"/>
                <w:szCs w:val="18"/>
              </w:rPr>
            </w:pPr>
            <w:r>
              <w:rPr>
                <w:b/>
                <w:bCs/>
                <w:color w:val="000000"/>
                <w:sz w:val="18"/>
                <w:szCs w:val="18"/>
              </w:rPr>
              <w:t>Number of Reports</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18"/>
                <w:szCs w:val="18"/>
              </w:rPr>
            </w:pPr>
            <w:r>
              <w:rPr>
                <w:b/>
                <w:bCs/>
                <w:color w:val="000000"/>
                <w:sz w:val="18"/>
                <w:szCs w:val="18"/>
              </w:rPr>
              <w:t>Number of Full Reports</w:t>
            </w:r>
          </w:p>
        </w:tc>
      </w:tr>
      <w:tr w:rsidR="004D4A44" w:rsidTr="00F14131">
        <w:trPr>
          <w:trHeight w:val="301"/>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Baseline (2012 CDR data)</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4,753</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32,358</w:t>
            </w:r>
          </w:p>
        </w:tc>
        <w:tc>
          <w:tcPr>
            <w:tcW w:w="1988" w:type="dxa"/>
            <w:tcBorders>
              <w:top w:val="nil"/>
              <w:left w:val="nil"/>
              <w:bottom w:val="single" w:sz="4" w:space="0" w:color="auto"/>
              <w:right w:val="single" w:sz="4" w:space="0" w:color="auto"/>
            </w:tcBorders>
            <w:shd w:val="clear" w:color="auto" w:fill="auto"/>
            <w:vAlign w:val="center"/>
            <w:hideMark/>
          </w:tcPr>
          <w:p w:rsidR="004D4A44" w:rsidRPr="009540A4" w:rsidRDefault="004D4A44" w:rsidP="00F14131">
            <w:pPr>
              <w:keepNext/>
              <w:jc w:val="center"/>
              <w:rPr>
                <w:b/>
                <w:color w:val="000000"/>
                <w:sz w:val="20"/>
                <w:szCs w:val="20"/>
              </w:rPr>
            </w:pPr>
            <w:r w:rsidRPr="009540A4">
              <w:rPr>
                <w:b/>
                <w:color w:val="000000"/>
                <w:sz w:val="20"/>
                <w:szCs w:val="20"/>
              </w:rPr>
              <w:t>20,348</w:t>
            </w:r>
          </w:p>
        </w:tc>
      </w:tr>
      <w:tr w:rsidR="004D4A44" w:rsidTr="00F14131">
        <w:trPr>
          <w:trHeight w:val="333"/>
        </w:trPr>
        <w:tc>
          <w:tcPr>
            <w:tcW w:w="8762" w:type="dxa"/>
            <w:gridSpan w:val="4"/>
            <w:tcBorders>
              <w:top w:val="single" w:sz="4" w:space="0" w:color="auto"/>
              <w:left w:val="single" w:sz="4" w:space="0" w:color="auto"/>
              <w:bottom w:val="single" w:sz="4" w:space="0" w:color="auto"/>
              <w:right w:val="single" w:sz="4" w:space="0" w:color="auto"/>
            </w:tcBorders>
            <w:shd w:val="clear" w:color="000000" w:fill="F3F3F3"/>
            <w:vAlign w:val="center"/>
            <w:hideMark/>
          </w:tcPr>
          <w:p w:rsidR="004D4A44" w:rsidRDefault="004D4A44" w:rsidP="00F14131">
            <w:pPr>
              <w:keepNext/>
              <w:jc w:val="center"/>
              <w:rPr>
                <w:b/>
                <w:bCs/>
                <w:i/>
                <w:iCs/>
                <w:color w:val="000000"/>
                <w:sz w:val="20"/>
                <w:szCs w:val="20"/>
              </w:rPr>
            </w:pPr>
            <w:r>
              <w:rPr>
                <w:b/>
                <w:bCs/>
                <w:i/>
                <w:iCs/>
                <w:color w:val="000000"/>
                <w:sz w:val="20"/>
                <w:szCs w:val="20"/>
              </w:rPr>
              <w:t>Step 1: Consider the 25,000 lb Threshold for Specific Regulated Chemical Substances to 2,500 lb</w:t>
            </w:r>
          </w:p>
        </w:tc>
      </w:tr>
      <w:tr w:rsidR="004D4A44" w:rsidTr="00F14131">
        <w:trPr>
          <w:trHeight w:val="1278"/>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color w:val="000000"/>
                <w:sz w:val="20"/>
                <w:szCs w:val="20"/>
              </w:rPr>
            </w:pPr>
            <w:r>
              <w:rPr>
                <w:color w:val="000000"/>
                <w:sz w:val="20"/>
                <w:szCs w:val="20"/>
              </w:rPr>
              <w:t>Reduce  the 25,000 lb Threshold for Specific Regulated Chemical Substances to 2,500 lb (1,278 more chemicals will report resulting in 5,389 reports)</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18"/>
                <w:szCs w:val="18"/>
              </w:rPr>
            </w:pPr>
            <w:r>
              <w:rPr>
                <w:color w:val="000000"/>
                <w:sz w:val="18"/>
                <w:szCs w:val="18"/>
              </w:rPr>
              <w:t>5,106</w:t>
            </w:r>
          </w:p>
        </w:tc>
        <w:tc>
          <w:tcPr>
            <w:tcW w:w="1988"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r>
      <w:tr w:rsidR="004D4A44" w:rsidTr="00F14131">
        <w:trPr>
          <w:trHeight w:val="301"/>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STEP 1 TOTAL</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4,753</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18"/>
                <w:szCs w:val="18"/>
              </w:rPr>
            </w:pPr>
            <w:r>
              <w:rPr>
                <w:b/>
                <w:bCs/>
                <w:color w:val="000000"/>
                <w:sz w:val="18"/>
                <w:szCs w:val="18"/>
              </w:rPr>
              <w:t>37,464</w:t>
            </w:r>
          </w:p>
        </w:tc>
        <w:tc>
          <w:tcPr>
            <w:tcW w:w="1988"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r>
      <w:tr w:rsidR="004D4A44" w:rsidTr="00F14131">
        <w:trPr>
          <w:trHeight w:val="288"/>
        </w:trPr>
        <w:tc>
          <w:tcPr>
            <w:tcW w:w="8762" w:type="dxa"/>
            <w:gridSpan w:val="4"/>
            <w:tcBorders>
              <w:top w:val="single" w:sz="4" w:space="0" w:color="auto"/>
              <w:left w:val="single" w:sz="4" w:space="0" w:color="auto"/>
              <w:bottom w:val="single" w:sz="4" w:space="0" w:color="auto"/>
              <w:right w:val="single" w:sz="4" w:space="0" w:color="auto"/>
            </w:tcBorders>
            <w:shd w:val="clear" w:color="000000" w:fill="F3F3F3"/>
            <w:vAlign w:val="center"/>
            <w:hideMark/>
          </w:tcPr>
          <w:p w:rsidR="004D4A44" w:rsidRDefault="004D4A44" w:rsidP="00F14131">
            <w:pPr>
              <w:keepNext/>
              <w:jc w:val="center"/>
              <w:rPr>
                <w:b/>
                <w:bCs/>
                <w:i/>
                <w:iCs/>
                <w:color w:val="000000"/>
                <w:sz w:val="20"/>
                <w:szCs w:val="20"/>
              </w:rPr>
            </w:pPr>
            <w:r>
              <w:rPr>
                <w:b/>
                <w:bCs/>
                <w:i/>
                <w:iCs/>
                <w:color w:val="000000"/>
                <w:sz w:val="20"/>
                <w:szCs w:val="20"/>
              </w:rPr>
              <w:t>Step 2:</w:t>
            </w:r>
            <w:r w:rsidR="00904629">
              <w:rPr>
                <w:b/>
                <w:bCs/>
                <w:i/>
                <w:iCs/>
                <w:color w:val="000000"/>
                <w:sz w:val="20"/>
                <w:szCs w:val="20"/>
              </w:rPr>
              <w:t xml:space="preserve"> </w:t>
            </w:r>
            <w:r>
              <w:rPr>
                <w:b/>
                <w:bCs/>
                <w:i/>
                <w:iCs/>
                <w:color w:val="000000"/>
                <w:sz w:val="20"/>
                <w:szCs w:val="20"/>
              </w:rPr>
              <w:t>Account for change in the method for determining whether you are subject to the CDR reporting requirements</w:t>
            </w:r>
          </w:p>
        </w:tc>
      </w:tr>
      <w:tr w:rsidR="004D4A44" w:rsidTr="00F14131">
        <w:trPr>
          <w:trHeight w:val="1338"/>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color w:val="000000"/>
                <w:sz w:val="20"/>
                <w:szCs w:val="20"/>
              </w:rPr>
            </w:pPr>
            <w:r>
              <w:rPr>
                <w:color w:val="000000"/>
                <w:sz w:val="20"/>
                <w:szCs w:val="20"/>
              </w:rPr>
              <w:t>Method for Determining Whether you are Subject to the IUR Reporting Requirements (5% increase in the number of sites and reports)</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238</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18"/>
                <w:szCs w:val="18"/>
              </w:rPr>
            </w:pPr>
            <w:r>
              <w:rPr>
                <w:color w:val="000000"/>
                <w:sz w:val="18"/>
                <w:szCs w:val="18"/>
              </w:rPr>
              <w:t>1,873</w:t>
            </w:r>
          </w:p>
        </w:tc>
        <w:tc>
          <w:tcPr>
            <w:tcW w:w="1988"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r>
      <w:tr w:rsidR="004D4A44" w:rsidTr="00F14131">
        <w:trPr>
          <w:trHeight w:val="301"/>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STEP 2 TOTAL</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4,991</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39,337</w:t>
            </w:r>
          </w:p>
        </w:tc>
        <w:tc>
          <w:tcPr>
            <w:tcW w:w="1988"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r>
      <w:tr w:rsidR="004D4A44" w:rsidTr="00F14131">
        <w:trPr>
          <w:trHeight w:val="233"/>
        </w:trPr>
        <w:tc>
          <w:tcPr>
            <w:tcW w:w="8762" w:type="dxa"/>
            <w:gridSpan w:val="4"/>
            <w:tcBorders>
              <w:top w:val="single" w:sz="4" w:space="0" w:color="auto"/>
              <w:left w:val="single" w:sz="4" w:space="0" w:color="auto"/>
              <w:bottom w:val="single" w:sz="4" w:space="0" w:color="auto"/>
              <w:right w:val="single" w:sz="4" w:space="0" w:color="auto"/>
            </w:tcBorders>
            <w:shd w:val="clear" w:color="000000" w:fill="F3F3F3"/>
            <w:vAlign w:val="center"/>
            <w:hideMark/>
          </w:tcPr>
          <w:p w:rsidR="004D4A44" w:rsidRDefault="004D4A44" w:rsidP="00F14131">
            <w:pPr>
              <w:keepNext/>
              <w:jc w:val="center"/>
              <w:rPr>
                <w:b/>
                <w:bCs/>
                <w:i/>
                <w:iCs/>
                <w:color w:val="000000"/>
                <w:sz w:val="20"/>
                <w:szCs w:val="20"/>
              </w:rPr>
            </w:pPr>
            <w:r>
              <w:rPr>
                <w:b/>
                <w:bCs/>
                <w:i/>
                <w:iCs/>
                <w:color w:val="000000"/>
                <w:sz w:val="20"/>
                <w:szCs w:val="20"/>
              </w:rPr>
              <w:t>Step 3:</w:t>
            </w:r>
            <w:r w:rsidR="00904629">
              <w:rPr>
                <w:b/>
                <w:bCs/>
                <w:i/>
                <w:iCs/>
                <w:color w:val="000000"/>
                <w:sz w:val="20"/>
                <w:szCs w:val="20"/>
              </w:rPr>
              <w:t xml:space="preserve"> </w:t>
            </w:r>
            <w:r>
              <w:rPr>
                <w:b/>
                <w:bCs/>
                <w:i/>
                <w:iCs/>
                <w:color w:val="000000"/>
                <w:sz w:val="20"/>
                <w:szCs w:val="20"/>
              </w:rPr>
              <w:t xml:space="preserve">Consider the effect of replacing the 300,000 lb threshold for processing and use reporting </w:t>
            </w:r>
          </w:p>
        </w:tc>
      </w:tr>
      <w:tr w:rsidR="004D4A44" w:rsidTr="00F14131">
        <w:trPr>
          <w:trHeight w:val="1022"/>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color w:val="000000"/>
                <w:sz w:val="20"/>
                <w:szCs w:val="20"/>
              </w:rPr>
            </w:pPr>
            <w:r>
              <w:rPr>
                <w:color w:val="000000"/>
                <w:sz w:val="20"/>
                <w:szCs w:val="20"/>
              </w:rPr>
              <w:t>Total Number of Reports from Step 2 (39,634 minus the number of reports for partially exempt chemicals, 2,985)</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w:t>
            </w:r>
          </w:p>
        </w:tc>
        <w:tc>
          <w:tcPr>
            <w:tcW w:w="1988"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36,352</w:t>
            </w:r>
          </w:p>
        </w:tc>
      </w:tr>
      <w:tr w:rsidR="004D4A44" w:rsidTr="00F14131">
        <w:trPr>
          <w:trHeight w:val="301"/>
        </w:trPr>
        <w:tc>
          <w:tcPr>
            <w:tcW w:w="2808"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TOTAL</w:t>
            </w:r>
          </w:p>
        </w:tc>
        <w:tc>
          <w:tcPr>
            <w:tcW w:w="1787"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4,991</w:t>
            </w:r>
          </w:p>
        </w:tc>
        <w:tc>
          <w:tcPr>
            <w:tcW w:w="2179"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39,337</w:t>
            </w:r>
          </w:p>
        </w:tc>
        <w:tc>
          <w:tcPr>
            <w:tcW w:w="1988" w:type="dxa"/>
            <w:tcBorders>
              <w:top w:val="nil"/>
              <w:left w:val="nil"/>
              <w:bottom w:val="single" w:sz="4" w:space="0" w:color="auto"/>
              <w:right w:val="single" w:sz="4"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36,352</w:t>
            </w:r>
          </w:p>
        </w:tc>
      </w:tr>
    </w:tbl>
    <w:p w:rsidR="004D4A44" w:rsidRDefault="004D4A44" w:rsidP="004D4A44">
      <w:pPr>
        <w:ind w:firstLine="720"/>
        <w:rPr>
          <w:sz w:val="16"/>
          <w:szCs w:val="16"/>
        </w:rPr>
      </w:pPr>
      <w:r w:rsidRPr="00E61123">
        <w:rPr>
          <w:b/>
          <w:sz w:val="16"/>
          <w:szCs w:val="16"/>
        </w:rPr>
        <w:t>Note:</w:t>
      </w:r>
      <w:r w:rsidRPr="00E61123">
        <w:rPr>
          <w:sz w:val="16"/>
          <w:szCs w:val="16"/>
        </w:rPr>
        <w:t xml:space="preserve"> Totals may not sum due to rounding</w:t>
      </w:r>
    </w:p>
    <w:p w:rsidR="004D4A44" w:rsidRDefault="004D4A44" w:rsidP="004D4A44">
      <w:pPr>
        <w:ind w:firstLine="720"/>
      </w:pPr>
    </w:p>
    <w:p w:rsidR="004D4A44" w:rsidRPr="00037748" w:rsidRDefault="004D4A44" w:rsidP="004D4A44">
      <w:r>
        <w:tab/>
      </w:r>
      <w:r w:rsidRPr="00037748">
        <w:t xml:space="preserve">As stated above, EPA </w:t>
      </w:r>
      <w:r>
        <w:t>assume</w:t>
      </w:r>
      <w:r w:rsidRPr="00037748">
        <w:t>s that the burden for previous submitters will be reduced because of efficiencies achieved through familiarity with the reporting process. Therefore</w:t>
      </w:r>
      <w:r>
        <w:t>,</w:t>
      </w:r>
      <w:r w:rsidRPr="00037748">
        <w:t xml:space="preserve"> EPA must account for the number of “new” and “old” sites </w:t>
      </w:r>
      <w:r>
        <w:t xml:space="preserve">and technical contacts </w:t>
      </w:r>
      <w:r w:rsidRPr="00037748">
        <w:t>reporting under the 2016 and 2020 CDR reporting cycles</w:t>
      </w:r>
      <w:r>
        <w:t>.</w:t>
      </w:r>
      <w:r w:rsidRPr="00037748">
        <w:t xml:space="preserve"> Therefore</w:t>
      </w:r>
      <w:r>
        <w:t>,</w:t>
      </w:r>
      <w:r w:rsidRPr="00037748">
        <w:t xml:space="preserve"> EPA used Toxics Release Inventory (TRI) data to estimate the number of new </w:t>
      </w:r>
      <w:r>
        <w:t xml:space="preserve">staff (either at a </w:t>
      </w:r>
      <w:r w:rsidRPr="00037748">
        <w:t>site</w:t>
      </w:r>
      <w:r>
        <w:t xml:space="preserve"> new to CDR reporting or a technical contact at a site that has previously submitted data) </w:t>
      </w:r>
      <w:r w:rsidRPr="00037748">
        <w:t>reporting CDR data each year. EPA calculated the number of new sites reporting</w:t>
      </w:r>
      <w:r>
        <w:t xml:space="preserve"> to</w:t>
      </w:r>
      <w:r w:rsidRPr="00037748">
        <w:t xml:space="preserve"> TRI each year between 2009 and 2012, for the Chemical Manufacturing</w:t>
      </w:r>
      <w:r>
        <w:t xml:space="preserve"> (325)</w:t>
      </w:r>
      <w:r w:rsidRPr="00037748">
        <w:t xml:space="preserve"> and </w:t>
      </w:r>
      <w:r w:rsidRPr="00037748">
        <w:rPr>
          <w:bCs/>
        </w:rPr>
        <w:t>Petroleum and Coal Products Manufacturing</w:t>
      </w:r>
      <w:r>
        <w:rPr>
          <w:bCs/>
        </w:rPr>
        <w:t xml:space="preserve"> (324) </w:t>
      </w:r>
      <w:r w:rsidRPr="00037748">
        <w:t>NAICS codes and estimated that approximately 5.16 percent of all reporters are “new” submitters. EPA applied this percentage to the 2012 CDR data and estimates that there will be 258 new respondents and 4,733 old respondents will respond in the 2016 reporting cycle and 2020 reporting cycles, for a total of 4,991 submitters. EPA expects a total of 154 partial reports from new submitters and 2,831 partial reports from old submitters and 1,8</w:t>
      </w:r>
      <w:r>
        <w:t>79</w:t>
      </w:r>
      <w:r w:rsidRPr="00037748">
        <w:t xml:space="preserve"> full reports from new submitters and </w:t>
      </w:r>
      <w:r w:rsidRPr="00037748">
        <w:rPr>
          <w:color w:val="000000"/>
        </w:rPr>
        <w:t>34,</w:t>
      </w:r>
      <w:r>
        <w:rPr>
          <w:color w:val="000000"/>
        </w:rPr>
        <w:t>473</w:t>
      </w:r>
      <w:r w:rsidRPr="00037748">
        <w:rPr>
          <w:color w:val="000000"/>
        </w:rPr>
        <w:t xml:space="preserve"> full reports from old submitters.</w:t>
      </w:r>
      <w:r w:rsidRPr="00037748">
        <w:rPr>
          <w:rStyle w:val="FootnoteReference"/>
          <w:color w:val="000000"/>
        </w:rPr>
        <w:footnoteReference w:id="8"/>
      </w:r>
    </w:p>
    <w:p w:rsidR="004D4A44" w:rsidRDefault="004D4A44" w:rsidP="004D4A44">
      <w:pPr>
        <w:ind w:firstLine="720"/>
      </w:pPr>
    </w:p>
    <w:p w:rsidR="004D4A44" w:rsidRDefault="004D4A44" w:rsidP="004D4A44">
      <w:pPr>
        <w:keepNext/>
        <w:keepLines/>
        <w:jc w:val="center"/>
        <w:outlineLvl w:val="0"/>
      </w:pPr>
      <w:r w:rsidRPr="00142B16">
        <w:rPr>
          <w:b/>
          <w:sz w:val="22"/>
        </w:rPr>
        <w:lastRenderedPageBreak/>
        <w:t xml:space="preserve">Table </w:t>
      </w:r>
      <w:r>
        <w:rPr>
          <w:b/>
          <w:sz w:val="22"/>
        </w:rPr>
        <w:t>12</w:t>
      </w:r>
      <w:r w:rsidRPr="00142B16">
        <w:rPr>
          <w:b/>
          <w:sz w:val="22"/>
        </w:rPr>
        <w:t xml:space="preserve">: </w:t>
      </w:r>
      <w:r>
        <w:rPr>
          <w:b/>
          <w:sz w:val="22"/>
        </w:rPr>
        <w:t>Number of New and Old Sites Reporting Data in the 2016 and 2020 Reporting Cycles</w:t>
      </w:r>
    </w:p>
    <w:tbl>
      <w:tblPr>
        <w:tblW w:w="6180" w:type="dxa"/>
        <w:jc w:val="center"/>
        <w:tblLook w:val="04A0" w:firstRow="1" w:lastRow="0" w:firstColumn="1" w:lastColumn="0" w:noHBand="0" w:noVBand="1"/>
      </w:tblPr>
      <w:tblGrid>
        <w:gridCol w:w="1920"/>
        <w:gridCol w:w="880"/>
        <w:gridCol w:w="960"/>
        <w:gridCol w:w="960"/>
        <w:gridCol w:w="1460"/>
      </w:tblGrid>
      <w:tr w:rsidR="004D4A44" w:rsidTr="00F14131">
        <w:trPr>
          <w:trHeight w:val="675"/>
          <w:jc w:val="cent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Sites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Partial Reports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Full Reports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Total Reports</w:t>
            </w:r>
          </w:p>
        </w:tc>
      </w:tr>
      <w:tr w:rsidR="004D4A44" w:rsidTr="00F14131">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New Submitters</w:t>
            </w:r>
          </w:p>
        </w:tc>
        <w:tc>
          <w:tcPr>
            <w:tcW w:w="88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color w:val="000000"/>
                <w:sz w:val="20"/>
                <w:szCs w:val="20"/>
              </w:rPr>
            </w:pPr>
            <w:r w:rsidRPr="0081656C">
              <w:rPr>
                <w:color w:val="000000"/>
                <w:sz w:val="20"/>
                <w:szCs w:val="20"/>
              </w:rPr>
              <w:t>258</w:t>
            </w:r>
          </w:p>
        </w:tc>
        <w:tc>
          <w:tcPr>
            <w:tcW w:w="9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color w:val="000000"/>
                <w:sz w:val="20"/>
                <w:szCs w:val="20"/>
              </w:rPr>
            </w:pPr>
            <w:r w:rsidRPr="0081656C">
              <w:rPr>
                <w:color w:val="000000"/>
                <w:sz w:val="20"/>
                <w:szCs w:val="20"/>
              </w:rPr>
              <w:t>154</w:t>
            </w:r>
          </w:p>
        </w:tc>
        <w:tc>
          <w:tcPr>
            <w:tcW w:w="9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color w:val="000000"/>
                <w:sz w:val="20"/>
                <w:szCs w:val="20"/>
              </w:rPr>
            </w:pPr>
            <w:r w:rsidRPr="0081656C">
              <w:rPr>
                <w:color w:val="000000"/>
                <w:sz w:val="20"/>
                <w:szCs w:val="20"/>
              </w:rPr>
              <w:t>1,879</w:t>
            </w:r>
          </w:p>
        </w:tc>
        <w:tc>
          <w:tcPr>
            <w:tcW w:w="1460" w:type="dxa"/>
            <w:tcBorders>
              <w:top w:val="nil"/>
              <w:left w:val="nil"/>
              <w:bottom w:val="single" w:sz="4" w:space="0" w:color="auto"/>
              <w:right w:val="single" w:sz="4" w:space="0" w:color="auto"/>
            </w:tcBorders>
            <w:shd w:val="clear" w:color="auto" w:fill="auto"/>
            <w:vAlign w:val="center"/>
            <w:hideMark/>
          </w:tcPr>
          <w:p w:rsidR="004D4A44" w:rsidRPr="009675BC" w:rsidRDefault="004D4A44" w:rsidP="00F14131">
            <w:pPr>
              <w:jc w:val="center"/>
              <w:rPr>
                <w:b/>
                <w:color w:val="000000"/>
                <w:sz w:val="20"/>
                <w:szCs w:val="20"/>
              </w:rPr>
            </w:pPr>
            <w:r w:rsidRPr="009675BC">
              <w:rPr>
                <w:b/>
                <w:color w:val="000000"/>
                <w:sz w:val="20"/>
                <w:szCs w:val="20"/>
              </w:rPr>
              <w:t>2,033</w:t>
            </w:r>
          </w:p>
        </w:tc>
      </w:tr>
      <w:tr w:rsidR="004D4A44" w:rsidTr="00F14131">
        <w:trPr>
          <w:trHeight w:val="278"/>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Old Submitters</w:t>
            </w:r>
          </w:p>
        </w:tc>
        <w:tc>
          <w:tcPr>
            <w:tcW w:w="88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color w:val="000000"/>
                <w:sz w:val="20"/>
                <w:szCs w:val="20"/>
              </w:rPr>
            </w:pPr>
            <w:r w:rsidRPr="0081656C">
              <w:rPr>
                <w:color w:val="000000"/>
                <w:sz w:val="20"/>
                <w:szCs w:val="20"/>
              </w:rPr>
              <w:t>4,733</w:t>
            </w:r>
          </w:p>
        </w:tc>
        <w:tc>
          <w:tcPr>
            <w:tcW w:w="9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color w:val="000000"/>
                <w:sz w:val="20"/>
                <w:szCs w:val="20"/>
              </w:rPr>
            </w:pPr>
            <w:r w:rsidRPr="0081656C">
              <w:rPr>
                <w:color w:val="000000"/>
                <w:sz w:val="20"/>
                <w:szCs w:val="20"/>
              </w:rPr>
              <w:t>2,831</w:t>
            </w:r>
          </w:p>
        </w:tc>
        <w:tc>
          <w:tcPr>
            <w:tcW w:w="9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color w:val="000000"/>
                <w:sz w:val="20"/>
                <w:szCs w:val="20"/>
              </w:rPr>
            </w:pPr>
            <w:r w:rsidRPr="0081656C">
              <w:rPr>
                <w:color w:val="000000"/>
                <w:sz w:val="20"/>
                <w:szCs w:val="20"/>
              </w:rPr>
              <w:t>34,473</w:t>
            </w:r>
          </w:p>
        </w:tc>
        <w:tc>
          <w:tcPr>
            <w:tcW w:w="1460" w:type="dxa"/>
            <w:tcBorders>
              <w:top w:val="nil"/>
              <w:left w:val="nil"/>
              <w:bottom w:val="single" w:sz="4" w:space="0" w:color="auto"/>
              <w:right w:val="single" w:sz="4" w:space="0" w:color="auto"/>
            </w:tcBorders>
            <w:shd w:val="clear" w:color="auto" w:fill="auto"/>
            <w:vAlign w:val="center"/>
            <w:hideMark/>
          </w:tcPr>
          <w:p w:rsidR="004D4A44" w:rsidRPr="009675BC" w:rsidRDefault="004D4A44" w:rsidP="00F14131">
            <w:pPr>
              <w:jc w:val="center"/>
              <w:rPr>
                <w:b/>
                <w:color w:val="000000"/>
                <w:sz w:val="20"/>
                <w:szCs w:val="20"/>
              </w:rPr>
            </w:pPr>
            <w:r w:rsidRPr="009675BC">
              <w:rPr>
                <w:b/>
                <w:color w:val="000000"/>
                <w:sz w:val="20"/>
                <w:szCs w:val="20"/>
              </w:rPr>
              <w:t>37,304</w:t>
            </w:r>
          </w:p>
        </w:tc>
      </w:tr>
      <w:tr w:rsidR="004D4A44" w:rsidTr="00F14131">
        <w:trPr>
          <w:trHeight w:val="26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4D4A44" w:rsidRPr="00435AD6" w:rsidRDefault="004D4A44" w:rsidP="00F14131">
            <w:pPr>
              <w:jc w:val="center"/>
              <w:rPr>
                <w:b/>
                <w:bCs/>
                <w:color w:val="000000"/>
                <w:sz w:val="20"/>
                <w:szCs w:val="20"/>
              </w:rPr>
            </w:pPr>
            <w:r w:rsidRPr="00435AD6">
              <w:rPr>
                <w:b/>
                <w:bCs/>
                <w:color w:val="000000"/>
                <w:sz w:val="20"/>
                <w:szCs w:val="20"/>
              </w:rPr>
              <w:t>Total</w:t>
            </w:r>
          </w:p>
        </w:tc>
        <w:tc>
          <w:tcPr>
            <w:tcW w:w="88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b/>
                <w:bCs/>
                <w:color w:val="000000"/>
                <w:sz w:val="20"/>
                <w:szCs w:val="20"/>
              </w:rPr>
            </w:pPr>
            <w:r w:rsidRPr="0081656C">
              <w:rPr>
                <w:b/>
                <w:bCs/>
                <w:color w:val="000000"/>
                <w:sz w:val="20"/>
                <w:szCs w:val="20"/>
              </w:rPr>
              <w:t>4,991</w:t>
            </w:r>
          </w:p>
        </w:tc>
        <w:tc>
          <w:tcPr>
            <w:tcW w:w="9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b/>
                <w:bCs/>
                <w:color w:val="000000"/>
                <w:sz w:val="20"/>
                <w:szCs w:val="20"/>
              </w:rPr>
            </w:pPr>
            <w:r w:rsidRPr="0081656C">
              <w:rPr>
                <w:b/>
                <w:bCs/>
                <w:color w:val="000000"/>
                <w:sz w:val="20"/>
                <w:szCs w:val="20"/>
              </w:rPr>
              <w:t>2,985</w:t>
            </w:r>
          </w:p>
        </w:tc>
        <w:tc>
          <w:tcPr>
            <w:tcW w:w="9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b/>
                <w:bCs/>
                <w:color w:val="000000"/>
                <w:sz w:val="20"/>
                <w:szCs w:val="20"/>
              </w:rPr>
            </w:pPr>
            <w:r w:rsidRPr="0081656C">
              <w:rPr>
                <w:b/>
                <w:bCs/>
                <w:color w:val="000000"/>
                <w:sz w:val="20"/>
                <w:szCs w:val="20"/>
              </w:rPr>
              <w:t>36,352</w:t>
            </w:r>
          </w:p>
        </w:tc>
        <w:tc>
          <w:tcPr>
            <w:tcW w:w="1460" w:type="dxa"/>
            <w:tcBorders>
              <w:top w:val="nil"/>
              <w:left w:val="nil"/>
              <w:bottom w:val="single" w:sz="4" w:space="0" w:color="auto"/>
              <w:right w:val="single" w:sz="4" w:space="0" w:color="auto"/>
            </w:tcBorders>
            <w:shd w:val="clear" w:color="auto" w:fill="auto"/>
            <w:vAlign w:val="center"/>
            <w:hideMark/>
          </w:tcPr>
          <w:p w:rsidR="004D4A44" w:rsidRPr="0081656C" w:rsidRDefault="004D4A44" w:rsidP="00F14131">
            <w:pPr>
              <w:jc w:val="center"/>
              <w:rPr>
                <w:b/>
                <w:bCs/>
                <w:color w:val="000000"/>
                <w:sz w:val="20"/>
                <w:szCs w:val="20"/>
              </w:rPr>
            </w:pPr>
            <w:r w:rsidRPr="0081656C">
              <w:rPr>
                <w:b/>
                <w:bCs/>
                <w:color w:val="000000"/>
                <w:sz w:val="20"/>
                <w:szCs w:val="20"/>
              </w:rPr>
              <w:t>39,337</w:t>
            </w:r>
          </w:p>
        </w:tc>
      </w:tr>
    </w:tbl>
    <w:p w:rsidR="004D4A44" w:rsidRDefault="004D4A44" w:rsidP="004D4A44">
      <w:pPr>
        <w:ind w:left="720" w:firstLine="720"/>
      </w:pPr>
      <w:r w:rsidRPr="00E61123">
        <w:rPr>
          <w:b/>
          <w:sz w:val="16"/>
          <w:szCs w:val="16"/>
        </w:rPr>
        <w:t>Note:</w:t>
      </w:r>
      <w:r w:rsidRPr="00E61123">
        <w:rPr>
          <w:sz w:val="16"/>
          <w:szCs w:val="16"/>
        </w:rPr>
        <w:t xml:space="preserve"> Totals may not sum due to rounding</w:t>
      </w:r>
    </w:p>
    <w:p w:rsidR="004D4A44" w:rsidRDefault="004D4A44" w:rsidP="004D4A44">
      <w:pPr>
        <w:ind w:firstLine="720"/>
      </w:pPr>
    </w:p>
    <w:p w:rsidR="004D4A44" w:rsidRDefault="004D4A44" w:rsidP="004D4A44">
      <w:pPr>
        <w:ind w:firstLine="720"/>
      </w:pPr>
      <w:r w:rsidRPr="007924E4">
        <w:t xml:space="preserve">Each site is expected to submit an average of </w:t>
      </w:r>
      <w:r>
        <w:t xml:space="preserve">7.28 </w:t>
      </w:r>
      <w:r w:rsidRPr="007924E4">
        <w:t xml:space="preserve">full reports and </w:t>
      </w:r>
      <w:r>
        <w:t xml:space="preserve">0.60 </w:t>
      </w:r>
      <w:r w:rsidRPr="007924E4">
        <w:t>partial reports</w:t>
      </w:r>
      <w:r>
        <w:t xml:space="preserve"> in the 2016 and 2020 reporting cycles</w:t>
      </w:r>
      <w:r w:rsidRPr="007924E4">
        <w:t xml:space="preserve">. </w:t>
      </w:r>
      <w:r>
        <w:t>The</w:t>
      </w:r>
      <w:r w:rsidRPr="00477299">
        <w:t xml:space="preserve"> average burden per </w:t>
      </w:r>
      <w:r>
        <w:t xml:space="preserve">new </w:t>
      </w:r>
      <w:r w:rsidRPr="00477299">
        <w:t xml:space="preserve">respondent is estimated to be </w:t>
      </w:r>
      <w:r>
        <w:t>804</w:t>
      </w:r>
      <w:r w:rsidRPr="00477299">
        <w:t xml:space="preserve"> hours per cycle, or </w:t>
      </w:r>
      <w:r>
        <w:t>201</w:t>
      </w:r>
      <w:r w:rsidRPr="00477299">
        <w:t xml:space="preserve"> hours annually.</w:t>
      </w:r>
      <w:r>
        <w:t xml:space="preserve"> The average burden per old respondent is estimated to be 623 hours per cycle, or 156 hours annually. </w:t>
      </w:r>
      <w:r w:rsidRPr="007924E4">
        <w:t xml:space="preserve">This is higher than the burden estimated for the </w:t>
      </w:r>
      <w:r>
        <w:t>currently approved</w:t>
      </w:r>
      <w:r w:rsidRPr="007924E4">
        <w:t xml:space="preserve"> ICR</w:t>
      </w:r>
      <w:r>
        <w:t xml:space="preserve"> </w:t>
      </w:r>
      <w:r w:rsidRPr="007924E4">
        <w:t xml:space="preserve">due to both program changes and an adjustment in reporting requirement criteria, including additional data requirements and modifications to reporting thresholds. </w:t>
      </w:r>
    </w:p>
    <w:p w:rsidR="004D4A44" w:rsidRDefault="004D4A44" w:rsidP="004D4A44"/>
    <w:p w:rsidR="004D4A44" w:rsidRDefault="004D4A44" w:rsidP="004D4A44">
      <w:r w:rsidRPr="007924E4">
        <w:tab/>
      </w:r>
      <w:r w:rsidRPr="009274E8">
        <w:rPr>
          <w:b/>
        </w:rPr>
        <w:t xml:space="preserve">Total Industry </w:t>
      </w:r>
      <w:r>
        <w:rPr>
          <w:b/>
        </w:rPr>
        <w:t>Burden/</w:t>
      </w:r>
      <w:r w:rsidRPr="009274E8">
        <w:rPr>
          <w:b/>
        </w:rPr>
        <w:t xml:space="preserve">Cost for </w:t>
      </w:r>
      <w:r>
        <w:rPr>
          <w:b/>
        </w:rPr>
        <w:t>New Submitters</w:t>
      </w:r>
      <w:r>
        <w:t>. EPA estimates</w:t>
      </w:r>
      <w:r w:rsidRPr="007924E4">
        <w:t xml:space="preserve"> </w:t>
      </w:r>
      <w:r>
        <w:t>t</w:t>
      </w:r>
      <w:r w:rsidRPr="007924E4">
        <w:t>he total industry burden</w:t>
      </w:r>
      <w:r>
        <w:t xml:space="preserve"> per reporting cycle</w:t>
      </w:r>
      <w:r w:rsidRPr="007924E4">
        <w:t xml:space="preserve"> </w:t>
      </w:r>
      <w:r>
        <w:t xml:space="preserve">for new submitters </w:t>
      </w:r>
      <w:r w:rsidRPr="007924E4">
        <w:t xml:space="preserve">to be </w:t>
      </w:r>
      <w:r>
        <w:t xml:space="preserve">207,612 </w:t>
      </w:r>
      <w:r w:rsidRPr="007924E4">
        <w:t xml:space="preserve">hours. Given that </w:t>
      </w:r>
      <w:r>
        <w:t>this</w:t>
      </w:r>
      <w:r w:rsidRPr="007924E4">
        <w:t xml:space="preserve"> data collection </w:t>
      </w:r>
      <w:r>
        <w:t>is part of a four-year reporting cycle, EPA estimates the</w:t>
      </w:r>
      <w:r w:rsidRPr="007924E4">
        <w:t xml:space="preserve"> annual </w:t>
      </w:r>
      <w:r>
        <w:t xml:space="preserve">industry </w:t>
      </w:r>
      <w:r w:rsidRPr="007924E4">
        <w:t>burden</w:t>
      </w:r>
      <w:r>
        <w:t xml:space="preserve"> for 2015, 2016, and 2017 </w:t>
      </w:r>
      <w:r w:rsidRPr="007924E4">
        <w:t xml:space="preserve">to be </w:t>
      </w:r>
      <w:r>
        <w:t>51,903</w:t>
      </w:r>
      <w:r w:rsidRPr="007924E4">
        <w:t xml:space="preserve"> hours. </w:t>
      </w:r>
      <w:r>
        <w:t xml:space="preserve">As presented in Table 13, </w:t>
      </w:r>
      <w:r w:rsidRPr="007924E4">
        <w:t xml:space="preserve">EPA estimates the total cost to industry </w:t>
      </w:r>
      <w:r>
        <w:t>of a four-year reporting cycle to</w:t>
      </w:r>
      <w:r w:rsidRPr="007924E4">
        <w:t xml:space="preserve"> be $</w:t>
      </w:r>
      <w:r>
        <w:t>13.8</w:t>
      </w:r>
      <w:r w:rsidRPr="007924E4">
        <w:t xml:space="preserve"> million</w:t>
      </w:r>
      <w:r>
        <w:t xml:space="preserve"> </w:t>
      </w:r>
      <w:r w:rsidRPr="007924E4">
        <w:t>or an annual cost of $</w:t>
      </w:r>
      <w:r>
        <w:t>3.44</w:t>
      </w:r>
      <w:r w:rsidRPr="007924E4">
        <w:t xml:space="preserve"> million.</w:t>
      </w:r>
    </w:p>
    <w:p w:rsidR="00C3758A" w:rsidRDefault="00C3758A" w:rsidP="004D4A44"/>
    <w:p w:rsidR="004D4A44" w:rsidRDefault="004D4A44" w:rsidP="00C3758A">
      <w:pPr>
        <w:keepNext/>
        <w:keepLines/>
        <w:outlineLvl w:val="0"/>
        <w:rPr>
          <w:b/>
          <w:sz w:val="22"/>
        </w:rPr>
      </w:pPr>
      <w:r w:rsidRPr="00142B16">
        <w:rPr>
          <w:b/>
          <w:sz w:val="22"/>
        </w:rPr>
        <w:t xml:space="preserve">Table </w:t>
      </w:r>
      <w:r>
        <w:rPr>
          <w:b/>
          <w:sz w:val="22"/>
        </w:rPr>
        <w:t>13</w:t>
      </w:r>
      <w:r w:rsidRPr="00142B16">
        <w:rPr>
          <w:b/>
          <w:sz w:val="22"/>
        </w:rPr>
        <w:t xml:space="preserve">: </w:t>
      </w:r>
      <w:r>
        <w:rPr>
          <w:b/>
          <w:sz w:val="22"/>
        </w:rPr>
        <w:t xml:space="preserve">Estimated Respondent Burden and Cost for New </w:t>
      </w:r>
      <w:r w:rsidR="00904629" w:rsidRPr="00904629">
        <w:rPr>
          <w:b/>
          <w:sz w:val="22"/>
        </w:rPr>
        <w:t>Submitters</w:t>
      </w:r>
    </w:p>
    <w:tbl>
      <w:tblPr>
        <w:tblW w:w="9985" w:type="dxa"/>
        <w:jc w:val="center"/>
        <w:tblLayout w:type="fixed"/>
        <w:tblLook w:val="04A0" w:firstRow="1" w:lastRow="0" w:firstColumn="1" w:lastColumn="0" w:noHBand="0" w:noVBand="1"/>
      </w:tblPr>
      <w:tblGrid>
        <w:gridCol w:w="1615"/>
        <w:gridCol w:w="1000"/>
        <w:gridCol w:w="1340"/>
        <w:gridCol w:w="1170"/>
        <w:gridCol w:w="1350"/>
        <w:gridCol w:w="1350"/>
        <w:gridCol w:w="990"/>
        <w:gridCol w:w="1170"/>
      </w:tblGrid>
      <w:tr w:rsidR="00C3758A" w:rsidTr="00C3758A">
        <w:trPr>
          <w:trHeight w:val="1215"/>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Activity</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Burden per Activity (hours)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Number of Units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Cost per Activity</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Burden per Reporting Cycle (hours)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Cost per Reporting Cycle (2008$)</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Burden (hours)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Cost (2012$)</w:t>
            </w:r>
          </w:p>
        </w:tc>
      </w:tr>
      <w:tr w:rsidR="00C3758A" w:rsidTr="00C3758A">
        <w:trPr>
          <w:trHeight w:val="255"/>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(2012$)</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r>
      <w:tr w:rsidR="00C3758A" w:rsidTr="00C3758A">
        <w:trPr>
          <w:trHeight w:val="72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 xml:space="preserve">Compliance Determination </w:t>
            </w:r>
            <w:r>
              <w:rPr>
                <w:b/>
                <w:bCs/>
                <w:color w:val="000000"/>
                <w:sz w:val="20"/>
                <w:szCs w:val="20"/>
              </w:rPr>
              <w:br/>
              <w:t>(per Site)</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2.50</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258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$161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645</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$41,532</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161</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$10,383 </w:t>
            </w:r>
          </w:p>
        </w:tc>
      </w:tr>
      <w:tr w:rsidR="00C3758A" w:rsidTr="00C3758A">
        <w:trPr>
          <w:trHeight w:val="485"/>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Rule Familiarization (per Site)</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28.00</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258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$1,879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7,224</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$484,848</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1,806</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$121,212 </w:t>
            </w:r>
          </w:p>
        </w:tc>
      </w:tr>
      <w:tr w:rsidR="00C3758A" w:rsidTr="00C3758A">
        <w:trPr>
          <w:trHeight w:val="53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CDX Registration Activities (per Site)</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2.67</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258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$180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688</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$46,343</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172</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$11,586 </w:t>
            </w:r>
          </w:p>
        </w:tc>
      </w:tr>
      <w:tr w:rsidR="00C3758A" w:rsidTr="00C3758A">
        <w:trPr>
          <w:trHeight w:val="30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 xml:space="preserve">Part I Preparation </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2.01</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258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$139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519</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$35,758</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130</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$8,940 </w:t>
            </w:r>
          </w:p>
        </w:tc>
      </w:tr>
      <w:tr w:rsidR="00C3758A" w:rsidTr="00C3758A">
        <w:trPr>
          <w:trHeight w:val="57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Partial Report Preparation</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17.93</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154 Partial Reports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$1,193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2,761</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$183,779</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690</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$45,945 </w:t>
            </w:r>
          </w:p>
        </w:tc>
      </w:tr>
      <w:tr w:rsidR="00C3758A" w:rsidTr="00C3758A">
        <w:trPr>
          <w:trHeight w:val="615"/>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Full Report Preparation</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100.95</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1,879 Full Reports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$6,715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189,676</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$12,617,402</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47,419</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$3,154,351 </w:t>
            </w:r>
          </w:p>
        </w:tc>
      </w:tr>
      <w:tr w:rsidR="00C3758A" w:rsidTr="00C3758A">
        <w:trPr>
          <w:trHeight w:val="405"/>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3.00</w:t>
            </w:r>
          </w:p>
        </w:tc>
        <w:tc>
          <w:tcPr>
            <w:tcW w:w="134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2,033 Reports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$173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6,099</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$352,462</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1,525</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$88,115 </w:t>
            </w:r>
          </w:p>
        </w:tc>
      </w:tr>
      <w:tr w:rsidR="004D4A44" w:rsidTr="00C3758A">
        <w:trPr>
          <w:trHeight w:val="510"/>
          <w:jc w:val="center"/>
        </w:trPr>
        <w:tc>
          <w:tcPr>
            <w:tcW w:w="51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Total Industry Burden and Cost for New Reporters</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207,612</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$13,762,124</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51,903</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$3,440,531</w:t>
            </w:r>
          </w:p>
        </w:tc>
      </w:tr>
    </w:tbl>
    <w:p w:rsidR="004D4A44" w:rsidRPr="00E61123"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sectPr w:rsidR="004D4A44" w:rsidRPr="00E61123" w:rsidSect="00C3758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sidRPr="00E61123">
        <w:rPr>
          <w:b/>
          <w:sz w:val="16"/>
          <w:szCs w:val="16"/>
        </w:rPr>
        <w:t>Note:</w:t>
      </w:r>
      <w:r w:rsidRPr="00E61123">
        <w:rPr>
          <w:sz w:val="16"/>
          <w:szCs w:val="16"/>
        </w:rPr>
        <w:t xml:space="preserve"> Totals may not sum due to rounding </w:t>
      </w:r>
    </w:p>
    <w:p w:rsidR="004D4A44" w:rsidRDefault="004D4A44" w:rsidP="004D4A4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ab/>
      </w:r>
      <w:r w:rsidRPr="009274E8">
        <w:rPr>
          <w:b/>
        </w:rPr>
        <w:t xml:space="preserve">Total Industry </w:t>
      </w:r>
      <w:r>
        <w:rPr>
          <w:b/>
        </w:rPr>
        <w:t xml:space="preserve">Burden and </w:t>
      </w:r>
      <w:r w:rsidRPr="009274E8">
        <w:rPr>
          <w:b/>
        </w:rPr>
        <w:t xml:space="preserve">Cost for </w:t>
      </w:r>
      <w:r>
        <w:rPr>
          <w:b/>
        </w:rPr>
        <w:t>Old Submitters</w:t>
      </w:r>
      <w:r>
        <w:t xml:space="preserve">. </w:t>
      </w:r>
      <w:r w:rsidRPr="00E0510A">
        <w:t>EPA estimates the total</w:t>
      </w:r>
      <w:r w:rsidRPr="007924E4">
        <w:t xml:space="preserve"> industry burden </w:t>
      </w:r>
      <w:r>
        <w:t xml:space="preserve">per reporting cycle for old submitters </w:t>
      </w:r>
      <w:r w:rsidRPr="007924E4">
        <w:t xml:space="preserve">to be </w:t>
      </w:r>
      <w:r>
        <w:t>2.95</w:t>
      </w:r>
      <w:r w:rsidRPr="007924E4">
        <w:t xml:space="preserve"> million hours. Given that </w:t>
      </w:r>
      <w:r>
        <w:t>this</w:t>
      </w:r>
      <w:r w:rsidRPr="007924E4">
        <w:t xml:space="preserve"> data collection </w:t>
      </w:r>
      <w:r>
        <w:t>will occur every four years, EPA estimates the</w:t>
      </w:r>
      <w:r w:rsidRPr="007924E4">
        <w:t xml:space="preserve"> annual </w:t>
      </w:r>
      <w:r>
        <w:t xml:space="preserve">industry </w:t>
      </w:r>
      <w:r w:rsidRPr="007924E4">
        <w:t>burden</w:t>
      </w:r>
      <w:r>
        <w:t xml:space="preserve"> </w:t>
      </w:r>
      <w:r w:rsidRPr="007924E4">
        <w:t xml:space="preserve">to be </w:t>
      </w:r>
      <w:r>
        <w:t xml:space="preserve">737,300 </w:t>
      </w:r>
      <w:r w:rsidRPr="007924E4">
        <w:t xml:space="preserve">hours. </w:t>
      </w:r>
      <w:r>
        <w:t xml:space="preserve">As presented in Table 14, </w:t>
      </w:r>
      <w:r w:rsidRPr="007924E4">
        <w:t xml:space="preserve">EPA estimates the total cost to industry </w:t>
      </w:r>
      <w:r>
        <w:t xml:space="preserve">per reporting cycle </w:t>
      </w:r>
      <w:r w:rsidRPr="007924E4">
        <w:t>would be $</w:t>
      </w:r>
      <w:r>
        <w:t>194</w:t>
      </w:r>
      <w:r w:rsidRPr="007924E4">
        <w:t xml:space="preserve"> million, or an annual cost of </w:t>
      </w:r>
      <w:r>
        <w:t xml:space="preserve">$48.6 </w:t>
      </w:r>
      <w:r w:rsidRPr="007924E4">
        <w:t>million</w:t>
      </w:r>
    </w:p>
    <w:p w:rsidR="004D4A44" w:rsidRDefault="004D4A44" w:rsidP="004D4A4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D4A44" w:rsidRDefault="004D4A44" w:rsidP="00C3758A">
      <w:pPr>
        <w:keepNext/>
        <w:keepLines/>
        <w:outlineLvl w:val="0"/>
        <w:rPr>
          <w:b/>
          <w:sz w:val="22"/>
        </w:rPr>
      </w:pPr>
      <w:r w:rsidRPr="00142B16">
        <w:rPr>
          <w:b/>
          <w:sz w:val="22"/>
        </w:rPr>
        <w:t xml:space="preserve">Table </w:t>
      </w:r>
      <w:r>
        <w:rPr>
          <w:b/>
          <w:sz w:val="22"/>
        </w:rPr>
        <w:t>14</w:t>
      </w:r>
      <w:r w:rsidRPr="00142B16">
        <w:rPr>
          <w:b/>
          <w:sz w:val="22"/>
        </w:rPr>
        <w:t xml:space="preserve">: </w:t>
      </w:r>
      <w:r>
        <w:rPr>
          <w:b/>
          <w:sz w:val="22"/>
        </w:rPr>
        <w:t xml:space="preserve">Estimated Annual Respondent Burden and Cost for Old </w:t>
      </w:r>
      <w:r w:rsidR="00904629" w:rsidRPr="00904629">
        <w:rPr>
          <w:b/>
          <w:sz w:val="22"/>
        </w:rPr>
        <w:t>Submitters</w:t>
      </w:r>
    </w:p>
    <w:tbl>
      <w:tblPr>
        <w:tblW w:w="9990" w:type="dxa"/>
        <w:jc w:val="center"/>
        <w:tblLayout w:type="fixed"/>
        <w:tblLook w:val="04A0" w:firstRow="1" w:lastRow="0" w:firstColumn="1" w:lastColumn="0" w:noHBand="0" w:noVBand="1"/>
      </w:tblPr>
      <w:tblGrid>
        <w:gridCol w:w="1615"/>
        <w:gridCol w:w="990"/>
        <w:gridCol w:w="1350"/>
        <w:gridCol w:w="1170"/>
        <w:gridCol w:w="1350"/>
        <w:gridCol w:w="1350"/>
        <w:gridCol w:w="900"/>
        <w:gridCol w:w="1265"/>
      </w:tblGrid>
      <w:tr w:rsidR="004D4A44" w:rsidTr="000F5A63">
        <w:trPr>
          <w:trHeight w:val="728"/>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Activity</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Burden per Activity (hours)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Number of Units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Cost per Activity</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Burden per Reporting Cycle (hours)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Cost per Reporting Cycle (2008$)</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Burden (hours)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Cost (2012$)</w:t>
            </w:r>
          </w:p>
        </w:tc>
      </w:tr>
      <w:tr w:rsidR="004D4A44" w:rsidTr="000F5A63">
        <w:trPr>
          <w:trHeight w:val="80"/>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(2012$)</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r>
      <w:tr w:rsidR="004D4A44" w:rsidTr="000F5A63">
        <w:trPr>
          <w:trHeight w:val="72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 xml:space="preserve">Compliance Determination </w:t>
            </w:r>
            <w:r>
              <w:rPr>
                <w:b/>
                <w:bCs/>
                <w:color w:val="000000"/>
                <w:sz w:val="20"/>
                <w:szCs w:val="20"/>
              </w:rPr>
              <w:br/>
              <w:t>(per Site)</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2.50</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4,733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$161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11,833</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$761,896</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2,958</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$190,474 </w:t>
            </w:r>
          </w:p>
        </w:tc>
      </w:tr>
      <w:tr w:rsidR="004D4A44" w:rsidTr="000F5A63">
        <w:trPr>
          <w:trHeight w:val="71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Rule Familiarization (per Site)</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4.00</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4,733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$275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18,932</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$1,299,318</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4,733</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$324,830 </w:t>
            </w:r>
          </w:p>
        </w:tc>
      </w:tr>
      <w:tr w:rsidR="004D4A44" w:rsidTr="000F5A63">
        <w:trPr>
          <w:trHeight w:val="548"/>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CDX Registration Activities (per Site)</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4,733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0</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$0 </w:t>
            </w:r>
          </w:p>
        </w:tc>
      </w:tr>
      <w:tr w:rsidR="004D4A44" w:rsidTr="000F5A63">
        <w:trPr>
          <w:trHeight w:val="300"/>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 xml:space="preserve">Part I Preparation </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1.89</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4,733 Sites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$130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8,955</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$615,639</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2,239</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$153,910 </w:t>
            </w:r>
          </w:p>
        </w:tc>
      </w:tr>
      <w:tr w:rsidR="004D4A44" w:rsidTr="000F5A63">
        <w:trPr>
          <w:trHeight w:val="765"/>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Partial Report Preparation</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14.34</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2,831 Partial Reports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$955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40,609</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$2,703,231</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10,152</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$675,808 </w:t>
            </w:r>
          </w:p>
        </w:tc>
      </w:tr>
      <w:tr w:rsidR="004D4A44" w:rsidTr="000F5A63">
        <w:trPr>
          <w:trHeight w:val="615"/>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Full Report Preparation</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79.97</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34,473 Full Reports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$5,322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2,756,961</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$183,452,459</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689,240</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$45,863,115 </w:t>
            </w:r>
          </w:p>
        </w:tc>
      </w:tr>
      <w:tr w:rsidR="004D4A44" w:rsidTr="000F5A63">
        <w:trPr>
          <w:trHeight w:val="405"/>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Recordkeeping</w:t>
            </w:r>
          </w:p>
        </w:tc>
        <w:tc>
          <w:tcPr>
            <w:tcW w:w="99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3.00</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37,304 Reports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 xml:space="preserve">$151 </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111,912</w:t>
            </w:r>
          </w:p>
        </w:tc>
        <w:tc>
          <w:tcPr>
            <w:tcW w:w="1350" w:type="dxa"/>
            <w:tcBorders>
              <w:top w:val="nil"/>
              <w:left w:val="nil"/>
              <w:bottom w:val="single" w:sz="4" w:space="0" w:color="auto"/>
              <w:right w:val="single" w:sz="4" w:space="0" w:color="auto"/>
            </w:tcBorders>
            <w:shd w:val="clear" w:color="auto" w:fill="auto"/>
            <w:noWrap/>
            <w:vAlign w:val="center"/>
            <w:hideMark/>
          </w:tcPr>
          <w:p w:rsidR="004D4A44" w:rsidRDefault="004D4A44" w:rsidP="00F14131">
            <w:pPr>
              <w:jc w:val="center"/>
              <w:rPr>
                <w:color w:val="000000"/>
                <w:sz w:val="20"/>
                <w:szCs w:val="20"/>
              </w:rPr>
            </w:pPr>
            <w:r>
              <w:rPr>
                <w:color w:val="000000"/>
                <w:sz w:val="20"/>
                <w:szCs w:val="20"/>
              </w:rPr>
              <w:t>$5,641,811</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27,978</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$1,410,453 </w:t>
            </w:r>
          </w:p>
        </w:tc>
      </w:tr>
      <w:tr w:rsidR="004D4A44" w:rsidTr="000F5A63">
        <w:trPr>
          <w:trHeight w:val="510"/>
          <w:jc w:val="center"/>
        </w:trPr>
        <w:tc>
          <w:tcPr>
            <w:tcW w:w="51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Total Industry Burden and Cost for the First Reporting Cycle</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2,949,201</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$194,474,355</w:t>
            </w:r>
          </w:p>
        </w:tc>
        <w:tc>
          <w:tcPr>
            <w:tcW w:w="90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737,300</w:t>
            </w:r>
          </w:p>
        </w:tc>
        <w:tc>
          <w:tcPr>
            <w:tcW w:w="1265"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$48,618,589</w:t>
            </w:r>
          </w:p>
        </w:tc>
      </w:tr>
    </w:tbl>
    <w:p w:rsidR="00B33371" w:rsidRDefault="004D4A44" w:rsidP="00B3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E61123">
        <w:rPr>
          <w:b/>
          <w:sz w:val="16"/>
          <w:szCs w:val="16"/>
        </w:rPr>
        <w:t>Note:</w:t>
      </w:r>
      <w:r w:rsidRPr="00E61123">
        <w:rPr>
          <w:sz w:val="16"/>
          <w:szCs w:val="16"/>
        </w:rPr>
        <w:t xml:space="preserve"> Totals may not sum due to rounding </w:t>
      </w:r>
    </w:p>
    <w:p w:rsidR="00B33371" w:rsidRDefault="00B33371" w:rsidP="00B3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B4764" w:rsidRDefault="003169B3" w:rsidP="00B3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b/>
        </w:rPr>
        <w:tab/>
      </w:r>
      <w:r w:rsidR="00B33371">
        <w:rPr>
          <w:b/>
        </w:rPr>
        <w:t>Annual</w:t>
      </w:r>
      <w:r w:rsidR="00B33371" w:rsidRPr="00EE2CFD">
        <w:rPr>
          <w:b/>
        </w:rPr>
        <w:t xml:space="preserve"> </w:t>
      </w:r>
      <w:r w:rsidR="00B33371">
        <w:rPr>
          <w:b/>
        </w:rPr>
        <w:t xml:space="preserve">Industry Burden and Cost </w:t>
      </w:r>
      <w:r w:rsidR="00B33371" w:rsidRPr="00EE2CFD">
        <w:rPr>
          <w:b/>
        </w:rPr>
        <w:t xml:space="preserve">for </w:t>
      </w:r>
      <w:r w:rsidR="00B33371">
        <w:rPr>
          <w:b/>
        </w:rPr>
        <w:t>All Submitters</w:t>
      </w:r>
      <w:r w:rsidR="00B33371" w:rsidRPr="00C34C06">
        <w:rPr>
          <w:b/>
        </w:rPr>
        <w:t>.</w:t>
      </w:r>
      <w:r w:rsidR="00B33371" w:rsidRPr="00C34C06">
        <w:t xml:space="preserve"> As shown in Table 1</w:t>
      </w:r>
      <w:r w:rsidR="00B33371">
        <w:t>5</w:t>
      </w:r>
      <w:r w:rsidR="00B33371" w:rsidRPr="00C34C06">
        <w:t xml:space="preserve">, EPA calculated the estimated total annual </w:t>
      </w:r>
      <w:r w:rsidR="00B33371">
        <w:t>respondent</w:t>
      </w:r>
      <w:r w:rsidR="00B33371" w:rsidRPr="00C34C06">
        <w:t xml:space="preserve"> burden and cost associated with this ICR by </w:t>
      </w:r>
      <w:r w:rsidR="00B33371">
        <w:t>summing the burdens and costs for new and old submitters</w:t>
      </w:r>
      <w:r w:rsidR="00B33371" w:rsidRPr="00C34C06">
        <w:t xml:space="preserve">. The total annual burden associated with this ICR </w:t>
      </w:r>
      <w:r w:rsidR="00B33371">
        <w:t>renewal</w:t>
      </w:r>
      <w:r w:rsidR="00B33371" w:rsidRPr="00C34C06">
        <w:t xml:space="preserve"> is</w:t>
      </w:r>
      <w:r w:rsidR="00B33371" w:rsidRPr="00EE2CFD">
        <w:t xml:space="preserve"> </w:t>
      </w:r>
      <w:r w:rsidR="00B33371">
        <w:t xml:space="preserve">789,203 hours. The total annual cost is </w:t>
      </w:r>
      <w:r w:rsidR="00512292">
        <w:t>$</w:t>
      </w:r>
      <w:r w:rsidR="00512292" w:rsidRPr="00512292">
        <w:t>52,059,120</w:t>
      </w:r>
      <w:r w:rsidR="00B33371">
        <w:t>.</w:t>
      </w:r>
    </w:p>
    <w:p w:rsidR="004D4A44" w:rsidRPr="00DB4764" w:rsidRDefault="004D4A44" w:rsidP="00DB4764">
      <w:pPr>
        <w:rPr>
          <w:sz w:val="22"/>
          <w:szCs w:val="22"/>
        </w:rPr>
        <w:sectPr w:rsidR="004D4A44" w:rsidRPr="00DB4764" w:rsidSect="00C3758A">
          <w:pgSz w:w="12240" w:h="15840"/>
          <w:pgMar w:top="1440" w:right="1440" w:bottom="1440" w:left="1440" w:header="720" w:footer="720" w:gutter="0"/>
          <w:cols w:space="720"/>
          <w:docGrid w:linePitch="360"/>
        </w:sectPr>
      </w:pPr>
    </w:p>
    <w:p w:rsidR="004D4A44" w:rsidRPr="00EE2CFD" w:rsidRDefault="004D4A44" w:rsidP="004D4A4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EE2CFD">
        <w:lastRenderedPageBreak/>
        <w:tab/>
      </w:r>
      <w:r w:rsidRPr="00EE2CFD">
        <w:rPr>
          <w:b/>
          <w:sz w:val="22"/>
          <w:szCs w:val="22"/>
        </w:rPr>
        <w:t>Table 1</w:t>
      </w:r>
      <w:r>
        <w:rPr>
          <w:b/>
          <w:sz w:val="22"/>
          <w:szCs w:val="22"/>
        </w:rPr>
        <w:t>5</w:t>
      </w:r>
      <w:r w:rsidRPr="00EE2CFD">
        <w:rPr>
          <w:b/>
          <w:sz w:val="22"/>
          <w:szCs w:val="22"/>
        </w:rPr>
        <w:t>:</w:t>
      </w:r>
      <w:r>
        <w:rPr>
          <w:b/>
          <w:sz w:val="22"/>
          <w:szCs w:val="22"/>
        </w:rPr>
        <w:t xml:space="preserve"> </w:t>
      </w:r>
      <w:r w:rsidRPr="00EE2CFD">
        <w:rPr>
          <w:b/>
          <w:sz w:val="22"/>
          <w:szCs w:val="22"/>
        </w:rPr>
        <w:t xml:space="preserve">Estimated Annual Average Burden and Cost Associated with this ICR </w:t>
      </w:r>
    </w:p>
    <w:tbl>
      <w:tblPr>
        <w:tblW w:w="9918" w:type="dxa"/>
        <w:tblInd w:w="-342" w:type="dxa"/>
        <w:tblLayout w:type="fixed"/>
        <w:tblLook w:val="04A0" w:firstRow="1" w:lastRow="0" w:firstColumn="1" w:lastColumn="0" w:noHBand="0" w:noVBand="1"/>
      </w:tblPr>
      <w:tblGrid>
        <w:gridCol w:w="1597"/>
        <w:gridCol w:w="1373"/>
        <w:gridCol w:w="1170"/>
        <w:gridCol w:w="1350"/>
        <w:gridCol w:w="1449"/>
        <w:gridCol w:w="1219"/>
        <w:gridCol w:w="1760"/>
      </w:tblGrid>
      <w:tr w:rsidR="004D4A44" w:rsidTr="003169B3">
        <w:trPr>
          <w:trHeight w:val="315"/>
        </w:trPr>
        <w:tc>
          <w:tcPr>
            <w:tcW w:w="1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C3758A">
            <w:pPr>
              <w:jc w:val="center"/>
              <w:rPr>
                <w:b/>
                <w:bCs/>
                <w:color w:val="000000"/>
                <w:sz w:val="20"/>
                <w:szCs w:val="20"/>
              </w:rPr>
            </w:pPr>
            <w:r>
              <w:rPr>
                <w:b/>
                <w:bCs/>
                <w:color w:val="000000"/>
                <w:sz w:val="20"/>
                <w:szCs w:val="20"/>
              </w:rPr>
              <w:t>Activity</w:t>
            </w:r>
          </w:p>
        </w:tc>
        <w:tc>
          <w:tcPr>
            <w:tcW w:w="2543" w:type="dxa"/>
            <w:gridSpan w:val="2"/>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New</w:t>
            </w:r>
            <w:r w:rsidR="00904629">
              <w:rPr>
                <w:b/>
                <w:bCs/>
                <w:color w:val="000000"/>
                <w:sz w:val="20"/>
                <w:szCs w:val="20"/>
              </w:rPr>
              <w:t xml:space="preserve"> Submitters</w:t>
            </w:r>
          </w:p>
        </w:tc>
        <w:tc>
          <w:tcPr>
            <w:tcW w:w="2799" w:type="dxa"/>
            <w:gridSpan w:val="2"/>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Old</w:t>
            </w:r>
            <w:r w:rsidR="00904629">
              <w:rPr>
                <w:b/>
                <w:bCs/>
                <w:color w:val="000000"/>
                <w:sz w:val="20"/>
                <w:szCs w:val="20"/>
              </w:rPr>
              <w:t xml:space="preserve"> </w:t>
            </w:r>
            <w:r w:rsidR="00904629" w:rsidRPr="00904629">
              <w:rPr>
                <w:b/>
                <w:bCs/>
                <w:color w:val="000000"/>
                <w:sz w:val="20"/>
                <w:szCs w:val="20"/>
              </w:rPr>
              <w:t>Submitters</w:t>
            </w:r>
          </w:p>
        </w:tc>
        <w:tc>
          <w:tcPr>
            <w:tcW w:w="2979" w:type="dxa"/>
            <w:gridSpan w:val="2"/>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w:t>
            </w:r>
          </w:p>
        </w:tc>
      </w:tr>
      <w:tr w:rsidR="004D4A44" w:rsidTr="003169B3">
        <w:trPr>
          <w:trHeight w:val="820"/>
        </w:trPr>
        <w:tc>
          <w:tcPr>
            <w:tcW w:w="1597" w:type="dxa"/>
            <w:vMerge/>
            <w:tcBorders>
              <w:top w:val="single" w:sz="4" w:space="0" w:color="auto"/>
              <w:left w:val="single" w:sz="4" w:space="0" w:color="auto"/>
              <w:bottom w:val="single" w:sz="4" w:space="0" w:color="auto"/>
              <w:right w:val="single" w:sz="4" w:space="0" w:color="auto"/>
            </w:tcBorders>
            <w:vAlign w:val="center"/>
            <w:hideMark/>
          </w:tcPr>
          <w:p w:rsidR="004D4A44" w:rsidRDefault="004D4A44" w:rsidP="00F14131">
            <w:pPr>
              <w:rPr>
                <w:b/>
                <w:bCs/>
                <w:color w:val="000000"/>
                <w:sz w:val="20"/>
                <w:szCs w:val="20"/>
              </w:rPr>
            </w:pP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Burden</w:t>
            </w:r>
          </w:p>
          <w:p w:rsidR="004D4A44" w:rsidRDefault="004D4A44" w:rsidP="00F14131">
            <w:pPr>
              <w:jc w:val="center"/>
              <w:rPr>
                <w:b/>
                <w:bCs/>
                <w:color w:val="000000"/>
                <w:sz w:val="20"/>
                <w:szCs w:val="20"/>
              </w:rPr>
            </w:pPr>
            <w:r>
              <w:rPr>
                <w:b/>
                <w:bCs/>
                <w:color w:val="000000"/>
                <w:sz w:val="20"/>
                <w:szCs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Cost</w:t>
            </w:r>
          </w:p>
          <w:p w:rsidR="004D4A44" w:rsidRDefault="004D4A44" w:rsidP="00F14131">
            <w:pPr>
              <w:jc w:val="center"/>
              <w:rPr>
                <w:b/>
                <w:bCs/>
                <w:color w:val="000000"/>
                <w:sz w:val="20"/>
                <w:szCs w:val="20"/>
              </w:rPr>
            </w:pPr>
            <w:r>
              <w:rPr>
                <w:b/>
                <w:bCs/>
                <w:color w:val="000000"/>
                <w:sz w:val="20"/>
                <w:szCs w:val="20"/>
              </w:rPr>
              <w:t>(2012$)</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Burden</w:t>
            </w:r>
          </w:p>
          <w:p w:rsidR="004D4A44" w:rsidRDefault="004D4A44" w:rsidP="00F14131">
            <w:pPr>
              <w:jc w:val="center"/>
              <w:rPr>
                <w:b/>
                <w:bCs/>
                <w:color w:val="000000"/>
                <w:sz w:val="20"/>
                <w:szCs w:val="20"/>
              </w:rPr>
            </w:pPr>
            <w:r>
              <w:rPr>
                <w:b/>
                <w:bCs/>
                <w:color w:val="000000"/>
                <w:sz w:val="20"/>
                <w:szCs w:val="20"/>
              </w:rPr>
              <w:t>(hours)</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Cost</w:t>
            </w:r>
          </w:p>
          <w:p w:rsidR="004D4A44" w:rsidRDefault="004D4A44" w:rsidP="00F14131">
            <w:pPr>
              <w:jc w:val="center"/>
              <w:rPr>
                <w:b/>
                <w:bCs/>
                <w:color w:val="000000"/>
                <w:sz w:val="20"/>
                <w:szCs w:val="20"/>
              </w:rPr>
            </w:pPr>
            <w:r>
              <w:rPr>
                <w:b/>
                <w:bCs/>
                <w:color w:val="000000"/>
                <w:sz w:val="20"/>
                <w:szCs w:val="20"/>
              </w:rPr>
              <w:t>(2012$)</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Burden</w:t>
            </w:r>
          </w:p>
          <w:p w:rsidR="004D4A44" w:rsidRDefault="004D4A44" w:rsidP="00F14131">
            <w:pPr>
              <w:jc w:val="center"/>
              <w:rPr>
                <w:b/>
                <w:bCs/>
                <w:color w:val="000000"/>
                <w:sz w:val="20"/>
                <w:szCs w:val="20"/>
              </w:rPr>
            </w:pPr>
            <w:r>
              <w:rPr>
                <w:b/>
                <w:bCs/>
                <w:color w:val="000000"/>
                <w:sz w:val="20"/>
                <w:szCs w:val="20"/>
              </w:rPr>
              <w:t>(hours)</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Cost</w:t>
            </w:r>
          </w:p>
          <w:p w:rsidR="004D4A44" w:rsidRDefault="004D4A44" w:rsidP="00F14131">
            <w:pPr>
              <w:jc w:val="center"/>
              <w:rPr>
                <w:b/>
                <w:bCs/>
                <w:color w:val="000000"/>
                <w:sz w:val="20"/>
                <w:szCs w:val="20"/>
              </w:rPr>
            </w:pPr>
            <w:r>
              <w:rPr>
                <w:b/>
                <w:bCs/>
                <w:color w:val="000000"/>
                <w:sz w:val="20"/>
                <w:szCs w:val="20"/>
              </w:rPr>
              <w:t>(2012$)</w:t>
            </w:r>
          </w:p>
        </w:tc>
      </w:tr>
      <w:tr w:rsidR="004D4A44" w:rsidTr="003169B3">
        <w:trPr>
          <w:trHeight w:val="765"/>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Compliance Determination (per Site)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161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10,383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2,958</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190,474</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3,119</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$200,857</w:t>
            </w:r>
          </w:p>
        </w:tc>
      </w:tr>
      <w:tr w:rsidR="004D4A44" w:rsidTr="003169B3">
        <w:trPr>
          <w:trHeight w:val="510"/>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Rule Familiarization (per Site)</w:t>
            </w: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1,806</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121,212</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4,733</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324,830</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6,539</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$446,042</w:t>
            </w:r>
          </w:p>
        </w:tc>
      </w:tr>
      <w:tr w:rsidR="004D4A44" w:rsidTr="003169B3">
        <w:trPr>
          <w:trHeight w:val="692"/>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CDX Registration Activities</w:t>
            </w: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172</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11,586</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0</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0</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172</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$11,586</w:t>
            </w:r>
          </w:p>
        </w:tc>
      </w:tr>
      <w:tr w:rsidR="004D4A44" w:rsidTr="003169B3">
        <w:trPr>
          <w:trHeight w:val="510"/>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Part I Preparation (per Site)</w:t>
            </w: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130</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8,940</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2,239</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153,910</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2,369</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$162,849</w:t>
            </w:r>
          </w:p>
        </w:tc>
      </w:tr>
      <w:tr w:rsidR="004D4A44" w:rsidTr="003169B3">
        <w:trPr>
          <w:trHeight w:val="908"/>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Partial Report Preparation (Part II)</w:t>
            </w: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690</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45,945</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10,152</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675,808</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10,842</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$721,753</w:t>
            </w:r>
          </w:p>
        </w:tc>
      </w:tr>
      <w:tr w:rsidR="004D4A44" w:rsidTr="003169B3">
        <w:trPr>
          <w:trHeight w:val="765"/>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Full Report Preparation (Part II and Part III)</w:t>
            </w: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47,419</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3,154,351</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689,240</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45,863,115</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736,659</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$49,017,465</w:t>
            </w:r>
          </w:p>
        </w:tc>
      </w:tr>
      <w:tr w:rsidR="004D4A44" w:rsidTr="003169B3">
        <w:trPr>
          <w:trHeight w:val="510"/>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Recordkeeping (per Report)</w:t>
            </w:r>
          </w:p>
        </w:tc>
        <w:tc>
          <w:tcPr>
            <w:tcW w:w="1373"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1,525</w:t>
            </w:r>
          </w:p>
        </w:tc>
        <w:tc>
          <w:tcPr>
            <w:tcW w:w="117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88,115</w:t>
            </w:r>
          </w:p>
        </w:tc>
        <w:tc>
          <w:tcPr>
            <w:tcW w:w="135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27,978</w:t>
            </w:r>
          </w:p>
        </w:tc>
        <w:tc>
          <w:tcPr>
            <w:tcW w:w="144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color w:val="000000"/>
                <w:sz w:val="18"/>
                <w:szCs w:val="18"/>
              </w:rPr>
            </w:pPr>
            <w:r>
              <w:rPr>
                <w:color w:val="000000"/>
                <w:sz w:val="18"/>
                <w:szCs w:val="18"/>
              </w:rPr>
              <w:t>1,410,453</w:t>
            </w:r>
          </w:p>
        </w:tc>
        <w:tc>
          <w:tcPr>
            <w:tcW w:w="1219"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29,503</w:t>
            </w:r>
          </w:p>
        </w:tc>
        <w:tc>
          <w:tcPr>
            <w:tcW w:w="1760" w:type="dxa"/>
            <w:tcBorders>
              <w:top w:val="nil"/>
              <w:left w:val="nil"/>
              <w:bottom w:val="single" w:sz="4" w:space="0" w:color="auto"/>
              <w:right w:val="single" w:sz="4" w:space="0" w:color="auto"/>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$1,498,568</w:t>
            </w:r>
          </w:p>
        </w:tc>
      </w:tr>
      <w:tr w:rsidR="004D4A44" w:rsidTr="003169B3">
        <w:trPr>
          <w:trHeight w:val="300"/>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Total</w:t>
            </w:r>
          </w:p>
        </w:tc>
        <w:tc>
          <w:tcPr>
            <w:tcW w:w="1373" w:type="dxa"/>
            <w:tcBorders>
              <w:top w:val="nil"/>
              <w:left w:val="nil"/>
              <w:bottom w:val="single" w:sz="4" w:space="0" w:color="auto"/>
              <w:right w:val="single" w:sz="4" w:space="0" w:color="auto"/>
            </w:tcBorders>
            <w:shd w:val="clear" w:color="auto" w:fill="auto"/>
            <w:noWrap/>
            <w:vAlign w:val="bottom"/>
            <w:hideMark/>
          </w:tcPr>
          <w:p w:rsidR="004D4A44" w:rsidRPr="003F5FB2" w:rsidRDefault="004D4A44" w:rsidP="00F14131">
            <w:pPr>
              <w:jc w:val="center"/>
              <w:rPr>
                <w:b/>
                <w:color w:val="000000"/>
                <w:sz w:val="18"/>
                <w:szCs w:val="18"/>
              </w:rPr>
            </w:pPr>
            <w:r>
              <w:rPr>
                <w:b/>
                <w:bCs/>
                <w:color w:val="000000"/>
                <w:sz w:val="20"/>
                <w:szCs w:val="20"/>
              </w:rPr>
              <w:t>51,903</w:t>
            </w:r>
          </w:p>
        </w:tc>
        <w:tc>
          <w:tcPr>
            <w:tcW w:w="1170" w:type="dxa"/>
            <w:tcBorders>
              <w:top w:val="nil"/>
              <w:left w:val="nil"/>
              <w:bottom w:val="single" w:sz="4" w:space="0" w:color="auto"/>
              <w:right w:val="single" w:sz="4" w:space="0" w:color="auto"/>
            </w:tcBorders>
            <w:shd w:val="clear" w:color="auto" w:fill="auto"/>
            <w:noWrap/>
            <w:vAlign w:val="bottom"/>
            <w:hideMark/>
          </w:tcPr>
          <w:p w:rsidR="004D4A44" w:rsidRPr="003F5FB2" w:rsidRDefault="004D4A44" w:rsidP="00F14131">
            <w:pPr>
              <w:jc w:val="center"/>
              <w:rPr>
                <w:b/>
                <w:color w:val="000000"/>
                <w:sz w:val="18"/>
                <w:szCs w:val="18"/>
              </w:rPr>
            </w:pPr>
            <w:r>
              <w:rPr>
                <w:b/>
                <w:bCs/>
                <w:color w:val="000000"/>
                <w:sz w:val="20"/>
                <w:szCs w:val="20"/>
              </w:rPr>
              <w:t>$3,440,531</w:t>
            </w:r>
          </w:p>
        </w:tc>
        <w:tc>
          <w:tcPr>
            <w:tcW w:w="1350" w:type="dxa"/>
            <w:tcBorders>
              <w:top w:val="nil"/>
              <w:left w:val="nil"/>
              <w:bottom w:val="single" w:sz="4" w:space="0" w:color="auto"/>
              <w:right w:val="single" w:sz="4" w:space="0" w:color="auto"/>
            </w:tcBorders>
            <w:shd w:val="clear" w:color="auto" w:fill="auto"/>
            <w:noWrap/>
            <w:vAlign w:val="bottom"/>
            <w:hideMark/>
          </w:tcPr>
          <w:p w:rsidR="004D4A44" w:rsidRPr="003F5FB2" w:rsidRDefault="004D4A44" w:rsidP="00F14131">
            <w:pPr>
              <w:jc w:val="center"/>
              <w:rPr>
                <w:b/>
                <w:color w:val="000000"/>
                <w:sz w:val="18"/>
                <w:szCs w:val="18"/>
              </w:rPr>
            </w:pPr>
            <w:r>
              <w:rPr>
                <w:b/>
                <w:bCs/>
                <w:color w:val="000000"/>
                <w:sz w:val="20"/>
                <w:szCs w:val="20"/>
              </w:rPr>
              <w:t>737,300</w:t>
            </w:r>
          </w:p>
        </w:tc>
        <w:tc>
          <w:tcPr>
            <w:tcW w:w="1449" w:type="dxa"/>
            <w:tcBorders>
              <w:top w:val="nil"/>
              <w:left w:val="nil"/>
              <w:bottom w:val="single" w:sz="4" w:space="0" w:color="auto"/>
              <w:right w:val="single" w:sz="4" w:space="0" w:color="auto"/>
            </w:tcBorders>
            <w:shd w:val="clear" w:color="auto" w:fill="auto"/>
            <w:noWrap/>
            <w:vAlign w:val="bottom"/>
            <w:hideMark/>
          </w:tcPr>
          <w:p w:rsidR="004D4A44" w:rsidRPr="003F5FB2" w:rsidRDefault="004D4A44" w:rsidP="00F14131">
            <w:pPr>
              <w:jc w:val="center"/>
              <w:rPr>
                <w:b/>
                <w:color w:val="000000"/>
                <w:sz w:val="18"/>
                <w:szCs w:val="18"/>
              </w:rPr>
            </w:pPr>
            <w:r>
              <w:rPr>
                <w:b/>
                <w:bCs/>
                <w:color w:val="000000"/>
                <w:sz w:val="20"/>
                <w:szCs w:val="20"/>
              </w:rPr>
              <w:t>$48,618,589</w:t>
            </w:r>
          </w:p>
        </w:tc>
        <w:tc>
          <w:tcPr>
            <w:tcW w:w="1219" w:type="dxa"/>
            <w:tcBorders>
              <w:top w:val="nil"/>
              <w:left w:val="nil"/>
              <w:bottom w:val="single" w:sz="4" w:space="0" w:color="auto"/>
              <w:right w:val="single" w:sz="4" w:space="0" w:color="auto"/>
            </w:tcBorders>
            <w:shd w:val="clear" w:color="auto" w:fill="auto"/>
            <w:noWrap/>
            <w:vAlign w:val="bottom"/>
            <w:hideMark/>
          </w:tcPr>
          <w:p w:rsidR="004D4A44" w:rsidRPr="003F5FB2" w:rsidRDefault="004D4A44" w:rsidP="00F14131">
            <w:pPr>
              <w:jc w:val="center"/>
              <w:rPr>
                <w:b/>
                <w:color w:val="000000"/>
                <w:sz w:val="18"/>
                <w:szCs w:val="18"/>
              </w:rPr>
            </w:pPr>
            <w:r>
              <w:rPr>
                <w:b/>
                <w:bCs/>
                <w:color w:val="000000"/>
                <w:sz w:val="20"/>
                <w:szCs w:val="20"/>
              </w:rPr>
              <w:t>789,203</w:t>
            </w:r>
          </w:p>
        </w:tc>
        <w:tc>
          <w:tcPr>
            <w:tcW w:w="1760" w:type="dxa"/>
            <w:tcBorders>
              <w:top w:val="nil"/>
              <w:left w:val="nil"/>
              <w:bottom w:val="single" w:sz="4" w:space="0" w:color="auto"/>
              <w:right w:val="single" w:sz="4" w:space="0" w:color="auto"/>
            </w:tcBorders>
            <w:shd w:val="clear" w:color="auto" w:fill="auto"/>
            <w:noWrap/>
            <w:vAlign w:val="bottom"/>
            <w:hideMark/>
          </w:tcPr>
          <w:p w:rsidR="004D4A44" w:rsidRPr="003F5FB2" w:rsidRDefault="004D4A44" w:rsidP="00F14131">
            <w:pPr>
              <w:jc w:val="center"/>
              <w:rPr>
                <w:b/>
                <w:color w:val="000000"/>
                <w:sz w:val="18"/>
                <w:szCs w:val="18"/>
              </w:rPr>
            </w:pPr>
            <w:r>
              <w:rPr>
                <w:b/>
                <w:bCs/>
                <w:color w:val="000000"/>
                <w:sz w:val="20"/>
                <w:szCs w:val="20"/>
              </w:rPr>
              <w:t>$52,059,120</w:t>
            </w:r>
          </w:p>
        </w:tc>
      </w:tr>
    </w:tbl>
    <w:p w:rsidR="004D4A44" w:rsidRPr="007C406B"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p w:rsidR="004D4A44" w:rsidRPr="007924E4" w:rsidRDefault="004D4A44" w:rsidP="004D4A44">
      <w:pPr>
        <w:keepNext/>
        <w:keepLines/>
      </w:pPr>
      <w:r>
        <w:tab/>
      </w:r>
      <w:r w:rsidRPr="00B459C9">
        <w:rPr>
          <w:b/>
        </w:rPr>
        <w:t xml:space="preserve">Average Burden </w:t>
      </w:r>
      <w:r>
        <w:rPr>
          <w:b/>
        </w:rPr>
        <w:t xml:space="preserve">and Cost </w:t>
      </w:r>
      <w:r w:rsidRPr="00B459C9">
        <w:rPr>
          <w:b/>
        </w:rPr>
        <w:t>per Site.</w:t>
      </w:r>
      <w:r>
        <w:t xml:space="preserve"> As shown in Table 16, t</w:t>
      </w:r>
      <w:r w:rsidRPr="007924E4">
        <w:t xml:space="preserve">he Agency estimates the typical </w:t>
      </w:r>
      <w:r>
        <w:t>respondent</w:t>
      </w:r>
      <w:r w:rsidRPr="007924E4">
        <w:t xml:space="preserve"> burden for this i</w:t>
      </w:r>
      <w:r>
        <w:t>n</w:t>
      </w:r>
      <w:r w:rsidRPr="007924E4">
        <w:t xml:space="preserve">formation </w:t>
      </w:r>
      <w:r w:rsidRPr="00252F3C">
        <w:t xml:space="preserve">collection activity to be </w:t>
      </w:r>
      <w:r>
        <w:t>803</w:t>
      </w:r>
      <w:r w:rsidRPr="00252F3C">
        <w:t xml:space="preserve"> hours </w:t>
      </w:r>
      <w:r>
        <w:t>for new submitters and 623 hours for old submitters</w:t>
      </w:r>
      <w:r w:rsidRPr="00E85B8E">
        <w:t>.</w:t>
      </w:r>
      <w:r>
        <w:t xml:space="preserve"> </w:t>
      </w:r>
      <w:r w:rsidRPr="00E85B8E">
        <w:t xml:space="preserve">Given that a collection </w:t>
      </w:r>
      <w:r>
        <w:t>will</w:t>
      </w:r>
      <w:r w:rsidRPr="00E85B8E">
        <w:t xml:space="preserve"> occur once every four years, the average annual burden </w:t>
      </w:r>
      <w:r>
        <w:t>is</w:t>
      </w:r>
      <w:r w:rsidRPr="00E85B8E">
        <w:t xml:space="preserve"> </w:t>
      </w:r>
      <w:r>
        <w:t>201</w:t>
      </w:r>
      <w:r w:rsidRPr="00E85B8E">
        <w:t xml:space="preserve"> hours</w:t>
      </w:r>
      <w:r>
        <w:t xml:space="preserve"> for new submitters and 156 hours for old submitters</w:t>
      </w:r>
      <w:r w:rsidRPr="00E85B8E">
        <w:t>.</w:t>
      </w:r>
      <w:r w:rsidRPr="00252F3C">
        <w:t xml:space="preserve"> Th</w:t>
      </w:r>
      <w:r>
        <w:t>e</w:t>
      </w:r>
      <w:r w:rsidRPr="00252F3C">
        <w:t>s</w:t>
      </w:r>
      <w:r>
        <w:t>e</w:t>
      </w:r>
      <w:r w:rsidRPr="00252F3C">
        <w:t xml:space="preserve"> burden estimate</w:t>
      </w:r>
      <w:r>
        <w:t>s</w:t>
      </w:r>
      <w:r w:rsidRPr="00252F3C">
        <w:t xml:space="preserve"> assume each site will submit an average of </w:t>
      </w:r>
      <w:r>
        <w:t>7.28</w:t>
      </w:r>
      <w:r w:rsidRPr="00252F3C">
        <w:t xml:space="preserve"> full reports and </w:t>
      </w:r>
      <w:r>
        <w:t>0.60</w:t>
      </w:r>
      <w:r w:rsidRPr="00252F3C">
        <w:t xml:space="preserve"> partial reports. </w:t>
      </w:r>
      <w:r w:rsidRPr="00535AF6">
        <w:t>This is a decrease of</w:t>
      </w:r>
      <w:r>
        <w:t xml:space="preserve"> 0.66</w:t>
      </w:r>
      <w:r w:rsidRPr="00535AF6">
        <w:t xml:space="preserve"> partial reports per site and an increase of </w:t>
      </w:r>
      <w:r>
        <w:t>2</w:t>
      </w:r>
      <w:r w:rsidRPr="00535AF6">
        <w:t>.</w:t>
      </w:r>
      <w:r>
        <w:t>21</w:t>
      </w:r>
      <w:r w:rsidRPr="00535AF6">
        <w:t xml:space="preserve"> full reports per site</w:t>
      </w:r>
      <w:r>
        <w:t xml:space="preserve"> </w:t>
      </w:r>
      <w:r w:rsidRPr="00535AF6">
        <w:t>compared to the average number of reports completed per site presented in the currently approved ICR.</w:t>
      </w:r>
      <w:r w:rsidRPr="00252F3C">
        <w:t xml:space="preserve"> </w:t>
      </w:r>
    </w:p>
    <w:p w:rsidR="004D4A44" w:rsidRDefault="004D4A44" w:rsidP="004D4A44">
      <w:pPr>
        <w:pStyle w:val="TableTitle"/>
        <w:spacing w:before="0" w:after="0"/>
        <w:outlineLvl w:val="0"/>
        <w:rPr>
          <w:rFonts w:ascii="Times New Roman" w:hAnsi="Times New Roman" w:cs="Times New Roman"/>
          <w:color w:val="auto"/>
          <w:sz w:val="22"/>
        </w:rPr>
      </w:pPr>
      <w:r>
        <w:rPr>
          <w:rFonts w:ascii="Times New Roman" w:hAnsi="Times New Roman" w:cs="Times New Roman"/>
          <w:color w:val="auto"/>
          <w:sz w:val="22"/>
        </w:rPr>
        <w:br w:type="page"/>
      </w:r>
    </w:p>
    <w:p w:rsidR="004D4A44" w:rsidRDefault="004D4A44" w:rsidP="004D4A44">
      <w:pPr>
        <w:pStyle w:val="TableTitle"/>
        <w:spacing w:before="0" w:after="0"/>
        <w:outlineLvl w:val="0"/>
        <w:rPr>
          <w:rFonts w:ascii="Times New Roman" w:hAnsi="Times New Roman" w:cs="Times New Roman"/>
          <w:color w:val="auto"/>
          <w:sz w:val="22"/>
        </w:rPr>
      </w:pPr>
      <w:r w:rsidRPr="00820080">
        <w:rPr>
          <w:rFonts w:ascii="Times New Roman" w:hAnsi="Times New Roman" w:cs="Times New Roman"/>
          <w:color w:val="auto"/>
          <w:sz w:val="22"/>
        </w:rPr>
        <w:lastRenderedPageBreak/>
        <w:t xml:space="preserve">Table </w:t>
      </w:r>
      <w:r>
        <w:rPr>
          <w:rFonts w:ascii="Times New Roman" w:hAnsi="Times New Roman" w:cs="Times New Roman"/>
          <w:color w:val="auto"/>
          <w:sz w:val="22"/>
        </w:rPr>
        <w:t>16</w:t>
      </w:r>
      <w:r w:rsidRPr="00820080">
        <w:rPr>
          <w:rFonts w:ascii="Times New Roman" w:hAnsi="Times New Roman" w:cs="Times New Roman"/>
          <w:color w:val="auto"/>
          <w:sz w:val="22"/>
        </w:rPr>
        <w:t xml:space="preserve">: </w:t>
      </w:r>
      <w:r>
        <w:rPr>
          <w:rFonts w:ascii="Times New Roman" w:hAnsi="Times New Roman" w:cs="Times New Roman"/>
          <w:color w:val="auto"/>
          <w:sz w:val="22"/>
        </w:rPr>
        <w:t xml:space="preserve">Average </w:t>
      </w:r>
      <w:r w:rsidR="00D96E3B">
        <w:rPr>
          <w:rFonts w:ascii="Times New Roman" w:hAnsi="Times New Roman" w:cs="Times New Roman"/>
          <w:color w:val="auto"/>
          <w:sz w:val="22"/>
        </w:rPr>
        <w:t>Burden per Site</w:t>
      </w:r>
    </w:p>
    <w:tbl>
      <w:tblPr>
        <w:tblW w:w="10350" w:type="dxa"/>
        <w:tblInd w:w="-612" w:type="dxa"/>
        <w:tblLayout w:type="fixed"/>
        <w:tblLook w:val="04A0" w:firstRow="1" w:lastRow="0" w:firstColumn="1" w:lastColumn="0" w:noHBand="0" w:noVBand="1"/>
      </w:tblPr>
      <w:tblGrid>
        <w:gridCol w:w="1710"/>
        <w:gridCol w:w="1080"/>
        <w:gridCol w:w="1080"/>
        <w:gridCol w:w="1260"/>
        <w:gridCol w:w="1207"/>
        <w:gridCol w:w="989"/>
        <w:gridCol w:w="1584"/>
        <w:gridCol w:w="1440"/>
      </w:tblGrid>
      <w:tr w:rsidR="004D4A44" w:rsidTr="00F14131">
        <w:trPr>
          <w:trHeight w:val="358"/>
        </w:trPr>
        <w:tc>
          <w:tcPr>
            <w:tcW w:w="17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Activity</w:t>
            </w:r>
          </w:p>
        </w:tc>
        <w:tc>
          <w:tcPr>
            <w:tcW w:w="3420" w:type="dxa"/>
            <w:gridSpan w:val="3"/>
            <w:tcBorders>
              <w:top w:val="single" w:sz="8" w:space="0" w:color="auto"/>
              <w:left w:val="nil"/>
              <w:bottom w:val="single" w:sz="8" w:space="0" w:color="auto"/>
              <w:right w:val="single" w:sz="8" w:space="0" w:color="000000"/>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Burden Hours</w:t>
            </w:r>
          </w:p>
        </w:tc>
        <w:tc>
          <w:tcPr>
            <w:tcW w:w="12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Hours per Activity</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Reports per Average Site</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Burden (hours per average site)</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Annual Burden (hours per average site)</w:t>
            </w:r>
          </w:p>
        </w:tc>
      </w:tr>
      <w:tr w:rsidR="004D4A44" w:rsidTr="00F14131">
        <w:trPr>
          <w:trHeight w:val="403"/>
        </w:trPr>
        <w:tc>
          <w:tcPr>
            <w:tcW w:w="1710"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rPr>
                <w:b/>
                <w:bCs/>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Clerical </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 xml:space="preserve">Technical </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Managerial</w:t>
            </w:r>
          </w:p>
        </w:tc>
        <w:tc>
          <w:tcPr>
            <w:tcW w:w="1207"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rPr>
                <w:b/>
                <w:bCs/>
                <w:color w:val="000000"/>
                <w:sz w:val="20"/>
                <w:szCs w:val="20"/>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rPr>
                <w:b/>
                <w:bCs/>
                <w:color w:val="000000"/>
                <w:sz w:val="20"/>
                <w:szCs w:val="20"/>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rPr>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rPr>
                <w:b/>
                <w:bCs/>
                <w:color w:val="000000"/>
                <w:sz w:val="20"/>
                <w:szCs w:val="20"/>
              </w:rPr>
            </w:pPr>
          </w:p>
        </w:tc>
      </w:tr>
      <w:tr w:rsidR="004D4A44" w:rsidTr="00F14131">
        <w:trPr>
          <w:trHeight w:val="315"/>
        </w:trPr>
        <w:tc>
          <w:tcPr>
            <w:tcW w:w="10350" w:type="dxa"/>
            <w:gridSpan w:val="8"/>
            <w:tcBorders>
              <w:top w:val="single" w:sz="8" w:space="0" w:color="auto"/>
              <w:left w:val="single" w:sz="8" w:space="0" w:color="auto"/>
              <w:bottom w:val="single" w:sz="8" w:space="0" w:color="auto"/>
              <w:right w:val="single" w:sz="8" w:space="0" w:color="000000"/>
            </w:tcBorders>
            <w:shd w:val="clear" w:color="000000" w:fill="F3F3F3"/>
            <w:vAlign w:val="center"/>
            <w:hideMark/>
          </w:tcPr>
          <w:p w:rsidR="004D4A44" w:rsidRDefault="004D4A44" w:rsidP="00F14131">
            <w:pPr>
              <w:jc w:val="center"/>
              <w:rPr>
                <w:b/>
                <w:bCs/>
                <w:i/>
                <w:iCs/>
                <w:color w:val="000000"/>
                <w:sz w:val="20"/>
                <w:szCs w:val="20"/>
              </w:rPr>
            </w:pPr>
            <w:r>
              <w:rPr>
                <w:b/>
                <w:bCs/>
                <w:i/>
                <w:iCs/>
                <w:color w:val="000000"/>
                <w:sz w:val="20"/>
                <w:szCs w:val="20"/>
              </w:rPr>
              <w:t>New</w:t>
            </w:r>
            <w:r w:rsidR="00904629">
              <w:rPr>
                <w:b/>
                <w:bCs/>
                <w:i/>
                <w:iCs/>
                <w:color w:val="000000"/>
                <w:sz w:val="20"/>
                <w:szCs w:val="20"/>
              </w:rPr>
              <w:t xml:space="preserve"> </w:t>
            </w:r>
            <w:r w:rsidR="00904629" w:rsidRPr="00904629">
              <w:rPr>
                <w:b/>
                <w:bCs/>
                <w:i/>
                <w:iCs/>
                <w:color w:val="000000"/>
                <w:sz w:val="20"/>
                <w:szCs w:val="20"/>
              </w:rPr>
              <w:t>Submitters</w:t>
            </w:r>
          </w:p>
        </w:tc>
      </w:tr>
      <w:tr w:rsidR="004D4A44" w:rsidTr="00F14131">
        <w:trPr>
          <w:trHeight w:val="1125"/>
        </w:trPr>
        <w:tc>
          <w:tcPr>
            <w:tcW w:w="1710" w:type="dxa"/>
            <w:tcBorders>
              <w:top w:val="nil"/>
              <w:left w:val="single" w:sz="8" w:space="0" w:color="auto"/>
              <w:bottom w:val="single" w:sz="4" w:space="0" w:color="auto"/>
              <w:right w:val="single" w:sz="8" w:space="0" w:color="auto"/>
            </w:tcBorders>
            <w:shd w:val="clear" w:color="auto" w:fill="auto"/>
            <w:vAlign w:val="center"/>
            <w:hideMark/>
          </w:tcPr>
          <w:p w:rsidR="004D4A44" w:rsidRDefault="000C25A5" w:rsidP="00F14131">
            <w:pPr>
              <w:rPr>
                <w:b/>
                <w:bCs/>
                <w:color w:val="000000"/>
                <w:sz w:val="20"/>
                <w:szCs w:val="20"/>
              </w:rPr>
            </w:pPr>
            <w:r>
              <w:rPr>
                <w:b/>
                <w:bCs/>
                <w:color w:val="000000"/>
                <w:sz w:val="20"/>
                <w:szCs w:val="20"/>
              </w:rPr>
              <w:t>Rule Familiarization,</w:t>
            </w:r>
            <w:r w:rsidR="004D4A44">
              <w:rPr>
                <w:b/>
                <w:bCs/>
                <w:color w:val="000000"/>
                <w:sz w:val="20"/>
                <w:szCs w:val="20"/>
              </w:rPr>
              <w:t xml:space="preserve"> Compliance Determination, CDX Registration Activities and Part I Preparation </w:t>
            </w:r>
          </w:p>
        </w:tc>
        <w:tc>
          <w:tcPr>
            <w:tcW w:w="1080"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080"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23.45</w:t>
            </w:r>
          </w:p>
        </w:tc>
        <w:tc>
          <w:tcPr>
            <w:tcW w:w="1260"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10.81</w:t>
            </w:r>
          </w:p>
        </w:tc>
        <w:tc>
          <w:tcPr>
            <w:tcW w:w="1207"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34.26</w:t>
            </w:r>
          </w:p>
        </w:tc>
        <w:tc>
          <w:tcPr>
            <w:tcW w:w="989"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w:t>
            </w:r>
          </w:p>
        </w:tc>
        <w:tc>
          <w:tcPr>
            <w:tcW w:w="1584" w:type="dxa"/>
            <w:tcBorders>
              <w:top w:val="nil"/>
              <w:left w:val="nil"/>
              <w:bottom w:val="nil"/>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34.26</w:t>
            </w:r>
          </w:p>
        </w:tc>
        <w:tc>
          <w:tcPr>
            <w:tcW w:w="1440" w:type="dxa"/>
            <w:tcBorders>
              <w:top w:val="nil"/>
              <w:left w:val="nil"/>
              <w:bottom w:val="nil"/>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8.57</w:t>
            </w:r>
          </w:p>
        </w:tc>
      </w:tr>
      <w:tr w:rsidR="004D4A44" w:rsidTr="00F14131">
        <w:trPr>
          <w:trHeight w:val="525"/>
        </w:trPr>
        <w:tc>
          <w:tcPr>
            <w:tcW w:w="17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Partial Report Preparation (Part II,</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13.32</w:t>
            </w:r>
          </w:p>
        </w:tc>
        <w:tc>
          <w:tcPr>
            <w:tcW w:w="126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4.60</w:t>
            </w:r>
          </w:p>
        </w:tc>
        <w:tc>
          <w:tcPr>
            <w:tcW w:w="1207"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17.93</w:t>
            </w:r>
          </w:p>
        </w:tc>
        <w:tc>
          <w:tcPr>
            <w:tcW w:w="989"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0.60</w:t>
            </w:r>
          </w:p>
        </w:tc>
        <w:tc>
          <w:tcPr>
            <w:tcW w:w="1584" w:type="dxa"/>
            <w:tcBorders>
              <w:top w:val="single" w:sz="8" w:space="0" w:color="auto"/>
              <w:left w:val="nil"/>
              <w:bottom w:val="nil"/>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10.72</w:t>
            </w:r>
          </w:p>
        </w:tc>
        <w:tc>
          <w:tcPr>
            <w:tcW w:w="144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2.68</w:t>
            </w:r>
          </w:p>
        </w:tc>
      </w:tr>
      <w:tr w:rsidR="004D4A44" w:rsidTr="00F14131">
        <w:trPr>
          <w:trHeight w:val="780"/>
        </w:trPr>
        <w:tc>
          <w:tcPr>
            <w:tcW w:w="17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Full Report Preparation (Part II and Part III,</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75.59</w:t>
            </w:r>
          </w:p>
        </w:tc>
        <w:tc>
          <w:tcPr>
            <w:tcW w:w="126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25.36</w:t>
            </w:r>
          </w:p>
        </w:tc>
        <w:tc>
          <w:tcPr>
            <w:tcW w:w="1207"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100.95</w:t>
            </w:r>
          </w:p>
        </w:tc>
        <w:tc>
          <w:tcPr>
            <w:tcW w:w="989"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7.28</w:t>
            </w:r>
          </w:p>
        </w:tc>
        <w:tc>
          <w:tcPr>
            <w:tcW w:w="1584" w:type="dxa"/>
            <w:tcBorders>
              <w:top w:val="single" w:sz="8" w:space="0" w:color="auto"/>
              <w:left w:val="nil"/>
              <w:bottom w:val="single" w:sz="8" w:space="0" w:color="auto"/>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735.24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183.81</w:t>
            </w:r>
          </w:p>
        </w:tc>
      </w:tr>
      <w:tr w:rsidR="004D4A44" w:rsidTr="00F14131">
        <w:trPr>
          <w:trHeight w:val="315"/>
        </w:trPr>
        <w:tc>
          <w:tcPr>
            <w:tcW w:w="1710" w:type="dxa"/>
            <w:tcBorders>
              <w:top w:val="single" w:sz="4" w:space="0" w:color="auto"/>
              <w:left w:val="single" w:sz="8" w:space="0" w:color="auto"/>
              <w:bottom w:val="nil"/>
              <w:right w:val="single" w:sz="8"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Recordkeeping</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0.75</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1.50</w:t>
            </w:r>
          </w:p>
        </w:tc>
        <w:tc>
          <w:tcPr>
            <w:tcW w:w="126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0.75</w:t>
            </w:r>
          </w:p>
        </w:tc>
        <w:tc>
          <w:tcPr>
            <w:tcW w:w="1207"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3.00</w:t>
            </w:r>
          </w:p>
        </w:tc>
        <w:tc>
          <w:tcPr>
            <w:tcW w:w="989"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7.88</w:t>
            </w:r>
          </w:p>
        </w:tc>
        <w:tc>
          <w:tcPr>
            <w:tcW w:w="1584" w:type="dxa"/>
            <w:tcBorders>
              <w:top w:val="single" w:sz="8" w:space="0" w:color="auto"/>
              <w:left w:val="nil"/>
              <w:bottom w:val="single" w:sz="8" w:space="0" w:color="auto"/>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23.65</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5.91</w:t>
            </w:r>
          </w:p>
        </w:tc>
      </w:tr>
      <w:tr w:rsidR="004D4A44" w:rsidTr="00F14131">
        <w:trPr>
          <w:trHeight w:val="315"/>
        </w:trPr>
        <w:tc>
          <w:tcPr>
            <w:tcW w:w="732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D4A44" w:rsidRDefault="004D4A44" w:rsidP="00F14131">
            <w:pPr>
              <w:jc w:val="center"/>
              <w:rPr>
                <w:b/>
                <w:bCs/>
                <w:color w:val="000000"/>
                <w:sz w:val="18"/>
                <w:szCs w:val="18"/>
              </w:rPr>
            </w:pPr>
            <w:r>
              <w:rPr>
                <w:b/>
                <w:bCs/>
                <w:color w:val="000000"/>
                <w:sz w:val="18"/>
                <w:szCs w:val="18"/>
              </w:rPr>
              <w:t>Total Hours</w:t>
            </w:r>
          </w:p>
        </w:tc>
        <w:tc>
          <w:tcPr>
            <w:tcW w:w="1584"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803.87</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200.97</w:t>
            </w:r>
          </w:p>
        </w:tc>
      </w:tr>
      <w:tr w:rsidR="004D4A44" w:rsidTr="00F14131">
        <w:trPr>
          <w:trHeight w:val="315"/>
        </w:trPr>
        <w:tc>
          <w:tcPr>
            <w:tcW w:w="10350" w:type="dxa"/>
            <w:gridSpan w:val="8"/>
            <w:tcBorders>
              <w:top w:val="single" w:sz="8" w:space="0" w:color="auto"/>
              <w:left w:val="single" w:sz="8" w:space="0" w:color="auto"/>
              <w:bottom w:val="single" w:sz="8" w:space="0" w:color="auto"/>
              <w:right w:val="single" w:sz="8" w:space="0" w:color="000000"/>
            </w:tcBorders>
            <w:shd w:val="clear" w:color="000000" w:fill="F3F3F3"/>
            <w:vAlign w:val="center"/>
            <w:hideMark/>
          </w:tcPr>
          <w:p w:rsidR="004D4A44" w:rsidRDefault="004D4A44" w:rsidP="00F14131">
            <w:pPr>
              <w:jc w:val="center"/>
              <w:rPr>
                <w:b/>
                <w:bCs/>
                <w:i/>
                <w:iCs/>
                <w:color w:val="000000"/>
                <w:sz w:val="18"/>
                <w:szCs w:val="18"/>
              </w:rPr>
            </w:pPr>
            <w:r>
              <w:rPr>
                <w:b/>
                <w:bCs/>
                <w:i/>
                <w:iCs/>
                <w:color w:val="000000"/>
                <w:sz w:val="18"/>
                <w:szCs w:val="18"/>
              </w:rPr>
              <w:t>Old</w:t>
            </w:r>
            <w:r w:rsidR="00904629">
              <w:rPr>
                <w:b/>
                <w:bCs/>
                <w:i/>
                <w:iCs/>
                <w:color w:val="000000"/>
                <w:sz w:val="18"/>
                <w:szCs w:val="18"/>
              </w:rPr>
              <w:t xml:space="preserve"> </w:t>
            </w:r>
            <w:r w:rsidR="00904629" w:rsidRPr="00904629">
              <w:rPr>
                <w:b/>
                <w:bCs/>
                <w:i/>
                <w:iCs/>
                <w:color w:val="000000"/>
                <w:sz w:val="18"/>
                <w:szCs w:val="18"/>
              </w:rPr>
              <w:t>Submitters</w:t>
            </w:r>
          </w:p>
        </w:tc>
      </w:tr>
      <w:tr w:rsidR="004D4A44" w:rsidTr="00F14131">
        <w:trPr>
          <w:trHeight w:val="825"/>
        </w:trPr>
        <w:tc>
          <w:tcPr>
            <w:tcW w:w="1710" w:type="dxa"/>
            <w:tcBorders>
              <w:top w:val="nil"/>
              <w:left w:val="single" w:sz="8" w:space="0" w:color="auto"/>
              <w:bottom w:val="single" w:sz="4" w:space="0" w:color="auto"/>
              <w:right w:val="single" w:sz="8" w:space="0" w:color="auto"/>
            </w:tcBorders>
            <w:shd w:val="clear" w:color="auto" w:fill="auto"/>
            <w:vAlign w:val="center"/>
            <w:hideMark/>
          </w:tcPr>
          <w:p w:rsidR="004D4A44" w:rsidRDefault="00412323" w:rsidP="00F14131">
            <w:pPr>
              <w:rPr>
                <w:b/>
                <w:bCs/>
                <w:color w:val="000000"/>
                <w:sz w:val="20"/>
                <w:szCs w:val="20"/>
              </w:rPr>
            </w:pPr>
            <w:r>
              <w:rPr>
                <w:b/>
                <w:bCs/>
                <w:color w:val="000000"/>
                <w:sz w:val="20"/>
                <w:szCs w:val="20"/>
              </w:rPr>
              <w:t xml:space="preserve">Rule Familiarization, Compliance Determination, </w:t>
            </w:r>
            <w:r w:rsidR="004D4A44">
              <w:rPr>
                <w:b/>
                <w:bCs/>
                <w:color w:val="000000"/>
                <w:sz w:val="20"/>
                <w:szCs w:val="20"/>
              </w:rPr>
              <w:t xml:space="preserve">CDX Registration Activities and Part I Preparation </w:t>
            </w:r>
          </w:p>
        </w:tc>
        <w:tc>
          <w:tcPr>
            <w:tcW w:w="1080" w:type="dxa"/>
            <w:tcBorders>
              <w:top w:val="nil"/>
              <w:left w:val="nil"/>
              <w:bottom w:val="single" w:sz="4"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080" w:type="dxa"/>
            <w:tcBorders>
              <w:top w:val="nil"/>
              <w:left w:val="nil"/>
              <w:bottom w:val="single" w:sz="4"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5.37</w:t>
            </w:r>
          </w:p>
        </w:tc>
        <w:tc>
          <w:tcPr>
            <w:tcW w:w="1260" w:type="dxa"/>
            <w:tcBorders>
              <w:top w:val="nil"/>
              <w:left w:val="nil"/>
              <w:bottom w:val="single" w:sz="4"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3.02</w:t>
            </w:r>
          </w:p>
        </w:tc>
        <w:tc>
          <w:tcPr>
            <w:tcW w:w="1207"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8.39</w:t>
            </w:r>
          </w:p>
        </w:tc>
        <w:tc>
          <w:tcPr>
            <w:tcW w:w="989" w:type="dxa"/>
            <w:tcBorders>
              <w:top w:val="nil"/>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1.00</w:t>
            </w:r>
          </w:p>
        </w:tc>
        <w:tc>
          <w:tcPr>
            <w:tcW w:w="1584" w:type="dxa"/>
            <w:tcBorders>
              <w:top w:val="nil"/>
              <w:left w:val="nil"/>
              <w:bottom w:val="nil"/>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8.39</w:t>
            </w:r>
          </w:p>
        </w:tc>
        <w:tc>
          <w:tcPr>
            <w:tcW w:w="1440" w:type="dxa"/>
            <w:tcBorders>
              <w:top w:val="nil"/>
              <w:left w:val="nil"/>
              <w:bottom w:val="nil"/>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2.10</w:t>
            </w:r>
          </w:p>
        </w:tc>
      </w:tr>
      <w:tr w:rsidR="004D4A44" w:rsidTr="00F14131">
        <w:trPr>
          <w:trHeight w:val="780"/>
        </w:trPr>
        <w:tc>
          <w:tcPr>
            <w:tcW w:w="17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Partial Report Preparation (Part II, per Report)</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10.66</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3.68</w:t>
            </w:r>
          </w:p>
        </w:tc>
        <w:tc>
          <w:tcPr>
            <w:tcW w:w="1207"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14.34</w:t>
            </w:r>
          </w:p>
        </w:tc>
        <w:tc>
          <w:tcPr>
            <w:tcW w:w="989"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0.60</w:t>
            </w:r>
          </w:p>
        </w:tc>
        <w:tc>
          <w:tcPr>
            <w:tcW w:w="1584" w:type="dxa"/>
            <w:tcBorders>
              <w:top w:val="single" w:sz="8" w:space="0" w:color="auto"/>
              <w:left w:val="nil"/>
              <w:bottom w:val="nil"/>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8.58</w:t>
            </w:r>
          </w:p>
        </w:tc>
        <w:tc>
          <w:tcPr>
            <w:tcW w:w="1440"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2.15</w:t>
            </w:r>
          </w:p>
        </w:tc>
      </w:tr>
      <w:tr w:rsidR="004D4A44" w:rsidTr="00F14131">
        <w:trPr>
          <w:trHeight w:val="825"/>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Full Report Preparation (Part II and Part III, per Report)</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0.00</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59.69</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20.29</w:t>
            </w:r>
          </w:p>
        </w:tc>
        <w:tc>
          <w:tcPr>
            <w:tcW w:w="1207"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79.97</w:t>
            </w:r>
          </w:p>
        </w:tc>
        <w:tc>
          <w:tcPr>
            <w:tcW w:w="989"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7.28</w:t>
            </w:r>
          </w:p>
        </w:tc>
        <w:tc>
          <w:tcPr>
            <w:tcW w:w="1584" w:type="dxa"/>
            <w:tcBorders>
              <w:top w:val="single" w:sz="8" w:space="0" w:color="auto"/>
              <w:left w:val="nil"/>
              <w:bottom w:val="single" w:sz="8" w:space="0" w:color="auto"/>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582.49</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145.62</w:t>
            </w:r>
          </w:p>
        </w:tc>
      </w:tr>
      <w:tr w:rsidR="004D4A44" w:rsidTr="00F14131">
        <w:trPr>
          <w:trHeight w:val="525"/>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rPr>
                <w:b/>
                <w:bCs/>
                <w:color w:val="000000"/>
                <w:sz w:val="20"/>
                <w:szCs w:val="20"/>
              </w:rPr>
            </w:pPr>
            <w:r>
              <w:rPr>
                <w:b/>
                <w:bCs/>
                <w:color w:val="000000"/>
                <w:sz w:val="20"/>
                <w:szCs w:val="20"/>
              </w:rPr>
              <w:t>Recordkeeping (per Report)</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0.75</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1.5</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0.75</w:t>
            </w:r>
          </w:p>
        </w:tc>
        <w:tc>
          <w:tcPr>
            <w:tcW w:w="1207"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3.00</w:t>
            </w:r>
          </w:p>
        </w:tc>
        <w:tc>
          <w:tcPr>
            <w:tcW w:w="989" w:type="dxa"/>
            <w:tcBorders>
              <w:top w:val="single" w:sz="8" w:space="0" w:color="auto"/>
              <w:left w:val="nil"/>
              <w:bottom w:val="nil"/>
              <w:right w:val="single" w:sz="8" w:space="0" w:color="auto"/>
            </w:tcBorders>
            <w:shd w:val="clear" w:color="auto" w:fill="auto"/>
            <w:vAlign w:val="center"/>
            <w:hideMark/>
          </w:tcPr>
          <w:p w:rsidR="004D4A44" w:rsidRDefault="004D4A44" w:rsidP="00F14131">
            <w:pPr>
              <w:jc w:val="center"/>
              <w:rPr>
                <w:color w:val="000000"/>
                <w:sz w:val="20"/>
                <w:szCs w:val="20"/>
              </w:rPr>
            </w:pPr>
            <w:r>
              <w:rPr>
                <w:color w:val="000000"/>
                <w:sz w:val="20"/>
                <w:szCs w:val="20"/>
              </w:rPr>
              <w:t>7.88</w:t>
            </w:r>
          </w:p>
        </w:tc>
        <w:tc>
          <w:tcPr>
            <w:tcW w:w="1584" w:type="dxa"/>
            <w:tcBorders>
              <w:top w:val="single" w:sz="8" w:space="0" w:color="auto"/>
              <w:left w:val="nil"/>
              <w:bottom w:val="single" w:sz="4" w:space="0" w:color="auto"/>
              <w:right w:val="single" w:sz="8" w:space="0" w:color="auto"/>
            </w:tcBorders>
            <w:shd w:val="clear" w:color="auto" w:fill="auto"/>
            <w:noWrap/>
            <w:vAlign w:val="center"/>
            <w:hideMark/>
          </w:tcPr>
          <w:p w:rsidR="004D4A44" w:rsidRPr="00D23199" w:rsidRDefault="004D4A44" w:rsidP="00F14131">
            <w:pPr>
              <w:jc w:val="center"/>
              <w:rPr>
                <w:b/>
                <w:color w:val="000000"/>
                <w:sz w:val="20"/>
                <w:szCs w:val="20"/>
              </w:rPr>
            </w:pPr>
            <w:r w:rsidRPr="00D23199">
              <w:rPr>
                <w:b/>
                <w:color w:val="000000"/>
                <w:sz w:val="20"/>
                <w:szCs w:val="20"/>
              </w:rPr>
              <w:t>23.65</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5.91</w:t>
            </w:r>
          </w:p>
        </w:tc>
      </w:tr>
      <w:tr w:rsidR="004D4A44" w:rsidTr="00F14131">
        <w:trPr>
          <w:trHeight w:val="315"/>
        </w:trPr>
        <w:tc>
          <w:tcPr>
            <w:tcW w:w="732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Total Hours</w:t>
            </w:r>
          </w:p>
        </w:tc>
        <w:tc>
          <w:tcPr>
            <w:tcW w:w="1584" w:type="dxa"/>
            <w:tcBorders>
              <w:top w:val="single" w:sz="4"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623.11</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4D4A44" w:rsidRDefault="004D4A44" w:rsidP="00F14131">
            <w:pPr>
              <w:jc w:val="center"/>
              <w:rPr>
                <w:b/>
                <w:bCs/>
                <w:color w:val="000000"/>
                <w:sz w:val="20"/>
                <w:szCs w:val="20"/>
              </w:rPr>
            </w:pPr>
            <w:r>
              <w:rPr>
                <w:b/>
                <w:bCs/>
                <w:color w:val="000000"/>
                <w:sz w:val="20"/>
                <w:szCs w:val="20"/>
              </w:rPr>
              <w:t>155.78</w:t>
            </w:r>
          </w:p>
        </w:tc>
      </w:tr>
    </w:tbl>
    <w:p w:rsidR="004D4A44" w:rsidRPr="007924E4" w:rsidRDefault="004D4A44" w:rsidP="004D4A44">
      <w:pPr>
        <w:keepNext/>
        <w:ind w:firstLine="720"/>
      </w:pPr>
      <w:r>
        <w:t>Table 17</w:t>
      </w:r>
      <w:r w:rsidRPr="007924E4">
        <w:t xml:space="preserve"> presents the </w:t>
      </w:r>
      <w:r>
        <w:t xml:space="preserve">average </w:t>
      </w:r>
      <w:r w:rsidRPr="007924E4">
        <w:t xml:space="preserve">cost </w:t>
      </w:r>
      <w:r>
        <w:t xml:space="preserve">per site, </w:t>
      </w:r>
      <w:r w:rsidRPr="007924E4">
        <w:t>by activity</w:t>
      </w:r>
      <w:r>
        <w:t>,</w:t>
      </w:r>
      <w:r w:rsidRPr="007924E4">
        <w:t xml:space="preserve"> for </w:t>
      </w:r>
      <w:r>
        <w:t>a CDR</w:t>
      </w:r>
      <w:r w:rsidRPr="007924E4">
        <w:t xml:space="preserve"> </w:t>
      </w:r>
      <w:r>
        <w:t>respondent</w:t>
      </w:r>
      <w:r w:rsidRPr="007924E4">
        <w:t xml:space="preserve">. EPA estimates the average site will submit </w:t>
      </w:r>
      <w:r>
        <w:t xml:space="preserve">7.28 full reports and 0.60 partial reports in each reporting </w:t>
      </w:r>
      <w:r w:rsidR="003169B3">
        <w:lastRenderedPageBreak/>
        <w:t>c</w:t>
      </w:r>
      <w:r>
        <w:t xml:space="preserve">ycle. New sites are expected to </w:t>
      </w:r>
      <w:r w:rsidRPr="007924E4">
        <w:t xml:space="preserve">incur a </w:t>
      </w:r>
      <w:r>
        <w:t xml:space="preserve">total </w:t>
      </w:r>
      <w:r w:rsidRPr="007924E4">
        <w:t>cost of $</w:t>
      </w:r>
      <w:r>
        <w:t>53,287</w:t>
      </w:r>
      <w:r w:rsidRPr="007924E4">
        <w:t xml:space="preserve"> for Form U completion and submission</w:t>
      </w:r>
      <w:r>
        <w:t xml:space="preserve"> and olds sites will incur a cost of $41,263per submission</w:t>
      </w:r>
      <w:r w:rsidRPr="007924E4">
        <w:t>.</w:t>
      </w:r>
      <w:r>
        <w:t xml:space="preserve"> </w:t>
      </w:r>
    </w:p>
    <w:p w:rsidR="004D4A44" w:rsidRPr="00820080" w:rsidRDefault="004D4A44" w:rsidP="004D4A44">
      <w:pPr>
        <w:pStyle w:val="TableTitle"/>
        <w:outlineLvl w:val="0"/>
        <w:rPr>
          <w:rFonts w:ascii="Times New Roman" w:hAnsi="Times New Roman" w:cs="Times New Roman"/>
          <w:color w:val="auto"/>
          <w:sz w:val="22"/>
        </w:rPr>
      </w:pPr>
      <w:r w:rsidRPr="00820080">
        <w:rPr>
          <w:rFonts w:ascii="Times New Roman" w:hAnsi="Times New Roman" w:cs="Times New Roman"/>
          <w:color w:val="auto"/>
          <w:sz w:val="22"/>
        </w:rPr>
        <w:t xml:space="preserve">Table </w:t>
      </w:r>
      <w:r>
        <w:rPr>
          <w:rFonts w:ascii="Times New Roman" w:hAnsi="Times New Roman" w:cs="Times New Roman"/>
          <w:color w:val="auto"/>
          <w:sz w:val="22"/>
        </w:rPr>
        <w:t>17</w:t>
      </w:r>
      <w:r w:rsidRPr="00820080">
        <w:rPr>
          <w:rFonts w:ascii="Times New Roman" w:hAnsi="Times New Roman" w:cs="Times New Roman"/>
          <w:color w:val="auto"/>
          <w:sz w:val="22"/>
        </w:rPr>
        <w:t xml:space="preserve">: </w:t>
      </w:r>
      <w:r>
        <w:rPr>
          <w:rFonts w:ascii="Times New Roman" w:hAnsi="Times New Roman" w:cs="Times New Roman"/>
          <w:color w:val="auto"/>
          <w:sz w:val="22"/>
        </w:rPr>
        <w:t xml:space="preserve">Average Cost </w:t>
      </w:r>
      <w:r w:rsidRPr="00820080">
        <w:rPr>
          <w:rFonts w:ascii="Times New Roman" w:hAnsi="Times New Roman" w:cs="Times New Roman"/>
          <w:color w:val="auto"/>
          <w:sz w:val="22"/>
        </w:rPr>
        <w:t xml:space="preserve">per Site </w:t>
      </w:r>
    </w:p>
    <w:tbl>
      <w:tblPr>
        <w:tblW w:w="10188" w:type="dxa"/>
        <w:tblInd w:w="-612" w:type="dxa"/>
        <w:tblLayout w:type="fixed"/>
        <w:tblLook w:val="04A0" w:firstRow="1" w:lastRow="0" w:firstColumn="1" w:lastColumn="0" w:noHBand="0" w:noVBand="1"/>
      </w:tblPr>
      <w:tblGrid>
        <w:gridCol w:w="2312"/>
        <w:gridCol w:w="900"/>
        <w:gridCol w:w="1080"/>
        <w:gridCol w:w="1260"/>
        <w:gridCol w:w="1080"/>
        <w:gridCol w:w="1080"/>
        <w:gridCol w:w="1350"/>
        <w:gridCol w:w="1126"/>
      </w:tblGrid>
      <w:tr w:rsidR="004D4A44" w:rsidTr="00365145">
        <w:trPr>
          <w:trHeight w:val="75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Activity</w:t>
            </w:r>
          </w:p>
        </w:tc>
        <w:tc>
          <w:tcPr>
            <w:tcW w:w="3240" w:type="dxa"/>
            <w:gridSpan w:val="3"/>
            <w:tcBorders>
              <w:top w:val="single" w:sz="8" w:space="0" w:color="auto"/>
              <w:left w:val="nil"/>
              <w:bottom w:val="single" w:sz="8" w:space="0" w:color="auto"/>
              <w:right w:val="single" w:sz="8" w:space="0" w:color="000000"/>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Cost ($2012)</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Total Cost per Activity</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Reports per Average Site</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Total Burden (Cost per average site)</w:t>
            </w:r>
          </w:p>
        </w:tc>
        <w:tc>
          <w:tcPr>
            <w:tcW w:w="1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Annual Burden (Cost per average site)</w:t>
            </w:r>
          </w:p>
        </w:tc>
      </w:tr>
      <w:tr w:rsidR="004D4A44" w:rsidTr="00365145">
        <w:trPr>
          <w:trHeight w:val="525"/>
        </w:trPr>
        <w:tc>
          <w:tcPr>
            <w:tcW w:w="2312"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keepNext/>
              <w:rPr>
                <w:b/>
                <w:bCs/>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 xml:space="preserve">Clerical </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 xml:space="preserve">Technical </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Managerial</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keepNext/>
              <w:rPr>
                <w:b/>
                <w:bCs/>
                <w:color w:val="000000"/>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keepNext/>
              <w:rPr>
                <w:b/>
                <w:bCs/>
                <w:color w:val="000000"/>
                <w:sz w:val="20"/>
                <w:szCs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keepNext/>
              <w:rPr>
                <w:b/>
                <w:bCs/>
                <w:color w:val="000000"/>
                <w:sz w:val="20"/>
                <w:szCs w:val="20"/>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rsidR="004D4A44" w:rsidRDefault="004D4A44" w:rsidP="00F14131">
            <w:pPr>
              <w:keepNext/>
              <w:rPr>
                <w:b/>
                <w:bCs/>
                <w:color w:val="000000"/>
                <w:sz w:val="20"/>
                <w:szCs w:val="20"/>
              </w:rPr>
            </w:pPr>
          </w:p>
        </w:tc>
      </w:tr>
      <w:tr w:rsidR="004D4A44" w:rsidTr="003227C0">
        <w:trPr>
          <w:trHeight w:val="315"/>
        </w:trPr>
        <w:tc>
          <w:tcPr>
            <w:tcW w:w="10188" w:type="dxa"/>
            <w:gridSpan w:val="8"/>
            <w:tcBorders>
              <w:top w:val="single" w:sz="8" w:space="0" w:color="auto"/>
              <w:left w:val="single" w:sz="8" w:space="0" w:color="auto"/>
              <w:bottom w:val="single" w:sz="8" w:space="0" w:color="auto"/>
              <w:right w:val="single" w:sz="8" w:space="0" w:color="000000"/>
            </w:tcBorders>
            <w:shd w:val="clear" w:color="000000" w:fill="F3F3F3"/>
            <w:vAlign w:val="center"/>
            <w:hideMark/>
          </w:tcPr>
          <w:p w:rsidR="004D4A44" w:rsidRDefault="004D4A44" w:rsidP="00F14131">
            <w:pPr>
              <w:keepNext/>
              <w:jc w:val="center"/>
              <w:rPr>
                <w:b/>
                <w:bCs/>
                <w:i/>
                <w:iCs/>
                <w:color w:val="000000"/>
                <w:sz w:val="20"/>
                <w:szCs w:val="20"/>
              </w:rPr>
            </w:pPr>
            <w:r>
              <w:rPr>
                <w:b/>
                <w:bCs/>
                <w:i/>
                <w:iCs/>
                <w:color w:val="000000"/>
                <w:sz w:val="20"/>
                <w:szCs w:val="20"/>
              </w:rPr>
              <w:t>New</w:t>
            </w:r>
            <w:r w:rsidR="00963DD2">
              <w:t xml:space="preserve"> </w:t>
            </w:r>
            <w:r w:rsidR="00963DD2" w:rsidRPr="00963DD2">
              <w:rPr>
                <w:b/>
                <w:bCs/>
                <w:i/>
                <w:iCs/>
                <w:color w:val="000000"/>
                <w:sz w:val="20"/>
                <w:szCs w:val="20"/>
              </w:rPr>
              <w:t>Submitters</w:t>
            </w:r>
          </w:p>
        </w:tc>
      </w:tr>
      <w:tr w:rsidR="004D4A44" w:rsidTr="00365145">
        <w:trPr>
          <w:trHeight w:val="1125"/>
        </w:trPr>
        <w:tc>
          <w:tcPr>
            <w:tcW w:w="2312" w:type="dxa"/>
            <w:tcBorders>
              <w:top w:val="nil"/>
              <w:left w:val="single" w:sz="8" w:space="0" w:color="auto"/>
              <w:bottom w:val="single" w:sz="4" w:space="0" w:color="auto"/>
              <w:right w:val="single" w:sz="8" w:space="0" w:color="auto"/>
            </w:tcBorders>
            <w:shd w:val="clear" w:color="auto" w:fill="auto"/>
            <w:vAlign w:val="center"/>
            <w:hideMark/>
          </w:tcPr>
          <w:p w:rsidR="004D4A44" w:rsidRDefault="004D4A44" w:rsidP="000C25A5">
            <w:pPr>
              <w:keepNext/>
              <w:rPr>
                <w:b/>
                <w:bCs/>
                <w:color w:val="000000"/>
                <w:sz w:val="20"/>
                <w:szCs w:val="20"/>
              </w:rPr>
            </w:pPr>
            <w:r>
              <w:rPr>
                <w:b/>
                <w:bCs/>
                <w:color w:val="000000"/>
                <w:sz w:val="20"/>
                <w:szCs w:val="20"/>
              </w:rPr>
              <w:t>Rule Familiarization</w:t>
            </w:r>
            <w:r w:rsidR="000C25A5">
              <w:rPr>
                <w:b/>
                <w:bCs/>
                <w:color w:val="000000"/>
                <w:sz w:val="20"/>
                <w:szCs w:val="20"/>
              </w:rPr>
              <w:t>,</w:t>
            </w:r>
            <w:r>
              <w:rPr>
                <w:b/>
                <w:bCs/>
                <w:color w:val="000000"/>
                <w:sz w:val="20"/>
                <w:szCs w:val="20"/>
              </w:rPr>
              <w:t xml:space="preserve"> Compliance </w:t>
            </w:r>
            <w:r w:rsidR="003227C0">
              <w:rPr>
                <w:b/>
                <w:bCs/>
                <w:color w:val="000000"/>
                <w:sz w:val="20"/>
                <w:szCs w:val="20"/>
              </w:rPr>
              <w:t>Determina</w:t>
            </w:r>
            <w:r w:rsidR="000C25A5">
              <w:rPr>
                <w:b/>
                <w:bCs/>
                <w:color w:val="000000"/>
                <w:sz w:val="20"/>
                <w:szCs w:val="20"/>
              </w:rPr>
              <w:t>-</w:t>
            </w:r>
            <w:r w:rsidR="003227C0">
              <w:rPr>
                <w:b/>
                <w:bCs/>
                <w:color w:val="000000"/>
                <w:sz w:val="20"/>
                <w:szCs w:val="20"/>
              </w:rPr>
              <w:t xml:space="preserve">tion, CDX Registration </w:t>
            </w:r>
            <w:r>
              <w:rPr>
                <w:b/>
                <w:bCs/>
                <w:color w:val="000000"/>
                <w:sz w:val="20"/>
                <w:szCs w:val="20"/>
              </w:rPr>
              <w:t xml:space="preserve">Activities and Part I Preparation </w:t>
            </w:r>
          </w:p>
        </w:tc>
        <w:tc>
          <w:tcPr>
            <w:tcW w:w="900" w:type="dxa"/>
            <w:tcBorders>
              <w:top w:val="nil"/>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w:t>
            </w:r>
          </w:p>
        </w:tc>
        <w:tc>
          <w:tcPr>
            <w:tcW w:w="1080" w:type="dxa"/>
            <w:tcBorders>
              <w:top w:val="nil"/>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$1,510</w:t>
            </w:r>
          </w:p>
        </w:tc>
        <w:tc>
          <w:tcPr>
            <w:tcW w:w="1260" w:type="dxa"/>
            <w:tcBorders>
              <w:top w:val="nil"/>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$788</w:t>
            </w:r>
          </w:p>
        </w:tc>
        <w:tc>
          <w:tcPr>
            <w:tcW w:w="1080" w:type="dxa"/>
            <w:tcBorders>
              <w:top w:val="nil"/>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$2,298</w:t>
            </w:r>
          </w:p>
        </w:tc>
        <w:tc>
          <w:tcPr>
            <w:tcW w:w="1080" w:type="dxa"/>
            <w:tcBorders>
              <w:top w:val="nil"/>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w:t>
            </w:r>
          </w:p>
        </w:tc>
        <w:tc>
          <w:tcPr>
            <w:tcW w:w="1350" w:type="dxa"/>
            <w:tcBorders>
              <w:top w:val="nil"/>
              <w:left w:val="nil"/>
              <w:bottom w:val="nil"/>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$2,298</w:t>
            </w:r>
          </w:p>
        </w:tc>
        <w:tc>
          <w:tcPr>
            <w:tcW w:w="1126" w:type="dxa"/>
            <w:tcBorders>
              <w:top w:val="nil"/>
              <w:left w:val="nil"/>
              <w:bottom w:val="nil"/>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$574</w:t>
            </w:r>
          </w:p>
        </w:tc>
      </w:tr>
      <w:tr w:rsidR="004D4A44" w:rsidTr="00365145">
        <w:trPr>
          <w:trHeight w:val="525"/>
        </w:trPr>
        <w:tc>
          <w:tcPr>
            <w:tcW w:w="231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Partial Report Preparation (Part II,</w:t>
            </w:r>
          </w:p>
        </w:tc>
        <w:tc>
          <w:tcPr>
            <w:tcW w:w="90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$858</w:t>
            </w:r>
          </w:p>
        </w:tc>
        <w:tc>
          <w:tcPr>
            <w:tcW w:w="126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$335</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$1,193</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0.60</w:t>
            </w:r>
          </w:p>
        </w:tc>
        <w:tc>
          <w:tcPr>
            <w:tcW w:w="1350" w:type="dxa"/>
            <w:tcBorders>
              <w:top w:val="single" w:sz="8" w:space="0" w:color="auto"/>
              <w:left w:val="nil"/>
              <w:bottom w:val="nil"/>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$714</w:t>
            </w:r>
          </w:p>
        </w:tc>
        <w:tc>
          <w:tcPr>
            <w:tcW w:w="1126"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$178</w:t>
            </w:r>
          </w:p>
        </w:tc>
      </w:tr>
      <w:tr w:rsidR="004D4A44" w:rsidTr="00365145">
        <w:trPr>
          <w:trHeight w:val="780"/>
        </w:trPr>
        <w:tc>
          <w:tcPr>
            <w:tcW w:w="231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Full Report Preparation (Part II and Part III,</w:t>
            </w:r>
          </w:p>
        </w:tc>
        <w:tc>
          <w:tcPr>
            <w:tcW w:w="90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$4,867</w:t>
            </w:r>
          </w:p>
        </w:tc>
        <w:tc>
          <w:tcPr>
            <w:tcW w:w="126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$1,848</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$6,715</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7.28</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$48,908</w:t>
            </w:r>
          </w:p>
        </w:tc>
        <w:tc>
          <w:tcPr>
            <w:tcW w:w="1126"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$12,227</w:t>
            </w:r>
          </w:p>
        </w:tc>
      </w:tr>
      <w:tr w:rsidR="004D4A44" w:rsidTr="00365145">
        <w:trPr>
          <w:trHeight w:val="315"/>
        </w:trPr>
        <w:tc>
          <w:tcPr>
            <w:tcW w:w="2312" w:type="dxa"/>
            <w:tcBorders>
              <w:top w:val="single" w:sz="4" w:space="0" w:color="auto"/>
              <w:left w:val="single" w:sz="8" w:space="0" w:color="auto"/>
              <w:bottom w:val="nil"/>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Recordkeeping</w:t>
            </w:r>
          </w:p>
        </w:tc>
        <w:tc>
          <w:tcPr>
            <w:tcW w:w="90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$22.13</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$96.59</w:t>
            </w:r>
          </w:p>
        </w:tc>
        <w:tc>
          <w:tcPr>
            <w:tcW w:w="126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$54.65</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$173</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7.88</w:t>
            </w:r>
          </w:p>
        </w:tc>
        <w:tc>
          <w:tcPr>
            <w:tcW w:w="1350" w:type="dxa"/>
            <w:tcBorders>
              <w:top w:val="single" w:sz="8" w:space="0" w:color="auto"/>
              <w:left w:val="nil"/>
              <w:bottom w:val="single" w:sz="4" w:space="0" w:color="auto"/>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$1,366</w:t>
            </w:r>
          </w:p>
        </w:tc>
        <w:tc>
          <w:tcPr>
            <w:tcW w:w="1126" w:type="dxa"/>
            <w:tcBorders>
              <w:top w:val="single" w:sz="8"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$342</w:t>
            </w:r>
          </w:p>
        </w:tc>
      </w:tr>
      <w:tr w:rsidR="004D4A44" w:rsidTr="00365145">
        <w:trPr>
          <w:trHeight w:val="315"/>
        </w:trPr>
        <w:tc>
          <w:tcPr>
            <w:tcW w:w="771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D4A44" w:rsidRDefault="004D4A44" w:rsidP="00F14131">
            <w:pPr>
              <w:keepNext/>
              <w:jc w:val="center"/>
              <w:rPr>
                <w:b/>
                <w:bCs/>
                <w:color w:val="000000"/>
                <w:sz w:val="18"/>
                <w:szCs w:val="18"/>
              </w:rPr>
            </w:pPr>
            <w:r>
              <w:rPr>
                <w:b/>
                <w:bCs/>
                <w:color w:val="000000"/>
                <w:sz w:val="18"/>
                <w:szCs w:val="18"/>
              </w:rPr>
              <w:t>Total Cost</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4D4A44" w:rsidRPr="000F154C" w:rsidRDefault="004D4A44" w:rsidP="00F14131">
            <w:pPr>
              <w:keepNext/>
              <w:jc w:val="center"/>
              <w:rPr>
                <w:b/>
                <w:bCs/>
                <w:color w:val="000000"/>
                <w:sz w:val="20"/>
                <w:szCs w:val="20"/>
              </w:rPr>
            </w:pPr>
            <w:r w:rsidRPr="000F154C">
              <w:rPr>
                <w:b/>
                <w:bCs/>
                <w:color w:val="000000"/>
                <w:sz w:val="20"/>
                <w:szCs w:val="20"/>
              </w:rPr>
              <w:t>$53,287</w:t>
            </w:r>
          </w:p>
        </w:tc>
        <w:tc>
          <w:tcPr>
            <w:tcW w:w="1126" w:type="dxa"/>
            <w:tcBorders>
              <w:top w:val="single" w:sz="4" w:space="0" w:color="auto"/>
              <w:left w:val="nil"/>
              <w:bottom w:val="single" w:sz="8" w:space="0" w:color="auto"/>
              <w:right w:val="single" w:sz="8" w:space="0" w:color="auto"/>
            </w:tcBorders>
            <w:shd w:val="clear" w:color="auto" w:fill="auto"/>
            <w:vAlign w:val="center"/>
            <w:hideMark/>
          </w:tcPr>
          <w:p w:rsidR="004D4A44" w:rsidRPr="000F154C" w:rsidRDefault="004D4A44" w:rsidP="00F14131">
            <w:pPr>
              <w:keepNext/>
              <w:jc w:val="center"/>
              <w:rPr>
                <w:b/>
                <w:bCs/>
                <w:color w:val="000000"/>
                <w:sz w:val="20"/>
                <w:szCs w:val="20"/>
              </w:rPr>
            </w:pPr>
            <w:r w:rsidRPr="000F154C">
              <w:rPr>
                <w:b/>
                <w:bCs/>
                <w:color w:val="000000"/>
                <w:sz w:val="20"/>
                <w:szCs w:val="20"/>
              </w:rPr>
              <w:t>$13,322</w:t>
            </w:r>
          </w:p>
        </w:tc>
      </w:tr>
      <w:tr w:rsidR="004D4A44" w:rsidTr="003227C0">
        <w:trPr>
          <w:trHeight w:val="315"/>
        </w:trPr>
        <w:tc>
          <w:tcPr>
            <w:tcW w:w="10188" w:type="dxa"/>
            <w:gridSpan w:val="8"/>
            <w:tcBorders>
              <w:top w:val="single" w:sz="8" w:space="0" w:color="auto"/>
              <w:left w:val="single" w:sz="8" w:space="0" w:color="auto"/>
              <w:bottom w:val="single" w:sz="4" w:space="0" w:color="auto"/>
              <w:right w:val="single" w:sz="8" w:space="0" w:color="000000"/>
            </w:tcBorders>
            <w:shd w:val="clear" w:color="000000" w:fill="F3F3F3"/>
            <w:vAlign w:val="center"/>
            <w:hideMark/>
          </w:tcPr>
          <w:p w:rsidR="004D4A44" w:rsidRDefault="004D4A44" w:rsidP="00F14131">
            <w:pPr>
              <w:keepNext/>
              <w:jc w:val="center"/>
              <w:rPr>
                <w:b/>
                <w:bCs/>
                <w:i/>
                <w:iCs/>
                <w:color w:val="000000"/>
                <w:sz w:val="18"/>
                <w:szCs w:val="18"/>
              </w:rPr>
            </w:pPr>
            <w:r>
              <w:rPr>
                <w:b/>
                <w:bCs/>
                <w:i/>
                <w:iCs/>
                <w:color w:val="000000"/>
                <w:sz w:val="18"/>
                <w:szCs w:val="18"/>
              </w:rPr>
              <w:t>Old</w:t>
            </w:r>
            <w:r w:rsidR="00963DD2">
              <w:rPr>
                <w:b/>
                <w:bCs/>
                <w:i/>
                <w:iCs/>
                <w:color w:val="000000"/>
                <w:sz w:val="18"/>
                <w:szCs w:val="18"/>
              </w:rPr>
              <w:t xml:space="preserve"> </w:t>
            </w:r>
            <w:r w:rsidR="00963DD2" w:rsidRPr="00963DD2">
              <w:rPr>
                <w:b/>
                <w:bCs/>
                <w:i/>
                <w:iCs/>
                <w:color w:val="000000"/>
                <w:sz w:val="18"/>
                <w:szCs w:val="18"/>
              </w:rPr>
              <w:t>Submitters</w:t>
            </w:r>
          </w:p>
        </w:tc>
      </w:tr>
      <w:tr w:rsidR="004D4A44" w:rsidTr="00365145">
        <w:trPr>
          <w:trHeight w:val="1205"/>
        </w:trPr>
        <w:tc>
          <w:tcPr>
            <w:tcW w:w="231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Rule Familiarization. Compliance Determina</w:t>
            </w:r>
            <w:r w:rsidR="000C25A5">
              <w:rPr>
                <w:b/>
                <w:bCs/>
                <w:color w:val="000000"/>
                <w:sz w:val="20"/>
                <w:szCs w:val="20"/>
              </w:rPr>
              <w:t>-</w:t>
            </w:r>
            <w:r>
              <w:rPr>
                <w:b/>
                <w:bCs/>
                <w:color w:val="000000"/>
                <w:sz w:val="20"/>
                <w:szCs w:val="20"/>
              </w:rPr>
              <w:t xml:space="preserve">tion, CDX Registration Activities and Part I Preparation </w:t>
            </w:r>
          </w:p>
        </w:tc>
        <w:tc>
          <w:tcPr>
            <w:tcW w:w="900" w:type="dxa"/>
            <w:tcBorders>
              <w:top w:val="single" w:sz="4"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$346</w:t>
            </w: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$220</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$566</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w:t>
            </w:r>
          </w:p>
        </w:tc>
        <w:tc>
          <w:tcPr>
            <w:tcW w:w="1350" w:type="dxa"/>
            <w:tcBorders>
              <w:top w:val="single" w:sz="4" w:space="0" w:color="auto"/>
              <w:left w:val="nil"/>
              <w:bottom w:val="single" w:sz="4" w:space="0" w:color="auto"/>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$566</w:t>
            </w:r>
          </w:p>
        </w:tc>
        <w:tc>
          <w:tcPr>
            <w:tcW w:w="1126" w:type="dxa"/>
            <w:tcBorders>
              <w:top w:val="single" w:sz="4"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$141</w:t>
            </w:r>
          </w:p>
        </w:tc>
      </w:tr>
      <w:tr w:rsidR="004D4A44" w:rsidTr="00365145">
        <w:trPr>
          <w:trHeight w:val="780"/>
        </w:trPr>
        <w:tc>
          <w:tcPr>
            <w:tcW w:w="231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Partial Report Preparation (Part II, per Report)</w:t>
            </w:r>
          </w:p>
        </w:tc>
        <w:tc>
          <w:tcPr>
            <w:tcW w:w="900" w:type="dxa"/>
            <w:tcBorders>
              <w:top w:val="single" w:sz="4" w:space="0" w:color="auto"/>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$687</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$268</w:t>
            </w:r>
          </w:p>
        </w:tc>
        <w:tc>
          <w:tcPr>
            <w:tcW w:w="1080" w:type="dxa"/>
            <w:tcBorders>
              <w:top w:val="single" w:sz="4"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$955</w:t>
            </w:r>
          </w:p>
        </w:tc>
        <w:tc>
          <w:tcPr>
            <w:tcW w:w="1080" w:type="dxa"/>
            <w:tcBorders>
              <w:top w:val="single" w:sz="4"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0.60</w:t>
            </w:r>
          </w:p>
        </w:tc>
        <w:tc>
          <w:tcPr>
            <w:tcW w:w="1350" w:type="dxa"/>
            <w:tcBorders>
              <w:top w:val="single" w:sz="4" w:space="0" w:color="auto"/>
              <w:left w:val="nil"/>
              <w:bottom w:val="nil"/>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$571</w:t>
            </w:r>
          </w:p>
        </w:tc>
        <w:tc>
          <w:tcPr>
            <w:tcW w:w="1126" w:type="dxa"/>
            <w:tcBorders>
              <w:top w:val="single" w:sz="4" w:space="0" w:color="auto"/>
              <w:left w:val="nil"/>
              <w:bottom w:val="nil"/>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$143</w:t>
            </w:r>
          </w:p>
        </w:tc>
      </w:tr>
      <w:tr w:rsidR="004D4A44" w:rsidTr="00365145">
        <w:trPr>
          <w:trHeight w:val="825"/>
        </w:trPr>
        <w:tc>
          <w:tcPr>
            <w:tcW w:w="2312"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Full Report Preparation (Part II and Part III, per Report)</w:t>
            </w:r>
          </w:p>
        </w:tc>
        <w:tc>
          <w:tcPr>
            <w:tcW w:w="90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$3,843</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$1,478</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$5,322</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7.28</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$38,760</w:t>
            </w:r>
          </w:p>
        </w:tc>
        <w:tc>
          <w:tcPr>
            <w:tcW w:w="1126" w:type="dxa"/>
            <w:tcBorders>
              <w:top w:val="single" w:sz="8" w:space="0" w:color="auto"/>
              <w:left w:val="nil"/>
              <w:bottom w:val="single" w:sz="8"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$9,690</w:t>
            </w:r>
          </w:p>
        </w:tc>
      </w:tr>
      <w:tr w:rsidR="004D4A44" w:rsidTr="00365145">
        <w:trPr>
          <w:trHeight w:val="525"/>
        </w:trPr>
        <w:tc>
          <w:tcPr>
            <w:tcW w:w="2312" w:type="dxa"/>
            <w:tcBorders>
              <w:top w:val="nil"/>
              <w:left w:val="single" w:sz="8" w:space="0" w:color="auto"/>
              <w:bottom w:val="single" w:sz="8" w:space="0" w:color="auto"/>
              <w:right w:val="single" w:sz="8" w:space="0" w:color="auto"/>
            </w:tcBorders>
            <w:shd w:val="clear" w:color="auto" w:fill="auto"/>
            <w:vAlign w:val="center"/>
            <w:hideMark/>
          </w:tcPr>
          <w:p w:rsidR="004D4A44" w:rsidRDefault="004D4A44" w:rsidP="00F14131">
            <w:pPr>
              <w:keepNext/>
              <w:rPr>
                <w:b/>
                <w:bCs/>
                <w:color w:val="000000"/>
                <w:sz w:val="20"/>
                <w:szCs w:val="20"/>
              </w:rPr>
            </w:pPr>
            <w:r>
              <w:rPr>
                <w:b/>
                <w:bCs/>
                <w:color w:val="000000"/>
                <w:sz w:val="20"/>
                <w:szCs w:val="20"/>
              </w:rPr>
              <w:t>Recordkeeping (per Report)</w:t>
            </w:r>
          </w:p>
        </w:tc>
        <w:tc>
          <w:tcPr>
            <w:tcW w:w="90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$22.13</w:t>
            </w:r>
          </w:p>
        </w:tc>
        <w:tc>
          <w:tcPr>
            <w:tcW w:w="108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$96.59</w:t>
            </w:r>
          </w:p>
        </w:tc>
        <w:tc>
          <w:tcPr>
            <w:tcW w:w="1260" w:type="dxa"/>
            <w:tcBorders>
              <w:top w:val="nil"/>
              <w:left w:val="nil"/>
              <w:bottom w:val="single" w:sz="8" w:space="0" w:color="auto"/>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$54.65</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$173</w:t>
            </w:r>
          </w:p>
        </w:tc>
        <w:tc>
          <w:tcPr>
            <w:tcW w:w="1080" w:type="dxa"/>
            <w:tcBorders>
              <w:top w:val="single" w:sz="8" w:space="0" w:color="auto"/>
              <w:left w:val="nil"/>
              <w:bottom w:val="nil"/>
              <w:right w:val="single" w:sz="8" w:space="0" w:color="auto"/>
            </w:tcBorders>
            <w:shd w:val="clear" w:color="auto" w:fill="auto"/>
            <w:vAlign w:val="center"/>
            <w:hideMark/>
          </w:tcPr>
          <w:p w:rsidR="004D4A44" w:rsidRDefault="004D4A44" w:rsidP="00F14131">
            <w:pPr>
              <w:keepNext/>
              <w:jc w:val="center"/>
              <w:rPr>
                <w:color w:val="000000"/>
                <w:sz w:val="20"/>
                <w:szCs w:val="20"/>
              </w:rPr>
            </w:pPr>
            <w:r>
              <w:rPr>
                <w:color w:val="000000"/>
                <w:sz w:val="20"/>
                <w:szCs w:val="20"/>
              </w:rPr>
              <w:t>7.88</w:t>
            </w:r>
          </w:p>
        </w:tc>
        <w:tc>
          <w:tcPr>
            <w:tcW w:w="1350" w:type="dxa"/>
            <w:tcBorders>
              <w:top w:val="single" w:sz="8" w:space="0" w:color="auto"/>
              <w:left w:val="nil"/>
              <w:bottom w:val="single" w:sz="4" w:space="0" w:color="auto"/>
              <w:right w:val="single" w:sz="8" w:space="0" w:color="auto"/>
            </w:tcBorders>
            <w:shd w:val="clear" w:color="auto" w:fill="auto"/>
            <w:noWrap/>
            <w:vAlign w:val="center"/>
            <w:hideMark/>
          </w:tcPr>
          <w:p w:rsidR="004D4A44" w:rsidRPr="00842870" w:rsidRDefault="004D4A44" w:rsidP="00F14131">
            <w:pPr>
              <w:keepNext/>
              <w:jc w:val="center"/>
              <w:rPr>
                <w:b/>
                <w:color w:val="000000"/>
                <w:sz w:val="20"/>
                <w:szCs w:val="20"/>
              </w:rPr>
            </w:pPr>
            <w:r w:rsidRPr="00842870">
              <w:rPr>
                <w:b/>
                <w:color w:val="000000"/>
                <w:sz w:val="20"/>
                <w:szCs w:val="20"/>
              </w:rPr>
              <w:t>$1,366</w:t>
            </w:r>
          </w:p>
        </w:tc>
        <w:tc>
          <w:tcPr>
            <w:tcW w:w="1126" w:type="dxa"/>
            <w:tcBorders>
              <w:top w:val="single" w:sz="8" w:space="0" w:color="auto"/>
              <w:left w:val="nil"/>
              <w:bottom w:val="single" w:sz="4" w:space="0" w:color="auto"/>
              <w:right w:val="single" w:sz="8" w:space="0" w:color="auto"/>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$342</w:t>
            </w:r>
          </w:p>
        </w:tc>
      </w:tr>
      <w:tr w:rsidR="004D4A44" w:rsidTr="00365145">
        <w:trPr>
          <w:trHeight w:val="315"/>
        </w:trPr>
        <w:tc>
          <w:tcPr>
            <w:tcW w:w="771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D4A44" w:rsidRDefault="004D4A44" w:rsidP="00F14131">
            <w:pPr>
              <w:keepNext/>
              <w:jc w:val="center"/>
              <w:rPr>
                <w:b/>
                <w:bCs/>
                <w:color w:val="000000"/>
                <w:sz w:val="20"/>
                <w:szCs w:val="20"/>
              </w:rPr>
            </w:pPr>
            <w:r>
              <w:rPr>
                <w:b/>
                <w:bCs/>
                <w:color w:val="000000"/>
                <w:sz w:val="20"/>
                <w:szCs w:val="20"/>
              </w:rPr>
              <w:t>Total Cost</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4D4A44" w:rsidRPr="002D5E6A" w:rsidRDefault="004D4A44" w:rsidP="00F14131">
            <w:pPr>
              <w:keepNext/>
              <w:jc w:val="center"/>
              <w:rPr>
                <w:b/>
                <w:bCs/>
                <w:color w:val="000000"/>
                <w:sz w:val="20"/>
                <w:szCs w:val="20"/>
                <w:highlight w:val="yellow"/>
              </w:rPr>
            </w:pPr>
            <w:r w:rsidRPr="000F154C">
              <w:rPr>
                <w:b/>
                <w:bCs/>
                <w:color w:val="000000"/>
                <w:sz w:val="20"/>
                <w:szCs w:val="20"/>
              </w:rPr>
              <w:t>$41,263</w:t>
            </w:r>
          </w:p>
        </w:tc>
        <w:tc>
          <w:tcPr>
            <w:tcW w:w="1126" w:type="dxa"/>
            <w:tcBorders>
              <w:top w:val="single" w:sz="4" w:space="0" w:color="auto"/>
              <w:left w:val="nil"/>
              <w:bottom w:val="single" w:sz="8" w:space="0" w:color="auto"/>
              <w:right w:val="single" w:sz="8" w:space="0" w:color="auto"/>
            </w:tcBorders>
            <w:shd w:val="clear" w:color="auto" w:fill="auto"/>
            <w:vAlign w:val="center"/>
            <w:hideMark/>
          </w:tcPr>
          <w:p w:rsidR="004D4A44" w:rsidRPr="002D5E6A" w:rsidRDefault="004D4A44" w:rsidP="00F14131">
            <w:pPr>
              <w:keepNext/>
              <w:jc w:val="center"/>
              <w:rPr>
                <w:b/>
                <w:bCs/>
                <w:color w:val="000000"/>
                <w:sz w:val="20"/>
                <w:szCs w:val="20"/>
                <w:highlight w:val="yellow"/>
              </w:rPr>
            </w:pPr>
            <w:r w:rsidRPr="000F154C">
              <w:rPr>
                <w:b/>
                <w:bCs/>
                <w:color w:val="000000"/>
                <w:sz w:val="20"/>
                <w:szCs w:val="20"/>
              </w:rPr>
              <w:t>$10,316</w:t>
            </w:r>
          </w:p>
        </w:tc>
      </w:tr>
    </w:tbl>
    <w:p w:rsidR="003227C0" w:rsidRDefault="003227C0" w:rsidP="004D4A44">
      <w:pPr>
        <w:keepNext/>
        <w:ind w:firstLine="720"/>
      </w:pPr>
    </w:p>
    <w:p w:rsidR="004D4A44" w:rsidRPr="007924E4" w:rsidRDefault="004D4A44" w:rsidP="004D4A44">
      <w:pPr>
        <w:keepNext/>
        <w:ind w:firstLine="720"/>
      </w:pPr>
      <w:r>
        <w:t xml:space="preserve">Table 18 presents the annual burden hours, organized by information collection, and annual averages for the ICR period (2015-2017), for CDR respondents. </w:t>
      </w:r>
    </w:p>
    <w:p w:rsidR="003227C0" w:rsidRDefault="003227C0" w:rsidP="004D4A44">
      <w:pPr>
        <w:keepNext/>
        <w:keepLines/>
        <w:rPr>
          <w:b/>
          <w:sz w:val="22"/>
          <w:szCs w:val="22"/>
        </w:rPr>
      </w:pPr>
    </w:p>
    <w:p w:rsidR="003F4ACB" w:rsidRDefault="003F4ACB" w:rsidP="004D4A44">
      <w:pPr>
        <w:keepNext/>
        <w:keepLines/>
        <w:rPr>
          <w:b/>
          <w:sz w:val="22"/>
          <w:szCs w:val="22"/>
        </w:rPr>
      </w:pPr>
    </w:p>
    <w:p w:rsidR="003F4ACB" w:rsidRDefault="003F4ACB" w:rsidP="004D4A44">
      <w:pPr>
        <w:keepNext/>
        <w:keepLines/>
        <w:rPr>
          <w:b/>
          <w:sz w:val="22"/>
          <w:szCs w:val="22"/>
        </w:rPr>
      </w:pPr>
    </w:p>
    <w:p w:rsidR="003F4ACB" w:rsidRDefault="003F4ACB" w:rsidP="004D4A44">
      <w:pPr>
        <w:keepNext/>
        <w:keepLines/>
        <w:rPr>
          <w:b/>
          <w:sz w:val="22"/>
          <w:szCs w:val="22"/>
        </w:rPr>
      </w:pPr>
    </w:p>
    <w:p w:rsidR="003F4ACB" w:rsidRDefault="003F4ACB" w:rsidP="004D4A44">
      <w:pPr>
        <w:keepNext/>
        <w:keepLines/>
        <w:rPr>
          <w:b/>
          <w:sz w:val="22"/>
          <w:szCs w:val="22"/>
        </w:rPr>
      </w:pPr>
    </w:p>
    <w:p w:rsidR="003F4ACB" w:rsidRDefault="003F4ACB" w:rsidP="004D4A44">
      <w:pPr>
        <w:keepNext/>
        <w:keepLines/>
        <w:rPr>
          <w:b/>
          <w:sz w:val="22"/>
          <w:szCs w:val="22"/>
        </w:rPr>
      </w:pPr>
    </w:p>
    <w:p w:rsidR="004D4A44" w:rsidRDefault="006D706B" w:rsidP="004D4A44">
      <w:pPr>
        <w:keepNext/>
        <w:keepLines/>
        <w:rPr>
          <w:sz w:val="18"/>
          <w:szCs w:val="18"/>
        </w:rPr>
      </w:pPr>
      <w:r>
        <w:rPr>
          <w:b/>
          <w:sz w:val="22"/>
          <w:szCs w:val="22"/>
        </w:rPr>
        <w:t>T</w:t>
      </w:r>
      <w:r w:rsidR="004D4A44" w:rsidRPr="005F1313">
        <w:rPr>
          <w:b/>
          <w:sz w:val="22"/>
          <w:szCs w:val="22"/>
        </w:rPr>
        <w:t>able 1</w:t>
      </w:r>
      <w:r w:rsidR="004D4A44">
        <w:rPr>
          <w:b/>
          <w:sz w:val="22"/>
          <w:szCs w:val="22"/>
        </w:rPr>
        <w:t>8</w:t>
      </w:r>
      <w:r w:rsidR="004D4A44" w:rsidRPr="005F1313">
        <w:rPr>
          <w:b/>
          <w:sz w:val="22"/>
          <w:szCs w:val="22"/>
        </w:rPr>
        <w:t xml:space="preserve">: Annual Information Collection Tally for </w:t>
      </w:r>
      <w:r w:rsidR="004D4A44">
        <w:rPr>
          <w:b/>
          <w:sz w:val="22"/>
          <w:szCs w:val="22"/>
        </w:rPr>
        <w:t>New and Old Submitters</w:t>
      </w:r>
      <w:r w:rsidR="004D4A44">
        <w:rPr>
          <w:sz w:val="18"/>
          <w:szCs w:val="18"/>
        </w:rPr>
        <w:t xml:space="preserve"> </w:t>
      </w:r>
    </w:p>
    <w:tbl>
      <w:tblPr>
        <w:tblW w:w="9540" w:type="dxa"/>
        <w:tblInd w:w="-10" w:type="dxa"/>
        <w:tblLayout w:type="fixed"/>
        <w:tblCellMar>
          <w:left w:w="115" w:type="dxa"/>
          <w:right w:w="115" w:type="dxa"/>
        </w:tblCellMar>
        <w:tblLook w:val="04A0" w:firstRow="1" w:lastRow="0" w:firstColumn="1" w:lastColumn="0" w:noHBand="0" w:noVBand="1"/>
      </w:tblPr>
      <w:tblGrid>
        <w:gridCol w:w="2700"/>
        <w:gridCol w:w="1350"/>
        <w:gridCol w:w="1260"/>
        <w:gridCol w:w="1170"/>
        <w:gridCol w:w="1530"/>
        <w:gridCol w:w="1530"/>
      </w:tblGrid>
      <w:tr w:rsidR="004D4A44" w:rsidTr="00412323">
        <w:trPr>
          <w:trHeight w:val="1100"/>
          <w:tblHeader/>
        </w:trPr>
        <w:tc>
          <w:tcPr>
            <w:tcW w:w="27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D4A44" w:rsidRDefault="004D4A44" w:rsidP="00D52C52">
            <w:pPr>
              <w:keepNext/>
              <w:spacing w:beforeLines="20" w:before="48" w:afterLines="20" w:after="48"/>
              <w:contextualSpacing/>
              <w:jc w:val="center"/>
              <w:rPr>
                <w:b/>
                <w:bCs/>
                <w:color w:val="000000"/>
                <w:sz w:val="20"/>
                <w:szCs w:val="20"/>
              </w:rPr>
            </w:pPr>
            <w:r>
              <w:rPr>
                <w:b/>
                <w:bCs/>
                <w:color w:val="000000"/>
                <w:sz w:val="20"/>
                <w:szCs w:val="20"/>
              </w:rPr>
              <w:lastRenderedPageBreak/>
              <w:t>Information Collection</w:t>
            </w:r>
          </w:p>
        </w:tc>
        <w:tc>
          <w:tcPr>
            <w:tcW w:w="1350" w:type="dxa"/>
            <w:tcBorders>
              <w:top w:val="single" w:sz="8" w:space="0" w:color="auto"/>
              <w:left w:val="nil"/>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b/>
                <w:bCs/>
                <w:color w:val="000000"/>
                <w:sz w:val="20"/>
                <w:szCs w:val="20"/>
              </w:rPr>
            </w:pPr>
            <w:r>
              <w:rPr>
                <w:b/>
                <w:bCs/>
                <w:color w:val="000000"/>
                <w:sz w:val="20"/>
                <w:szCs w:val="20"/>
              </w:rPr>
              <w:t xml:space="preserve">No. of </w:t>
            </w:r>
          </w:p>
          <w:p w:rsidR="005E4D08" w:rsidRDefault="004D4A44" w:rsidP="00D52C52">
            <w:pPr>
              <w:keepNext/>
              <w:spacing w:beforeLines="20" w:before="48" w:afterLines="20" w:after="48"/>
              <w:contextualSpacing/>
              <w:jc w:val="center"/>
              <w:rPr>
                <w:b/>
                <w:bCs/>
                <w:color w:val="000000"/>
                <w:sz w:val="20"/>
                <w:szCs w:val="20"/>
              </w:rPr>
            </w:pPr>
            <w:r>
              <w:rPr>
                <w:b/>
                <w:bCs/>
                <w:color w:val="000000"/>
                <w:sz w:val="20"/>
                <w:szCs w:val="20"/>
              </w:rPr>
              <w:t>Respondents</w:t>
            </w:r>
          </w:p>
        </w:tc>
        <w:tc>
          <w:tcPr>
            <w:tcW w:w="12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b/>
                <w:bCs/>
                <w:color w:val="000000"/>
                <w:sz w:val="20"/>
                <w:szCs w:val="20"/>
              </w:rPr>
            </w:pPr>
            <w:r>
              <w:rPr>
                <w:b/>
                <w:bCs/>
                <w:color w:val="000000"/>
                <w:sz w:val="20"/>
                <w:szCs w:val="20"/>
              </w:rPr>
              <w:t>No. of Responses / Respondent</w:t>
            </w:r>
          </w:p>
        </w:tc>
        <w:tc>
          <w:tcPr>
            <w:tcW w:w="117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b/>
                <w:bCs/>
                <w:color w:val="000000"/>
                <w:sz w:val="20"/>
                <w:szCs w:val="20"/>
              </w:rPr>
            </w:pPr>
            <w:r>
              <w:rPr>
                <w:b/>
                <w:bCs/>
                <w:color w:val="000000"/>
                <w:sz w:val="20"/>
                <w:szCs w:val="20"/>
              </w:rPr>
              <w:t>Responses Subtotal</w:t>
            </w:r>
          </w:p>
        </w:tc>
        <w:tc>
          <w:tcPr>
            <w:tcW w:w="153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b/>
                <w:bCs/>
                <w:color w:val="000000"/>
                <w:sz w:val="20"/>
                <w:szCs w:val="20"/>
              </w:rPr>
            </w:pPr>
            <w:r>
              <w:rPr>
                <w:b/>
                <w:bCs/>
                <w:color w:val="000000"/>
                <w:sz w:val="20"/>
                <w:szCs w:val="20"/>
              </w:rPr>
              <w:t>Annual Burden Hours per Response</w:t>
            </w:r>
          </w:p>
        </w:tc>
        <w:tc>
          <w:tcPr>
            <w:tcW w:w="153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b/>
                <w:bCs/>
                <w:color w:val="000000"/>
                <w:sz w:val="20"/>
                <w:szCs w:val="20"/>
              </w:rPr>
            </w:pPr>
            <w:r>
              <w:rPr>
                <w:b/>
                <w:bCs/>
                <w:color w:val="000000"/>
                <w:sz w:val="20"/>
                <w:szCs w:val="20"/>
              </w:rPr>
              <w:t>Annual Burden Hours Subtotal</w:t>
            </w:r>
          </w:p>
        </w:tc>
      </w:tr>
      <w:tr w:rsidR="004D4A44" w:rsidTr="003227C0">
        <w:trPr>
          <w:trHeight w:val="315"/>
        </w:trPr>
        <w:tc>
          <w:tcPr>
            <w:tcW w:w="9540" w:type="dxa"/>
            <w:gridSpan w:val="6"/>
            <w:tcBorders>
              <w:top w:val="single" w:sz="8" w:space="0" w:color="auto"/>
              <w:left w:val="single" w:sz="8" w:space="0" w:color="auto"/>
              <w:bottom w:val="single" w:sz="8" w:space="0" w:color="auto"/>
              <w:right w:val="single" w:sz="8" w:space="0" w:color="000000"/>
            </w:tcBorders>
            <w:shd w:val="clear" w:color="000000" w:fill="F3F3F3"/>
            <w:vAlign w:val="center"/>
            <w:hideMark/>
          </w:tcPr>
          <w:p w:rsidR="004D4A44" w:rsidRPr="00C40D58" w:rsidRDefault="004D4A44" w:rsidP="00D52C52">
            <w:pPr>
              <w:keepNext/>
              <w:spacing w:beforeLines="20" w:before="48" w:afterLines="20" w:after="48"/>
              <w:contextualSpacing/>
              <w:rPr>
                <w:b/>
                <w:bCs/>
                <w:i/>
                <w:iCs/>
                <w:color w:val="000000"/>
                <w:sz w:val="20"/>
                <w:szCs w:val="20"/>
              </w:rPr>
            </w:pPr>
            <w:r w:rsidRPr="00C40D58">
              <w:rPr>
                <w:b/>
                <w:bCs/>
                <w:i/>
                <w:iCs/>
                <w:color w:val="000000"/>
                <w:sz w:val="20"/>
                <w:szCs w:val="20"/>
              </w:rPr>
              <w:t>New Submitters</w:t>
            </w:r>
          </w:p>
        </w:tc>
      </w:tr>
      <w:tr w:rsidR="004D4A44" w:rsidTr="00412323">
        <w:trPr>
          <w:trHeight w:val="412"/>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Compliance Determination</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color w:val="000000"/>
                <w:sz w:val="20"/>
                <w:szCs w:val="20"/>
              </w:rPr>
            </w:pPr>
            <w:r>
              <w:rPr>
                <w:color w:val="000000"/>
                <w:sz w:val="18"/>
                <w:szCs w:val="18"/>
              </w:rPr>
              <w:t>258</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258.0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0.63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161</w:t>
            </w:r>
          </w:p>
        </w:tc>
      </w:tr>
      <w:tr w:rsidR="004D4A44" w:rsidTr="00412323">
        <w:trPr>
          <w:trHeight w:val="439"/>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Rule Familiarization</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color w:val="000000"/>
                <w:sz w:val="20"/>
                <w:szCs w:val="20"/>
              </w:rPr>
            </w:pPr>
            <w:r>
              <w:rPr>
                <w:color w:val="000000"/>
                <w:sz w:val="18"/>
                <w:szCs w:val="18"/>
              </w:rPr>
              <w:t>258</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258.0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7.00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1,806</w:t>
            </w:r>
          </w:p>
        </w:tc>
      </w:tr>
      <w:tr w:rsidR="004D4A44" w:rsidTr="00412323">
        <w:trPr>
          <w:trHeight w:val="430"/>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CDX Registration Activities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color w:val="000000"/>
                <w:sz w:val="20"/>
                <w:szCs w:val="20"/>
              </w:rPr>
            </w:pPr>
            <w:r>
              <w:rPr>
                <w:color w:val="000000"/>
                <w:sz w:val="18"/>
                <w:szCs w:val="18"/>
              </w:rPr>
              <w:t>258</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258.0</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0.67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172</w:t>
            </w:r>
          </w:p>
        </w:tc>
      </w:tr>
      <w:tr w:rsidR="004D4A44" w:rsidTr="00412323">
        <w:trPr>
          <w:trHeight w:val="430"/>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CDX Registration</w:t>
            </w:r>
          </w:p>
        </w:tc>
        <w:tc>
          <w:tcPr>
            <w:tcW w:w="135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i/>
                <w:color w:val="000000"/>
                <w:sz w:val="20"/>
                <w:szCs w:val="20"/>
              </w:rPr>
            </w:pPr>
            <w:r>
              <w:rPr>
                <w:color w:val="000000"/>
                <w:sz w:val="18"/>
                <w:szCs w:val="18"/>
              </w:rPr>
              <w:t>258</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1.0</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18"/>
                <w:szCs w:val="18"/>
              </w:rPr>
              <w:t>258.0</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20"/>
                <w:szCs w:val="20"/>
              </w:rPr>
              <w:t>0.23</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20"/>
                <w:szCs w:val="20"/>
              </w:rPr>
              <w:t>59</w:t>
            </w:r>
          </w:p>
        </w:tc>
      </w:tr>
      <w:tr w:rsidR="004D4A44" w:rsidTr="00412323">
        <w:trPr>
          <w:trHeight w:val="440"/>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ESA</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i/>
                <w:color w:val="000000"/>
                <w:sz w:val="20"/>
                <w:szCs w:val="20"/>
              </w:rPr>
            </w:pPr>
            <w:r>
              <w:rPr>
                <w:color w:val="000000"/>
                <w:sz w:val="18"/>
                <w:szCs w:val="18"/>
              </w:rPr>
              <w:t>258</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1.0</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18"/>
                <w:szCs w:val="18"/>
              </w:rPr>
              <w:t>258.0</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20"/>
                <w:szCs w:val="20"/>
              </w:rPr>
              <w:t>0.44</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20"/>
                <w:szCs w:val="20"/>
              </w:rPr>
              <w:t>113</w:t>
            </w:r>
          </w:p>
        </w:tc>
      </w:tr>
      <w:tr w:rsidR="004D4A44" w:rsidTr="00412323">
        <w:trPr>
          <w:trHeight w:val="43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Prepare Part I of Form U</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color w:val="000000"/>
                <w:sz w:val="20"/>
                <w:szCs w:val="20"/>
              </w:rPr>
            </w:pPr>
            <w:r>
              <w:rPr>
                <w:color w:val="000000"/>
                <w:sz w:val="18"/>
                <w:szCs w:val="18"/>
              </w:rPr>
              <w:t>258</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258.0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0.50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130</w:t>
            </w:r>
          </w:p>
        </w:tc>
      </w:tr>
      <w:tr w:rsidR="004D4A44" w:rsidTr="00412323">
        <w:trPr>
          <w:trHeight w:val="54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Prepare and Submit Report, and Maintain Records – Partial Report</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color w:val="000000"/>
                <w:sz w:val="20"/>
                <w:szCs w:val="20"/>
              </w:rPr>
            </w:pPr>
            <w:r>
              <w:rPr>
                <w:color w:val="000000"/>
                <w:sz w:val="18"/>
                <w:szCs w:val="18"/>
              </w:rPr>
              <w:t>258</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0.60</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154.0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5.23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806</w:t>
            </w:r>
          </w:p>
        </w:tc>
      </w:tr>
      <w:tr w:rsidR="004D4A44" w:rsidTr="00412323">
        <w:trPr>
          <w:trHeight w:val="412"/>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of Form U</w:t>
            </w:r>
          </w:p>
        </w:tc>
        <w:tc>
          <w:tcPr>
            <w:tcW w:w="135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i/>
                <w:color w:val="000000"/>
                <w:sz w:val="20"/>
                <w:szCs w:val="20"/>
              </w:rPr>
            </w:pPr>
            <w:r>
              <w:rPr>
                <w:color w:val="000000"/>
                <w:sz w:val="18"/>
                <w:szCs w:val="18"/>
              </w:rPr>
              <w:t>258</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0.60</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18"/>
                <w:szCs w:val="18"/>
              </w:rPr>
              <w:t>154.0</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20"/>
                <w:szCs w:val="20"/>
              </w:rPr>
              <w:t>4.48</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20"/>
                <w:szCs w:val="20"/>
              </w:rPr>
              <w:t>690</w:t>
            </w:r>
          </w:p>
        </w:tc>
      </w:tr>
      <w:tr w:rsidR="004D4A44" w:rsidTr="00412323">
        <w:trPr>
          <w:trHeight w:val="440"/>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i/>
                <w:color w:val="000000"/>
                <w:sz w:val="20"/>
                <w:szCs w:val="20"/>
              </w:rPr>
            </w:pPr>
            <w:r>
              <w:rPr>
                <w:color w:val="000000"/>
                <w:sz w:val="18"/>
                <w:szCs w:val="18"/>
              </w:rPr>
              <w:t>258</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0.60</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18"/>
                <w:szCs w:val="18"/>
              </w:rPr>
              <w:t>154.0</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20"/>
                <w:szCs w:val="20"/>
              </w:rPr>
              <w:t>0.75</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20"/>
                <w:szCs w:val="20"/>
              </w:rPr>
              <w:t>116</w:t>
            </w:r>
          </w:p>
        </w:tc>
      </w:tr>
      <w:tr w:rsidR="004D4A44" w:rsidTr="00412323">
        <w:trPr>
          <w:trHeight w:val="54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Prepare and Submit Report, and Maintain Records - Full Report</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color w:val="000000"/>
                <w:sz w:val="20"/>
                <w:szCs w:val="20"/>
              </w:rPr>
            </w:pPr>
            <w:r>
              <w:rPr>
                <w:color w:val="000000"/>
                <w:sz w:val="18"/>
                <w:szCs w:val="18"/>
              </w:rPr>
              <w:t>258</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7.28</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1,879.0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25.99</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48,828</w:t>
            </w:r>
          </w:p>
        </w:tc>
      </w:tr>
      <w:tr w:rsidR="004D4A44" w:rsidTr="00412323">
        <w:trPr>
          <w:trHeight w:val="412"/>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and III of Form U</w:t>
            </w:r>
          </w:p>
        </w:tc>
        <w:tc>
          <w:tcPr>
            <w:tcW w:w="135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i/>
                <w:color w:val="000000"/>
                <w:sz w:val="20"/>
                <w:szCs w:val="20"/>
              </w:rPr>
            </w:pPr>
            <w:r>
              <w:rPr>
                <w:color w:val="000000"/>
                <w:sz w:val="18"/>
                <w:szCs w:val="18"/>
              </w:rPr>
              <w:t>258</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7.28</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18"/>
                <w:szCs w:val="18"/>
              </w:rPr>
              <w:t>1,879.0</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20"/>
                <w:szCs w:val="20"/>
              </w:rPr>
              <w:t>25.24</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20"/>
                <w:szCs w:val="20"/>
              </w:rPr>
              <w:t>47,419</w:t>
            </w:r>
          </w:p>
        </w:tc>
      </w:tr>
      <w:tr w:rsidR="004D4A44" w:rsidTr="00412323">
        <w:trPr>
          <w:trHeight w:val="350"/>
        </w:trPr>
        <w:tc>
          <w:tcPr>
            <w:tcW w:w="2700" w:type="dxa"/>
            <w:tcBorders>
              <w:top w:val="dotted" w:sz="4" w:space="0" w:color="auto"/>
              <w:left w:val="single" w:sz="8" w:space="0" w:color="auto"/>
              <w:bottom w:val="nil"/>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646A87" w:rsidP="00D52C52">
            <w:pPr>
              <w:keepNext/>
              <w:spacing w:beforeLines="20" w:before="48" w:afterLines="20" w:after="48"/>
              <w:contextualSpacing/>
              <w:jc w:val="center"/>
              <w:rPr>
                <w:i/>
                <w:color w:val="000000"/>
                <w:sz w:val="20"/>
                <w:szCs w:val="20"/>
              </w:rPr>
            </w:pPr>
            <w:r>
              <w:rPr>
                <w:color w:val="000000"/>
                <w:sz w:val="18"/>
                <w:szCs w:val="18"/>
              </w:rPr>
              <w:t>258</w:t>
            </w:r>
          </w:p>
        </w:tc>
        <w:tc>
          <w:tcPr>
            <w:tcW w:w="1260" w:type="dxa"/>
            <w:tcBorders>
              <w:top w:val="dotted" w:sz="4" w:space="0" w:color="auto"/>
              <w:left w:val="single" w:sz="8" w:space="0" w:color="auto"/>
              <w:bottom w:val="nil"/>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7.28</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18"/>
                <w:szCs w:val="18"/>
              </w:rPr>
              <w:t>1,879.0</w:t>
            </w:r>
          </w:p>
        </w:tc>
        <w:tc>
          <w:tcPr>
            <w:tcW w:w="1530" w:type="dxa"/>
            <w:tcBorders>
              <w:top w:val="dotted" w:sz="4" w:space="0" w:color="auto"/>
              <w:left w:val="single" w:sz="8" w:space="0" w:color="auto"/>
              <w:bottom w:val="nil"/>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20"/>
                <w:szCs w:val="20"/>
              </w:rPr>
              <w:t>0.75</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color w:val="000000"/>
                <w:sz w:val="20"/>
                <w:szCs w:val="20"/>
              </w:rPr>
              <w:t>1,409</w:t>
            </w:r>
          </w:p>
        </w:tc>
      </w:tr>
      <w:tr w:rsidR="004D4A44" w:rsidTr="003227C0">
        <w:trPr>
          <w:trHeight w:val="345"/>
        </w:trPr>
        <w:tc>
          <w:tcPr>
            <w:tcW w:w="9540" w:type="dxa"/>
            <w:gridSpan w:val="6"/>
            <w:tcBorders>
              <w:top w:val="single" w:sz="8" w:space="0" w:color="auto"/>
              <w:left w:val="single" w:sz="8" w:space="0" w:color="auto"/>
              <w:bottom w:val="single" w:sz="8" w:space="0" w:color="auto"/>
              <w:right w:val="single" w:sz="8" w:space="0" w:color="000000"/>
            </w:tcBorders>
            <w:shd w:val="clear" w:color="000000" w:fill="F3F3F3"/>
            <w:vAlign w:val="center"/>
            <w:hideMark/>
          </w:tcPr>
          <w:p w:rsidR="004D4A44" w:rsidRPr="00C40D58" w:rsidRDefault="004D4A44" w:rsidP="00D52C52">
            <w:pPr>
              <w:keepNext/>
              <w:spacing w:beforeLines="20" w:before="48" w:afterLines="20" w:after="48"/>
              <w:contextualSpacing/>
              <w:rPr>
                <w:b/>
                <w:bCs/>
                <w:i/>
                <w:iCs/>
                <w:color w:val="000000"/>
                <w:sz w:val="20"/>
                <w:szCs w:val="20"/>
              </w:rPr>
            </w:pPr>
            <w:r>
              <w:rPr>
                <w:b/>
                <w:bCs/>
                <w:i/>
                <w:iCs/>
                <w:color w:val="000000"/>
                <w:sz w:val="20"/>
                <w:szCs w:val="20"/>
              </w:rPr>
              <w:t>Old Submitters</w:t>
            </w:r>
          </w:p>
        </w:tc>
      </w:tr>
      <w:tr w:rsidR="004D4A44" w:rsidTr="00412323">
        <w:trPr>
          <w:trHeight w:val="43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Compliance Determination</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0.63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2,958</w:t>
            </w:r>
          </w:p>
        </w:tc>
      </w:tr>
      <w:tr w:rsidR="004D4A44" w:rsidTr="00412323">
        <w:trPr>
          <w:trHeight w:val="43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Rule Familiarization</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4,733</w:t>
            </w:r>
          </w:p>
        </w:tc>
      </w:tr>
      <w:tr w:rsidR="004D4A44" w:rsidTr="00412323">
        <w:trPr>
          <w:trHeight w:val="412"/>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CDX Registration Activities</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0</w:t>
            </w:r>
          </w:p>
        </w:tc>
      </w:tr>
      <w:tr w:rsidR="004D4A44" w:rsidTr="00412323">
        <w:trPr>
          <w:trHeight w:val="439"/>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CDX Registration</w:t>
            </w:r>
          </w:p>
        </w:tc>
        <w:tc>
          <w:tcPr>
            <w:tcW w:w="135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i/>
                <w:iCs/>
                <w:color w:val="000000"/>
                <w:sz w:val="18"/>
                <w:szCs w:val="18"/>
              </w:rPr>
              <w:t>4,733</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0</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i/>
                <w:iCs/>
                <w:color w:val="000000"/>
                <w:sz w:val="18"/>
                <w:szCs w:val="18"/>
              </w:rPr>
              <w:t>0</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0</w:t>
            </w:r>
          </w:p>
        </w:tc>
        <w:tc>
          <w:tcPr>
            <w:tcW w:w="153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i/>
                <w:iCs/>
                <w:color w:val="000000"/>
                <w:sz w:val="20"/>
                <w:szCs w:val="20"/>
              </w:rPr>
              <w:t>0</w:t>
            </w:r>
          </w:p>
        </w:tc>
      </w:tr>
      <w:tr w:rsidR="004D4A44" w:rsidTr="00412323">
        <w:trPr>
          <w:trHeight w:val="440"/>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3227C0">
            <w:pPr>
              <w:keepNext/>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ESA</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i/>
                <w:iCs/>
                <w:color w:val="000000"/>
                <w:sz w:val="18"/>
                <w:szCs w:val="18"/>
              </w:rPr>
              <w:t>4,733</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0</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i/>
                <w:iCs/>
                <w:color w:val="000000"/>
                <w:sz w:val="18"/>
                <w:szCs w:val="18"/>
              </w:rPr>
              <w:t>0</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iCs/>
                <w:color w:val="000000"/>
                <w:sz w:val="20"/>
                <w:szCs w:val="20"/>
              </w:rPr>
            </w:pPr>
            <w:r>
              <w:rPr>
                <w:i/>
                <w:iCs/>
                <w:color w:val="000000"/>
                <w:sz w:val="18"/>
                <w:szCs w:val="18"/>
              </w:rPr>
              <w:t>0</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i/>
                <w:color w:val="000000"/>
                <w:sz w:val="20"/>
                <w:szCs w:val="20"/>
              </w:rPr>
            </w:pPr>
            <w:r>
              <w:rPr>
                <w:i/>
                <w:iCs/>
                <w:color w:val="000000"/>
                <w:sz w:val="20"/>
                <w:szCs w:val="20"/>
              </w:rPr>
              <w:t>0</w:t>
            </w:r>
          </w:p>
        </w:tc>
      </w:tr>
      <w:tr w:rsidR="004D4A44" w:rsidTr="00412323">
        <w:trPr>
          <w:trHeight w:val="43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Prepare Part I of Form U</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0.47</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2,239</w:t>
            </w:r>
          </w:p>
        </w:tc>
      </w:tr>
      <w:tr w:rsidR="004D4A44" w:rsidTr="00412323">
        <w:trPr>
          <w:trHeight w:val="54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keepNext/>
              <w:spacing w:beforeLines="20" w:before="48" w:afterLines="20" w:after="48"/>
              <w:contextualSpacing/>
              <w:rPr>
                <w:color w:val="000000"/>
                <w:sz w:val="20"/>
                <w:szCs w:val="20"/>
              </w:rPr>
            </w:pPr>
            <w:r w:rsidRPr="00C40D58">
              <w:rPr>
                <w:color w:val="000000"/>
                <w:sz w:val="20"/>
                <w:szCs w:val="20"/>
              </w:rPr>
              <w:t>Prepare and Submit Report, and Maintain Records – Partial Report</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4,733</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0.60</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2,831</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18"/>
                <w:szCs w:val="18"/>
              </w:rPr>
              <w:t>4.34</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keepNext/>
              <w:spacing w:beforeLines="20" w:before="48" w:afterLines="20" w:after="48"/>
              <w:contextualSpacing/>
              <w:jc w:val="center"/>
              <w:rPr>
                <w:color w:val="000000"/>
                <w:sz w:val="20"/>
                <w:szCs w:val="20"/>
              </w:rPr>
            </w:pPr>
            <w:r>
              <w:rPr>
                <w:color w:val="000000"/>
                <w:sz w:val="20"/>
                <w:szCs w:val="20"/>
              </w:rPr>
              <w:t>12,275</w:t>
            </w:r>
          </w:p>
        </w:tc>
      </w:tr>
      <w:tr w:rsidR="004D4A44" w:rsidTr="00412323">
        <w:trPr>
          <w:trHeight w:val="313"/>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D52C52">
            <w:pPr>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of Form U</w:t>
            </w:r>
          </w:p>
        </w:tc>
        <w:tc>
          <w:tcPr>
            <w:tcW w:w="135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4,733</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0.60</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2,831</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3.59</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10,152</w:t>
            </w:r>
          </w:p>
        </w:tc>
      </w:tr>
      <w:tr w:rsidR="004D4A44" w:rsidTr="00412323">
        <w:trPr>
          <w:trHeight w:val="350"/>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4,733</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0.60</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2,831</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0.75</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2,123</w:t>
            </w:r>
          </w:p>
        </w:tc>
      </w:tr>
      <w:tr w:rsidR="004D4A44" w:rsidTr="00412323">
        <w:trPr>
          <w:trHeight w:val="540"/>
        </w:trPr>
        <w:tc>
          <w:tcPr>
            <w:tcW w:w="2700" w:type="dxa"/>
            <w:tcBorders>
              <w:top w:val="nil"/>
              <w:left w:val="single" w:sz="8" w:space="0" w:color="auto"/>
              <w:bottom w:val="single" w:sz="4" w:space="0" w:color="auto"/>
              <w:right w:val="single" w:sz="8" w:space="0" w:color="auto"/>
            </w:tcBorders>
            <w:shd w:val="clear" w:color="auto" w:fill="auto"/>
            <w:vAlign w:val="center"/>
            <w:hideMark/>
          </w:tcPr>
          <w:p w:rsidR="004D4A44" w:rsidRPr="00C40D58" w:rsidRDefault="004D4A44" w:rsidP="00D52C52">
            <w:pPr>
              <w:spacing w:beforeLines="20" w:before="48" w:afterLines="20" w:after="48"/>
              <w:contextualSpacing/>
              <w:rPr>
                <w:color w:val="000000"/>
                <w:sz w:val="20"/>
                <w:szCs w:val="20"/>
              </w:rPr>
            </w:pPr>
            <w:r w:rsidRPr="00C40D58">
              <w:rPr>
                <w:color w:val="000000"/>
                <w:sz w:val="20"/>
                <w:szCs w:val="20"/>
              </w:rPr>
              <w:t>Prepare and Submit Report, and Maintain Records - Full Report</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4,733</w:t>
            </w:r>
          </w:p>
        </w:tc>
        <w:tc>
          <w:tcPr>
            <w:tcW w:w="1260" w:type="dxa"/>
            <w:tcBorders>
              <w:top w:val="nil"/>
              <w:left w:val="nil"/>
              <w:bottom w:val="single"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7.28</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34,473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20.74</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715,095</w:t>
            </w:r>
          </w:p>
        </w:tc>
      </w:tr>
      <w:tr w:rsidR="004D4A44" w:rsidTr="00412323">
        <w:trPr>
          <w:trHeight w:val="331"/>
        </w:trPr>
        <w:tc>
          <w:tcPr>
            <w:tcW w:w="2700" w:type="dxa"/>
            <w:tcBorders>
              <w:top w:val="single" w:sz="4"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D52C52">
            <w:pPr>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and III of Form U</w:t>
            </w:r>
          </w:p>
        </w:tc>
        <w:tc>
          <w:tcPr>
            <w:tcW w:w="135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i/>
                <w:iCs/>
                <w:color w:val="000000"/>
                <w:sz w:val="18"/>
                <w:szCs w:val="18"/>
              </w:rPr>
              <w:t>4,733</w:t>
            </w:r>
          </w:p>
        </w:tc>
        <w:tc>
          <w:tcPr>
            <w:tcW w:w="1260" w:type="dxa"/>
            <w:tcBorders>
              <w:top w:val="single" w:sz="4"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7.28</w:t>
            </w:r>
          </w:p>
        </w:tc>
        <w:tc>
          <w:tcPr>
            <w:tcW w:w="117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34,473</w:t>
            </w:r>
          </w:p>
        </w:tc>
        <w:tc>
          <w:tcPr>
            <w:tcW w:w="153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19.99</w:t>
            </w:r>
          </w:p>
        </w:tc>
        <w:tc>
          <w:tcPr>
            <w:tcW w:w="153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i/>
                <w:iCs/>
                <w:color w:val="000000"/>
                <w:sz w:val="20"/>
                <w:szCs w:val="20"/>
              </w:rPr>
              <w:t>689,240</w:t>
            </w:r>
          </w:p>
        </w:tc>
      </w:tr>
      <w:tr w:rsidR="004D4A44" w:rsidTr="00412323">
        <w:trPr>
          <w:trHeight w:val="341"/>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D52C52">
            <w:pPr>
              <w:spacing w:beforeLines="20" w:before="48" w:afterLines="20" w:after="48"/>
              <w:contextualSpacing/>
              <w:rPr>
                <w:rFonts w:ascii="Symbol" w:hAnsi="Symbol"/>
                <w:i/>
                <w:color w:val="000000"/>
                <w:sz w:val="20"/>
                <w:szCs w:val="20"/>
              </w:rPr>
            </w:pPr>
            <w:r w:rsidRPr="00C40D58">
              <w:rPr>
                <w:rFonts w:ascii="Symbol" w:hAnsi="Symbol"/>
                <w:i/>
                <w:color w:val="000000"/>
                <w:sz w:val="20"/>
                <w:szCs w:val="20"/>
              </w:rPr>
              <w:lastRenderedPageBreak/>
              <w:t></w:t>
            </w:r>
            <w:r w:rsidRPr="00C40D58">
              <w:rPr>
                <w:i/>
                <w:color w:val="000000"/>
                <w:sz w:val="20"/>
                <w:szCs w:val="20"/>
              </w:rPr>
              <w:t xml:space="preserve">   </w:t>
            </w:r>
            <w:r w:rsidRPr="00C40D58">
              <w:rPr>
                <w:i/>
                <w:iCs/>
                <w:color w:val="000000"/>
                <w:sz w:val="20"/>
                <w:szCs w:val="20"/>
              </w:rPr>
              <w:t>Recordkeeping</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i/>
                <w:iCs/>
                <w:color w:val="000000"/>
                <w:sz w:val="18"/>
                <w:szCs w:val="18"/>
              </w:rPr>
              <w:t>4,733</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7.28</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i/>
                <w:iCs/>
                <w:color w:val="000000"/>
                <w:sz w:val="18"/>
                <w:szCs w:val="18"/>
              </w:rPr>
              <w:t>34,473</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0.75</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i/>
                <w:iCs/>
                <w:color w:val="000000"/>
                <w:sz w:val="20"/>
                <w:szCs w:val="20"/>
              </w:rPr>
              <w:t>25,855</w:t>
            </w:r>
          </w:p>
        </w:tc>
      </w:tr>
      <w:tr w:rsidR="004D4A44" w:rsidTr="003227C0">
        <w:trPr>
          <w:trHeight w:val="345"/>
        </w:trPr>
        <w:tc>
          <w:tcPr>
            <w:tcW w:w="9540" w:type="dxa"/>
            <w:gridSpan w:val="6"/>
            <w:tcBorders>
              <w:top w:val="single" w:sz="8" w:space="0" w:color="auto"/>
              <w:left w:val="single" w:sz="8" w:space="0" w:color="auto"/>
              <w:bottom w:val="single" w:sz="8" w:space="0" w:color="auto"/>
              <w:right w:val="single" w:sz="8" w:space="0" w:color="000000"/>
            </w:tcBorders>
            <w:shd w:val="clear" w:color="auto" w:fill="F3F3F3"/>
            <w:vAlign w:val="center"/>
            <w:hideMark/>
          </w:tcPr>
          <w:p w:rsidR="004D4A44" w:rsidRPr="00C40D58" w:rsidRDefault="004D4A44" w:rsidP="00904629">
            <w:pPr>
              <w:spacing w:beforeLines="20" w:before="48" w:afterLines="20" w:after="48"/>
              <w:contextualSpacing/>
              <w:rPr>
                <w:b/>
                <w:bCs/>
                <w:i/>
                <w:iCs/>
                <w:color w:val="000000"/>
                <w:sz w:val="20"/>
                <w:szCs w:val="20"/>
              </w:rPr>
            </w:pPr>
            <w:r w:rsidRPr="00C40D58">
              <w:rPr>
                <w:b/>
                <w:bCs/>
                <w:i/>
                <w:iCs/>
                <w:color w:val="000000"/>
                <w:sz w:val="20"/>
                <w:szCs w:val="20"/>
              </w:rPr>
              <w:t xml:space="preserve">Average </w:t>
            </w:r>
            <w:r w:rsidR="00904629">
              <w:rPr>
                <w:b/>
                <w:bCs/>
                <w:i/>
                <w:iCs/>
                <w:color w:val="000000"/>
                <w:sz w:val="20"/>
                <w:szCs w:val="20"/>
              </w:rPr>
              <w:t xml:space="preserve">Annual </w:t>
            </w:r>
            <w:r w:rsidRPr="00C40D58">
              <w:rPr>
                <w:b/>
                <w:bCs/>
                <w:i/>
                <w:iCs/>
                <w:color w:val="000000"/>
                <w:sz w:val="20"/>
                <w:szCs w:val="20"/>
              </w:rPr>
              <w:t>Burden</w:t>
            </w:r>
            <w:r w:rsidR="00904629">
              <w:rPr>
                <w:b/>
                <w:bCs/>
                <w:i/>
                <w:iCs/>
                <w:color w:val="000000"/>
                <w:sz w:val="20"/>
                <w:szCs w:val="20"/>
              </w:rPr>
              <w:t>, All Submitters</w:t>
            </w:r>
          </w:p>
        </w:tc>
      </w:tr>
      <w:tr w:rsidR="004D4A44" w:rsidTr="00412323">
        <w:trPr>
          <w:trHeight w:val="43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color w:val="000000"/>
                <w:sz w:val="20"/>
                <w:szCs w:val="20"/>
              </w:rPr>
            </w:pPr>
            <w:r w:rsidRPr="007559B5">
              <w:rPr>
                <w:color w:val="000000"/>
                <w:sz w:val="20"/>
                <w:szCs w:val="20"/>
              </w:rPr>
              <w:t>Compliance Determination</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4,991</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4,991</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0.63</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3,119</w:t>
            </w:r>
          </w:p>
        </w:tc>
      </w:tr>
      <w:tr w:rsidR="004D4A44" w:rsidTr="00412323">
        <w:trPr>
          <w:trHeight w:val="430"/>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color w:val="000000"/>
                <w:sz w:val="20"/>
                <w:szCs w:val="20"/>
              </w:rPr>
            </w:pPr>
            <w:r w:rsidRPr="007559B5">
              <w:rPr>
                <w:color w:val="000000"/>
                <w:sz w:val="20"/>
                <w:szCs w:val="20"/>
              </w:rPr>
              <w:t>Rule Familiarization</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4,991</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4,991</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1.31</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6,539</w:t>
            </w:r>
          </w:p>
        </w:tc>
      </w:tr>
      <w:tr w:rsidR="004D4A44" w:rsidTr="00412323">
        <w:trPr>
          <w:trHeight w:val="34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color w:val="000000"/>
                <w:sz w:val="20"/>
                <w:szCs w:val="20"/>
              </w:rPr>
            </w:pPr>
            <w:r w:rsidRPr="007559B5">
              <w:rPr>
                <w:color w:val="000000"/>
                <w:sz w:val="20"/>
                <w:szCs w:val="20"/>
              </w:rPr>
              <w:t>CDX Registration Activities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258</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258</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0.67</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172</w:t>
            </w:r>
          </w:p>
        </w:tc>
      </w:tr>
      <w:tr w:rsidR="004D4A44" w:rsidTr="00412323">
        <w:trPr>
          <w:trHeight w:val="345"/>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rFonts w:ascii="Symbol" w:hAnsi="Symbol"/>
                <w:i/>
                <w:color w:val="000000"/>
                <w:sz w:val="20"/>
                <w:szCs w:val="20"/>
              </w:rPr>
            </w:pPr>
            <w:r w:rsidRPr="007559B5">
              <w:rPr>
                <w:rFonts w:ascii="Symbol" w:hAnsi="Symbol"/>
                <w:i/>
                <w:color w:val="000000"/>
                <w:sz w:val="20"/>
                <w:szCs w:val="20"/>
              </w:rPr>
              <w:t></w:t>
            </w:r>
            <w:r w:rsidRPr="007559B5">
              <w:rPr>
                <w:i/>
                <w:color w:val="000000"/>
                <w:sz w:val="20"/>
                <w:szCs w:val="20"/>
              </w:rPr>
              <w:t xml:space="preserve">   </w:t>
            </w:r>
            <w:r w:rsidRPr="007559B5">
              <w:rPr>
                <w:i/>
                <w:iCs/>
                <w:color w:val="000000"/>
                <w:sz w:val="20"/>
                <w:szCs w:val="20"/>
              </w:rPr>
              <w:t>CDX Registration</w:t>
            </w:r>
          </w:p>
        </w:tc>
        <w:tc>
          <w:tcPr>
            <w:tcW w:w="135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258</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1</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258</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0.23</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59</w:t>
            </w:r>
          </w:p>
        </w:tc>
      </w:tr>
      <w:tr w:rsidR="004D4A44" w:rsidTr="00412323">
        <w:trPr>
          <w:trHeight w:val="315"/>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rFonts w:ascii="Symbol" w:hAnsi="Symbol"/>
                <w:i/>
                <w:color w:val="000000"/>
                <w:sz w:val="20"/>
                <w:szCs w:val="20"/>
              </w:rPr>
            </w:pPr>
            <w:r w:rsidRPr="007559B5">
              <w:rPr>
                <w:rFonts w:ascii="Symbol" w:hAnsi="Symbol"/>
                <w:i/>
                <w:color w:val="000000"/>
                <w:sz w:val="20"/>
                <w:szCs w:val="20"/>
              </w:rPr>
              <w:t></w:t>
            </w:r>
            <w:r w:rsidRPr="007559B5">
              <w:rPr>
                <w:i/>
                <w:color w:val="000000"/>
                <w:sz w:val="20"/>
                <w:szCs w:val="20"/>
              </w:rPr>
              <w:t xml:space="preserve">   </w:t>
            </w:r>
            <w:r w:rsidRPr="007559B5">
              <w:rPr>
                <w:i/>
                <w:iCs/>
                <w:color w:val="000000"/>
                <w:sz w:val="20"/>
                <w:szCs w:val="20"/>
              </w:rPr>
              <w:t>ESA</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258</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iCs/>
                <w:color w:val="000000"/>
                <w:sz w:val="20"/>
                <w:szCs w:val="20"/>
              </w:rPr>
            </w:pPr>
            <w:r>
              <w:rPr>
                <w:i/>
                <w:iCs/>
                <w:color w:val="000000"/>
                <w:sz w:val="18"/>
                <w:szCs w:val="18"/>
              </w:rPr>
              <w:t>1</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258</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0.44</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113</w:t>
            </w:r>
          </w:p>
        </w:tc>
      </w:tr>
      <w:tr w:rsidR="004D4A44" w:rsidTr="00412323">
        <w:trPr>
          <w:trHeight w:val="376"/>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color w:val="000000"/>
                <w:sz w:val="20"/>
                <w:szCs w:val="20"/>
              </w:rPr>
            </w:pPr>
            <w:r w:rsidRPr="007559B5">
              <w:rPr>
                <w:color w:val="000000"/>
                <w:sz w:val="20"/>
                <w:szCs w:val="20"/>
              </w:rPr>
              <w:t>Prepare Part I of Form U</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4,991</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4,991</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0.47</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2,369</w:t>
            </w:r>
          </w:p>
        </w:tc>
      </w:tr>
      <w:tr w:rsidR="004D4A44" w:rsidTr="00412323">
        <w:trPr>
          <w:trHeight w:val="540"/>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4D4A44" w:rsidRPr="007559B5" w:rsidRDefault="004D4A44" w:rsidP="00D52C52">
            <w:pPr>
              <w:spacing w:beforeLines="20" w:before="48" w:afterLines="20" w:after="48"/>
              <w:contextualSpacing/>
              <w:rPr>
                <w:color w:val="000000"/>
                <w:sz w:val="20"/>
                <w:szCs w:val="20"/>
              </w:rPr>
            </w:pPr>
            <w:r w:rsidRPr="007559B5">
              <w:rPr>
                <w:color w:val="000000"/>
                <w:sz w:val="20"/>
                <w:szCs w:val="20"/>
              </w:rPr>
              <w:t>Prepare and Submit Report, and Maintain Records – Partial Report</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4,991</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0.60</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2,986</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4.38</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13,081</w:t>
            </w:r>
          </w:p>
        </w:tc>
      </w:tr>
      <w:tr w:rsidR="004D4A44" w:rsidTr="00412323">
        <w:trPr>
          <w:trHeight w:val="367"/>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i/>
                <w:iCs/>
                <w:color w:val="000000"/>
                <w:sz w:val="20"/>
                <w:szCs w:val="20"/>
              </w:rPr>
            </w:pPr>
            <w:r w:rsidRPr="007559B5">
              <w:rPr>
                <w:rFonts w:ascii="Symbol" w:hAnsi="Symbol"/>
                <w:i/>
                <w:color w:val="000000"/>
                <w:sz w:val="20"/>
                <w:szCs w:val="20"/>
              </w:rPr>
              <w:t></w:t>
            </w:r>
            <w:r w:rsidRPr="007559B5">
              <w:rPr>
                <w:i/>
                <w:color w:val="000000"/>
                <w:sz w:val="20"/>
                <w:szCs w:val="20"/>
              </w:rPr>
              <w:t>  </w:t>
            </w:r>
            <w:r w:rsidRPr="007559B5">
              <w:rPr>
                <w:i/>
                <w:iCs/>
                <w:color w:val="000000"/>
                <w:sz w:val="20"/>
                <w:szCs w:val="20"/>
              </w:rPr>
              <w:t xml:space="preserve"> Part II of Form U</w:t>
            </w:r>
          </w:p>
        </w:tc>
        <w:tc>
          <w:tcPr>
            <w:tcW w:w="135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4,991</w:t>
            </w:r>
          </w:p>
        </w:tc>
        <w:tc>
          <w:tcPr>
            <w:tcW w:w="126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0.60</w:t>
            </w:r>
          </w:p>
        </w:tc>
        <w:tc>
          <w:tcPr>
            <w:tcW w:w="117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2,986</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3.63</w:t>
            </w:r>
          </w:p>
        </w:tc>
        <w:tc>
          <w:tcPr>
            <w:tcW w:w="153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10,842</w:t>
            </w:r>
          </w:p>
        </w:tc>
      </w:tr>
      <w:tr w:rsidR="004D4A44" w:rsidTr="00412323">
        <w:trPr>
          <w:trHeight w:val="359"/>
        </w:trPr>
        <w:tc>
          <w:tcPr>
            <w:tcW w:w="270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i/>
                <w:iCs/>
                <w:color w:val="000000"/>
                <w:sz w:val="20"/>
                <w:szCs w:val="20"/>
              </w:rPr>
            </w:pPr>
            <w:r w:rsidRPr="007559B5">
              <w:rPr>
                <w:rFonts w:ascii="Symbol" w:hAnsi="Symbol"/>
                <w:i/>
                <w:color w:val="000000"/>
                <w:sz w:val="20"/>
                <w:szCs w:val="20"/>
              </w:rPr>
              <w:t></w:t>
            </w:r>
            <w:r w:rsidRPr="007559B5">
              <w:rPr>
                <w:i/>
                <w:color w:val="000000"/>
                <w:sz w:val="20"/>
                <w:szCs w:val="20"/>
              </w:rPr>
              <w:t>  </w:t>
            </w:r>
            <w:r w:rsidRPr="007559B5">
              <w:rPr>
                <w:i/>
                <w:iCs/>
                <w:color w:val="000000"/>
                <w:sz w:val="20"/>
                <w:szCs w:val="20"/>
              </w:rPr>
              <w:t xml:space="preserve"> Recordkeeping</w:t>
            </w:r>
          </w:p>
        </w:tc>
        <w:tc>
          <w:tcPr>
            <w:tcW w:w="135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4,991</w:t>
            </w:r>
          </w:p>
        </w:tc>
        <w:tc>
          <w:tcPr>
            <w:tcW w:w="126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0.60</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2,986</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0.75</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2,239</w:t>
            </w:r>
          </w:p>
        </w:tc>
      </w:tr>
      <w:tr w:rsidR="004D4A44" w:rsidTr="00412323">
        <w:trPr>
          <w:trHeight w:val="540"/>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7559B5" w:rsidRDefault="004D4A44" w:rsidP="00D52C52">
            <w:pPr>
              <w:spacing w:beforeLines="20" w:before="48" w:afterLines="20" w:after="48"/>
              <w:contextualSpacing/>
              <w:rPr>
                <w:color w:val="000000"/>
                <w:sz w:val="20"/>
                <w:szCs w:val="20"/>
              </w:rPr>
            </w:pPr>
            <w:r w:rsidRPr="007559B5">
              <w:rPr>
                <w:color w:val="000000"/>
                <w:sz w:val="20"/>
                <w:szCs w:val="20"/>
              </w:rPr>
              <w:t>Prepare and Submit Report, and Maintain Records - Full Report</w:t>
            </w:r>
          </w:p>
        </w:tc>
        <w:tc>
          <w:tcPr>
            <w:tcW w:w="135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4,991</w:t>
            </w:r>
          </w:p>
        </w:tc>
        <w:tc>
          <w:tcPr>
            <w:tcW w:w="126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7.28</w:t>
            </w:r>
          </w:p>
        </w:tc>
        <w:tc>
          <w:tcPr>
            <w:tcW w:w="117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18"/>
                <w:szCs w:val="18"/>
              </w:rPr>
              <w:t>36,352</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21.01</w:t>
            </w:r>
          </w:p>
        </w:tc>
        <w:tc>
          <w:tcPr>
            <w:tcW w:w="1530" w:type="dxa"/>
            <w:tcBorders>
              <w:top w:val="nil"/>
              <w:left w:val="nil"/>
              <w:bottom w:val="single" w:sz="8"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color w:val="000000"/>
                <w:sz w:val="20"/>
                <w:szCs w:val="20"/>
              </w:rPr>
            </w:pPr>
            <w:r>
              <w:rPr>
                <w:color w:val="000000"/>
                <w:sz w:val="20"/>
                <w:szCs w:val="20"/>
              </w:rPr>
              <w:t>763,923</w:t>
            </w:r>
          </w:p>
        </w:tc>
      </w:tr>
      <w:tr w:rsidR="004D4A44" w:rsidTr="00412323">
        <w:trPr>
          <w:trHeight w:val="439"/>
        </w:trPr>
        <w:tc>
          <w:tcPr>
            <w:tcW w:w="2700"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7559B5" w:rsidRDefault="004D4A44" w:rsidP="00414BDF">
            <w:pPr>
              <w:spacing w:beforeLines="20" w:before="48" w:afterLines="20" w:after="48"/>
              <w:contextualSpacing/>
              <w:rPr>
                <w:i/>
                <w:iCs/>
                <w:color w:val="000000"/>
                <w:sz w:val="20"/>
                <w:szCs w:val="20"/>
              </w:rPr>
            </w:pPr>
            <w:r w:rsidRPr="007559B5">
              <w:rPr>
                <w:rFonts w:ascii="Symbol" w:hAnsi="Symbol"/>
                <w:i/>
                <w:color w:val="000000"/>
                <w:sz w:val="20"/>
                <w:szCs w:val="20"/>
              </w:rPr>
              <w:t></w:t>
            </w:r>
            <w:r w:rsidRPr="007559B5">
              <w:rPr>
                <w:i/>
                <w:color w:val="000000"/>
                <w:sz w:val="20"/>
                <w:szCs w:val="20"/>
              </w:rPr>
              <w:t>  </w:t>
            </w:r>
            <w:r w:rsidRPr="007559B5">
              <w:rPr>
                <w:i/>
                <w:iCs/>
                <w:color w:val="000000"/>
                <w:sz w:val="20"/>
                <w:szCs w:val="20"/>
              </w:rPr>
              <w:t>Part II and III of Form U</w:t>
            </w:r>
          </w:p>
        </w:tc>
        <w:tc>
          <w:tcPr>
            <w:tcW w:w="135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4,991</w:t>
            </w:r>
          </w:p>
        </w:tc>
        <w:tc>
          <w:tcPr>
            <w:tcW w:w="126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7.28</w:t>
            </w:r>
          </w:p>
        </w:tc>
        <w:tc>
          <w:tcPr>
            <w:tcW w:w="117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36,352</w:t>
            </w:r>
          </w:p>
        </w:tc>
        <w:tc>
          <w:tcPr>
            <w:tcW w:w="153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20.26</w:t>
            </w:r>
          </w:p>
        </w:tc>
        <w:tc>
          <w:tcPr>
            <w:tcW w:w="1530" w:type="dxa"/>
            <w:tcBorders>
              <w:top w:val="nil"/>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736,659</w:t>
            </w:r>
          </w:p>
        </w:tc>
      </w:tr>
      <w:tr w:rsidR="004D4A44" w:rsidTr="0052026A">
        <w:trPr>
          <w:trHeight w:val="431"/>
        </w:trPr>
        <w:tc>
          <w:tcPr>
            <w:tcW w:w="2700"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4D4A44" w:rsidRPr="007559B5" w:rsidRDefault="004D4A44" w:rsidP="00D52C52">
            <w:pPr>
              <w:spacing w:beforeLines="20" w:before="48" w:afterLines="20" w:after="48"/>
              <w:contextualSpacing/>
              <w:rPr>
                <w:i/>
                <w:iCs/>
                <w:color w:val="000000"/>
                <w:sz w:val="20"/>
                <w:szCs w:val="20"/>
              </w:rPr>
            </w:pPr>
            <w:r w:rsidRPr="007559B5">
              <w:rPr>
                <w:rFonts w:ascii="Symbol" w:hAnsi="Symbol"/>
                <w:i/>
                <w:color w:val="000000"/>
                <w:sz w:val="20"/>
                <w:szCs w:val="20"/>
              </w:rPr>
              <w:t></w:t>
            </w:r>
            <w:r w:rsidRPr="007559B5">
              <w:rPr>
                <w:i/>
                <w:color w:val="000000"/>
                <w:sz w:val="20"/>
                <w:szCs w:val="20"/>
              </w:rPr>
              <w:t>  </w:t>
            </w:r>
            <w:r w:rsidRPr="007559B5">
              <w:rPr>
                <w:i/>
                <w:iCs/>
                <w:color w:val="000000"/>
                <w:sz w:val="20"/>
                <w:szCs w:val="20"/>
              </w:rPr>
              <w:t>Recordkeeping</w:t>
            </w:r>
          </w:p>
        </w:tc>
        <w:tc>
          <w:tcPr>
            <w:tcW w:w="1350"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4,991</w:t>
            </w:r>
          </w:p>
        </w:tc>
        <w:tc>
          <w:tcPr>
            <w:tcW w:w="1260"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7.28</w:t>
            </w:r>
          </w:p>
        </w:tc>
        <w:tc>
          <w:tcPr>
            <w:tcW w:w="1170"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18"/>
                <w:szCs w:val="18"/>
              </w:rPr>
              <w:t>36,352</w:t>
            </w:r>
          </w:p>
        </w:tc>
        <w:tc>
          <w:tcPr>
            <w:tcW w:w="1530"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0.75</w:t>
            </w:r>
          </w:p>
        </w:tc>
        <w:tc>
          <w:tcPr>
            <w:tcW w:w="1530"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5E4D08" w:rsidRDefault="004D4A44" w:rsidP="00D52C52">
            <w:pPr>
              <w:spacing w:beforeLines="20" w:before="48" w:afterLines="20" w:after="48"/>
              <w:contextualSpacing/>
              <w:jc w:val="center"/>
              <w:rPr>
                <w:i/>
                <w:color w:val="000000"/>
                <w:sz w:val="20"/>
                <w:szCs w:val="20"/>
              </w:rPr>
            </w:pPr>
            <w:r>
              <w:rPr>
                <w:color w:val="000000"/>
                <w:sz w:val="20"/>
                <w:szCs w:val="20"/>
              </w:rPr>
              <w:t>27,264</w:t>
            </w:r>
          </w:p>
        </w:tc>
      </w:tr>
      <w:tr w:rsidR="00F451A2" w:rsidTr="00A00138">
        <w:trPr>
          <w:trHeight w:val="431"/>
        </w:trPr>
        <w:tc>
          <w:tcPr>
            <w:tcW w:w="5310" w:type="dxa"/>
            <w:gridSpan w:val="3"/>
            <w:tcBorders>
              <w:top w:val="dotted" w:sz="4" w:space="0" w:color="auto"/>
              <w:left w:val="single" w:sz="8" w:space="0" w:color="auto"/>
              <w:bottom w:val="single" w:sz="8" w:space="0" w:color="auto"/>
              <w:right w:val="single" w:sz="8" w:space="0" w:color="auto"/>
            </w:tcBorders>
            <w:shd w:val="clear" w:color="auto" w:fill="auto"/>
            <w:vAlign w:val="center"/>
          </w:tcPr>
          <w:p w:rsidR="00F451A2" w:rsidRDefault="00F451A2" w:rsidP="00F451A2">
            <w:pPr>
              <w:spacing w:beforeLines="20" w:before="48" w:afterLines="20" w:after="48"/>
              <w:contextualSpacing/>
              <w:rPr>
                <w:color w:val="000000"/>
                <w:sz w:val="20"/>
                <w:szCs w:val="20"/>
              </w:rPr>
            </w:pPr>
            <w:r>
              <w:rPr>
                <w:color w:val="000000"/>
                <w:sz w:val="20"/>
                <w:szCs w:val="20"/>
              </w:rPr>
              <w:t>Totals</w:t>
            </w:r>
          </w:p>
        </w:tc>
        <w:tc>
          <w:tcPr>
            <w:tcW w:w="1170" w:type="dxa"/>
            <w:tcBorders>
              <w:top w:val="dotted" w:sz="4" w:space="0" w:color="auto"/>
              <w:left w:val="single" w:sz="8" w:space="0" w:color="auto"/>
              <w:bottom w:val="single" w:sz="8" w:space="0" w:color="auto"/>
              <w:right w:val="single" w:sz="8" w:space="0" w:color="auto"/>
            </w:tcBorders>
            <w:shd w:val="clear" w:color="auto" w:fill="auto"/>
            <w:vAlign w:val="center"/>
          </w:tcPr>
          <w:p w:rsidR="00F451A2" w:rsidRDefault="00F451A2" w:rsidP="00D52C52">
            <w:pPr>
              <w:spacing w:beforeLines="20" w:before="48" w:afterLines="20" w:after="48"/>
              <w:contextualSpacing/>
              <w:jc w:val="center"/>
              <w:rPr>
                <w:color w:val="000000"/>
                <w:sz w:val="18"/>
                <w:szCs w:val="18"/>
              </w:rPr>
            </w:pPr>
            <w:r>
              <w:rPr>
                <w:color w:val="000000"/>
                <w:sz w:val="18"/>
                <w:szCs w:val="18"/>
              </w:rPr>
              <w:t>54,569</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tcPr>
          <w:p w:rsidR="00F451A2" w:rsidRDefault="00F451A2" w:rsidP="00D52C52">
            <w:pPr>
              <w:spacing w:beforeLines="20" w:before="48" w:afterLines="20" w:after="48"/>
              <w:contextualSpacing/>
              <w:jc w:val="center"/>
              <w:rPr>
                <w:color w:val="000000"/>
                <w:sz w:val="20"/>
                <w:szCs w:val="20"/>
              </w:rPr>
            </w:pPr>
            <w:r>
              <w:rPr>
                <w:color w:val="000000"/>
                <w:sz w:val="20"/>
                <w:szCs w:val="20"/>
              </w:rPr>
              <w:t>14.46</w:t>
            </w:r>
          </w:p>
        </w:tc>
        <w:tc>
          <w:tcPr>
            <w:tcW w:w="1530" w:type="dxa"/>
            <w:tcBorders>
              <w:top w:val="dotted" w:sz="4" w:space="0" w:color="auto"/>
              <w:left w:val="single" w:sz="8" w:space="0" w:color="auto"/>
              <w:bottom w:val="single" w:sz="8" w:space="0" w:color="auto"/>
              <w:right w:val="single" w:sz="8" w:space="0" w:color="auto"/>
            </w:tcBorders>
            <w:shd w:val="clear" w:color="auto" w:fill="auto"/>
            <w:vAlign w:val="center"/>
          </w:tcPr>
          <w:p w:rsidR="00F451A2" w:rsidRDefault="00F451A2" w:rsidP="00D52C52">
            <w:pPr>
              <w:spacing w:beforeLines="20" w:before="48" w:afterLines="20" w:after="48"/>
              <w:contextualSpacing/>
              <w:jc w:val="center"/>
              <w:rPr>
                <w:color w:val="000000"/>
                <w:sz w:val="20"/>
                <w:szCs w:val="20"/>
              </w:rPr>
            </w:pPr>
            <w:r>
              <w:rPr>
                <w:color w:val="000000"/>
                <w:sz w:val="20"/>
                <w:szCs w:val="20"/>
              </w:rPr>
              <w:t>789,203</w:t>
            </w:r>
          </w:p>
        </w:tc>
      </w:tr>
    </w:tbl>
    <w:p w:rsidR="004D4A44" w:rsidRPr="00720F0A" w:rsidRDefault="004D4A44" w:rsidP="004D4A44">
      <w:pPr>
        <w:keepNext/>
        <w:keepLines/>
        <w:rPr>
          <w:sz w:val="18"/>
          <w:szCs w:val="18"/>
        </w:rPr>
      </w:pPr>
      <w:r>
        <w:rPr>
          <w:sz w:val="18"/>
          <w:szCs w:val="18"/>
        </w:rPr>
        <w:t xml:space="preserve">Some burden estimate subtotals may not calculate due to rounding of unit burden estimates </w:t>
      </w:r>
    </w:p>
    <w:p w:rsidR="006D706B" w:rsidRDefault="006D706B" w:rsidP="004D4A44"/>
    <w:p w:rsidR="004D4A44" w:rsidRDefault="004D4A44" w:rsidP="004D4A44">
      <w:pPr>
        <w:ind w:firstLine="720"/>
      </w:pPr>
      <w:r>
        <w:t xml:space="preserve">Table 19 presents the total burden hours for the ICR period (2015-2017), organized by information collection, for CDR respondents. </w:t>
      </w:r>
    </w:p>
    <w:p w:rsidR="004D4A44" w:rsidRDefault="004D4A44" w:rsidP="004D4A44">
      <w:pPr>
        <w:ind w:firstLine="720"/>
      </w:pPr>
    </w:p>
    <w:p w:rsidR="004D4A44" w:rsidRPr="00BB2867" w:rsidRDefault="004D4A44" w:rsidP="004D4A44">
      <w:pPr>
        <w:keepNext/>
        <w:keepLines/>
        <w:rPr>
          <w:b/>
          <w:sz w:val="22"/>
          <w:szCs w:val="22"/>
        </w:rPr>
      </w:pPr>
      <w:r w:rsidRPr="00A472DF">
        <w:rPr>
          <w:b/>
          <w:sz w:val="22"/>
          <w:szCs w:val="22"/>
        </w:rPr>
        <w:t xml:space="preserve">Table </w:t>
      </w:r>
      <w:r>
        <w:rPr>
          <w:b/>
          <w:sz w:val="22"/>
          <w:szCs w:val="22"/>
        </w:rPr>
        <w:t>19</w:t>
      </w:r>
      <w:r w:rsidRPr="00A472DF">
        <w:rPr>
          <w:b/>
          <w:sz w:val="22"/>
          <w:szCs w:val="22"/>
        </w:rPr>
        <w:t xml:space="preserve">: </w:t>
      </w:r>
      <w:r>
        <w:rPr>
          <w:b/>
          <w:sz w:val="22"/>
          <w:szCs w:val="22"/>
        </w:rPr>
        <w:t xml:space="preserve">Total </w:t>
      </w:r>
      <w:r w:rsidRPr="00A472DF">
        <w:rPr>
          <w:b/>
          <w:sz w:val="22"/>
          <w:szCs w:val="22"/>
        </w:rPr>
        <w:t>Information Collection Tally for ICR Reporting Period (</w:t>
      </w:r>
      <w:r>
        <w:rPr>
          <w:b/>
          <w:sz w:val="22"/>
          <w:szCs w:val="22"/>
        </w:rPr>
        <w:t>2015-2017</w:t>
      </w:r>
      <w:r w:rsidRPr="00A472DF">
        <w:rPr>
          <w:b/>
          <w:sz w:val="22"/>
          <w:szCs w:val="22"/>
        </w:rPr>
        <w:t>)</w:t>
      </w:r>
    </w:p>
    <w:tbl>
      <w:tblPr>
        <w:tblW w:w="5002"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1341"/>
        <w:gridCol w:w="1441"/>
        <w:gridCol w:w="1253"/>
        <w:gridCol w:w="1252"/>
        <w:gridCol w:w="1093"/>
      </w:tblGrid>
      <w:tr w:rsidR="00D36CCF" w:rsidTr="00D36CCF">
        <w:trPr>
          <w:tblHeader/>
        </w:trPr>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A472DF" w:rsidRDefault="004D4A44" w:rsidP="00F14131">
            <w:pPr>
              <w:jc w:val="center"/>
              <w:rPr>
                <w:b/>
                <w:sz w:val="20"/>
                <w:szCs w:val="20"/>
              </w:rPr>
            </w:pPr>
            <w:r w:rsidRPr="00A472DF">
              <w:rPr>
                <w:b/>
                <w:sz w:val="20"/>
                <w:szCs w:val="20"/>
              </w:rPr>
              <w:t>Information Collection</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A472DF" w:rsidRDefault="004D4A44" w:rsidP="00F14131">
            <w:pPr>
              <w:jc w:val="center"/>
              <w:rPr>
                <w:b/>
                <w:color w:val="000000"/>
                <w:sz w:val="20"/>
                <w:szCs w:val="20"/>
              </w:rPr>
            </w:pPr>
            <w:r w:rsidRPr="00A472DF">
              <w:rPr>
                <w:b/>
                <w:color w:val="000000"/>
                <w:sz w:val="20"/>
                <w:szCs w:val="20"/>
              </w:rPr>
              <w:t xml:space="preserve">No. of </w:t>
            </w:r>
            <w:r>
              <w:rPr>
                <w:b/>
                <w:color w:val="000000"/>
                <w:sz w:val="20"/>
                <w:szCs w:val="20"/>
              </w:rPr>
              <w:t>Respondent</w:t>
            </w:r>
            <w:r w:rsidRPr="00A472DF">
              <w:rPr>
                <w:b/>
                <w:color w:val="000000"/>
                <w:sz w:val="20"/>
                <w:szCs w:val="20"/>
              </w:rPr>
              <w:t>s</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A472DF" w:rsidRDefault="004D4A44" w:rsidP="00F14131">
            <w:pPr>
              <w:jc w:val="center"/>
              <w:rPr>
                <w:b/>
                <w:color w:val="000000"/>
                <w:sz w:val="20"/>
                <w:szCs w:val="20"/>
              </w:rPr>
            </w:pPr>
            <w:r w:rsidRPr="00A472DF">
              <w:rPr>
                <w:b/>
                <w:color w:val="000000"/>
                <w:sz w:val="20"/>
                <w:szCs w:val="20"/>
              </w:rPr>
              <w:t>No. of Responses / Respondent</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A472DF" w:rsidRDefault="004D4A44" w:rsidP="00F14131">
            <w:pPr>
              <w:jc w:val="center"/>
              <w:rPr>
                <w:b/>
                <w:color w:val="000000"/>
                <w:sz w:val="20"/>
                <w:szCs w:val="20"/>
              </w:rPr>
            </w:pPr>
            <w:r w:rsidRPr="00A472DF">
              <w:rPr>
                <w:b/>
                <w:color w:val="000000"/>
                <w:sz w:val="20"/>
                <w:szCs w:val="20"/>
              </w:rPr>
              <w:t>Responses Subtotal</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A472DF" w:rsidRDefault="004D4A44" w:rsidP="00F14131">
            <w:pPr>
              <w:jc w:val="center"/>
              <w:rPr>
                <w:b/>
                <w:color w:val="000000"/>
                <w:sz w:val="20"/>
                <w:szCs w:val="20"/>
              </w:rPr>
            </w:pPr>
            <w:r w:rsidRPr="00A472DF">
              <w:rPr>
                <w:b/>
                <w:color w:val="000000"/>
                <w:sz w:val="20"/>
                <w:szCs w:val="20"/>
              </w:rPr>
              <w:t>Total Burden Hours per ICR Period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A472DF" w:rsidRDefault="004D4A44" w:rsidP="00F14131">
            <w:pPr>
              <w:jc w:val="center"/>
              <w:rPr>
                <w:b/>
                <w:color w:val="000000"/>
                <w:sz w:val="20"/>
                <w:szCs w:val="20"/>
              </w:rPr>
            </w:pPr>
            <w:r w:rsidRPr="00A472DF">
              <w:rPr>
                <w:b/>
                <w:color w:val="000000"/>
                <w:sz w:val="20"/>
                <w:szCs w:val="20"/>
              </w:rPr>
              <w:t>Burden Hours Subtotal</w:t>
            </w:r>
          </w:p>
        </w:tc>
      </w:tr>
      <w:tr w:rsidR="004D4A44" w:rsidTr="00D36CCF">
        <w:tc>
          <w:tcPr>
            <w:tcW w:w="5000" w:type="pct"/>
            <w:gridSpan w:val="6"/>
            <w:tcBorders>
              <w:top w:val="dotted" w:sz="4" w:space="0" w:color="auto"/>
              <w:left w:val="single" w:sz="4" w:space="0" w:color="auto"/>
              <w:bottom w:val="single" w:sz="4" w:space="0" w:color="auto"/>
              <w:right w:val="single" w:sz="4" w:space="0" w:color="auto"/>
            </w:tcBorders>
            <w:shd w:val="clear" w:color="auto" w:fill="F3F3F3"/>
            <w:vAlign w:val="center"/>
          </w:tcPr>
          <w:p w:rsidR="004D4A44" w:rsidRPr="00C40D58" w:rsidRDefault="004D4A44" w:rsidP="00F14131">
            <w:pPr>
              <w:rPr>
                <w:color w:val="000000"/>
                <w:sz w:val="20"/>
                <w:szCs w:val="20"/>
              </w:rPr>
            </w:pPr>
            <w:r w:rsidRPr="00C40D58">
              <w:rPr>
                <w:b/>
                <w:bCs/>
                <w:i/>
                <w:iCs/>
                <w:color w:val="000000"/>
                <w:sz w:val="20"/>
                <w:szCs w:val="20"/>
              </w:rPr>
              <w:t>New Submitters</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Compliance Determination</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7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669"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1.88</w:t>
            </w:r>
          </w:p>
        </w:tc>
        <w:tc>
          <w:tcPr>
            <w:tcW w:w="584"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484</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Rule Familiarization</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7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669"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21.00</w:t>
            </w:r>
          </w:p>
        </w:tc>
        <w:tc>
          <w:tcPr>
            <w:tcW w:w="584"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5,418</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CDX Registration Activities</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77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66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2.00</w:t>
            </w:r>
          </w:p>
        </w:tc>
        <w:tc>
          <w:tcPr>
            <w:tcW w:w="584"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516</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00" w:firstLine="400"/>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CDX Registration</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iCs/>
                <w:color w:val="000000"/>
                <w:sz w:val="20"/>
                <w:szCs w:val="20"/>
              </w:rPr>
            </w:pPr>
            <w:r>
              <w:rPr>
                <w:i/>
                <w:iCs/>
                <w:color w:val="000000"/>
                <w:sz w:val="18"/>
                <w:szCs w:val="18"/>
              </w:rPr>
              <w:t>1</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0.69</w:t>
            </w:r>
          </w:p>
        </w:tc>
        <w:tc>
          <w:tcPr>
            <w:tcW w:w="584" w:type="pct"/>
            <w:tcBorders>
              <w:top w:val="nil"/>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177</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00" w:firstLine="400"/>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ESA</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iCs/>
                <w:color w:val="000000"/>
                <w:sz w:val="20"/>
                <w:szCs w:val="20"/>
              </w:rPr>
            </w:pPr>
            <w:r>
              <w:rPr>
                <w:i/>
                <w:iCs/>
                <w:color w:val="000000"/>
                <w:sz w:val="18"/>
                <w:szCs w:val="18"/>
              </w:rPr>
              <w:t>1</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1.31</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339</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1"/>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lastRenderedPageBreak/>
              <w:t>Prepare Part I of Form U</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7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669"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1.51</w:t>
            </w:r>
          </w:p>
        </w:tc>
        <w:tc>
          <w:tcPr>
            <w:tcW w:w="584"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390</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and Submit Report, and Maintain Records – Partial Report</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7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0.60</w:t>
            </w:r>
          </w:p>
        </w:tc>
        <w:tc>
          <w:tcPr>
            <w:tcW w:w="6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154</w:t>
            </w:r>
          </w:p>
        </w:tc>
        <w:tc>
          <w:tcPr>
            <w:tcW w:w="669"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15.70</w:t>
            </w:r>
          </w:p>
        </w:tc>
        <w:tc>
          <w:tcPr>
            <w:tcW w:w="584"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2,417</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1"/>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of Form U</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iCs/>
                <w:color w:val="000000"/>
                <w:sz w:val="20"/>
                <w:szCs w:val="20"/>
              </w:rPr>
            </w:pPr>
            <w:r>
              <w:rPr>
                <w:i/>
                <w:iCs/>
                <w:color w:val="000000"/>
                <w:sz w:val="18"/>
                <w:szCs w:val="18"/>
              </w:rPr>
              <w:t>0.60</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154</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13.45</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2,071</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iCs/>
                <w:color w:val="000000"/>
                <w:sz w:val="20"/>
                <w:szCs w:val="20"/>
              </w:rPr>
            </w:pPr>
            <w:r>
              <w:rPr>
                <w:i/>
                <w:iCs/>
                <w:color w:val="000000"/>
                <w:sz w:val="18"/>
                <w:szCs w:val="18"/>
              </w:rPr>
              <w:t>0.60</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154</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2.25</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347</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and Submit Report, and Maintain Records - Full Report</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7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7.28</w:t>
            </w:r>
          </w:p>
        </w:tc>
        <w:tc>
          <w:tcPr>
            <w:tcW w:w="67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1,879</w:t>
            </w:r>
          </w:p>
        </w:tc>
        <w:tc>
          <w:tcPr>
            <w:tcW w:w="669"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77.96</w:t>
            </w:r>
          </w:p>
        </w:tc>
        <w:tc>
          <w:tcPr>
            <w:tcW w:w="584"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146,485</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and III of Form U</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iCs/>
                <w:color w:val="000000"/>
                <w:sz w:val="20"/>
                <w:szCs w:val="20"/>
              </w:rPr>
            </w:pPr>
            <w:r>
              <w:rPr>
                <w:i/>
                <w:iCs/>
                <w:color w:val="000000"/>
                <w:sz w:val="18"/>
                <w:szCs w:val="18"/>
              </w:rPr>
              <w:t>7.28</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1,879</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75.71</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142,257</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258</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iCs/>
                <w:color w:val="000000"/>
                <w:sz w:val="20"/>
                <w:szCs w:val="20"/>
              </w:rPr>
            </w:pPr>
            <w:r>
              <w:rPr>
                <w:i/>
                <w:iCs/>
                <w:color w:val="000000"/>
                <w:sz w:val="18"/>
                <w:szCs w:val="18"/>
              </w:rPr>
              <w:t>7.28</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18"/>
                <w:szCs w:val="18"/>
              </w:rPr>
              <w:t>1,879</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2.25</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F20F50" w:rsidRDefault="004D4A44" w:rsidP="00F14131">
            <w:pPr>
              <w:jc w:val="center"/>
              <w:rPr>
                <w:i/>
                <w:color w:val="000000"/>
                <w:sz w:val="20"/>
                <w:szCs w:val="20"/>
              </w:rPr>
            </w:pPr>
            <w:r>
              <w:rPr>
                <w:color w:val="000000"/>
                <w:sz w:val="20"/>
                <w:szCs w:val="20"/>
              </w:rPr>
              <w:t>4,228</w:t>
            </w:r>
          </w:p>
        </w:tc>
      </w:tr>
      <w:tr w:rsidR="004D4A44"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5000" w:type="pct"/>
            <w:gridSpan w:val="6"/>
            <w:tcBorders>
              <w:top w:val="dotted" w:sz="4" w:space="0" w:color="auto"/>
              <w:left w:val="single" w:sz="8" w:space="0" w:color="auto"/>
              <w:bottom w:val="single" w:sz="8" w:space="0" w:color="auto"/>
              <w:right w:val="single" w:sz="8" w:space="0" w:color="auto"/>
            </w:tcBorders>
            <w:shd w:val="clear" w:color="auto" w:fill="F3F3F3"/>
            <w:vAlign w:val="center"/>
          </w:tcPr>
          <w:p w:rsidR="004D4A44" w:rsidRPr="00C40D58" w:rsidRDefault="004D4A44" w:rsidP="00F14131">
            <w:pPr>
              <w:rPr>
                <w:i/>
                <w:color w:val="000000"/>
                <w:sz w:val="20"/>
                <w:szCs w:val="20"/>
              </w:rPr>
            </w:pPr>
            <w:r w:rsidRPr="00C40D58">
              <w:rPr>
                <w:b/>
                <w:bCs/>
                <w:i/>
                <w:iCs/>
                <w:color w:val="000000"/>
                <w:sz w:val="20"/>
                <w:szCs w:val="20"/>
              </w:rPr>
              <w:t>Old Submitters</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Compliance Determination</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1.88</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8,874</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9"/>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Rule Familiarization</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770"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3.00</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14,199</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CDX Registration Activities</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770"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0</w:t>
            </w:r>
          </w:p>
        </w:tc>
        <w:tc>
          <w:tcPr>
            <w:tcW w:w="670"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0</w:t>
            </w:r>
          </w:p>
        </w:tc>
        <w:tc>
          <w:tcPr>
            <w:tcW w:w="669"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0.00</w:t>
            </w:r>
          </w:p>
        </w:tc>
        <w:tc>
          <w:tcPr>
            <w:tcW w:w="584"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0</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00" w:firstLine="400"/>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CDX Registration</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4,733</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iCs/>
                <w:color w:val="000000"/>
                <w:sz w:val="20"/>
                <w:szCs w:val="20"/>
              </w:rPr>
            </w:pPr>
            <w:r>
              <w:rPr>
                <w:i/>
                <w:iCs/>
                <w:color w:val="000000"/>
                <w:sz w:val="18"/>
                <w:szCs w:val="18"/>
              </w:rPr>
              <w:t>0</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0</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0.00</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0</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00" w:firstLine="400"/>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ESA</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4,733</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iCs/>
                <w:color w:val="000000"/>
                <w:sz w:val="20"/>
                <w:szCs w:val="20"/>
              </w:rPr>
            </w:pPr>
            <w:r>
              <w:rPr>
                <w:i/>
                <w:iCs/>
                <w:color w:val="000000"/>
                <w:sz w:val="18"/>
                <w:szCs w:val="18"/>
              </w:rPr>
              <w:t>0</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0</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0.00</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0</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Part I of Form U</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1.42</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6,716</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and Submit Report, and Maintain Records – Partial Report</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0.60</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2,831</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13.01</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36,826</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Part II of Form U</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4,733</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iCs/>
                <w:color w:val="000000"/>
                <w:sz w:val="20"/>
                <w:szCs w:val="20"/>
              </w:rPr>
            </w:pPr>
            <w:r>
              <w:rPr>
                <w:i/>
                <w:iCs/>
                <w:color w:val="000000"/>
                <w:sz w:val="18"/>
                <w:szCs w:val="18"/>
              </w:rPr>
              <w:t>0.60</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2,831</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10.76</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30,457</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4,733</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iCs/>
                <w:color w:val="000000"/>
                <w:sz w:val="20"/>
                <w:szCs w:val="20"/>
              </w:rPr>
            </w:pPr>
            <w:r>
              <w:rPr>
                <w:i/>
                <w:iCs/>
                <w:color w:val="000000"/>
                <w:sz w:val="18"/>
                <w:szCs w:val="18"/>
              </w:rPr>
              <w:t>0.60</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2,831</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2.25</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6,370</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and Submit Report, and Maintain Records - Full Report</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4,733</w:t>
            </w:r>
          </w:p>
        </w:tc>
        <w:tc>
          <w:tcPr>
            <w:tcW w:w="770"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7.28</w:t>
            </w:r>
          </w:p>
        </w:tc>
        <w:tc>
          <w:tcPr>
            <w:tcW w:w="670"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34,473</w:t>
            </w:r>
          </w:p>
        </w:tc>
        <w:tc>
          <w:tcPr>
            <w:tcW w:w="669"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62.23</w:t>
            </w:r>
          </w:p>
        </w:tc>
        <w:tc>
          <w:tcPr>
            <w:tcW w:w="584" w:type="pct"/>
            <w:tcBorders>
              <w:top w:val="single" w:sz="8" w:space="0" w:color="auto"/>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2,145,285</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00DF6097">
              <w:rPr>
                <w:i/>
                <w:color w:val="000000"/>
                <w:sz w:val="20"/>
                <w:szCs w:val="20"/>
              </w:rPr>
              <w:t> </w:t>
            </w:r>
            <w:r w:rsidRPr="00C40D58">
              <w:rPr>
                <w:i/>
                <w:iCs/>
                <w:color w:val="000000"/>
                <w:sz w:val="20"/>
                <w:szCs w:val="20"/>
              </w:rPr>
              <w:t>Part</w:t>
            </w:r>
            <w:r w:rsidR="00DF6097">
              <w:rPr>
                <w:i/>
                <w:iCs/>
                <w:color w:val="000000"/>
                <w:sz w:val="20"/>
                <w:szCs w:val="20"/>
              </w:rPr>
              <w:t>s</w:t>
            </w:r>
            <w:r w:rsidRPr="00C40D58">
              <w:rPr>
                <w:i/>
                <w:iCs/>
                <w:color w:val="000000"/>
                <w:sz w:val="20"/>
                <w:szCs w:val="20"/>
              </w:rPr>
              <w:t xml:space="preserve"> II and III of Form U</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4,733</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iCs/>
                <w:color w:val="000000"/>
                <w:sz w:val="20"/>
                <w:szCs w:val="20"/>
              </w:rPr>
            </w:pPr>
            <w:r>
              <w:rPr>
                <w:i/>
                <w:iCs/>
                <w:color w:val="000000"/>
                <w:sz w:val="18"/>
                <w:szCs w:val="18"/>
              </w:rPr>
              <w:t>7.28</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34,473</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59.98</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2,067,720</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2"/>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16" w:firstLine="432"/>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Recordkeeping</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4,733</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iCs/>
                <w:color w:val="000000"/>
                <w:sz w:val="20"/>
                <w:szCs w:val="20"/>
              </w:rPr>
            </w:pPr>
            <w:r>
              <w:rPr>
                <w:i/>
                <w:iCs/>
                <w:color w:val="000000"/>
                <w:sz w:val="18"/>
                <w:szCs w:val="18"/>
              </w:rPr>
              <w:t>7.28</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18"/>
                <w:szCs w:val="18"/>
              </w:rPr>
              <w:t>34,473</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2.25</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20A17" w:rsidRDefault="004D4A44" w:rsidP="00F14131">
            <w:pPr>
              <w:jc w:val="center"/>
              <w:rPr>
                <w:i/>
                <w:color w:val="000000"/>
                <w:sz w:val="20"/>
                <w:szCs w:val="20"/>
              </w:rPr>
            </w:pPr>
            <w:r>
              <w:rPr>
                <w:color w:val="000000"/>
                <w:sz w:val="20"/>
                <w:szCs w:val="20"/>
              </w:rPr>
              <w:t>77,564</w:t>
            </w:r>
          </w:p>
        </w:tc>
      </w:tr>
      <w:tr w:rsidR="004D4A44"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5000" w:type="pct"/>
            <w:gridSpan w:val="6"/>
            <w:tcBorders>
              <w:top w:val="dotted" w:sz="4" w:space="0" w:color="auto"/>
              <w:left w:val="single" w:sz="8" w:space="0" w:color="auto"/>
              <w:bottom w:val="single" w:sz="8" w:space="0" w:color="auto"/>
              <w:right w:val="single" w:sz="8" w:space="0" w:color="auto"/>
            </w:tcBorders>
            <w:shd w:val="clear" w:color="auto" w:fill="F3F3F3"/>
            <w:vAlign w:val="center"/>
          </w:tcPr>
          <w:p w:rsidR="004D4A44" w:rsidRPr="00C40D58" w:rsidRDefault="004D4A44" w:rsidP="00F14131">
            <w:pPr>
              <w:rPr>
                <w:i/>
                <w:color w:val="000000"/>
                <w:sz w:val="20"/>
                <w:szCs w:val="20"/>
              </w:rPr>
            </w:pPr>
            <w:r w:rsidRPr="00C40D58">
              <w:rPr>
                <w:b/>
                <w:bCs/>
                <w:i/>
                <w:iCs/>
                <w:color w:val="000000"/>
                <w:sz w:val="20"/>
                <w:szCs w:val="20"/>
              </w:rPr>
              <w:t>Average Burden for ICR Period</w:t>
            </w:r>
            <w:r w:rsidR="00904629">
              <w:rPr>
                <w:b/>
                <w:bCs/>
                <w:i/>
                <w:iCs/>
                <w:color w:val="000000"/>
                <w:sz w:val="20"/>
                <w:szCs w:val="20"/>
              </w:rPr>
              <w:t>, All Submitters</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5"/>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100" w:firstLine="200"/>
              <w:rPr>
                <w:color w:val="000000"/>
                <w:sz w:val="20"/>
                <w:szCs w:val="20"/>
              </w:rPr>
            </w:pPr>
            <w:r w:rsidRPr="00C40D58">
              <w:rPr>
                <w:color w:val="000000"/>
                <w:sz w:val="20"/>
                <w:szCs w:val="20"/>
              </w:rPr>
              <w:t>Compliance Determination</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4,991</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4,991</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1.88</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9,358</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100" w:firstLine="200"/>
              <w:rPr>
                <w:color w:val="000000"/>
                <w:sz w:val="20"/>
                <w:szCs w:val="20"/>
              </w:rPr>
            </w:pPr>
            <w:r w:rsidRPr="00C40D58">
              <w:rPr>
                <w:color w:val="000000"/>
                <w:sz w:val="20"/>
                <w:szCs w:val="20"/>
              </w:rPr>
              <w:t>Rule Familiarization</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4,991</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4,991</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3.93</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19,617</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100" w:firstLine="200"/>
              <w:rPr>
                <w:color w:val="000000"/>
                <w:sz w:val="20"/>
                <w:szCs w:val="20"/>
              </w:rPr>
            </w:pPr>
            <w:r w:rsidRPr="00C40D58">
              <w:rPr>
                <w:color w:val="000000"/>
                <w:sz w:val="20"/>
                <w:szCs w:val="20"/>
              </w:rPr>
              <w:t>CDX Registration Activities</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258</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258</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2.00</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516</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200" w:firstLine="400"/>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CDX Registration</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20"/>
                <w:szCs w:val="20"/>
              </w:rPr>
              <w:t>258</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DC0BEA" w:rsidRDefault="004D4A44" w:rsidP="00F14131">
            <w:pPr>
              <w:jc w:val="center"/>
              <w:rPr>
                <w:i/>
                <w:iCs/>
                <w:color w:val="000000"/>
                <w:sz w:val="20"/>
                <w:szCs w:val="20"/>
              </w:rPr>
            </w:pPr>
            <w:r>
              <w:rPr>
                <w:i/>
                <w:iCs/>
                <w:color w:val="000000"/>
                <w:sz w:val="18"/>
                <w:szCs w:val="18"/>
              </w:rPr>
              <w:t>1</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18"/>
                <w:szCs w:val="18"/>
              </w:rPr>
              <w:t>258</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20"/>
                <w:szCs w:val="20"/>
              </w:rPr>
              <w:t>0.69</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20"/>
                <w:szCs w:val="20"/>
              </w:rPr>
              <w:t>177</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200" w:firstLine="400"/>
              <w:rPr>
                <w:rFonts w:ascii="Symbol" w:hAnsi="Symbol"/>
                <w:i/>
                <w:color w:val="000000"/>
                <w:sz w:val="20"/>
                <w:szCs w:val="20"/>
              </w:rPr>
            </w:pPr>
            <w:r w:rsidRPr="00C40D58">
              <w:rPr>
                <w:rFonts w:ascii="Symbol" w:hAnsi="Symbol"/>
                <w:i/>
                <w:color w:val="000000"/>
                <w:sz w:val="20"/>
                <w:szCs w:val="20"/>
              </w:rPr>
              <w:t></w:t>
            </w:r>
            <w:r w:rsidRPr="00C40D58">
              <w:rPr>
                <w:i/>
                <w:color w:val="000000"/>
                <w:sz w:val="20"/>
                <w:szCs w:val="20"/>
              </w:rPr>
              <w:t xml:space="preserve">   </w:t>
            </w:r>
            <w:r w:rsidRPr="00C40D58">
              <w:rPr>
                <w:i/>
                <w:iCs/>
                <w:color w:val="000000"/>
                <w:sz w:val="20"/>
                <w:szCs w:val="20"/>
              </w:rPr>
              <w:t>ESA</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20"/>
                <w:szCs w:val="20"/>
              </w:rPr>
              <w:t>258</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DC0BEA" w:rsidRDefault="004D4A44" w:rsidP="00F14131">
            <w:pPr>
              <w:jc w:val="center"/>
              <w:rPr>
                <w:i/>
                <w:iCs/>
                <w:color w:val="000000"/>
                <w:sz w:val="20"/>
                <w:szCs w:val="20"/>
              </w:rPr>
            </w:pPr>
            <w:r>
              <w:rPr>
                <w:i/>
                <w:iCs/>
                <w:color w:val="000000"/>
                <w:sz w:val="18"/>
                <w:szCs w:val="18"/>
              </w:rPr>
              <w:t>1</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18"/>
                <w:szCs w:val="18"/>
              </w:rPr>
              <w:t>258</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20"/>
                <w:szCs w:val="20"/>
              </w:rPr>
              <w:t>1.31</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DC0BEA" w:rsidRDefault="004D4A44" w:rsidP="00F14131">
            <w:pPr>
              <w:jc w:val="center"/>
              <w:rPr>
                <w:i/>
                <w:color w:val="000000"/>
                <w:sz w:val="20"/>
                <w:szCs w:val="20"/>
              </w:rPr>
            </w:pPr>
            <w:r>
              <w:rPr>
                <w:color w:val="000000"/>
                <w:sz w:val="20"/>
                <w:szCs w:val="20"/>
              </w:rPr>
              <w:t>339</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DF6097">
            <w:pPr>
              <w:rPr>
                <w:color w:val="000000"/>
                <w:sz w:val="20"/>
                <w:szCs w:val="20"/>
              </w:rPr>
            </w:pPr>
            <w:r w:rsidRPr="00C40D58">
              <w:rPr>
                <w:color w:val="000000"/>
                <w:sz w:val="20"/>
                <w:szCs w:val="20"/>
              </w:rPr>
              <w:lastRenderedPageBreak/>
              <w:t>Prepare Part I of Form U</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4,991</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4,991</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1.42</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7,106</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and Submit Report, and Maintain Records – Partial Report</w:t>
            </w:r>
          </w:p>
        </w:tc>
        <w:tc>
          <w:tcPr>
            <w:tcW w:w="717" w:type="pct"/>
            <w:tcBorders>
              <w:top w:val="nil"/>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4,991</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0.60</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2,986</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13.14</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39,244</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100" w:firstLine="200"/>
              <w:rPr>
                <w:i/>
                <w:iCs/>
                <w:color w:val="000000"/>
                <w:sz w:val="20"/>
                <w:szCs w:val="20"/>
              </w:rPr>
            </w:pPr>
            <w:r w:rsidRPr="00C40D58">
              <w:rPr>
                <w:i/>
                <w:iCs/>
                <w:color w:val="000000"/>
                <w:sz w:val="20"/>
                <w:szCs w:val="20"/>
              </w:rPr>
              <w:t xml:space="preserve"> </w:t>
            </w:r>
            <w:r w:rsidRPr="00C40D58">
              <w:rPr>
                <w:rFonts w:ascii="Symbol" w:hAnsi="Symbol"/>
                <w:i/>
                <w:color w:val="000000"/>
                <w:sz w:val="20"/>
                <w:szCs w:val="20"/>
              </w:rPr>
              <w:t></w:t>
            </w:r>
            <w:r w:rsidRPr="00C40D58">
              <w:rPr>
                <w:i/>
                <w:iCs/>
                <w:color w:val="000000"/>
                <w:sz w:val="20"/>
                <w:szCs w:val="20"/>
              </w:rPr>
              <w:t xml:space="preserve"> Part II of Form U</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4,991</w:t>
            </w:r>
          </w:p>
        </w:tc>
        <w:tc>
          <w:tcPr>
            <w:tcW w:w="7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0.60</w:t>
            </w:r>
          </w:p>
        </w:tc>
        <w:tc>
          <w:tcPr>
            <w:tcW w:w="67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18"/>
                <w:szCs w:val="18"/>
              </w:rPr>
              <w:t>2,986</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10.89</w:t>
            </w:r>
          </w:p>
        </w:tc>
        <w:tc>
          <w:tcPr>
            <w:tcW w:w="584"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32,527</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ind w:firstLineChars="100" w:firstLine="200"/>
              <w:rPr>
                <w:i/>
                <w:iCs/>
                <w:color w:val="000000"/>
                <w:sz w:val="20"/>
                <w:szCs w:val="20"/>
              </w:rPr>
            </w:pPr>
            <w:r w:rsidRPr="00C40D58">
              <w:rPr>
                <w:i/>
                <w:iCs/>
                <w:color w:val="000000"/>
                <w:sz w:val="20"/>
                <w:szCs w:val="20"/>
              </w:rPr>
              <w:t xml:space="preserve"> </w:t>
            </w:r>
            <w:r w:rsidRPr="00C40D58">
              <w:rPr>
                <w:rFonts w:ascii="Symbol" w:hAnsi="Symbol"/>
                <w:i/>
                <w:color w:val="000000"/>
                <w:sz w:val="20"/>
                <w:szCs w:val="20"/>
              </w:rPr>
              <w:t></w:t>
            </w:r>
            <w:r w:rsidRPr="00C40D58">
              <w:rPr>
                <w:i/>
                <w:iCs/>
                <w:color w:val="000000"/>
                <w:sz w:val="20"/>
                <w:szCs w:val="20"/>
              </w:rPr>
              <w:t xml:space="preserve"> Recordkeeping</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4,991</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0.60</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18"/>
                <w:szCs w:val="18"/>
              </w:rPr>
              <w:t>2,986</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2.25</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82025" w:rsidRDefault="004D4A44" w:rsidP="00F14131">
            <w:pPr>
              <w:jc w:val="center"/>
              <w:rPr>
                <w:i/>
                <w:color w:val="000000"/>
                <w:sz w:val="20"/>
                <w:szCs w:val="20"/>
              </w:rPr>
            </w:pPr>
            <w:r>
              <w:rPr>
                <w:color w:val="000000"/>
                <w:sz w:val="20"/>
                <w:szCs w:val="20"/>
              </w:rPr>
              <w:t>6,716</w:t>
            </w:r>
          </w:p>
        </w:tc>
      </w:tr>
      <w:tr w:rsidR="00D36CCF"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rPr>
                <w:color w:val="000000"/>
                <w:sz w:val="20"/>
                <w:szCs w:val="20"/>
              </w:rPr>
            </w:pPr>
            <w:r w:rsidRPr="00C40D58">
              <w:rPr>
                <w:color w:val="000000"/>
                <w:sz w:val="20"/>
                <w:szCs w:val="20"/>
              </w:rPr>
              <w:t>Prepare and Submit Report, and Maintain Records - Full Report</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4,991</w:t>
            </w:r>
          </w:p>
        </w:tc>
        <w:tc>
          <w:tcPr>
            <w:tcW w:w="7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7.28</w:t>
            </w:r>
          </w:p>
        </w:tc>
        <w:tc>
          <w:tcPr>
            <w:tcW w:w="670"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18"/>
                <w:szCs w:val="18"/>
              </w:rPr>
              <w:t>36,352</w:t>
            </w:r>
          </w:p>
        </w:tc>
        <w:tc>
          <w:tcPr>
            <w:tcW w:w="669"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63.04</w:t>
            </w:r>
          </w:p>
        </w:tc>
        <w:tc>
          <w:tcPr>
            <w:tcW w:w="584" w:type="pct"/>
            <w:tcBorders>
              <w:top w:val="nil"/>
              <w:left w:val="nil"/>
              <w:bottom w:val="single" w:sz="8" w:space="0" w:color="auto"/>
              <w:right w:val="single" w:sz="8" w:space="0" w:color="auto"/>
            </w:tcBorders>
            <w:shd w:val="clear" w:color="auto" w:fill="auto"/>
            <w:vAlign w:val="center"/>
            <w:hideMark/>
          </w:tcPr>
          <w:p w:rsidR="004D4A44" w:rsidRPr="00C40D58" w:rsidRDefault="004D4A44" w:rsidP="00F14131">
            <w:pPr>
              <w:jc w:val="center"/>
              <w:rPr>
                <w:color w:val="000000"/>
                <w:sz w:val="20"/>
                <w:szCs w:val="20"/>
              </w:rPr>
            </w:pPr>
            <w:r>
              <w:rPr>
                <w:color w:val="000000"/>
                <w:sz w:val="20"/>
                <w:szCs w:val="20"/>
              </w:rPr>
              <w:t>2,291,770</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1590"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C40D58" w:rsidRDefault="004D4A44" w:rsidP="00F14131">
            <w:pPr>
              <w:ind w:firstLineChars="100" w:firstLine="200"/>
              <w:rPr>
                <w:i/>
                <w:iCs/>
                <w:color w:val="000000"/>
                <w:sz w:val="20"/>
                <w:szCs w:val="20"/>
              </w:rPr>
            </w:pPr>
            <w:r w:rsidRPr="00C40D58">
              <w:rPr>
                <w:i/>
                <w:iCs/>
                <w:color w:val="000000"/>
                <w:sz w:val="20"/>
                <w:szCs w:val="20"/>
              </w:rPr>
              <w:t xml:space="preserve"> </w:t>
            </w:r>
            <w:r w:rsidRPr="00C40D58">
              <w:rPr>
                <w:rFonts w:ascii="Symbol" w:hAnsi="Symbol"/>
                <w:i/>
                <w:color w:val="000000"/>
                <w:sz w:val="20"/>
                <w:szCs w:val="20"/>
              </w:rPr>
              <w:t></w:t>
            </w:r>
            <w:r w:rsidRPr="00C40D58">
              <w:rPr>
                <w:rFonts w:ascii="Symbol" w:hAnsi="Symbol"/>
                <w:i/>
                <w:color w:val="000000"/>
                <w:sz w:val="20"/>
                <w:szCs w:val="20"/>
              </w:rPr>
              <w:t></w:t>
            </w:r>
            <w:r w:rsidRPr="00C40D58">
              <w:rPr>
                <w:i/>
                <w:iCs/>
                <w:color w:val="000000"/>
                <w:sz w:val="20"/>
                <w:szCs w:val="20"/>
              </w:rPr>
              <w:t>Part</w:t>
            </w:r>
            <w:r w:rsidR="00DF6097">
              <w:rPr>
                <w:i/>
                <w:iCs/>
                <w:color w:val="000000"/>
                <w:sz w:val="20"/>
                <w:szCs w:val="20"/>
              </w:rPr>
              <w:t>s</w:t>
            </w:r>
            <w:r w:rsidRPr="00C40D58">
              <w:rPr>
                <w:i/>
                <w:iCs/>
                <w:color w:val="000000"/>
                <w:sz w:val="20"/>
                <w:szCs w:val="20"/>
              </w:rPr>
              <w:t xml:space="preserve"> II and III of Form U</w:t>
            </w:r>
          </w:p>
        </w:tc>
        <w:tc>
          <w:tcPr>
            <w:tcW w:w="717"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4,991</w:t>
            </w:r>
          </w:p>
        </w:tc>
        <w:tc>
          <w:tcPr>
            <w:tcW w:w="770" w:type="pct"/>
            <w:tcBorders>
              <w:top w:val="nil"/>
              <w:left w:val="single" w:sz="8" w:space="0" w:color="auto"/>
              <w:bottom w:val="dotted" w:sz="4"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7.28</w:t>
            </w:r>
          </w:p>
        </w:tc>
        <w:tc>
          <w:tcPr>
            <w:tcW w:w="670" w:type="pct"/>
            <w:tcBorders>
              <w:top w:val="nil"/>
              <w:left w:val="single" w:sz="8" w:space="0" w:color="auto"/>
              <w:bottom w:val="dotted" w:sz="4"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18"/>
                <w:szCs w:val="18"/>
              </w:rPr>
              <w:t>36,352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60.79</w:t>
            </w:r>
          </w:p>
        </w:tc>
        <w:tc>
          <w:tcPr>
            <w:tcW w:w="584" w:type="pct"/>
            <w:tcBorders>
              <w:top w:val="nil"/>
              <w:left w:val="single" w:sz="8" w:space="0" w:color="auto"/>
              <w:bottom w:val="dotted" w:sz="4"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2,209,978</w:t>
            </w:r>
          </w:p>
        </w:tc>
      </w:tr>
      <w:tr w:rsidR="00D36CCF" w:rsidRPr="00674239" w:rsidTr="00D36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159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674239" w:rsidRDefault="004D4A44" w:rsidP="00F14131">
            <w:pPr>
              <w:ind w:firstLineChars="100" w:firstLine="200"/>
              <w:rPr>
                <w:i/>
                <w:iCs/>
                <w:color w:val="000000"/>
                <w:sz w:val="20"/>
                <w:szCs w:val="20"/>
              </w:rPr>
            </w:pPr>
            <w:r w:rsidRPr="00674239">
              <w:rPr>
                <w:i/>
                <w:iCs/>
                <w:color w:val="000000"/>
                <w:sz w:val="20"/>
                <w:szCs w:val="20"/>
              </w:rPr>
              <w:t xml:space="preserve"> </w:t>
            </w:r>
            <w:r w:rsidRPr="00674239">
              <w:rPr>
                <w:rFonts w:ascii="Symbol" w:hAnsi="Symbol"/>
                <w:i/>
                <w:color w:val="000000"/>
                <w:sz w:val="20"/>
                <w:szCs w:val="20"/>
              </w:rPr>
              <w:t></w:t>
            </w:r>
            <w:r>
              <w:rPr>
                <w:rFonts w:ascii="Symbol" w:hAnsi="Symbol"/>
                <w:i/>
                <w:color w:val="000000"/>
                <w:sz w:val="20"/>
                <w:szCs w:val="20"/>
              </w:rPr>
              <w:t></w:t>
            </w:r>
            <w:r w:rsidRPr="00674239">
              <w:rPr>
                <w:i/>
                <w:iCs/>
                <w:color w:val="000000"/>
                <w:sz w:val="20"/>
                <w:szCs w:val="20"/>
              </w:rPr>
              <w:t>Recordkeeping</w:t>
            </w:r>
          </w:p>
        </w:tc>
        <w:tc>
          <w:tcPr>
            <w:tcW w:w="717"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4,991</w:t>
            </w:r>
          </w:p>
        </w:tc>
        <w:tc>
          <w:tcPr>
            <w:tcW w:w="7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7.28</w:t>
            </w:r>
          </w:p>
        </w:tc>
        <w:tc>
          <w:tcPr>
            <w:tcW w:w="670"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4450C" w:rsidRDefault="004D4A44" w:rsidP="00F14131">
            <w:pPr>
              <w:jc w:val="center"/>
              <w:rPr>
                <w:i/>
                <w:color w:val="000000"/>
                <w:sz w:val="18"/>
                <w:szCs w:val="18"/>
              </w:rPr>
            </w:pPr>
            <w:r>
              <w:rPr>
                <w:color w:val="000000"/>
                <w:sz w:val="18"/>
                <w:szCs w:val="18"/>
              </w:rPr>
              <w:t>36,352</w:t>
            </w:r>
          </w:p>
        </w:tc>
        <w:tc>
          <w:tcPr>
            <w:tcW w:w="669"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2.25</w:t>
            </w:r>
          </w:p>
        </w:tc>
        <w:tc>
          <w:tcPr>
            <w:tcW w:w="584" w:type="pct"/>
            <w:tcBorders>
              <w:top w:val="dotted" w:sz="4" w:space="0" w:color="auto"/>
              <w:left w:val="single" w:sz="8" w:space="0" w:color="auto"/>
              <w:bottom w:val="single" w:sz="8" w:space="0" w:color="auto"/>
              <w:right w:val="single" w:sz="8" w:space="0" w:color="auto"/>
            </w:tcBorders>
            <w:shd w:val="clear" w:color="auto" w:fill="auto"/>
            <w:vAlign w:val="center"/>
            <w:hideMark/>
          </w:tcPr>
          <w:p w:rsidR="004D4A44" w:rsidRPr="0054450C" w:rsidRDefault="004D4A44" w:rsidP="00F14131">
            <w:pPr>
              <w:jc w:val="center"/>
              <w:rPr>
                <w:i/>
                <w:color w:val="000000"/>
                <w:sz w:val="20"/>
                <w:szCs w:val="20"/>
              </w:rPr>
            </w:pPr>
            <w:r>
              <w:rPr>
                <w:color w:val="000000"/>
                <w:sz w:val="20"/>
                <w:szCs w:val="20"/>
              </w:rPr>
              <w:t>81,792</w:t>
            </w:r>
          </w:p>
        </w:tc>
      </w:tr>
    </w:tbl>
    <w:p w:rsidR="004D4A44" w:rsidRPr="00720F0A" w:rsidRDefault="004D4A44" w:rsidP="004D4A44">
      <w:pPr>
        <w:keepNext/>
        <w:keepLines/>
        <w:rPr>
          <w:sz w:val="18"/>
          <w:szCs w:val="18"/>
        </w:rPr>
      </w:pPr>
      <w:r>
        <w:rPr>
          <w:sz w:val="18"/>
          <w:szCs w:val="18"/>
        </w:rPr>
        <w:t xml:space="preserve">Some burden estimate subtotals may not calculate due to rounding of unit burden estimates </w:t>
      </w:r>
    </w:p>
    <w:p w:rsidR="004D4A44" w:rsidRDefault="004D4A44" w:rsidP="004D4A44">
      <w:pPr>
        <w:outlineLvl w:val="0"/>
      </w:pPr>
    </w:p>
    <w:p w:rsidR="004D4A44" w:rsidRPr="007924E4" w:rsidRDefault="004D4A44" w:rsidP="004D4A44">
      <w:pPr>
        <w:ind w:firstLine="720"/>
        <w:outlineLvl w:val="0"/>
        <w:rPr>
          <w:b/>
          <w:i/>
        </w:rPr>
      </w:pPr>
      <w:r w:rsidRPr="007924E4">
        <w:rPr>
          <w:b/>
          <w:i/>
        </w:rPr>
        <w:t>Agency Tally</w:t>
      </w:r>
    </w:p>
    <w:p w:rsidR="004D4A44" w:rsidRPr="007924E4" w:rsidRDefault="004D4A44" w:rsidP="004D4A44"/>
    <w:p w:rsidR="004D4A44" w:rsidRDefault="004D4A44" w:rsidP="004D4A44">
      <w:r w:rsidRPr="007924E4">
        <w:tab/>
      </w:r>
      <w:r>
        <w:t xml:space="preserve">Table </w:t>
      </w:r>
      <w:r w:rsidR="000C25A5">
        <w:t>20</w:t>
      </w:r>
      <w:r>
        <w:t xml:space="preserve"> </w:t>
      </w:r>
      <w:r w:rsidRPr="007924E4">
        <w:t>present</w:t>
      </w:r>
      <w:r>
        <w:t>s</w:t>
      </w:r>
      <w:r w:rsidRPr="007924E4">
        <w:t xml:space="preserve"> the Agency costs associated with the </w:t>
      </w:r>
      <w:r>
        <w:t>CDR</w:t>
      </w:r>
      <w:r w:rsidRPr="007924E4">
        <w:t xml:space="preserve"> rule. </w:t>
      </w:r>
      <w:r>
        <w:t xml:space="preserve">EPA </w:t>
      </w:r>
      <w:r w:rsidRPr="004445E6">
        <w:t xml:space="preserve">multiplied the costs per report by the total number of Parts I, II, and III to calculate the total burden and cost associated with the number of reports EPA expects to be submitted. </w:t>
      </w:r>
      <w:r>
        <w:t>For each reporting cycle t</w:t>
      </w:r>
      <w:r w:rsidRPr="004445E6">
        <w:t xml:space="preserve">he total burden is </w:t>
      </w:r>
      <w:r>
        <w:t>0.208</w:t>
      </w:r>
      <w:r w:rsidRPr="004445E6">
        <w:t xml:space="preserve"> FTEs and the total cost is $</w:t>
      </w:r>
      <w:r>
        <w:t>48.152</w:t>
      </w:r>
      <w:r w:rsidRPr="004445E6">
        <w:t xml:space="preserve"> for variable cost activities. The burden and cost of the fixed cost activities remains unchanged by the number of reports submitted; the total fixed burden is one FTE per reporting cycle and the cost is $</w:t>
      </w:r>
      <w:r>
        <w:t>150,051</w:t>
      </w:r>
      <w:r w:rsidRPr="004445E6">
        <w:t>. The total Agency burden is 1.</w:t>
      </w:r>
      <w:r>
        <w:t>21</w:t>
      </w:r>
      <w:r w:rsidRPr="004445E6">
        <w:t xml:space="preserve"> FTEs</w:t>
      </w:r>
      <w:r>
        <w:t xml:space="preserve"> and the</w:t>
      </w:r>
      <w:r w:rsidRPr="004445E6">
        <w:t xml:space="preserve"> estimated total cost incurred by the Agency </w:t>
      </w:r>
      <w:r>
        <w:t>is</w:t>
      </w:r>
      <w:r w:rsidRPr="004445E6">
        <w:t xml:space="preserve"> $</w:t>
      </w:r>
      <w:r>
        <w:t>198,203. The total agency cost and burden</w:t>
      </w:r>
      <w:r w:rsidRPr="004445E6">
        <w:t xml:space="preserve"> was calculated by summing the Agency staff and contractor activities.</w:t>
      </w:r>
      <w:r>
        <w:t xml:space="preserve"> </w:t>
      </w:r>
    </w:p>
    <w:p w:rsidR="004D4A44" w:rsidRDefault="004D4A44" w:rsidP="004D4A44"/>
    <w:p w:rsidR="004D4A44" w:rsidRDefault="004D4A44" w:rsidP="004D4A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rPr>
      </w:pPr>
      <w:r w:rsidRPr="001077FC">
        <w:rPr>
          <w:b/>
          <w:sz w:val="22"/>
        </w:rPr>
        <w:lastRenderedPageBreak/>
        <w:t xml:space="preserve">Table </w:t>
      </w:r>
      <w:r w:rsidR="000C25A5">
        <w:rPr>
          <w:b/>
          <w:sz w:val="22"/>
        </w:rPr>
        <w:t>20</w:t>
      </w:r>
      <w:r w:rsidRPr="001077FC">
        <w:rPr>
          <w:b/>
          <w:sz w:val="22"/>
        </w:rPr>
        <w:t>:</w:t>
      </w:r>
      <w:r>
        <w:rPr>
          <w:b/>
          <w:sz w:val="22"/>
        </w:rPr>
        <w:t xml:space="preserve"> Total Cost and Burden of Agency Activities, per Reporting Cycle</w:t>
      </w:r>
    </w:p>
    <w:tbl>
      <w:tblPr>
        <w:tblW w:w="5226" w:type="pct"/>
        <w:tblInd w:w="-432" w:type="dxa"/>
        <w:tblLayout w:type="fixed"/>
        <w:tblLook w:val="0000" w:firstRow="0" w:lastRow="0" w:firstColumn="0" w:lastColumn="0" w:noHBand="0" w:noVBand="0"/>
      </w:tblPr>
      <w:tblGrid>
        <w:gridCol w:w="1397"/>
        <w:gridCol w:w="6"/>
        <w:gridCol w:w="6"/>
        <w:gridCol w:w="1087"/>
        <w:gridCol w:w="1192"/>
        <w:gridCol w:w="68"/>
        <w:gridCol w:w="987"/>
        <w:gridCol w:w="84"/>
        <w:gridCol w:w="12"/>
        <w:gridCol w:w="985"/>
        <w:gridCol w:w="1036"/>
        <w:gridCol w:w="968"/>
        <w:gridCol w:w="1945"/>
      </w:tblGrid>
      <w:tr w:rsidR="004D4A44" w:rsidRPr="00472DE1" w:rsidTr="009A75CE">
        <w:trPr>
          <w:trHeight w:val="1150"/>
        </w:trPr>
        <w:tc>
          <w:tcPr>
            <w:tcW w:w="7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Activity</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Staff</w:t>
            </w:r>
          </w:p>
        </w:tc>
        <w:tc>
          <w:tcPr>
            <w:tcW w:w="6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Form U Section</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Total Burden per Activity (FTE)</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Total Number of Units</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Total Cost per Activity</w:t>
            </w:r>
          </w:p>
          <w:p w:rsidR="004D4A44" w:rsidRPr="004943C5" w:rsidRDefault="004D4A44" w:rsidP="00F14131">
            <w:pPr>
              <w:keepNext/>
              <w:jc w:val="center"/>
              <w:rPr>
                <w:b/>
                <w:bCs/>
                <w:sz w:val="20"/>
              </w:rPr>
            </w:pPr>
            <w:r w:rsidRPr="004943C5">
              <w:rPr>
                <w:b/>
                <w:bCs/>
                <w:sz w:val="20"/>
              </w:rPr>
              <w:t>(</w:t>
            </w:r>
            <w:r>
              <w:rPr>
                <w:b/>
                <w:bCs/>
                <w:sz w:val="20"/>
              </w:rPr>
              <w:t>2012$</w:t>
            </w:r>
            <w:r w:rsidRPr="004943C5">
              <w:rPr>
                <w:b/>
                <w:bCs/>
                <w:sz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Total Burden (FTE)</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b/>
                <w:bCs/>
                <w:sz w:val="20"/>
              </w:rPr>
            </w:pPr>
            <w:r w:rsidRPr="004943C5">
              <w:rPr>
                <w:b/>
                <w:bCs/>
                <w:sz w:val="20"/>
              </w:rPr>
              <w:t>Total Cost (</w:t>
            </w:r>
            <w:r>
              <w:rPr>
                <w:b/>
                <w:bCs/>
                <w:sz w:val="20"/>
              </w:rPr>
              <w:t>2012$</w:t>
            </w:r>
            <w:r w:rsidRPr="004943C5">
              <w:rPr>
                <w:b/>
                <w:bCs/>
                <w:sz w:val="20"/>
              </w:rPr>
              <w:t>)</w:t>
            </w:r>
          </w:p>
        </w:tc>
      </w:tr>
      <w:tr w:rsidR="004D4A44" w:rsidRPr="00EC0D91" w:rsidTr="00F14131">
        <w:trPr>
          <w:trHeight w:val="377"/>
        </w:trPr>
        <w:tc>
          <w:tcPr>
            <w:tcW w:w="5000" w:type="pct"/>
            <w:gridSpan w:val="13"/>
            <w:tcBorders>
              <w:top w:val="single" w:sz="4" w:space="0" w:color="auto"/>
              <w:left w:val="single" w:sz="4" w:space="0" w:color="auto"/>
              <w:bottom w:val="single" w:sz="4" w:space="0" w:color="auto"/>
              <w:right w:val="single" w:sz="4" w:space="0" w:color="auto"/>
            </w:tcBorders>
            <w:shd w:val="clear" w:color="auto" w:fill="F3F3F3"/>
            <w:vAlign w:val="center"/>
          </w:tcPr>
          <w:p w:rsidR="004D4A44" w:rsidRPr="004943C5" w:rsidRDefault="004D4A44" w:rsidP="00F14131">
            <w:pPr>
              <w:keepNext/>
              <w:rPr>
                <w:sz w:val="20"/>
              </w:rPr>
            </w:pPr>
            <w:r w:rsidRPr="004943C5">
              <w:rPr>
                <w:b/>
                <w:sz w:val="20"/>
              </w:rPr>
              <w:t>Variable Burdens and Costs</w:t>
            </w:r>
          </w:p>
        </w:tc>
      </w:tr>
      <w:tr w:rsidR="004D4A44" w:rsidRPr="00EC0D91" w:rsidTr="009A75CE">
        <w:trPr>
          <w:trHeight w:val="323"/>
        </w:trPr>
        <w:tc>
          <w:tcPr>
            <w:tcW w:w="715" w:type="pct"/>
            <w:vMerge w:val="restart"/>
            <w:tcBorders>
              <w:top w:val="single" w:sz="4" w:space="0" w:color="auto"/>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r w:rsidRPr="00522F94">
              <w:rPr>
                <w:sz w:val="20"/>
              </w:rPr>
              <w:t xml:space="preserve">Document receipt, tracking, and data </w:t>
            </w:r>
            <w:r>
              <w:rPr>
                <w:sz w:val="20"/>
              </w:rPr>
              <w:t>review</w:t>
            </w:r>
          </w:p>
          <w:p w:rsidR="004D4A44" w:rsidRPr="00522F94" w:rsidRDefault="004D4A44" w:rsidP="00F14131">
            <w:pPr>
              <w:keepNext/>
              <w:jc w:val="center"/>
              <w:rPr>
                <w:sz w:val="20"/>
              </w:rPr>
            </w:pPr>
          </w:p>
        </w:tc>
        <w:tc>
          <w:tcPr>
            <w:tcW w:w="562" w:type="pct"/>
            <w:gridSpan w:val="3"/>
            <w:vMerge w:val="restart"/>
            <w:tcBorders>
              <w:top w:val="single" w:sz="4" w:space="0" w:color="auto"/>
              <w:left w:val="nil"/>
              <w:right w:val="single" w:sz="4" w:space="0" w:color="auto"/>
            </w:tcBorders>
            <w:shd w:val="clear" w:color="auto" w:fill="auto"/>
            <w:vAlign w:val="center"/>
          </w:tcPr>
          <w:p w:rsidR="004D4A44" w:rsidRPr="00522F94" w:rsidRDefault="004D4A44" w:rsidP="00F14131">
            <w:pPr>
              <w:keepNext/>
              <w:jc w:val="center"/>
              <w:rPr>
                <w:sz w:val="20"/>
              </w:rPr>
            </w:pPr>
            <w:r w:rsidRPr="00522F94">
              <w:rPr>
                <w:sz w:val="20"/>
              </w:rPr>
              <w:t>Contractor</w:t>
            </w:r>
          </w:p>
        </w:tc>
        <w:tc>
          <w:tcPr>
            <w:tcW w:w="645" w:type="pct"/>
            <w:gridSpan w:val="2"/>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sidRPr="004943C5">
              <w:rPr>
                <w:sz w:val="20"/>
              </w:rPr>
              <w:t>Part I</w:t>
            </w:r>
          </w:p>
        </w:tc>
        <w:tc>
          <w:tcPr>
            <w:tcW w:w="548" w:type="pct"/>
            <w:gridSpan w:val="2"/>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09" w:type="pct"/>
            <w:gridSpan w:val="2"/>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4,991 Sites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$0.10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Pr>
                <w:color w:val="000000"/>
                <w:sz w:val="20"/>
                <w:szCs w:val="20"/>
              </w:rPr>
              <w:t>N/A</w:t>
            </w:r>
          </w:p>
        </w:tc>
        <w:tc>
          <w:tcPr>
            <w:tcW w:w="995"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$493 </w:t>
            </w:r>
          </w:p>
        </w:tc>
      </w:tr>
      <w:tr w:rsidR="004D4A44" w:rsidRPr="00EC0D91" w:rsidTr="009A75CE">
        <w:trPr>
          <w:trHeight w:val="510"/>
        </w:trPr>
        <w:tc>
          <w:tcPr>
            <w:tcW w:w="715" w:type="pct"/>
            <w:vMerge/>
            <w:tcBorders>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p>
        </w:tc>
        <w:tc>
          <w:tcPr>
            <w:tcW w:w="562" w:type="pct"/>
            <w:gridSpan w:val="3"/>
            <w:vMerge/>
            <w:tcBorders>
              <w:left w:val="nil"/>
              <w:right w:val="single" w:sz="4" w:space="0" w:color="auto"/>
            </w:tcBorders>
            <w:shd w:val="clear" w:color="auto" w:fill="auto"/>
            <w:vAlign w:val="center"/>
          </w:tcPr>
          <w:p w:rsidR="004D4A44" w:rsidRPr="00522F94" w:rsidRDefault="004D4A44" w:rsidP="00F14131">
            <w:pPr>
              <w:keepNext/>
              <w:jc w:val="center"/>
              <w:rPr>
                <w:sz w:val="20"/>
              </w:rPr>
            </w:pPr>
          </w:p>
        </w:tc>
        <w:tc>
          <w:tcPr>
            <w:tcW w:w="645"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sidRPr="004943C5">
              <w:rPr>
                <w:sz w:val="20"/>
              </w:rPr>
              <w:t>Part II</w:t>
            </w:r>
          </w:p>
        </w:tc>
        <w:tc>
          <w:tcPr>
            <w:tcW w:w="548"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09"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37,464 Part IIs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$0.28 </w:t>
            </w:r>
          </w:p>
        </w:tc>
        <w:tc>
          <w:tcPr>
            <w:tcW w:w="495" w:type="pct"/>
            <w:tcBorders>
              <w:top w:val="nil"/>
              <w:left w:val="single" w:sz="4" w:space="0" w:color="auto"/>
              <w:bottom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Pr>
                <w:color w:val="000000"/>
                <w:sz w:val="20"/>
                <w:szCs w:val="20"/>
              </w:rPr>
              <w:t>N/A</w:t>
            </w:r>
          </w:p>
        </w:tc>
        <w:tc>
          <w:tcPr>
            <w:tcW w:w="995" w:type="pct"/>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$10,338 </w:t>
            </w:r>
          </w:p>
        </w:tc>
      </w:tr>
      <w:tr w:rsidR="004D4A44" w:rsidRPr="00EC0D91" w:rsidTr="009A75CE">
        <w:trPr>
          <w:trHeight w:val="255"/>
        </w:trPr>
        <w:tc>
          <w:tcPr>
            <w:tcW w:w="715" w:type="pct"/>
            <w:vMerge/>
            <w:tcBorders>
              <w:left w:val="single" w:sz="4" w:space="0" w:color="auto"/>
              <w:bottom w:val="single" w:sz="4" w:space="0" w:color="auto"/>
              <w:right w:val="single" w:sz="4" w:space="0" w:color="auto"/>
            </w:tcBorders>
            <w:shd w:val="clear" w:color="auto" w:fill="auto"/>
            <w:vAlign w:val="center"/>
          </w:tcPr>
          <w:p w:rsidR="004D4A44" w:rsidRPr="00522F94" w:rsidRDefault="004D4A44" w:rsidP="00F14131">
            <w:pPr>
              <w:keepNext/>
              <w:jc w:val="center"/>
              <w:rPr>
                <w:sz w:val="20"/>
              </w:rPr>
            </w:pPr>
          </w:p>
        </w:tc>
        <w:tc>
          <w:tcPr>
            <w:tcW w:w="562" w:type="pct"/>
            <w:gridSpan w:val="3"/>
            <w:vMerge/>
            <w:tcBorders>
              <w:left w:val="nil"/>
              <w:bottom w:val="single" w:sz="4" w:space="0" w:color="auto"/>
              <w:right w:val="single" w:sz="4" w:space="0" w:color="auto"/>
            </w:tcBorders>
            <w:shd w:val="clear" w:color="auto" w:fill="auto"/>
            <w:vAlign w:val="center"/>
          </w:tcPr>
          <w:p w:rsidR="004D4A44" w:rsidRPr="00522F94" w:rsidRDefault="004D4A44" w:rsidP="00F14131">
            <w:pPr>
              <w:keepNext/>
              <w:jc w:val="center"/>
              <w:rPr>
                <w:sz w:val="20"/>
              </w:rPr>
            </w:pPr>
          </w:p>
        </w:tc>
        <w:tc>
          <w:tcPr>
            <w:tcW w:w="645"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sidRPr="004943C5">
              <w:rPr>
                <w:sz w:val="20"/>
              </w:rPr>
              <w:t>Part III</w:t>
            </w:r>
          </w:p>
        </w:tc>
        <w:tc>
          <w:tcPr>
            <w:tcW w:w="548"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09"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34,479 Part IIIs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$0.32 </w:t>
            </w:r>
          </w:p>
        </w:tc>
        <w:tc>
          <w:tcPr>
            <w:tcW w:w="495" w:type="pct"/>
            <w:tcBorders>
              <w:top w:val="nil"/>
              <w:left w:val="single" w:sz="4" w:space="0" w:color="auto"/>
              <w:bottom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Pr>
                <w:color w:val="000000"/>
                <w:sz w:val="20"/>
                <w:szCs w:val="20"/>
              </w:rPr>
              <w:t>N/A</w:t>
            </w:r>
          </w:p>
        </w:tc>
        <w:tc>
          <w:tcPr>
            <w:tcW w:w="995" w:type="pct"/>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$11,076 </w:t>
            </w:r>
          </w:p>
        </w:tc>
      </w:tr>
      <w:tr w:rsidR="004D4A44" w:rsidRPr="00EC0D91" w:rsidTr="009A75CE">
        <w:trPr>
          <w:trHeight w:val="79"/>
        </w:trPr>
        <w:tc>
          <w:tcPr>
            <w:tcW w:w="715" w:type="pct"/>
            <w:vMerge w:val="restart"/>
            <w:tcBorders>
              <w:top w:val="single" w:sz="4" w:space="0" w:color="auto"/>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r w:rsidRPr="00522F94">
              <w:rPr>
                <w:sz w:val="20"/>
              </w:rPr>
              <w:t>Quality Control of Data</w:t>
            </w:r>
          </w:p>
        </w:tc>
        <w:tc>
          <w:tcPr>
            <w:tcW w:w="562" w:type="pct"/>
            <w:gridSpan w:val="3"/>
            <w:vMerge w:val="restart"/>
            <w:tcBorders>
              <w:top w:val="nil"/>
              <w:left w:val="nil"/>
              <w:right w:val="single" w:sz="4" w:space="0" w:color="auto"/>
            </w:tcBorders>
            <w:shd w:val="clear" w:color="auto" w:fill="auto"/>
            <w:vAlign w:val="center"/>
          </w:tcPr>
          <w:p w:rsidR="004D4A44" w:rsidRPr="00522F94" w:rsidRDefault="004D4A44" w:rsidP="00F14131">
            <w:pPr>
              <w:keepNext/>
              <w:jc w:val="center"/>
              <w:rPr>
                <w:sz w:val="20"/>
              </w:rPr>
            </w:pPr>
            <w:r w:rsidRPr="00522F94">
              <w:rPr>
                <w:sz w:val="20"/>
              </w:rPr>
              <w:t>EPA Employee</w:t>
            </w:r>
          </w:p>
          <w:p w:rsidR="004D4A44" w:rsidRPr="00522F94" w:rsidRDefault="004D4A44" w:rsidP="00F14131">
            <w:pPr>
              <w:keepNext/>
              <w:jc w:val="center"/>
              <w:rPr>
                <w:sz w:val="20"/>
              </w:rPr>
            </w:pPr>
            <w:r w:rsidRPr="00522F94">
              <w:rPr>
                <w:sz w:val="20"/>
              </w:rPr>
              <w:t>(GS-12 Step 3)</w:t>
            </w:r>
          </w:p>
        </w:tc>
        <w:tc>
          <w:tcPr>
            <w:tcW w:w="645"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sidRPr="004943C5">
              <w:rPr>
                <w:sz w:val="20"/>
              </w:rPr>
              <w:t>Part I</w:t>
            </w:r>
          </w:p>
        </w:tc>
        <w:tc>
          <w:tcPr>
            <w:tcW w:w="548" w:type="pct"/>
            <w:gridSpan w:val="2"/>
            <w:tcBorders>
              <w:top w:val="nil"/>
              <w:left w:val="nil"/>
              <w:bottom w:val="single" w:sz="4" w:space="0" w:color="auto"/>
              <w:right w:val="single" w:sz="4" w:space="0" w:color="auto"/>
            </w:tcBorders>
            <w:shd w:val="clear" w:color="auto" w:fill="auto"/>
            <w:vAlign w:val="center"/>
          </w:tcPr>
          <w:p w:rsidR="004D4A44" w:rsidRPr="002577B9" w:rsidRDefault="004D4A44" w:rsidP="00F14131">
            <w:pPr>
              <w:keepNext/>
              <w:jc w:val="center"/>
              <w:rPr>
                <w:sz w:val="20"/>
                <w:szCs w:val="20"/>
              </w:rPr>
            </w:pPr>
            <w:r>
              <w:rPr>
                <w:color w:val="000000"/>
                <w:sz w:val="20"/>
                <w:szCs w:val="20"/>
              </w:rPr>
              <w:t>0.0000009</w:t>
            </w:r>
          </w:p>
        </w:tc>
        <w:tc>
          <w:tcPr>
            <w:tcW w:w="509"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4,991 Sites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$0.12 </w:t>
            </w:r>
          </w:p>
        </w:tc>
        <w:tc>
          <w:tcPr>
            <w:tcW w:w="495" w:type="pct"/>
            <w:tcBorders>
              <w:top w:val="nil"/>
              <w:left w:val="single" w:sz="4" w:space="0" w:color="auto"/>
              <w:bottom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Pr>
                <w:color w:val="000000"/>
                <w:sz w:val="20"/>
                <w:szCs w:val="20"/>
              </w:rPr>
              <w:t>0.005</w:t>
            </w:r>
          </w:p>
        </w:tc>
        <w:tc>
          <w:tcPr>
            <w:tcW w:w="995" w:type="pct"/>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$588 </w:t>
            </w:r>
          </w:p>
        </w:tc>
      </w:tr>
      <w:tr w:rsidR="004D4A44" w:rsidRPr="00EC0D91" w:rsidTr="009A75CE">
        <w:trPr>
          <w:trHeight w:val="332"/>
        </w:trPr>
        <w:tc>
          <w:tcPr>
            <w:tcW w:w="715" w:type="pct"/>
            <w:vMerge/>
            <w:tcBorders>
              <w:left w:val="single" w:sz="4" w:space="0" w:color="auto"/>
              <w:right w:val="single" w:sz="4" w:space="0" w:color="auto"/>
            </w:tcBorders>
            <w:shd w:val="clear" w:color="auto" w:fill="auto"/>
            <w:vAlign w:val="center"/>
          </w:tcPr>
          <w:p w:rsidR="004D4A44" w:rsidRPr="004943C5" w:rsidRDefault="004D4A44" w:rsidP="00F14131">
            <w:pPr>
              <w:keepNext/>
              <w:jc w:val="center"/>
              <w:rPr>
                <w:sz w:val="20"/>
              </w:rPr>
            </w:pPr>
          </w:p>
        </w:tc>
        <w:tc>
          <w:tcPr>
            <w:tcW w:w="562" w:type="pct"/>
            <w:gridSpan w:val="3"/>
            <w:vMerge/>
            <w:tcBorders>
              <w:left w:val="nil"/>
              <w:right w:val="single" w:sz="4" w:space="0" w:color="auto"/>
            </w:tcBorders>
            <w:shd w:val="clear" w:color="auto" w:fill="auto"/>
            <w:vAlign w:val="center"/>
          </w:tcPr>
          <w:p w:rsidR="004D4A44" w:rsidRPr="004943C5" w:rsidRDefault="004D4A44" w:rsidP="00F14131">
            <w:pPr>
              <w:keepNext/>
              <w:jc w:val="center"/>
              <w:rPr>
                <w:sz w:val="20"/>
              </w:rPr>
            </w:pPr>
          </w:p>
        </w:tc>
        <w:tc>
          <w:tcPr>
            <w:tcW w:w="645"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sidRPr="004943C5">
              <w:rPr>
                <w:sz w:val="20"/>
              </w:rPr>
              <w:t>Part II</w:t>
            </w:r>
          </w:p>
        </w:tc>
        <w:tc>
          <w:tcPr>
            <w:tcW w:w="548" w:type="pct"/>
            <w:gridSpan w:val="2"/>
            <w:tcBorders>
              <w:top w:val="nil"/>
              <w:left w:val="nil"/>
              <w:bottom w:val="single" w:sz="4" w:space="0" w:color="auto"/>
              <w:right w:val="single" w:sz="4" w:space="0" w:color="auto"/>
            </w:tcBorders>
            <w:shd w:val="clear" w:color="auto" w:fill="auto"/>
            <w:vAlign w:val="center"/>
          </w:tcPr>
          <w:p w:rsidR="004D4A44" w:rsidRPr="002577B9" w:rsidRDefault="004D4A44" w:rsidP="00F14131">
            <w:pPr>
              <w:keepNext/>
              <w:jc w:val="center"/>
              <w:rPr>
                <w:sz w:val="20"/>
                <w:szCs w:val="20"/>
              </w:rPr>
            </w:pPr>
            <w:r>
              <w:rPr>
                <w:color w:val="000000"/>
                <w:sz w:val="20"/>
                <w:szCs w:val="20"/>
              </w:rPr>
              <w:t>0.0000026</w:t>
            </w:r>
          </w:p>
        </w:tc>
        <w:tc>
          <w:tcPr>
            <w:tcW w:w="509"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37,464 Part IIs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$0.33 </w:t>
            </w:r>
          </w:p>
        </w:tc>
        <w:tc>
          <w:tcPr>
            <w:tcW w:w="495" w:type="pct"/>
            <w:tcBorders>
              <w:top w:val="nil"/>
              <w:left w:val="single" w:sz="4" w:space="0" w:color="auto"/>
              <w:bottom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Pr>
                <w:color w:val="000000"/>
                <w:sz w:val="20"/>
                <w:szCs w:val="20"/>
              </w:rPr>
              <w:t>0.098</w:t>
            </w:r>
          </w:p>
        </w:tc>
        <w:tc>
          <w:tcPr>
            <w:tcW w:w="995" w:type="pct"/>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$12,324 </w:t>
            </w:r>
          </w:p>
        </w:tc>
      </w:tr>
      <w:tr w:rsidR="004D4A44" w:rsidRPr="00EC0D91" w:rsidTr="009A75CE">
        <w:trPr>
          <w:trHeight w:val="79"/>
        </w:trPr>
        <w:tc>
          <w:tcPr>
            <w:tcW w:w="715" w:type="pct"/>
            <w:vMerge/>
            <w:tcBorders>
              <w:left w:val="single" w:sz="4" w:space="0" w:color="auto"/>
              <w:right w:val="single" w:sz="4" w:space="0" w:color="auto"/>
            </w:tcBorders>
            <w:shd w:val="clear" w:color="auto" w:fill="auto"/>
            <w:vAlign w:val="center"/>
          </w:tcPr>
          <w:p w:rsidR="004D4A44" w:rsidRPr="004943C5" w:rsidRDefault="004D4A44" w:rsidP="00F14131">
            <w:pPr>
              <w:keepNext/>
              <w:jc w:val="center"/>
              <w:rPr>
                <w:sz w:val="20"/>
              </w:rPr>
            </w:pPr>
          </w:p>
        </w:tc>
        <w:tc>
          <w:tcPr>
            <w:tcW w:w="562" w:type="pct"/>
            <w:gridSpan w:val="3"/>
            <w:vMerge/>
            <w:tcBorders>
              <w:left w:val="nil"/>
              <w:right w:val="single" w:sz="4" w:space="0" w:color="auto"/>
            </w:tcBorders>
            <w:shd w:val="clear" w:color="auto" w:fill="auto"/>
            <w:vAlign w:val="center"/>
          </w:tcPr>
          <w:p w:rsidR="004D4A44" w:rsidRPr="004943C5" w:rsidRDefault="004D4A44" w:rsidP="00F14131">
            <w:pPr>
              <w:keepNext/>
              <w:jc w:val="center"/>
              <w:rPr>
                <w:sz w:val="20"/>
              </w:rPr>
            </w:pPr>
          </w:p>
        </w:tc>
        <w:tc>
          <w:tcPr>
            <w:tcW w:w="645"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sidRPr="004943C5">
              <w:rPr>
                <w:sz w:val="20"/>
              </w:rPr>
              <w:t>Part III</w:t>
            </w:r>
          </w:p>
        </w:tc>
        <w:tc>
          <w:tcPr>
            <w:tcW w:w="548" w:type="pct"/>
            <w:gridSpan w:val="2"/>
            <w:tcBorders>
              <w:top w:val="nil"/>
              <w:left w:val="nil"/>
              <w:bottom w:val="single" w:sz="4" w:space="0" w:color="auto"/>
              <w:right w:val="single" w:sz="4" w:space="0" w:color="auto"/>
            </w:tcBorders>
            <w:shd w:val="clear" w:color="auto" w:fill="auto"/>
            <w:vAlign w:val="center"/>
          </w:tcPr>
          <w:p w:rsidR="004D4A44" w:rsidRPr="002577B9" w:rsidRDefault="004D4A44" w:rsidP="00F14131">
            <w:pPr>
              <w:keepNext/>
              <w:jc w:val="center"/>
              <w:rPr>
                <w:sz w:val="20"/>
                <w:szCs w:val="20"/>
              </w:rPr>
            </w:pPr>
            <w:r>
              <w:rPr>
                <w:color w:val="000000"/>
                <w:sz w:val="20"/>
                <w:szCs w:val="20"/>
              </w:rPr>
              <w:t>0.0000030</w:t>
            </w:r>
          </w:p>
        </w:tc>
        <w:tc>
          <w:tcPr>
            <w:tcW w:w="509"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34,479 Part IIIs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$0.38 </w:t>
            </w:r>
          </w:p>
        </w:tc>
        <w:tc>
          <w:tcPr>
            <w:tcW w:w="495" w:type="pct"/>
            <w:tcBorders>
              <w:top w:val="nil"/>
              <w:left w:val="single" w:sz="4" w:space="0" w:color="auto"/>
              <w:bottom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Pr>
                <w:color w:val="000000"/>
                <w:sz w:val="20"/>
                <w:szCs w:val="20"/>
              </w:rPr>
              <w:t>0.105</w:t>
            </w:r>
          </w:p>
        </w:tc>
        <w:tc>
          <w:tcPr>
            <w:tcW w:w="995" w:type="pct"/>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color w:val="000000"/>
                <w:sz w:val="20"/>
                <w:szCs w:val="20"/>
              </w:rPr>
              <w:t xml:space="preserve">$13,205 </w:t>
            </w:r>
          </w:p>
        </w:tc>
      </w:tr>
      <w:tr w:rsidR="004D4A44" w:rsidRPr="00EC0D91" w:rsidTr="009A75CE">
        <w:trPr>
          <w:trHeight w:val="79"/>
        </w:trPr>
        <w:tc>
          <w:tcPr>
            <w:tcW w:w="715" w:type="pct"/>
            <w:vMerge/>
            <w:tcBorders>
              <w:left w:val="single" w:sz="4" w:space="0" w:color="auto"/>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p>
        </w:tc>
        <w:tc>
          <w:tcPr>
            <w:tcW w:w="562" w:type="pct"/>
            <w:gridSpan w:val="3"/>
            <w:vMerge/>
            <w:tcBorders>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p>
        </w:tc>
        <w:tc>
          <w:tcPr>
            <w:tcW w:w="645" w:type="pct"/>
            <w:gridSpan w:val="2"/>
            <w:tcBorders>
              <w:top w:val="nil"/>
              <w:left w:val="nil"/>
              <w:bottom w:val="single" w:sz="4" w:space="0" w:color="auto"/>
              <w:right w:val="single" w:sz="4" w:space="0" w:color="auto"/>
            </w:tcBorders>
            <w:shd w:val="clear" w:color="auto" w:fill="auto"/>
            <w:vAlign w:val="center"/>
          </w:tcPr>
          <w:p w:rsidR="004D4A44" w:rsidRPr="004943C5" w:rsidRDefault="004D4A44" w:rsidP="00F14131">
            <w:pPr>
              <w:keepNext/>
              <w:jc w:val="center"/>
              <w:rPr>
                <w:sz w:val="20"/>
              </w:rPr>
            </w:pPr>
            <w:r>
              <w:rPr>
                <w:sz w:val="20"/>
              </w:rPr>
              <w:t>Electronic Signature Agreements</w:t>
            </w:r>
          </w:p>
        </w:tc>
        <w:tc>
          <w:tcPr>
            <w:tcW w:w="548" w:type="pct"/>
            <w:gridSpan w:val="2"/>
            <w:tcBorders>
              <w:top w:val="nil"/>
              <w:left w:val="nil"/>
              <w:bottom w:val="single" w:sz="4" w:space="0" w:color="auto"/>
              <w:right w:val="single" w:sz="4" w:space="0" w:color="auto"/>
            </w:tcBorders>
            <w:shd w:val="clear" w:color="auto" w:fill="auto"/>
            <w:vAlign w:val="center"/>
          </w:tcPr>
          <w:p w:rsidR="004D4A44" w:rsidRDefault="004D4A44" w:rsidP="00F14131">
            <w:pPr>
              <w:keepNext/>
              <w:jc w:val="center"/>
              <w:rPr>
                <w:sz w:val="20"/>
                <w:szCs w:val="20"/>
              </w:rPr>
            </w:pPr>
            <w:r>
              <w:rPr>
                <w:color w:val="000000"/>
                <w:sz w:val="20"/>
                <w:szCs w:val="20"/>
              </w:rPr>
              <w:t>0.0000039</w:t>
            </w:r>
          </w:p>
        </w:tc>
        <w:tc>
          <w:tcPr>
            <w:tcW w:w="509" w:type="pct"/>
            <w:gridSpan w:val="2"/>
            <w:tcBorders>
              <w:top w:val="nil"/>
              <w:left w:val="nil"/>
              <w:bottom w:val="single" w:sz="4" w:space="0" w:color="auto"/>
              <w:right w:val="single" w:sz="4" w:space="0" w:color="auto"/>
            </w:tcBorders>
            <w:shd w:val="clear" w:color="auto" w:fill="auto"/>
            <w:vAlign w:val="center"/>
          </w:tcPr>
          <w:p w:rsidR="004D4A44" w:rsidRDefault="004D4A44" w:rsidP="00F14131">
            <w:pPr>
              <w:keepNext/>
              <w:jc w:val="center"/>
              <w:rPr>
                <w:color w:val="000000"/>
                <w:sz w:val="20"/>
                <w:szCs w:val="20"/>
              </w:rPr>
            </w:pPr>
            <w:r>
              <w:rPr>
                <w:color w:val="000000"/>
                <w:sz w:val="20"/>
                <w:szCs w:val="20"/>
              </w:rPr>
              <w:t>258 Sites</w:t>
            </w:r>
          </w:p>
        </w:tc>
        <w:tc>
          <w:tcPr>
            <w:tcW w:w="530" w:type="pct"/>
            <w:tcBorders>
              <w:top w:val="single" w:sz="4" w:space="0" w:color="auto"/>
              <w:left w:val="nil"/>
              <w:bottom w:val="single" w:sz="4" w:space="0" w:color="auto"/>
              <w:right w:val="single" w:sz="4" w:space="0" w:color="auto"/>
            </w:tcBorders>
            <w:shd w:val="clear" w:color="auto" w:fill="auto"/>
            <w:vAlign w:val="center"/>
          </w:tcPr>
          <w:p w:rsidR="004D4A44" w:rsidRDefault="004D4A44" w:rsidP="00F14131">
            <w:pPr>
              <w:keepNext/>
              <w:jc w:val="center"/>
              <w:rPr>
                <w:color w:val="000000"/>
                <w:sz w:val="20"/>
                <w:szCs w:val="20"/>
              </w:rPr>
            </w:pPr>
            <w:r>
              <w:rPr>
                <w:color w:val="000000"/>
                <w:sz w:val="20"/>
                <w:szCs w:val="20"/>
              </w:rPr>
              <w:t xml:space="preserve">$0.49 </w:t>
            </w:r>
          </w:p>
        </w:tc>
        <w:tc>
          <w:tcPr>
            <w:tcW w:w="495" w:type="pct"/>
            <w:tcBorders>
              <w:top w:val="nil"/>
              <w:left w:val="single" w:sz="4" w:space="0" w:color="auto"/>
              <w:bottom w:val="single" w:sz="4" w:space="0" w:color="auto"/>
              <w:right w:val="single" w:sz="4" w:space="0" w:color="auto"/>
            </w:tcBorders>
            <w:shd w:val="clear" w:color="auto" w:fill="auto"/>
            <w:noWrap/>
            <w:vAlign w:val="center"/>
          </w:tcPr>
          <w:p w:rsidR="004D4A44" w:rsidRDefault="004D4A44" w:rsidP="00F14131">
            <w:pPr>
              <w:keepNext/>
              <w:jc w:val="center"/>
              <w:rPr>
                <w:color w:val="000000"/>
                <w:sz w:val="20"/>
                <w:szCs w:val="20"/>
              </w:rPr>
            </w:pPr>
            <w:r>
              <w:rPr>
                <w:color w:val="000000"/>
                <w:sz w:val="20"/>
                <w:szCs w:val="20"/>
              </w:rPr>
              <w:t>0.001</w:t>
            </w:r>
          </w:p>
        </w:tc>
        <w:tc>
          <w:tcPr>
            <w:tcW w:w="995" w:type="pct"/>
            <w:tcBorders>
              <w:top w:val="nil"/>
              <w:left w:val="nil"/>
              <w:bottom w:val="single" w:sz="4" w:space="0" w:color="auto"/>
              <w:right w:val="single" w:sz="4" w:space="0" w:color="auto"/>
            </w:tcBorders>
            <w:shd w:val="clear" w:color="auto" w:fill="auto"/>
            <w:vAlign w:val="center"/>
          </w:tcPr>
          <w:p w:rsidR="004D4A44" w:rsidRDefault="004D4A44" w:rsidP="00F14131">
            <w:pPr>
              <w:keepNext/>
              <w:jc w:val="center"/>
              <w:rPr>
                <w:color w:val="000000"/>
                <w:sz w:val="20"/>
                <w:szCs w:val="20"/>
              </w:rPr>
            </w:pPr>
            <w:r>
              <w:rPr>
                <w:color w:val="000000"/>
                <w:sz w:val="20"/>
                <w:szCs w:val="20"/>
              </w:rPr>
              <w:t xml:space="preserve">$127 </w:t>
            </w:r>
          </w:p>
        </w:tc>
      </w:tr>
      <w:tr w:rsidR="004D4A44" w:rsidTr="009A7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3510" w:type="pct"/>
            <w:gridSpan w:val="11"/>
            <w:tcBorders>
              <w:bottom w:val="single" w:sz="4" w:space="0" w:color="auto"/>
            </w:tcBorders>
            <w:shd w:val="clear" w:color="auto" w:fill="auto"/>
            <w:vAlign w:val="center"/>
          </w:tcPr>
          <w:p w:rsidR="004D4A44" w:rsidRPr="004943C5"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0"/>
              </w:rPr>
            </w:pPr>
            <w:r>
              <w:rPr>
                <w:b/>
                <w:sz w:val="20"/>
              </w:rPr>
              <w:t>Total Variable Cost and Burden</w:t>
            </w:r>
          </w:p>
        </w:tc>
        <w:tc>
          <w:tcPr>
            <w:tcW w:w="495" w:type="pct"/>
            <w:tcBorders>
              <w:bottom w:val="single" w:sz="4" w:space="0" w:color="auto"/>
            </w:tcBorders>
            <w:shd w:val="clear" w:color="auto" w:fill="auto"/>
            <w:vAlign w:val="center"/>
          </w:tcPr>
          <w:p w:rsidR="004D4A44" w:rsidRPr="004943C5"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color w:val="000000"/>
                <w:sz w:val="20"/>
                <w:szCs w:val="20"/>
              </w:rPr>
              <w:t>0.208</w:t>
            </w:r>
          </w:p>
        </w:tc>
        <w:tc>
          <w:tcPr>
            <w:tcW w:w="995" w:type="pct"/>
            <w:tcBorders>
              <w:bottom w:val="single" w:sz="4" w:space="0" w:color="auto"/>
            </w:tcBorders>
            <w:shd w:val="clear" w:color="auto" w:fill="auto"/>
            <w:vAlign w:val="center"/>
          </w:tcPr>
          <w:p w:rsidR="004D4A44" w:rsidRPr="004943C5" w:rsidRDefault="004D4A44" w:rsidP="00F14131">
            <w:pPr>
              <w:jc w:val="center"/>
              <w:rPr>
                <w:b/>
                <w:sz w:val="20"/>
              </w:rPr>
            </w:pPr>
            <w:r>
              <w:rPr>
                <w:b/>
                <w:bCs/>
                <w:color w:val="000000"/>
                <w:sz w:val="20"/>
                <w:szCs w:val="20"/>
              </w:rPr>
              <w:t xml:space="preserve">$48,152 </w:t>
            </w:r>
          </w:p>
        </w:tc>
      </w:tr>
      <w:tr w:rsidR="004D4A44" w:rsidTr="00F14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5000" w:type="pct"/>
            <w:gridSpan w:val="13"/>
            <w:tcBorders>
              <w:bottom w:val="single" w:sz="4" w:space="0" w:color="auto"/>
            </w:tcBorders>
            <w:shd w:val="clear" w:color="auto" w:fill="F3F3F3"/>
            <w:vAlign w:val="center"/>
          </w:tcPr>
          <w:p w:rsidR="004D4A44" w:rsidRPr="004943C5" w:rsidRDefault="004D4A44" w:rsidP="00F14131">
            <w:pPr>
              <w:rPr>
                <w:b/>
                <w:sz w:val="20"/>
              </w:rPr>
            </w:pPr>
            <w:r w:rsidRPr="006513E7">
              <w:rPr>
                <w:b/>
                <w:sz w:val="20"/>
              </w:rPr>
              <w:t>Fixed Burden</w:t>
            </w:r>
            <w:r>
              <w:rPr>
                <w:b/>
                <w:sz w:val="20"/>
              </w:rPr>
              <w:t>s</w:t>
            </w:r>
            <w:r w:rsidRPr="006513E7">
              <w:rPr>
                <w:b/>
                <w:sz w:val="20"/>
              </w:rPr>
              <w:t xml:space="preserve"> and Costs</w:t>
            </w:r>
          </w:p>
        </w:tc>
      </w:tr>
      <w:tr w:rsidR="004D4A44" w:rsidRPr="00EC0D91" w:rsidTr="009A75CE">
        <w:trPr>
          <w:trHeight w:val="170"/>
        </w:trPr>
        <w:tc>
          <w:tcPr>
            <w:tcW w:w="718" w:type="pct"/>
            <w:gridSpan w:val="2"/>
            <w:tcBorders>
              <w:top w:val="single" w:sz="4" w:space="0" w:color="auto"/>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Data Processing, Systems Development, and Contract Oversight and Management</w:t>
            </w:r>
          </w:p>
        </w:tc>
        <w:tc>
          <w:tcPr>
            <w:tcW w:w="559" w:type="pct"/>
            <w:gridSpan w:val="2"/>
            <w:tcBorders>
              <w:top w:val="single" w:sz="4" w:space="0" w:color="auto"/>
              <w:left w:val="nil"/>
              <w:right w:val="single" w:sz="4" w:space="0" w:color="auto"/>
            </w:tcBorders>
            <w:shd w:val="clear" w:color="auto" w:fill="auto"/>
            <w:vAlign w:val="center"/>
          </w:tcPr>
          <w:p w:rsidR="004D4A44" w:rsidRPr="006513E7" w:rsidRDefault="004D4A44" w:rsidP="00F14131">
            <w:pPr>
              <w:keepNext/>
              <w:jc w:val="center"/>
              <w:rPr>
                <w:sz w:val="20"/>
              </w:rPr>
            </w:pPr>
            <w:r w:rsidRPr="006513E7">
              <w:rPr>
                <w:sz w:val="20"/>
              </w:rPr>
              <w:t>EPA Employee</w:t>
            </w:r>
          </w:p>
          <w:p w:rsidR="004D4A44" w:rsidRPr="00522F94" w:rsidRDefault="004D4A44" w:rsidP="00F14131">
            <w:pPr>
              <w:keepNext/>
              <w:jc w:val="center"/>
              <w:rPr>
                <w:sz w:val="20"/>
              </w:rPr>
            </w:pPr>
            <w:r w:rsidRPr="006513E7">
              <w:rPr>
                <w:sz w:val="20"/>
              </w:rPr>
              <w:t>(GS-13 Step 3)</w:t>
            </w:r>
          </w:p>
        </w:tc>
        <w:tc>
          <w:tcPr>
            <w:tcW w:w="61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40" w:type="pct"/>
            <w:gridSpan w:val="2"/>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53" w:type="pct"/>
            <w:gridSpan w:val="3"/>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3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041014">
              <w:rPr>
                <w:sz w:val="20"/>
              </w:rPr>
              <w:t>N/A</w:t>
            </w:r>
          </w:p>
        </w:tc>
        <w:tc>
          <w:tcPr>
            <w:tcW w:w="495" w:type="pct"/>
            <w:tcBorders>
              <w:top w:val="single" w:sz="4" w:space="0" w:color="auto"/>
              <w:left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sidRPr="006513E7">
              <w:rPr>
                <w:sz w:val="20"/>
              </w:rPr>
              <w:t>1.000</w:t>
            </w:r>
          </w:p>
        </w:tc>
        <w:tc>
          <w:tcPr>
            <w:tcW w:w="995"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6513E7">
              <w:rPr>
                <w:sz w:val="20"/>
              </w:rPr>
              <w:t>$</w:t>
            </w:r>
            <w:r>
              <w:rPr>
                <w:sz w:val="20"/>
              </w:rPr>
              <w:t>150,051</w:t>
            </w:r>
          </w:p>
        </w:tc>
      </w:tr>
      <w:tr w:rsidR="004D4A44" w:rsidRPr="00EC0D91" w:rsidTr="009A75CE">
        <w:trPr>
          <w:trHeight w:val="170"/>
        </w:trPr>
        <w:tc>
          <w:tcPr>
            <w:tcW w:w="718" w:type="pct"/>
            <w:gridSpan w:val="2"/>
            <w:tcBorders>
              <w:top w:val="single" w:sz="4" w:space="0" w:color="auto"/>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Maintaining and Operating Back Up Systems</w:t>
            </w:r>
          </w:p>
        </w:tc>
        <w:tc>
          <w:tcPr>
            <w:tcW w:w="559" w:type="pct"/>
            <w:gridSpan w:val="2"/>
            <w:tcBorders>
              <w:top w:val="single" w:sz="4" w:space="0" w:color="auto"/>
              <w:left w:val="nil"/>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Contractor</w:t>
            </w:r>
          </w:p>
        </w:tc>
        <w:tc>
          <w:tcPr>
            <w:tcW w:w="61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40" w:type="pct"/>
            <w:gridSpan w:val="2"/>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53" w:type="pct"/>
            <w:gridSpan w:val="3"/>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3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041014">
              <w:rPr>
                <w:sz w:val="20"/>
              </w:rPr>
              <w:t>N/A</w:t>
            </w:r>
          </w:p>
        </w:tc>
        <w:tc>
          <w:tcPr>
            <w:tcW w:w="495" w:type="pct"/>
            <w:tcBorders>
              <w:top w:val="single" w:sz="4" w:space="0" w:color="auto"/>
              <w:left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sidRPr="001D2AA3">
              <w:rPr>
                <w:sz w:val="20"/>
              </w:rPr>
              <w:t>N/A</w:t>
            </w:r>
          </w:p>
        </w:tc>
        <w:tc>
          <w:tcPr>
            <w:tcW w:w="995"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3873A4">
              <w:rPr>
                <w:sz w:val="20"/>
              </w:rPr>
              <w:t>N/A</w:t>
            </w:r>
          </w:p>
        </w:tc>
      </w:tr>
      <w:tr w:rsidR="004D4A44" w:rsidRPr="00EC0D91" w:rsidTr="009A75CE">
        <w:trPr>
          <w:trHeight w:val="58"/>
        </w:trPr>
        <w:tc>
          <w:tcPr>
            <w:tcW w:w="718" w:type="pct"/>
            <w:gridSpan w:val="2"/>
            <w:tcBorders>
              <w:top w:val="single" w:sz="4" w:space="0" w:color="auto"/>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Printing and Publishing Forms and Materials</w:t>
            </w:r>
          </w:p>
        </w:tc>
        <w:tc>
          <w:tcPr>
            <w:tcW w:w="559" w:type="pct"/>
            <w:gridSpan w:val="2"/>
            <w:tcBorders>
              <w:top w:val="single" w:sz="4" w:space="0" w:color="auto"/>
              <w:left w:val="nil"/>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Contractor</w:t>
            </w:r>
          </w:p>
        </w:tc>
        <w:tc>
          <w:tcPr>
            <w:tcW w:w="61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40" w:type="pct"/>
            <w:gridSpan w:val="2"/>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53" w:type="pct"/>
            <w:gridSpan w:val="3"/>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3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041014">
              <w:rPr>
                <w:sz w:val="20"/>
              </w:rPr>
              <w:t>N/A</w:t>
            </w:r>
          </w:p>
        </w:tc>
        <w:tc>
          <w:tcPr>
            <w:tcW w:w="495" w:type="pct"/>
            <w:tcBorders>
              <w:top w:val="single" w:sz="4" w:space="0" w:color="auto"/>
              <w:left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sidRPr="001D2AA3">
              <w:rPr>
                <w:sz w:val="20"/>
              </w:rPr>
              <w:t>N/A</w:t>
            </w:r>
          </w:p>
        </w:tc>
        <w:tc>
          <w:tcPr>
            <w:tcW w:w="995"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3873A4">
              <w:rPr>
                <w:sz w:val="20"/>
              </w:rPr>
              <w:t>N/A</w:t>
            </w:r>
          </w:p>
        </w:tc>
      </w:tr>
      <w:tr w:rsidR="004D4A44" w:rsidRPr="00EC0D91" w:rsidTr="009A75CE">
        <w:trPr>
          <w:trHeight w:val="58"/>
        </w:trPr>
        <w:tc>
          <w:tcPr>
            <w:tcW w:w="718" w:type="pct"/>
            <w:gridSpan w:val="2"/>
            <w:tcBorders>
              <w:top w:val="single" w:sz="4" w:space="0" w:color="auto"/>
              <w:left w:val="single" w:sz="4" w:space="0" w:color="auto"/>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Managing the TSCA Hotline</w:t>
            </w:r>
          </w:p>
        </w:tc>
        <w:tc>
          <w:tcPr>
            <w:tcW w:w="559" w:type="pct"/>
            <w:gridSpan w:val="2"/>
            <w:tcBorders>
              <w:top w:val="single" w:sz="4" w:space="0" w:color="auto"/>
              <w:left w:val="nil"/>
              <w:right w:val="single" w:sz="4" w:space="0" w:color="auto"/>
            </w:tcBorders>
            <w:shd w:val="clear" w:color="auto" w:fill="auto"/>
            <w:vAlign w:val="center"/>
          </w:tcPr>
          <w:p w:rsidR="004D4A44" w:rsidRPr="00522F94" w:rsidRDefault="004D4A44" w:rsidP="00F14131">
            <w:pPr>
              <w:keepNext/>
              <w:jc w:val="center"/>
              <w:rPr>
                <w:sz w:val="20"/>
              </w:rPr>
            </w:pPr>
            <w:r w:rsidRPr="006513E7">
              <w:rPr>
                <w:sz w:val="20"/>
              </w:rPr>
              <w:t>Contractor</w:t>
            </w:r>
          </w:p>
        </w:tc>
        <w:tc>
          <w:tcPr>
            <w:tcW w:w="61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40" w:type="pct"/>
            <w:gridSpan w:val="2"/>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53" w:type="pct"/>
            <w:gridSpan w:val="3"/>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Pr>
                <w:sz w:val="20"/>
              </w:rPr>
              <w:t>N/A</w:t>
            </w:r>
          </w:p>
        </w:tc>
        <w:tc>
          <w:tcPr>
            <w:tcW w:w="530"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041014">
              <w:rPr>
                <w:sz w:val="20"/>
              </w:rPr>
              <w:t>N/A</w:t>
            </w:r>
          </w:p>
        </w:tc>
        <w:tc>
          <w:tcPr>
            <w:tcW w:w="495" w:type="pct"/>
            <w:tcBorders>
              <w:top w:val="single" w:sz="4" w:space="0" w:color="auto"/>
              <w:left w:val="single" w:sz="4" w:space="0" w:color="auto"/>
              <w:right w:val="single" w:sz="4" w:space="0" w:color="auto"/>
            </w:tcBorders>
            <w:shd w:val="clear" w:color="auto" w:fill="auto"/>
            <w:noWrap/>
            <w:vAlign w:val="center"/>
          </w:tcPr>
          <w:p w:rsidR="004D4A44" w:rsidRPr="004943C5" w:rsidRDefault="004D4A44" w:rsidP="00F14131">
            <w:pPr>
              <w:keepNext/>
              <w:jc w:val="center"/>
              <w:rPr>
                <w:sz w:val="20"/>
              </w:rPr>
            </w:pPr>
            <w:r w:rsidRPr="001D2AA3">
              <w:rPr>
                <w:sz w:val="20"/>
              </w:rPr>
              <w:t>N/A</w:t>
            </w:r>
          </w:p>
        </w:tc>
        <w:tc>
          <w:tcPr>
            <w:tcW w:w="995" w:type="pct"/>
            <w:tcBorders>
              <w:top w:val="single" w:sz="4" w:space="0" w:color="auto"/>
              <w:left w:val="nil"/>
              <w:right w:val="single" w:sz="4" w:space="0" w:color="auto"/>
            </w:tcBorders>
            <w:shd w:val="clear" w:color="auto" w:fill="auto"/>
            <w:vAlign w:val="center"/>
          </w:tcPr>
          <w:p w:rsidR="004D4A44" w:rsidRPr="004943C5" w:rsidRDefault="004D4A44" w:rsidP="00F14131">
            <w:pPr>
              <w:keepNext/>
              <w:jc w:val="center"/>
              <w:rPr>
                <w:sz w:val="20"/>
              </w:rPr>
            </w:pPr>
            <w:r w:rsidRPr="003873A4">
              <w:rPr>
                <w:sz w:val="20"/>
              </w:rPr>
              <w:t>N/A</w:t>
            </w:r>
          </w:p>
        </w:tc>
      </w:tr>
      <w:tr w:rsidR="004D4A44" w:rsidRPr="00575BF8" w:rsidTr="009A7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3510" w:type="pct"/>
            <w:gridSpan w:val="11"/>
            <w:shd w:val="clear" w:color="auto" w:fill="auto"/>
            <w:vAlign w:val="center"/>
          </w:tcPr>
          <w:p w:rsidR="004D4A44" w:rsidRPr="00D22B8C"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20"/>
              </w:rPr>
            </w:pPr>
            <w:r>
              <w:rPr>
                <w:b/>
                <w:sz w:val="20"/>
              </w:rPr>
              <w:t>Total Fixed Cost and Burden</w:t>
            </w:r>
          </w:p>
        </w:tc>
        <w:tc>
          <w:tcPr>
            <w:tcW w:w="495" w:type="pct"/>
            <w:shd w:val="clear" w:color="auto" w:fill="auto"/>
            <w:vAlign w:val="center"/>
          </w:tcPr>
          <w:p w:rsidR="004D4A44" w:rsidRPr="00D22B8C"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sz w:val="20"/>
                <w:szCs w:val="20"/>
              </w:rPr>
              <w:t>1</w:t>
            </w:r>
          </w:p>
        </w:tc>
        <w:tc>
          <w:tcPr>
            <w:tcW w:w="995" w:type="pct"/>
            <w:tcBorders>
              <w:top w:val="single" w:sz="4" w:space="0" w:color="auto"/>
            </w:tcBorders>
            <w:shd w:val="clear" w:color="auto" w:fill="auto"/>
            <w:vAlign w:val="center"/>
          </w:tcPr>
          <w:p w:rsidR="004D4A44" w:rsidRPr="00D22B8C" w:rsidRDefault="004D4A44" w:rsidP="00F14131">
            <w:pPr>
              <w:jc w:val="center"/>
              <w:rPr>
                <w:b/>
                <w:sz w:val="20"/>
              </w:rPr>
            </w:pPr>
            <w:r>
              <w:rPr>
                <w:b/>
                <w:bCs/>
                <w:sz w:val="20"/>
                <w:szCs w:val="20"/>
              </w:rPr>
              <w:t>$150,051</w:t>
            </w:r>
          </w:p>
        </w:tc>
      </w:tr>
      <w:tr w:rsidR="004D4A44" w:rsidTr="009A7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3510" w:type="pct"/>
            <w:gridSpan w:val="11"/>
            <w:shd w:val="clear" w:color="auto" w:fill="auto"/>
          </w:tcPr>
          <w:p w:rsidR="004D4A44" w:rsidRPr="00D22B8C"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rPr>
            </w:pPr>
            <w:r w:rsidRPr="00D22B8C">
              <w:rPr>
                <w:b/>
                <w:sz w:val="20"/>
              </w:rPr>
              <w:t>Total Agency Cost and Burden</w:t>
            </w:r>
          </w:p>
        </w:tc>
        <w:tc>
          <w:tcPr>
            <w:tcW w:w="495" w:type="pct"/>
            <w:shd w:val="clear" w:color="auto" w:fill="auto"/>
            <w:vAlign w:val="center"/>
          </w:tcPr>
          <w:p w:rsidR="004D4A44" w:rsidRPr="00D22B8C"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rPr>
            </w:pPr>
            <w:r>
              <w:rPr>
                <w:b/>
                <w:bCs/>
                <w:color w:val="000000"/>
                <w:sz w:val="20"/>
                <w:szCs w:val="20"/>
              </w:rPr>
              <w:t>1.21</w:t>
            </w:r>
          </w:p>
        </w:tc>
        <w:tc>
          <w:tcPr>
            <w:tcW w:w="995" w:type="pct"/>
            <w:shd w:val="clear" w:color="auto" w:fill="auto"/>
            <w:vAlign w:val="center"/>
          </w:tcPr>
          <w:p w:rsidR="004D4A44" w:rsidRPr="00D22B8C" w:rsidRDefault="004D4A44" w:rsidP="00F141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sz w:val="20"/>
              </w:rPr>
            </w:pPr>
            <w:r>
              <w:rPr>
                <w:b/>
                <w:bCs/>
                <w:color w:val="000000"/>
                <w:sz w:val="20"/>
                <w:szCs w:val="20"/>
              </w:rPr>
              <w:t xml:space="preserve">$198,203 </w:t>
            </w:r>
          </w:p>
        </w:tc>
      </w:tr>
    </w:tbl>
    <w:p w:rsidR="004D4A44" w:rsidRDefault="004D4A44" w:rsidP="004D4A44">
      <w:pPr>
        <w:pStyle w:val="TableTitle"/>
        <w:spacing w:before="0" w:after="0"/>
        <w:outlineLvl w:val="0"/>
        <w:rPr>
          <w:rFonts w:ascii="Times New Roman" w:hAnsi="Times New Roman" w:cs="Times New Roman"/>
          <w:color w:val="auto"/>
          <w:sz w:val="22"/>
        </w:rPr>
      </w:pPr>
    </w:p>
    <w:p w:rsidR="004D4A44" w:rsidRPr="007924E4" w:rsidRDefault="004D4A44" w:rsidP="004D4A44">
      <w:pPr>
        <w:rPr>
          <w:b/>
        </w:rPr>
      </w:pPr>
      <w:r>
        <w:tab/>
      </w:r>
      <w:r w:rsidRPr="007924E4">
        <w:rPr>
          <w:b/>
        </w:rPr>
        <w:t>6(e)</w:t>
      </w:r>
      <w:r w:rsidRPr="007924E4">
        <w:rPr>
          <w:b/>
        </w:rPr>
        <w:tab/>
        <w:t>Reasons for Change in Burden</w:t>
      </w:r>
    </w:p>
    <w:p w:rsidR="004D4A44" w:rsidRPr="007924E4" w:rsidRDefault="004D4A44" w:rsidP="004D4A44"/>
    <w:p w:rsidR="004D4A44" w:rsidRPr="00EF367E" w:rsidRDefault="004D4A44" w:rsidP="004D4A44">
      <w:pPr>
        <w:ind w:firstLine="720"/>
      </w:pPr>
      <w:r w:rsidRPr="00241DEA">
        <w:t xml:space="preserve">EPA estimates industry will incur an increase of </w:t>
      </w:r>
      <w:r w:rsidRPr="007327AC">
        <w:t>315,0</w:t>
      </w:r>
      <w:r w:rsidR="007327AC" w:rsidRPr="007327AC">
        <w:t>8</w:t>
      </w:r>
      <w:r w:rsidRPr="007327AC">
        <w:t>0</w:t>
      </w:r>
      <w:r>
        <w:t xml:space="preserve"> </w:t>
      </w:r>
      <w:r w:rsidRPr="00241DEA">
        <w:t>hours in annual burden compa</w:t>
      </w:r>
      <w:r w:rsidRPr="00665D2D">
        <w:t xml:space="preserve">red to the estimate in the information collection request most recently approved by OMB (from </w:t>
      </w:r>
      <w:r>
        <w:t>474,1</w:t>
      </w:r>
      <w:r w:rsidR="007327AC">
        <w:t>2</w:t>
      </w:r>
      <w:r w:rsidR="00B31265">
        <w:t>3</w:t>
      </w:r>
      <w:r w:rsidRPr="00665D2D">
        <w:t xml:space="preserve"> hours to </w:t>
      </w:r>
      <w:r>
        <w:t xml:space="preserve">789,203 </w:t>
      </w:r>
      <w:r w:rsidR="00B31265">
        <w:t>hours</w:t>
      </w:r>
      <w:r w:rsidRPr="00665D2D">
        <w:t xml:space="preserve">). Differences in burden and costs from the previous ICR are attributed </w:t>
      </w:r>
      <w:r>
        <w:t xml:space="preserve">to both program and </w:t>
      </w:r>
      <w:r w:rsidRPr="00665D2D">
        <w:t xml:space="preserve">adjustments changes. Adjustments capture </w:t>
      </w:r>
      <w:r>
        <w:t xml:space="preserve">changes in the baseline burden not included in the </w:t>
      </w:r>
      <w:r w:rsidRPr="00665D2D">
        <w:t>currently approved</w:t>
      </w:r>
      <w:r>
        <w:t xml:space="preserve"> </w:t>
      </w:r>
      <w:r w:rsidRPr="00665D2D">
        <w:t>ICR</w:t>
      </w:r>
      <w:r>
        <w:t xml:space="preserve">. These changes result from </w:t>
      </w:r>
      <w:r w:rsidRPr="00665D2D">
        <w:t xml:space="preserve">updates </w:t>
      </w:r>
      <w:r w:rsidRPr="00665D2D">
        <w:lastRenderedPageBreak/>
        <w:t xml:space="preserve">to the number of affected </w:t>
      </w:r>
      <w:r>
        <w:t>sites and</w:t>
      </w:r>
      <w:r w:rsidRPr="00665D2D">
        <w:t xml:space="preserve"> wages</w:t>
      </w:r>
      <w:r>
        <w:t xml:space="preserve"> </w:t>
      </w:r>
      <w:r w:rsidRPr="00665D2D">
        <w:t xml:space="preserve">and </w:t>
      </w:r>
      <w:r>
        <w:t xml:space="preserve">the </w:t>
      </w:r>
      <w:r w:rsidRPr="00665D2D">
        <w:t>correcti</w:t>
      </w:r>
      <w:r>
        <w:t>on of</w:t>
      </w:r>
      <w:r w:rsidRPr="00665D2D">
        <w:t xml:space="preserve"> e</w:t>
      </w:r>
      <w:r>
        <w:t>stimates</w:t>
      </w:r>
      <w:r w:rsidRPr="00665D2D">
        <w:t xml:space="preserve"> in the previous ICR. </w:t>
      </w:r>
      <w:r>
        <w:t xml:space="preserve">Program changes account for changes in reporting requirements between the 2012 and 2016 reporting cycles. </w:t>
      </w:r>
    </w:p>
    <w:p w:rsidR="004D4A44" w:rsidRDefault="004D4A44" w:rsidP="004D4A44"/>
    <w:p w:rsidR="004D4A44" w:rsidRPr="00414BDF" w:rsidRDefault="004D4A44" w:rsidP="006D706B">
      <w:pPr>
        <w:ind w:firstLine="720"/>
        <w:rPr>
          <w:u w:val="single"/>
        </w:rPr>
      </w:pPr>
      <w:r w:rsidRPr="00414BDF">
        <w:rPr>
          <w:u w:val="single"/>
        </w:rPr>
        <w:t>Adjustment Changes</w:t>
      </w:r>
    </w:p>
    <w:p w:rsidR="004D4A44" w:rsidRDefault="004D4A44" w:rsidP="004D4A44"/>
    <w:p w:rsidR="004D4A44" w:rsidRDefault="004D4A44" w:rsidP="004D4A44">
      <w:r>
        <w:tab/>
        <w:t xml:space="preserve">The currently approved </w:t>
      </w:r>
      <w:r w:rsidR="00990B71">
        <w:t xml:space="preserve">ICR </w:t>
      </w:r>
      <w:r>
        <w:t xml:space="preserve">used data from the 2006 IUR to estimate the number of sites and partial and full reports submitted to EPA. EPA ICR No. </w:t>
      </w:r>
      <w:r w:rsidRPr="00723587">
        <w:t>1884.06</w:t>
      </w:r>
      <w:r>
        <w:t xml:space="preserve"> estimated that a total of 4,153 sites would submit 3,696, partial reports and 23,838 full reports over the ICR period. EPA has adjusted the number of sites and reports using data from the April 2013, 2012 CDR database where a total of 4,753 sites submitted 12,010 partial reports and 20,348 full reports.</w:t>
      </w:r>
    </w:p>
    <w:p w:rsidR="004D4A44" w:rsidRDefault="004D4A44" w:rsidP="004D4A44"/>
    <w:p w:rsidR="004D4A44" w:rsidRDefault="004D4A44" w:rsidP="004D4A44">
      <w:r>
        <w:tab/>
        <w:t>The previous ICR assumed all reporters would complete CDX registration activities; however, because CDX registration is a one-time action, EPA assumes that after a site’s first reporting cycle, submitters will not incur any burden or cost for this IC activity</w:t>
      </w:r>
      <w:r w:rsidRPr="007B5E25">
        <w:t xml:space="preserve">. </w:t>
      </w:r>
      <w:r>
        <w:t>Therefore, this ICR calculates separate costs for new submitters who incur CDX registration and electronic signature burdens and for old submitters who have already incurred these costs.</w:t>
      </w:r>
    </w:p>
    <w:p w:rsidR="004D4A44" w:rsidRDefault="004D4A44" w:rsidP="004D4A44"/>
    <w:p w:rsidR="00160301" w:rsidRDefault="004D4A44" w:rsidP="004D4A44">
      <w:r>
        <w:tab/>
        <w:t xml:space="preserve">The previous ICR covered parts of the 2012 and 2016 reporting cycles, therefore EPA assumed that all submitters would incur the larger “new” submitter burden in the first two years of the analysis and all submitters would incur the smaller “old” submitter burden in the last year of the analysis. For this ICR EPA assumed that approximately 95% of submitters would incur the lower “old” submitter burden for all three years. In addition, </w:t>
      </w:r>
      <w:r w:rsidR="00160301">
        <w:t>annual burden for the previous ICR partially covered portions of two reporting cycles, including two years of 2012 cycle reporting and one year of 2016 cycle reporting.  The burden for the previous ICR averaged the annual burden over a six year period for 2012 reporting cycle and over a four year period for the 2016 burden and included a portion of the hours for each of those cycles. Because the 2016 and 2020 reporting cycles are 4 years, EPA adjusted the baseline burden estimates be averaged over a four year period only.</w:t>
      </w:r>
    </w:p>
    <w:p w:rsidR="00132848" w:rsidRDefault="00132848" w:rsidP="004D4A44"/>
    <w:p w:rsidR="004D4A44" w:rsidRDefault="004D4A44" w:rsidP="004D4A44">
      <w:pPr>
        <w:ind w:firstLine="720"/>
      </w:pPr>
      <w:r w:rsidRPr="00C51502">
        <w:t>All costs were inflated from 200</w:t>
      </w:r>
      <w:r>
        <w:t>8</w:t>
      </w:r>
      <w:r w:rsidRPr="00C51502">
        <w:t>$ to 20</w:t>
      </w:r>
      <w:r>
        <w:t>12</w:t>
      </w:r>
      <w:r w:rsidRPr="00C51502">
        <w:t>$, which slightly increased the costs associated with the rule.</w:t>
      </w:r>
    </w:p>
    <w:p w:rsidR="004D4A44" w:rsidRDefault="004D4A44" w:rsidP="004D4A44">
      <w:pPr>
        <w:rPr>
          <w:iCs/>
        </w:rPr>
      </w:pPr>
    </w:p>
    <w:p w:rsidR="006D706B" w:rsidRDefault="004D4A44" w:rsidP="00A93360">
      <w:pPr>
        <w:ind w:firstLine="720"/>
        <w:rPr>
          <w:iCs/>
        </w:rPr>
      </w:pPr>
      <w:r>
        <w:rPr>
          <w:iCs/>
        </w:rPr>
        <w:t>The total of all of the adjustments results in an increase of the baseline total burden of 2,573 hours and an increase in the annual burden of 858 hours.</w:t>
      </w:r>
    </w:p>
    <w:p w:rsidR="00655376" w:rsidRDefault="00655376" w:rsidP="00A93360">
      <w:pPr>
        <w:ind w:firstLine="720"/>
        <w:rPr>
          <w:iCs/>
        </w:rPr>
      </w:pPr>
    </w:p>
    <w:p w:rsidR="00655376" w:rsidRDefault="00655376" w:rsidP="00A93360">
      <w:pPr>
        <w:ind w:firstLine="720"/>
        <w:rPr>
          <w:iCs/>
          <w:u w:val="single"/>
        </w:rPr>
      </w:pPr>
      <w:r>
        <w:rPr>
          <w:iCs/>
          <w:u w:val="single"/>
        </w:rPr>
        <w:t>Program Changes</w:t>
      </w:r>
    </w:p>
    <w:p w:rsidR="00655376" w:rsidRDefault="00655376" w:rsidP="00A93360">
      <w:pPr>
        <w:ind w:firstLine="720"/>
        <w:rPr>
          <w:iCs/>
          <w:u w:val="single"/>
        </w:rPr>
      </w:pPr>
    </w:p>
    <w:p w:rsidR="00655376" w:rsidRPr="00655376" w:rsidRDefault="00655376" w:rsidP="00A93360">
      <w:pPr>
        <w:ind w:firstLine="720"/>
        <w:rPr>
          <w:iCs/>
        </w:rPr>
      </w:pPr>
      <w:r>
        <w:rPr>
          <w:iCs/>
        </w:rPr>
        <w:t xml:space="preserve">Beginning with the 2016 reporting cycle, EPA is lowering the reporting threshold for chemicals subject to certain TSCA orders from 25,000 pounds to 2,500 pounds, requiring that sites must report on chemicals exceeding the reporting threshold in </w:t>
      </w:r>
      <w:r>
        <w:rPr>
          <w:i/>
          <w:iCs/>
        </w:rPr>
        <w:t>any</w:t>
      </w:r>
      <w:r>
        <w:rPr>
          <w:iCs/>
        </w:rPr>
        <w:t xml:space="preserve"> calendar year since the last principle reporting year, and is lowering the threshold for reporting downstream processing and use information from 100,000 pounds to 25,000 pounds. After accounting for all these changes, EPA expects that the number of sites and full reports submitted will increase, and there will be a decrease in the number of partial reports submitted, for a total of 4,991 sites submitting 39,337 reports (36,352 full reports and 2,985 partial reports).</w:t>
      </w:r>
    </w:p>
    <w:p w:rsidR="004D4A44" w:rsidRDefault="004D4A44" w:rsidP="00414BDF">
      <w:pPr>
        <w:keepNext/>
        <w:ind w:firstLine="720"/>
      </w:pPr>
      <w:r>
        <w:lastRenderedPageBreak/>
        <w:t xml:space="preserve">In addition, beginning with the 2016 reporting cycle, sites will be required to submit production volumes for all years in the reporting cycle, as opposed to the production volume for just the reporting year. This will slightly increase the burden for completing Part II of Form U. </w:t>
      </w:r>
    </w:p>
    <w:p w:rsidR="004D4A44" w:rsidRDefault="004D4A44" w:rsidP="004D4A44">
      <w:pPr>
        <w:keepNext/>
        <w:ind w:firstLine="360"/>
      </w:pPr>
      <w:bookmarkStart w:id="3" w:name="_GoBack"/>
      <w:bookmarkEnd w:id="3"/>
    </w:p>
    <w:p w:rsidR="004D4A44" w:rsidRDefault="004D4A44" w:rsidP="00414BDF">
      <w:pPr>
        <w:keepNext/>
        <w:ind w:firstLine="720"/>
      </w:pPr>
      <w:r>
        <w:rPr>
          <w:iCs/>
        </w:rPr>
        <w:t>The program changes results in an increase of the baseline total burden of 942,684 hours and an increase in the annual burden of 314,228 hours.</w:t>
      </w:r>
    </w:p>
    <w:p w:rsidR="003336C6" w:rsidRDefault="003336C6" w:rsidP="004D4A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p>
    <w:p w:rsidR="004D4A44" w:rsidRDefault="004D4A44" w:rsidP="004D4A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 w:rsidRPr="0073616E">
        <w:rPr>
          <w:b/>
          <w:sz w:val="22"/>
        </w:rPr>
        <w:t xml:space="preserve">Table </w:t>
      </w:r>
      <w:r w:rsidR="008917CE">
        <w:rPr>
          <w:b/>
          <w:sz w:val="22"/>
        </w:rPr>
        <w:t>21</w:t>
      </w:r>
      <w:r w:rsidRPr="0073616E">
        <w:rPr>
          <w:b/>
          <w:sz w:val="22"/>
        </w:rPr>
        <w:t>: Total Estimate of Annual Burden Hours and Annualized Cost Comparisons</w:t>
      </w:r>
    </w:p>
    <w:tbl>
      <w:tblPr>
        <w:tblW w:w="6715" w:type="dxa"/>
        <w:jc w:val="center"/>
        <w:tblLook w:val="0000" w:firstRow="0" w:lastRow="0" w:firstColumn="0" w:lastColumn="0" w:noHBand="0" w:noVBand="0"/>
      </w:tblPr>
      <w:tblGrid>
        <w:gridCol w:w="3695"/>
        <w:gridCol w:w="3020"/>
      </w:tblGrid>
      <w:tr w:rsidR="004D4A44" w:rsidTr="008022B9">
        <w:trPr>
          <w:trHeight w:val="70"/>
          <w:jc w:val="center"/>
        </w:trPr>
        <w:tc>
          <w:tcPr>
            <w:tcW w:w="36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4A44" w:rsidRPr="0073616E" w:rsidRDefault="004D4A44" w:rsidP="00F14131">
            <w:pPr>
              <w:keepNext/>
              <w:jc w:val="center"/>
              <w:rPr>
                <w:b/>
                <w:bCs/>
                <w:sz w:val="20"/>
                <w:szCs w:val="20"/>
              </w:rPr>
            </w:pPr>
            <w:r w:rsidRPr="0073616E">
              <w:rPr>
                <w:b/>
                <w:bCs/>
                <w:sz w:val="20"/>
                <w:szCs w:val="20"/>
              </w:rPr>
              <w:t> </w:t>
            </w:r>
          </w:p>
        </w:tc>
        <w:tc>
          <w:tcPr>
            <w:tcW w:w="3020" w:type="dxa"/>
            <w:tcBorders>
              <w:top w:val="single" w:sz="4" w:space="0" w:color="auto"/>
              <w:left w:val="nil"/>
              <w:bottom w:val="single" w:sz="4" w:space="0" w:color="auto"/>
              <w:right w:val="single" w:sz="4" w:space="0" w:color="auto"/>
            </w:tcBorders>
            <w:shd w:val="clear" w:color="auto" w:fill="auto"/>
            <w:noWrap/>
            <w:vAlign w:val="center"/>
          </w:tcPr>
          <w:p w:rsidR="004D4A44" w:rsidRPr="0073616E" w:rsidRDefault="004D4A44" w:rsidP="00F14131">
            <w:pPr>
              <w:keepNext/>
              <w:jc w:val="center"/>
              <w:rPr>
                <w:b/>
                <w:bCs/>
                <w:sz w:val="20"/>
                <w:szCs w:val="20"/>
              </w:rPr>
            </w:pPr>
            <w:r w:rsidRPr="0073616E">
              <w:rPr>
                <w:b/>
                <w:bCs/>
                <w:sz w:val="20"/>
                <w:szCs w:val="20"/>
              </w:rPr>
              <w:t>Annual Burden Hours</w:t>
            </w:r>
          </w:p>
        </w:tc>
      </w:tr>
      <w:tr w:rsidR="004D4A44" w:rsidTr="008022B9">
        <w:trPr>
          <w:trHeight w:val="70"/>
          <w:jc w:val="center"/>
        </w:trPr>
        <w:tc>
          <w:tcPr>
            <w:tcW w:w="3695" w:type="dxa"/>
            <w:tcBorders>
              <w:top w:val="nil"/>
              <w:left w:val="single" w:sz="4" w:space="0" w:color="auto"/>
              <w:bottom w:val="single" w:sz="4" w:space="0" w:color="auto"/>
              <w:right w:val="single" w:sz="4" w:space="0" w:color="auto"/>
            </w:tcBorders>
            <w:shd w:val="clear" w:color="auto" w:fill="auto"/>
            <w:noWrap/>
            <w:vAlign w:val="bottom"/>
          </w:tcPr>
          <w:p w:rsidR="004D4A44" w:rsidRPr="0073616E" w:rsidRDefault="008022B9" w:rsidP="008022B9">
            <w:pPr>
              <w:keepNext/>
              <w:rPr>
                <w:bCs/>
                <w:sz w:val="20"/>
                <w:szCs w:val="20"/>
              </w:rPr>
            </w:pPr>
            <w:r>
              <w:rPr>
                <w:bCs/>
                <w:sz w:val="20"/>
                <w:szCs w:val="20"/>
              </w:rPr>
              <w:t>Current OMB i</w:t>
            </w:r>
            <w:r w:rsidR="004D4A44" w:rsidRPr="0073616E">
              <w:rPr>
                <w:bCs/>
                <w:sz w:val="20"/>
                <w:szCs w:val="20"/>
              </w:rPr>
              <w:t>nventory</w:t>
            </w:r>
          </w:p>
        </w:tc>
        <w:tc>
          <w:tcPr>
            <w:tcW w:w="3020" w:type="dxa"/>
            <w:tcBorders>
              <w:top w:val="nil"/>
              <w:left w:val="nil"/>
              <w:bottom w:val="single" w:sz="4" w:space="0" w:color="auto"/>
              <w:right w:val="single" w:sz="4" w:space="0" w:color="auto"/>
            </w:tcBorders>
            <w:shd w:val="clear" w:color="auto" w:fill="auto"/>
            <w:noWrap/>
            <w:vAlign w:val="center"/>
          </w:tcPr>
          <w:p w:rsidR="004D4A44" w:rsidRPr="0073616E" w:rsidRDefault="004D4A44" w:rsidP="00F14131">
            <w:pPr>
              <w:keepNext/>
              <w:jc w:val="center"/>
              <w:rPr>
                <w:bCs/>
                <w:sz w:val="20"/>
                <w:szCs w:val="20"/>
              </w:rPr>
            </w:pPr>
            <w:r>
              <w:rPr>
                <w:b/>
                <w:bCs/>
                <w:color w:val="000000"/>
                <w:sz w:val="20"/>
                <w:szCs w:val="20"/>
              </w:rPr>
              <w:t>474,122</w:t>
            </w:r>
          </w:p>
        </w:tc>
      </w:tr>
      <w:tr w:rsidR="004D4A44" w:rsidTr="008022B9">
        <w:trPr>
          <w:trHeight w:val="70"/>
          <w:jc w:val="center"/>
        </w:trPr>
        <w:tc>
          <w:tcPr>
            <w:tcW w:w="3695" w:type="dxa"/>
            <w:tcBorders>
              <w:top w:val="nil"/>
              <w:left w:val="single" w:sz="4" w:space="0" w:color="auto"/>
              <w:bottom w:val="single" w:sz="4" w:space="0" w:color="auto"/>
              <w:right w:val="single" w:sz="4" w:space="0" w:color="auto"/>
            </w:tcBorders>
            <w:shd w:val="clear" w:color="auto" w:fill="auto"/>
            <w:noWrap/>
            <w:vAlign w:val="bottom"/>
          </w:tcPr>
          <w:p w:rsidR="004D4A44" w:rsidRPr="0073616E" w:rsidRDefault="004D4A44" w:rsidP="008022B9">
            <w:pPr>
              <w:keepNext/>
              <w:rPr>
                <w:bCs/>
                <w:sz w:val="20"/>
                <w:szCs w:val="20"/>
              </w:rPr>
            </w:pPr>
            <w:r w:rsidRPr="0073616E">
              <w:rPr>
                <w:bCs/>
                <w:sz w:val="20"/>
                <w:szCs w:val="20"/>
              </w:rPr>
              <w:t xml:space="preserve">Change in </w:t>
            </w:r>
            <w:r w:rsidR="008022B9" w:rsidRPr="0073616E">
              <w:rPr>
                <w:bCs/>
                <w:sz w:val="20"/>
                <w:szCs w:val="20"/>
              </w:rPr>
              <w:t>burden due to adjustments</w:t>
            </w:r>
          </w:p>
        </w:tc>
        <w:tc>
          <w:tcPr>
            <w:tcW w:w="3020" w:type="dxa"/>
            <w:tcBorders>
              <w:top w:val="nil"/>
              <w:left w:val="nil"/>
              <w:bottom w:val="single" w:sz="4" w:space="0" w:color="auto"/>
              <w:right w:val="single" w:sz="4" w:space="0" w:color="auto"/>
            </w:tcBorders>
            <w:shd w:val="clear" w:color="auto" w:fill="auto"/>
            <w:noWrap/>
            <w:vAlign w:val="center"/>
          </w:tcPr>
          <w:p w:rsidR="004D4A44" w:rsidRPr="0073616E" w:rsidRDefault="008022B9" w:rsidP="00F14131">
            <w:pPr>
              <w:keepNext/>
              <w:jc w:val="center"/>
              <w:rPr>
                <w:bCs/>
                <w:sz w:val="20"/>
                <w:szCs w:val="20"/>
              </w:rPr>
            </w:pPr>
            <w:r>
              <w:rPr>
                <w:color w:val="000000"/>
                <w:sz w:val="20"/>
                <w:szCs w:val="20"/>
              </w:rPr>
              <w:t xml:space="preserve">       </w:t>
            </w:r>
            <w:r w:rsidR="004D4A44">
              <w:rPr>
                <w:color w:val="000000"/>
                <w:sz w:val="20"/>
                <w:szCs w:val="20"/>
              </w:rPr>
              <w:t>852</w:t>
            </w:r>
          </w:p>
        </w:tc>
      </w:tr>
      <w:tr w:rsidR="004D4A44" w:rsidTr="008022B9">
        <w:trPr>
          <w:trHeight w:val="70"/>
          <w:jc w:val="center"/>
        </w:trPr>
        <w:tc>
          <w:tcPr>
            <w:tcW w:w="3695" w:type="dxa"/>
            <w:tcBorders>
              <w:top w:val="nil"/>
              <w:left w:val="single" w:sz="4" w:space="0" w:color="auto"/>
              <w:bottom w:val="single" w:sz="4" w:space="0" w:color="auto"/>
              <w:right w:val="single" w:sz="4" w:space="0" w:color="auto"/>
            </w:tcBorders>
            <w:shd w:val="clear" w:color="auto" w:fill="auto"/>
            <w:noWrap/>
            <w:vAlign w:val="bottom"/>
          </w:tcPr>
          <w:p w:rsidR="004D4A44" w:rsidRPr="0073616E" w:rsidRDefault="004D4A44" w:rsidP="008022B9">
            <w:pPr>
              <w:keepNext/>
              <w:rPr>
                <w:bCs/>
                <w:sz w:val="20"/>
                <w:szCs w:val="20"/>
              </w:rPr>
            </w:pPr>
            <w:r w:rsidRPr="0073616E">
              <w:rPr>
                <w:bCs/>
                <w:sz w:val="20"/>
                <w:szCs w:val="20"/>
              </w:rPr>
              <w:t xml:space="preserve">Change in </w:t>
            </w:r>
            <w:r w:rsidR="008022B9" w:rsidRPr="0073616E">
              <w:rPr>
                <w:bCs/>
                <w:sz w:val="20"/>
                <w:szCs w:val="20"/>
              </w:rPr>
              <w:t>burden due to program changes</w:t>
            </w:r>
          </w:p>
        </w:tc>
        <w:tc>
          <w:tcPr>
            <w:tcW w:w="3020" w:type="dxa"/>
            <w:tcBorders>
              <w:top w:val="nil"/>
              <w:left w:val="nil"/>
              <w:bottom w:val="single" w:sz="4" w:space="0" w:color="auto"/>
              <w:right w:val="single" w:sz="4" w:space="0" w:color="auto"/>
            </w:tcBorders>
            <w:shd w:val="clear" w:color="auto" w:fill="auto"/>
            <w:noWrap/>
            <w:vAlign w:val="center"/>
          </w:tcPr>
          <w:p w:rsidR="004D4A44" w:rsidRPr="0073616E" w:rsidRDefault="004D4A44" w:rsidP="00F14131">
            <w:pPr>
              <w:keepNext/>
              <w:jc w:val="center"/>
              <w:rPr>
                <w:bCs/>
                <w:sz w:val="20"/>
                <w:szCs w:val="20"/>
              </w:rPr>
            </w:pPr>
            <w:r>
              <w:rPr>
                <w:color w:val="000000"/>
                <w:sz w:val="20"/>
                <w:szCs w:val="20"/>
              </w:rPr>
              <w:t>314,228</w:t>
            </w:r>
          </w:p>
        </w:tc>
      </w:tr>
      <w:tr w:rsidR="004D4A44" w:rsidTr="008022B9">
        <w:trPr>
          <w:trHeight w:val="70"/>
          <w:jc w:val="center"/>
        </w:trPr>
        <w:tc>
          <w:tcPr>
            <w:tcW w:w="3695" w:type="dxa"/>
            <w:tcBorders>
              <w:top w:val="nil"/>
              <w:left w:val="single" w:sz="4" w:space="0" w:color="auto"/>
              <w:bottom w:val="single" w:sz="4" w:space="0" w:color="auto"/>
              <w:right w:val="single" w:sz="4" w:space="0" w:color="auto"/>
            </w:tcBorders>
            <w:shd w:val="clear" w:color="auto" w:fill="auto"/>
            <w:noWrap/>
            <w:vAlign w:val="bottom"/>
          </w:tcPr>
          <w:p w:rsidR="004D4A44" w:rsidRPr="0073616E" w:rsidRDefault="004D4A44" w:rsidP="008022B9">
            <w:pPr>
              <w:keepNext/>
              <w:rPr>
                <w:bCs/>
                <w:sz w:val="20"/>
                <w:szCs w:val="20"/>
              </w:rPr>
            </w:pPr>
            <w:r w:rsidRPr="0073616E">
              <w:rPr>
                <w:bCs/>
                <w:sz w:val="20"/>
                <w:szCs w:val="20"/>
              </w:rPr>
              <w:t xml:space="preserve">Total </w:t>
            </w:r>
            <w:r w:rsidR="008022B9" w:rsidRPr="0073616E">
              <w:rPr>
                <w:bCs/>
                <w:sz w:val="20"/>
                <w:szCs w:val="20"/>
              </w:rPr>
              <w:t>change in burden</w:t>
            </w:r>
          </w:p>
        </w:tc>
        <w:tc>
          <w:tcPr>
            <w:tcW w:w="3020" w:type="dxa"/>
            <w:tcBorders>
              <w:top w:val="nil"/>
              <w:left w:val="nil"/>
              <w:bottom w:val="single" w:sz="4" w:space="0" w:color="auto"/>
              <w:right w:val="single" w:sz="4" w:space="0" w:color="auto"/>
            </w:tcBorders>
            <w:shd w:val="clear" w:color="auto" w:fill="auto"/>
            <w:noWrap/>
            <w:vAlign w:val="center"/>
          </w:tcPr>
          <w:p w:rsidR="004D4A44" w:rsidRPr="0073616E" w:rsidRDefault="004D4A44" w:rsidP="00F14131">
            <w:pPr>
              <w:keepNext/>
              <w:jc w:val="center"/>
              <w:rPr>
                <w:bCs/>
                <w:sz w:val="20"/>
                <w:szCs w:val="20"/>
              </w:rPr>
            </w:pPr>
            <w:r>
              <w:rPr>
                <w:i/>
                <w:iCs/>
                <w:color w:val="000000"/>
                <w:sz w:val="20"/>
                <w:szCs w:val="20"/>
              </w:rPr>
              <w:t>315,080</w:t>
            </w:r>
          </w:p>
        </w:tc>
      </w:tr>
      <w:tr w:rsidR="004D4A44" w:rsidTr="008022B9">
        <w:trPr>
          <w:trHeight w:val="70"/>
          <w:jc w:val="center"/>
        </w:trPr>
        <w:tc>
          <w:tcPr>
            <w:tcW w:w="3695" w:type="dxa"/>
            <w:tcBorders>
              <w:top w:val="nil"/>
              <w:left w:val="single" w:sz="4" w:space="0" w:color="auto"/>
              <w:bottom w:val="single" w:sz="4" w:space="0" w:color="auto"/>
              <w:right w:val="single" w:sz="4" w:space="0" w:color="auto"/>
            </w:tcBorders>
            <w:shd w:val="clear" w:color="auto" w:fill="auto"/>
            <w:noWrap/>
            <w:vAlign w:val="bottom"/>
          </w:tcPr>
          <w:p w:rsidR="004D4A44" w:rsidRPr="0073616E" w:rsidRDefault="004D4A44" w:rsidP="008022B9">
            <w:pPr>
              <w:keepNext/>
              <w:rPr>
                <w:b/>
                <w:bCs/>
                <w:sz w:val="20"/>
                <w:szCs w:val="20"/>
              </w:rPr>
            </w:pPr>
            <w:r w:rsidRPr="0073616E">
              <w:rPr>
                <w:b/>
                <w:bCs/>
                <w:sz w:val="20"/>
                <w:szCs w:val="20"/>
              </w:rPr>
              <w:t>Total Burden</w:t>
            </w:r>
          </w:p>
        </w:tc>
        <w:tc>
          <w:tcPr>
            <w:tcW w:w="3020" w:type="dxa"/>
            <w:tcBorders>
              <w:top w:val="nil"/>
              <w:left w:val="nil"/>
              <w:bottom w:val="single" w:sz="4" w:space="0" w:color="auto"/>
              <w:right w:val="single" w:sz="4" w:space="0" w:color="auto"/>
            </w:tcBorders>
            <w:shd w:val="clear" w:color="auto" w:fill="auto"/>
            <w:noWrap/>
            <w:vAlign w:val="center"/>
          </w:tcPr>
          <w:p w:rsidR="004D4A44" w:rsidRPr="0073616E" w:rsidRDefault="004D4A44" w:rsidP="00F14131">
            <w:pPr>
              <w:keepNext/>
              <w:jc w:val="center"/>
              <w:rPr>
                <w:b/>
                <w:bCs/>
                <w:sz w:val="20"/>
                <w:szCs w:val="20"/>
              </w:rPr>
            </w:pPr>
            <w:r>
              <w:rPr>
                <w:b/>
                <w:bCs/>
                <w:color w:val="000000"/>
                <w:sz w:val="20"/>
                <w:szCs w:val="20"/>
              </w:rPr>
              <w:t>789,203</w:t>
            </w:r>
          </w:p>
        </w:tc>
      </w:tr>
    </w:tbl>
    <w:p w:rsidR="003C612A" w:rsidRDefault="003C612A" w:rsidP="004D4A44">
      <w:pPr>
        <w:keepNext/>
        <w:keepLines/>
      </w:pPr>
    </w:p>
    <w:p w:rsidR="004D4A44" w:rsidRPr="007924E4" w:rsidRDefault="004D4A44" w:rsidP="004D4A44">
      <w:pPr>
        <w:keepNext/>
        <w:keepLines/>
        <w:rPr>
          <w:b/>
        </w:rPr>
      </w:pPr>
      <w:r w:rsidRPr="007924E4">
        <w:tab/>
      </w:r>
      <w:r w:rsidRPr="007924E4">
        <w:rPr>
          <w:b/>
        </w:rPr>
        <w:t>6(f)</w:t>
      </w:r>
      <w:r w:rsidRPr="007924E4">
        <w:rPr>
          <w:b/>
        </w:rPr>
        <w:tab/>
        <w:t>Burden Statement</w:t>
      </w:r>
    </w:p>
    <w:p w:rsidR="004D4A44" w:rsidRPr="007924E4" w:rsidRDefault="004D4A44" w:rsidP="004D4A44">
      <w:pPr>
        <w:keepNext/>
        <w:keepLines/>
      </w:pPr>
    </w:p>
    <w:p w:rsidR="003C612A" w:rsidRDefault="004D4A44" w:rsidP="003C612A">
      <w:pPr>
        <w:keepNext/>
        <w:keepLines/>
      </w:pPr>
      <w:r w:rsidRPr="007924E4">
        <w:tab/>
      </w:r>
      <w:r w:rsidR="003C612A">
        <w:t>The annual public burden for this collection of information, which is approved under OMB Control No. 2070-0162, is estimated to average</w:t>
      </w:r>
      <w:r w:rsidR="00CC2EDB">
        <w:t xml:space="preserve"> about 14.</w:t>
      </w:r>
      <w:r w:rsidR="00CC2EDB" w:rsidRPr="00CC2EDB">
        <w:t>5</w:t>
      </w:r>
      <w:r w:rsidR="003C612A" w:rsidRPr="00CC2EDB">
        <w:t xml:space="preserve"> hours per respon</w:t>
      </w:r>
      <w:r w:rsidR="00847C6A" w:rsidRPr="00CC2EDB">
        <w:t>se</w:t>
      </w:r>
      <w:r w:rsidR="00847C6A">
        <w:t xml:space="preserve">, </w:t>
      </w:r>
      <w:r w:rsidR="00847C6A" w:rsidRPr="00847C6A">
        <w:t>which may include reporting on multiple chemicals</w:t>
      </w:r>
      <w:r w:rsidR="003C612A">
        <w:t xml:space="preserve">. </w:t>
      </w:r>
      <w:r w:rsidR="003B254F">
        <w:t>B</w:t>
      </w:r>
      <w:r w:rsidR="003C612A">
        <w:t>urden is defined in 5 CFR 1320.3(b). An Agency may not conduct or sponsor, and a person is not required to respond to, a collection of information unless it displays a currently valid OMB control number. The OMB control numbers for EPA's regulations in title 40 of the CFR, after appearing in the Federal Register when approved, are listed in 40 CFR Part 9, and are displayed either by publication in the Federal Register or by other appropriate means, such as on the related collection instrument or form, if applicable.</w:t>
      </w:r>
    </w:p>
    <w:p w:rsidR="003C612A" w:rsidRDefault="003C612A" w:rsidP="003C612A">
      <w:pPr>
        <w:keepNext/>
        <w:keepLines/>
      </w:pPr>
    </w:p>
    <w:p w:rsidR="003C612A" w:rsidRDefault="003C612A" w:rsidP="003C612A">
      <w:pPr>
        <w:keepNext/>
        <w:keepLines/>
      </w:pPr>
      <w:r>
        <w:tab/>
        <w:t xml:space="preserve">The Agency has established a public docket for this ICR under Docket ID No. EPA-HQ-OPPT-2013-0721, which is available for online viewing at www.regulations.gov, or in-person viewing at the Pollution Prevention and Toxics Docket in the EPA Docket Center (EPA/DC).  The EPA/DC Public Reading Room is located in the EPA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 </w:t>
      </w:r>
    </w:p>
    <w:p w:rsidR="003F4ACB" w:rsidRDefault="003F4ACB" w:rsidP="003C612A">
      <w:pPr>
        <w:keepNext/>
        <w:keepLines/>
      </w:pPr>
    </w:p>
    <w:p w:rsidR="003F4ACB" w:rsidRDefault="003F4ACB" w:rsidP="003C612A">
      <w:pPr>
        <w:keepNext/>
        <w:keepLines/>
      </w:pPr>
      <w:r>
        <w:tab/>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EPA-HQ-OPPT-2013-0721 and OMB Control No. 2070-0162, to (1) EPA online using www.regulations.gov (our preferred method), </w:t>
      </w:r>
      <w:r w:rsidR="008F2821">
        <w:t>or by mail to: Pollution Prevention and Toxics Docket, Environmental Protection Agency Docket Center (EPA/DC), Mail</w:t>
      </w:r>
      <w:r w:rsidR="005C1CAC">
        <w:t xml:space="preserve"> </w:t>
      </w:r>
      <w:r w:rsidR="008F2821">
        <w:t>code: 28221T, 1200 Pennsylvania Ave., N.W., Washington, D.C. 20460, and</w:t>
      </w:r>
    </w:p>
    <w:p w:rsidR="00856D55" w:rsidRDefault="003C612A" w:rsidP="003C612A">
      <w:pPr>
        <w:keepNext/>
        <w:keepLines/>
      </w:pPr>
      <w:r>
        <w:t>(2) OMB by mail to: Office of Information and Regulatory Affairs, Office of Management and Budget (OMB), Attention: Desk Officer for EPA, 725 17th Street, N.W., Washington, D</w:t>
      </w:r>
      <w:r w:rsidR="008F2821">
        <w:t>.</w:t>
      </w:r>
      <w:r>
        <w:t>C</w:t>
      </w:r>
      <w:r w:rsidR="008F2821">
        <w:t>.</w:t>
      </w:r>
      <w:r>
        <w:t xml:space="preserve"> 20503.</w:t>
      </w:r>
      <w:r w:rsidR="004D4A44" w:rsidRPr="007924E4">
        <w:t xml:space="preserve"> </w:t>
      </w:r>
    </w:p>
    <w:p w:rsidR="00856D55" w:rsidRDefault="00856D55">
      <w:pPr>
        <w:spacing w:after="200" w:line="276" w:lineRule="auto"/>
      </w:pPr>
      <w:r>
        <w:br w:type="page"/>
      </w:r>
    </w:p>
    <w:p w:rsidR="00856D55" w:rsidRPr="00856D55" w:rsidRDefault="00856D55" w:rsidP="00856D55">
      <w:pPr>
        <w:pStyle w:val="NoSpacing"/>
        <w:rPr>
          <w:b/>
          <w:u w:val="single"/>
        </w:rPr>
      </w:pPr>
      <w:r w:rsidRPr="00856D55">
        <w:rPr>
          <w:b/>
          <w:u w:val="single"/>
        </w:rPr>
        <w:lastRenderedPageBreak/>
        <w:t>ATTACHMENTS</w:t>
      </w:r>
    </w:p>
    <w:p w:rsidR="00856D55" w:rsidRDefault="00856D55" w:rsidP="00856D55">
      <w:pPr>
        <w:pStyle w:val="NoSpacing"/>
      </w:pPr>
    </w:p>
    <w:p w:rsidR="00856D55" w:rsidRDefault="00856D55" w:rsidP="00856D55">
      <w:pPr>
        <w:pStyle w:val="NoSpacing"/>
      </w:pPr>
      <w:r w:rsidRPr="00856D55">
        <w:rPr>
          <w:b/>
        </w:rPr>
        <w:t>Attachment 1 -</w:t>
      </w:r>
      <w:r>
        <w:t xml:space="preserve"> Toxic Substances Control Act, Section 8 - 15 USC 2607</w:t>
      </w:r>
    </w:p>
    <w:p w:rsidR="00856D55" w:rsidRDefault="00856D55" w:rsidP="00856D55">
      <w:pPr>
        <w:pStyle w:val="NoSpacing"/>
      </w:pPr>
    </w:p>
    <w:p w:rsidR="00856D55" w:rsidRDefault="00856D55" w:rsidP="00856D55">
      <w:pPr>
        <w:pStyle w:val="NoSpacing"/>
      </w:pPr>
      <w:r w:rsidRPr="00856D55">
        <w:rPr>
          <w:b/>
        </w:rPr>
        <w:t>Attachment 2</w:t>
      </w:r>
      <w:r>
        <w:t xml:space="preserve"> - TSCA Chemical Data Reporting Requirements - 40 CFR 711</w:t>
      </w:r>
    </w:p>
    <w:p w:rsidR="00856D55" w:rsidRDefault="00856D55" w:rsidP="00856D55">
      <w:pPr>
        <w:pStyle w:val="NoSpacing"/>
      </w:pPr>
    </w:p>
    <w:p w:rsidR="00856D55" w:rsidRDefault="00856D55" w:rsidP="00856D55">
      <w:pPr>
        <w:pStyle w:val="NoSpacing"/>
      </w:pPr>
      <w:r w:rsidRPr="00856D55">
        <w:rPr>
          <w:b/>
        </w:rPr>
        <w:t>Attachment 3</w:t>
      </w:r>
      <w:r w:rsidR="00D53DC0">
        <w:t xml:space="preserve"> - IUR Form U (</w:t>
      </w:r>
      <w:r>
        <w:t>EPA Form 7740-8</w:t>
      </w:r>
      <w:r w:rsidR="00D53DC0">
        <w:t>)</w:t>
      </w:r>
    </w:p>
    <w:p w:rsidR="00856D55" w:rsidRDefault="00856D55" w:rsidP="00856D55">
      <w:pPr>
        <w:pStyle w:val="NoSpacing"/>
      </w:pPr>
    </w:p>
    <w:p w:rsidR="00856D55" w:rsidRDefault="00856D55" w:rsidP="00856D55">
      <w:pPr>
        <w:pStyle w:val="NoSpacing"/>
      </w:pPr>
      <w:r w:rsidRPr="00856D55">
        <w:rPr>
          <w:b/>
        </w:rPr>
        <w:t>Attachment 4</w:t>
      </w:r>
      <w:r>
        <w:t xml:space="preserve"> - Public Comments Received and EPA Response to Comments</w:t>
      </w:r>
    </w:p>
    <w:p w:rsidR="00856D55" w:rsidRDefault="00856D55" w:rsidP="00856D55">
      <w:pPr>
        <w:pStyle w:val="NoSpacing"/>
      </w:pPr>
    </w:p>
    <w:p w:rsidR="00856D55" w:rsidRPr="00856D55" w:rsidRDefault="00856D55" w:rsidP="00856D55">
      <w:pPr>
        <w:pStyle w:val="NoSpacing"/>
        <w:sectPr w:rsidR="00856D55" w:rsidRPr="00856D55" w:rsidSect="00F14131">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r w:rsidRPr="00856D55">
        <w:rPr>
          <w:b/>
        </w:rPr>
        <w:t>Attachment 5</w:t>
      </w:r>
      <w:r>
        <w:t xml:space="preserve"> - </w:t>
      </w:r>
      <w:r w:rsidRPr="00856D55">
        <w:t>Copy of Consultations Message Sent by EPA to Potential Respondents</w:t>
      </w:r>
    </w:p>
    <w:p w:rsidR="004D4A44" w:rsidRDefault="004D4A44" w:rsidP="009A75CE">
      <w:pPr>
        <w:tabs>
          <w:tab w:val="left" w:pos="0"/>
          <w:tab w:val="left" w:pos="1440"/>
          <w:tab w:val="left" w:pos="2160"/>
          <w:tab w:val="left" w:pos="2880"/>
          <w:tab w:val="left" w:pos="3600"/>
          <w:tab w:val="left" w:pos="4320"/>
          <w:tab w:val="left" w:pos="5040"/>
          <w:tab w:val="left" w:pos="5760"/>
          <w:tab w:val="left" w:pos="6480"/>
          <w:tab w:val="left" w:pos="7200"/>
          <w:tab w:val="left" w:pos="7920"/>
        </w:tabs>
        <w:outlineLvl w:val="0"/>
        <w:rPr>
          <w:b/>
        </w:rPr>
      </w:pPr>
      <w:r>
        <w:rPr>
          <w:b/>
        </w:rPr>
        <w:lastRenderedPageBreak/>
        <w:t>Sources</w:t>
      </w:r>
    </w:p>
    <w:p w:rsidR="004D4A44" w:rsidRDefault="004D4A44" w:rsidP="004D4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rPr>
      </w:pPr>
    </w:p>
    <w:p w:rsidR="004D4A44" w:rsidRDefault="004D4A44" w:rsidP="004D4A44">
      <w:pPr>
        <w:rPr>
          <w:i/>
          <w:iCs/>
        </w:rPr>
      </w:pPr>
      <w:r w:rsidRPr="008613F1">
        <w:t xml:space="preserve">BLS </w:t>
      </w:r>
      <w:r>
        <w:t>2013a</w:t>
      </w:r>
      <w:r w:rsidRPr="008613F1">
        <w:t xml:space="preserve">. U.S. Bureau of Labor Statistics. </w:t>
      </w:r>
      <w:r w:rsidRPr="008613F1">
        <w:rPr>
          <w:i/>
          <w:iCs/>
        </w:rPr>
        <w:t xml:space="preserve">Employer Costs for Employee Compensation Supplementary Tables: Historical Data December 2006 – </w:t>
      </w:r>
      <w:r>
        <w:rPr>
          <w:i/>
          <w:iCs/>
        </w:rPr>
        <w:t>June 2013</w:t>
      </w:r>
      <w:r w:rsidRPr="008613F1">
        <w:rPr>
          <w:i/>
          <w:iCs/>
        </w:rPr>
        <w:t xml:space="preserve">. </w:t>
      </w:r>
      <w:r w:rsidRPr="008613F1">
        <w:t>(</w:t>
      </w:r>
      <w:r>
        <w:t>November 15, 2013</w:t>
      </w:r>
      <w:r w:rsidRPr="008613F1">
        <w:t>)</w:t>
      </w:r>
      <w:r>
        <w:rPr>
          <w:iCs/>
        </w:rPr>
        <w:t>. http://www.bls.gov/ncs/ect/sp/ecsuphst.pdf.</w:t>
      </w:r>
      <w:bookmarkStart w:id="4" w:name="OLE_LINK6"/>
      <w:bookmarkStart w:id="5" w:name="OLE_LINK7"/>
    </w:p>
    <w:p w:rsidR="004D4A44" w:rsidRDefault="004D4A44" w:rsidP="004D4A44">
      <w:pPr>
        <w:rPr>
          <w:i/>
          <w:iCs/>
        </w:rPr>
      </w:pPr>
    </w:p>
    <w:p w:rsidR="004D4A44" w:rsidRPr="002843DD" w:rsidRDefault="004D4A44" w:rsidP="004D4A44">
      <w:r>
        <w:rPr>
          <w:iCs/>
        </w:rPr>
        <w:t xml:space="preserve">BLS, 2013b. U.S. Bureau of Labor Statistics. </w:t>
      </w:r>
      <w:r>
        <w:rPr>
          <w:i/>
          <w:iCs/>
        </w:rPr>
        <w:t xml:space="preserve">Employment Cost Index. </w:t>
      </w:r>
      <w:r>
        <w:rPr>
          <w:iCs/>
        </w:rPr>
        <w:t xml:space="preserve">Total compensation, private industry, index number, Management, professional, and related, seasonally adjusted. (November 22, 2013). </w:t>
      </w:r>
      <w:hyperlink r:id="rId20" w:history="1">
        <w:r>
          <w:rPr>
            <w:rStyle w:val="Hyperlink"/>
          </w:rPr>
          <w:t>http://data.bls.gov/pdq/querytool.jsp?survey=ci</w:t>
        </w:r>
      </w:hyperlink>
      <w:r>
        <w:t>.</w:t>
      </w:r>
    </w:p>
    <w:p w:rsidR="004D4A44" w:rsidRDefault="004D4A44" w:rsidP="004D4A44">
      <w:pPr>
        <w:pStyle w:val="Reference"/>
        <w:spacing w:after="0"/>
        <w:rPr>
          <w:color w:val="auto"/>
          <w:sz w:val="24"/>
        </w:rPr>
      </w:pPr>
    </w:p>
    <w:bookmarkEnd w:id="4"/>
    <w:bookmarkEnd w:id="5"/>
    <w:p w:rsidR="004D4A44" w:rsidRPr="008613F1" w:rsidRDefault="004D4A44" w:rsidP="004D4A44">
      <w:pPr>
        <w:pStyle w:val="Reference"/>
        <w:spacing w:after="0"/>
        <w:rPr>
          <w:i/>
          <w:sz w:val="24"/>
        </w:rPr>
      </w:pPr>
      <w:r w:rsidRPr="008613F1">
        <w:rPr>
          <w:sz w:val="24"/>
        </w:rPr>
        <w:t xml:space="preserve">EPA, 2002a. U.S. EPA, Office of Pollution Prevention and Toxics, Economic and Policy Analysis Branch. </w:t>
      </w:r>
      <w:r w:rsidRPr="008613F1">
        <w:rPr>
          <w:i/>
          <w:sz w:val="24"/>
        </w:rPr>
        <w:t>Economic Analysis for the Amended Inventory Update Rule: Final Report (EPA-HQ-OPPT-2002-0054-0260).</w:t>
      </w:r>
      <w:r w:rsidRPr="008613F1">
        <w:rPr>
          <w:sz w:val="24"/>
        </w:rPr>
        <w:t xml:space="preserve"> August 2002</w:t>
      </w:r>
      <w:r w:rsidRPr="008613F1">
        <w:rPr>
          <w:i/>
          <w:sz w:val="24"/>
        </w:rPr>
        <w:t>.</w:t>
      </w:r>
    </w:p>
    <w:p w:rsidR="004D4A44" w:rsidRPr="008613F1" w:rsidRDefault="004D4A44" w:rsidP="004D4A44">
      <w:pPr>
        <w:pStyle w:val="Reference"/>
        <w:spacing w:after="0"/>
        <w:rPr>
          <w:i/>
          <w:sz w:val="24"/>
        </w:rPr>
      </w:pPr>
    </w:p>
    <w:p w:rsidR="004D4A44" w:rsidRPr="008613F1" w:rsidRDefault="004D4A44" w:rsidP="004D4A44">
      <w:pPr>
        <w:pStyle w:val="Reference"/>
        <w:spacing w:after="0"/>
        <w:rPr>
          <w:sz w:val="24"/>
        </w:rPr>
      </w:pPr>
      <w:r w:rsidRPr="008613F1">
        <w:rPr>
          <w:sz w:val="24"/>
        </w:rPr>
        <w:t xml:space="preserve">EPA, 2002b. U.S. EPA, Office of Pollution Prevention and Toxics, Economic and Policy Analysis Branch. </w:t>
      </w:r>
      <w:r w:rsidRPr="008613F1">
        <w:rPr>
          <w:i/>
          <w:spacing w:val="-2"/>
          <w:sz w:val="24"/>
        </w:rPr>
        <w:t>Wage Rates for Economic Analysis of the Toxics Release Inventory Program.</w:t>
      </w:r>
      <w:r w:rsidRPr="008613F1">
        <w:rPr>
          <w:i/>
          <w:sz w:val="24"/>
        </w:rPr>
        <w:t xml:space="preserve"> </w:t>
      </w:r>
      <w:r w:rsidRPr="008613F1">
        <w:rPr>
          <w:sz w:val="24"/>
        </w:rPr>
        <w:t>June 10, 2002.</w:t>
      </w:r>
    </w:p>
    <w:p w:rsidR="004D4A44" w:rsidRPr="008613F1" w:rsidRDefault="004D4A44" w:rsidP="004D4A44">
      <w:pPr>
        <w:pStyle w:val="Reference"/>
        <w:spacing w:after="0"/>
        <w:rPr>
          <w:sz w:val="24"/>
        </w:rPr>
      </w:pPr>
    </w:p>
    <w:p w:rsidR="004D4A44" w:rsidRPr="008613F1" w:rsidRDefault="004D4A44" w:rsidP="004D4A44">
      <w:pPr>
        <w:pStyle w:val="Reference"/>
        <w:spacing w:after="0"/>
        <w:rPr>
          <w:i/>
          <w:sz w:val="24"/>
        </w:rPr>
      </w:pPr>
      <w:r w:rsidRPr="008613F1">
        <w:rPr>
          <w:sz w:val="24"/>
        </w:rPr>
        <w:t xml:space="preserve">EPA, 2005. U.S. EPA, Office of Pollution Prevention and Toxics, Economic and Policy Analysis Branch. </w:t>
      </w:r>
      <w:r w:rsidRPr="008613F1">
        <w:rPr>
          <w:i/>
          <w:sz w:val="24"/>
        </w:rPr>
        <w:t>Economic Analysis of IUR Modifications Final Rule (EPA-HQ OPPT 2004-0106-0055</w:t>
      </w:r>
      <w:r w:rsidRPr="008613F1">
        <w:rPr>
          <w:sz w:val="24"/>
        </w:rPr>
        <w:t>).</w:t>
      </w:r>
      <w:r w:rsidRPr="008613F1">
        <w:rPr>
          <w:i/>
          <w:sz w:val="24"/>
        </w:rPr>
        <w:t xml:space="preserve"> </w:t>
      </w:r>
      <w:r w:rsidRPr="008613F1">
        <w:rPr>
          <w:sz w:val="24"/>
        </w:rPr>
        <w:t>July 2005</w:t>
      </w:r>
      <w:r w:rsidRPr="008613F1">
        <w:rPr>
          <w:i/>
          <w:sz w:val="24"/>
        </w:rPr>
        <w:t xml:space="preserve">. </w:t>
      </w:r>
    </w:p>
    <w:p w:rsidR="004D4A44" w:rsidRPr="008613F1" w:rsidRDefault="004D4A44" w:rsidP="004D4A44">
      <w:pPr>
        <w:pStyle w:val="Reference"/>
        <w:spacing w:after="0"/>
        <w:rPr>
          <w:sz w:val="24"/>
        </w:rPr>
      </w:pPr>
    </w:p>
    <w:p w:rsidR="004D4A44" w:rsidRPr="002A311D" w:rsidRDefault="004D4A44" w:rsidP="004D4A44">
      <w:pPr>
        <w:pStyle w:val="Reference"/>
        <w:spacing w:after="0"/>
        <w:rPr>
          <w:color w:val="auto"/>
          <w:sz w:val="24"/>
        </w:rPr>
      </w:pPr>
      <w:r w:rsidRPr="008613F1">
        <w:rPr>
          <w:sz w:val="24"/>
        </w:rPr>
        <w:t xml:space="preserve">EPA, 2006. </w:t>
      </w:r>
      <w:r w:rsidRPr="008613F1">
        <w:rPr>
          <w:bCs/>
          <w:sz w:val="24"/>
        </w:rPr>
        <w:t xml:space="preserve">US EPA, </w:t>
      </w:r>
      <w:r w:rsidRPr="008613F1">
        <w:rPr>
          <w:sz w:val="24"/>
        </w:rPr>
        <w:t xml:space="preserve">Office of Pollution Prevention and Toxics, </w:t>
      </w:r>
      <w:r w:rsidRPr="008613F1">
        <w:rPr>
          <w:bCs/>
          <w:i/>
          <w:sz w:val="24"/>
        </w:rPr>
        <w:t>Instructions for Reporting for the 2006 Partial Updating of the TSCA Chemical Inventory Database</w:t>
      </w:r>
      <w:r w:rsidRPr="008613F1">
        <w:rPr>
          <w:bCs/>
          <w:sz w:val="24"/>
        </w:rPr>
        <w:t xml:space="preserve">. Nov. 2006. Available at </w:t>
      </w:r>
      <w:hyperlink r:id="rId21" w:history="1">
        <w:r w:rsidRPr="00A96590">
          <w:rPr>
            <w:rStyle w:val="Hyperlink"/>
            <w:color w:val="auto"/>
            <w:sz w:val="24"/>
          </w:rPr>
          <w:t>http://www.epa.gov/iur/pubs/2006_inst_tsca_cheminv.pdf</w:t>
        </w:r>
      </w:hyperlink>
      <w:r w:rsidRPr="002A311D">
        <w:rPr>
          <w:color w:val="auto"/>
          <w:sz w:val="24"/>
        </w:rPr>
        <w:t>.</w:t>
      </w:r>
    </w:p>
    <w:p w:rsidR="004D4A44" w:rsidRPr="008613F1" w:rsidRDefault="004D4A44" w:rsidP="004D4A44">
      <w:pPr>
        <w:pStyle w:val="Reference"/>
        <w:spacing w:after="0"/>
        <w:rPr>
          <w:i/>
          <w:iCs/>
          <w:color w:val="auto"/>
          <w:sz w:val="24"/>
        </w:rPr>
      </w:pPr>
    </w:p>
    <w:p w:rsidR="004D4A44" w:rsidRPr="009A0BF3" w:rsidRDefault="004D4A44" w:rsidP="004D4A44">
      <w:pPr>
        <w:pStyle w:val="Reference"/>
        <w:rPr>
          <w:b/>
          <w:bCs/>
          <w:color w:val="000081"/>
          <w:sz w:val="24"/>
        </w:rPr>
      </w:pPr>
      <w:r w:rsidRPr="009A0BF3">
        <w:rPr>
          <w:sz w:val="24"/>
        </w:rPr>
        <w:t xml:space="preserve">EPA, 2007. U.S. EPA, Office of Environmental Information. </w:t>
      </w:r>
      <w:r w:rsidRPr="009A0BF3">
        <w:rPr>
          <w:i/>
          <w:sz w:val="24"/>
        </w:rPr>
        <w:t>A Business Case Analysis of EPA’s Central Data Exchange</w:t>
      </w:r>
      <w:r w:rsidRPr="009A0BF3">
        <w:rPr>
          <w:sz w:val="24"/>
        </w:rPr>
        <w:t xml:space="preserve">. March, 2007. </w:t>
      </w:r>
    </w:p>
    <w:p w:rsidR="004D4A44" w:rsidRDefault="004D4A44" w:rsidP="004D4A44">
      <w:pPr>
        <w:pStyle w:val="Reference"/>
        <w:spacing w:after="0"/>
        <w:rPr>
          <w:sz w:val="24"/>
        </w:rPr>
      </w:pPr>
    </w:p>
    <w:p w:rsidR="004D4A44" w:rsidRDefault="004D4A44" w:rsidP="004D4A44">
      <w:pPr>
        <w:pStyle w:val="Reference"/>
        <w:spacing w:after="0"/>
        <w:rPr>
          <w:i/>
          <w:color w:val="auto"/>
          <w:sz w:val="24"/>
        </w:rPr>
      </w:pPr>
      <w:r w:rsidRPr="00F16768">
        <w:rPr>
          <w:sz w:val="24"/>
        </w:rPr>
        <w:t xml:space="preserve">EPA, 2008. U.S. EPA, Office of Pollution Prevention and Toxics, Information Management Division, </w:t>
      </w:r>
      <w:r w:rsidRPr="00F16768">
        <w:rPr>
          <w:i/>
          <w:sz w:val="24"/>
        </w:rPr>
        <w:t>2006 IUR Database Statistics for IUR Modifications Rule</w:t>
      </w:r>
      <w:r w:rsidRPr="00F16768">
        <w:rPr>
          <w:sz w:val="24"/>
        </w:rPr>
        <w:t>. Washington, DC. December 17, 2008.</w:t>
      </w:r>
      <w:r w:rsidRPr="00F16768">
        <w:rPr>
          <w:i/>
          <w:sz w:val="24"/>
        </w:rPr>
        <w:t xml:space="preserve"> </w:t>
      </w:r>
    </w:p>
    <w:p w:rsidR="004D4A44" w:rsidRPr="00994169" w:rsidRDefault="004D4A44" w:rsidP="004D4A44">
      <w:pPr>
        <w:pStyle w:val="Reference"/>
        <w:spacing w:after="0"/>
        <w:rPr>
          <w:color w:val="auto"/>
          <w:sz w:val="24"/>
        </w:rPr>
      </w:pPr>
    </w:p>
    <w:p w:rsidR="004D4A44" w:rsidRPr="00E17A66" w:rsidRDefault="004D4A44" w:rsidP="004D4A44">
      <w:pPr>
        <w:pStyle w:val="Reference"/>
        <w:rPr>
          <w:sz w:val="24"/>
        </w:rPr>
      </w:pPr>
      <w:r w:rsidRPr="00E17A66">
        <w:rPr>
          <w:bCs/>
          <w:kern w:val="36"/>
          <w:sz w:val="24"/>
        </w:rPr>
        <w:t xml:space="preserve">EPA, 2009a. </w:t>
      </w:r>
      <w:r w:rsidRPr="00E17A66">
        <w:rPr>
          <w:sz w:val="24"/>
        </w:rPr>
        <w:t>U.S. EPA, Office of Pollution Prevention and Toxics.</w:t>
      </w:r>
      <w:r w:rsidRPr="00E17A66">
        <w:rPr>
          <w:bCs/>
          <w:kern w:val="36"/>
          <w:sz w:val="24"/>
        </w:rPr>
        <w:t xml:space="preserve"> </w:t>
      </w:r>
      <w:r w:rsidRPr="00E17A66">
        <w:rPr>
          <w:bCs/>
          <w:i/>
          <w:kern w:val="36"/>
          <w:sz w:val="24"/>
        </w:rPr>
        <w:t>TSCA</w:t>
      </w:r>
      <w:r w:rsidRPr="00E17A66">
        <w:rPr>
          <w:b/>
          <w:bCs/>
          <w:i/>
          <w:kern w:val="36"/>
          <w:sz w:val="24"/>
        </w:rPr>
        <w:t xml:space="preserve"> </w:t>
      </w:r>
      <w:r w:rsidRPr="00E17A66">
        <w:rPr>
          <w:bCs/>
          <w:i/>
          <w:kern w:val="36"/>
          <w:sz w:val="24"/>
        </w:rPr>
        <w:t>Section 4 Federal Register Enforceable Consent Agreements.</w:t>
      </w:r>
      <w:r w:rsidRPr="00E17A66">
        <w:rPr>
          <w:bCs/>
          <w:kern w:val="36"/>
          <w:sz w:val="24"/>
        </w:rPr>
        <w:t xml:space="preserve"> </w:t>
      </w:r>
      <w:hyperlink r:id="rId22" w:history="1">
        <w:r w:rsidRPr="00876012">
          <w:rPr>
            <w:rStyle w:val="Hyperlink"/>
            <w:color w:val="auto"/>
            <w:sz w:val="24"/>
          </w:rPr>
          <w:t>http://www.epa.gov/oppt/chemtest/pubs/4eca.html</w:t>
        </w:r>
      </w:hyperlink>
      <w:r w:rsidRPr="00876012">
        <w:rPr>
          <w:color w:val="auto"/>
          <w:sz w:val="24"/>
        </w:rPr>
        <w:t>.</w:t>
      </w:r>
      <w:r w:rsidRPr="00E17A66">
        <w:rPr>
          <w:sz w:val="24"/>
        </w:rPr>
        <w:t xml:space="preserve"> Washington, DC. Updated October 1, 2009.</w:t>
      </w:r>
    </w:p>
    <w:p w:rsidR="004D4A44" w:rsidRDefault="004D4A44" w:rsidP="004D4A44">
      <w:pPr>
        <w:pStyle w:val="Reference"/>
      </w:pPr>
      <w:r w:rsidRPr="00E17A66">
        <w:rPr>
          <w:bCs/>
          <w:kern w:val="36"/>
          <w:sz w:val="24"/>
        </w:rPr>
        <w:t xml:space="preserve">EPA, 2009b. </w:t>
      </w:r>
      <w:r w:rsidRPr="00E17A66">
        <w:rPr>
          <w:sz w:val="24"/>
        </w:rPr>
        <w:t xml:space="preserve">U.S. EPA, Office of Pollution Prevention and Toxics, </w:t>
      </w:r>
      <w:r w:rsidRPr="00E17A66">
        <w:rPr>
          <w:bCs/>
          <w:i/>
          <w:kern w:val="36"/>
          <w:sz w:val="24"/>
        </w:rPr>
        <w:t xml:space="preserve">Sunset Dates of Chemicals Subject to Final TSCA Section 4 and Related 12(b) Actions, Modified on September 1, 2009. </w:t>
      </w:r>
      <w:hyperlink r:id="rId23" w:history="1">
        <w:r w:rsidRPr="00876012">
          <w:rPr>
            <w:rStyle w:val="Hyperlink"/>
            <w:color w:val="auto"/>
            <w:sz w:val="24"/>
          </w:rPr>
          <w:t>http://www.epa.gov/oppt/chemtest/pubs/sunset.html</w:t>
        </w:r>
      </w:hyperlink>
      <w:r w:rsidRPr="00876012">
        <w:rPr>
          <w:color w:val="auto"/>
          <w:sz w:val="24"/>
        </w:rPr>
        <w:t>.</w:t>
      </w:r>
      <w:r w:rsidRPr="00E17A66">
        <w:rPr>
          <w:sz w:val="24"/>
        </w:rPr>
        <w:t xml:space="preserve"> Washington, DC. Updated September 1, 2009.</w:t>
      </w:r>
    </w:p>
    <w:p w:rsidR="004D4A44" w:rsidRDefault="004D4A44" w:rsidP="004D4A44">
      <w:pPr>
        <w:pStyle w:val="Reference"/>
        <w:spacing w:after="0"/>
        <w:rPr>
          <w:sz w:val="24"/>
        </w:rPr>
      </w:pPr>
      <w:r w:rsidRPr="008613F1">
        <w:rPr>
          <w:color w:val="auto"/>
          <w:sz w:val="24"/>
        </w:rPr>
        <w:t xml:space="preserve">EPA, </w:t>
      </w:r>
      <w:r>
        <w:rPr>
          <w:color w:val="auto"/>
          <w:sz w:val="24"/>
        </w:rPr>
        <w:t>2010</w:t>
      </w:r>
      <w:r w:rsidRPr="008613F1">
        <w:rPr>
          <w:color w:val="auto"/>
          <w:sz w:val="24"/>
        </w:rPr>
        <w:t xml:space="preserve">. </w:t>
      </w:r>
      <w:r w:rsidRPr="008613F1">
        <w:rPr>
          <w:sz w:val="24"/>
        </w:rPr>
        <w:t xml:space="preserve">TSCA Section 5 Premanufacture and Significant New Use Notification Electronic Reporting; Revisions to Notification Regulations; </w:t>
      </w:r>
      <w:r>
        <w:rPr>
          <w:sz w:val="24"/>
        </w:rPr>
        <w:t>Final</w:t>
      </w:r>
      <w:r w:rsidRPr="008613F1">
        <w:rPr>
          <w:sz w:val="24"/>
        </w:rPr>
        <w:t xml:space="preserve"> rule. </w:t>
      </w:r>
      <w:r w:rsidRPr="008613F1">
        <w:rPr>
          <w:i/>
          <w:sz w:val="24"/>
        </w:rPr>
        <w:t>Federal Register</w:t>
      </w:r>
      <w:r w:rsidRPr="008613F1">
        <w:rPr>
          <w:sz w:val="24"/>
        </w:rPr>
        <w:t xml:space="preserve"> (7</w:t>
      </w:r>
      <w:r>
        <w:rPr>
          <w:sz w:val="24"/>
        </w:rPr>
        <w:t>5</w:t>
      </w:r>
      <w:r w:rsidRPr="008613F1">
        <w:rPr>
          <w:sz w:val="24"/>
        </w:rPr>
        <w:t xml:space="preserve"> FR </w:t>
      </w:r>
      <w:r>
        <w:rPr>
          <w:sz w:val="24"/>
        </w:rPr>
        <w:t>773-790</w:t>
      </w:r>
      <w:r w:rsidRPr="008613F1">
        <w:rPr>
          <w:sz w:val="24"/>
        </w:rPr>
        <w:t xml:space="preserve">), </w:t>
      </w:r>
      <w:r>
        <w:rPr>
          <w:sz w:val="24"/>
        </w:rPr>
        <w:t>January 6, 2010</w:t>
      </w:r>
      <w:r w:rsidRPr="008613F1">
        <w:rPr>
          <w:sz w:val="24"/>
        </w:rPr>
        <w:t xml:space="preserve">) </w:t>
      </w:r>
    </w:p>
    <w:p w:rsidR="004D4A44" w:rsidRPr="008613F1" w:rsidRDefault="004D4A44" w:rsidP="004D4A44">
      <w:pPr>
        <w:pStyle w:val="Reference"/>
        <w:spacing w:after="0"/>
        <w:rPr>
          <w:color w:val="auto"/>
          <w:sz w:val="24"/>
        </w:rPr>
      </w:pPr>
    </w:p>
    <w:p w:rsidR="004D4A44" w:rsidRDefault="00414BDF" w:rsidP="004D4A44">
      <w:pPr>
        <w:pStyle w:val="Reference"/>
        <w:spacing w:after="0"/>
        <w:rPr>
          <w:color w:val="auto"/>
          <w:sz w:val="24"/>
        </w:rPr>
      </w:pPr>
      <w:r>
        <w:rPr>
          <w:color w:val="auto"/>
          <w:sz w:val="24"/>
        </w:rPr>
        <w:lastRenderedPageBreak/>
        <w:t xml:space="preserve">EPA, </w:t>
      </w:r>
      <w:r w:rsidR="004D4A44">
        <w:rPr>
          <w:color w:val="auto"/>
          <w:sz w:val="24"/>
        </w:rPr>
        <w:t>2011</w:t>
      </w:r>
      <w:r w:rsidR="004D4A44" w:rsidRPr="008613F1">
        <w:rPr>
          <w:color w:val="auto"/>
          <w:sz w:val="24"/>
        </w:rPr>
        <w:t>. U.S. EPA, Office of Pollution Prevention and Toxics, Economic and Policy Analysis Branch</w:t>
      </w:r>
      <w:r w:rsidR="004D4A44" w:rsidRPr="008613F1">
        <w:rPr>
          <w:i/>
          <w:color w:val="auto"/>
          <w:sz w:val="24"/>
        </w:rPr>
        <w:t xml:space="preserve">. </w:t>
      </w:r>
      <w:r w:rsidR="004D4A44" w:rsidRPr="008613F1">
        <w:rPr>
          <w:bCs/>
          <w:i/>
          <w:color w:val="auto"/>
          <w:sz w:val="24"/>
        </w:rPr>
        <w:t xml:space="preserve">Economic Analysis for the </w:t>
      </w:r>
      <w:r w:rsidR="004D4A44" w:rsidRPr="00BA39F2">
        <w:rPr>
          <w:bCs/>
          <w:i/>
          <w:color w:val="auto"/>
          <w:sz w:val="24"/>
        </w:rPr>
        <w:t>Final Inventory Update Reporting (IUR) Modifications Rule</w:t>
      </w:r>
      <w:r w:rsidR="004D4A44" w:rsidRPr="00BA39F2">
        <w:rPr>
          <w:color w:val="auto"/>
          <w:sz w:val="24"/>
        </w:rPr>
        <w:t>. June, 2011</w:t>
      </w:r>
      <w:r w:rsidR="004D4A44">
        <w:rPr>
          <w:color w:val="auto"/>
          <w:sz w:val="24"/>
        </w:rPr>
        <w:t>.</w:t>
      </w:r>
    </w:p>
    <w:p w:rsidR="004D4A44" w:rsidRDefault="004D4A44" w:rsidP="004D4A44">
      <w:pPr>
        <w:pStyle w:val="Reference"/>
        <w:spacing w:after="0"/>
        <w:rPr>
          <w:color w:val="auto"/>
          <w:sz w:val="24"/>
        </w:rPr>
      </w:pPr>
    </w:p>
    <w:p w:rsidR="004D4A44" w:rsidRDefault="004D4A44" w:rsidP="004D4A44">
      <w:pPr>
        <w:pStyle w:val="Reference"/>
        <w:spacing w:after="0"/>
        <w:rPr>
          <w:color w:val="auto"/>
          <w:sz w:val="24"/>
        </w:rPr>
      </w:pPr>
      <w:r w:rsidRPr="008613F1">
        <w:rPr>
          <w:color w:val="auto"/>
          <w:sz w:val="24"/>
        </w:rPr>
        <w:t xml:space="preserve">EPA, </w:t>
      </w:r>
      <w:r>
        <w:rPr>
          <w:color w:val="auto"/>
          <w:sz w:val="24"/>
        </w:rPr>
        <w:t>2012</w:t>
      </w:r>
      <w:r w:rsidRPr="008613F1">
        <w:rPr>
          <w:color w:val="auto"/>
          <w:sz w:val="24"/>
        </w:rPr>
        <w:t xml:space="preserve">. </w:t>
      </w:r>
      <w:r w:rsidRPr="008613F1">
        <w:rPr>
          <w:i/>
          <w:color w:val="auto"/>
          <w:sz w:val="24"/>
        </w:rPr>
        <w:t xml:space="preserve">ICR No. </w:t>
      </w:r>
      <w:r w:rsidRPr="008613F1">
        <w:rPr>
          <w:bCs/>
          <w:i/>
          <w:color w:val="auto"/>
          <w:sz w:val="24"/>
        </w:rPr>
        <w:t>1884.0</w:t>
      </w:r>
      <w:r>
        <w:rPr>
          <w:bCs/>
          <w:i/>
          <w:color w:val="auto"/>
          <w:sz w:val="24"/>
        </w:rPr>
        <w:t>6</w:t>
      </w:r>
      <w:r w:rsidRPr="008613F1">
        <w:rPr>
          <w:i/>
          <w:color w:val="auto"/>
          <w:sz w:val="24"/>
        </w:rPr>
        <w:t>.</w:t>
      </w:r>
      <w:r w:rsidRPr="008613F1">
        <w:rPr>
          <w:color w:val="auto"/>
          <w:sz w:val="24"/>
        </w:rPr>
        <w:t xml:space="preserve"> </w:t>
      </w:r>
      <w:r w:rsidRPr="008613F1">
        <w:rPr>
          <w:i/>
          <w:iCs/>
          <w:color w:val="auto"/>
          <w:sz w:val="24"/>
        </w:rPr>
        <w:t>[Information Collection Request for]</w:t>
      </w:r>
      <w:r w:rsidRPr="008613F1">
        <w:rPr>
          <w:bCs/>
          <w:color w:val="auto"/>
          <w:sz w:val="24"/>
        </w:rPr>
        <w:t xml:space="preserve"> Partial Update of the TSCA Section 8(b) Inventory Data Base, Production and Site Report </w:t>
      </w:r>
      <w:r w:rsidRPr="008613F1">
        <w:rPr>
          <w:i/>
          <w:iCs/>
          <w:color w:val="auto"/>
          <w:sz w:val="24"/>
        </w:rPr>
        <w:t>Supporting Statement for a Request for</w:t>
      </w:r>
      <w:r w:rsidRPr="008613F1">
        <w:rPr>
          <w:bCs/>
          <w:color w:val="auto"/>
          <w:sz w:val="24"/>
        </w:rPr>
        <w:t xml:space="preserve"> </w:t>
      </w:r>
      <w:r w:rsidRPr="008613F1">
        <w:rPr>
          <w:i/>
          <w:iCs/>
          <w:color w:val="auto"/>
          <w:sz w:val="24"/>
        </w:rPr>
        <w:t>OMB Review under the Paperwork Reduction Act</w:t>
      </w:r>
      <w:r w:rsidRPr="008613F1">
        <w:rPr>
          <w:color w:val="auto"/>
          <w:sz w:val="24"/>
        </w:rPr>
        <w:t xml:space="preserve">. </w:t>
      </w:r>
      <w:r>
        <w:rPr>
          <w:color w:val="auto"/>
          <w:sz w:val="24"/>
        </w:rPr>
        <w:t>January 27, 2012</w:t>
      </w:r>
      <w:r w:rsidRPr="008613F1">
        <w:rPr>
          <w:color w:val="auto"/>
          <w:sz w:val="24"/>
        </w:rPr>
        <w:t xml:space="preserve">. </w:t>
      </w:r>
      <w:r w:rsidRPr="00806F1E">
        <w:rPr>
          <w:color w:val="auto"/>
          <w:sz w:val="24"/>
          <w:szCs w:val="22"/>
        </w:rPr>
        <w:t>EPA-HQ-OPPT-</w:t>
      </w:r>
      <w:r w:rsidRPr="00806F1E">
        <w:rPr>
          <w:sz w:val="24"/>
          <w:szCs w:val="22"/>
        </w:rPr>
        <w:t>2009</w:t>
      </w:r>
      <w:r w:rsidRPr="00806F1E">
        <w:rPr>
          <w:bCs/>
          <w:sz w:val="24"/>
          <w:szCs w:val="22"/>
        </w:rPr>
        <w:t>-0187</w:t>
      </w:r>
      <w:r w:rsidRPr="008613F1">
        <w:rPr>
          <w:color w:val="auto"/>
          <w:sz w:val="24"/>
        </w:rPr>
        <w:t>.</w:t>
      </w:r>
    </w:p>
    <w:p w:rsidR="004D4A44" w:rsidRDefault="004D4A44" w:rsidP="004D4A44">
      <w:pPr>
        <w:pStyle w:val="Reference"/>
        <w:spacing w:after="0"/>
        <w:ind w:left="0" w:firstLine="0"/>
        <w:rPr>
          <w:color w:val="auto"/>
          <w:sz w:val="24"/>
        </w:rPr>
      </w:pPr>
    </w:p>
    <w:p w:rsidR="004D4A44" w:rsidRDefault="004D4A44" w:rsidP="004D4A44">
      <w:pPr>
        <w:pStyle w:val="Reference"/>
        <w:spacing w:after="0"/>
        <w:ind w:left="720" w:hanging="720"/>
        <w:rPr>
          <w:color w:val="auto"/>
          <w:sz w:val="24"/>
        </w:rPr>
      </w:pPr>
      <w:r>
        <w:rPr>
          <w:color w:val="auto"/>
          <w:sz w:val="24"/>
        </w:rPr>
        <w:t xml:space="preserve">EPA, 2013. Toxics Release Inventory. 2012 National Analysis dataset. Accessed from </w:t>
      </w:r>
      <w:hyperlink r:id="rId24" w:history="1">
        <w:r>
          <w:rPr>
            <w:rStyle w:val="Hyperlink"/>
          </w:rPr>
          <w:t>http://iaspub.epa.gov/triexplorer/tri_release.chemical</w:t>
        </w:r>
      </w:hyperlink>
    </w:p>
    <w:p w:rsidR="004D4A44" w:rsidRPr="003E0908" w:rsidRDefault="004D4A44" w:rsidP="004D4A44">
      <w:pPr>
        <w:pStyle w:val="Reference"/>
        <w:spacing w:after="0"/>
        <w:rPr>
          <w:color w:val="auto"/>
          <w:sz w:val="24"/>
        </w:rPr>
      </w:pPr>
    </w:p>
    <w:p w:rsidR="004D4A44" w:rsidRPr="00C90250" w:rsidRDefault="004D4A44" w:rsidP="004D4A44">
      <w:pPr>
        <w:pStyle w:val="Reference"/>
        <w:spacing w:after="0"/>
        <w:rPr>
          <w:sz w:val="24"/>
        </w:rPr>
      </w:pPr>
      <w:r w:rsidRPr="00C90250">
        <w:rPr>
          <w:sz w:val="24"/>
        </w:rPr>
        <w:t>OPM, 201</w:t>
      </w:r>
      <w:r>
        <w:rPr>
          <w:sz w:val="24"/>
        </w:rPr>
        <w:t>3</w:t>
      </w:r>
      <w:r w:rsidRPr="00C90250">
        <w:rPr>
          <w:sz w:val="24"/>
        </w:rPr>
        <w:t xml:space="preserve">. Office of Personnel Management, </w:t>
      </w:r>
      <w:r w:rsidRPr="00C90250">
        <w:rPr>
          <w:i/>
          <w:sz w:val="24"/>
        </w:rPr>
        <w:t xml:space="preserve">Salary Table 2010-DCB, Washington Baltimore-Northern Virginia, DC-MD-PA-VA-WV. </w:t>
      </w:r>
      <w:r w:rsidRPr="00C90250">
        <w:rPr>
          <w:sz w:val="24"/>
        </w:rPr>
        <w:t xml:space="preserve">Accessed from </w:t>
      </w:r>
      <w:hyperlink r:id="rId25" w:history="1">
        <w:r>
          <w:rPr>
            <w:rStyle w:val="Hyperlink"/>
          </w:rPr>
          <w:t>http://www.opm.gov/policy-data-oversight/pay-leave/salaries-wages/2013/general-schedule/dcb.pdf</w:t>
        </w:r>
      </w:hyperlink>
      <w:r w:rsidRPr="00C90250">
        <w:rPr>
          <w:sz w:val="24"/>
        </w:rPr>
        <w:t>.</w:t>
      </w:r>
      <w:bookmarkStart w:id="6" w:name="_Toc228172335"/>
      <w:bookmarkStart w:id="7" w:name="_Toc228260595"/>
      <w:bookmarkStart w:id="8" w:name="_Toc228263074"/>
      <w:bookmarkStart w:id="9" w:name="_Toc228172336"/>
      <w:bookmarkStart w:id="10" w:name="_Toc228260596"/>
      <w:bookmarkStart w:id="11" w:name="_Toc228263075"/>
      <w:bookmarkStart w:id="12" w:name="_Toc228172337"/>
      <w:bookmarkStart w:id="13" w:name="_Toc228260597"/>
      <w:bookmarkStart w:id="14" w:name="_Toc228263076"/>
      <w:bookmarkStart w:id="15" w:name="_Toc228172338"/>
      <w:bookmarkStart w:id="16" w:name="_Toc228260598"/>
      <w:bookmarkStart w:id="17" w:name="_Toc228262940"/>
      <w:bookmarkStart w:id="18" w:name="_Toc228263077"/>
      <w:bookmarkStart w:id="19" w:name="_Toc228172369"/>
      <w:bookmarkStart w:id="20" w:name="_Toc228260629"/>
      <w:bookmarkStart w:id="21" w:name="_Toc228263108"/>
      <w:bookmarkStart w:id="22" w:name="_Toc228172370"/>
      <w:bookmarkStart w:id="23" w:name="_Toc228260630"/>
      <w:bookmarkStart w:id="24" w:name="_Toc228262941"/>
      <w:bookmarkStart w:id="25" w:name="_Toc228263109"/>
      <w:bookmarkStart w:id="26" w:name="_Toc227753274"/>
      <w:bookmarkStart w:id="27" w:name="_Toc228260662"/>
      <w:bookmarkStart w:id="28" w:name="_Toc227753283"/>
      <w:bookmarkStart w:id="29" w:name="_Toc226377707"/>
      <w:bookmarkStart w:id="30" w:name="_Toc226377976"/>
      <w:bookmarkStart w:id="31" w:name="_Toc226378247"/>
      <w:bookmarkStart w:id="32" w:name="_Toc226463310"/>
      <w:bookmarkStart w:id="33" w:name="_Toc226377708"/>
      <w:bookmarkStart w:id="34" w:name="_Toc226377977"/>
      <w:bookmarkStart w:id="35" w:name="_Toc226378248"/>
      <w:bookmarkStart w:id="36" w:name="_Toc226463311"/>
      <w:bookmarkStart w:id="37" w:name="_Toc226377709"/>
      <w:bookmarkStart w:id="38" w:name="_Toc226377978"/>
      <w:bookmarkStart w:id="39" w:name="_Toc226378249"/>
      <w:bookmarkStart w:id="40" w:name="_Toc226463312"/>
      <w:bookmarkStart w:id="41" w:name="_Toc226377721"/>
      <w:bookmarkStart w:id="42" w:name="_Toc226377990"/>
      <w:bookmarkStart w:id="43" w:name="_Toc226378261"/>
      <w:bookmarkStart w:id="44" w:name="_Toc226463324"/>
      <w:bookmarkStart w:id="45" w:name="_Toc226377728"/>
      <w:bookmarkStart w:id="46" w:name="_Toc226377997"/>
      <w:bookmarkStart w:id="47" w:name="_Toc226378268"/>
      <w:bookmarkStart w:id="48" w:name="_Toc226463331"/>
      <w:bookmarkStart w:id="49" w:name="_Toc226377735"/>
      <w:bookmarkStart w:id="50" w:name="_Toc226378004"/>
      <w:bookmarkStart w:id="51" w:name="_Toc226378275"/>
      <w:bookmarkStart w:id="52" w:name="_Toc226463338"/>
      <w:bookmarkStart w:id="53" w:name="_Toc229558244"/>
      <w:bookmarkStart w:id="54" w:name="_Toc22955824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F14131" w:rsidRDefault="00F14131"/>
    <w:sectPr w:rsidR="00F14131" w:rsidSect="008164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86D" w:rsidRDefault="00AC186D" w:rsidP="004D4A44">
      <w:r>
        <w:separator/>
      </w:r>
    </w:p>
  </w:endnote>
  <w:endnote w:type="continuationSeparator" w:id="0">
    <w:p w:rsidR="00AC186D" w:rsidRDefault="00AC186D" w:rsidP="004D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10 pitch">
    <w:altName w:val="Courier New"/>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rsidP="00F14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026A" w:rsidRDefault="0052026A" w:rsidP="00F14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835488"/>
      <w:docPartObj>
        <w:docPartGallery w:val="Page Numbers (Bottom of Page)"/>
        <w:docPartUnique/>
      </w:docPartObj>
    </w:sdtPr>
    <w:sdtEndPr>
      <w:rPr>
        <w:noProof/>
      </w:rPr>
    </w:sdtEndPr>
    <w:sdtContent>
      <w:p w:rsidR="0052026A" w:rsidRDefault="0052026A">
        <w:pPr>
          <w:pStyle w:val="Footer"/>
          <w:jc w:val="center"/>
        </w:pPr>
        <w:r>
          <w:fldChar w:fldCharType="begin"/>
        </w:r>
        <w:r>
          <w:instrText xml:space="preserve"> PAGE   \* MERGEFORMAT </w:instrText>
        </w:r>
        <w:r>
          <w:fldChar w:fldCharType="separate"/>
        </w:r>
        <w:r w:rsidR="001C2375">
          <w:rPr>
            <w:noProof/>
          </w:rPr>
          <w:t>31</w:t>
        </w:r>
        <w:r>
          <w:rPr>
            <w:noProof/>
          </w:rPr>
          <w:fldChar w:fldCharType="end"/>
        </w:r>
      </w:p>
    </w:sdtContent>
  </w:sdt>
  <w:p w:rsidR="0052026A" w:rsidRPr="00BF182C" w:rsidRDefault="0052026A" w:rsidP="00BF1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Pr="007F30F6" w:rsidRDefault="0052026A" w:rsidP="00F14131">
    <w:pPr>
      <w:pStyle w:val="Footer"/>
      <w:ind w:right="360"/>
      <w:rPr>
        <w:b/>
        <w:sz w:val="20"/>
        <w:szCs w:val="20"/>
      </w:rPr>
    </w:pPr>
    <w:r w:rsidRPr="007F30F6">
      <w:rPr>
        <w:b/>
        <w:sz w:val="20"/>
        <w:szCs w:val="20"/>
      </w:rPr>
      <w:t xml:space="preserve">Page </w:t>
    </w:r>
    <w:r w:rsidRPr="007F30F6">
      <w:rPr>
        <w:b/>
        <w:sz w:val="20"/>
        <w:szCs w:val="20"/>
      </w:rPr>
      <w:fldChar w:fldCharType="begin"/>
    </w:r>
    <w:r w:rsidRPr="007F30F6">
      <w:rPr>
        <w:b/>
        <w:sz w:val="20"/>
        <w:szCs w:val="20"/>
      </w:rPr>
      <w:instrText xml:space="preserve"> PAGE </w:instrText>
    </w:r>
    <w:r w:rsidRPr="007F30F6">
      <w:rPr>
        <w:b/>
        <w:sz w:val="20"/>
        <w:szCs w:val="20"/>
      </w:rPr>
      <w:fldChar w:fldCharType="separate"/>
    </w:r>
    <w:r w:rsidR="001C2375">
      <w:rPr>
        <w:b/>
        <w:noProof/>
        <w:sz w:val="20"/>
        <w:szCs w:val="20"/>
      </w:rPr>
      <w:t>38</w:t>
    </w:r>
    <w:r w:rsidRPr="007F30F6">
      <w:rPr>
        <w:b/>
        <w:sz w:val="20"/>
        <w:szCs w:val="20"/>
      </w:rPr>
      <w:fldChar w:fldCharType="end"/>
    </w:r>
    <w:r w:rsidRPr="007F30F6">
      <w:rPr>
        <w:b/>
        <w:sz w:val="20"/>
        <w:szCs w:val="20"/>
      </w:rPr>
      <w:t xml:space="preserve"> of</w:t>
    </w:r>
    <w:r w:rsidRPr="00693476">
      <w:rPr>
        <w:b/>
        <w:sz w:val="20"/>
        <w:szCs w:val="20"/>
      </w:rPr>
      <w:t xml:space="preserve"> </w:t>
    </w:r>
    <w:r w:rsidRPr="00693476">
      <w:rPr>
        <w:rStyle w:val="PageNumber"/>
        <w:b/>
        <w:sz w:val="20"/>
        <w:szCs w:val="20"/>
      </w:rPr>
      <w:fldChar w:fldCharType="begin"/>
    </w:r>
    <w:r w:rsidRPr="00693476">
      <w:rPr>
        <w:rStyle w:val="PageNumber"/>
        <w:sz w:val="20"/>
        <w:szCs w:val="20"/>
      </w:rPr>
      <w:instrText xml:space="preserve"> NUMPAGES </w:instrText>
    </w:r>
    <w:r w:rsidRPr="00693476">
      <w:rPr>
        <w:rStyle w:val="PageNumber"/>
        <w:b/>
        <w:sz w:val="20"/>
        <w:szCs w:val="20"/>
      </w:rPr>
      <w:fldChar w:fldCharType="separate"/>
    </w:r>
    <w:r w:rsidR="001C2375">
      <w:rPr>
        <w:rStyle w:val="PageNumber"/>
        <w:noProof/>
        <w:sz w:val="20"/>
        <w:szCs w:val="20"/>
      </w:rPr>
      <w:t>51</w:t>
    </w:r>
    <w:r w:rsidRPr="00693476">
      <w:rPr>
        <w:rStyle w:val="PageNumber"/>
        <w:b/>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Pr="007F30F6" w:rsidRDefault="0052026A" w:rsidP="00F14131">
    <w:pPr>
      <w:pStyle w:val="Footer"/>
      <w:ind w:right="360"/>
      <w:rPr>
        <w:b/>
        <w:sz w:val="20"/>
        <w:szCs w:val="20"/>
      </w:rPr>
    </w:pPr>
    <w:r w:rsidRPr="007F30F6">
      <w:rPr>
        <w:b/>
        <w:sz w:val="20"/>
        <w:szCs w:val="20"/>
      </w:rPr>
      <w:t xml:space="preserve">Page </w:t>
    </w:r>
    <w:r w:rsidRPr="007F30F6">
      <w:rPr>
        <w:b/>
        <w:sz w:val="20"/>
        <w:szCs w:val="20"/>
      </w:rPr>
      <w:fldChar w:fldCharType="begin"/>
    </w:r>
    <w:r w:rsidRPr="007F30F6">
      <w:rPr>
        <w:b/>
        <w:sz w:val="20"/>
        <w:szCs w:val="20"/>
      </w:rPr>
      <w:instrText xml:space="preserve"> PAGE </w:instrText>
    </w:r>
    <w:r w:rsidRPr="007F30F6">
      <w:rPr>
        <w:b/>
        <w:sz w:val="20"/>
        <w:szCs w:val="20"/>
      </w:rPr>
      <w:fldChar w:fldCharType="separate"/>
    </w:r>
    <w:r w:rsidR="001C2375">
      <w:rPr>
        <w:b/>
        <w:noProof/>
        <w:sz w:val="20"/>
        <w:szCs w:val="20"/>
      </w:rPr>
      <w:t>49</w:t>
    </w:r>
    <w:r w:rsidRPr="007F30F6">
      <w:rPr>
        <w:b/>
        <w:sz w:val="20"/>
        <w:szCs w:val="20"/>
      </w:rPr>
      <w:fldChar w:fldCharType="end"/>
    </w:r>
    <w:r w:rsidRPr="007F30F6">
      <w:rPr>
        <w:b/>
        <w:sz w:val="20"/>
        <w:szCs w:val="20"/>
      </w:rPr>
      <w:t xml:space="preserve"> of</w:t>
    </w:r>
    <w:r w:rsidRPr="00693476">
      <w:rPr>
        <w:b/>
        <w:sz w:val="20"/>
        <w:szCs w:val="20"/>
      </w:rPr>
      <w:t xml:space="preserve"> </w:t>
    </w:r>
    <w:r w:rsidRPr="00693476">
      <w:rPr>
        <w:rStyle w:val="PageNumber"/>
        <w:b/>
        <w:sz w:val="20"/>
        <w:szCs w:val="20"/>
      </w:rPr>
      <w:fldChar w:fldCharType="begin"/>
    </w:r>
    <w:r w:rsidRPr="00693476">
      <w:rPr>
        <w:rStyle w:val="PageNumber"/>
        <w:sz w:val="20"/>
        <w:szCs w:val="20"/>
      </w:rPr>
      <w:instrText xml:space="preserve"> NUMPAGES </w:instrText>
    </w:r>
    <w:r w:rsidRPr="00693476">
      <w:rPr>
        <w:rStyle w:val="PageNumber"/>
        <w:b/>
        <w:sz w:val="20"/>
        <w:szCs w:val="20"/>
      </w:rPr>
      <w:fldChar w:fldCharType="separate"/>
    </w:r>
    <w:r w:rsidR="001C2375">
      <w:rPr>
        <w:rStyle w:val="PageNumber"/>
        <w:noProof/>
        <w:sz w:val="20"/>
        <w:szCs w:val="20"/>
      </w:rPr>
      <w:t>51</w:t>
    </w:r>
    <w:r w:rsidRPr="00693476">
      <w:rPr>
        <w:rStyle w:val="PageNumber"/>
        <w:b/>
        <w:sz w:val="20"/>
        <w:szCs w:val="20"/>
      </w:rPr>
      <w:fldChar w:fldCharType="end"/>
    </w:r>
  </w:p>
  <w:p w:rsidR="0052026A" w:rsidRPr="007F30F6" w:rsidRDefault="0052026A" w:rsidP="00F14131">
    <w:pPr>
      <w:pStyle w:val="Footer"/>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86D" w:rsidRDefault="00AC186D" w:rsidP="004D4A44">
      <w:r>
        <w:separator/>
      </w:r>
    </w:p>
  </w:footnote>
  <w:footnote w:type="continuationSeparator" w:id="0">
    <w:p w:rsidR="00AC186D" w:rsidRDefault="00AC186D" w:rsidP="004D4A44">
      <w:r>
        <w:continuationSeparator/>
      </w:r>
    </w:p>
  </w:footnote>
  <w:footnote w:id="1">
    <w:p w:rsidR="0052026A" w:rsidRPr="002C76D1" w:rsidRDefault="0052026A" w:rsidP="002C76D1">
      <w:pPr>
        <w:pStyle w:val="NoSpacing"/>
        <w:rPr>
          <w:sz w:val="20"/>
          <w:szCs w:val="20"/>
        </w:rPr>
      </w:pPr>
      <w:r w:rsidRPr="002C76D1">
        <w:rPr>
          <w:rFonts w:ascii="Courier 10 pitch" w:hAnsi="Courier 10 pitch"/>
          <w:sz w:val="20"/>
          <w:szCs w:val="20"/>
          <w:vertAlign w:val="superscript"/>
        </w:rPr>
        <w:footnoteRef/>
      </w:r>
      <w:r w:rsidRPr="002C76D1">
        <w:rPr>
          <w:sz w:val="20"/>
          <w:szCs w:val="20"/>
        </w:rPr>
        <w:t>RTKNET.org is a project of the Center for Effective Government.</w:t>
      </w:r>
    </w:p>
  </w:footnote>
  <w:footnote w:id="2">
    <w:p w:rsidR="0052026A" w:rsidRDefault="0052026A" w:rsidP="002C76D1">
      <w:pPr>
        <w:pStyle w:val="NoSpacing"/>
      </w:pPr>
      <w:r w:rsidRPr="002C76D1">
        <w:rPr>
          <w:rFonts w:ascii="Courier 10 pitch" w:hAnsi="Courier 10 pitch"/>
          <w:sz w:val="20"/>
          <w:szCs w:val="20"/>
          <w:vertAlign w:val="superscript"/>
        </w:rPr>
        <w:footnoteRef/>
      </w:r>
      <w:r w:rsidRPr="002C76D1">
        <w:rPr>
          <w:sz w:val="20"/>
          <w:szCs w:val="20"/>
        </w:rPr>
        <w:t xml:space="preserve"> INFORM is a nonprofit environmental research organization.</w:t>
      </w:r>
    </w:p>
  </w:footnote>
  <w:footnote w:id="3">
    <w:p w:rsidR="0052026A" w:rsidRPr="00687F35" w:rsidRDefault="0052026A" w:rsidP="004D4A44">
      <w:pPr>
        <w:pStyle w:val="FootnoteText"/>
      </w:pPr>
      <w:r w:rsidRPr="002259FF">
        <w:rPr>
          <w:rStyle w:val="FootnoteReference"/>
        </w:rPr>
        <w:footnoteRef/>
      </w:r>
      <w:r w:rsidRPr="002259FF">
        <w:t xml:space="preserve"> The economic analysis for the 2005 Amendments assumed a 15 percent reduction in burden for the completion of Part III because submitters were no longer required to report use and downstream processing </w:t>
      </w:r>
      <w:r w:rsidRPr="00687F35">
        <w:t>information for exports.</w:t>
      </w:r>
    </w:p>
  </w:footnote>
  <w:footnote w:id="4">
    <w:p w:rsidR="0052026A" w:rsidRDefault="0052026A" w:rsidP="004D4A44">
      <w:pPr>
        <w:pStyle w:val="FootnoteText"/>
      </w:pPr>
      <w:r w:rsidRPr="00A332E6">
        <w:rPr>
          <w:rStyle w:val="FootnoteReference"/>
        </w:rPr>
        <w:footnoteRef/>
      </w:r>
      <w:r w:rsidRPr="00A332E6">
        <w:t xml:space="preserve"> To calculate the number of chemicals subject certain TSCA orders that will report under CDR, EPA first counted 1,345 CAS and accession numbers subject to TSCA sections 5(a)(2), 5(b)(4), or 6; a consent agreement developed under the procedures of 40 CFR part 790; an order issued under section 5(e) or 5(f) of TSCA; or relief that has been granted under a civil action under TSCA sections 5 or 7, as listed in Appendix B of </w:t>
      </w:r>
      <w:r w:rsidRPr="00BD6C09">
        <w:t xml:space="preserve">the </w:t>
      </w:r>
      <w:r w:rsidRPr="00BD6C09">
        <w:rPr>
          <w:i/>
        </w:rPr>
        <w:t xml:space="preserve">Instructions for the 2012 </w:t>
      </w:r>
      <w:r w:rsidRPr="00A332E6">
        <w:rPr>
          <w:i/>
        </w:rPr>
        <w:t>TSCA Chemical Data Reporting</w:t>
      </w:r>
      <w:r w:rsidRPr="00A332E6">
        <w:t xml:space="preserve"> (EPA, 2012). Then using assumptions presented in </w:t>
      </w:r>
      <w:r w:rsidRPr="00A332E6">
        <w:rPr>
          <w:bCs/>
          <w:i/>
        </w:rPr>
        <w:t>Economic Analysis for the Final Inventory Update Reporting (IUR) Modifications Rule</w:t>
      </w:r>
      <w:r w:rsidRPr="00A332E6">
        <w:t xml:space="preserve"> </w:t>
      </w:r>
      <w:r>
        <w:t xml:space="preserve">(EPA, 2011) EPA assumed that 90% of these chemicals or 1,278 new chemicals have a production volume between 2,500 and 25,000 pounds and will be reported under CDR. </w:t>
      </w:r>
    </w:p>
  </w:footnote>
  <w:footnote w:id="5">
    <w:p w:rsidR="0052026A" w:rsidRDefault="0052026A" w:rsidP="004D4A44">
      <w:pPr>
        <w:pStyle w:val="FootnoteText"/>
      </w:pPr>
      <w:r>
        <w:rPr>
          <w:rStyle w:val="FootnoteReference"/>
        </w:rPr>
        <w:footnoteRef/>
      </w:r>
      <w:r>
        <w:t xml:space="preserve"> To calculate the number of new reports resulting from the lowering of the reporting threshold for chemicals subject to certain TSCA Sections EPA multiplied the number of new chemicals that will now report under CDR, </w:t>
      </w:r>
      <w:r w:rsidRPr="00BD6C09">
        <w:t>1,278, by the average number of reports per chemical, 4.217, for a total of 5,389 new reports.</w:t>
      </w:r>
      <w:r>
        <w:t xml:space="preserve"> </w:t>
      </w:r>
    </w:p>
  </w:footnote>
  <w:footnote w:id="6">
    <w:p w:rsidR="0052026A" w:rsidRDefault="0052026A" w:rsidP="004D4A44">
      <w:pPr>
        <w:pStyle w:val="FootnoteText"/>
      </w:pPr>
      <w:r>
        <w:rPr>
          <w:rStyle w:val="FootnoteReference"/>
        </w:rPr>
        <w:footnoteRef/>
      </w:r>
      <w:r>
        <w:t xml:space="preserve"> To calculate the number of reports submitted for the partially exempt chemicals EPA multiplied the number of new partial exempt chemicals, 708, by the average number of reports per chemical, 4.217, for a total of 2,985 reports.</w:t>
      </w:r>
    </w:p>
  </w:footnote>
  <w:footnote w:id="7">
    <w:p w:rsidR="0052026A" w:rsidRDefault="0052026A" w:rsidP="004D4A44">
      <w:pPr>
        <w:pStyle w:val="FootnoteText"/>
      </w:pPr>
      <w:r>
        <w:rPr>
          <w:rStyle w:val="FootnoteReference"/>
        </w:rPr>
        <w:footnoteRef/>
      </w:r>
      <w:r>
        <w:t xml:space="preserve"> To calculate the number of reports submitted for the partially exempt chemicals EPA multiplied the number of new partial exempt chemicals, 708, by the average number of reports per chemical, 4.217, for a total of 2,985 reports.</w:t>
      </w:r>
    </w:p>
  </w:footnote>
  <w:footnote w:id="8">
    <w:p w:rsidR="0052026A" w:rsidRDefault="0052026A" w:rsidP="004D4A44">
      <w:pPr>
        <w:pStyle w:val="FootnoteText"/>
      </w:pPr>
      <w:r>
        <w:rPr>
          <w:rStyle w:val="FootnoteReference"/>
        </w:rPr>
        <w:footnoteRef/>
      </w:r>
      <w:r>
        <w:t xml:space="preserve"> To calculate the number of partial reports attributable to new and old submitters EPA first calculated the number of partial reports per submitter, 0.60 (2,985/4,991), and multiplied that number by the total of new and old submitters respectively. Similarly to calculate number full submitted by new and old submitters, the number of full reports per submitter, 7.34 (36,694/4,991), was multiplied that number by the total of new and old submitters.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26A" w:rsidRDefault="00520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000003"/>
    <w:multiLevelType w:val="singleLevel"/>
    <w:tmpl w:val="00000003"/>
    <w:lvl w:ilvl="0">
      <w:start w:val="1"/>
      <w:numFmt w:val="lowerRoman"/>
      <w:suff w:val="nothing"/>
      <w:lvlText w:val="(%1)"/>
      <w:lvlJc w:val="left"/>
    </w:lvl>
  </w:abstractNum>
  <w:abstractNum w:abstractNumId="1">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B5B08"/>
    <w:multiLevelType w:val="hybridMultilevel"/>
    <w:tmpl w:val="190E852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08717EE1"/>
    <w:multiLevelType w:val="hybridMultilevel"/>
    <w:tmpl w:val="FAFEA056"/>
    <w:lvl w:ilvl="0" w:tplc="BED0E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AE19CC"/>
    <w:multiLevelType w:val="hybridMultilevel"/>
    <w:tmpl w:val="D07E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62DF9"/>
    <w:multiLevelType w:val="hybridMultilevel"/>
    <w:tmpl w:val="B526F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707A6A"/>
    <w:multiLevelType w:val="hybridMultilevel"/>
    <w:tmpl w:val="5A04D4B4"/>
    <w:lvl w:ilvl="0" w:tplc="AB40343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0051BB"/>
    <w:multiLevelType w:val="hybridMultilevel"/>
    <w:tmpl w:val="0C64D2C6"/>
    <w:lvl w:ilvl="0" w:tplc="6E4A7E2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6794916"/>
    <w:multiLevelType w:val="hybridMultilevel"/>
    <w:tmpl w:val="5DF046F4"/>
    <w:lvl w:ilvl="0" w:tplc="733C424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6A030AA"/>
    <w:multiLevelType w:val="hybridMultilevel"/>
    <w:tmpl w:val="543AA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321642"/>
    <w:multiLevelType w:val="hybridMultilevel"/>
    <w:tmpl w:val="BB5C52EC"/>
    <w:lvl w:ilvl="0" w:tplc="57167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794A1E"/>
    <w:multiLevelType w:val="hybridMultilevel"/>
    <w:tmpl w:val="13C0FAD8"/>
    <w:lvl w:ilvl="0" w:tplc="73A26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C6391E"/>
    <w:multiLevelType w:val="hybridMultilevel"/>
    <w:tmpl w:val="CE02E1E8"/>
    <w:lvl w:ilvl="0" w:tplc="51BC0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C56D2"/>
    <w:multiLevelType w:val="hybridMultilevel"/>
    <w:tmpl w:val="072A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0763C3"/>
    <w:multiLevelType w:val="hybridMultilevel"/>
    <w:tmpl w:val="1A7A2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2C1476"/>
    <w:multiLevelType w:val="hybridMultilevel"/>
    <w:tmpl w:val="307A34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434F82"/>
    <w:multiLevelType w:val="multilevel"/>
    <w:tmpl w:val="F63CDDA2"/>
    <w:lvl w:ilvl="0">
      <w:start w:val="1"/>
      <w:numFmt w:val="upperLetter"/>
      <w:pStyle w:val="Heading1"/>
      <w:lvlText w:val="Attachment %1:"/>
      <w:lvlJc w:val="left"/>
      <w:pPr>
        <w:tabs>
          <w:tab w:val="num" w:pos="360"/>
        </w:tabs>
        <w:ind w:left="360" w:hanging="36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lvlText w:val="B."/>
      <w:lvlJc w:val="left"/>
      <w:pPr>
        <w:tabs>
          <w:tab w:val="num" w:pos="720"/>
        </w:tabs>
        <w:ind w:left="720" w:hanging="36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360"/>
      </w:pPr>
      <w:rPr>
        <w:rFonts w:ascii="Times New Roman" w:hAnsi="Times New Roman" w:cs="Times New Roman" w:hint="default"/>
        <w:b/>
        <w:i/>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3907A4"/>
    <w:multiLevelType w:val="hybridMultilevel"/>
    <w:tmpl w:val="8C88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7862A6"/>
    <w:multiLevelType w:val="hybridMultilevel"/>
    <w:tmpl w:val="A5B6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8917E3"/>
    <w:multiLevelType w:val="hybridMultilevel"/>
    <w:tmpl w:val="AA2AB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E9079B"/>
    <w:multiLevelType w:val="hybridMultilevel"/>
    <w:tmpl w:val="E9E0BB70"/>
    <w:lvl w:ilvl="0" w:tplc="82462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10738B"/>
    <w:multiLevelType w:val="hybridMultilevel"/>
    <w:tmpl w:val="F79EE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051A71"/>
    <w:multiLevelType w:val="hybridMultilevel"/>
    <w:tmpl w:val="3C223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D33576"/>
    <w:multiLevelType w:val="multilevel"/>
    <w:tmpl w:val="6F98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1644E4"/>
    <w:multiLevelType w:val="hybridMultilevel"/>
    <w:tmpl w:val="43B4A392"/>
    <w:lvl w:ilvl="0" w:tplc="4F68DBE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5647A"/>
    <w:multiLevelType w:val="hybridMultilevel"/>
    <w:tmpl w:val="D9A637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C26BB2"/>
    <w:multiLevelType w:val="hybridMultilevel"/>
    <w:tmpl w:val="B9C8E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D12377"/>
    <w:multiLevelType w:val="hybridMultilevel"/>
    <w:tmpl w:val="912E0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877FD5"/>
    <w:multiLevelType w:val="hybridMultilevel"/>
    <w:tmpl w:val="1EDA125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3C0A59"/>
    <w:multiLevelType w:val="hybridMultilevel"/>
    <w:tmpl w:val="52F60C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2CB73E0"/>
    <w:multiLevelType w:val="hybridMultilevel"/>
    <w:tmpl w:val="56BC02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8644DD1"/>
    <w:multiLevelType w:val="hybridMultilevel"/>
    <w:tmpl w:val="07FCC360"/>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595E36AD"/>
    <w:multiLevelType w:val="hybridMultilevel"/>
    <w:tmpl w:val="D0C6F45E"/>
    <w:lvl w:ilvl="0" w:tplc="AC860EC4">
      <w:start w:val="1"/>
      <w:numFmt w:val="bullet"/>
      <w:lvlText w:val=""/>
      <w:lvlJc w:val="left"/>
      <w:pPr>
        <w:ind w:left="180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0D4413"/>
    <w:multiLevelType w:val="hybridMultilevel"/>
    <w:tmpl w:val="D3BA3842"/>
    <w:lvl w:ilvl="0" w:tplc="302A4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B44856"/>
    <w:multiLevelType w:val="hybridMultilevel"/>
    <w:tmpl w:val="8E12D4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CD096E"/>
    <w:multiLevelType w:val="hybridMultilevel"/>
    <w:tmpl w:val="9872D9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nsid w:val="61594CCD"/>
    <w:multiLevelType w:val="hybridMultilevel"/>
    <w:tmpl w:val="8F74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C8562F"/>
    <w:multiLevelType w:val="hybridMultilevel"/>
    <w:tmpl w:val="FF9CA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8012C6A"/>
    <w:multiLevelType w:val="hybridMultilevel"/>
    <w:tmpl w:val="1DE2C250"/>
    <w:lvl w:ilvl="0" w:tplc="8BBE5CE4">
      <w:numFmt w:val="bullet"/>
      <w:lvlText w:val="•"/>
      <w:lvlJc w:val="left"/>
      <w:pPr>
        <w:ind w:left="1575" w:hanging="85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6178FD"/>
    <w:multiLevelType w:val="hybridMultilevel"/>
    <w:tmpl w:val="B646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362F10"/>
    <w:multiLevelType w:val="hybridMultilevel"/>
    <w:tmpl w:val="69B81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1C332D"/>
    <w:multiLevelType w:val="hybridMultilevel"/>
    <w:tmpl w:val="037C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880C44"/>
    <w:multiLevelType w:val="hybridMultilevel"/>
    <w:tmpl w:val="3EB89E60"/>
    <w:lvl w:ilvl="0" w:tplc="DEDC2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525D84"/>
    <w:multiLevelType w:val="hybridMultilevel"/>
    <w:tmpl w:val="D54AF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9627782"/>
    <w:multiLevelType w:val="hybridMultilevel"/>
    <w:tmpl w:val="2F4033BE"/>
    <w:lvl w:ilvl="0" w:tplc="A5FC4584">
      <w:start w:val="1"/>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nsid w:val="7AFD7FDF"/>
    <w:multiLevelType w:val="hybridMultilevel"/>
    <w:tmpl w:val="E6DAD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B426D04"/>
    <w:multiLevelType w:val="multilevel"/>
    <w:tmpl w:val="1B142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num>
  <w:num w:numId="3">
    <w:abstractNumId w:val="31"/>
  </w:num>
  <w:num w:numId="4">
    <w:abstractNumId w:val="39"/>
  </w:num>
  <w:num w:numId="5">
    <w:abstractNumId w:val="5"/>
  </w:num>
  <w:num w:numId="6">
    <w:abstractNumId w:val="40"/>
  </w:num>
  <w:num w:numId="7">
    <w:abstractNumId w:val="15"/>
  </w:num>
  <w:num w:numId="8">
    <w:abstractNumId w:val="33"/>
  </w:num>
  <w:num w:numId="9">
    <w:abstractNumId w:val="8"/>
  </w:num>
  <w:num w:numId="10">
    <w:abstractNumId w:val="3"/>
  </w:num>
  <w:num w:numId="11">
    <w:abstractNumId w:val="23"/>
  </w:num>
  <w:num w:numId="12">
    <w:abstractNumId w:val="1"/>
  </w:num>
  <w:num w:numId="13">
    <w:abstractNumId w:val="44"/>
  </w:num>
  <w:num w:numId="14">
    <w:abstractNumId w:val="21"/>
  </w:num>
  <w:num w:numId="15">
    <w:abstractNumId w:val="17"/>
  </w:num>
  <w:num w:numId="16">
    <w:abstractNumId w:val="30"/>
  </w:num>
  <w:num w:numId="17">
    <w:abstractNumId w:val="43"/>
  </w:num>
  <w:num w:numId="18">
    <w:abstractNumId w:val="29"/>
  </w:num>
  <w:num w:numId="19">
    <w:abstractNumId w:val="13"/>
  </w:num>
  <w:num w:numId="20">
    <w:abstractNumId w:val="18"/>
  </w:num>
  <w:num w:numId="21">
    <w:abstractNumId w:val="32"/>
  </w:num>
  <w:num w:numId="22">
    <w:abstractNumId w:val="6"/>
  </w:num>
  <w:num w:numId="23">
    <w:abstractNumId w:val="47"/>
  </w:num>
  <w:num w:numId="24">
    <w:abstractNumId w:val="12"/>
  </w:num>
  <w:num w:numId="25">
    <w:abstractNumId w:val="11"/>
  </w:num>
  <w:num w:numId="26">
    <w:abstractNumId w:val="45"/>
  </w:num>
  <w:num w:numId="27">
    <w:abstractNumId w:val="10"/>
  </w:num>
  <w:num w:numId="28">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8"/>
  </w:num>
  <w:num w:numId="31">
    <w:abstractNumId w:val="41"/>
  </w:num>
  <w:num w:numId="32">
    <w:abstractNumId w:val="4"/>
  </w:num>
  <w:num w:numId="33">
    <w:abstractNumId w:val="14"/>
  </w:num>
  <w:num w:numId="34">
    <w:abstractNumId w:val="27"/>
  </w:num>
  <w:num w:numId="35">
    <w:abstractNumId w:val="36"/>
  </w:num>
  <w:num w:numId="36">
    <w:abstractNumId w:val="2"/>
  </w:num>
  <w:num w:numId="37">
    <w:abstractNumId w:val="26"/>
  </w:num>
  <w:num w:numId="38">
    <w:abstractNumId w:val="48"/>
  </w:num>
  <w:num w:numId="39">
    <w:abstractNumId w:val="37"/>
  </w:num>
  <w:num w:numId="40">
    <w:abstractNumId w:val="16"/>
  </w:num>
  <w:num w:numId="41">
    <w:abstractNumId w:val="46"/>
  </w:num>
  <w:num w:numId="42">
    <w:abstractNumId w:val="35"/>
  </w:num>
  <w:num w:numId="43">
    <w:abstractNumId w:val="42"/>
  </w:num>
  <w:num w:numId="44">
    <w:abstractNumId w:val="24"/>
  </w:num>
  <w:num w:numId="45">
    <w:abstractNumId w:val="9"/>
  </w:num>
  <w:num w:numId="46">
    <w:abstractNumId w:val="20"/>
  </w:num>
  <w:num w:numId="47">
    <w:abstractNumId w:val="25"/>
  </w:num>
  <w:num w:numId="48">
    <w:abstractNumId w:val="19"/>
  </w:num>
  <w:num w:numId="49">
    <w:abstractNumId w:val="34"/>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44"/>
    <w:rsid w:val="00010B2D"/>
    <w:rsid w:val="000140E5"/>
    <w:rsid w:val="0004000D"/>
    <w:rsid w:val="00081907"/>
    <w:rsid w:val="0009270C"/>
    <w:rsid w:val="00096EC5"/>
    <w:rsid w:val="000A3E60"/>
    <w:rsid w:val="000C0879"/>
    <w:rsid w:val="000C25A5"/>
    <w:rsid w:val="000C5092"/>
    <w:rsid w:val="000E600B"/>
    <w:rsid w:val="000F5A63"/>
    <w:rsid w:val="00106FB0"/>
    <w:rsid w:val="00124475"/>
    <w:rsid w:val="00124A5A"/>
    <w:rsid w:val="00132848"/>
    <w:rsid w:val="001543E3"/>
    <w:rsid w:val="00160301"/>
    <w:rsid w:val="00190F1C"/>
    <w:rsid w:val="001938DE"/>
    <w:rsid w:val="00193C3C"/>
    <w:rsid w:val="001A0B85"/>
    <w:rsid w:val="001A10F7"/>
    <w:rsid w:val="001B7809"/>
    <w:rsid w:val="001C2375"/>
    <w:rsid w:val="00220B99"/>
    <w:rsid w:val="002411A1"/>
    <w:rsid w:val="00254565"/>
    <w:rsid w:val="002879AF"/>
    <w:rsid w:val="002A4582"/>
    <w:rsid w:val="002B60C7"/>
    <w:rsid w:val="002C76D1"/>
    <w:rsid w:val="003169B3"/>
    <w:rsid w:val="003227C0"/>
    <w:rsid w:val="003336C6"/>
    <w:rsid w:val="00354FB4"/>
    <w:rsid w:val="00365145"/>
    <w:rsid w:val="003B254F"/>
    <w:rsid w:val="003C2691"/>
    <w:rsid w:val="003C612A"/>
    <w:rsid w:val="003D15FF"/>
    <w:rsid w:val="003F4ACB"/>
    <w:rsid w:val="00412323"/>
    <w:rsid w:val="00414BDF"/>
    <w:rsid w:val="00432AF5"/>
    <w:rsid w:val="00441D73"/>
    <w:rsid w:val="00453470"/>
    <w:rsid w:val="004A1547"/>
    <w:rsid w:val="004B36E5"/>
    <w:rsid w:val="004B67E4"/>
    <w:rsid w:val="004D4A44"/>
    <w:rsid w:val="004F259C"/>
    <w:rsid w:val="004F6E79"/>
    <w:rsid w:val="00500C7F"/>
    <w:rsid w:val="00512292"/>
    <w:rsid w:val="0052026A"/>
    <w:rsid w:val="0053704B"/>
    <w:rsid w:val="005C1CAC"/>
    <w:rsid w:val="005C345A"/>
    <w:rsid w:val="005E3032"/>
    <w:rsid w:val="005E4D08"/>
    <w:rsid w:val="00646A87"/>
    <w:rsid w:val="00655376"/>
    <w:rsid w:val="00656750"/>
    <w:rsid w:val="00663C07"/>
    <w:rsid w:val="006833BF"/>
    <w:rsid w:val="006918FF"/>
    <w:rsid w:val="006956AF"/>
    <w:rsid w:val="006D706B"/>
    <w:rsid w:val="006F1146"/>
    <w:rsid w:val="007327AC"/>
    <w:rsid w:val="00742A87"/>
    <w:rsid w:val="00753C16"/>
    <w:rsid w:val="00760526"/>
    <w:rsid w:val="00794402"/>
    <w:rsid w:val="007F7A40"/>
    <w:rsid w:val="008022B9"/>
    <w:rsid w:val="008155B3"/>
    <w:rsid w:val="00816442"/>
    <w:rsid w:val="00844302"/>
    <w:rsid w:val="00847C6A"/>
    <w:rsid w:val="008565BC"/>
    <w:rsid w:val="00856D55"/>
    <w:rsid w:val="008770F0"/>
    <w:rsid w:val="008917CE"/>
    <w:rsid w:val="008E7FFC"/>
    <w:rsid w:val="008F2821"/>
    <w:rsid w:val="009002E5"/>
    <w:rsid w:val="00904629"/>
    <w:rsid w:val="009349E3"/>
    <w:rsid w:val="00963DD2"/>
    <w:rsid w:val="009818A7"/>
    <w:rsid w:val="00990B71"/>
    <w:rsid w:val="00994527"/>
    <w:rsid w:val="009A5095"/>
    <w:rsid w:val="009A75CE"/>
    <w:rsid w:val="009C2DAD"/>
    <w:rsid w:val="009C63D0"/>
    <w:rsid w:val="009F1972"/>
    <w:rsid w:val="00A23540"/>
    <w:rsid w:val="00A71D62"/>
    <w:rsid w:val="00A80041"/>
    <w:rsid w:val="00A9120F"/>
    <w:rsid w:val="00A93360"/>
    <w:rsid w:val="00AC186D"/>
    <w:rsid w:val="00AD2E4D"/>
    <w:rsid w:val="00B15DC7"/>
    <w:rsid w:val="00B31265"/>
    <w:rsid w:val="00B3159F"/>
    <w:rsid w:val="00B33371"/>
    <w:rsid w:val="00B366ED"/>
    <w:rsid w:val="00B4374C"/>
    <w:rsid w:val="00B55E70"/>
    <w:rsid w:val="00BC111A"/>
    <w:rsid w:val="00BE195C"/>
    <w:rsid w:val="00BF182C"/>
    <w:rsid w:val="00C0745B"/>
    <w:rsid w:val="00C3758A"/>
    <w:rsid w:val="00C5321B"/>
    <w:rsid w:val="00C64745"/>
    <w:rsid w:val="00C75685"/>
    <w:rsid w:val="00CA1785"/>
    <w:rsid w:val="00CC2EDB"/>
    <w:rsid w:val="00CE4934"/>
    <w:rsid w:val="00D05696"/>
    <w:rsid w:val="00D32704"/>
    <w:rsid w:val="00D36CCF"/>
    <w:rsid w:val="00D52C52"/>
    <w:rsid w:val="00D53DC0"/>
    <w:rsid w:val="00D636F7"/>
    <w:rsid w:val="00D66CB0"/>
    <w:rsid w:val="00D76F4A"/>
    <w:rsid w:val="00D86C28"/>
    <w:rsid w:val="00D96E3B"/>
    <w:rsid w:val="00DB4764"/>
    <w:rsid w:val="00DF6097"/>
    <w:rsid w:val="00E33619"/>
    <w:rsid w:val="00EB3823"/>
    <w:rsid w:val="00ED5BFA"/>
    <w:rsid w:val="00EF14E9"/>
    <w:rsid w:val="00F14131"/>
    <w:rsid w:val="00F33371"/>
    <w:rsid w:val="00F4075C"/>
    <w:rsid w:val="00F451A2"/>
    <w:rsid w:val="00F91BA2"/>
    <w:rsid w:val="00F94ED4"/>
    <w:rsid w:val="00FB5FE4"/>
    <w:rsid w:val="00FC2B1C"/>
    <w:rsid w:val="00FD3B2B"/>
    <w:rsid w:val="00FF51AC"/>
    <w:rsid w:val="00FF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98A9E-E98B-4463-B3DE-B4241D31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44"/>
    <w:pPr>
      <w:spacing w:after="0" w:line="240" w:lineRule="auto"/>
    </w:pPr>
    <w:rPr>
      <w:rFonts w:eastAsia="Times New Roman" w:cs="Times New Roman"/>
      <w:szCs w:val="24"/>
    </w:rPr>
  </w:style>
  <w:style w:type="paragraph" w:styleId="Heading1">
    <w:name w:val="heading 1"/>
    <w:basedOn w:val="Normal"/>
    <w:next w:val="Normal"/>
    <w:link w:val="Heading1Char"/>
    <w:qFormat/>
    <w:rsid w:val="004D4A44"/>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D4A44"/>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D4A44"/>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D4A44"/>
    <w:pPr>
      <w:keepNext/>
      <w:numPr>
        <w:ilvl w:val="3"/>
        <w:numId w:val="15"/>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A44"/>
    <w:rPr>
      <w:rFonts w:ascii="Arial" w:eastAsia="Times New Roman" w:hAnsi="Arial" w:cs="Arial"/>
      <w:b/>
      <w:bCs/>
      <w:kern w:val="32"/>
      <w:sz w:val="32"/>
      <w:szCs w:val="32"/>
    </w:rPr>
  </w:style>
  <w:style w:type="character" w:customStyle="1" w:styleId="Heading2Char">
    <w:name w:val="Heading 2 Char"/>
    <w:basedOn w:val="DefaultParagraphFont"/>
    <w:link w:val="Heading2"/>
    <w:rsid w:val="004D4A44"/>
    <w:rPr>
      <w:rFonts w:ascii="Arial" w:eastAsia="Times New Roman" w:hAnsi="Arial" w:cs="Arial"/>
      <w:b/>
      <w:bCs/>
      <w:i/>
      <w:iCs/>
      <w:sz w:val="28"/>
      <w:szCs w:val="28"/>
    </w:rPr>
  </w:style>
  <w:style w:type="character" w:customStyle="1" w:styleId="Heading3Char">
    <w:name w:val="Heading 3 Char"/>
    <w:basedOn w:val="DefaultParagraphFont"/>
    <w:link w:val="Heading3"/>
    <w:rsid w:val="004D4A44"/>
    <w:rPr>
      <w:rFonts w:ascii="Arial" w:eastAsia="Times New Roman" w:hAnsi="Arial" w:cs="Arial"/>
      <w:b/>
      <w:bCs/>
      <w:sz w:val="26"/>
      <w:szCs w:val="26"/>
    </w:rPr>
  </w:style>
  <w:style w:type="character" w:customStyle="1" w:styleId="Heading4Char">
    <w:name w:val="Heading 4 Char"/>
    <w:basedOn w:val="DefaultParagraphFont"/>
    <w:link w:val="Heading4"/>
    <w:rsid w:val="004D4A44"/>
    <w:rPr>
      <w:rFonts w:eastAsia="Times New Roman" w:cs="Times New Roman"/>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rsid w:val="004D4A44"/>
    <w:pPr>
      <w:tabs>
        <w:tab w:val="center" w:pos="4320"/>
        <w:tab w:val="right" w:pos="8640"/>
      </w:tabs>
    </w:pPr>
  </w:style>
  <w:style w:type="character" w:customStyle="1" w:styleId="HeaderChar">
    <w:name w:val="Header Char"/>
    <w:basedOn w:val="DefaultParagraphFont"/>
    <w:link w:val="Header"/>
    <w:rsid w:val="004D4A44"/>
    <w:rPr>
      <w:rFonts w:eastAsia="Times New Roman" w:cs="Times New Roman"/>
      <w:szCs w:val="24"/>
    </w:rPr>
  </w:style>
  <w:style w:type="paragraph" w:customStyle="1" w:styleId="Level1">
    <w:name w:val="Level 1"/>
    <w:basedOn w:val="Normal"/>
    <w:rsid w:val="004D4A44"/>
    <w:pPr>
      <w:widowControl w:val="0"/>
    </w:pPr>
    <w:rPr>
      <w:szCs w:val="20"/>
    </w:rPr>
  </w:style>
  <w:style w:type="character" w:styleId="CommentReference">
    <w:name w:val="annotation reference"/>
    <w:semiHidden/>
    <w:rsid w:val="004D4A44"/>
    <w:rPr>
      <w:sz w:val="16"/>
      <w:szCs w:val="16"/>
    </w:rPr>
  </w:style>
  <w:style w:type="paragraph" w:styleId="CommentText">
    <w:name w:val="annotation text"/>
    <w:basedOn w:val="Normal"/>
    <w:link w:val="CommentTextChar"/>
    <w:semiHidden/>
    <w:rsid w:val="004D4A44"/>
    <w:rPr>
      <w:sz w:val="20"/>
      <w:szCs w:val="20"/>
    </w:rPr>
  </w:style>
  <w:style w:type="character" w:customStyle="1" w:styleId="CommentTextChar">
    <w:name w:val="Comment Text Char"/>
    <w:basedOn w:val="DefaultParagraphFont"/>
    <w:link w:val="CommentText"/>
    <w:semiHidden/>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character" w:customStyle="1" w:styleId="CommentSubjectChar1">
    <w:name w:val="Comment Subject Char1"/>
    <w:basedOn w:val="CommentTextChar"/>
    <w:uiPriority w:val="99"/>
    <w:semiHidden/>
    <w:rsid w:val="004D4A44"/>
    <w:rPr>
      <w:rFonts w:eastAsia="Times New Roman" w:cs="Times New Roman"/>
      <w:b/>
      <w:bCs/>
      <w:sz w:val="20"/>
      <w:szCs w:val="20"/>
    </w:rPr>
  </w:style>
  <w:style w:type="paragraph" w:styleId="BalloonText">
    <w:name w:val="Balloon Text"/>
    <w:basedOn w:val="Normal"/>
    <w:link w:val="BalloonTextChar"/>
    <w:semiHidden/>
    <w:rsid w:val="004D4A44"/>
    <w:rPr>
      <w:rFonts w:ascii="Tahoma" w:hAnsi="Tahoma" w:cs="Tahoma"/>
      <w:sz w:val="16"/>
      <w:szCs w:val="16"/>
    </w:rPr>
  </w:style>
  <w:style w:type="character" w:customStyle="1" w:styleId="BalloonTextChar">
    <w:name w:val="Balloon Text Char"/>
    <w:basedOn w:val="DefaultParagraphFont"/>
    <w:link w:val="BalloonText"/>
    <w:semiHidden/>
    <w:rsid w:val="004D4A44"/>
    <w:rPr>
      <w:rFonts w:ascii="Tahoma" w:eastAsia="Times New Roman" w:hAnsi="Tahoma" w:cs="Tahoma"/>
      <w:sz w:val="16"/>
      <w:szCs w:val="16"/>
    </w:rPr>
  </w:style>
  <w:style w:type="paragraph" w:customStyle="1" w:styleId="a">
    <w:name w:val="آ"/>
    <w:basedOn w:val="Normal"/>
    <w:rsid w:val="004D4A44"/>
    <w:pPr>
      <w:widowControl w:val="0"/>
    </w:pPr>
    <w:rPr>
      <w:szCs w:val="20"/>
    </w:rPr>
  </w:style>
  <w:style w:type="paragraph" w:styleId="FootnoteText">
    <w:name w:val="footnote text"/>
    <w:basedOn w:val="Normal"/>
    <w:link w:val="FootnoteTextChar"/>
    <w:rsid w:val="004D4A44"/>
    <w:rPr>
      <w:sz w:val="20"/>
      <w:szCs w:val="20"/>
    </w:rPr>
  </w:style>
  <w:style w:type="character" w:customStyle="1" w:styleId="FootnoteTextChar">
    <w:name w:val="Footnote Text Char"/>
    <w:basedOn w:val="DefaultParagraphFont"/>
    <w:link w:val="FootnoteText"/>
    <w:rsid w:val="004D4A44"/>
    <w:rPr>
      <w:rFonts w:eastAsia="Times New Roman" w:cs="Times New Roman"/>
      <w:sz w:val="20"/>
      <w:szCs w:val="20"/>
    </w:rPr>
  </w:style>
  <w:style w:type="character" w:styleId="FootnoteReference">
    <w:name w:val="footnote reference"/>
    <w:rsid w:val="004D4A44"/>
    <w:rPr>
      <w:vertAlign w:val="superscript"/>
    </w:rPr>
  </w:style>
  <w:style w:type="paragraph" w:styleId="ListParagraph">
    <w:name w:val="List Paragraph"/>
    <w:basedOn w:val="Normal"/>
    <w:uiPriority w:val="34"/>
    <w:qFormat/>
    <w:rsid w:val="004D4A44"/>
    <w:pPr>
      <w:ind w:left="720"/>
    </w:pPr>
  </w:style>
  <w:style w:type="paragraph" w:styleId="ListBullet">
    <w:name w:val="List Bullet"/>
    <w:basedOn w:val="Normal"/>
    <w:next w:val="Normal"/>
    <w:rsid w:val="004D4A44"/>
    <w:pPr>
      <w:numPr>
        <w:numId w:val="7"/>
      </w:numPr>
    </w:pPr>
    <w:rPr>
      <w:szCs w:val="20"/>
    </w:rPr>
  </w:style>
  <w:style w:type="character" w:styleId="Hyperlink">
    <w:name w:val="Hyperlink"/>
    <w:rsid w:val="004D4A44"/>
    <w:rPr>
      <w:color w:val="0000FF"/>
      <w:u w:val="single"/>
    </w:rPr>
  </w:style>
  <w:style w:type="paragraph" w:customStyle="1" w:styleId="Bullet">
    <w:name w:val="Bullet"/>
    <w:basedOn w:val="Normal"/>
    <w:link w:val="BulletChar"/>
    <w:rsid w:val="004D4A44"/>
    <w:pPr>
      <w:numPr>
        <w:numId w:val="12"/>
      </w:numPr>
    </w:pPr>
    <w:rPr>
      <w:sz w:val="22"/>
    </w:rPr>
  </w:style>
  <w:style w:type="character" w:customStyle="1" w:styleId="BulletChar">
    <w:name w:val="Bullet Char"/>
    <w:link w:val="Bullet"/>
    <w:rsid w:val="004D4A44"/>
    <w:rPr>
      <w:rFonts w:eastAsia="Times New Roman" w:cs="Times New Roman"/>
      <w:sz w:val="22"/>
      <w:szCs w:val="24"/>
    </w:rPr>
  </w:style>
  <w:style w:type="paragraph" w:styleId="BodyText">
    <w:name w:val="Body Text"/>
    <w:basedOn w:val="Normal"/>
    <w:link w:val="BodyTextChar"/>
    <w:rsid w:val="004D4A44"/>
    <w:pPr>
      <w:spacing w:after="120"/>
      <w:ind w:firstLine="360"/>
    </w:pPr>
    <w:rPr>
      <w:sz w:val="22"/>
    </w:rPr>
  </w:style>
  <w:style w:type="character" w:customStyle="1" w:styleId="BodyTextChar">
    <w:name w:val="Body Text Char"/>
    <w:basedOn w:val="DefaultParagraphFont"/>
    <w:link w:val="BodyText"/>
    <w:rsid w:val="004D4A44"/>
    <w:rPr>
      <w:rFonts w:eastAsia="Times New Roman" w:cs="Times New Roman"/>
      <w:sz w:val="22"/>
      <w:szCs w:val="24"/>
    </w:rPr>
  </w:style>
  <w:style w:type="paragraph" w:styleId="Caption">
    <w:name w:val="caption"/>
    <w:basedOn w:val="Normal"/>
    <w:next w:val="Normal"/>
    <w:qFormat/>
    <w:rsid w:val="004D4A44"/>
    <w:rPr>
      <w:b/>
      <w:bCs/>
      <w:sz w:val="20"/>
      <w:szCs w:val="20"/>
    </w:rPr>
  </w:style>
  <w:style w:type="paragraph" w:customStyle="1" w:styleId="TableTitle">
    <w:name w:val="Table Title"/>
    <w:basedOn w:val="Normal"/>
    <w:link w:val="TableTitleChar"/>
    <w:rsid w:val="004D4A44"/>
    <w:pPr>
      <w:keepNext/>
      <w:keepLines/>
      <w:spacing w:before="240" w:after="40"/>
    </w:pPr>
    <w:rPr>
      <w:rFonts w:ascii="Arial" w:hAnsi="Arial" w:cs="Arial"/>
      <w:b/>
      <w:color w:val="003366"/>
      <w:sz w:val="20"/>
      <w:szCs w:val="22"/>
    </w:rPr>
  </w:style>
  <w:style w:type="character" w:customStyle="1" w:styleId="TableTitleChar">
    <w:name w:val="Table Title Char"/>
    <w:link w:val="TableTitle"/>
    <w:rsid w:val="004D4A44"/>
    <w:rPr>
      <w:rFonts w:ascii="Arial" w:eastAsia="Times New Roman" w:hAnsi="Arial" w:cs="Arial"/>
      <w:b/>
      <w:color w:val="003366"/>
      <w:sz w:val="20"/>
    </w:rPr>
  </w:style>
  <w:style w:type="character" w:customStyle="1" w:styleId="enumbell">
    <w:name w:val="enumbell"/>
    <w:basedOn w:val="DefaultParagraphFont"/>
    <w:rsid w:val="004D4A44"/>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szCs w:val="24"/>
    </w:rPr>
  </w:style>
  <w:style w:type="character" w:customStyle="1" w:styleId="defaultlabelstyle6">
    <w:name w:val="defaultlabelstyle6"/>
    <w:rsid w:val="004D4A44"/>
    <w:rPr>
      <w:rFonts w:ascii="Verdana" w:hAnsi="Verdana" w:hint="default"/>
      <w:color w:val="333333"/>
      <w:sz w:val="18"/>
      <w:szCs w:val="18"/>
    </w:rPr>
  </w:style>
  <w:style w:type="character" w:styleId="FollowedHyperlink">
    <w:name w:val="FollowedHyperlink"/>
    <w:rsid w:val="004D4A44"/>
    <w:rPr>
      <w:color w:val="800080"/>
      <w:u w:val="single"/>
    </w:rPr>
  </w:style>
  <w:style w:type="paragraph" w:customStyle="1" w:styleId="CM40">
    <w:name w:val="CM40"/>
    <w:basedOn w:val="Default"/>
    <w:next w:val="Default"/>
    <w:rsid w:val="004D4A44"/>
    <w:pPr>
      <w:widowControl w:val="0"/>
    </w:pPr>
    <w:rPr>
      <w:color w:val="auto"/>
    </w:rPr>
  </w:style>
  <w:style w:type="paragraph" w:customStyle="1" w:styleId="Reference">
    <w:name w:val="Reference"/>
    <w:basedOn w:val="Normal"/>
    <w:rsid w:val="004D4A44"/>
    <w:pPr>
      <w:autoSpaceDE w:val="0"/>
      <w:autoSpaceDN w:val="0"/>
      <w:adjustRightInd w:val="0"/>
      <w:spacing w:after="120"/>
      <w:ind w:left="360" w:hanging="360"/>
    </w:pPr>
    <w:rPr>
      <w:color w:val="000000"/>
      <w:sz w:val="22"/>
    </w:rPr>
  </w:style>
  <w:style w:type="character" w:customStyle="1" w:styleId="CharChar1">
    <w:name w:val="Char Char1"/>
    <w:rsid w:val="004D4A44"/>
    <w:rPr>
      <w:sz w:val="22"/>
      <w:szCs w:val="24"/>
      <w:lang w:val="en-US" w:eastAsia="en-US" w:bidi="ar-SA"/>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4D4A44"/>
    <w:rPr>
      <w:rFonts w:ascii="Tahoma" w:eastAsia="Times New Roman" w:hAnsi="Tahoma" w:cs="Tahoma"/>
      <w:sz w:val="16"/>
      <w:szCs w:val="16"/>
    </w:rPr>
  </w:style>
  <w:style w:type="paragraph" w:customStyle="1" w:styleId="StyleHeading411pt">
    <w:name w:val="Style Heading 4 + 11 pt"/>
    <w:basedOn w:val="Heading4"/>
    <w:link w:val="StyleHeading411ptChar"/>
    <w:rsid w:val="004D4A44"/>
    <w:pPr>
      <w:ind w:left="1440"/>
    </w:pPr>
    <w:rPr>
      <w:sz w:val="24"/>
    </w:rPr>
  </w:style>
  <w:style w:type="character" w:customStyle="1" w:styleId="StyleHeading411ptChar">
    <w:name w:val="Style Heading 4 + 11 pt Char"/>
    <w:link w:val="StyleHeading411pt"/>
    <w:rsid w:val="004D4A44"/>
    <w:rPr>
      <w:rFonts w:eastAsia="Times New Roman" w:cs="Times New Roman"/>
      <w:b/>
      <w:bCs/>
      <w:szCs w:val="28"/>
    </w:rPr>
  </w:style>
  <w:style w:type="character" w:customStyle="1" w:styleId="highlight">
    <w:name w:val="highlight"/>
    <w:basedOn w:val="DefaultParagraphFont"/>
    <w:rsid w:val="004D4A44"/>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semiHidden/>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r"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a.gov/iur/pubs/2006_inst_tsca_cheminv.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www.opm.gov/policy-data-oversight/pay-leave/salaries-wages/2013/general-schedule/dcb.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data.bls.gov/pdq/querytool.jsp?survey=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iaspub.epa.gov/triexplorer/tri_release.chemical"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epa.gov/oppt/chemtest/pubs/sunset.html"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CDRweb@epa.gov" TargetMode="External"/><Relationship Id="rId14" Type="http://schemas.openxmlformats.org/officeDocument/2006/relationships/footer" Target="footer3.xml"/><Relationship Id="rId22" Type="http://schemas.openxmlformats.org/officeDocument/2006/relationships/hyperlink" Target="http://www.epa.gov/oppt/chemtest/pubs/4eca.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77140-8ADE-48E2-8326-5DF75D2D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16382</Words>
  <Characters>93378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Hoffman</dc:creator>
  <cp:lastModifiedBy>Clark, Spencer</cp:lastModifiedBy>
  <cp:revision>2</cp:revision>
  <cp:lastPrinted>2014-11-21T14:42:00Z</cp:lastPrinted>
  <dcterms:created xsi:type="dcterms:W3CDTF">2015-01-22T20:41:00Z</dcterms:created>
  <dcterms:modified xsi:type="dcterms:W3CDTF">2015-01-22T20:41:00Z</dcterms:modified>
</cp:coreProperties>
</file>