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A5A7B" w14:textId="77777777" w:rsidR="00526126" w:rsidRPr="00341D82" w:rsidRDefault="00526126" w:rsidP="00526126">
      <w:pPr>
        <w:jc w:val="center"/>
        <w:rPr>
          <w:b/>
          <w:bCs/>
        </w:rPr>
      </w:pPr>
      <w:r w:rsidRPr="00341D82">
        <w:rPr>
          <w:lang w:val="en-CA"/>
        </w:rPr>
        <w:fldChar w:fldCharType="begin"/>
      </w:r>
      <w:r w:rsidRPr="00341D82">
        <w:rPr>
          <w:lang w:val="en-CA"/>
        </w:rPr>
        <w:instrText xml:space="preserve"> SEQ CHAPTER \h \r 1</w:instrText>
      </w:r>
      <w:r w:rsidRPr="00341D82">
        <w:rPr>
          <w:lang w:val="en-CA"/>
        </w:rPr>
        <w:fldChar w:fldCharType="end"/>
      </w:r>
      <w:r w:rsidRPr="00341D82">
        <w:rPr>
          <w:b/>
          <w:bCs/>
        </w:rPr>
        <w:t>Supporting Statement for a Request for OMB Review under</w:t>
      </w:r>
    </w:p>
    <w:p w14:paraId="5A6E1891" w14:textId="77777777" w:rsidR="00526126" w:rsidRDefault="00526126" w:rsidP="00526126">
      <w:pPr>
        <w:jc w:val="center"/>
        <w:rPr>
          <w:b/>
          <w:bCs/>
        </w:rPr>
      </w:pPr>
      <w:r w:rsidRPr="00341D82">
        <w:rPr>
          <w:b/>
          <w:bCs/>
        </w:rPr>
        <w:t>The Paperwork Reduction Act</w:t>
      </w:r>
    </w:p>
    <w:p w14:paraId="4CB1647E" w14:textId="77777777" w:rsidR="00526126" w:rsidRDefault="00526126" w:rsidP="00526126">
      <w:pPr>
        <w:jc w:val="center"/>
        <w:rPr>
          <w:b/>
          <w:bCs/>
        </w:rPr>
      </w:pPr>
    </w:p>
    <w:p w14:paraId="4C690C3E" w14:textId="77777777" w:rsidR="00526126" w:rsidRDefault="00526126" w:rsidP="00526126">
      <w:pPr>
        <w:jc w:val="center"/>
        <w:rPr>
          <w:b/>
          <w:bCs/>
        </w:rPr>
      </w:pPr>
    </w:p>
    <w:p w14:paraId="75077186" w14:textId="77777777" w:rsidR="00526126" w:rsidRPr="00341D82" w:rsidRDefault="00526126" w:rsidP="00526126">
      <w:pPr>
        <w:rPr>
          <w:b/>
          <w:bCs/>
        </w:rPr>
      </w:pPr>
      <w:r>
        <w:rPr>
          <w:b/>
          <w:bCs/>
        </w:rPr>
        <w:t>1.</w:t>
      </w:r>
      <w:r>
        <w:rPr>
          <w:b/>
          <w:bCs/>
        </w:rPr>
        <w:tab/>
        <w:t>IDENTIFICATION OF THE INFORMATION COLLECTION</w:t>
      </w:r>
    </w:p>
    <w:p w14:paraId="399B1B10" w14:textId="77777777" w:rsidR="00526126" w:rsidRPr="00341D82" w:rsidRDefault="00526126" w:rsidP="00526126">
      <w:pPr>
        <w:jc w:val="center"/>
        <w:rPr>
          <w:b/>
          <w:bCs/>
        </w:rPr>
      </w:pPr>
    </w:p>
    <w:p w14:paraId="0E6A188C" w14:textId="41DDB0EB" w:rsidR="00526126" w:rsidRPr="00341D82" w:rsidRDefault="00526126" w:rsidP="00526126">
      <w:pPr>
        <w:tabs>
          <w:tab w:val="left" w:pos="720"/>
        </w:tabs>
        <w:ind w:left="360"/>
        <w:rPr>
          <w:b/>
          <w:bCs/>
        </w:rPr>
      </w:pPr>
      <w:r w:rsidRPr="00341D82">
        <w:rPr>
          <w:b/>
          <w:bCs/>
        </w:rPr>
        <w:tab/>
      </w:r>
      <w:r>
        <w:rPr>
          <w:b/>
          <w:bCs/>
        </w:rPr>
        <w:t>1(a)</w:t>
      </w:r>
      <w:r>
        <w:rPr>
          <w:b/>
          <w:bCs/>
        </w:rPr>
        <w:tab/>
      </w:r>
      <w:r w:rsidRPr="00341D82">
        <w:rPr>
          <w:b/>
          <w:bCs/>
        </w:rPr>
        <w:t>Title and Number of the Information Collection</w:t>
      </w:r>
      <w:r w:rsidR="00FE6C76">
        <w:rPr>
          <w:b/>
          <w:bCs/>
        </w:rPr>
        <w:t xml:space="preserve"> Request</w:t>
      </w:r>
    </w:p>
    <w:p w14:paraId="173C5D46" w14:textId="77777777" w:rsidR="00526126" w:rsidRPr="00341D82" w:rsidRDefault="00526126" w:rsidP="00526126">
      <w:pPr>
        <w:tabs>
          <w:tab w:val="left" w:pos="720"/>
        </w:tabs>
        <w:ind w:left="360"/>
        <w:rPr>
          <w:b/>
          <w:bCs/>
        </w:rPr>
      </w:pPr>
    </w:p>
    <w:p w14:paraId="01D2F291" w14:textId="25260CCF" w:rsidR="00526126" w:rsidRPr="00341D82" w:rsidRDefault="00526126" w:rsidP="002D177F">
      <w:pPr>
        <w:tabs>
          <w:tab w:val="left" w:pos="720"/>
        </w:tabs>
        <w:ind w:left="1440" w:hanging="720"/>
        <w:rPr>
          <w:b/>
          <w:bCs/>
        </w:rPr>
      </w:pPr>
      <w:r w:rsidRPr="00341D82">
        <w:rPr>
          <w:b/>
          <w:bCs/>
        </w:rPr>
        <w:t xml:space="preserve">Title: </w:t>
      </w:r>
      <w:r w:rsidR="002D177F">
        <w:rPr>
          <w:b/>
          <w:bCs/>
        </w:rPr>
        <w:tab/>
      </w:r>
      <w:r w:rsidR="00FE6C76">
        <w:rPr>
          <w:b/>
          <w:bCs/>
        </w:rPr>
        <w:t>TSCA Sections 402 and</w:t>
      </w:r>
      <w:r w:rsidRPr="00341D82">
        <w:rPr>
          <w:b/>
          <w:bCs/>
        </w:rPr>
        <w:t xml:space="preserve"> 404 Training, Certification, Accreditation and Standards for Lead-Based Paint Activities and Renovation, Repair, and Painting</w:t>
      </w:r>
      <w:r w:rsidR="002D177F">
        <w:rPr>
          <w:b/>
          <w:bCs/>
        </w:rPr>
        <w:t xml:space="preserve"> [RIN 2070-AK02]</w:t>
      </w:r>
    </w:p>
    <w:p w14:paraId="14B057A1" w14:textId="77777777" w:rsidR="00526126" w:rsidRPr="00341D82" w:rsidRDefault="00526126" w:rsidP="00526126">
      <w:pPr>
        <w:tabs>
          <w:tab w:val="left" w:pos="720"/>
        </w:tabs>
      </w:pPr>
    </w:p>
    <w:p w14:paraId="4C1E82BF" w14:textId="77777777" w:rsidR="00526126" w:rsidRPr="00341D82" w:rsidRDefault="00526126" w:rsidP="00526126">
      <w:pPr>
        <w:tabs>
          <w:tab w:val="left" w:pos="720"/>
        </w:tabs>
        <w:rPr>
          <w:b/>
          <w:bCs/>
        </w:rPr>
      </w:pPr>
      <w:r w:rsidRPr="00341D82">
        <w:rPr>
          <w:b/>
          <w:bCs/>
        </w:rPr>
        <w:tab/>
        <w:t xml:space="preserve">EPA ICR No.:  </w:t>
      </w:r>
      <w:r>
        <w:rPr>
          <w:b/>
          <w:bCs/>
        </w:rPr>
        <w:t>2502.01</w:t>
      </w:r>
      <w:r>
        <w:rPr>
          <w:b/>
          <w:bCs/>
        </w:rPr>
        <w:tab/>
        <w:t>OMB Control No:  2070-NEW</w:t>
      </w:r>
    </w:p>
    <w:p w14:paraId="498AC043" w14:textId="77777777" w:rsidR="00526126" w:rsidRPr="00341D82" w:rsidRDefault="00526126" w:rsidP="00526126">
      <w:pPr>
        <w:tabs>
          <w:tab w:val="left" w:pos="720"/>
        </w:tabs>
        <w:rPr>
          <w:b/>
          <w:bCs/>
        </w:rPr>
      </w:pPr>
    </w:p>
    <w:p w14:paraId="6AFEB33D" w14:textId="77777777" w:rsidR="00526126" w:rsidRPr="00341D82" w:rsidRDefault="00526126" w:rsidP="00526126">
      <w:pPr>
        <w:tabs>
          <w:tab w:val="left" w:pos="720"/>
        </w:tabs>
      </w:pPr>
      <w:r w:rsidRPr="00341D82">
        <w:rPr>
          <w:b/>
          <w:bCs/>
        </w:rPr>
        <w:tab/>
        <w:t>1(b)</w:t>
      </w:r>
      <w:r w:rsidRPr="00341D82">
        <w:rPr>
          <w:b/>
          <w:bCs/>
        </w:rPr>
        <w:tab/>
        <w:t>Short Characterization</w:t>
      </w:r>
    </w:p>
    <w:p w14:paraId="482F1063" w14:textId="77777777" w:rsidR="00526126" w:rsidRPr="00341D82" w:rsidRDefault="00526126" w:rsidP="00526126">
      <w:pPr>
        <w:ind w:firstLine="720"/>
      </w:pPr>
    </w:p>
    <w:p w14:paraId="6E42391F" w14:textId="054E76BB" w:rsidR="00526126" w:rsidRPr="00E17D6B" w:rsidRDefault="00526126" w:rsidP="0024084F">
      <w:pPr>
        <w:ind w:firstLine="720"/>
      </w:pPr>
      <w:r w:rsidRPr="00E17D6B">
        <w:t xml:space="preserve">This </w:t>
      </w:r>
      <w:r w:rsidRPr="00341D82">
        <w:t xml:space="preserve">information collection request </w:t>
      </w:r>
      <w:r>
        <w:t>(</w:t>
      </w:r>
      <w:r w:rsidRPr="00E17D6B">
        <w:t>ICR</w:t>
      </w:r>
      <w:r>
        <w:t>)</w:t>
      </w:r>
      <w:r w:rsidRPr="00E17D6B">
        <w:t xml:space="preserve"> addendum revises </w:t>
      </w:r>
      <w:r w:rsidR="002D177F">
        <w:t xml:space="preserve">an </w:t>
      </w:r>
      <w:r w:rsidR="002D177F" w:rsidRPr="009A26FC">
        <w:t>existing, approved ICR (EPA ICR No. 1715.1</w:t>
      </w:r>
      <w:r w:rsidR="002D177F">
        <w:t xml:space="preserve">3, OMB Control No. </w:t>
      </w:r>
      <w:r w:rsidR="002D177F" w:rsidRPr="00B1017E">
        <w:t>2070-0155</w:t>
      </w:r>
      <w:r w:rsidR="00036548">
        <w:rPr>
          <w:rStyle w:val="FootnoteReference"/>
        </w:rPr>
        <w:footnoteReference w:id="1"/>
      </w:r>
      <w:r w:rsidR="002D177F" w:rsidRPr="009A26FC">
        <w:t>)</w:t>
      </w:r>
      <w:r w:rsidR="002D177F">
        <w:t xml:space="preserve"> </w:t>
      </w:r>
      <w:r>
        <w:t>which</w:t>
      </w:r>
      <w:r w:rsidRPr="00E17D6B">
        <w:t xml:space="preserve"> </w:t>
      </w:r>
      <w:r>
        <w:t>covers</w:t>
      </w:r>
      <w:r w:rsidRPr="00093CEF">
        <w:t xml:space="preserve"> </w:t>
      </w:r>
      <w:r w:rsidRPr="00341D82">
        <w:t>the reporting and recordkeeping requirements for individuals or firms conducting lead-based paint activities or renovation in or on houses, apartments, or child-occupied facilities built before 1978, under the authority of sections 402 and 404 of the Toxic Substances Control Act (TSCA) (15 U. S. C. 2682, 2684; see Attachment 1</w:t>
      </w:r>
      <w:r w:rsidRPr="00E17D6B">
        <w:t xml:space="preserve">). </w:t>
      </w:r>
      <w:r>
        <w:t>This addendum</w:t>
      </w:r>
      <w:r w:rsidRPr="00E17D6B">
        <w:t xml:space="preserve"> incorporate</w:t>
      </w:r>
      <w:r>
        <w:t>s</w:t>
      </w:r>
      <w:r w:rsidRPr="00E17D6B">
        <w:t xml:space="preserve"> reporting and recordkeeping requirements in a proposed rule</w:t>
      </w:r>
      <w:r w:rsidR="002945F1">
        <w:t xml:space="preserve"> issued on January 14, 2015 (80 FR 1873, FRL-9920-85)</w:t>
      </w:r>
      <w:r w:rsidRPr="00E17D6B">
        <w:t xml:space="preserve"> </w:t>
      </w:r>
      <w:r w:rsidR="002D177F">
        <w:t>that would</w:t>
      </w:r>
      <w:r w:rsidRPr="00E17D6B">
        <w:t xml:space="preserve"> eliminate the hands-on requirement from the renovator refresher training course.  If </w:t>
      </w:r>
      <w:r>
        <w:t>this change is implemented</w:t>
      </w:r>
      <w:r w:rsidRPr="00E17D6B">
        <w:t xml:space="preserve">, EPA expects training providers that are currently accredited to teach </w:t>
      </w:r>
      <w:r>
        <w:t xml:space="preserve">the </w:t>
      </w:r>
      <w:r w:rsidRPr="00E17D6B">
        <w:t>renovator refresher training to apply for accreditation to teach the course via e-learning</w:t>
      </w:r>
      <w:r>
        <w:t xml:space="preserve"> (</w:t>
      </w:r>
      <w:r w:rsidRPr="00910219">
        <w:rPr>
          <w:i/>
        </w:rPr>
        <w:t>i.e.</w:t>
      </w:r>
      <w:r>
        <w:t>, via the internet)</w:t>
      </w:r>
      <w:r w:rsidRPr="00E17D6B">
        <w:t xml:space="preserve">. </w:t>
      </w:r>
      <w:r w:rsidR="00B657E9" w:rsidRPr="00B657E9">
        <w:t>The Agency</w:t>
      </w:r>
      <w:r w:rsidR="00B657E9">
        <w:t xml:space="preserve"> also proposed</w:t>
      </w:r>
      <w:r w:rsidR="00B657E9" w:rsidRPr="00B657E9">
        <w:t xml:space="preserve"> to remove jurisdictions under the LBP Activities program. Currently, this program requires that training providers, firms and individuals seek certification in each jurisdiction (e.g., a State) where the organizat</w:t>
      </w:r>
      <w:bookmarkStart w:id="0" w:name="_GoBack"/>
      <w:bookmarkEnd w:id="0"/>
      <w:r w:rsidR="00B657E9" w:rsidRPr="00B657E9">
        <w:t>ion or person wants to work</w:t>
      </w:r>
      <w:r w:rsidR="00B657E9">
        <w:t>, which if finalized would be eliminated</w:t>
      </w:r>
      <w:r w:rsidR="00B657E9" w:rsidRPr="00B657E9">
        <w:t xml:space="preserve">. </w:t>
      </w:r>
      <w:r>
        <w:t>Only changes that would result from the proposed rule are included in this addendum.  Portions of the existing ICR that are not affected by the proposed rule are not included in this document.</w:t>
      </w:r>
      <w:r w:rsidR="0024084F">
        <w:t xml:space="preserve"> </w:t>
      </w:r>
    </w:p>
    <w:p w14:paraId="7D965D4F" w14:textId="77777777" w:rsidR="00526126" w:rsidRPr="00341D82" w:rsidRDefault="00526126" w:rsidP="00526126"/>
    <w:p w14:paraId="0C869411" w14:textId="77777777" w:rsidR="00526126" w:rsidRPr="005D22DD" w:rsidRDefault="00526126" w:rsidP="00526126">
      <w:pPr>
        <w:rPr>
          <w:b/>
        </w:rPr>
      </w:pPr>
      <w:r>
        <w:rPr>
          <w:b/>
        </w:rPr>
        <w:t>2.</w:t>
      </w:r>
      <w:r>
        <w:rPr>
          <w:b/>
        </w:rPr>
        <w:tab/>
        <w:t>NEED FOR AND USE OF THE COLLECTION</w:t>
      </w:r>
    </w:p>
    <w:p w14:paraId="21EB071A" w14:textId="77777777" w:rsidR="00526126" w:rsidRPr="00341D82" w:rsidRDefault="00526126" w:rsidP="00526126"/>
    <w:p w14:paraId="507C2964" w14:textId="77777777" w:rsidR="00526126" w:rsidRPr="00341D82" w:rsidRDefault="00526126" w:rsidP="00526126">
      <w:pPr>
        <w:rPr>
          <w:b/>
        </w:rPr>
      </w:pPr>
      <w:r w:rsidRPr="00341D82">
        <w:t xml:space="preserve">            </w:t>
      </w:r>
      <w:r>
        <w:rPr>
          <w:b/>
        </w:rPr>
        <w:t>2(a)</w:t>
      </w:r>
      <w:r>
        <w:rPr>
          <w:b/>
        </w:rPr>
        <w:tab/>
        <w:t>Need/Authority for the C</w:t>
      </w:r>
      <w:r w:rsidRPr="00341D82">
        <w:rPr>
          <w:b/>
        </w:rPr>
        <w:t>ollection</w:t>
      </w:r>
    </w:p>
    <w:p w14:paraId="464CBCF7" w14:textId="77777777" w:rsidR="00526126" w:rsidRPr="00341D82" w:rsidRDefault="00526126" w:rsidP="00526126">
      <w:pPr>
        <w:rPr>
          <w:b/>
        </w:rPr>
      </w:pPr>
    </w:p>
    <w:p w14:paraId="08FA2F31" w14:textId="1D8BEBE4" w:rsidR="00526126" w:rsidRPr="00341D82" w:rsidRDefault="00526126" w:rsidP="00526126">
      <w:r w:rsidRPr="00341D82">
        <w:rPr>
          <w:b/>
        </w:rPr>
        <w:tab/>
      </w:r>
      <w:r w:rsidR="00CA4FD6">
        <w:t xml:space="preserve">Sections 402(a) and 402(c)(3) of TSCA require EPA to develop and administer a training and certification program as well as work practice standards for persons who perform lead-based paint activities and/or renovations, and to require reporting and/or recordkeeping from firms engaged in lead-based paint activities or renovations in target housing and child-occupied facilities; individuals who perform lead-based paint activities in target housing and child-occupied facilities; training providers; and states/territories/tribes/Alaskan native villages. </w:t>
      </w:r>
      <w:r w:rsidR="00FE6C76">
        <w:t>The need/authority is unchanged from that discussed in greater detail in the existing approved ICR.</w:t>
      </w:r>
    </w:p>
    <w:p w14:paraId="00F12E04" w14:textId="77777777" w:rsidR="00526126" w:rsidRPr="00341D82" w:rsidRDefault="00526126" w:rsidP="00526126"/>
    <w:p w14:paraId="3F7F004F" w14:textId="77777777" w:rsidR="00526126" w:rsidRPr="00341D82" w:rsidRDefault="00526126" w:rsidP="00526126">
      <w:pPr>
        <w:tabs>
          <w:tab w:val="left" w:pos="720"/>
          <w:tab w:val="left" w:pos="1440"/>
        </w:tabs>
        <w:ind w:left="1440" w:hanging="1440"/>
        <w:rPr>
          <w:b/>
        </w:rPr>
      </w:pPr>
      <w:r w:rsidRPr="00341D82">
        <w:tab/>
      </w:r>
      <w:r>
        <w:rPr>
          <w:b/>
        </w:rPr>
        <w:t>2(b)</w:t>
      </w:r>
      <w:r>
        <w:rPr>
          <w:b/>
        </w:rPr>
        <w:tab/>
      </w:r>
      <w:r w:rsidRPr="00341D82">
        <w:rPr>
          <w:b/>
        </w:rPr>
        <w:t xml:space="preserve">Practical </w:t>
      </w:r>
      <w:r>
        <w:rPr>
          <w:b/>
        </w:rPr>
        <w:t>Utility/Users of the D</w:t>
      </w:r>
      <w:r w:rsidRPr="00341D82">
        <w:rPr>
          <w:b/>
        </w:rPr>
        <w:t>ata</w:t>
      </w:r>
    </w:p>
    <w:p w14:paraId="063B9AAA" w14:textId="77777777" w:rsidR="00526126" w:rsidRPr="00341D82" w:rsidRDefault="00526126" w:rsidP="00526126">
      <w:pPr>
        <w:rPr>
          <w:b/>
        </w:rPr>
      </w:pPr>
    </w:p>
    <w:p w14:paraId="6E650F5D" w14:textId="3F4816C3" w:rsidR="00526126" w:rsidRDefault="00D26041" w:rsidP="00D26041">
      <w:pPr>
        <w:ind w:firstLine="720"/>
      </w:pPr>
      <w:r>
        <w:lastRenderedPageBreak/>
        <w:t>This collection will enable EPA/states to determine compliance with and enforce the requirements for training, certification, accreditation, and work practice standards for renovations and lead-based paint activities</w:t>
      </w:r>
      <w:r w:rsidR="00FE6C76">
        <w:t xml:space="preserve"> established pursuant to the statutory mandate</w:t>
      </w:r>
      <w:r>
        <w:t>. The re-certification and re-accreditation requirements for individuals and training programs are meant to ensure that training programs incorporate new developments and technologies in their courses and provide training to individuals.  The Agency believes this will ensure that individuals and firms conduct renovations and lead-based paint activities in the safest and most effective manner possible.</w:t>
      </w:r>
      <w:r w:rsidR="00FE6C76">
        <w:t xml:space="preserve"> The practical utility/users of the data is unchanged from that discussed in greater detail in the existing approved ICR.</w:t>
      </w:r>
    </w:p>
    <w:p w14:paraId="360B4C5C" w14:textId="77777777" w:rsidR="00526126" w:rsidRDefault="00526126" w:rsidP="00526126"/>
    <w:p w14:paraId="6A7D3CB6" w14:textId="77777777" w:rsidR="00526126" w:rsidRPr="00AF0965" w:rsidRDefault="00526126" w:rsidP="00526126">
      <w:pPr>
        <w:ind w:left="720" w:hanging="720"/>
        <w:rPr>
          <w:b/>
        </w:rPr>
      </w:pPr>
      <w:r>
        <w:rPr>
          <w:b/>
        </w:rPr>
        <w:t>3.</w:t>
      </w:r>
      <w:r>
        <w:rPr>
          <w:b/>
        </w:rPr>
        <w:tab/>
        <w:t>NON-DUPLICATION, CONSULTATIONS, AND OTHER COLLECTION CRITERIA</w:t>
      </w:r>
    </w:p>
    <w:p w14:paraId="618F0368" w14:textId="77777777" w:rsidR="00526126" w:rsidRPr="00341D82" w:rsidRDefault="00526126" w:rsidP="00526126">
      <w:pPr>
        <w:ind w:left="720"/>
        <w:rPr>
          <w:b/>
        </w:rPr>
      </w:pPr>
    </w:p>
    <w:p w14:paraId="46829F32" w14:textId="77777777" w:rsidR="00526126" w:rsidRPr="00341D82" w:rsidRDefault="00526126" w:rsidP="00526126">
      <w:pPr>
        <w:ind w:left="720"/>
        <w:rPr>
          <w:b/>
        </w:rPr>
      </w:pPr>
      <w:r w:rsidRPr="00341D82">
        <w:rPr>
          <w:b/>
        </w:rPr>
        <w:t>3(a)</w:t>
      </w:r>
      <w:r>
        <w:rPr>
          <w:b/>
        </w:rPr>
        <w:tab/>
      </w:r>
      <w:r w:rsidRPr="00341D82">
        <w:rPr>
          <w:b/>
        </w:rPr>
        <w:t>Non-Duplication</w:t>
      </w:r>
    </w:p>
    <w:p w14:paraId="1C222904" w14:textId="77777777" w:rsidR="00526126" w:rsidRPr="00341D82" w:rsidRDefault="00526126" w:rsidP="00526126">
      <w:pPr>
        <w:ind w:left="720"/>
        <w:rPr>
          <w:b/>
        </w:rPr>
      </w:pPr>
    </w:p>
    <w:p w14:paraId="0974B201" w14:textId="7351BC34" w:rsidR="00D26041" w:rsidRDefault="00D26041" w:rsidP="00D26041">
      <w:pPr>
        <w:ind w:firstLine="720"/>
      </w:pPr>
      <w:r>
        <w:t xml:space="preserve">The Agency’s collection pursuant to the TSCA 402/404 regulations does not duplicate any other collection.  There is no other model program for lead-based paint activities or renovations and there are currently no other federal requirements for the training and certification of individuals engaged in these activities, or lead hazard information distribution requirements for renovations in child-occupied </w:t>
      </w:r>
      <w:proofErr w:type="gramStart"/>
      <w:r>
        <w:t>facilities</w:t>
      </w:r>
      <w:r w:rsidR="00E12C12">
        <w:t>, that</w:t>
      </w:r>
      <w:proofErr w:type="gramEnd"/>
      <w:r w:rsidR="00E12C12">
        <w:t xml:space="preserve"> involve information collection activities that duplicate those discussed in this ICR addendum</w:t>
      </w:r>
      <w:r>
        <w:t>.</w:t>
      </w:r>
      <w:r w:rsidR="00FE6C76">
        <w:t xml:space="preserve"> This is unchanged from that discussed in greater detail in the existing approved ICR.</w:t>
      </w:r>
    </w:p>
    <w:p w14:paraId="52B9D736" w14:textId="77777777" w:rsidR="00526126" w:rsidRPr="00341D82" w:rsidRDefault="00526126" w:rsidP="00526126">
      <w:pPr>
        <w:ind w:firstLine="720"/>
      </w:pPr>
    </w:p>
    <w:p w14:paraId="3E82208A" w14:textId="77777777" w:rsidR="00526126" w:rsidRPr="00341D82" w:rsidRDefault="00526126" w:rsidP="00526126">
      <w:pPr>
        <w:ind w:firstLine="720"/>
        <w:rPr>
          <w:b/>
        </w:rPr>
      </w:pPr>
      <w:r>
        <w:rPr>
          <w:b/>
        </w:rPr>
        <w:t>3(b)</w:t>
      </w:r>
      <w:r>
        <w:rPr>
          <w:b/>
        </w:rPr>
        <w:tab/>
      </w:r>
      <w:r w:rsidRPr="00341D82">
        <w:rPr>
          <w:b/>
        </w:rPr>
        <w:t>Public Notice Required Prior to ICR Submission to OMB</w:t>
      </w:r>
    </w:p>
    <w:p w14:paraId="21271385" w14:textId="77777777" w:rsidR="00526126" w:rsidRPr="00341D82" w:rsidRDefault="00526126" w:rsidP="00526126">
      <w:pPr>
        <w:ind w:firstLine="720"/>
        <w:rPr>
          <w:b/>
        </w:rPr>
      </w:pPr>
    </w:p>
    <w:p w14:paraId="7324906F" w14:textId="77777777" w:rsidR="00526126" w:rsidRDefault="00526126" w:rsidP="00526126">
      <w:r w:rsidRPr="00341D82">
        <w:rPr>
          <w:b/>
        </w:rPr>
        <w:tab/>
      </w:r>
      <w:r w:rsidRPr="006D605B">
        <w:t>The notice of proposed rulemaking serves as the public notice for this ICR addendum.  Interested parties should submit comments to the address listed at the end of this document.  Responses will be taken into account in developing the final rulemaking.</w:t>
      </w:r>
    </w:p>
    <w:p w14:paraId="5CC5D83A" w14:textId="77777777" w:rsidR="00526126" w:rsidRPr="00341D82" w:rsidRDefault="00526126" w:rsidP="00526126">
      <w:pPr>
        <w:rPr>
          <w:color w:val="FF0000"/>
        </w:rPr>
      </w:pPr>
      <w:r>
        <w:tab/>
      </w:r>
      <w:r>
        <w:tab/>
      </w:r>
    </w:p>
    <w:p w14:paraId="2D05041C" w14:textId="77777777" w:rsidR="00526126" w:rsidRPr="00341D82" w:rsidRDefault="00526126" w:rsidP="00526126">
      <w:pPr>
        <w:rPr>
          <w:b/>
        </w:rPr>
      </w:pPr>
      <w:r w:rsidRPr="00341D82">
        <w:rPr>
          <w:color w:val="FF0000"/>
        </w:rPr>
        <w:tab/>
      </w:r>
      <w:r>
        <w:rPr>
          <w:b/>
        </w:rPr>
        <w:t>3(c)</w:t>
      </w:r>
      <w:r>
        <w:rPr>
          <w:b/>
        </w:rPr>
        <w:tab/>
      </w:r>
      <w:r w:rsidRPr="00341D82">
        <w:rPr>
          <w:b/>
        </w:rPr>
        <w:t>Consultations and Public Comments</w:t>
      </w:r>
    </w:p>
    <w:p w14:paraId="347B7440" w14:textId="77777777" w:rsidR="00526126" w:rsidRPr="00341D82" w:rsidRDefault="00526126" w:rsidP="00526126">
      <w:pPr>
        <w:rPr>
          <w:b/>
        </w:rPr>
      </w:pPr>
    </w:p>
    <w:p w14:paraId="285C5566" w14:textId="38CEC8EE" w:rsidR="00526126" w:rsidRDefault="00FE6C76" w:rsidP="002945F1">
      <w:pPr>
        <w:ind w:firstLine="720"/>
      </w:pPr>
      <w:r>
        <w:rPr>
          <w:lang w:val="en-CA"/>
        </w:rPr>
        <w:t xml:space="preserve">EPA discussed the proposed amendments </w:t>
      </w:r>
      <w:r w:rsidR="00E12C12">
        <w:rPr>
          <w:lang w:val="en-CA"/>
        </w:rPr>
        <w:t>and solicited comments on the proposed amendments in</w:t>
      </w:r>
      <w:r>
        <w:rPr>
          <w:lang w:val="en-CA"/>
        </w:rPr>
        <w:t xml:space="preserve"> the proposed rule. See the proposed rule for further discussion.</w:t>
      </w:r>
      <w:r w:rsidR="00EC0671">
        <w:rPr>
          <w:rStyle w:val="FootnoteReference"/>
          <w:lang w:val="en-CA"/>
        </w:rPr>
        <w:footnoteReference w:id="2"/>
      </w:r>
      <w:r>
        <w:rPr>
          <w:lang w:val="en-CA"/>
        </w:rPr>
        <w:t xml:space="preserve"> </w:t>
      </w:r>
      <w:r w:rsidR="002945F1">
        <w:rPr>
          <w:lang w:val="en-CA"/>
        </w:rPr>
        <w:t xml:space="preserve">In </w:t>
      </w:r>
      <w:r>
        <w:rPr>
          <w:lang w:val="en-CA"/>
        </w:rPr>
        <w:t>addition, in the</w:t>
      </w:r>
      <w:r w:rsidR="002945F1">
        <w:rPr>
          <w:lang w:val="en-CA"/>
        </w:rPr>
        <w:t xml:space="preserve"> proposed rule</w:t>
      </w:r>
      <w:r>
        <w:rPr>
          <w:lang w:val="en-CA"/>
        </w:rPr>
        <w:t xml:space="preserve"> EP</w:t>
      </w:r>
      <w:r w:rsidR="006B096F">
        <w:t>A solicited</w:t>
      </w:r>
      <w:r w:rsidR="006B096F">
        <w:rPr>
          <w:rFonts w:eastAsiaTheme="minorHAnsi"/>
        </w:rPr>
        <w:t xml:space="preserve"> </w:t>
      </w:r>
      <w:r w:rsidR="006B096F" w:rsidRPr="00710DB6">
        <w:rPr>
          <w:rFonts w:eastAsiaTheme="minorHAnsi"/>
        </w:rPr>
        <w:t>comment</w:t>
      </w:r>
      <w:r w:rsidR="006B096F">
        <w:rPr>
          <w:rFonts w:eastAsiaTheme="minorHAnsi"/>
        </w:rPr>
        <w:t>s</w:t>
      </w:r>
      <w:r w:rsidR="006B096F" w:rsidRPr="00710DB6">
        <w:rPr>
          <w:rFonts w:eastAsiaTheme="minorHAnsi"/>
        </w:rPr>
        <w:t xml:space="preserve"> on the Agency</w:t>
      </w:r>
      <w:r w:rsidR="006B096F">
        <w:rPr>
          <w:rFonts w:eastAsiaTheme="minorHAnsi"/>
        </w:rPr>
        <w:t>’</w:t>
      </w:r>
      <w:r w:rsidR="006B096F" w:rsidRPr="00710DB6">
        <w:rPr>
          <w:rFonts w:eastAsiaTheme="minorHAnsi"/>
        </w:rPr>
        <w:t>s need for this information, the accuracy of the provided burden estimates, and any suggested methods for minimizing respondent burden</w:t>
      </w:r>
      <w:r w:rsidR="006B096F">
        <w:rPr>
          <w:rFonts w:eastAsiaTheme="minorHAnsi"/>
        </w:rPr>
        <w:t>.</w:t>
      </w:r>
    </w:p>
    <w:p w14:paraId="5CDD8B8C" w14:textId="77777777" w:rsidR="00D26041" w:rsidRPr="00341D82" w:rsidRDefault="00D26041" w:rsidP="00526126"/>
    <w:p w14:paraId="7944E3D2" w14:textId="77777777" w:rsidR="00526126" w:rsidRPr="00341D82" w:rsidRDefault="00526126" w:rsidP="00526126">
      <w:pPr>
        <w:rPr>
          <w:color w:val="FF0000"/>
        </w:rPr>
      </w:pPr>
      <w:r w:rsidRPr="00341D82">
        <w:t> </w:t>
      </w:r>
      <w:r w:rsidRPr="00341D82">
        <w:tab/>
      </w:r>
      <w:r>
        <w:rPr>
          <w:b/>
        </w:rPr>
        <w:t>3(d)</w:t>
      </w:r>
      <w:r>
        <w:rPr>
          <w:b/>
        </w:rPr>
        <w:tab/>
      </w:r>
      <w:r w:rsidRPr="00341D82">
        <w:rPr>
          <w:b/>
        </w:rPr>
        <w:t>Effects of Less Frequent Collection</w:t>
      </w:r>
    </w:p>
    <w:p w14:paraId="62E4F137" w14:textId="77777777" w:rsidR="00526126" w:rsidRPr="00341D82" w:rsidRDefault="00526126" w:rsidP="00526126">
      <w:pPr>
        <w:rPr>
          <w:b/>
        </w:rPr>
      </w:pPr>
    </w:p>
    <w:p w14:paraId="5CDA89AF" w14:textId="2BA467E3" w:rsidR="006B096F" w:rsidRDefault="00EC0671" w:rsidP="006B096F">
      <w:pPr>
        <w:ind w:firstLine="720"/>
      </w:pPr>
      <w:r>
        <w:t>Collection frequency is not being changed in the proposed rule. Under current regulations, renovators must complete a renovator refresher course every 5 years, and</w:t>
      </w:r>
      <w:r w:rsidR="006B096F">
        <w:t xml:space="preserve"> each training program must obtain accreditation and re-accreditation</w:t>
      </w:r>
      <w:r>
        <w:t xml:space="preserve"> every 4 years. Training providers must submit p</w:t>
      </w:r>
      <w:r w:rsidRPr="005F69D6">
        <w:t>re-training notifications at least 7 business days pri</w:t>
      </w:r>
      <w:r>
        <w:t>or to the start of the course and must submit p</w:t>
      </w:r>
      <w:r w:rsidRPr="005F69D6">
        <w:t>ost-training notifications no later than 10 business days following course completion.</w:t>
      </w:r>
      <w:r>
        <w:t xml:space="preserve"> If the Agency eliminates the hands-on requirement for the refresher training then there will be no classroom session for which to notify EPA. Because the training provider will still need to send the names of the students to EPA, the notification requirements will need to be changed. These were determined to be the lowest frequencies possible for achieving statutory and regulatory objectives. </w:t>
      </w:r>
    </w:p>
    <w:p w14:paraId="0DBFE009" w14:textId="77777777" w:rsidR="00526126" w:rsidRDefault="00526126" w:rsidP="00526126">
      <w:pPr>
        <w:ind w:firstLine="720"/>
        <w:rPr>
          <w:b/>
        </w:rPr>
      </w:pPr>
    </w:p>
    <w:p w14:paraId="15026182" w14:textId="77777777" w:rsidR="00526126" w:rsidRPr="00341D82" w:rsidRDefault="00526126" w:rsidP="00526126">
      <w:pPr>
        <w:ind w:firstLine="720"/>
        <w:rPr>
          <w:b/>
        </w:rPr>
      </w:pPr>
      <w:r>
        <w:rPr>
          <w:b/>
        </w:rPr>
        <w:t>3(e)</w:t>
      </w:r>
      <w:r>
        <w:rPr>
          <w:b/>
        </w:rPr>
        <w:tab/>
      </w:r>
      <w:r w:rsidRPr="00341D82">
        <w:rPr>
          <w:b/>
        </w:rPr>
        <w:t>General Guidelines</w:t>
      </w:r>
    </w:p>
    <w:p w14:paraId="17638076" w14:textId="77777777" w:rsidR="00526126" w:rsidRPr="00341D82" w:rsidRDefault="00526126" w:rsidP="00526126">
      <w:pPr>
        <w:ind w:firstLine="720"/>
        <w:rPr>
          <w:b/>
        </w:rPr>
      </w:pPr>
    </w:p>
    <w:p w14:paraId="4AE494EA" w14:textId="18AB64A8" w:rsidR="00526126" w:rsidRDefault="00CD10F5" w:rsidP="00526126">
      <w:pPr>
        <w:ind w:firstLine="720"/>
      </w:pPr>
      <w:r>
        <w:t>The proposed collection activities are</w:t>
      </w:r>
      <w:r w:rsidR="002978BF">
        <w:t xml:space="preserve"> consistent with OMB’s general guidelines. No changes have been made to the records retention periods discussed in the currently approved ICR </w:t>
      </w:r>
      <w:r w:rsidR="002978BF" w:rsidRPr="009A26FC">
        <w:t>(EPA ICR No. 1715.1</w:t>
      </w:r>
      <w:r w:rsidR="002978BF">
        <w:t xml:space="preserve">3, OMB Control No. </w:t>
      </w:r>
      <w:r w:rsidR="002978BF" w:rsidRPr="00B1017E">
        <w:t>2070-0155</w:t>
      </w:r>
      <w:r w:rsidR="002978BF">
        <w:t>).</w:t>
      </w:r>
    </w:p>
    <w:p w14:paraId="51FB1809" w14:textId="77777777" w:rsidR="002978BF" w:rsidRPr="00341D82" w:rsidRDefault="002978BF" w:rsidP="00526126">
      <w:pPr>
        <w:ind w:firstLine="720"/>
      </w:pPr>
    </w:p>
    <w:p w14:paraId="3E31BE48" w14:textId="77777777" w:rsidR="00526126" w:rsidRPr="00341D82" w:rsidRDefault="00526126" w:rsidP="00526126">
      <w:pPr>
        <w:ind w:firstLine="720"/>
        <w:rPr>
          <w:b/>
        </w:rPr>
      </w:pPr>
      <w:r>
        <w:rPr>
          <w:b/>
        </w:rPr>
        <w:t>3(f)</w:t>
      </w:r>
      <w:r>
        <w:rPr>
          <w:b/>
        </w:rPr>
        <w:tab/>
      </w:r>
      <w:r w:rsidRPr="00341D82">
        <w:rPr>
          <w:b/>
        </w:rPr>
        <w:t>Confidentiality</w:t>
      </w:r>
    </w:p>
    <w:p w14:paraId="155DB1DE" w14:textId="77777777" w:rsidR="00526126" w:rsidRPr="00341D82" w:rsidRDefault="00526126" w:rsidP="00526126">
      <w:pPr>
        <w:ind w:firstLine="720"/>
        <w:rPr>
          <w:b/>
        </w:rPr>
      </w:pPr>
    </w:p>
    <w:p w14:paraId="467D3FBB" w14:textId="10619421" w:rsidR="00526126" w:rsidRPr="00341D82" w:rsidRDefault="00526126" w:rsidP="00526126">
      <w:r w:rsidRPr="00341D82">
        <w:tab/>
      </w:r>
      <w:r w:rsidR="00CD10F5">
        <w:t>The</w:t>
      </w:r>
      <w:r w:rsidR="002978BF">
        <w:t xml:space="preserve"> information collection </w:t>
      </w:r>
      <w:r w:rsidR="00CD10F5">
        <w:t>activities in the proposed rule do</w:t>
      </w:r>
      <w:r w:rsidR="002978BF">
        <w:t xml:space="preserve"> not include questions of a confidential nature.</w:t>
      </w:r>
    </w:p>
    <w:p w14:paraId="4E02B79C" w14:textId="77777777" w:rsidR="00526126" w:rsidRPr="00341D82" w:rsidRDefault="00526126" w:rsidP="00526126"/>
    <w:p w14:paraId="594AAADF" w14:textId="77777777" w:rsidR="00526126" w:rsidRPr="00341D82" w:rsidRDefault="00526126" w:rsidP="00526126">
      <w:pPr>
        <w:rPr>
          <w:b/>
        </w:rPr>
      </w:pPr>
      <w:r w:rsidRPr="00341D82">
        <w:tab/>
      </w:r>
      <w:r>
        <w:rPr>
          <w:b/>
        </w:rPr>
        <w:t>3(g)</w:t>
      </w:r>
      <w:r>
        <w:rPr>
          <w:b/>
        </w:rPr>
        <w:tab/>
      </w:r>
      <w:r w:rsidRPr="00341D82">
        <w:rPr>
          <w:b/>
        </w:rPr>
        <w:t>Sensitive Questions</w:t>
      </w:r>
    </w:p>
    <w:p w14:paraId="208A06A1" w14:textId="77777777" w:rsidR="00526126" w:rsidRPr="00341D82" w:rsidRDefault="00526126" w:rsidP="00526126">
      <w:pPr>
        <w:rPr>
          <w:b/>
        </w:rPr>
      </w:pPr>
    </w:p>
    <w:p w14:paraId="5D15A25D" w14:textId="0B6B41E9" w:rsidR="00526126" w:rsidRDefault="00526126" w:rsidP="00526126">
      <w:r w:rsidRPr="00341D82">
        <w:tab/>
      </w:r>
      <w:r w:rsidR="002978BF">
        <w:t>Th</w:t>
      </w:r>
      <w:r w:rsidR="00CD10F5">
        <w:t>e proposed</w:t>
      </w:r>
      <w:r w:rsidR="002978BF">
        <w:t xml:space="preserve"> information collection does not include questions of a sensitive nature.</w:t>
      </w:r>
    </w:p>
    <w:p w14:paraId="2202BD40" w14:textId="77777777" w:rsidR="00526126" w:rsidRDefault="00526126" w:rsidP="00526126"/>
    <w:p w14:paraId="5E231691" w14:textId="77777777" w:rsidR="00526126" w:rsidRPr="004642AB" w:rsidRDefault="00526126" w:rsidP="00526126">
      <w:pPr>
        <w:rPr>
          <w:b/>
        </w:rPr>
      </w:pPr>
      <w:r>
        <w:rPr>
          <w:b/>
        </w:rPr>
        <w:t>4.</w:t>
      </w:r>
      <w:r>
        <w:rPr>
          <w:b/>
        </w:rPr>
        <w:tab/>
        <w:t>THE RESPONDENTS AND INFORMATION REQUESTED</w:t>
      </w:r>
    </w:p>
    <w:p w14:paraId="03259C1C" w14:textId="77777777" w:rsidR="00526126" w:rsidRPr="00341D82" w:rsidRDefault="00526126" w:rsidP="00526126">
      <w:pPr>
        <w:rPr>
          <w:b/>
        </w:rPr>
      </w:pPr>
    </w:p>
    <w:p w14:paraId="54E29312" w14:textId="77777777" w:rsidR="00526126" w:rsidRPr="00341D82" w:rsidRDefault="00526126" w:rsidP="00526126">
      <w:pPr>
        <w:ind w:left="720"/>
        <w:rPr>
          <w:b/>
          <w:bCs/>
        </w:rPr>
      </w:pPr>
      <w:r>
        <w:rPr>
          <w:b/>
        </w:rPr>
        <w:t>4(a)</w:t>
      </w:r>
      <w:r>
        <w:rPr>
          <w:b/>
        </w:rPr>
        <w:tab/>
      </w:r>
      <w:r w:rsidRPr="00341D82">
        <w:rPr>
          <w:b/>
          <w:bCs/>
        </w:rPr>
        <w:t>Respondents/NAICS Codes</w:t>
      </w:r>
    </w:p>
    <w:p w14:paraId="1330FC86" w14:textId="77777777" w:rsidR="00526126" w:rsidRPr="00341D82" w:rsidRDefault="00526126" w:rsidP="00526126">
      <w:pPr>
        <w:ind w:left="720"/>
        <w:rPr>
          <w:b/>
          <w:bCs/>
        </w:rPr>
      </w:pPr>
    </w:p>
    <w:p w14:paraId="09219B0F" w14:textId="3D073366" w:rsidR="002978BF" w:rsidRDefault="002978BF" w:rsidP="002978BF">
      <w:pPr>
        <w:ind w:firstLine="720"/>
      </w:pPr>
      <w:r>
        <w:t>The North American Industrial Classification System (NAICS) codes associated with industri</w:t>
      </w:r>
      <w:r w:rsidR="00CD10F5">
        <w:t>es potentially affected by the proposed</w:t>
      </w:r>
      <w:r>
        <w:t xml:space="preserve"> changes to existing paperwork requirements are described below: </w:t>
      </w:r>
    </w:p>
    <w:p w14:paraId="4110E1C8" w14:textId="77777777" w:rsidR="002978BF" w:rsidRDefault="002978BF" w:rsidP="002978BF">
      <w:pPr>
        <w:ind w:firstLine="720"/>
      </w:pPr>
    </w:p>
    <w:p w14:paraId="16522FFF" w14:textId="77777777" w:rsidR="006C7B0C" w:rsidRDefault="006C7B0C" w:rsidP="002978BF">
      <w:pPr>
        <w:ind w:firstLine="720"/>
        <w:contextualSpacing/>
      </w:pPr>
      <w:r w:rsidRPr="00D90DE6">
        <w:t>•</w:t>
      </w:r>
      <w:r>
        <w:rPr>
          <w:rFonts w:ascii="Arial Unicode MS" w:hAnsi="Arial Unicode MS" w:cs="Arial Unicode MS" w:hint="eastAsia"/>
        </w:rPr>
        <w:t xml:space="preserve"> </w:t>
      </w:r>
      <w:r w:rsidRPr="00D90DE6">
        <w:t>Building construction (NAICS code 236), e.g., single-family housing construction, multi-family housing construction, residential remodelers.</w:t>
      </w:r>
    </w:p>
    <w:p w14:paraId="6A07F9AA" w14:textId="77777777" w:rsidR="006C7B0C" w:rsidRPr="00D90DE6" w:rsidRDefault="006C7B0C" w:rsidP="002978BF">
      <w:pPr>
        <w:contextualSpacing/>
      </w:pPr>
      <w:r>
        <w:tab/>
      </w:r>
      <w:r w:rsidRPr="00D90DE6">
        <w:t>•</w:t>
      </w:r>
      <w:r>
        <w:rPr>
          <w:rFonts w:ascii="Arial Unicode MS" w:hAnsi="Arial Unicode MS" w:cs="Arial Unicode MS" w:hint="eastAsia"/>
        </w:rPr>
        <w:t xml:space="preserve"> </w:t>
      </w:r>
      <w:r w:rsidRPr="00D90DE6">
        <w:t>Specialty trade contractors (NAICS code 238), e.g., plumbing, heating, and air-conditioning contractors, painting and wall covering contractors, electrical contractors, finish carpentry contractors, drywall and insulation contractors, siding contractors, tile and terrazzo contractors, glass and glazing contractors.</w:t>
      </w:r>
    </w:p>
    <w:p w14:paraId="4F01D928" w14:textId="77777777" w:rsidR="006C7B0C" w:rsidRDefault="006C7B0C" w:rsidP="002978BF">
      <w:r>
        <w:tab/>
      </w:r>
      <w:r w:rsidRPr="00D90DE6">
        <w:t>•</w:t>
      </w:r>
      <w:r>
        <w:rPr>
          <w:rFonts w:ascii="Arial Unicode MS" w:hAnsi="Arial Unicode MS" w:cs="Arial Unicode MS" w:hint="eastAsia"/>
        </w:rPr>
        <w:t xml:space="preserve"> </w:t>
      </w:r>
      <w:r w:rsidRPr="00D90DE6">
        <w:t>Real estate (NAICS code 531), e.g., lessors of residential buildings and dwellings, residential property managers.</w:t>
      </w:r>
    </w:p>
    <w:p w14:paraId="14F4AAAD" w14:textId="77777777" w:rsidR="006C7B0C" w:rsidRDefault="006C7B0C" w:rsidP="002978BF">
      <w:r>
        <w:tab/>
      </w:r>
      <w:r w:rsidRPr="00D90DE6">
        <w:t>•</w:t>
      </w:r>
      <w:r>
        <w:t xml:space="preserve"> </w:t>
      </w:r>
      <w:r w:rsidRPr="00D90DE6">
        <w:t>Child day care services (NAICS code 624410).</w:t>
      </w:r>
    </w:p>
    <w:p w14:paraId="09446BD8" w14:textId="77777777" w:rsidR="006C7B0C" w:rsidRPr="00D90DE6" w:rsidRDefault="006C7B0C" w:rsidP="002978BF">
      <w:r>
        <w:tab/>
      </w:r>
      <w:r w:rsidRPr="00D90DE6">
        <w:t>•</w:t>
      </w:r>
      <w:r>
        <w:t xml:space="preserve"> </w:t>
      </w:r>
      <w:r w:rsidRPr="00D90DE6">
        <w:t>Elementary and secondary schools (NAICS code 611110), e.g., elementary schools with kindergarten classrooms.</w:t>
      </w:r>
    </w:p>
    <w:p w14:paraId="20E9EB67" w14:textId="77777777" w:rsidR="006C7B0C" w:rsidRPr="00D90DE6" w:rsidRDefault="006C7B0C" w:rsidP="002978BF">
      <w:r>
        <w:tab/>
      </w:r>
      <w:r w:rsidRPr="00D90DE6">
        <w:t>•</w:t>
      </w:r>
      <w:r>
        <w:t xml:space="preserve"> </w:t>
      </w:r>
      <w:r w:rsidRPr="00D90DE6">
        <w:t>Other technical and trade schools (NAICS code 611519), e.g., training providers.</w:t>
      </w:r>
    </w:p>
    <w:p w14:paraId="48F88F28" w14:textId="77777777" w:rsidR="006C7B0C" w:rsidRPr="00D90DE6" w:rsidRDefault="006C7B0C" w:rsidP="002978BF">
      <w:r>
        <w:tab/>
      </w:r>
      <w:r w:rsidRPr="00D90DE6">
        <w:t>•</w:t>
      </w:r>
      <w:r>
        <w:t xml:space="preserve"> </w:t>
      </w:r>
      <w:r w:rsidRPr="00D90DE6">
        <w:t>Engineering services (NAICS code 541330) and building inspection services (NAICS code 541350), e.g., dust sampling technicians.</w:t>
      </w:r>
    </w:p>
    <w:p w14:paraId="3A62D153" w14:textId="5251F6DC" w:rsidR="006C7B0C" w:rsidRDefault="006C7B0C" w:rsidP="00526126">
      <w:r>
        <w:tab/>
      </w:r>
      <w:r w:rsidRPr="00D90DE6">
        <w:t>•</w:t>
      </w:r>
      <w:r>
        <w:t xml:space="preserve"> </w:t>
      </w:r>
      <w:r w:rsidRPr="00D90DE6">
        <w:t>Lead abatement professionals (NAICS code 562910), e.g., firms and supervisors engaged in lead-based paint activities.</w:t>
      </w:r>
    </w:p>
    <w:p w14:paraId="7C0520F6" w14:textId="77777777" w:rsidR="00526126" w:rsidRDefault="00526126" w:rsidP="00526126"/>
    <w:p w14:paraId="6BCE7CF8" w14:textId="77777777" w:rsidR="00526126" w:rsidRPr="00341D82" w:rsidRDefault="00526126" w:rsidP="00526126">
      <w:pPr>
        <w:rPr>
          <w:b/>
        </w:rPr>
      </w:pPr>
      <w:r>
        <w:rPr>
          <w:b/>
        </w:rPr>
        <w:tab/>
        <w:t>4(b)</w:t>
      </w:r>
      <w:r>
        <w:rPr>
          <w:b/>
        </w:rPr>
        <w:tab/>
      </w:r>
      <w:r w:rsidRPr="00341D82">
        <w:rPr>
          <w:b/>
        </w:rPr>
        <w:t>Information Requested</w:t>
      </w:r>
    </w:p>
    <w:p w14:paraId="6B9D1CD1" w14:textId="77777777" w:rsidR="00526126" w:rsidRPr="00341D82" w:rsidRDefault="00526126" w:rsidP="00526126">
      <w:r w:rsidRPr="00341D82">
        <w:tab/>
      </w:r>
    </w:p>
    <w:p w14:paraId="6E8C87AA" w14:textId="7815A031" w:rsidR="00526126" w:rsidRDefault="00FD437E" w:rsidP="00FD437E">
      <w:pPr>
        <w:ind w:firstLine="720"/>
      </w:pPr>
      <w:r>
        <w:t>The proposed rule this addendum addresses would</w:t>
      </w:r>
      <w:r w:rsidRPr="00E17D6B">
        <w:t xml:space="preserve"> eliminate the hands-on requirement from the renovator refresher training course.  If </w:t>
      </w:r>
      <w:r>
        <w:t>this change is implemented</w:t>
      </w:r>
      <w:r w:rsidRPr="00E17D6B">
        <w:t xml:space="preserve">, EPA expects training providers that are currently accredited to teach </w:t>
      </w:r>
      <w:r>
        <w:t xml:space="preserve">the </w:t>
      </w:r>
      <w:r w:rsidRPr="00E17D6B">
        <w:t>renovator refresher training to</w:t>
      </w:r>
      <w:r>
        <w:t xml:space="preserve"> develop updated courses without the hands-on component, and</w:t>
      </w:r>
      <w:r w:rsidRPr="00E17D6B">
        <w:t xml:space="preserve"> apply for accreditation to teach the course via e-learning</w:t>
      </w:r>
      <w:r>
        <w:t xml:space="preserve"> (</w:t>
      </w:r>
      <w:r w:rsidRPr="00910219">
        <w:rPr>
          <w:i/>
        </w:rPr>
        <w:t>i.e.</w:t>
      </w:r>
      <w:r>
        <w:t>, via the internet)</w:t>
      </w:r>
      <w:r w:rsidRPr="00E17D6B">
        <w:t>.</w:t>
      </w:r>
      <w:r w:rsidR="00E907A1">
        <w:t xml:space="preserve"> This </w:t>
      </w:r>
      <w:r w:rsidR="00612DFF">
        <w:t xml:space="preserve">proposed </w:t>
      </w:r>
      <w:r w:rsidR="00E907A1">
        <w:t>change would result in a reduction in travel time and expenses for renovators</w:t>
      </w:r>
      <w:r w:rsidR="00612DFF">
        <w:t xml:space="preserve"> that need refresher training to be re-certified every 5 years as required by the existing regulations</w:t>
      </w:r>
      <w:r w:rsidRPr="00B657E9">
        <w:t xml:space="preserve">. </w:t>
      </w:r>
      <w:r w:rsidR="00E907A1">
        <w:t xml:space="preserve">If the proposal to remove jurisdictions is implemented, </w:t>
      </w:r>
      <w:r w:rsidR="00707EBD">
        <w:t xml:space="preserve">the multi-jurisdiction registration fee of $35 will be eliminated, resulting in savings for renovators certified in multiple EPA-administered states. </w:t>
      </w:r>
      <w:r w:rsidR="00E907A1">
        <w:t xml:space="preserve">However, EPA does </w:t>
      </w:r>
      <w:r w:rsidR="00E907A1">
        <w:lastRenderedPageBreak/>
        <w:t>not anticipate a meaningful change in paperwork burden</w:t>
      </w:r>
      <w:r w:rsidR="00707EBD">
        <w:t xml:space="preserve"> from the removal of jurisdictions</w:t>
      </w:r>
      <w:r w:rsidR="00E907A1">
        <w:t xml:space="preserve"> because under the existing regulations, multiple</w:t>
      </w:r>
      <w:r w:rsidR="00BA55DE">
        <w:t xml:space="preserve"> EPA-administered</w:t>
      </w:r>
      <w:r w:rsidR="00E907A1">
        <w:t xml:space="preserve"> jurisdictions can be listed on the same form.</w:t>
      </w:r>
    </w:p>
    <w:p w14:paraId="56E8217B" w14:textId="77777777" w:rsidR="00FD437E" w:rsidRPr="00341D82" w:rsidRDefault="00FD437E" w:rsidP="00FD437E">
      <w:pPr>
        <w:ind w:firstLine="720"/>
      </w:pPr>
    </w:p>
    <w:p w14:paraId="203D6FE8" w14:textId="31ACCCC4" w:rsidR="00526126" w:rsidRDefault="00526126" w:rsidP="00526126">
      <w:pPr>
        <w:rPr>
          <w:b/>
        </w:rPr>
      </w:pPr>
      <w:r>
        <w:tab/>
      </w:r>
      <w:r>
        <w:rPr>
          <w:b/>
        </w:rPr>
        <w:t>(</w:t>
      </w:r>
      <w:proofErr w:type="spellStart"/>
      <w:r>
        <w:rPr>
          <w:b/>
        </w:rPr>
        <w:t>i</w:t>
      </w:r>
      <w:proofErr w:type="spellEnd"/>
      <w:r>
        <w:rPr>
          <w:b/>
        </w:rPr>
        <w:t>)</w:t>
      </w:r>
      <w:r>
        <w:rPr>
          <w:b/>
        </w:rPr>
        <w:tab/>
      </w:r>
      <w:r w:rsidRPr="00341D82">
        <w:rPr>
          <w:b/>
        </w:rPr>
        <w:t>Data Items</w:t>
      </w:r>
    </w:p>
    <w:p w14:paraId="6FFAE787" w14:textId="77777777" w:rsidR="00526126" w:rsidRPr="00341D82" w:rsidRDefault="00526126" w:rsidP="00526126">
      <w:r w:rsidRPr="00341D82">
        <w:tab/>
      </w:r>
    </w:p>
    <w:p w14:paraId="0791147E" w14:textId="77777777" w:rsidR="00526126" w:rsidRDefault="00526126" w:rsidP="00526126">
      <w:pPr>
        <w:spacing w:after="240"/>
        <w:ind w:firstLine="720"/>
      </w:pPr>
      <w:r w:rsidRPr="00341D82">
        <w:t>To receive accreditation to provide lead-based paint activities or renovation training, tra</w:t>
      </w:r>
      <w:r>
        <w:t xml:space="preserve">ining providers must submit </w:t>
      </w:r>
      <w:r w:rsidRPr="00341D82">
        <w:t>documents to EPA/</w:t>
      </w:r>
      <w:r>
        <w:t>s</w:t>
      </w:r>
      <w:r w:rsidRPr="00341D82">
        <w:t>tate, using</w:t>
      </w:r>
      <w:r w:rsidRPr="00341D82">
        <w:rPr>
          <w:color w:val="FF0000"/>
        </w:rPr>
        <w:t xml:space="preserve"> </w:t>
      </w:r>
      <w:r w:rsidRPr="00341D82">
        <w:t>the form entitled “Application and Instructions for Training Providers”</w:t>
      </w:r>
      <w:r w:rsidRPr="00341D82">
        <w:rPr>
          <w:color w:val="FF0000"/>
        </w:rPr>
        <w:t xml:space="preserve"> </w:t>
      </w:r>
      <w:r w:rsidR="00F94D84">
        <w:t>(see Attachment 3) o</w:t>
      </w:r>
      <w:r w:rsidRPr="00341D82">
        <w:t>r a similar form</w:t>
      </w:r>
      <w:r w:rsidRPr="00341D82">
        <w:rPr>
          <w:color w:val="FF0000"/>
        </w:rPr>
        <w:t xml:space="preserve"> </w:t>
      </w:r>
      <w:r w:rsidRPr="00341D82">
        <w:t>containing the required information</w:t>
      </w:r>
      <w:r>
        <w:t>.</w:t>
      </w:r>
      <w:r w:rsidRPr="00612FA7">
        <w:t xml:space="preserve"> </w:t>
      </w:r>
      <w:r>
        <w:t xml:space="preserve">Under the proposed rule that this ICR addendum addresses, EPA expects training providers accredited for the renovator refresher course to apply for accreditation to teach the e-learning version of the course.  Accredited training providers are eligible for an expedited e-learning course accreditation if they want to teach an already reviewed and accepted e-learning course. </w:t>
      </w:r>
      <w:r w:rsidRPr="00E60BE3">
        <w:t>Currently</w:t>
      </w:r>
      <w:r>
        <w:t>-</w:t>
      </w:r>
      <w:r w:rsidRPr="00E60BE3">
        <w:t xml:space="preserve">accredited training </w:t>
      </w:r>
      <w:r>
        <w:t>providers seeking accreditation for the e-learning refresher course must submit the following information to EPA</w:t>
      </w:r>
      <w:r w:rsidRPr="00E60BE3">
        <w:t xml:space="preserve">.  </w:t>
      </w:r>
    </w:p>
    <w:p w14:paraId="63CBCF5B" w14:textId="77777777" w:rsidR="00526126" w:rsidRDefault="00526126" w:rsidP="00526126">
      <w:pPr>
        <w:pStyle w:val="ListParagraph"/>
        <w:numPr>
          <w:ilvl w:val="0"/>
          <w:numId w:val="6"/>
        </w:numPr>
        <w:spacing w:after="240"/>
        <w:ind w:left="1080"/>
      </w:pPr>
      <w:r>
        <w:t>A</w:t>
      </w:r>
      <w:r w:rsidRPr="00E60BE3">
        <w:t xml:space="preserve"> cover letter</w:t>
      </w:r>
    </w:p>
    <w:p w14:paraId="1CDECEFF" w14:textId="77777777" w:rsidR="00526126" w:rsidRDefault="00526126" w:rsidP="00526126">
      <w:pPr>
        <w:pStyle w:val="ListParagraph"/>
        <w:numPr>
          <w:ilvl w:val="0"/>
          <w:numId w:val="6"/>
        </w:numPr>
        <w:spacing w:after="240"/>
        <w:ind w:left="1080"/>
      </w:pPr>
      <w:r>
        <w:t>A</w:t>
      </w:r>
      <w:r w:rsidRPr="00E60BE3">
        <w:t xml:space="preserve"> training provider application to amend their accreditation; </w:t>
      </w:r>
    </w:p>
    <w:p w14:paraId="2AB7C68F" w14:textId="77777777" w:rsidR="00526126" w:rsidRDefault="00526126" w:rsidP="00526126">
      <w:pPr>
        <w:pStyle w:val="ListParagraph"/>
        <w:numPr>
          <w:ilvl w:val="0"/>
          <w:numId w:val="6"/>
        </w:numPr>
        <w:spacing w:after="240"/>
        <w:ind w:left="1080"/>
      </w:pPr>
      <w:r>
        <w:t>A</w:t>
      </w:r>
      <w:r w:rsidRPr="00E60BE3">
        <w:t xml:space="preserve">n e-learning quality control (QC) plan.  </w:t>
      </w:r>
    </w:p>
    <w:p w14:paraId="2ECF03C6" w14:textId="7770D43F" w:rsidR="00707EBD" w:rsidRPr="001D55AE" w:rsidRDefault="00526126" w:rsidP="001D55AE">
      <w:pPr>
        <w:ind w:left="720"/>
        <w:rPr>
          <w:b/>
        </w:rPr>
      </w:pPr>
      <w:r>
        <w:rPr>
          <w:b/>
        </w:rPr>
        <w:t>(ii)</w:t>
      </w:r>
      <w:r>
        <w:rPr>
          <w:b/>
        </w:rPr>
        <w:tab/>
      </w:r>
      <w:r w:rsidRPr="00341D82">
        <w:rPr>
          <w:b/>
        </w:rPr>
        <w:t>Respondent Activities</w:t>
      </w:r>
    </w:p>
    <w:p w14:paraId="56D09EB7" w14:textId="77777777" w:rsidR="00707EBD" w:rsidRPr="00707EBD" w:rsidRDefault="00707EBD" w:rsidP="00707EBD">
      <w:pPr>
        <w:pStyle w:val="CommentText"/>
        <w:rPr>
          <w:sz w:val="24"/>
          <w:szCs w:val="24"/>
        </w:rPr>
      </w:pPr>
    </w:p>
    <w:p w14:paraId="77740F49" w14:textId="77777777" w:rsidR="00707EBD" w:rsidRPr="001D55AE" w:rsidRDefault="00707EBD" w:rsidP="001D55AE">
      <w:pPr>
        <w:pStyle w:val="CommentText"/>
        <w:rPr>
          <w:sz w:val="24"/>
          <w:szCs w:val="24"/>
          <w:u w:val="single"/>
        </w:rPr>
      </w:pPr>
      <w:r w:rsidRPr="001D55AE">
        <w:rPr>
          <w:sz w:val="24"/>
          <w:szCs w:val="24"/>
          <w:u w:val="single"/>
        </w:rPr>
        <w:t>Renovator Refresher Training Course Amendment</w:t>
      </w:r>
    </w:p>
    <w:p w14:paraId="3529615A" w14:textId="0320FC82" w:rsidR="00046A33" w:rsidRDefault="00046A33" w:rsidP="00046A33">
      <w:pPr>
        <w:pStyle w:val="CommentText"/>
        <w:rPr>
          <w:sz w:val="24"/>
          <w:szCs w:val="24"/>
        </w:rPr>
      </w:pPr>
    </w:p>
    <w:p w14:paraId="4006E870" w14:textId="6942C2FF" w:rsidR="00046A33" w:rsidRDefault="00046A33" w:rsidP="00046A33">
      <w:pPr>
        <w:pStyle w:val="CommentText"/>
        <w:rPr>
          <w:sz w:val="24"/>
          <w:szCs w:val="24"/>
        </w:rPr>
      </w:pPr>
      <w:r>
        <w:rPr>
          <w:sz w:val="24"/>
          <w:szCs w:val="24"/>
        </w:rPr>
        <w:tab/>
      </w:r>
      <w:r w:rsidR="00BA55DE">
        <w:rPr>
          <w:sz w:val="24"/>
          <w:szCs w:val="24"/>
        </w:rPr>
        <w:t>Training providers</w:t>
      </w:r>
      <w:r w:rsidR="00C0280B" w:rsidRPr="00C0280B">
        <w:rPr>
          <w:sz w:val="24"/>
          <w:szCs w:val="24"/>
        </w:rPr>
        <w:t xml:space="preserve"> would apply for accreditation to teach the</w:t>
      </w:r>
      <w:r w:rsidR="00BA55DE">
        <w:rPr>
          <w:sz w:val="24"/>
          <w:szCs w:val="24"/>
        </w:rPr>
        <w:t xml:space="preserve"> refresher course without the current hands-on component, e.g., an</w:t>
      </w:r>
      <w:r w:rsidR="00C0280B" w:rsidRPr="00C0280B">
        <w:rPr>
          <w:sz w:val="24"/>
          <w:szCs w:val="24"/>
        </w:rPr>
        <w:t xml:space="preserve"> e-learning version of the </w:t>
      </w:r>
      <w:r w:rsidR="00BA55DE">
        <w:rPr>
          <w:sz w:val="24"/>
          <w:szCs w:val="24"/>
        </w:rPr>
        <w:t xml:space="preserve">refresher </w:t>
      </w:r>
      <w:r w:rsidR="00C0280B" w:rsidRPr="00C0280B">
        <w:rPr>
          <w:sz w:val="24"/>
          <w:szCs w:val="24"/>
        </w:rPr>
        <w:t>course, as discussed</w:t>
      </w:r>
      <w:r w:rsidRPr="00C0280B">
        <w:rPr>
          <w:sz w:val="24"/>
          <w:szCs w:val="24"/>
        </w:rPr>
        <w:t xml:space="preserve"> </w:t>
      </w:r>
      <w:r w:rsidR="00C0280B" w:rsidRPr="00C0280B">
        <w:rPr>
          <w:sz w:val="24"/>
          <w:szCs w:val="24"/>
        </w:rPr>
        <w:t xml:space="preserve">above </w:t>
      </w:r>
      <w:r w:rsidRPr="00C0280B">
        <w:rPr>
          <w:sz w:val="24"/>
          <w:szCs w:val="24"/>
        </w:rPr>
        <w:t>in part 4(b</w:t>
      </w:r>
      <w:proofErr w:type="gramStart"/>
      <w:r w:rsidRPr="00C0280B">
        <w:rPr>
          <w:sz w:val="24"/>
          <w:szCs w:val="24"/>
        </w:rPr>
        <w:t>)(</w:t>
      </w:r>
      <w:proofErr w:type="spellStart"/>
      <w:proofErr w:type="gramEnd"/>
      <w:r>
        <w:rPr>
          <w:sz w:val="24"/>
          <w:szCs w:val="24"/>
        </w:rPr>
        <w:t>i</w:t>
      </w:r>
      <w:proofErr w:type="spellEnd"/>
      <w:r>
        <w:rPr>
          <w:sz w:val="24"/>
          <w:szCs w:val="24"/>
        </w:rPr>
        <w:t>) of this supporting statement.</w:t>
      </w:r>
      <w:r w:rsidR="00C0280B">
        <w:rPr>
          <w:sz w:val="24"/>
          <w:szCs w:val="24"/>
        </w:rPr>
        <w:t xml:space="preserve"> In addition to submitting to EPA the information discussed </w:t>
      </w:r>
      <w:r w:rsidR="00C0280B" w:rsidRPr="00C0280B">
        <w:rPr>
          <w:sz w:val="24"/>
          <w:szCs w:val="24"/>
        </w:rPr>
        <w:t>in part 4(b</w:t>
      </w:r>
      <w:proofErr w:type="gramStart"/>
      <w:r w:rsidR="00C0280B" w:rsidRPr="00C0280B">
        <w:rPr>
          <w:sz w:val="24"/>
          <w:szCs w:val="24"/>
        </w:rPr>
        <w:t>)(</w:t>
      </w:r>
      <w:proofErr w:type="spellStart"/>
      <w:proofErr w:type="gramEnd"/>
      <w:r w:rsidR="00C0280B">
        <w:rPr>
          <w:sz w:val="24"/>
          <w:szCs w:val="24"/>
        </w:rPr>
        <w:t>i</w:t>
      </w:r>
      <w:proofErr w:type="spellEnd"/>
      <w:r w:rsidR="00C0280B">
        <w:rPr>
          <w:sz w:val="24"/>
          <w:szCs w:val="24"/>
        </w:rPr>
        <w:t>) of this supporting statement, training providers would also have to familiarize themselves with the requirements in the proposed rule that this add</w:t>
      </w:r>
      <w:r w:rsidR="007946C6">
        <w:rPr>
          <w:sz w:val="24"/>
          <w:szCs w:val="24"/>
        </w:rPr>
        <w:t>e</w:t>
      </w:r>
      <w:r w:rsidR="00C0280B">
        <w:rPr>
          <w:sz w:val="24"/>
          <w:szCs w:val="24"/>
        </w:rPr>
        <w:t>ndum</w:t>
      </w:r>
      <w:r w:rsidR="007946C6">
        <w:rPr>
          <w:sz w:val="24"/>
          <w:szCs w:val="24"/>
        </w:rPr>
        <w:t xml:space="preserve"> addresses.</w:t>
      </w:r>
    </w:p>
    <w:p w14:paraId="4F662894" w14:textId="77777777" w:rsidR="00046A33" w:rsidRDefault="00046A33" w:rsidP="00046A33">
      <w:pPr>
        <w:pStyle w:val="CommentText"/>
        <w:rPr>
          <w:sz w:val="24"/>
          <w:szCs w:val="24"/>
        </w:rPr>
      </w:pPr>
    </w:p>
    <w:p w14:paraId="3A7B4CB8" w14:textId="3E9CA495" w:rsidR="00707EBD" w:rsidRPr="00707EBD" w:rsidRDefault="007946C6" w:rsidP="00731DC0">
      <w:pPr>
        <w:pStyle w:val="CommentText"/>
        <w:ind w:firstLine="720"/>
        <w:rPr>
          <w:sz w:val="24"/>
          <w:szCs w:val="24"/>
        </w:rPr>
      </w:pPr>
      <w:r>
        <w:rPr>
          <w:sz w:val="24"/>
          <w:szCs w:val="24"/>
        </w:rPr>
        <w:t xml:space="preserve">Renovators taking the 4-hour refresher training course </w:t>
      </w:r>
      <w:r w:rsidR="00731DC0">
        <w:rPr>
          <w:sz w:val="24"/>
          <w:szCs w:val="24"/>
        </w:rPr>
        <w:t xml:space="preserve">would no longer be required to perform hands-on activities </w:t>
      </w:r>
      <w:r>
        <w:rPr>
          <w:sz w:val="24"/>
          <w:szCs w:val="24"/>
        </w:rPr>
        <w:t>if the proposed change is implemented.</w:t>
      </w:r>
      <w:r w:rsidR="00731DC0">
        <w:rPr>
          <w:sz w:val="24"/>
          <w:szCs w:val="24"/>
        </w:rPr>
        <w:t xml:space="preserve"> Renovators would be able to take the refresher course online, and thereby save time and costs</w:t>
      </w:r>
      <w:r w:rsidR="00AF7C00">
        <w:rPr>
          <w:sz w:val="24"/>
          <w:szCs w:val="24"/>
        </w:rPr>
        <w:t xml:space="preserve"> </w:t>
      </w:r>
      <w:r w:rsidR="00BA55DE">
        <w:rPr>
          <w:sz w:val="24"/>
          <w:szCs w:val="24"/>
        </w:rPr>
        <w:t>(e.g., for travel, potential reduced tuition, etc.).</w:t>
      </w:r>
    </w:p>
    <w:p w14:paraId="706D395F" w14:textId="77777777" w:rsidR="001D55AE" w:rsidRPr="00707EBD" w:rsidRDefault="001D55AE" w:rsidP="00707EBD">
      <w:pPr>
        <w:tabs>
          <w:tab w:val="left" w:pos="720"/>
          <w:tab w:val="left" w:pos="1440"/>
        </w:tabs>
      </w:pPr>
    </w:p>
    <w:p w14:paraId="067ED5B6" w14:textId="7E196396" w:rsidR="00707EBD" w:rsidRPr="001D55AE" w:rsidRDefault="00707EBD" w:rsidP="001D55AE">
      <w:pPr>
        <w:rPr>
          <w:u w:val="single"/>
        </w:rPr>
      </w:pPr>
      <w:r w:rsidRPr="001D55AE">
        <w:rPr>
          <w:u w:val="single"/>
        </w:rPr>
        <w:t>Abatement Multi-jurisdiction Registration Fee Amendment</w:t>
      </w:r>
    </w:p>
    <w:p w14:paraId="0AF62644" w14:textId="77777777" w:rsidR="001D55AE" w:rsidRDefault="001D55AE" w:rsidP="001D55AE"/>
    <w:p w14:paraId="4AD958B8" w14:textId="75040958" w:rsidR="00707EBD" w:rsidRPr="00707EBD" w:rsidRDefault="001D55AE" w:rsidP="00046A33">
      <w:pPr>
        <w:ind w:firstLine="720"/>
      </w:pPr>
      <w:r>
        <w:t>The proposed elimination of the multi-state jurisdiction fee of $35 would reduce compliance costs for renovators certified in multiple EPA-administered states. While this is a reduction is overall costs, t</w:t>
      </w:r>
      <w:r w:rsidR="00707EBD">
        <w:t xml:space="preserve">he multi-jurisdiction registration fee </w:t>
      </w:r>
      <w:r>
        <w:t>is a regulatory burden, and not a PRA paperwork burden</w:t>
      </w:r>
      <w:r w:rsidR="00046A33">
        <w:t xml:space="preserve"> as defined in 5 C.F.R. 1320.3(b)</w:t>
      </w:r>
      <w:r>
        <w:t>, and is therefore not currently accounted for in an existing ICR.</w:t>
      </w:r>
      <w:r w:rsidR="00046A33">
        <w:t xml:space="preserve"> Regarding the paperwork burden associated with multi-jurisdiction certification, EPA does not anticipate a meaningful change in paperwork burden from the removal of jurisdictions because under the existing regulations, multiple </w:t>
      </w:r>
      <w:r w:rsidR="00335815">
        <w:t xml:space="preserve">EPA-administered </w:t>
      </w:r>
      <w:r w:rsidR="00046A33">
        <w:t>jurisdictions can be listed on the same form.</w:t>
      </w:r>
    </w:p>
    <w:p w14:paraId="1DA4558D" w14:textId="77777777" w:rsidR="00526126" w:rsidRDefault="00526126" w:rsidP="00526126">
      <w:pPr>
        <w:tabs>
          <w:tab w:val="left" w:pos="720"/>
          <w:tab w:val="left" w:pos="1440"/>
        </w:tabs>
      </w:pPr>
    </w:p>
    <w:p w14:paraId="4472BC4B" w14:textId="77777777" w:rsidR="00526126" w:rsidRPr="004642AB" w:rsidRDefault="00526126" w:rsidP="002D177F">
      <w:pPr>
        <w:ind w:left="720" w:hanging="720"/>
        <w:rPr>
          <w:b/>
        </w:rPr>
      </w:pPr>
      <w:r>
        <w:rPr>
          <w:b/>
        </w:rPr>
        <w:t>5.</w:t>
      </w:r>
      <w:r>
        <w:rPr>
          <w:b/>
        </w:rPr>
        <w:tab/>
        <w:t>AGENCY ACTIVITIES, COLLECTION METHODOLOGY, AND INFORMATION MANAGEMENT</w:t>
      </w:r>
    </w:p>
    <w:p w14:paraId="00AE5A53" w14:textId="77777777" w:rsidR="00526126" w:rsidRPr="00341D82" w:rsidRDefault="00526126" w:rsidP="00526126"/>
    <w:p w14:paraId="3BCBC3CC" w14:textId="77777777" w:rsidR="00526126" w:rsidRDefault="00526126" w:rsidP="00526126">
      <w:pPr>
        <w:ind w:left="360" w:firstLine="360"/>
        <w:rPr>
          <w:b/>
        </w:rPr>
      </w:pPr>
      <w:r>
        <w:rPr>
          <w:b/>
        </w:rPr>
        <w:t>5(a)</w:t>
      </w:r>
      <w:r>
        <w:rPr>
          <w:b/>
        </w:rPr>
        <w:tab/>
      </w:r>
      <w:r w:rsidRPr="00341D82">
        <w:rPr>
          <w:b/>
        </w:rPr>
        <w:t>Agency Activities</w:t>
      </w:r>
    </w:p>
    <w:p w14:paraId="448F818B" w14:textId="77777777" w:rsidR="009A3CE4" w:rsidRDefault="009A3CE4" w:rsidP="00526126">
      <w:pPr>
        <w:ind w:left="360" w:firstLine="360"/>
        <w:rPr>
          <w:b/>
        </w:rPr>
      </w:pPr>
    </w:p>
    <w:p w14:paraId="50697F6C" w14:textId="36E77386" w:rsidR="009A3CE4" w:rsidRPr="00341D82" w:rsidRDefault="009A3CE4" w:rsidP="009A3CE4">
      <w:pPr>
        <w:ind w:firstLine="720"/>
        <w:rPr>
          <w:b/>
        </w:rPr>
      </w:pPr>
      <w:r>
        <w:lastRenderedPageBreak/>
        <w:t>If the changes in the proposed rule are implemented, EPA will need to review the e</w:t>
      </w:r>
      <w:r>
        <w:noBreakHyphen/>
        <w:t>learning applications submitted by training providers to attain accreditation.</w:t>
      </w:r>
    </w:p>
    <w:p w14:paraId="50866BB3" w14:textId="77777777" w:rsidR="00526126" w:rsidRPr="00341D82" w:rsidRDefault="00526126" w:rsidP="00526126"/>
    <w:p w14:paraId="4FDE8D97" w14:textId="77777777" w:rsidR="00526126" w:rsidRPr="00341D82" w:rsidRDefault="00526126" w:rsidP="00526126">
      <w:pPr>
        <w:ind w:left="720"/>
        <w:rPr>
          <w:b/>
        </w:rPr>
      </w:pPr>
      <w:r>
        <w:rPr>
          <w:b/>
        </w:rPr>
        <w:t>5(b)</w:t>
      </w:r>
      <w:r>
        <w:rPr>
          <w:b/>
        </w:rPr>
        <w:tab/>
      </w:r>
      <w:r w:rsidRPr="00341D82">
        <w:rPr>
          <w:b/>
        </w:rPr>
        <w:t>Collection Methodology and Management</w:t>
      </w:r>
    </w:p>
    <w:p w14:paraId="4652018B" w14:textId="77777777" w:rsidR="00AB67A9" w:rsidRDefault="00AB67A9" w:rsidP="00AB67A9">
      <w:pPr>
        <w:pStyle w:val="CommentText"/>
        <w:rPr>
          <w:sz w:val="24"/>
          <w:szCs w:val="24"/>
          <w:u w:val="single"/>
        </w:rPr>
      </w:pPr>
    </w:p>
    <w:p w14:paraId="71C8C7A9" w14:textId="482C4506" w:rsidR="00526126" w:rsidRPr="00AB67A9" w:rsidRDefault="00335815" w:rsidP="00AB67A9">
      <w:pPr>
        <w:pStyle w:val="CommentText"/>
        <w:ind w:firstLine="720"/>
        <w:rPr>
          <w:sz w:val="24"/>
          <w:szCs w:val="24"/>
        </w:rPr>
      </w:pPr>
      <w:r>
        <w:rPr>
          <w:sz w:val="24"/>
          <w:szCs w:val="24"/>
        </w:rPr>
        <w:t>If the renovator refresher training course a</w:t>
      </w:r>
      <w:r w:rsidR="00AB67A9" w:rsidRPr="00AB67A9">
        <w:rPr>
          <w:sz w:val="24"/>
          <w:szCs w:val="24"/>
        </w:rPr>
        <w:t>mendment</w:t>
      </w:r>
      <w:r w:rsidR="00AB67A9">
        <w:rPr>
          <w:sz w:val="24"/>
          <w:szCs w:val="24"/>
        </w:rPr>
        <w:t xml:space="preserve"> </w:t>
      </w:r>
      <w:r w:rsidR="00AB67A9" w:rsidRPr="00AB67A9">
        <w:rPr>
          <w:sz w:val="24"/>
          <w:szCs w:val="24"/>
        </w:rPr>
        <w:t xml:space="preserve">is implemented, </w:t>
      </w:r>
      <w:r w:rsidR="00526126" w:rsidRPr="00AB67A9">
        <w:rPr>
          <w:sz w:val="24"/>
          <w:szCs w:val="24"/>
        </w:rPr>
        <w:t xml:space="preserve">training providers </w:t>
      </w:r>
      <w:r w:rsidR="00AB67A9" w:rsidRPr="00AB67A9">
        <w:rPr>
          <w:sz w:val="24"/>
          <w:szCs w:val="24"/>
        </w:rPr>
        <w:t>would have to</w:t>
      </w:r>
      <w:r w:rsidR="00526126" w:rsidRPr="00AB67A9">
        <w:rPr>
          <w:sz w:val="24"/>
          <w:szCs w:val="24"/>
        </w:rPr>
        <w:t xml:space="preserve"> submit to EPA the following information to seek accreditation for the e-learning refresher course:  </w:t>
      </w:r>
    </w:p>
    <w:p w14:paraId="3EA09B9A" w14:textId="77777777" w:rsidR="00526126" w:rsidRDefault="00526126" w:rsidP="00526126">
      <w:pPr>
        <w:pStyle w:val="ListParagraph"/>
        <w:numPr>
          <w:ilvl w:val="0"/>
          <w:numId w:val="6"/>
        </w:numPr>
        <w:spacing w:after="240"/>
        <w:ind w:left="1080"/>
      </w:pPr>
      <w:r>
        <w:t>A</w:t>
      </w:r>
      <w:r w:rsidRPr="00E60BE3">
        <w:t xml:space="preserve"> cover letter</w:t>
      </w:r>
    </w:p>
    <w:p w14:paraId="327E2A81" w14:textId="77777777" w:rsidR="00526126" w:rsidRDefault="00526126" w:rsidP="00526126">
      <w:pPr>
        <w:pStyle w:val="ListParagraph"/>
        <w:numPr>
          <w:ilvl w:val="0"/>
          <w:numId w:val="6"/>
        </w:numPr>
        <w:spacing w:after="240"/>
        <w:ind w:left="1080"/>
      </w:pPr>
      <w:r>
        <w:t>A</w:t>
      </w:r>
      <w:r w:rsidRPr="00E60BE3">
        <w:t xml:space="preserve"> training provider application to amend their accreditation</w:t>
      </w:r>
      <w:r>
        <w:t xml:space="preserve"> (see Attachment </w:t>
      </w:r>
      <w:r w:rsidR="00F94D84">
        <w:t>3</w:t>
      </w:r>
      <w:r>
        <w:t>)</w:t>
      </w:r>
      <w:r w:rsidRPr="00E60BE3">
        <w:t xml:space="preserve">; </w:t>
      </w:r>
    </w:p>
    <w:p w14:paraId="2D315C40" w14:textId="3D59A8BB" w:rsidR="00526126" w:rsidRDefault="00526126" w:rsidP="00526126">
      <w:pPr>
        <w:pStyle w:val="ListParagraph"/>
        <w:numPr>
          <w:ilvl w:val="0"/>
          <w:numId w:val="6"/>
        </w:numPr>
        <w:spacing w:after="240"/>
        <w:ind w:left="1080"/>
      </w:pPr>
      <w:r>
        <w:t>A</w:t>
      </w:r>
      <w:r w:rsidRPr="00E60BE3">
        <w:t>n e-learning quality c</w:t>
      </w:r>
      <w:r w:rsidR="00AB67A9">
        <w:t>ontrol (QC) plan.</w:t>
      </w:r>
    </w:p>
    <w:p w14:paraId="0A320E42" w14:textId="780A8F66" w:rsidR="00AB67A9" w:rsidRPr="00341D82" w:rsidRDefault="00AB67A9" w:rsidP="00AB67A9">
      <w:pPr>
        <w:spacing w:after="240"/>
        <w:ind w:firstLine="720"/>
      </w:pPr>
      <w:r>
        <w:t>For re</w:t>
      </w:r>
      <w:r w:rsidR="00335815">
        <w:t>novators, neither the proposed renovator refresher training course amendment nor the abatement multi-jurisdiction registration fee a</w:t>
      </w:r>
      <w:r>
        <w:t xml:space="preserve">mendment would require </w:t>
      </w:r>
      <w:r w:rsidR="0093478F">
        <w:t xml:space="preserve">the use of </w:t>
      </w:r>
      <w:r>
        <w:t>any new collection instruments or methods.</w:t>
      </w:r>
    </w:p>
    <w:p w14:paraId="59ACBE5E" w14:textId="77777777" w:rsidR="00526126" w:rsidRPr="00341D82" w:rsidRDefault="00526126" w:rsidP="00526126">
      <w:pPr>
        <w:numPr>
          <w:ilvl w:val="12"/>
          <w:numId w:val="0"/>
        </w:numPr>
        <w:rPr>
          <w:b/>
        </w:rPr>
      </w:pPr>
      <w:r w:rsidRPr="00341D82">
        <w:tab/>
      </w:r>
      <w:r>
        <w:rPr>
          <w:b/>
        </w:rPr>
        <w:t>5(c)</w:t>
      </w:r>
      <w:r>
        <w:rPr>
          <w:b/>
        </w:rPr>
        <w:tab/>
      </w:r>
      <w:r w:rsidRPr="00341D82">
        <w:rPr>
          <w:b/>
        </w:rPr>
        <w:t>Small Entity Flexibility</w:t>
      </w:r>
    </w:p>
    <w:p w14:paraId="5310020D" w14:textId="77777777" w:rsidR="00526126" w:rsidRPr="00341D82" w:rsidRDefault="00526126" w:rsidP="00526126">
      <w:pPr>
        <w:numPr>
          <w:ilvl w:val="12"/>
          <w:numId w:val="0"/>
        </w:numPr>
        <w:rPr>
          <w:b/>
        </w:rPr>
      </w:pPr>
    </w:p>
    <w:p w14:paraId="282B87C3" w14:textId="5A40B5C5" w:rsidR="00526126" w:rsidRPr="00341D82" w:rsidRDefault="00526126" w:rsidP="00526126">
      <w:pPr>
        <w:numPr>
          <w:ilvl w:val="12"/>
          <w:numId w:val="0"/>
        </w:numPr>
      </w:pPr>
      <w:r w:rsidRPr="00341D82">
        <w:tab/>
      </w:r>
      <w:r w:rsidR="00335815">
        <w:t>The proposed revisions are designed</w:t>
      </w:r>
      <w:r w:rsidR="00ED79BD">
        <w:t xml:space="preserve"> to ensure that regulatory requirements do not unduly burden small businesses. The proposed rule would eliminate multi</w:t>
      </w:r>
      <w:r w:rsidR="00ED79BD">
        <w:noBreakHyphen/>
        <w:t>jurisdiction registration fees and eliminate the hands</w:t>
      </w:r>
      <w:r w:rsidR="00ED79BD">
        <w:noBreakHyphen/>
        <w:t>on training requirement from the lead renovation refresher training course, resulting in cost savings for entities that no longer would pay the multi</w:t>
      </w:r>
      <w:r w:rsidR="00ED79BD">
        <w:noBreakHyphen/>
        <w:t xml:space="preserve">jurisdiction registration fees and renovators that would have a less expensive refresher training option available to them. Training providers incur costs associated with accrediting e-learning courses. However, it is expected that only training providers that anticipate recovering accreditation costs through tuition charges would opt to apply for the additional accreditation because there is no requirement mandating </w:t>
      </w:r>
      <w:r w:rsidR="00335815">
        <w:t>training providers</w:t>
      </w:r>
      <w:r w:rsidR="00ED79BD">
        <w:t xml:space="preserve"> offer an e</w:t>
      </w:r>
      <w:r w:rsidR="00ED79BD">
        <w:noBreakHyphen/>
        <w:t xml:space="preserve">learning refresher training option under the proposed rule. </w:t>
      </w:r>
      <w:r w:rsidR="00ED79BD" w:rsidRPr="00837873">
        <w:t>Therefore, there would be no direct negative cost impacts on small entities as a result of the proposed rule.</w:t>
      </w:r>
    </w:p>
    <w:p w14:paraId="290411EB" w14:textId="77777777" w:rsidR="00526126" w:rsidRPr="00341D82" w:rsidRDefault="00526126" w:rsidP="00526126">
      <w:pPr>
        <w:tabs>
          <w:tab w:val="left" w:pos="1080"/>
        </w:tabs>
      </w:pPr>
    </w:p>
    <w:p w14:paraId="1C302230" w14:textId="77777777" w:rsidR="00526126" w:rsidRPr="00341D82" w:rsidRDefault="00526126" w:rsidP="00526126">
      <w:pPr>
        <w:tabs>
          <w:tab w:val="left" w:pos="0"/>
        </w:tabs>
        <w:rPr>
          <w:b/>
        </w:rPr>
      </w:pPr>
      <w:r w:rsidRPr="00341D82">
        <w:tab/>
      </w:r>
      <w:r>
        <w:rPr>
          <w:b/>
        </w:rPr>
        <w:t>5(d)</w:t>
      </w:r>
      <w:r>
        <w:rPr>
          <w:b/>
        </w:rPr>
        <w:tab/>
      </w:r>
      <w:r w:rsidRPr="00341D82">
        <w:rPr>
          <w:b/>
        </w:rPr>
        <w:t>Collection Schedule</w:t>
      </w:r>
    </w:p>
    <w:p w14:paraId="7D9C5FA7" w14:textId="77777777" w:rsidR="00526126" w:rsidRPr="00341D82" w:rsidRDefault="00526126" w:rsidP="00526126">
      <w:pPr>
        <w:tabs>
          <w:tab w:val="left" w:pos="0"/>
        </w:tabs>
        <w:rPr>
          <w:b/>
        </w:rPr>
      </w:pPr>
    </w:p>
    <w:p w14:paraId="77A3D03B" w14:textId="277ED3D3" w:rsidR="00ED79BD" w:rsidRPr="00ED79BD" w:rsidRDefault="00526126" w:rsidP="00EC0671">
      <w:r w:rsidRPr="00341D82">
        <w:tab/>
      </w:r>
      <w:r w:rsidR="00ED79BD">
        <w:t>If t</w:t>
      </w:r>
      <w:r w:rsidR="00335815">
        <w:t>he renovator refresher training course a</w:t>
      </w:r>
      <w:r w:rsidR="00ED79BD" w:rsidRPr="00ED79BD">
        <w:t xml:space="preserve">mendment </w:t>
      </w:r>
      <w:r w:rsidR="00CD3DD8">
        <w:t>is</w:t>
      </w:r>
      <w:r w:rsidR="00ED79BD">
        <w:t xml:space="preserve"> implemented, there will be no impact on the existing approved collection schedule</w:t>
      </w:r>
      <w:r w:rsidR="00017E13">
        <w:t xml:space="preserve"> </w:t>
      </w:r>
      <w:r w:rsidR="00573BC0">
        <w:t>for</w:t>
      </w:r>
      <w:r w:rsidR="00017E13">
        <w:t xml:space="preserve"> renovators</w:t>
      </w:r>
      <w:r w:rsidR="00573BC0">
        <w:t>, who</w:t>
      </w:r>
      <w:r w:rsidR="00017E13">
        <w:t xml:space="preserve"> will still need </w:t>
      </w:r>
      <w:r w:rsidR="005908D3">
        <w:t xml:space="preserve">to </w:t>
      </w:r>
      <w:r w:rsidR="00017E13">
        <w:t>complete a renovator refresher course every 5 years</w:t>
      </w:r>
      <w:r w:rsidR="00ED79BD">
        <w:t>.</w:t>
      </w:r>
      <w:r w:rsidR="00CD3DD8">
        <w:t xml:space="preserve"> T</w:t>
      </w:r>
      <w:r w:rsidR="00CD3DD8" w:rsidRPr="00ED79BD">
        <w:t>he</w:t>
      </w:r>
      <w:r w:rsidR="00CD3DD8">
        <w:t xml:space="preserve"> proposed</w:t>
      </w:r>
      <w:r w:rsidR="00335815">
        <w:t xml:space="preserve"> abatement multi-jurisdiction registration fee a</w:t>
      </w:r>
      <w:r w:rsidR="00CD3DD8" w:rsidRPr="00ED79BD">
        <w:t>mendment</w:t>
      </w:r>
      <w:r w:rsidR="00CD3DD8">
        <w:t xml:space="preserve"> will not affect the </w:t>
      </w:r>
      <w:r w:rsidR="00017E13">
        <w:t>collection schedule for individual and firm certifications and re-certifications.</w:t>
      </w:r>
    </w:p>
    <w:p w14:paraId="4F870EB9" w14:textId="77777777" w:rsidR="00526126" w:rsidRDefault="00526126" w:rsidP="00B577EA"/>
    <w:p w14:paraId="7E9B3B79" w14:textId="72E947D0" w:rsidR="0093478F" w:rsidRDefault="0057364F" w:rsidP="0093478F">
      <w:pPr>
        <w:pStyle w:val="Heading1"/>
        <w:tabs>
          <w:tab w:val="clear" w:pos="432"/>
          <w:tab w:val="num" w:pos="720"/>
        </w:tabs>
        <w:ind w:left="720" w:hanging="720"/>
        <w:jc w:val="left"/>
      </w:pPr>
      <w:r w:rsidRPr="00B577EA">
        <w:rPr>
          <w:sz w:val="24"/>
        </w:rPr>
        <w:t>ESTIMATING THE BURDEN AND COST</w:t>
      </w:r>
    </w:p>
    <w:p w14:paraId="5B367C6E" w14:textId="77777777" w:rsidR="0093478F" w:rsidRDefault="0093478F" w:rsidP="00B1017E">
      <w:pPr>
        <w:tabs>
          <w:tab w:val="left" w:pos="720"/>
        </w:tabs>
      </w:pPr>
    </w:p>
    <w:p w14:paraId="2F1E782B" w14:textId="2AED0556" w:rsidR="009A26FC" w:rsidRPr="009A26FC" w:rsidRDefault="0093478F" w:rsidP="00B1017E">
      <w:pPr>
        <w:tabs>
          <w:tab w:val="left" w:pos="720"/>
        </w:tabs>
      </w:pPr>
      <w:r>
        <w:tab/>
      </w:r>
      <w:r w:rsidR="009A26FC" w:rsidRPr="009A26FC">
        <w:t xml:space="preserve">This section estimates the incremental </w:t>
      </w:r>
      <w:r w:rsidR="00AF00F1">
        <w:t xml:space="preserve">reporting </w:t>
      </w:r>
      <w:r w:rsidR="009A26FC" w:rsidRPr="009A26FC">
        <w:t xml:space="preserve">burden for </w:t>
      </w:r>
      <w:r w:rsidR="00D6051F">
        <w:t xml:space="preserve">training providers that may result from </w:t>
      </w:r>
      <w:r w:rsidR="009A26FC" w:rsidRPr="009A26FC">
        <w:t xml:space="preserve">the proposed revisions to </w:t>
      </w:r>
      <w:r w:rsidR="00EF3DDD">
        <w:t xml:space="preserve">EPA’s </w:t>
      </w:r>
      <w:r w:rsidR="009A26FC" w:rsidRPr="00341D82">
        <w:t xml:space="preserve">renovation, repair, and painting </w:t>
      </w:r>
      <w:r w:rsidR="00D6051F">
        <w:t xml:space="preserve">(RRP) </w:t>
      </w:r>
      <w:r w:rsidR="00EF3DDD">
        <w:t xml:space="preserve">program </w:t>
      </w:r>
      <w:r w:rsidR="009A26FC" w:rsidRPr="00341D82">
        <w:t>requirements.</w:t>
      </w:r>
      <w:r w:rsidR="009A26FC" w:rsidRPr="009A26FC">
        <w:t xml:space="preserve">  This burden is incremental to the burden </w:t>
      </w:r>
      <w:r w:rsidR="00A031C3">
        <w:t xml:space="preserve">for EPA’s lead paint program </w:t>
      </w:r>
      <w:r w:rsidR="00EF3DDD">
        <w:t xml:space="preserve">that has </w:t>
      </w:r>
      <w:r w:rsidR="009A26FC" w:rsidRPr="009A26FC">
        <w:t xml:space="preserve">already </w:t>
      </w:r>
      <w:r w:rsidR="00EF3DDD">
        <w:t xml:space="preserve">been </w:t>
      </w:r>
      <w:r w:rsidR="009A26FC" w:rsidRPr="009A26FC">
        <w:t xml:space="preserve">accounted for in </w:t>
      </w:r>
      <w:r w:rsidR="00A031C3">
        <w:t xml:space="preserve">an </w:t>
      </w:r>
      <w:r w:rsidR="009A26FC" w:rsidRPr="009A26FC">
        <w:t>existing, approved ICR (EPA ICR No. 1715.1</w:t>
      </w:r>
      <w:r w:rsidR="00596660">
        <w:t>3</w:t>
      </w:r>
      <w:r w:rsidR="00B1017E">
        <w:t xml:space="preserve">, OMB Control No. </w:t>
      </w:r>
      <w:r w:rsidR="00B1017E" w:rsidRPr="00B1017E">
        <w:t>2070-0155</w:t>
      </w:r>
      <w:r w:rsidR="009A26FC" w:rsidRPr="009A26FC">
        <w:t xml:space="preserve">). This supporting statement provides burden and cost estimates for </w:t>
      </w:r>
      <w:r w:rsidR="00EF3DDD">
        <w:t>t</w:t>
      </w:r>
      <w:r w:rsidR="009A26FC" w:rsidRPr="009A26FC">
        <w:t>hree years of the program.  All costs are presented in year 20</w:t>
      </w:r>
      <w:r w:rsidR="0046778C">
        <w:t>14</w:t>
      </w:r>
      <w:r w:rsidR="009A26FC" w:rsidRPr="009A26FC">
        <w:t xml:space="preserve"> dollars.  </w:t>
      </w:r>
    </w:p>
    <w:p w14:paraId="3EF4D646" w14:textId="77777777" w:rsidR="009A26FC" w:rsidRPr="009A26FC" w:rsidRDefault="009A26FC" w:rsidP="0037123C"/>
    <w:p w14:paraId="51CD0E4D" w14:textId="77777777" w:rsidR="009A26FC" w:rsidRPr="009A26FC" w:rsidRDefault="009A26FC" w:rsidP="004D3963">
      <w:pPr>
        <w:ind w:firstLine="720"/>
      </w:pPr>
      <w:r w:rsidRPr="009A26FC">
        <w:t xml:space="preserve">Sections </w:t>
      </w:r>
      <w:r w:rsidR="004D3963">
        <w:fldChar w:fldCharType="begin"/>
      </w:r>
      <w:r w:rsidR="004D3963">
        <w:instrText xml:space="preserve"> REF _Ref384980675 \r \h </w:instrText>
      </w:r>
      <w:r w:rsidR="004D3963">
        <w:fldChar w:fldCharType="separate"/>
      </w:r>
      <w:r w:rsidR="00A822EC">
        <w:t>6(a)</w:t>
      </w:r>
      <w:r w:rsidR="004D3963">
        <w:fldChar w:fldCharType="end"/>
      </w:r>
      <w:r w:rsidRPr="009A26FC">
        <w:t xml:space="preserve"> and </w:t>
      </w:r>
      <w:r w:rsidR="004D3963">
        <w:fldChar w:fldCharType="begin"/>
      </w:r>
      <w:r w:rsidR="004D3963">
        <w:instrText xml:space="preserve"> REF _Ref384980690 \r \h </w:instrText>
      </w:r>
      <w:r w:rsidR="004D3963">
        <w:fldChar w:fldCharType="separate"/>
      </w:r>
      <w:r w:rsidR="00A822EC">
        <w:t>6(b)</w:t>
      </w:r>
      <w:r w:rsidR="004D3963">
        <w:fldChar w:fldCharType="end"/>
      </w:r>
      <w:r w:rsidRPr="009A26FC">
        <w:t xml:space="preserve"> estimate the respondents’ paperwork burdens and costs, respectively.  Section </w:t>
      </w:r>
      <w:r w:rsidR="004D3963">
        <w:fldChar w:fldCharType="begin"/>
      </w:r>
      <w:r w:rsidR="004D3963">
        <w:instrText xml:space="preserve"> REF _Ref384980698 \r \h </w:instrText>
      </w:r>
      <w:r w:rsidR="004D3963">
        <w:fldChar w:fldCharType="separate"/>
      </w:r>
      <w:r w:rsidR="00A822EC">
        <w:t>6(c)</w:t>
      </w:r>
      <w:r w:rsidR="004D3963">
        <w:fldChar w:fldCharType="end"/>
      </w:r>
      <w:r w:rsidRPr="009A26FC">
        <w:t xml:space="preserve"> estimates EPA costs, section </w:t>
      </w:r>
      <w:r w:rsidR="004D3963">
        <w:fldChar w:fldCharType="begin"/>
      </w:r>
      <w:r w:rsidR="004D3963">
        <w:instrText xml:space="preserve"> REF _Ref384980708 \r \h </w:instrText>
      </w:r>
      <w:r w:rsidR="004D3963">
        <w:fldChar w:fldCharType="separate"/>
      </w:r>
      <w:r w:rsidR="00A822EC">
        <w:t>6(d)</w:t>
      </w:r>
      <w:r w:rsidR="004D3963">
        <w:fldChar w:fldCharType="end"/>
      </w:r>
      <w:r w:rsidRPr="009A26FC">
        <w:t xml:space="preserve"> summarizes the bottom line burden and costs, section </w:t>
      </w:r>
      <w:r w:rsidR="004D3963">
        <w:fldChar w:fldCharType="begin"/>
      </w:r>
      <w:r w:rsidR="004D3963">
        <w:instrText xml:space="preserve"> REF _Ref384980719 \r \h </w:instrText>
      </w:r>
      <w:r w:rsidR="004D3963">
        <w:fldChar w:fldCharType="separate"/>
      </w:r>
      <w:r w:rsidR="00A822EC">
        <w:t>6(e)</w:t>
      </w:r>
      <w:r w:rsidR="004D3963">
        <w:fldChar w:fldCharType="end"/>
      </w:r>
      <w:r w:rsidRPr="009A26FC">
        <w:t xml:space="preserve"> </w:t>
      </w:r>
      <w:r w:rsidRPr="009A26FC">
        <w:lastRenderedPageBreak/>
        <w:t xml:space="preserve">describes the reasons for changes in burden from the previous ICR, and section </w:t>
      </w:r>
      <w:r w:rsidR="004D3963">
        <w:fldChar w:fldCharType="begin"/>
      </w:r>
      <w:r w:rsidR="004D3963">
        <w:instrText xml:space="preserve"> REF _Ref384980730 \r \h </w:instrText>
      </w:r>
      <w:r w:rsidR="004D3963">
        <w:fldChar w:fldCharType="separate"/>
      </w:r>
      <w:r w:rsidR="00A822EC">
        <w:t>6(f)</w:t>
      </w:r>
      <w:r w:rsidR="004D3963">
        <w:fldChar w:fldCharType="end"/>
      </w:r>
      <w:r w:rsidRPr="009A26FC">
        <w:t xml:space="preserve"> presents the burden statement.</w:t>
      </w:r>
    </w:p>
    <w:p w14:paraId="42AA75C4" w14:textId="77777777" w:rsidR="009A26FC" w:rsidRPr="009A26FC" w:rsidRDefault="009A26FC" w:rsidP="0037123C"/>
    <w:p w14:paraId="3523F9AE" w14:textId="77777777" w:rsidR="0093478F" w:rsidRDefault="001F61CB" w:rsidP="0037123C">
      <w:r>
        <w:tab/>
        <w:t>The majority of RRP training providers are predicted to attain accreditation for an e</w:t>
      </w:r>
      <w:r>
        <w:noBreakHyphen/>
        <w:t xml:space="preserve">learning refresher training course as a result of the proposed rule. </w:t>
      </w:r>
      <w:r w:rsidR="00275397">
        <w:t>Accredited t</w:t>
      </w:r>
      <w:r>
        <w:t>raining providers may add an already</w:t>
      </w:r>
      <w:r>
        <w:noBreakHyphen/>
        <w:t>reviewed e</w:t>
      </w:r>
      <w:r>
        <w:noBreakHyphen/>
        <w:t>learning curriculum through an expedited course approval process.</w:t>
      </w:r>
      <w:r w:rsidR="004823E2">
        <w:t xml:space="preserve"> </w:t>
      </w:r>
      <w:r w:rsidR="001315CF">
        <w:t>Impacts are estimated for training providers currently offer</w:t>
      </w:r>
      <w:r w:rsidR="00B1017E">
        <w:t>ing</w:t>
      </w:r>
      <w:r w:rsidR="001315CF">
        <w:t xml:space="preserve"> an accredited refresher training course that </w:t>
      </w:r>
      <w:r w:rsidR="00B1017E">
        <w:t xml:space="preserve">are assumed to seek </w:t>
      </w:r>
      <w:r w:rsidR="001315CF">
        <w:t>accreditation</w:t>
      </w:r>
      <w:r w:rsidR="00FE2959">
        <w:t xml:space="preserve"> for an</w:t>
      </w:r>
      <w:r w:rsidR="00B1017E">
        <w:t xml:space="preserve"> e-learning course</w:t>
      </w:r>
      <w:r w:rsidR="001315CF">
        <w:t>.</w:t>
      </w:r>
    </w:p>
    <w:p w14:paraId="4AF6669D" w14:textId="77777777" w:rsidR="0093478F" w:rsidRDefault="0093478F" w:rsidP="0037123C"/>
    <w:p w14:paraId="69CB7E15" w14:textId="34F29510" w:rsidR="0093478F" w:rsidRPr="00707EBD" w:rsidRDefault="0093478F" w:rsidP="0093478F">
      <w:pPr>
        <w:pStyle w:val="CommentText"/>
        <w:ind w:firstLine="720"/>
        <w:rPr>
          <w:sz w:val="24"/>
          <w:szCs w:val="24"/>
        </w:rPr>
      </w:pPr>
      <w:r>
        <w:rPr>
          <w:sz w:val="24"/>
          <w:szCs w:val="24"/>
        </w:rPr>
        <w:t>As discussed in part 4(b</w:t>
      </w:r>
      <w:proofErr w:type="gramStart"/>
      <w:r>
        <w:rPr>
          <w:sz w:val="24"/>
          <w:szCs w:val="24"/>
        </w:rPr>
        <w:t>)(</w:t>
      </w:r>
      <w:proofErr w:type="gramEnd"/>
      <w:r>
        <w:rPr>
          <w:sz w:val="24"/>
          <w:szCs w:val="24"/>
        </w:rPr>
        <w:t xml:space="preserve">ii) of this supporting statement, </w:t>
      </w:r>
      <w:r w:rsidR="00831456">
        <w:rPr>
          <w:sz w:val="24"/>
          <w:szCs w:val="24"/>
        </w:rPr>
        <w:t>renovators taking the 4-hour refresher training course would no longer be required to perform hands-on activities if the proposed change is implemented. Renovators would be able to take the refresher course online, and thereby save time and costs (e.g., for travel, potential reduced tuition, etc.).</w:t>
      </w:r>
    </w:p>
    <w:p w14:paraId="3EB0DECB" w14:textId="77777777" w:rsidR="0093478F" w:rsidRPr="00707EBD" w:rsidRDefault="0093478F" w:rsidP="0093478F">
      <w:pPr>
        <w:tabs>
          <w:tab w:val="left" w:pos="720"/>
          <w:tab w:val="left" w:pos="1440"/>
        </w:tabs>
      </w:pPr>
    </w:p>
    <w:p w14:paraId="2074B938" w14:textId="3CA0E6C0" w:rsidR="001F61CB" w:rsidRPr="0093478F" w:rsidRDefault="00831456" w:rsidP="0093478F">
      <w:pPr>
        <w:ind w:firstLine="720"/>
        <w:rPr>
          <w:u w:val="single"/>
        </w:rPr>
      </w:pPr>
      <w:r>
        <w:t>With respect to the proposed abatement multi-jurisdiction registration fee a</w:t>
      </w:r>
      <w:r w:rsidR="0093478F" w:rsidRPr="0093478F">
        <w:t>mendment, E</w:t>
      </w:r>
      <w:r w:rsidR="0093478F">
        <w:t xml:space="preserve">PA does not anticipate a meaningful change in paperwork burden from the removal of jurisdictions because under the existing regulations, multiple </w:t>
      </w:r>
      <w:r>
        <w:t xml:space="preserve">EPA-administered </w:t>
      </w:r>
      <w:r w:rsidR="0093478F">
        <w:t>jurisdictions can be listed on the same form.</w:t>
      </w:r>
    </w:p>
    <w:p w14:paraId="38F26B17" w14:textId="77777777" w:rsidR="001F61CB" w:rsidRDefault="001F61CB" w:rsidP="0037123C"/>
    <w:p w14:paraId="470331B7" w14:textId="77777777" w:rsidR="0037123C" w:rsidRPr="00B577EA" w:rsidRDefault="00B577EA" w:rsidP="00B577EA">
      <w:pPr>
        <w:pStyle w:val="Heading2"/>
        <w:tabs>
          <w:tab w:val="clear" w:pos="720"/>
          <w:tab w:val="num" w:pos="1440"/>
        </w:tabs>
        <w:ind w:firstLine="0"/>
        <w:rPr>
          <w:i w:val="0"/>
          <w:sz w:val="24"/>
        </w:rPr>
      </w:pPr>
      <w:bookmarkStart w:id="1" w:name="_Ref384980675"/>
      <w:r w:rsidRPr="00B577EA">
        <w:rPr>
          <w:b/>
          <w:bCs/>
          <w:i w:val="0"/>
          <w:sz w:val="24"/>
        </w:rPr>
        <w:t>Estimating Respondent Burden</w:t>
      </w:r>
      <w:bookmarkEnd w:id="1"/>
    </w:p>
    <w:p w14:paraId="60970395" w14:textId="77777777" w:rsidR="0057364F" w:rsidRPr="00341D82" w:rsidRDefault="0057364F" w:rsidP="0037123C">
      <w:pPr>
        <w:rPr>
          <w:b/>
          <w:bCs/>
        </w:rPr>
      </w:pPr>
      <w:r>
        <w:rPr>
          <w:b/>
          <w:bCs/>
        </w:rPr>
        <w:tab/>
      </w:r>
    </w:p>
    <w:p w14:paraId="1C715D9F" w14:textId="77777777" w:rsidR="00D6051F" w:rsidRDefault="0057364F" w:rsidP="0037123C">
      <w:r w:rsidRPr="00341D82">
        <w:tab/>
      </w:r>
      <w:r w:rsidR="00B1017E">
        <w:t xml:space="preserve">The burden estimates in </w:t>
      </w:r>
      <w:r w:rsidRPr="00341D82">
        <w:t xml:space="preserve">this information collection </w:t>
      </w:r>
      <w:r w:rsidR="00851CED">
        <w:t>request</w:t>
      </w:r>
      <w:r w:rsidR="00B1017E">
        <w:t xml:space="preserve"> are for </w:t>
      </w:r>
      <w:r w:rsidRPr="00851CED">
        <w:t>training providers</w:t>
      </w:r>
      <w:r w:rsidRPr="00341D82">
        <w:t xml:space="preserve"> </w:t>
      </w:r>
      <w:r w:rsidR="00B1017E">
        <w:t xml:space="preserve">that </w:t>
      </w:r>
      <w:r w:rsidRPr="00341D82">
        <w:t>are accredited to o</w:t>
      </w:r>
      <w:r w:rsidR="0011362E">
        <w:t xml:space="preserve">ffer </w:t>
      </w:r>
      <w:r w:rsidR="0018774F">
        <w:t>r</w:t>
      </w:r>
      <w:r w:rsidR="0011362E">
        <w:t xml:space="preserve">enovator </w:t>
      </w:r>
      <w:r w:rsidR="00335487">
        <w:t xml:space="preserve">refresher </w:t>
      </w:r>
      <w:r w:rsidR="0011362E">
        <w:t>training courses.</w:t>
      </w:r>
      <w:r w:rsidR="00196089">
        <w:t xml:space="preserve"> </w:t>
      </w:r>
      <w:r w:rsidR="00C627C8">
        <w:t xml:space="preserve">Training providers currently accredited for the renovator refresher training course are expected to </w:t>
      </w:r>
      <w:r w:rsidR="00D6051F">
        <w:t xml:space="preserve">apply for </w:t>
      </w:r>
      <w:r w:rsidR="00C627C8">
        <w:t xml:space="preserve">an </w:t>
      </w:r>
      <w:r w:rsidR="000F214A">
        <w:t xml:space="preserve">additional </w:t>
      </w:r>
      <w:r w:rsidR="00C627C8">
        <w:t>accreditation</w:t>
      </w:r>
      <w:r w:rsidR="000F214A">
        <w:t xml:space="preserve"> for an e</w:t>
      </w:r>
      <w:r w:rsidR="000F214A">
        <w:noBreakHyphen/>
        <w:t>learning refresher training</w:t>
      </w:r>
      <w:r w:rsidR="00C627C8">
        <w:t xml:space="preserve"> </w:t>
      </w:r>
      <w:r w:rsidR="000F214A">
        <w:t xml:space="preserve">course </w:t>
      </w:r>
      <w:r w:rsidR="00C627C8">
        <w:t>as result of the proposed rule</w:t>
      </w:r>
      <w:r w:rsidR="00D6051F">
        <w:t>.  T</w:t>
      </w:r>
      <w:r w:rsidR="00C627C8">
        <w:t>herefore</w:t>
      </w:r>
      <w:r w:rsidR="00D6051F">
        <w:t xml:space="preserve"> </w:t>
      </w:r>
      <w:r w:rsidR="00C627C8">
        <w:t xml:space="preserve">they would incur </w:t>
      </w:r>
      <w:r w:rsidR="00EF27BD">
        <w:t>a</w:t>
      </w:r>
      <w:r w:rsidR="00B1017E">
        <w:t>n</w:t>
      </w:r>
      <w:r w:rsidR="00EF27BD">
        <w:t xml:space="preserve"> </w:t>
      </w:r>
      <w:r w:rsidR="00C627C8">
        <w:t>incremental paperwork burden</w:t>
      </w:r>
      <w:r w:rsidR="00510D45" w:rsidRPr="004D4831">
        <w:t xml:space="preserve"> associated with becoming familiar with the rule’s requirements and</w:t>
      </w:r>
      <w:r w:rsidR="00D6051F">
        <w:t xml:space="preserve"> with applying for accreditation to teach an online version of the renovator refresher training. </w:t>
      </w:r>
      <w:r w:rsidR="00D6051F" w:rsidRPr="00E60BE3">
        <w:t>All requests to add an already</w:t>
      </w:r>
      <w:r w:rsidR="00D6051F">
        <w:noBreakHyphen/>
      </w:r>
      <w:r w:rsidR="00D6051F" w:rsidRPr="00E60BE3">
        <w:t>reviewed e</w:t>
      </w:r>
      <w:r w:rsidR="00D6051F">
        <w:noBreakHyphen/>
      </w:r>
      <w:r w:rsidR="00D6051F" w:rsidRPr="00E60BE3">
        <w:t>learning curriculum to an already</w:t>
      </w:r>
      <w:r w:rsidR="00D6051F">
        <w:noBreakHyphen/>
      </w:r>
      <w:r w:rsidR="00EF3DDD">
        <w:t>accredited training provider’s</w:t>
      </w:r>
      <w:r w:rsidR="00D6051F" w:rsidRPr="00E60BE3">
        <w:t xml:space="preserve"> record must include a cover letter; a training provider application to amend their accreditation; and an e-learning quality control (QC) plan.  The e</w:t>
      </w:r>
      <w:r w:rsidR="00D6051F">
        <w:noBreakHyphen/>
      </w:r>
      <w:r w:rsidR="00D6051F" w:rsidRPr="00E60BE3">
        <w:t>learning QC plan must address issues such as how the trainer will ensure that students successfully complete the e</w:t>
      </w:r>
      <w:r w:rsidR="00D6051F">
        <w:noBreakHyphen/>
      </w:r>
      <w:r w:rsidR="00D6051F" w:rsidRPr="00E60BE3">
        <w:t>learning modules and the e</w:t>
      </w:r>
      <w:r w:rsidR="00D6051F">
        <w:noBreakHyphen/>
      </w:r>
      <w:r w:rsidR="00D6051F" w:rsidRPr="00E60BE3">
        <w:t>lea</w:t>
      </w:r>
      <w:r w:rsidR="00D6051F">
        <w:t xml:space="preserve">rning module final assessment. </w:t>
      </w:r>
      <w:r w:rsidR="00510D45">
        <w:t>Recordkeeping burdens and reporting burdens associated with notification are not incorporated into the incremental burden because they are incurred with or without this proposed rule</w:t>
      </w:r>
      <w:r w:rsidR="00B1017E">
        <w:t>, and are accounted for under the existing approved ICR (EPA ICR No. 1715.13)</w:t>
      </w:r>
      <w:r w:rsidR="00510D45">
        <w:t>.</w:t>
      </w:r>
      <w:r w:rsidR="00C627C8">
        <w:t xml:space="preserve"> </w:t>
      </w:r>
    </w:p>
    <w:p w14:paraId="44216538" w14:textId="77777777" w:rsidR="00D6051F" w:rsidRDefault="00D6051F" w:rsidP="0037123C"/>
    <w:p w14:paraId="5034E19F" w14:textId="77777777" w:rsidR="00C627C8" w:rsidRDefault="00C627C8" w:rsidP="00D6051F">
      <w:pPr>
        <w:ind w:firstLine="720"/>
      </w:pPr>
      <w:r>
        <w:t xml:space="preserve">There are 275 training providers with accredited renovator refresher training </w:t>
      </w:r>
      <w:r w:rsidRPr="005F64D5">
        <w:t>programs</w:t>
      </w:r>
      <w:r w:rsidR="0043700C" w:rsidRPr="005F64D5">
        <w:t xml:space="preserve"> (see </w:t>
      </w:r>
      <w:r w:rsidR="0043700C" w:rsidRPr="005F64D5">
        <w:fldChar w:fldCharType="begin"/>
      </w:r>
      <w:r w:rsidR="0043700C" w:rsidRPr="005F64D5">
        <w:instrText xml:space="preserve"> REF _Ref384980907 \h  \* MERGEFORMAT </w:instrText>
      </w:r>
      <w:r w:rsidR="0043700C" w:rsidRPr="005F64D5">
        <w:fldChar w:fldCharType="separate"/>
      </w:r>
      <w:r w:rsidR="00A822EC" w:rsidRPr="00A822EC">
        <w:t xml:space="preserve">Exhibit </w:t>
      </w:r>
      <w:r w:rsidR="00A822EC" w:rsidRPr="00A822EC">
        <w:rPr>
          <w:noProof/>
        </w:rPr>
        <w:t>6.1</w:t>
      </w:r>
      <w:r w:rsidR="0043700C" w:rsidRPr="005F64D5">
        <w:fldChar w:fldCharType="end"/>
      </w:r>
      <w:r w:rsidR="0043700C" w:rsidRPr="005F64D5">
        <w:t>)</w:t>
      </w:r>
      <w:r w:rsidRPr="005F64D5">
        <w:t>.</w:t>
      </w:r>
      <w:r w:rsidR="00EF27BD">
        <w:t xml:space="preserve"> </w:t>
      </w:r>
      <w:r w:rsidR="00811407">
        <w:t>Training provider accreditation data are taken from the Federal Lead</w:t>
      </w:r>
      <w:r w:rsidR="00811407">
        <w:noBreakHyphen/>
        <w:t>based Paint Program (FLPP) database.</w:t>
      </w:r>
    </w:p>
    <w:p w14:paraId="17C06728" w14:textId="77777777" w:rsidR="00C627C8" w:rsidRDefault="00C627C8" w:rsidP="0037123C">
      <w:pPr>
        <w:rPr>
          <w:u w:val="single"/>
        </w:rPr>
      </w:pPr>
    </w:p>
    <w:tbl>
      <w:tblPr>
        <w:tblW w:w="7334" w:type="dxa"/>
        <w:jc w:val="center"/>
        <w:tblLook w:val="04A0" w:firstRow="1" w:lastRow="0" w:firstColumn="1" w:lastColumn="0" w:noHBand="0" w:noVBand="1"/>
      </w:tblPr>
      <w:tblGrid>
        <w:gridCol w:w="2563"/>
        <w:gridCol w:w="4723"/>
        <w:gridCol w:w="48"/>
      </w:tblGrid>
      <w:tr w:rsidR="00A43884" w14:paraId="44DAEAD1" w14:textId="77777777" w:rsidTr="00492B25">
        <w:trPr>
          <w:gridAfter w:val="1"/>
          <w:wAfter w:w="48" w:type="dxa"/>
          <w:trHeight w:val="20"/>
          <w:jc w:val="center"/>
        </w:trPr>
        <w:tc>
          <w:tcPr>
            <w:tcW w:w="7286" w:type="dxa"/>
            <w:gridSpan w:val="2"/>
            <w:tcBorders>
              <w:top w:val="nil"/>
              <w:left w:val="nil"/>
              <w:bottom w:val="single" w:sz="4" w:space="0" w:color="auto"/>
              <w:right w:val="nil"/>
            </w:tcBorders>
            <w:shd w:val="clear" w:color="auto" w:fill="auto"/>
            <w:noWrap/>
            <w:vAlign w:val="bottom"/>
            <w:hideMark/>
          </w:tcPr>
          <w:p w14:paraId="4B422D91" w14:textId="1F5D4937" w:rsidR="00A43884" w:rsidRDefault="00F500AD" w:rsidP="00B62351">
            <w:pPr>
              <w:rPr>
                <w:color w:val="000000"/>
                <w:sz w:val="20"/>
                <w:szCs w:val="20"/>
              </w:rPr>
            </w:pPr>
            <w:bookmarkStart w:id="2" w:name="_Ref384980907"/>
            <w:r w:rsidRPr="00F500AD">
              <w:rPr>
                <w:b/>
                <w:sz w:val="20"/>
              </w:rPr>
              <w:t xml:space="preserve">Exhibit </w:t>
            </w:r>
            <w:r w:rsidR="00D608EB">
              <w:rPr>
                <w:b/>
                <w:sz w:val="20"/>
              </w:rPr>
              <w:fldChar w:fldCharType="begin"/>
            </w:r>
            <w:r w:rsidR="00D608EB">
              <w:rPr>
                <w:b/>
                <w:sz w:val="20"/>
              </w:rPr>
              <w:instrText xml:space="preserve"> STYLEREF 1 \s </w:instrText>
            </w:r>
            <w:r w:rsidR="00D608EB">
              <w:rPr>
                <w:b/>
                <w:sz w:val="20"/>
              </w:rPr>
              <w:fldChar w:fldCharType="separate"/>
            </w:r>
            <w:r w:rsidR="00A822EC">
              <w:rPr>
                <w:b/>
                <w:noProof/>
                <w:sz w:val="20"/>
              </w:rPr>
              <w:t>6</w:t>
            </w:r>
            <w:r w:rsidR="00D608EB">
              <w:rPr>
                <w:b/>
                <w:sz w:val="20"/>
              </w:rPr>
              <w:fldChar w:fldCharType="end"/>
            </w:r>
            <w:r w:rsidR="00D608EB">
              <w:rPr>
                <w:b/>
                <w:sz w:val="20"/>
              </w:rPr>
              <w:t>.</w:t>
            </w:r>
            <w:r w:rsidR="00D608EB">
              <w:rPr>
                <w:b/>
                <w:sz w:val="20"/>
              </w:rPr>
              <w:fldChar w:fldCharType="begin"/>
            </w:r>
            <w:r w:rsidR="00D608EB">
              <w:rPr>
                <w:b/>
                <w:sz w:val="20"/>
              </w:rPr>
              <w:instrText xml:space="preserve"> SEQ Exhibit \* ARABIC \s 1 </w:instrText>
            </w:r>
            <w:r w:rsidR="00D608EB">
              <w:rPr>
                <w:b/>
                <w:sz w:val="20"/>
              </w:rPr>
              <w:fldChar w:fldCharType="separate"/>
            </w:r>
            <w:r w:rsidR="00A822EC">
              <w:rPr>
                <w:b/>
                <w:noProof/>
                <w:sz w:val="20"/>
              </w:rPr>
              <w:t>1</w:t>
            </w:r>
            <w:r w:rsidR="00D608EB">
              <w:rPr>
                <w:b/>
                <w:sz w:val="20"/>
              </w:rPr>
              <w:fldChar w:fldCharType="end"/>
            </w:r>
            <w:bookmarkEnd w:id="2"/>
            <w:r w:rsidR="00EA2914">
              <w:rPr>
                <w:b/>
                <w:bCs/>
                <w:color w:val="000000"/>
                <w:sz w:val="20"/>
                <w:szCs w:val="20"/>
              </w:rPr>
              <w:t xml:space="preserve"> Number of RR</w:t>
            </w:r>
            <w:r w:rsidR="00A43884">
              <w:rPr>
                <w:b/>
                <w:bCs/>
                <w:color w:val="000000"/>
                <w:sz w:val="20"/>
                <w:szCs w:val="20"/>
              </w:rPr>
              <w:t xml:space="preserve">P Training Providers </w:t>
            </w:r>
          </w:p>
        </w:tc>
      </w:tr>
      <w:tr w:rsidR="0012485E" w14:paraId="3513B7E1" w14:textId="77777777" w:rsidTr="00492B25">
        <w:trPr>
          <w:trHeight w:val="20"/>
          <w:jc w:val="center"/>
        </w:trPr>
        <w:tc>
          <w:tcPr>
            <w:tcW w:w="2563" w:type="dxa"/>
            <w:tcBorders>
              <w:top w:val="nil"/>
              <w:left w:val="single" w:sz="4" w:space="0" w:color="auto"/>
              <w:bottom w:val="single" w:sz="4" w:space="0" w:color="000000"/>
              <w:right w:val="single" w:sz="4" w:space="0" w:color="auto"/>
            </w:tcBorders>
            <w:shd w:val="clear" w:color="auto" w:fill="auto"/>
            <w:vAlign w:val="center"/>
            <w:hideMark/>
          </w:tcPr>
          <w:p w14:paraId="1D6F3748" w14:textId="77777777" w:rsidR="0012485E" w:rsidRDefault="0012485E">
            <w:pPr>
              <w:jc w:val="center"/>
              <w:rPr>
                <w:b/>
                <w:bCs/>
                <w:color w:val="000000"/>
                <w:sz w:val="20"/>
                <w:szCs w:val="20"/>
              </w:rPr>
            </w:pPr>
            <w:r>
              <w:rPr>
                <w:b/>
                <w:bCs/>
                <w:color w:val="000000"/>
                <w:sz w:val="20"/>
                <w:szCs w:val="20"/>
              </w:rPr>
              <w:t>Entity Type</w:t>
            </w:r>
          </w:p>
        </w:tc>
        <w:tc>
          <w:tcPr>
            <w:tcW w:w="4771" w:type="dxa"/>
            <w:gridSpan w:val="2"/>
            <w:tcBorders>
              <w:top w:val="single" w:sz="4" w:space="0" w:color="auto"/>
              <w:left w:val="nil"/>
              <w:bottom w:val="single" w:sz="4" w:space="0" w:color="auto"/>
              <w:right w:val="single" w:sz="4" w:space="0" w:color="auto"/>
            </w:tcBorders>
            <w:shd w:val="clear" w:color="auto" w:fill="auto"/>
            <w:vAlign w:val="center"/>
            <w:hideMark/>
          </w:tcPr>
          <w:p w14:paraId="4EA89973" w14:textId="77777777" w:rsidR="0012485E" w:rsidRDefault="0012485E">
            <w:pPr>
              <w:jc w:val="center"/>
              <w:rPr>
                <w:b/>
                <w:bCs/>
                <w:color w:val="000000"/>
                <w:sz w:val="20"/>
                <w:szCs w:val="20"/>
              </w:rPr>
            </w:pPr>
            <w:r>
              <w:rPr>
                <w:b/>
                <w:bCs/>
                <w:color w:val="000000"/>
                <w:sz w:val="20"/>
                <w:szCs w:val="20"/>
              </w:rPr>
              <w:t>Number of Entities</w:t>
            </w:r>
            <w:r w:rsidR="00B62351">
              <w:rPr>
                <w:b/>
                <w:bCs/>
                <w:color w:val="000000"/>
                <w:sz w:val="20"/>
                <w:szCs w:val="20"/>
              </w:rPr>
              <w:t xml:space="preserve"> Accredited in Year 1</w:t>
            </w:r>
            <w:r>
              <w:rPr>
                <w:b/>
                <w:bCs/>
                <w:color w:val="000000"/>
                <w:sz w:val="20"/>
                <w:szCs w:val="20"/>
              </w:rPr>
              <w:t xml:space="preserve"> </w:t>
            </w:r>
            <w:r w:rsidR="00B62351">
              <w:rPr>
                <w:b/>
                <w:bCs/>
                <w:color w:val="000000"/>
                <w:sz w:val="20"/>
                <w:szCs w:val="20"/>
              </w:rPr>
              <w:t xml:space="preserve"> </w:t>
            </w:r>
          </w:p>
        </w:tc>
      </w:tr>
      <w:tr w:rsidR="00B62351" w14:paraId="0CD87494" w14:textId="77777777" w:rsidTr="00DB3C9A">
        <w:trPr>
          <w:trHeight w:val="20"/>
          <w:jc w:val="center"/>
        </w:trPr>
        <w:tc>
          <w:tcPr>
            <w:tcW w:w="2563" w:type="dxa"/>
            <w:tcBorders>
              <w:top w:val="nil"/>
              <w:left w:val="single" w:sz="4" w:space="0" w:color="auto"/>
              <w:bottom w:val="single" w:sz="4" w:space="0" w:color="auto"/>
              <w:right w:val="single" w:sz="4" w:space="0" w:color="auto"/>
            </w:tcBorders>
            <w:shd w:val="clear" w:color="auto" w:fill="auto"/>
            <w:vAlign w:val="center"/>
            <w:hideMark/>
          </w:tcPr>
          <w:p w14:paraId="50820A2E" w14:textId="77777777" w:rsidR="00B62351" w:rsidRDefault="00B62351">
            <w:pPr>
              <w:rPr>
                <w:color w:val="000000"/>
                <w:sz w:val="20"/>
                <w:szCs w:val="20"/>
              </w:rPr>
            </w:pPr>
            <w:r>
              <w:rPr>
                <w:color w:val="000000"/>
                <w:sz w:val="20"/>
                <w:szCs w:val="20"/>
              </w:rPr>
              <w:t>RPP Training Provider</w:t>
            </w:r>
          </w:p>
        </w:tc>
        <w:tc>
          <w:tcPr>
            <w:tcW w:w="4771" w:type="dxa"/>
            <w:gridSpan w:val="2"/>
            <w:tcBorders>
              <w:top w:val="nil"/>
              <w:left w:val="nil"/>
              <w:bottom w:val="single" w:sz="4" w:space="0" w:color="auto"/>
              <w:right w:val="single" w:sz="4" w:space="0" w:color="auto"/>
            </w:tcBorders>
            <w:shd w:val="clear" w:color="auto" w:fill="auto"/>
            <w:vAlign w:val="center"/>
            <w:hideMark/>
          </w:tcPr>
          <w:p w14:paraId="27CD5F94" w14:textId="77777777" w:rsidR="00B62351" w:rsidRDefault="00B62351" w:rsidP="004D51E7">
            <w:pPr>
              <w:jc w:val="center"/>
              <w:rPr>
                <w:color w:val="000000"/>
                <w:sz w:val="20"/>
                <w:szCs w:val="20"/>
              </w:rPr>
            </w:pPr>
            <w:r>
              <w:rPr>
                <w:color w:val="000000"/>
                <w:sz w:val="20"/>
                <w:szCs w:val="20"/>
              </w:rPr>
              <w:t>275</w:t>
            </w:r>
          </w:p>
        </w:tc>
      </w:tr>
    </w:tbl>
    <w:p w14:paraId="66FD1400" w14:textId="77777777" w:rsidR="0057364F" w:rsidRDefault="0057364F" w:rsidP="0057364F">
      <w:pPr>
        <w:ind w:firstLine="720"/>
        <w:rPr>
          <w:sz w:val="22"/>
          <w:szCs w:val="22"/>
        </w:rPr>
      </w:pPr>
    </w:p>
    <w:p w14:paraId="15F533B9" w14:textId="2530BB20" w:rsidR="005C1EAF" w:rsidRDefault="00280765" w:rsidP="0057364F">
      <w:pPr>
        <w:ind w:firstLine="720"/>
        <w:rPr>
          <w:color w:val="000000"/>
        </w:rPr>
      </w:pPr>
      <w:r w:rsidRPr="00844AD2">
        <w:fldChar w:fldCharType="begin"/>
      </w:r>
      <w:r w:rsidRPr="00844AD2">
        <w:instrText xml:space="preserve"> REF _Ref384981269 \h  \* MERGEFORMAT </w:instrText>
      </w:r>
      <w:r w:rsidRPr="00844AD2">
        <w:fldChar w:fldCharType="separate"/>
      </w:r>
      <w:r w:rsidR="00A822EC" w:rsidRPr="00A822EC">
        <w:t xml:space="preserve">Exhibit </w:t>
      </w:r>
      <w:r w:rsidR="00A822EC" w:rsidRPr="00A822EC">
        <w:rPr>
          <w:noProof/>
        </w:rPr>
        <w:t>6.2</w:t>
      </w:r>
      <w:r w:rsidRPr="00844AD2">
        <w:fldChar w:fldCharType="end"/>
      </w:r>
      <w:r w:rsidR="005C1EAF" w:rsidRPr="00844AD2">
        <w:t xml:space="preserve"> presents the number of burden hours per </w:t>
      </w:r>
      <w:r w:rsidR="00D44345">
        <w:t>activity</w:t>
      </w:r>
      <w:r w:rsidR="005C1EAF" w:rsidRPr="00844AD2">
        <w:t xml:space="preserve"> and </w:t>
      </w:r>
      <w:r w:rsidR="00844AD2" w:rsidRPr="00844AD2">
        <w:fldChar w:fldCharType="begin"/>
      </w:r>
      <w:r w:rsidR="00844AD2" w:rsidRPr="00844AD2">
        <w:instrText xml:space="preserve"> REF _Ref384981301 \h  \* MERGEFORMAT </w:instrText>
      </w:r>
      <w:r w:rsidR="00844AD2" w:rsidRPr="00844AD2">
        <w:fldChar w:fldCharType="separate"/>
      </w:r>
      <w:r w:rsidR="00A822EC" w:rsidRPr="00A822EC">
        <w:t xml:space="preserve">Exhibit </w:t>
      </w:r>
      <w:r w:rsidR="00A822EC" w:rsidRPr="00A822EC">
        <w:rPr>
          <w:noProof/>
        </w:rPr>
        <w:t>6.3</w:t>
      </w:r>
      <w:r w:rsidR="00844AD2" w:rsidRPr="00844AD2">
        <w:fldChar w:fldCharType="end"/>
      </w:r>
      <w:r w:rsidR="005C1EAF" w:rsidRPr="00844AD2">
        <w:t xml:space="preserve"> presents total and average burden hours per training provider. </w:t>
      </w:r>
      <w:r w:rsidR="006A5157">
        <w:t>Unit b</w:t>
      </w:r>
      <w:r w:rsidR="005C1EAF" w:rsidRPr="00844AD2">
        <w:t>urden h</w:t>
      </w:r>
      <w:r w:rsidR="005C1EAF" w:rsidRPr="00844AD2">
        <w:rPr>
          <w:color w:val="000000"/>
        </w:rPr>
        <w:t xml:space="preserve">our estimates are assumed to be </w:t>
      </w:r>
      <w:r w:rsidR="0022630A" w:rsidRPr="00844AD2">
        <w:rPr>
          <w:color w:val="000000"/>
        </w:rPr>
        <w:t xml:space="preserve">half of the burden hour estimates </w:t>
      </w:r>
      <w:r w:rsidR="005C1EAF" w:rsidRPr="00844AD2">
        <w:rPr>
          <w:color w:val="000000"/>
        </w:rPr>
        <w:t xml:space="preserve">from the previously approved </w:t>
      </w:r>
      <w:r w:rsidR="00AF00F1">
        <w:rPr>
          <w:color w:val="000000"/>
        </w:rPr>
        <w:t>ICR (</w:t>
      </w:r>
      <w:r w:rsidR="005C1EAF" w:rsidRPr="00844AD2">
        <w:rPr>
          <w:color w:val="000000"/>
        </w:rPr>
        <w:t>EPA ICR No. 1715.13</w:t>
      </w:r>
      <w:r w:rsidR="00AF00F1">
        <w:rPr>
          <w:color w:val="000000"/>
        </w:rPr>
        <w:t xml:space="preserve">) </w:t>
      </w:r>
      <w:r w:rsidR="006A5157">
        <w:rPr>
          <w:color w:val="000000"/>
        </w:rPr>
        <w:t>because less information needs to be provided, given that the training provider has already been accredited for an in-person course</w:t>
      </w:r>
      <w:r w:rsidR="0022630A" w:rsidRPr="00844AD2">
        <w:rPr>
          <w:color w:val="000000"/>
        </w:rPr>
        <w:t>.</w:t>
      </w:r>
      <w:r w:rsidR="00496ABC" w:rsidRPr="00844AD2">
        <w:rPr>
          <w:color w:val="000000"/>
        </w:rPr>
        <w:t xml:space="preserve"> As presented in </w:t>
      </w:r>
      <w:r w:rsidR="00063139" w:rsidRPr="00844AD2">
        <w:fldChar w:fldCharType="begin"/>
      </w:r>
      <w:r w:rsidR="00063139" w:rsidRPr="00844AD2">
        <w:instrText xml:space="preserve"> REF _Ref384981301 \h  \* MERGEFORMAT </w:instrText>
      </w:r>
      <w:r w:rsidR="00063139" w:rsidRPr="00844AD2">
        <w:fldChar w:fldCharType="separate"/>
      </w:r>
      <w:r w:rsidR="00A822EC" w:rsidRPr="00A822EC">
        <w:t xml:space="preserve">Exhibit </w:t>
      </w:r>
      <w:r w:rsidR="00A822EC" w:rsidRPr="00A822EC">
        <w:rPr>
          <w:noProof/>
        </w:rPr>
        <w:t>6.3</w:t>
      </w:r>
      <w:r w:rsidR="00063139" w:rsidRPr="00844AD2">
        <w:fldChar w:fldCharType="end"/>
      </w:r>
      <w:r w:rsidR="00496ABC" w:rsidRPr="00844AD2">
        <w:rPr>
          <w:color w:val="000000"/>
        </w:rPr>
        <w:t>, the burden for all training providers is estimated to be 3,795 hours in Year 1, and 0 hours in Year 2 and Year 3.</w:t>
      </w:r>
      <w:r w:rsidR="00B60A12" w:rsidRPr="00844AD2">
        <w:rPr>
          <w:color w:val="000000"/>
        </w:rPr>
        <w:t xml:space="preserve"> </w:t>
      </w:r>
      <w:r w:rsidR="0079203F">
        <w:rPr>
          <w:color w:val="000000"/>
        </w:rPr>
        <w:t>A</w:t>
      </w:r>
      <w:r w:rsidR="00B1017E">
        <w:rPr>
          <w:color w:val="000000"/>
        </w:rPr>
        <w:t xml:space="preserve">ll 275 training providers are assumed to apply for </w:t>
      </w:r>
      <w:r w:rsidR="00FD0871">
        <w:rPr>
          <w:color w:val="000000"/>
        </w:rPr>
        <w:t xml:space="preserve">accreditation for the </w:t>
      </w:r>
      <w:r w:rsidR="00B60A12" w:rsidRPr="00844AD2">
        <w:rPr>
          <w:color w:val="000000"/>
        </w:rPr>
        <w:t>e</w:t>
      </w:r>
      <w:r w:rsidR="00B60A12" w:rsidRPr="00844AD2">
        <w:rPr>
          <w:color w:val="000000"/>
        </w:rPr>
        <w:noBreakHyphen/>
        <w:t>learning course in Year 1.</w:t>
      </w:r>
      <w:r w:rsidR="00966E41">
        <w:rPr>
          <w:color w:val="000000"/>
        </w:rPr>
        <w:t xml:space="preserve"> </w:t>
      </w:r>
      <w:r w:rsidR="001A3A7C">
        <w:rPr>
          <w:color w:val="000000"/>
        </w:rPr>
        <w:t xml:space="preserve">While new training providers who are not currently </w:t>
      </w:r>
      <w:r w:rsidR="001A3A7C">
        <w:rPr>
          <w:color w:val="000000"/>
        </w:rPr>
        <w:lastRenderedPageBreak/>
        <w:t xml:space="preserve">accredited may apply for accreditation of an e-learning course, </w:t>
      </w:r>
      <w:r w:rsidR="0079203F">
        <w:rPr>
          <w:color w:val="000000"/>
        </w:rPr>
        <w:t>EPA expects that the number of</w:t>
      </w:r>
      <w:r w:rsidR="001A3A7C">
        <w:rPr>
          <w:color w:val="000000"/>
        </w:rPr>
        <w:t xml:space="preserve"> new entrants will be offset by the number of </w:t>
      </w:r>
      <w:r w:rsidR="00831456">
        <w:rPr>
          <w:color w:val="000000"/>
        </w:rPr>
        <w:t xml:space="preserve">currently </w:t>
      </w:r>
      <w:r w:rsidR="001A3A7C">
        <w:rPr>
          <w:color w:val="000000"/>
        </w:rPr>
        <w:t>accredited providers that choose not to re</w:t>
      </w:r>
      <w:r w:rsidR="0079203F">
        <w:rPr>
          <w:color w:val="000000"/>
        </w:rPr>
        <w:t>-</w:t>
      </w:r>
      <w:r w:rsidR="001A3A7C">
        <w:rPr>
          <w:color w:val="000000"/>
        </w:rPr>
        <w:t>accredit.</w:t>
      </w:r>
      <w:r w:rsidR="0079203F">
        <w:rPr>
          <w:rStyle w:val="FootnoteReference"/>
          <w:color w:val="000000"/>
        </w:rPr>
        <w:footnoteReference w:id="3"/>
      </w:r>
      <w:r w:rsidR="0079203F">
        <w:rPr>
          <w:color w:val="000000"/>
        </w:rPr>
        <w:t xml:space="preserve"> Because of the offsetting of new entrants by existing providers that choose not to re-accredit, t</w:t>
      </w:r>
      <w:r w:rsidR="0079203F" w:rsidRPr="00844AD2">
        <w:rPr>
          <w:color w:val="000000"/>
        </w:rPr>
        <w:t>he burden is 0 hours in Year 2 and Year 3</w:t>
      </w:r>
      <w:r w:rsidR="0079203F">
        <w:rPr>
          <w:color w:val="000000"/>
        </w:rPr>
        <w:t>.</w:t>
      </w:r>
      <w:r w:rsidR="001A3A7C">
        <w:rPr>
          <w:color w:val="000000"/>
        </w:rPr>
        <w:t xml:space="preserve"> </w:t>
      </w:r>
      <w:r w:rsidR="005F6291" w:rsidRPr="00844AD2">
        <w:t>The average</w:t>
      </w:r>
      <w:r w:rsidR="00831456">
        <w:t xml:space="preserve"> estimated </w:t>
      </w:r>
      <w:r w:rsidR="005F6291" w:rsidRPr="00844AD2">
        <w:t>annual aggregate burden for training providers over the three years covered by this ICR is 1,265 hours.</w:t>
      </w:r>
      <w:r w:rsidR="00496ABC" w:rsidRPr="00844AD2">
        <w:rPr>
          <w:color w:val="000000"/>
        </w:rPr>
        <w:t xml:space="preserve"> </w:t>
      </w:r>
    </w:p>
    <w:p w14:paraId="7ACDED03" w14:textId="77777777" w:rsidR="0023363B" w:rsidRPr="0023363B" w:rsidRDefault="0023363B" w:rsidP="0023363B"/>
    <w:tbl>
      <w:tblPr>
        <w:tblW w:w="0" w:type="auto"/>
        <w:jc w:val="center"/>
        <w:tblLook w:val="04A0" w:firstRow="1" w:lastRow="0" w:firstColumn="1" w:lastColumn="0" w:noHBand="0" w:noVBand="1"/>
      </w:tblPr>
      <w:tblGrid>
        <w:gridCol w:w="2155"/>
        <w:gridCol w:w="3592"/>
        <w:gridCol w:w="1794"/>
        <w:gridCol w:w="1135"/>
        <w:gridCol w:w="8"/>
        <w:gridCol w:w="1386"/>
      </w:tblGrid>
      <w:tr w:rsidR="000F3B55" w14:paraId="32874415" w14:textId="77777777" w:rsidTr="00E16931">
        <w:trPr>
          <w:trHeight w:val="20"/>
          <w:jc w:val="center"/>
        </w:trPr>
        <w:tc>
          <w:tcPr>
            <w:tcW w:w="0" w:type="auto"/>
            <w:gridSpan w:val="6"/>
            <w:tcBorders>
              <w:top w:val="nil"/>
              <w:left w:val="nil"/>
              <w:bottom w:val="single" w:sz="4" w:space="0" w:color="auto"/>
              <w:right w:val="nil"/>
            </w:tcBorders>
            <w:shd w:val="clear" w:color="auto" w:fill="auto"/>
            <w:noWrap/>
            <w:vAlign w:val="bottom"/>
            <w:hideMark/>
          </w:tcPr>
          <w:p w14:paraId="490A7DC1" w14:textId="1C313740" w:rsidR="000F3B55" w:rsidRDefault="00D608EB" w:rsidP="00831456">
            <w:pPr>
              <w:keepNext/>
              <w:rPr>
                <w:color w:val="000000"/>
                <w:sz w:val="22"/>
                <w:szCs w:val="22"/>
              </w:rPr>
            </w:pPr>
            <w:bookmarkStart w:id="3" w:name="_Ref384981269"/>
            <w:r w:rsidRPr="00D608EB">
              <w:rPr>
                <w:b/>
                <w:sz w:val="20"/>
              </w:rPr>
              <w:t xml:space="preserve">Exhibit </w:t>
            </w:r>
            <w:r w:rsidRPr="00D608EB">
              <w:rPr>
                <w:b/>
                <w:sz w:val="20"/>
              </w:rPr>
              <w:fldChar w:fldCharType="begin"/>
            </w:r>
            <w:r w:rsidRPr="00D608EB">
              <w:rPr>
                <w:b/>
                <w:sz w:val="20"/>
              </w:rPr>
              <w:instrText xml:space="preserve"> STYLEREF 1 \s </w:instrText>
            </w:r>
            <w:r w:rsidRPr="00D608EB">
              <w:rPr>
                <w:b/>
                <w:sz w:val="20"/>
              </w:rPr>
              <w:fldChar w:fldCharType="separate"/>
            </w:r>
            <w:r w:rsidR="00A822EC">
              <w:rPr>
                <w:b/>
                <w:noProof/>
                <w:sz w:val="20"/>
              </w:rPr>
              <w:t>6</w:t>
            </w:r>
            <w:r w:rsidRPr="00D608EB">
              <w:rPr>
                <w:b/>
                <w:sz w:val="20"/>
              </w:rPr>
              <w:fldChar w:fldCharType="end"/>
            </w:r>
            <w:r w:rsidRPr="00D608EB">
              <w:rPr>
                <w:b/>
                <w:sz w:val="20"/>
              </w:rPr>
              <w:t>.</w:t>
            </w:r>
            <w:r w:rsidRPr="00D608EB">
              <w:rPr>
                <w:b/>
                <w:sz w:val="20"/>
              </w:rPr>
              <w:fldChar w:fldCharType="begin"/>
            </w:r>
            <w:r w:rsidRPr="00D608EB">
              <w:rPr>
                <w:b/>
                <w:sz w:val="20"/>
              </w:rPr>
              <w:instrText xml:space="preserve"> SEQ Exhibit \* ARABIC \s 1 </w:instrText>
            </w:r>
            <w:r w:rsidRPr="00D608EB">
              <w:rPr>
                <w:b/>
                <w:sz w:val="20"/>
              </w:rPr>
              <w:fldChar w:fldCharType="separate"/>
            </w:r>
            <w:r w:rsidR="00A822EC">
              <w:rPr>
                <w:b/>
                <w:noProof/>
                <w:sz w:val="20"/>
              </w:rPr>
              <w:t>2</w:t>
            </w:r>
            <w:r w:rsidRPr="00D608EB">
              <w:rPr>
                <w:b/>
                <w:sz w:val="20"/>
              </w:rPr>
              <w:fldChar w:fldCharType="end"/>
            </w:r>
            <w:bookmarkEnd w:id="3"/>
            <w:r w:rsidR="00831456">
              <w:rPr>
                <w:b/>
                <w:bCs/>
                <w:color w:val="000000"/>
                <w:sz w:val="20"/>
                <w:szCs w:val="20"/>
              </w:rPr>
              <w:t xml:space="preserve"> RRP Training Providers:</w:t>
            </w:r>
            <w:r w:rsidR="006D3F69">
              <w:rPr>
                <w:b/>
                <w:bCs/>
                <w:color w:val="000000"/>
                <w:sz w:val="20"/>
                <w:szCs w:val="20"/>
              </w:rPr>
              <w:t xml:space="preserve"> E-learning </w:t>
            </w:r>
            <w:r w:rsidR="00831456">
              <w:rPr>
                <w:b/>
                <w:bCs/>
                <w:color w:val="000000"/>
                <w:sz w:val="20"/>
                <w:szCs w:val="20"/>
              </w:rPr>
              <w:t xml:space="preserve">Course </w:t>
            </w:r>
            <w:r w:rsidR="000F3B55">
              <w:rPr>
                <w:b/>
                <w:bCs/>
                <w:color w:val="000000"/>
                <w:sz w:val="20"/>
                <w:szCs w:val="20"/>
              </w:rPr>
              <w:t>Accreditation Burden</w:t>
            </w:r>
          </w:p>
        </w:tc>
      </w:tr>
      <w:tr w:rsidR="00FD0871" w14:paraId="4A430DF5" w14:textId="77777777" w:rsidTr="00AD1883">
        <w:trPr>
          <w:trHeight w:val="20"/>
          <w:jc w:val="center"/>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0A4BB3D9" w14:textId="77777777" w:rsidR="00FD0871" w:rsidRDefault="00FD0871" w:rsidP="002D177F">
            <w:pPr>
              <w:keepNext/>
              <w:rPr>
                <w:b/>
                <w:bCs/>
                <w:color w:val="000000"/>
                <w:sz w:val="20"/>
                <w:szCs w:val="20"/>
              </w:rPr>
            </w:pPr>
            <w:r>
              <w:rPr>
                <w:b/>
                <w:bCs/>
                <w:color w:val="000000"/>
                <w:sz w:val="20"/>
                <w:szCs w:val="20"/>
              </w:rPr>
              <w:t>Activity</w:t>
            </w:r>
          </w:p>
        </w:tc>
        <w:tc>
          <w:tcPr>
            <w:tcW w:w="3321" w:type="dxa"/>
            <w:vMerge w:val="restart"/>
            <w:tcBorders>
              <w:top w:val="single" w:sz="4" w:space="0" w:color="auto"/>
              <w:left w:val="nil"/>
              <w:right w:val="single" w:sz="4" w:space="0" w:color="auto"/>
            </w:tcBorders>
            <w:shd w:val="clear" w:color="auto" w:fill="auto"/>
            <w:vAlign w:val="center"/>
            <w:hideMark/>
          </w:tcPr>
          <w:p w14:paraId="153F339F" w14:textId="77777777" w:rsidR="00FD0871" w:rsidRDefault="00FD0871" w:rsidP="002D177F">
            <w:pPr>
              <w:keepNext/>
              <w:jc w:val="center"/>
              <w:rPr>
                <w:b/>
                <w:bCs/>
                <w:color w:val="000000"/>
                <w:sz w:val="20"/>
                <w:szCs w:val="20"/>
              </w:rPr>
            </w:pPr>
            <w:r>
              <w:rPr>
                <w:b/>
                <w:bCs/>
                <w:color w:val="000000"/>
                <w:sz w:val="20"/>
                <w:szCs w:val="20"/>
              </w:rPr>
              <w:t xml:space="preserve">Number of </w:t>
            </w:r>
            <w:r w:rsidR="00D44345">
              <w:rPr>
                <w:b/>
                <w:bCs/>
                <w:color w:val="000000"/>
                <w:sz w:val="20"/>
                <w:szCs w:val="20"/>
              </w:rPr>
              <w:t xml:space="preserve">Activities </w:t>
            </w:r>
            <w:r>
              <w:rPr>
                <w:b/>
                <w:bCs/>
                <w:color w:val="000000"/>
                <w:sz w:val="20"/>
                <w:szCs w:val="20"/>
              </w:rPr>
              <w:t>per Training Provider in first Year</w:t>
            </w:r>
            <w:r w:rsidRPr="00896045">
              <w:rPr>
                <w:b/>
                <w:bCs/>
                <w:color w:val="000000"/>
                <w:sz w:val="20"/>
                <w:szCs w:val="20"/>
                <w:vertAlign w:val="superscript"/>
              </w:rPr>
              <w:t>1</w:t>
            </w:r>
          </w:p>
        </w:tc>
        <w:tc>
          <w:tcPr>
            <w:tcW w:w="3995" w:type="dxa"/>
            <w:gridSpan w:val="4"/>
            <w:tcBorders>
              <w:top w:val="single" w:sz="4" w:space="0" w:color="auto"/>
              <w:left w:val="nil"/>
              <w:bottom w:val="single" w:sz="4" w:space="0" w:color="auto"/>
              <w:right w:val="single" w:sz="4" w:space="0" w:color="auto"/>
            </w:tcBorders>
            <w:shd w:val="clear" w:color="auto" w:fill="auto"/>
            <w:noWrap/>
            <w:vAlign w:val="center"/>
            <w:hideMark/>
          </w:tcPr>
          <w:p w14:paraId="34AC1F8C" w14:textId="77777777" w:rsidR="00FD0871" w:rsidRDefault="00FD0871" w:rsidP="002D177F">
            <w:pPr>
              <w:keepNext/>
              <w:jc w:val="center"/>
              <w:rPr>
                <w:b/>
                <w:bCs/>
                <w:color w:val="000000"/>
                <w:sz w:val="20"/>
                <w:szCs w:val="20"/>
              </w:rPr>
            </w:pPr>
            <w:r>
              <w:rPr>
                <w:b/>
                <w:bCs/>
                <w:color w:val="000000"/>
                <w:sz w:val="20"/>
                <w:szCs w:val="20"/>
              </w:rPr>
              <w:t xml:space="preserve">Reporting Hours per </w:t>
            </w:r>
            <w:r w:rsidR="00D44345">
              <w:rPr>
                <w:b/>
                <w:bCs/>
                <w:color w:val="000000"/>
                <w:sz w:val="20"/>
                <w:szCs w:val="20"/>
              </w:rPr>
              <w:t>Activity</w:t>
            </w:r>
            <w:r w:rsidRPr="00896045">
              <w:rPr>
                <w:b/>
                <w:bCs/>
                <w:color w:val="000000"/>
                <w:sz w:val="20"/>
                <w:szCs w:val="20"/>
                <w:vertAlign w:val="superscript"/>
              </w:rPr>
              <w:t>2</w:t>
            </w:r>
          </w:p>
        </w:tc>
      </w:tr>
      <w:tr w:rsidR="00FD0871" w14:paraId="631A1497" w14:textId="77777777" w:rsidTr="00AD1883">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14:paraId="097B5084" w14:textId="77777777" w:rsidR="00FD0871" w:rsidRDefault="00FD0871" w:rsidP="002D177F">
            <w:pPr>
              <w:keepNext/>
              <w:rPr>
                <w:b/>
                <w:bCs/>
                <w:color w:val="000000"/>
                <w:sz w:val="20"/>
                <w:szCs w:val="20"/>
              </w:rPr>
            </w:pPr>
          </w:p>
        </w:tc>
        <w:tc>
          <w:tcPr>
            <w:tcW w:w="3321" w:type="dxa"/>
            <w:vMerge/>
            <w:tcBorders>
              <w:left w:val="nil"/>
              <w:bottom w:val="single" w:sz="4" w:space="0" w:color="auto"/>
              <w:right w:val="single" w:sz="4" w:space="0" w:color="auto"/>
            </w:tcBorders>
            <w:shd w:val="clear" w:color="auto" w:fill="auto"/>
            <w:vAlign w:val="center"/>
          </w:tcPr>
          <w:p w14:paraId="5ACC89A1" w14:textId="77777777" w:rsidR="00FD0871" w:rsidRDefault="00FD0871" w:rsidP="002D177F">
            <w:pPr>
              <w:keepNext/>
              <w:jc w:val="center"/>
              <w:rPr>
                <w:b/>
                <w:bCs/>
                <w:color w:val="000000"/>
                <w:sz w:val="20"/>
                <w:szCs w:val="20"/>
              </w:rPr>
            </w:pPr>
          </w:p>
        </w:tc>
        <w:tc>
          <w:tcPr>
            <w:tcW w:w="1658" w:type="dxa"/>
            <w:tcBorders>
              <w:top w:val="nil"/>
              <w:left w:val="nil"/>
              <w:bottom w:val="single" w:sz="4" w:space="0" w:color="auto"/>
              <w:right w:val="single" w:sz="4" w:space="0" w:color="auto"/>
            </w:tcBorders>
            <w:shd w:val="clear" w:color="000000" w:fill="FFFFFF"/>
            <w:vAlign w:val="center"/>
            <w:hideMark/>
          </w:tcPr>
          <w:p w14:paraId="73C8CFBC" w14:textId="77777777" w:rsidR="00FD0871" w:rsidRDefault="00FD0871" w:rsidP="002D177F">
            <w:pPr>
              <w:keepNext/>
              <w:jc w:val="center"/>
              <w:rPr>
                <w:b/>
                <w:bCs/>
                <w:color w:val="000000"/>
                <w:sz w:val="20"/>
                <w:szCs w:val="20"/>
              </w:rPr>
            </w:pPr>
            <w:r>
              <w:rPr>
                <w:b/>
                <w:bCs/>
                <w:color w:val="000000"/>
                <w:sz w:val="20"/>
                <w:szCs w:val="20"/>
              </w:rPr>
              <w:t>Professional Hours</w:t>
            </w:r>
          </w:p>
        </w:tc>
        <w:tc>
          <w:tcPr>
            <w:tcW w:w="1056" w:type="dxa"/>
            <w:gridSpan w:val="2"/>
            <w:tcBorders>
              <w:top w:val="nil"/>
              <w:left w:val="nil"/>
              <w:bottom w:val="single" w:sz="4" w:space="0" w:color="auto"/>
              <w:right w:val="single" w:sz="4" w:space="0" w:color="auto"/>
            </w:tcBorders>
            <w:shd w:val="clear" w:color="000000" w:fill="FFFFFF"/>
            <w:vAlign w:val="center"/>
            <w:hideMark/>
          </w:tcPr>
          <w:p w14:paraId="79D64EDD" w14:textId="77777777" w:rsidR="00FD0871" w:rsidRDefault="00FD0871" w:rsidP="002D177F">
            <w:pPr>
              <w:keepNext/>
              <w:jc w:val="center"/>
              <w:rPr>
                <w:b/>
                <w:bCs/>
                <w:color w:val="000000"/>
                <w:sz w:val="20"/>
                <w:szCs w:val="20"/>
              </w:rPr>
            </w:pPr>
            <w:r>
              <w:rPr>
                <w:b/>
                <w:bCs/>
                <w:color w:val="000000"/>
                <w:sz w:val="20"/>
                <w:szCs w:val="20"/>
              </w:rPr>
              <w:t>Clerical Hours</w:t>
            </w:r>
          </w:p>
        </w:tc>
        <w:tc>
          <w:tcPr>
            <w:tcW w:w="0" w:type="auto"/>
            <w:tcBorders>
              <w:top w:val="nil"/>
              <w:left w:val="nil"/>
              <w:bottom w:val="single" w:sz="4" w:space="0" w:color="auto"/>
              <w:right w:val="single" w:sz="4" w:space="0" w:color="auto"/>
            </w:tcBorders>
            <w:shd w:val="clear" w:color="000000" w:fill="FFFFFF"/>
            <w:vAlign w:val="center"/>
            <w:hideMark/>
          </w:tcPr>
          <w:p w14:paraId="2D9C5FF5" w14:textId="77777777" w:rsidR="00FD0871" w:rsidRDefault="00FD0871" w:rsidP="002D177F">
            <w:pPr>
              <w:keepNext/>
              <w:jc w:val="center"/>
              <w:rPr>
                <w:b/>
                <w:bCs/>
                <w:color w:val="000000"/>
                <w:sz w:val="20"/>
                <w:szCs w:val="20"/>
              </w:rPr>
            </w:pPr>
            <w:r>
              <w:rPr>
                <w:b/>
                <w:bCs/>
                <w:color w:val="000000"/>
                <w:sz w:val="20"/>
                <w:szCs w:val="20"/>
              </w:rPr>
              <w:t>Total Hours</w:t>
            </w:r>
          </w:p>
        </w:tc>
      </w:tr>
      <w:tr w:rsidR="00FD0871" w14:paraId="4AD24A29" w14:textId="77777777" w:rsidTr="00AD1883">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A94D5D8" w14:textId="77777777" w:rsidR="00FD0871" w:rsidRDefault="00FD0871" w:rsidP="002D177F">
            <w:pPr>
              <w:keepNext/>
              <w:rPr>
                <w:color w:val="000000"/>
                <w:sz w:val="20"/>
                <w:szCs w:val="20"/>
              </w:rPr>
            </w:pPr>
            <w:r>
              <w:rPr>
                <w:color w:val="000000"/>
                <w:sz w:val="20"/>
                <w:szCs w:val="20"/>
              </w:rPr>
              <w:t>Rule Familiarization</w:t>
            </w:r>
          </w:p>
        </w:tc>
        <w:tc>
          <w:tcPr>
            <w:tcW w:w="3321" w:type="dxa"/>
            <w:tcBorders>
              <w:top w:val="nil"/>
              <w:left w:val="nil"/>
              <w:bottom w:val="single" w:sz="4" w:space="0" w:color="auto"/>
              <w:right w:val="single" w:sz="4" w:space="0" w:color="auto"/>
            </w:tcBorders>
            <w:shd w:val="clear" w:color="auto" w:fill="auto"/>
            <w:noWrap/>
            <w:vAlign w:val="center"/>
            <w:hideMark/>
          </w:tcPr>
          <w:p w14:paraId="3ADCBC60" w14:textId="77777777" w:rsidR="00FD0871" w:rsidRDefault="00FD0871" w:rsidP="002D177F">
            <w:pPr>
              <w:keepNext/>
              <w:jc w:val="center"/>
              <w:rPr>
                <w:color w:val="000000"/>
                <w:sz w:val="20"/>
                <w:szCs w:val="20"/>
              </w:rPr>
            </w:pPr>
            <w:r>
              <w:rPr>
                <w:color w:val="000000"/>
                <w:sz w:val="20"/>
                <w:szCs w:val="20"/>
              </w:rPr>
              <w:t>1</w:t>
            </w:r>
          </w:p>
        </w:tc>
        <w:tc>
          <w:tcPr>
            <w:tcW w:w="1658" w:type="dxa"/>
            <w:tcBorders>
              <w:top w:val="nil"/>
              <w:left w:val="nil"/>
              <w:bottom w:val="single" w:sz="4" w:space="0" w:color="auto"/>
              <w:right w:val="single" w:sz="4" w:space="0" w:color="auto"/>
            </w:tcBorders>
            <w:shd w:val="clear" w:color="000000" w:fill="FFFFFF"/>
            <w:noWrap/>
            <w:vAlign w:val="center"/>
            <w:hideMark/>
          </w:tcPr>
          <w:p w14:paraId="413380EC" w14:textId="77777777" w:rsidR="00FD0871" w:rsidRDefault="00FD0871" w:rsidP="002D177F">
            <w:pPr>
              <w:keepNext/>
              <w:jc w:val="center"/>
              <w:rPr>
                <w:color w:val="000000"/>
                <w:sz w:val="20"/>
                <w:szCs w:val="20"/>
              </w:rPr>
            </w:pPr>
            <w:r>
              <w:rPr>
                <w:color w:val="000000"/>
                <w:sz w:val="20"/>
                <w:szCs w:val="20"/>
              </w:rPr>
              <w:t>4.0</w:t>
            </w:r>
          </w:p>
        </w:tc>
        <w:tc>
          <w:tcPr>
            <w:tcW w:w="1056" w:type="dxa"/>
            <w:gridSpan w:val="2"/>
            <w:tcBorders>
              <w:top w:val="nil"/>
              <w:left w:val="nil"/>
              <w:bottom w:val="single" w:sz="4" w:space="0" w:color="auto"/>
              <w:right w:val="single" w:sz="4" w:space="0" w:color="auto"/>
            </w:tcBorders>
            <w:shd w:val="clear" w:color="000000" w:fill="FFFFFF"/>
            <w:noWrap/>
            <w:vAlign w:val="center"/>
            <w:hideMark/>
          </w:tcPr>
          <w:p w14:paraId="6FE5B399" w14:textId="77777777" w:rsidR="00FD0871" w:rsidRDefault="00FD0871" w:rsidP="002D177F">
            <w:pPr>
              <w:keepNext/>
              <w:jc w:val="center"/>
              <w:rPr>
                <w:color w:val="000000"/>
                <w:sz w:val="20"/>
                <w:szCs w:val="20"/>
              </w:rPr>
            </w:pPr>
            <w:r>
              <w:rPr>
                <w:color w:val="000000"/>
                <w:sz w:val="20"/>
                <w:szCs w:val="20"/>
              </w:rPr>
              <w:t>0.0</w:t>
            </w:r>
          </w:p>
        </w:tc>
        <w:tc>
          <w:tcPr>
            <w:tcW w:w="0" w:type="auto"/>
            <w:tcBorders>
              <w:top w:val="nil"/>
              <w:left w:val="nil"/>
              <w:bottom w:val="single" w:sz="4" w:space="0" w:color="auto"/>
              <w:right w:val="single" w:sz="4" w:space="0" w:color="auto"/>
            </w:tcBorders>
            <w:shd w:val="clear" w:color="000000" w:fill="FFFFFF"/>
            <w:noWrap/>
            <w:vAlign w:val="center"/>
            <w:hideMark/>
          </w:tcPr>
          <w:p w14:paraId="5A27FAED" w14:textId="77777777" w:rsidR="00FD0871" w:rsidRDefault="00FD0871" w:rsidP="002D177F">
            <w:pPr>
              <w:keepNext/>
              <w:jc w:val="center"/>
              <w:rPr>
                <w:color w:val="000000"/>
                <w:sz w:val="20"/>
                <w:szCs w:val="20"/>
              </w:rPr>
            </w:pPr>
            <w:r>
              <w:rPr>
                <w:color w:val="000000"/>
                <w:sz w:val="20"/>
                <w:szCs w:val="20"/>
              </w:rPr>
              <w:t>4.0</w:t>
            </w:r>
          </w:p>
        </w:tc>
      </w:tr>
      <w:tr w:rsidR="00FD0871" w14:paraId="05B71FE9" w14:textId="77777777" w:rsidTr="00AD1883">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073EE99" w14:textId="77777777" w:rsidR="00FD0871" w:rsidRDefault="00FD0871" w:rsidP="002D177F">
            <w:pPr>
              <w:keepNext/>
              <w:rPr>
                <w:color w:val="000000"/>
                <w:sz w:val="20"/>
                <w:szCs w:val="20"/>
              </w:rPr>
            </w:pPr>
            <w:r>
              <w:rPr>
                <w:color w:val="000000"/>
                <w:sz w:val="20"/>
                <w:szCs w:val="20"/>
              </w:rPr>
              <w:t>Accreditation Statement</w:t>
            </w:r>
          </w:p>
        </w:tc>
        <w:tc>
          <w:tcPr>
            <w:tcW w:w="3321" w:type="dxa"/>
            <w:tcBorders>
              <w:top w:val="nil"/>
              <w:left w:val="nil"/>
              <w:bottom w:val="single" w:sz="4" w:space="0" w:color="auto"/>
              <w:right w:val="single" w:sz="4" w:space="0" w:color="auto"/>
            </w:tcBorders>
            <w:shd w:val="clear" w:color="auto" w:fill="auto"/>
            <w:noWrap/>
            <w:vAlign w:val="center"/>
            <w:hideMark/>
          </w:tcPr>
          <w:p w14:paraId="7A95260A" w14:textId="77777777" w:rsidR="00FD0871" w:rsidRDefault="00FD0871" w:rsidP="002D177F">
            <w:pPr>
              <w:keepNext/>
              <w:jc w:val="center"/>
              <w:rPr>
                <w:color w:val="000000"/>
                <w:sz w:val="20"/>
                <w:szCs w:val="20"/>
              </w:rPr>
            </w:pPr>
            <w:r>
              <w:rPr>
                <w:color w:val="000000"/>
                <w:sz w:val="20"/>
                <w:szCs w:val="20"/>
              </w:rPr>
              <w:t>1</w:t>
            </w:r>
          </w:p>
        </w:tc>
        <w:tc>
          <w:tcPr>
            <w:tcW w:w="1658" w:type="dxa"/>
            <w:tcBorders>
              <w:top w:val="nil"/>
              <w:left w:val="nil"/>
              <w:bottom w:val="single" w:sz="4" w:space="0" w:color="auto"/>
              <w:right w:val="single" w:sz="4" w:space="0" w:color="auto"/>
            </w:tcBorders>
            <w:shd w:val="clear" w:color="000000" w:fill="FFFFFF"/>
            <w:noWrap/>
            <w:vAlign w:val="center"/>
            <w:hideMark/>
          </w:tcPr>
          <w:p w14:paraId="46E15242" w14:textId="77777777" w:rsidR="00FD0871" w:rsidRDefault="00FD0871" w:rsidP="002D177F">
            <w:pPr>
              <w:keepNext/>
              <w:jc w:val="center"/>
              <w:rPr>
                <w:color w:val="000000"/>
                <w:sz w:val="20"/>
                <w:szCs w:val="20"/>
              </w:rPr>
            </w:pPr>
            <w:r>
              <w:rPr>
                <w:color w:val="000000"/>
                <w:sz w:val="20"/>
                <w:szCs w:val="20"/>
              </w:rPr>
              <w:t>3.8</w:t>
            </w:r>
          </w:p>
        </w:tc>
        <w:tc>
          <w:tcPr>
            <w:tcW w:w="1056" w:type="dxa"/>
            <w:gridSpan w:val="2"/>
            <w:tcBorders>
              <w:top w:val="nil"/>
              <w:left w:val="nil"/>
              <w:bottom w:val="single" w:sz="4" w:space="0" w:color="auto"/>
              <w:right w:val="single" w:sz="4" w:space="0" w:color="auto"/>
            </w:tcBorders>
            <w:shd w:val="clear" w:color="000000" w:fill="FFFFFF"/>
            <w:noWrap/>
            <w:vAlign w:val="center"/>
            <w:hideMark/>
          </w:tcPr>
          <w:p w14:paraId="4D1D8053" w14:textId="77777777" w:rsidR="00FD0871" w:rsidRDefault="00FD0871" w:rsidP="002D177F">
            <w:pPr>
              <w:keepNext/>
              <w:jc w:val="center"/>
              <w:rPr>
                <w:color w:val="000000"/>
                <w:sz w:val="20"/>
                <w:szCs w:val="20"/>
              </w:rPr>
            </w:pPr>
            <w:r>
              <w:rPr>
                <w:color w:val="000000"/>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7FD0BB87" w14:textId="77777777" w:rsidR="00FD0871" w:rsidRDefault="00FD0871" w:rsidP="002D177F">
            <w:pPr>
              <w:keepNext/>
              <w:jc w:val="center"/>
              <w:rPr>
                <w:color w:val="000000"/>
                <w:sz w:val="20"/>
                <w:szCs w:val="20"/>
              </w:rPr>
            </w:pPr>
            <w:r>
              <w:rPr>
                <w:color w:val="000000"/>
                <w:sz w:val="20"/>
                <w:szCs w:val="20"/>
              </w:rPr>
              <w:t>4.8</w:t>
            </w:r>
          </w:p>
        </w:tc>
      </w:tr>
      <w:tr w:rsidR="00FD0871" w14:paraId="2300C5BC" w14:textId="77777777" w:rsidTr="00AD1883">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D4FD67B" w14:textId="77777777" w:rsidR="00FD0871" w:rsidRDefault="00FD0871" w:rsidP="002D177F">
            <w:pPr>
              <w:keepNext/>
              <w:rPr>
                <w:color w:val="000000"/>
                <w:sz w:val="20"/>
                <w:szCs w:val="20"/>
              </w:rPr>
            </w:pPr>
            <w:r>
              <w:rPr>
                <w:color w:val="000000"/>
                <w:sz w:val="20"/>
                <w:szCs w:val="20"/>
              </w:rPr>
              <w:t>Quality Control Plan</w:t>
            </w:r>
          </w:p>
        </w:tc>
        <w:tc>
          <w:tcPr>
            <w:tcW w:w="3321" w:type="dxa"/>
            <w:tcBorders>
              <w:top w:val="nil"/>
              <w:left w:val="nil"/>
              <w:bottom w:val="single" w:sz="4" w:space="0" w:color="auto"/>
              <w:right w:val="single" w:sz="4" w:space="0" w:color="auto"/>
            </w:tcBorders>
            <w:shd w:val="clear" w:color="auto" w:fill="auto"/>
            <w:noWrap/>
            <w:vAlign w:val="center"/>
            <w:hideMark/>
          </w:tcPr>
          <w:p w14:paraId="5AE4064C" w14:textId="77777777" w:rsidR="00FD0871" w:rsidRDefault="00FD0871" w:rsidP="002D177F">
            <w:pPr>
              <w:keepNext/>
              <w:jc w:val="center"/>
              <w:rPr>
                <w:color w:val="000000"/>
                <w:sz w:val="20"/>
                <w:szCs w:val="20"/>
              </w:rPr>
            </w:pPr>
            <w:r>
              <w:rPr>
                <w:color w:val="000000"/>
                <w:sz w:val="20"/>
                <w:szCs w:val="20"/>
              </w:rPr>
              <w:t>1</w:t>
            </w:r>
          </w:p>
        </w:tc>
        <w:tc>
          <w:tcPr>
            <w:tcW w:w="1658" w:type="dxa"/>
            <w:tcBorders>
              <w:top w:val="nil"/>
              <w:left w:val="nil"/>
              <w:bottom w:val="single" w:sz="4" w:space="0" w:color="auto"/>
              <w:right w:val="single" w:sz="4" w:space="0" w:color="auto"/>
            </w:tcBorders>
            <w:shd w:val="clear" w:color="000000" w:fill="FFFFFF"/>
            <w:noWrap/>
            <w:vAlign w:val="center"/>
            <w:hideMark/>
          </w:tcPr>
          <w:p w14:paraId="78D274BD" w14:textId="77777777" w:rsidR="00FD0871" w:rsidRDefault="00FD0871" w:rsidP="002D177F">
            <w:pPr>
              <w:keepNext/>
              <w:jc w:val="center"/>
              <w:rPr>
                <w:color w:val="000000"/>
                <w:sz w:val="20"/>
                <w:szCs w:val="20"/>
              </w:rPr>
            </w:pPr>
            <w:r>
              <w:rPr>
                <w:color w:val="000000"/>
                <w:sz w:val="20"/>
                <w:szCs w:val="20"/>
              </w:rPr>
              <w:t>4.0</w:t>
            </w:r>
          </w:p>
        </w:tc>
        <w:tc>
          <w:tcPr>
            <w:tcW w:w="1056" w:type="dxa"/>
            <w:gridSpan w:val="2"/>
            <w:tcBorders>
              <w:top w:val="nil"/>
              <w:left w:val="nil"/>
              <w:bottom w:val="single" w:sz="4" w:space="0" w:color="auto"/>
              <w:right w:val="single" w:sz="4" w:space="0" w:color="auto"/>
            </w:tcBorders>
            <w:shd w:val="clear" w:color="000000" w:fill="FFFFFF"/>
            <w:noWrap/>
            <w:vAlign w:val="center"/>
            <w:hideMark/>
          </w:tcPr>
          <w:p w14:paraId="3CD55C6A" w14:textId="77777777" w:rsidR="00FD0871" w:rsidRDefault="00FD0871" w:rsidP="002D177F">
            <w:pPr>
              <w:keepNext/>
              <w:jc w:val="center"/>
              <w:rPr>
                <w:color w:val="000000"/>
                <w:sz w:val="20"/>
                <w:szCs w:val="20"/>
              </w:rPr>
            </w:pPr>
            <w:r>
              <w:rPr>
                <w:color w:val="000000"/>
                <w:sz w:val="20"/>
                <w:szCs w:val="20"/>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60471BC2" w14:textId="77777777" w:rsidR="00FD0871" w:rsidRDefault="00FD0871" w:rsidP="002D177F">
            <w:pPr>
              <w:keepNext/>
              <w:jc w:val="center"/>
              <w:rPr>
                <w:color w:val="000000"/>
                <w:sz w:val="20"/>
                <w:szCs w:val="20"/>
              </w:rPr>
            </w:pPr>
            <w:r>
              <w:rPr>
                <w:color w:val="000000"/>
                <w:sz w:val="20"/>
                <w:szCs w:val="20"/>
              </w:rPr>
              <w:t>5.0</w:t>
            </w:r>
          </w:p>
        </w:tc>
      </w:tr>
      <w:tr w:rsidR="00D1457A" w14:paraId="607078A0" w14:textId="77777777" w:rsidTr="00AD1883">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FAE721E" w14:textId="77777777" w:rsidR="00D1457A" w:rsidRDefault="00D1457A" w:rsidP="002D177F">
            <w:pPr>
              <w:keepNext/>
              <w:rPr>
                <w:color w:val="000000"/>
                <w:sz w:val="20"/>
                <w:szCs w:val="20"/>
              </w:rPr>
            </w:pPr>
            <w:r>
              <w:rPr>
                <w:color w:val="000000"/>
                <w:sz w:val="20"/>
                <w:szCs w:val="20"/>
              </w:rPr>
              <w:t>Annual Total</w:t>
            </w:r>
          </w:p>
        </w:tc>
        <w:tc>
          <w:tcPr>
            <w:tcW w:w="3321" w:type="dxa"/>
            <w:tcBorders>
              <w:top w:val="nil"/>
              <w:left w:val="nil"/>
              <w:bottom w:val="single" w:sz="4" w:space="0" w:color="auto"/>
              <w:right w:val="single" w:sz="4" w:space="0" w:color="auto"/>
            </w:tcBorders>
            <w:shd w:val="clear" w:color="auto" w:fill="auto"/>
            <w:noWrap/>
            <w:vAlign w:val="center"/>
            <w:hideMark/>
          </w:tcPr>
          <w:p w14:paraId="125CEB47" w14:textId="77777777" w:rsidR="00D1457A" w:rsidRDefault="00D1457A" w:rsidP="002D177F">
            <w:pPr>
              <w:keepNext/>
              <w:jc w:val="center"/>
              <w:rPr>
                <w:color w:val="000000"/>
                <w:sz w:val="20"/>
                <w:szCs w:val="20"/>
              </w:rPr>
            </w:pPr>
          </w:p>
        </w:tc>
        <w:tc>
          <w:tcPr>
            <w:tcW w:w="1658" w:type="dxa"/>
            <w:tcBorders>
              <w:top w:val="single" w:sz="4" w:space="0" w:color="auto"/>
              <w:left w:val="nil"/>
              <w:bottom w:val="single" w:sz="4" w:space="0" w:color="auto"/>
              <w:right w:val="single" w:sz="4" w:space="0" w:color="auto"/>
            </w:tcBorders>
            <w:shd w:val="clear" w:color="auto" w:fill="auto"/>
            <w:noWrap/>
            <w:vAlign w:val="center"/>
            <w:hideMark/>
          </w:tcPr>
          <w:p w14:paraId="11BAB85F" w14:textId="77777777" w:rsidR="00D1457A" w:rsidRDefault="00D1457A" w:rsidP="002D177F">
            <w:pPr>
              <w:keepNext/>
              <w:jc w:val="center"/>
              <w:rPr>
                <w:color w:val="000000"/>
                <w:sz w:val="20"/>
                <w:szCs w:val="20"/>
              </w:rPr>
            </w:pPr>
            <w:r>
              <w:rPr>
                <w:color w:val="000000"/>
                <w:sz w:val="20"/>
                <w:szCs w:val="20"/>
              </w:rPr>
              <w:t>11.8</w:t>
            </w:r>
          </w:p>
        </w:tc>
        <w:tc>
          <w:tcPr>
            <w:tcW w:w="1049" w:type="dxa"/>
            <w:tcBorders>
              <w:top w:val="single" w:sz="4" w:space="0" w:color="auto"/>
              <w:left w:val="nil"/>
              <w:bottom w:val="single" w:sz="4" w:space="0" w:color="auto"/>
              <w:right w:val="single" w:sz="4" w:space="0" w:color="auto"/>
            </w:tcBorders>
            <w:shd w:val="clear" w:color="auto" w:fill="auto"/>
            <w:vAlign w:val="center"/>
          </w:tcPr>
          <w:p w14:paraId="433FC31E" w14:textId="77777777" w:rsidR="00D1457A" w:rsidRDefault="00D1457A" w:rsidP="002D177F">
            <w:pPr>
              <w:keepNext/>
              <w:jc w:val="center"/>
              <w:rPr>
                <w:color w:val="000000"/>
                <w:sz w:val="20"/>
                <w:szCs w:val="20"/>
              </w:rPr>
            </w:pPr>
            <w:r>
              <w:rPr>
                <w:color w:val="000000"/>
                <w:sz w:val="20"/>
                <w:szCs w:val="20"/>
              </w:rPr>
              <w:t>2.0</w:t>
            </w:r>
          </w:p>
        </w:tc>
        <w:tc>
          <w:tcPr>
            <w:tcW w:w="1288" w:type="dxa"/>
            <w:gridSpan w:val="2"/>
            <w:tcBorders>
              <w:top w:val="single" w:sz="4" w:space="0" w:color="auto"/>
              <w:left w:val="nil"/>
              <w:bottom w:val="single" w:sz="4" w:space="0" w:color="auto"/>
              <w:right w:val="single" w:sz="4" w:space="0" w:color="auto"/>
            </w:tcBorders>
            <w:shd w:val="clear" w:color="auto" w:fill="auto"/>
            <w:vAlign w:val="center"/>
          </w:tcPr>
          <w:p w14:paraId="002D2EFE" w14:textId="77777777" w:rsidR="00D1457A" w:rsidRDefault="00D1457A" w:rsidP="002D177F">
            <w:pPr>
              <w:keepNext/>
              <w:jc w:val="center"/>
              <w:rPr>
                <w:color w:val="000000"/>
                <w:sz w:val="20"/>
                <w:szCs w:val="20"/>
              </w:rPr>
            </w:pPr>
            <w:r>
              <w:rPr>
                <w:color w:val="000000"/>
                <w:sz w:val="20"/>
                <w:szCs w:val="20"/>
              </w:rPr>
              <w:t>13.8</w:t>
            </w:r>
          </w:p>
        </w:tc>
      </w:tr>
      <w:tr w:rsidR="000F3B55" w14:paraId="416CD07A" w14:textId="77777777" w:rsidTr="00E16931">
        <w:trPr>
          <w:trHeight w:val="20"/>
          <w:jc w:val="center"/>
        </w:trPr>
        <w:tc>
          <w:tcPr>
            <w:tcW w:w="0" w:type="auto"/>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55D06E5D" w14:textId="77777777" w:rsidR="00775D8B" w:rsidRDefault="000F3B55" w:rsidP="002D177F">
            <w:pPr>
              <w:keepNext/>
              <w:spacing w:before="120" w:after="40"/>
              <w:rPr>
                <w:color w:val="000000"/>
                <w:sz w:val="18"/>
                <w:szCs w:val="16"/>
              </w:rPr>
            </w:pPr>
            <w:r w:rsidRPr="00775D8B">
              <w:rPr>
                <w:color w:val="000000"/>
                <w:sz w:val="18"/>
                <w:szCs w:val="16"/>
                <w:vertAlign w:val="superscript"/>
              </w:rPr>
              <w:t>1</w:t>
            </w:r>
            <w:r w:rsidRPr="00775D8B">
              <w:rPr>
                <w:color w:val="000000"/>
                <w:sz w:val="18"/>
                <w:szCs w:val="16"/>
              </w:rPr>
              <w:t xml:space="preserve">Number of </w:t>
            </w:r>
            <w:r w:rsidR="00D44345">
              <w:rPr>
                <w:color w:val="000000"/>
                <w:sz w:val="18"/>
                <w:szCs w:val="16"/>
              </w:rPr>
              <w:t>activitie</w:t>
            </w:r>
            <w:r w:rsidR="00D44345" w:rsidRPr="00775D8B">
              <w:rPr>
                <w:color w:val="000000"/>
                <w:sz w:val="18"/>
                <w:szCs w:val="16"/>
              </w:rPr>
              <w:t xml:space="preserve">s </w:t>
            </w:r>
            <w:r w:rsidRPr="00775D8B">
              <w:rPr>
                <w:color w:val="000000"/>
                <w:sz w:val="18"/>
                <w:szCs w:val="16"/>
              </w:rPr>
              <w:t xml:space="preserve">are from the previously approved EPA ICR No. 1715.13. </w:t>
            </w:r>
          </w:p>
          <w:p w14:paraId="3826BEA7" w14:textId="77777777" w:rsidR="000F3B55" w:rsidRDefault="000F3B55" w:rsidP="002D177F">
            <w:pPr>
              <w:keepNext/>
              <w:spacing w:after="40"/>
              <w:rPr>
                <w:color w:val="000000"/>
                <w:sz w:val="16"/>
                <w:szCs w:val="16"/>
              </w:rPr>
            </w:pPr>
            <w:r w:rsidRPr="00775D8B">
              <w:rPr>
                <w:color w:val="000000"/>
                <w:sz w:val="18"/>
                <w:szCs w:val="16"/>
                <w:vertAlign w:val="superscript"/>
              </w:rPr>
              <w:t>2</w:t>
            </w:r>
            <w:r w:rsidR="006A5157">
              <w:rPr>
                <w:color w:val="000000"/>
                <w:sz w:val="18"/>
                <w:szCs w:val="16"/>
              </w:rPr>
              <w:t>Burden h</w:t>
            </w:r>
            <w:r w:rsidRPr="00775D8B">
              <w:rPr>
                <w:color w:val="000000"/>
                <w:sz w:val="18"/>
                <w:szCs w:val="16"/>
              </w:rPr>
              <w:t xml:space="preserve">our </w:t>
            </w:r>
            <w:r w:rsidR="006A5157">
              <w:rPr>
                <w:color w:val="000000"/>
                <w:sz w:val="18"/>
                <w:szCs w:val="16"/>
              </w:rPr>
              <w:t xml:space="preserve">per activity </w:t>
            </w:r>
            <w:r w:rsidRPr="00775D8B">
              <w:rPr>
                <w:color w:val="000000"/>
                <w:sz w:val="18"/>
                <w:szCs w:val="16"/>
              </w:rPr>
              <w:t xml:space="preserve">are </w:t>
            </w:r>
            <w:r w:rsidR="006A5157">
              <w:rPr>
                <w:color w:val="000000"/>
                <w:sz w:val="18"/>
                <w:szCs w:val="16"/>
              </w:rPr>
              <w:t xml:space="preserve">assumed to be half </w:t>
            </w:r>
            <w:r w:rsidRPr="00775D8B">
              <w:rPr>
                <w:color w:val="000000"/>
                <w:sz w:val="18"/>
                <w:szCs w:val="16"/>
              </w:rPr>
              <w:t xml:space="preserve">the </w:t>
            </w:r>
            <w:r w:rsidR="006A5157">
              <w:rPr>
                <w:color w:val="000000"/>
                <w:sz w:val="18"/>
                <w:szCs w:val="16"/>
              </w:rPr>
              <w:t xml:space="preserve">vales in the </w:t>
            </w:r>
            <w:r w:rsidRPr="00775D8B">
              <w:rPr>
                <w:color w:val="000000"/>
                <w:sz w:val="18"/>
                <w:szCs w:val="16"/>
              </w:rPr>
              <w:t>previously approved EPA ICR No. 1715.13. The hour estimates were rounded to one decimal place for this ICR.</w:t>
            </w:r>
          </w:p>
        </w:tc>
      </w:tr>
    </w:tbl>
    <w:p w14:paraId="0686C0ED" w14:textId="77777777" w:rsidR="0057364F" w:rsidRDefault="0057364F" w:rsidP="0057364F"/>
    <w:tbl>
      <w:tblPr>
        <w:tblW w:w="0" w:type="auto"/>
        <w:jc w:val="center"/>
        <w:tblLook w:val="04A0" w:firstRow="1" w:lastRow="0" w:firstColumn="1" w:lastColumn="0" w:noHBand="0" w:noVBand="1"/>
      </w:tblPr>
      <w:tblGrid>
        <w:gridCol w:w="2480"/>
        <w:gridCol w:w="1570"/>
        <w:gridCol w:w="1570"/>
        <w:gridCol w:w="1555"/>
        <w:gridCol w:w="15"/>
      </w:tblGrid>
      <w:tr w:rsidR="00063139" w14:paraId="7CE53086" w14:textId="77777777" w:rsidTr="00831456">
        <w:trPr>
          <w:gridAfter w:val="1"/>
          <w:wAfter w:w="15" w:type="dxa"/>
          <w:trHeight w:val="20"/>
          <w:jc w:val="center"/>
        </w:trPr>
        <w:tc>
          <w:tcPr>
            <w:tcW w:w="7175" w:type="dxa"/>
            <w:gridSpan w:val="4"/>
            <w:tcBorders>
              <w:top w:val="nil"/>
              <w:left w:val="nil"/>
              <w:bottom w:val="single" w:sz="4" w:space="0" w:color="auto"/>
              <w:right w:val="nil"/>
            </w:tcBorders>
          </w:tcPr>
          <w:p w14:paraId="7AA3E716" w14:textId="20523F8F" w:rsidR="00063139" w:rsidRDefault="00063139" w:rsidP="004A7300">
            <w:pPr>
              <w:rPr>
                <w:color w:val="000000"/>
                <w:sz w:val="22"/>
                <w:szCs w:val="22"/>
              </w:rPr>
            </w:pPr>
            <w:bookmarkStart w:id="4" w:name="_Ref384981301"/>
            <w:r w:rsidRPr="00D608EB">
              <w:rPr>
                <w:b/>
                <w:sz w:val="20"/>
              </w:rPr>
              <w:t xml:space="preserve">Exhibit </w:t>
            </w:r>
            <w:r w:rsidRPr="00D608EB">
              <w:rPr>
                <w:b/>
                <w:sz w:val="20"/>
              </w:rPr>
              <w:fldChar w:fldCharType="begin"/>
            </w:r>
            <w:r w:rsidRPr="00D608EB">
              <w:rPr>
                <w:b/>
                <w:sz w:val="20"/>
              </w:rPr>
              <w:instrText xml:space="preserve"> STYLEREF 1 \s </w:instrText>
            </w:r>
            <w:r w:rsidRPr="00D608EB">
              <w:rPr>
                <w:b/>
                <w:sz w:val="20"/>
              </w:rPr>
              <w:fldChar w:fldCharType="separate"/>
            </w:r>
            <w:r w:rsidR="00A822EC">
              <w:rPr>
                <w:b/>
                <w:noProof/>
                <w:sz w:val="20"/>
              </w:rPr>
              <w:t>6</w:t>
            </w:r>
            <w:r w:rsidRPr="00D608EB">
              <w:rPr>
                <w:b/>
                <w:sz w:val="20"/>
              </w:rPr>
              <w:fldChar w:fldCharType="end"/>
            </w:r>
            <w:r w:rsidRPr="00D608EB">
              <w:rPr>
                <w:b/>
                <w:sz w:val="20"/>
              </w:rPr>
              <w:t>.</w:t>
            </w:r>
            <w:r w:rsidRPr="00D608EB">
              <w:rPr>
                <w:b/>
                <w:sz w:val="20"/>
              </w:rPr>
              <w:fldChar w:fldCharType="begin"/>
            </w:r>
            <w:r w:rsidRPr="00D608EB">
              <w:rPr>
                <w:b/>
                <w:sz w:val="20"/>
              </w:rPr>
              <w:instrText xml:space="preserve"> SEQ Exhibit \* ARABIC \s 1 </w:instrText>
            </w:r>
            <w:r w:rsidRPr="00D608EB">
              <w:rPr>
                <w:b/>
                <w:sz w:val="20"/>
              </w:rPr>
              <w:fldChar w:fldCharType="separate"/>
            </w:r>
            <w:r w:rsidR="00A822EC">
              <w:rPr>
                <w:b/>
                <w:noProof/>
                <w:sz w:val="20"/>
              </w:rPr>
              <w:t>3</w:t>
            </w:r>
            <w:r w:rsidRPr="00D608EB">
              <w:rPr>
                <w:b/>
                <w:sz w:val="20"/>
              </w:rPr>
              <w:fldChar w:fldCharType="end"/>
            </w:r>
            <w:bookmarkEnd w:id="4"/>
            <w:r>
              <w:rPr>
                <w:b/>
                <w:bCs/>
                <w:color w:val="000000"/>
                <w:sz w:val="20"/>
                <w:szCs w:val="20"/>
              </w:rPr>
              <w:t xml:space="preserve"> </w:t>
            </w:r>
            <w:r w:rsidR="004A7300">
              <w:rPr>
                <w:b/>
                <w:bCs/>
                <w:color w:val="000000"/>
                <w:sz w:val="20"/>
                <w:szCs w:val="20"/>
              </w:rPr>
              <w:t xml:space="preserve">Total and Average </w:t>
            </w:r>
            <w:r w:rsidR="006D3F69">
              <w:rPr>
                <w:b/>
                <w:bCs/>
                <w:color w:val="000000"/>
                <w:sz w:val="20"/>
                <w:szCs w:val="20"/>
              </w:rPr>
              <w:t xml:space="preserve">E-learning Course </w:t>
            </w:r>
            <w:r>
              <w:rPr>
                <w:b/>
                <w:bCs/>
                <w:color w:val="000000"/>
                <w:sz w:val="20"/>
                <w:szCs w:val="20"/>
              </w:rPr>
              <w:t>Accreditation Burden Hours</w:t>
            </w:r>
          </w:p>
        </w:tc>
      </w:tr>
      <w:tr w:rsidR="00063139" w14:paraId="5B5ECC52" w14:textId="77777777" w:rsidTr="00831456">
        <w:trPr>
          <w:trHeight w:val="20"/>
          <w:jc w:val="center"/>
        </w:trPr>
        <w:tc>
          <w:tcPr>
            <w:tcW w:w="2480" w:type="dxa"/>
            <w:tcBorders>
              <w:top w:val="nil"/>
              <w:left w:val="single" w:sz="4" w:space="0" w:color="auto"/>
              <w:bottom w:val="single" w:sz="4" w:space="0" w:color="auto"/>
              <w:right w:val="single" w:sz="4" w:space="0" w:color="auto"/>
            </w:tcBorders>
          </w:tcPr>
          <w:p w14:paraId="7F83767E" w14:textId="77777777" w:rsidR="00063139" w:rsidRDefault="00B62351">
            <w:pPr>
              <w:jc w:val="center"/>
              <w:rPr>
                <w:b/>
                <w:bCs/>
                <w:color w:val="000000"/>
                <w:sz w:val="20"/>
                <w:szCs w:val="20"/>
              </w:rPr>
            </w:pPr>
            <w:r>
              <w:rPr>
                <w:b/>
                <w:bCs/>
                <w:color w:val="000000"/>
                <w:sz w:val="20"/>
                <w:szCs w:val="20"/>
              </w:rPr>
              <w:t>Year</w:t>
            </w:r>
          </w:p>
        </w:tc>
        <w:tc>
          <w:tcPr>
            <w:tcW w:w="1570" w:type="dxa"/>
            <w:tcBorders>
              <w:top w:val="nil"/>
              <w:left w:val="single" w:sz="4" w:space="0" w:color="auto"/>
              <w:bottom w:val="single" w:sz="4" w:space="0" w:color="auto"/>
              <w:right w:val="single" w:sz="4" w:space="0" w:color="auto"/>
            </w:tcBorders>
            <w:shd w:val="clear" w:color="auto" w:fill="auto"/>
          </w:tcPr>
          <w:p w14:paraId="7165BCAD" w14:textId="77777777" w:rsidR="00063139" w:rsidRPr="00B62351" w:rsidRDefault="00063139">
            <w:pPr>
              <w:jc w:val="center"/>
              <w:rPr>
                <w:b/>
                <w:bCs/>
                <w:color w:val="000000"/>
                <w:sz w:val="20"/>
                <w:szCs w:val="20"/>
              </w:rPr>
            </w:pPr>
            <w:r w:rsidRPr="00AD1883">
              <w:rPr>
                <w:b/>
                <w:color w:val="000000"/>
                <w:sz w:val="20"/>
                <w:szCs w:val="20"/>
              </w:rPr>
              <w:t>Number of Respondents</w:t>
            </w:r>
          </w:p>
        </w:tc>
        <w:tc>
          <w:tcPr>
            <w:tcW w:w="1570" w:type="dxa"/>
            <w:tcBorders>
              <w:top w:val="single" w:sz="4" w:space="0" w:color="auto"/>
              <w:left w:val="nil"/>
              <w:bottom w:val="single" w:sz="4" w:space="0" w:color="auto"/>
              <w:right w:val="single" w:sz="4" w:space="0" w:color="auto"/>
            </w:tcBorders>
            <w:shd w:val="clear" w:color="auto" w:fill="auto"/>
            <w:vAlign w:val="center"/>
          </w:tcPr>
          <w:p w14:paraId="67043141" w14:textId="77777777" w:rsidR="00063139" w:rsidRPr="00B62351" w:rsidRDefault="00063139">
            <w:pPr>
              <w:jc w:val="center"/>
              <w:rPr>
                <w:b/>
                <w:bCs/>
                <w:color w:val="000000"/>
                <w:sz w:val="20"/>
                <w:szCs w:val="20"/>
              </w:rPr>
            </w:pPr>
            <w:r w:rsidRPr="00AD1883">
              <w:rPr>
                <w:b/>
                <w:color w:val="000000"/>
                <w:sz w:val="20"/>
                <w:szCs w:val="20"/>
              </w:rPr>
              <w:t>Burden Per-Re</w:t>
            </w:r>
            <w:r w:rsidR="00DC6A13">
              <w:rPr>
                <w:b/>
                <w:color w:val="000000"/>
                <w:sz w:val="20"/>
                <w:szCs w:val="20"/>
              </w:rPr>
              <w:t>s</w:t>
            </w:r>
            <w:r w:rsidRPr="00AD1883">
              <w:rPr>
                <w:b/>
                <w:color w:val="000000"/>
                <w:sz w:val="20"/>
                <w:szCs w:val="20"/>
              </w:rPr>
              <w:t>pondent</w:t>
            </w:r>
          </w:p>
        </w:tc>
        <w:tc>
          <w:tcPr>
            <w:tcW w:w="1570" w:type="dxa"/>
            <w:gridSpan w:val="2"/>
            <w:tcBorders>
              <w:top w:val="single" w:sz="4" w:space="0" w:color="auto"/>
              <w:left w:val="nil"/>
              <w:bottom w:val="single" w:sz="4" w:space="0" w:color="auto"/>
              <w:right w:val="single" w:sz="4" w:space="0" w:color="auto"/>
            </w:tcBorders>
            <w:shd w:val="clear" w:color="auto" w:fill="auto"/>
            <w:vAlign w:val="center"/>
          </w:tcPr>
          <w:p w14:paraId="26E286EC" w14:textId="77777777" w:rsidR="00063139" w:rsidRPr="00B62351" w:rsidRDefault="00063139">
            <w:pPr>
              <w:jc w:val="center"/>
              <w:rPr>
                <w:b/>
                <w:bCs/>
                <w:color w:val="000000"/>
                <w:sz w:val="20"/>
                <w:szCs w:val="20"/>
              </w:rPr>
            </w:pPr>
            <w:r w:rsidRPr="00AD1883">
              <w:rPr>
                <w:b/>
                <w:color w:val="000000"/>
                <w:sz w:val="20"/>
                <w:szCs w:val="20"/>
              </w:rPr>
              <w:t>Total Burden</w:t>
            </w:r>
          </w:p>
        </w:tc>
      </w:tr>
      <w:tr w:rsidR="00063139" w14:paraId="331A5EA0" w14:textId="77777777" w:rsidTr="00831456">
        <w:trPr>
          <w:trHeight w:val="20"/>
          <w:jc w:val="center"/>
        </w:trPr>
        <w:tc>
          <w:tcPr>
            <w:tcW w:w="2480" w:type="dxa"/>
            <w:tcBorders>
              <w:top w:val="nil"/>
              <w:left w:val="single" w:sz="4" w:space="0" w:color="auto"/>
              <w:bottom w:val="single" w:sz="4" w:space="0" w:color="auto"/>
              <w:right w:val="single" w:sz="4" w:space="0" w:color="auto"/>
            </w:tcBorders>
          </w:tcPr>
          <w:p w14:paraId="5ED155A8" w14:textId="77777777" w:rsidR="00063139" w:rsidRDefault="00063139">
            <w:pPr>
              <w:jc w:val="center"/>
              <w:rPr>
                <w:color w:val="000000"/>
                <w:sz w:val="20"/>
                <w:szCs w:val="20"/>
              </w:rPr>
            </w:pPr>
            <w:r>
              <w:rPr>
                <w:color w:val="000000"/>
                <w:sz w:val="20"/>
                <w:szCs w:val="20"/>
              </w:rPr>
              <w:t>1</w:t>
            </w:r>
          </w:p>
        </w:tc>
        <w:tc>
          <w:tcPr>
            <w:tcW w:w="1570" w:type="dxa"/>
            <w:vMerge w:val="restart"/>
            <w:tcBorders>
              <w:top w:val="nil"/>
              <w:left w:val="single" w:sz="4" w:space="0" w:color="auto"/>
              <w:right w:val="single" w:sz="4" w:space="0" w:color="auto"/>
            </w:tcBorders>
            <w:shd w:val="clear" w:color="auto" w:fill="auto"/>
            <w:vAlign w:val="center"/>
          </w:tcPr>
          <w:p w14:paraId="1FCFEF24" w14:textId="77777777" w:rsidR="00063139" w:rsidRDefault="00063139">
            <w:pPr>
              <w:jc w:val="center"/>
              <w:rPr>
                <w:color w:val="000000"/>
                <w:sz w:val="20"/>
                <w:szCs w:val="20"/>
              </w:rPr>
            </w:pPr>
            <w:r>
              <w:rPr>
                <w:color w:val="000000"/>
                <w:sz w:val="20"/>
                <w:szCs w:val="20"/>
              </w:rPr>
              <w:t>275</w:t>
            </w:r>
          </w:p>
        </w:tc>
        <w:tc>
          <w:tcPr>
            <w:tcW w:w="1570" w:type="dxa"/>
            <w:tcBorders>
              <w:top w:val="nil"/>
              <w:left w:val="nil"/>
              <w:bottom w:val="single" w:sz="4" w:space="0" w:color="auto"/>
              <w:right w:val="single" w:sz="4" w:space="0" w:color="auto"/>
            </w:tcBorders>
            <w:shd w:val="clear" w:color="auto" w:fill="auto"/>
            <w:vAlign w:val="center"/>
          </w:tcPr>
          <w:p w14:paraId="0715FB25" w14:textId="77777777" w:rsidR="00063139" w:rsidDel="00D1457A" w:rsidRDefault="00063139">
            <w:pPr>
              <w:jc w:val="center"/>
              <w:rPr>
                <w:color w:val="000000"/>
                <w:sz w:val="20"/>
                <w:szCs w:val="20"/>
              </w:rPr>
            </w:pPr>
            <w:r>
              <w:rPr>
                <w:color w:val="000000"/>
                <w:sz w:val="20"/>
                <w:szCs w:val="20"/>
              </w:rPr>
              <w:t>13.8</w:t>
            </w:r>
          </w:p>
        </w:tc>
        <w:tc>
          <w:tcPr>
            <w:tcW w:w="1570" w:type="dxa"/>
            <w:gridSpan w:val="2"/>
            <w:tcBorders>
              <w:top w:val="nil"/>
              <w:left w:val="nil"/>
              <w:bottom w:val="single" w:sz="4" w:space="0" w:color="auto"/>
              <w:right w:val="single" w:sz="4" w:space="0" w:color="auto"/>
            </w:tcBorders>
            <w:shd w:val="clear" w:color="auto" w:fill="auto"/>
            <w:vAlign w:val="center"/>
          </w:tcPr>
          <w:p w14:paraId="71505D5B" w14:textId="77777777" w:rsidR="00063139" w:rsidDel="00D1457A" w:rsidRDefault="00063139">
            <w:pPr>
              <w:jc w:val="center"/>
              <w:rPr>
                <w:color w:val="000000"/>
                <w:sz w:val="20"/>
                <w:szCs w:val="20"/>
              </w:rPr>
            </w:pPr>
            <w:r>
              <w:rPr>
                <w:color w:val="000000"/>
                <w:sz w:val="20"/>
                <w:szCs w:val="20"/>
              </w:rPr>
              <w:t>3,795</w:t>
            </w:r>
          </w:p>
        </w:tc>
      </w:tr>
      <w:tr w:rsidR="00063139" w14:paraId="3ACAA994" w14:textId="77777777" w:rsidTr="00831456">
        <w:trPr>
          <w:trHeight w:val="20"/>
          <w:jc w:val="center"/>
        </w:trPr>
        <w:tc>
          <w:tcPr>
            <w:tcW w:w="2480" w:type="dxa"/>
            <w:tcBorders>
              <w:top w:val="nil"/>
              <w:left w:val="single" w:sz="4" w:space="0" w:color="auto"/>
              <w:bottom w:val="single" w:sz="4" w:space="0" w:color="auto"/>
              <w:right w:val="single" w:sz="4" w:space="0" w:color="auto"/>
            </w:tcBorders>
          </w:tcPr>
          <w:p w14:paraId="15ACEFA0" w14:textId="77777777" w:rsidR="00063139" w:rsidRDefault="00063139">
            <w:pPr>
              <w:jc w:val="center"/>
              <w:rPr>
                <w:color w:val="000000"/>
                <w:sz w:val="20"/>
                <w:szCs w:val="20"/>
              </w:rPr>
            </w:pPr>
            <w:r>
              <w:rPr>
                <w:color w:val="000000"/>
                <w:sz w:val="20"/>
                <w:szCs w:val="20"/>
              </w:rPr>
              <w:t>2</w:t>
            </w:r>
          </w:p>
        </w:tc>
        <w:tc>
          <w:tcPr>
            <w:tcW w:w="1570" w:type="dxa"/>
            <w:vMerge/>
            <w:tcBorders>
              <w:left w:val="single" w:sz="4" w:space="0" w:color="auto"/>
              <w:right w:val="single" w:sz="4" w:space="0" w:color="auto"/>
            </w:tcBorders>
            <w:shd w:val="clear" w:color="auto" w:fill="auto"/>
            <w:vAlign w:val="center"/>
          </w:tcPr>
          <w:p w14:paraId="26719C40" w14:textId="77777777" w:rsidR="00063139" w:rsidRDefault="00063139">
            <w:pPr>
              <w:jc w:val="center"/>
              <w:rPr>
                <w:color w:val="000000"/>
                <w:sz w:val="20"/>
                <w:szCs w:val="20"/>
              </w:rPr>
            </w:pPr>
          </w:p>
        </w:tc>
        <w:tc>
          <w:tcPr>
            <w:tcW w:w="1570" w:type="dxa"/>
            <w:tcBorders>
              <w:top w:val="nil"/>
              <w:left w:val="nil"/>
              <w:bottom w:val="single" w:sz="4" w:space="0" w:color="auto"/>
              <w:right w:val="single" w:sz="4" w:space="0" w:color="auto"/>
            </w:tcBorders>
            <w:shd w:val="clear" w:color="auto" w:fill="auto"/>
            <w:vAlign w:val="center"/>
          </w:tcPr>
          <w:p w14:paraId="6F8415E5" w14:textId="467EF413" w:rsidR="00063139" w:rsidRDefault="00831456">
            <w:pPr>
              <w:jc w:val="center"/>
              <w:rPr>
                <w:color w:val="000000"/>
                <w:sz w:val="20"/>
                <w:szCs w:val="20"/>
              </w:rPr>
            </w:pPr>
            <w:r>
              <w:rPr>
                <w:color w:val="000000"/>
                <w:sz w:val="20"/>
                <w:szCs w:val="20"/>
              </w:rPr>
              <w:t>0</w:t>
            </w:r>
          </w:p>
        </w:tc>
        <w:tc>
          <w:tcPr>
            <w:tcW w:w="1570" w:type="dxa"/>
            <w:gridSpan w:val="2"/>
            <w:tcBorders>
              <w:top w:val="nil"/>
              <w:left w:val="nil"/>
              <w:bottom w:val="single" w:sz="4" w:space="0" w:color="auto"/>
              <w:right w:val="single" w:sz="4" w:space="0" w:color="auto"/>
            </w:tcBorders>
            <w:shd w:val="clear" w:color="auto" w:fill="auto"/>
            <w:vAlign w:val="center"/>
          </w:tcPr>
          <w:p w14:paraId="3948D971" w14:textId="6206C09E" w:rsidR="00063139" w:rsidRDefault="00831456">
            <w:pPr>
              <w:jc w:val="center"/>
              <w:rPr>
                <w:color w:val="000000"/>
                <w:sz w:val="20"/>
                <w:szCs w:val="20"/>
              </w:rPr>
            </w:pPr>
            <w:r>
              <w:rPr>
                <w:color w:val="000000"/>
                <w:sz w:val="20"/>
                <w:szCs w:val="20"/>
              </w:rPr>
              <w:t>0</w:t>
            </w:r>
          </w:p>
        </w:tc>
      </w:tr>
      <w:tr w:rsidR="00063139" w14:paraId="6A2C567C" w14:textId="77777777" w:rsidTr="00831456">
        <w:trPr>
          <w:trHeight w:val="20"/>
          <w:jc w:val="center"/>
        </w:trPr>
        <w:tc>
          <w:tcPr>
            <w:tcW w:w="2480" w:type="dxa"/>
            <w:tcBorders>
              <w:top w:val="nil"/>
              <w:left w:val="single" w:sz="4" w:space="0" w:color="auto"/>
              <w:bottom w:val="single" w:sz="4" w:space="0" w:color="auto"/>
              <w:right w:val="single" w:sz="4" w:space="0" w:color="auto"/>
            </w:tcBorders>
          </w:tcPr>
          <w:p w14:paraId="0BD87154" w14:textId="77777777" w:rsidR="00063139" w:rsidRDefault="00063139">
            <w:pPr>
              <w:jc w:val="center"/>
              <w:rPr>
                <w:color w:val="000000"/>
                <w:sz w:val="20"/>
                <w:szCs w:val="20"/>
              </w:rPr>
            </w:pPr>
            <w:r>
              <w:rPr>
                <w:color w:val="000000"/>
                <w:sz w:val="20"/>
                <w:szCs w:val="20"/>
              </w:rPr>
              <w:t>3</w:t>
            </w:r>
          </w:p>
        </w:tc>
        <w:tc>
          <w:tcPr>
            <w:tcW w:w="1570" w:type="dxa"/>
            <w:vMerge/>
            <w:tcBorders>
              <w:left w:val="single" w:sz="4" w:space="0" w:color="auto"/>
              <w:right w:val="single" w:sz="4" w:space="0" w:color="auto"/>
            </w:tcBorders>
            <w:shd w:val="clear" w:color="auto" w:fill="auto"/>
            <w:vAlign w:val="center"/>
          </w:tcPr>
          <w:p w14:paraId="09805FD6" w14:textId="77777777" w:rsidR="00063139" w:rsidRDefault="00063139">
            <w:pPr>
              <w:jc w:val="center"/>
              <w:rPr>
                <w:color w:val="000000"/>
                <w:sz w:val="20"/>
                <w:szCs w:val="20"/>
              </w:rPr>
            </w:pPr>
          </w:p>
        </w:tc>
        <w:tc>
          <w:tcPr>
            <w:tcW w:w="1570" w:type="dxa"/>
            <w:tcBorders>
              <w:top w:val="nil"/>
              <w:left w:val="nil"/>
              <w:bottom w:val="single" w:sz="4" w:space="0" w:color="auto"/>
              <w:right w:val="single" w:sz="4" w:space="0" w:color="auto"/>
            </w:tcBorders>
            <w:shd w:val="clear" w:color="auto" w:fill="auto"/>
            <w:vAlign w:val="center"/>
          </w:tcPr>
          <w:p w14:paraId="1CE950B0" w14:textId="280B7137" w:rsidR="00063139" w:rsidDel="00D1457A" w:rsidRDefault="00831456">
            <w:pPr>
              <w:jc w:val="center"/>
              <w:rPr>
                <w:color w:val="000000"/>
                <w:sz w:val="20"/>
                <w:szCs w:val="20"/>
              </w:rPr>
            </w:pPr>
            <w:r>
              <w:rPr>
                <w:color w:val="000000"/>
                <w:sz w:val="20"/>
                <w:szCs w:val="20"/>
              </w:rPr>
              <w:t>0</w:t>
            </w:r>
          </w:p>
        </w:tc>
        <w:tc>
          <w:tcPr>
            <w:tcW w:w="1570" w:type="dxa"/>
            <w:gridSpan w:val="2"/>
            <w:tcBorders>
              <w:top w:val="nil"/>
              <w:left w:val="nil"/>
              <w:bottom w:val="single" w:sz="4" w:space="0" w:color="auto"/>
              <w:right w:val="single" w:sz="4" w:space="0" w:color="auto"/>
            </w:tcBorders>
            <w:shd w:val="clear" w:color="auto" w:fill="auto"/>
            <w:vAlign w:val="center"/>
          </w:tcPr>
          <w:p w14:paraId="3DC92F67" w14:textId="1B6567CD" w:rsidR="00063139" w:rsidDel="00D1457A" w:rsidRDefault="00831456">
            <w:pPr>
              <w:jc w:val="center"/>
              <w:rPr>
                <w:color w:val="000000"/>
                <w:sz w:val="20"/>
                <w:szCs w:val="20"/>
              </w:rPr>
            </w:pPr>
            <w:r>
              <w:rPr>
                <w:color w:val="000000"/>
                <w:sz w:val="20"/>
                <w:szCs w:val="20"/>
              </w:rPr>
              <w:t>0</w:t>
            </w:r>
          </w:p>
        </w:tc>
      </w:tr>
      <w:tr w:rsidR="00063139" w14:paraId="6C47B64F" w14:textId="77777777" w:rsidTr="00831456">
        <w:trPr>
          <w:trHeight w:val="20"/>
          <w:jc w:val="center"/>
        </w:trPr>
        <w:tc>
          <w:tcPr>
            <w:tcW w:w="2480" w:type="dxa"/>
            <w:tcBorders>
              <w:top w:val="nil"/>
              <w:left w:val="single" w:sz="4" w:space="0" w:color="auto"/>
              <w:bottom w:val="single" w:sz="4" w:space="0" w:color="auto"/>
              <w:right w:val="single" w:sz="4" w:space="0" w:color="auto"/>
            </w:tcBorders>
          </w:tcPr>
          <w:p w14:paraId="41FECB9B" w14:textId="77777777" w:rsidR="00063139" w:rsidRDefault="00063139">
            <w:pPr>
              <w:jc w:val="center"/>
              <w:rPr>
                <w:color w:val="000000"/>
                <w:sz w:val="20"/>
                <w:szCs w:val="20"/>
              </w:rPr>
            </w:pPr>
            <w:r>
              <w:rPr>
                <w:color w:val="000000"/>
                <w:sz w:val="20"/>
                <w:szCs w:val="20"/>
              </w:rPr>
              <w:t xml:space="preserve">3-Year </w:t>
            </w:r>
            <w:r w:rsidR="00B62351">
              <w:rPr>
                <w:color w:val="000000"/>
                <w:sz w:val="20"/>
                <w:szCs w:val="20"/>
              </w:rPr>
              <w:t>Average</w:t>
            </w:r>
          </w:p>
        </w:tc>
        <w:tc>
          <w:tcPr>
            <w:tcW w:w="1570" w:type="dxa"/>
            <w:vMerge/>
            <w:tcBorders>
              <w:left w:val="single" w:sz="4" w:space="0" w:color="auto"/>
              <w:bottom w:val="single" w:sz="4" w:space="0" w:color="auto"/>
              <w:right w:val="single" w:sz="4" w:space="0" w:color="auto"/>
            </w:tcBorders>
            <w:shd w:val="clear" w:color="auto" w:fill="auto"/>
            <w:vAlign w:val="center"/>
          </w:tcPr>
          <w:p w14:paraId="66D5DD1C" w14:textId="77777777" w:rsidR="00063139" w:rsidRDefault="00063139">
            <w:pPr>
              <w:jc w:val="center"/>
              <w:rPr>
                <w:color w:val="000000"/>
                <w:sz w:val="20"/>
                <w:szCs w:val="20"/>
              </w:rPr>
            </w:pPr>
          </w:p>
        </w:tc>
        <w:tc>
          <w:tcPr>
            <w:tcW w:w="1570" w:type="dxa"/>
            <w:tcBorders>
              <w:top w:val="nil"/>
              <w:left w:val="nil"/>
              <w:bottom w:val="single" w:sz="4" w:space="0" w:color="auto"/>
              <w:right w:val="single" w:sz="4" w:space="0" w:color="auto"/>
            </w:tcBorders>
            <w:shd w:val="clear" w:color="auto" w:fill="auto"/>
            <w:vAlign w:val="center"/>
          </w:tcPr>
          <w:p w14:paraId="35907947" w14:textId="77777777" w:rsidR="00063139" w:rsidRDefault="00063139">
            <w:pPr>
              <w:jc w:val="center"/>
              <w:rPr>
                <w:color w:val="000000"/>
                <w:sz w:val="20"/>
                <w:szCs w:val="20"/>
              </w:rPr>
            </w:pPr>
            <w:r>
              <w:rPr>
                <w:color w:val="000000"/>
                <w:sz w:val="20"/>
                <w:szCs w:val="20"/>
              </w:rPr>
              <w:t>4.6</w:t>
            </w:r>
          </w:p>
        </w:tc>
        <w:tc>
          <w:tcPr>
            <w:tcW w:w="1570" w:type="dxa"/>
            <w:gridSpan w:val="2"/>
            <w:tcBorders>
              <w:top w:val="nil"/>
              <w:left w:val="nil"/>
              <w:bottom w:val="single" w:sz="4" w:space="0" w:color="auto"/>
              <w:right w:val="single" w:sz="4" w:space="0" w:color="auto"/>
            </w:tcBorders>
            <w:shd w:val="clear" w:color="auto" w:fill="auto"/>
            <w:vAlign w:val="center"/>
          </w:tcPr>
          <w:p w14:paraId="0289672C" w14:textId="77777777" w:rsidR="00063139" w:rsidRDefault="00063139">
            <w:pPr>
              <w:jc w:val="center"/>
              <w:rPr>
                <w:color w:val="000000"/>
                <w:sz w:val="20"/>
                <w:szCs w:val="20"/>
              </w:rPr>
            </w:pPr>
            <w:r>
              <w:rPr>
                <w:color w:val="000000"/>
                <w:sz w:val="20"/>
                <w:szCs w:val="20"/>
              </w:rPr>
              <w:t>1,265</w:t>
            </w:r>
          </w:p>
        </w:tc>
      </w:tr>
      <w:tr w:rsidR="00831456" w14:paraId="04E3AEB2" w14:textId="77777777" w:rsidTr="00831456">
        <w:trPr>
          <w:trHeight w:val="20"/>
          <w:jc w:val="center"/>
        </w:trPr>
        <w:tc>
          <w:tcPr>
            <w:tcW w:w="7190" w:type="dxa"/>
            <w:gridSpan w:val="5"/>
            <w:tcBorders>
              <w:top w:val="single" w:sz="4" w:space="0" w:color="auto"/>
              <w:left w:val="single" w:sz="4" w:space="0" w:color="auto"/>
              <w:bottom w:val="single" w:sz="4" w:space="0" w:color="auto"/>
              <w:right w:val="single" w:sz="4" w:space="0" w:color="auto"/>
            </w:tcBorders>
          </w:tcPr>
          <w:p w14:paraId="22507D4D" w14:textId="0511CEE1" w:rsidR="00831456" w:rsidRPr="00831456" w:rsidRDefault="00831456" w:rsidP="00831456">
            <w:pPr>
              <w:rPr>
                <w:color w:val="000000"/>
                <w:sz w:val="18"/>
                <w:szCs w:val="18"/>
              </w:rPr>
            </w:pPr>
            <w:r>
              <w:rPr>
                <w:color w:val="000000"/>
                <w:sz w:val="18"/>
                <w:szCs w:val="18"/>
              </w:rPr>
              <w:t xml:space="preserve">* </w:t>
            </w:r>
            <w:r w:rsidRPr="00831456">
              <w:rPr>
                <w:color w:val="000000"/>
                <w:sz w:val="18"/>
                <w:szCs w:val="18"/>
              </w:rPr>
              <w:t>EPA expects that the number of new entrants will be offset by the number of currently accredited providers that choose not to re-accredit.</w:t>
            </w:r>
          </w:p>
        </w:tc>
      </w:tr>
    </w:tbl>
    <w:p w14:paraId="1629DECE" w14:textId="05839152" w:rsidR="00496ABC" w:rsidRDefault="00831456" w:rsidP="0057364F">
      <w:r>
        <w:tab/>
      </w:r>
      <w:r>
        <w:tab/>
      </w:r>
    </w:p>
    <w:p w14:paraId="5A030439" w14:textId="77777777" w:rsidR="00831456" w:rsidRDefault="00831456" w:rsidP="0057364F"/>
    <w:p w14:paraId="5F5530D1" w14:textId="77777777" w:rsidR="009A3F2A" w:rsidRPr="005150C3" w:rsidRDefault="009A3F2A" w:rsidP="004B490A">
      <w:pPr>
        <w:pStyle w:val="Heading2"/>
        <w:tabs>
          <w:tab w:val="clear" w:pos="720"/>
          <w:tab w:val="num" w:pos="1440"/>
        </w:tabs>
        <w:ind w:firstLine="0"/>
        <w:rPr>
          <w:b/>
          <w:bCs/>
          <w:i w:val="0"/>
          <w:sz w:val="24"/>
          <w:szCs w:val="24"/>
        </w:rPr>
      </w:pPr>
      <w:bookmarkStart w:id="5" w:name="_Ref384980690"/>
      <w:r w:rsidRPr="009A3F2A">
        <w:rPr>
          <w:b/>
          <w:bCs/>
          <w:i w:val="0"/>
          <w:sz w:val="24"/>
        </w:rPr>
        <w:t xml:space="preserve">Estimating </w:t>
      </w:r>
      <w:r w:rsidRPr="005150C3">
        <w:rPr>
          <w:b/>
          <w:bCs/>
          <w:i w:val="0"/>
          <w:sz w:val="24"/>
          <w:szCs w:val="24"/>
        </w:rPr>
        <w:t xml:space="preserve">Respondent </w:t>
      </w:r>
      <w:r w:rsidR="005150C3" w:rsidRPr="005150C3">
        <w:rPr>
          <w:b/>
          <w:bCs/>
          <w:i w:val="0"/>
          <w:sz w:val="24"/>
          <w:szCs w:val="24"/>
        </w:rPr>
        <w:t>Costs</w:t>
      </w:r>
      <w:bookmarkEnd w:id="5"/>
    </w:p>
    <w:p w14:paraId="623EB3AA" w14:textId="77777777" w:rsidR="00440DC7" w:rsidRDefault="00440DC7" w:rsidP="0057364F"/>
    <w:p w14:paraId="1A7F769F" w14:textId="77777777" w:rsidR="0082481C" w:rsidRPr="00852943" w:rsidRDefault="0057364F" w:rsidP="0057364F">
      <w:pPr>
        <w:numPr>
          <w:ilvl w:val="12"/>
          <w:numId w:val="0"/>
        </w:numPr>
      </w:pPr>
      <w:r w:rsidRPr="00892CEB">
        <w:tab/>
        <w:t xml:space="preserve">The cost estimates addressed in this section are based on the burden estimates discussed in </w:t>
      </w:r>
      <w:r w:rsidR="00D20DB0">
        <w:t>S</w:t>
      </w:r>
      <w:r w:rsidRPr="00892CEB">
        <w:t xml:space="preserve">ection </w:t>
      </w:r>
      <w:r w:rsidR="00D20DB0">
        <w:fldChar w:fldCharType="begin"/>
      </w:r>
      <w:r w:rsidR="00D20DB0">
        <w:instrText xml:space="preserve"> REF _Ref384980675 \r \h </w:instrText>
      </w:r>
      <w:r w:rsidR="00D20DB0">
        <w:fldChar w:fldCharType="separate"/>
      </w:r>
      <w:r w:rsidR="00A822EC">
        <w:t>6(a)</w:t>
      </w:r>
      <w:r w:rsidR="00D20DB0">
        <w:fldChar w:fldCharType="end"/>
      </w:r>
      <w:r w:rsidRPr="00892CEB">
        <w:t xml:space="preserve">.  Wage rates for </w:t>
      </w:r>
      <w:r w:rsidR="00AC070E">
        <w:t>ea</w:t>
      </w:r>
      <w:r w:rsidRPr="00892CEB">
        <w:t xml:space="preserve">ch category of personnel are derived with methods and from sources either identical to or very similar to those used in previous ICR renewals and related economic analyses.  </w:t>
      </w:r>
      <w:r w:rsidR="00AD1883">
        <w:fldChar w:fldCharType="begin"/>
      </w:r>
      <w:r w:rsidR="00AD1883">
        <w:instrText xml:space="preserve"> REF _Ref385235838 \h  \* MERGEFORMAT </w:instrText>
      </w:r>
      <w:r w:rsidR="00AD1883">
        <w:fldChar w:fldCharType="separate"/>
      </w:r>
      <w:r w:rsidR="00A822EC" w:rsidRPr="00A822EC">
        <w:t>Exhibit 6.4</w:t>
      </w:r>
      <w:r w:rsidR="00AD1883">
        <w:fldChar w:fldCharType="end"/>
      </w:r>
      <w:r w:rsidR="006A5157">
        <w:t xml:space="preserve"> </w:t>
      </w:r>
      <w:r w:rsidR="00852943">
        <w:t>presents l</w:t>
      </w:r>
      <w:r w:rsidR="00A95586">
        <w:t>oaded wage rates</w:t>
      </w:r>
      <w:r w:rsidR="00852943">
        <w:t xml:space="preserve"> for</w:t>
      </w:r>
      <w:r w:rsidR="00AF139F">
        <w:t xml:space="preserve"> training provider</w:t>
      </w:r>
      <w:r w:rsidR="00852943">
        <w:t xml:space="preserve"> professional and clerical </w:t>
      </w:r>
      <w:r w:rsidR="00AF139F">
        <w:t>staff,</w:t>
      </w:r>
      <w:r w:rsidR="00852943">
        <w:t xml:space="preserve"> which are</w:t>
      </w:r>
      <w:r w:rsidR="00A95586">
        <w:t xml:space="preserve"> $53.66 and $26.79</w:t>
      </w:r>
      <w:r w:rsidR="00852943">
        <w:t>, respectively.</w:t>
      </w:r>
      <w:r w:rsidR="00A95586">
        <w:t xml:space="preserve"> Wage and fringe benefit data are taken from the </w:t>
      </w:r>
      <w:r w:rsidR="00A95586">
        <w:rPr>
          <w:i/>
        </w:rPr>
        <w:t>Employer Cost for Employee Compensation</w:t>
      </w:r>
      <w:r w:rsidR="00A95586">
        <w:t xml:space="preserve"> data series published by the Bureau of Labor Statistics</w:t>
      </w:r>
      <w:r w:rsidR="00367042">
        <w:t xml:space="preserve"> (BLS)</w:t>
      </w:r>
      <w:r w:rsidR="00367042">
        <w:rPr>
          <w:rStyle w:val="FootnoteReference"/>
        </w:rPr>
        <w:footnoteReference w:id="4"/>
      </w:r>
      <w:r w:rsidR="00A95586">
        <w:t>.</w:t>
      </w:r>
      <w:r w:rsidR="00FA5DFF">
        <w:t xml:space="preserve">  Both the professional and clerical base wage rates are inflated to 2014 dollars by applying the CPI for </w:t>
      </w:r>
      <w:r w:rsidR="00FA5DFF">
        <w:rPr>
          <w:i/>
        </w:rPr>
        <w:t>All Urban Consumers</w:t>
      </w:r>
      <w:r w:rsidR="00FA5DFF">
        <w:t xml:space="preserve"> published by the </w:t>
      </w:r>
      <w:r w:rsidR="00737D7F">
        <w:t>BLS</w:t>
      </w:r>
      <w:r w:rsidR="00FA5DFF">
        <w:rPr>
          <w:rStyle w:val="FootnoteReference"/>
        </w:rPr>
        <w:footnoteReference w:id="5"/>
      </w:r>
      <w:r w:rsidR="009A1469">
        <w:t>.</w:t>
      </w:r>
      <w:r w:rsidR="00425FB4">
        <w:t xml:space="preserve"> The overhead data is taken from </w:t>
      </w:r>
      <w:r w:rsidR="00425FB4" w:rsidRPr="00216AA4">
        <w:rPr>
          <w:i/>
          <w:szCs w:val="22"/>
        </w:rPr>
        <w:t>Wage Rates for Economic Analyses of The Toxics Release Inventory Program</w:t>
      </w:r>
      <w:r w:rsidR="00425FB4" w:rsidRPr="00852943">
        <w:rPr>
          <w:rStyle w:val="FootnoteReference"/>
          <w:szCs w:val="22"/>
        </w:rPr>
        <w:footnoteReference w:id="6"/>
      </w:r>
      <w:r w:rsidR="00852943" w:rsidRPr="00852943">
        <w:rPr>
          <w:szCs w:val="22"/>
        </w:rPr>
        <w:t>.</w:t>
      </w:r>
      <w:r w:rsidR="00852943">
        <w:rPr>
          <w:szCs w:val="22"/>
        </w:rPr>
        <w:t xml:space="preserve"> </w:t>
      </w:r>
      <w:r w:rsidR="00852943" w:rsidRPr="006E434D">
        <w:t>Th</w:t>
      </w:r>
      <w:r w:rsidR="00852943">
        <w:t>e</w:t>
      </w:r>
      <w:r w:rsidR="00852943" w:rsidRPr="006E434D">
        <w:t xml:space="preserve"> overhead loading factor is added to the benefits loading factor, and the total is then applied to the base wage to derive the fully loaded wage</w:t>
      </w:r>
      <w:r w:rsidR="00737D7F">
        <w:t xml:space="preserve"> (see </w:t>
      </w:r>
      <w:r w:rsidR="00D44345">
        <w:fldChar w:fldCharType="begin"/>
      </w:r>
      <w:r w:rsidR="00D44345">
        <w:instrText xml:space="preserve"> REF _Ref385235838 \h  \* MERGEFORMAT </w:instrText>
      </w:r>
      <w:r w:rsidR="00D44345">
        <w:fldChar w:fldCharType="separate"/>
      </w:r>
      <w:r w:rsidR="00A822EC" w:rsidRPr="00A822EC">
        <w:t>Exhibit 6.4</w:t>
      </w:r>
      <w:r w:rsidR="00D44345">
        <w:fldChar w:fldCharType="end"/>
      </w:r>
      <w:r w:rsidR="00737D7F">
        <w:t>)</w:t>
      </w:r>
      <w:r w:rsidR="00852943" w:rsidRPr="006E434D">
        <w:t>.</w:t>
      </w:r>
    </w:p>
    <w:p w14:paraId="26F680E3" w14:textId="77777777" w:rsidR="0082481C" w:rsidRDefault="0082481C" w:rsidP="0057364F">
      <w:pPr>
        <w:numPr>
          <w:ilvl w:val="12"/>
          <w:numId w:val="0"/>
        </w:numPr>
      </w:pPr>
    </w:p>
    <w:tbl>
      <w:tblPr>
        <w:tblW w:w="0" w:type="auto"/>
        <w:jc w:val="center"/>
        <w:tblLook w:val="04A0" w:firstRow="1" w:lastRow="0" w:firstColumn="1" w:lastColumn="0" w:noHBand="0" w:noVBand="1"/>
      </w:tblPr>
      <w:tblGrid>
        <w:gridCol w:w="1442"/>
        <w:gridCol w:w="1541"/>
        <w:gridCol w:w="658"/>
        <w:gridCol w:w="766"/>
        <w:gridCol w:w="1204"/>
        <w:gridCol w:w="1162"/>
        <w:gridCol w:w="1208"/>
        <w:gridCol w:w="1111"/>
        <w:gridCol w:w="978"/>
      </w:tblGrid>
      <w:tr w:rsidR="00D44345" w:rsidRPr="00DD3C77" w14:paraId="0309B46D" w14:textId="77777777" w:rsidTr="006A5157">
        <w:trPr>
          <w:trHeight w:val="20"/>
          <w:jc w:val="center"/>
        </w:trPr>
        <w:tc>
          <w:tcPr>
            <w:tcW w:w="9350" w:type="dxa"/>
            <w:gridSpan w:val="9"/>
            <w:tcBorders>
              <w:top w:val="nil"/>
              <w:left w:val="nil"/>
              <w:bottom w:val="single" w:sz="4" w:space="0" w:color="auto"/>
              <w:right w:val="nil"/>
            </w:tcBorders>
            <w:shd w:val="clear" w:color="auto" w:fill="auto"/>
            <w:noWrap/>
            <w:vAlign w:val="bottom"/>
            <w:hideMark/>
          </w:tcPr>
          <w:p w14:paraId="59BB571C" w14:textId="77777777" w:rsidR="00D44345" w:rsidRPr="00DD3C77" w:rsidRDefault="00D44345" w:rsidP="00AD1883">
            <w:pPr>
              <w:keepNext/>
              <w:keepLines/>
              <w:rPr>
                <w:color w:val="000000"/>
                <w:sz w:val="20"/>
                <w:szCs w:val="20"/>
              </w:rPr>
            </w:pPr>
            <w:bookmarkStart w:id="6" w:name="_Ref385235838"/>
            <w:r w:rsidRPr="00DD3C77">
              <w:rPr>
                <w:b/>
                <w:sz w:val="20"/>
                <w:szCs w:val="20"/>
              </w:rPr>
              <w:lastRenderedPageBreak/>
              <w:t xml:space="preserve">Exhibit </w:t>
            </w:r>
            <w:r w:rsidRPr="00DD3C77">
              <w:rPr>
                <w:b/>
                <w:sz w:val="20"/>
                <w:szCs w:val="20"/>
              </w:rPr>
              <w:fldChar w:fldCharType="begin"/>
            </w:r>
            <w:r w:rsidRPr="00DD3C77">
              <w:rPr>
                <w:b/>
                <w:sz w:val="20"/>
                <w:szCs w:val="20"/>
              </w:rPr>
              <w:instrText xml:space="preserve"> STYLEREF 1 \s </w:instrText>
            </w:r>
            <w:r w:rsidRPr="00DD3C77">
              <w:rPr>
                <w:b/>
                <w:sz w:val="20"/>
                <w:szCs w:val="20"/>
              </w:rPr>
              <w:fldChar w:fldCharType="separate"/>
            </w:r>
            <w:r w:rsidR="00A822EC">
              <w:rPr>
                <w:b/>
                <w:noProof/>
                <w:sz w:val="20"/>
                <w:szCs w:val="20"/>
              </w:rPr>
              <w:t>6</w:t>
            </w:r>
            <w:r w:rsidRPr="00DD3C77">
              <w:rPr>
                <w:b/>
                <w:sz w:val="20"/>
                <w:szCs w:val="20"/>
              </w:rPr>
              <w:fldChar w:fldCharType="end"/>
            </w:r>
            <w:r w:rsidRPr="00DD3C77">
              <w:rPr>
                <w:b/>
                <w:sz w:val="20"/>
                <w:szCs w:val="20"/>
              </w:rPr>
              <w:t>.</w:t>
            </w:r>
            <w:r w:rsidRPr="00DD3C77">
              <w:rPr>
                <w:b/>
                <w:sz w:val="20"/>
                <w:szCs w:val="20"/>
              </w:rPr>
              <w:fldChar w:fldCharType="begin"/>
            </w:r>
            <w:r w:rsidRPr="00DD3C77">
              <w:rPr>
                <w:b/>
                <w:sz w:val="20"/>
                <w:szCs w:val="20"/>
              </w:rPr>
              <w:instrText xml:space="preserve"> SEQ Exhibit \* ARABIC \s 1 </w:instrText>
            </w:r>
            <w:r w:rsidRPr="00DD3C77">
              <w:rPr>
                <w:b/>
                <w:sz w:val="20"/>
                <w:szCs w:val="20"/>
              </w:rPr>
              <w:fldChar w:fldCharType="separate"/>
            </w:r>
            <w:r w:rsidR="00A822EC">
              <w:rPr>
                <w:b/>
                <w:noProof/>
                <w:sz w:val="20"/>
                <w:szCs w:val="20"/>
              </w:rPr>
              <w:t>4</w:t>
            </w:r>
            <w:r w:rsidRPr="00DD3C77">
              <w:rPr>
                <w:b/>
                <w:sz w:val="20"/>
                <w:szCs w:val="20"/>
              </w:rPr>
              <w:fldChar w:fldCharType="end"/>
            </w:r>
            <w:bookmarkEnd w:id="6"/>
            <w:r w:rsidRPr="00DD3C77">
              <w:rPr>
                <w:b/>
                <w:bCs/>
                <w:color w:val="000000"/>
                <w:sz w:val="20"/>
                <w:szCs w:val="20"/>
              </w:rPr>
              <w:t xml:space="preserve"> Private Sector Wage Rates for Calculating Labor Costs (2014$)</w:t>
            </w:r>
          </w:p>
        </w:tc>
      </w:tr>
      <w:tr w:rsidR="00D44345" w:rsidRPr="00DD3C77" w14:paraId="5D2BF336" w14:textId="77777777" w:rsidTr="006A5157">
        <w:trPr>
          <w:trHeight w:val="20"/>
          <w:jc w:val="center"/>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65B789D" w14:textId="77777777" w:rsidR="00D44345" w:rsidRPr="006A5157" w:rsidRDefault="00D44345" w:rsidP="00456318">
            <w:pPr>
              <w:keepNext/>
              <w:keepLines/>
              <w:rPr>
                <w:b/>
                <w:bCs/>
                <w:color w:val="000000"/>
                <w:sz w:val="18"/>
                <w:szCs w:val="20"/>
              </w:rPr>
            </w:pPr>
            <w:r w:rsidRPr="006A5157">
              <w:rPr>
                <w:b/>
                <w:bCs/>
                <w:color w:val="000000"/>
                <w:sz w:val="18"/>
                <w:szCs w:val="20"/>
              </w:rPr>
              <w:t>Labor Category</w:t>
            </w:r>
          </w:p>
        </w:tc>
        <w:tc>
          <w:tcPr>
            <w:tcW w:w="15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2EEFAA" w14:textId="77777777" w:rsidR="00D44345" w:rsidRPr="006A5157" w:rsidRDefault="00D44345" w:rsidP="00456318">
            <w:pPr>
              <w:keepNext/>
              <w:keepLines/>
              <w:rPr>
                <w:b/>
                <w:bCs/>
                <w:color w:val="000000"/>
                <w:sz w:val="18"/>
                <w:szCs w:val="20"/>
              </w:rPr>
            </w:pPr>
            <w:r w:rsidRPr="006A5157">
              <w:rPr>
                <w:b/>
                <w:bCs/>
                <w:color w:val="000000"/>
                <w:sz w:val="18"/>
                <w:szCs w:val="20"/>
              </w:rPr>
              <w:t>BLS Occupation Category</w:t>
            </w:r>
            <w:r w:rsidRPr="006A5157">
              <w:rPr>
                <w:b/>
                <w:bCs/>
                <w:color w:val="000000"/>
                <w:sz w:val="18"/>
                <w:szCs w:val="20"/>
                <w:vertAlign w:val="superscript"/>
              </w:rPr>
              <w:t>1</w:t>
            </w:r>
          </w:p>
        </w:tc>
        <w:tc>
          <w:tcPr>
            <w:tcW w:w="6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AD01F6" w14:textId="77777777" w:rsidR="00D44345" w:rsidRPr="006A5157" w:rsidRDefault="00D44345" w:rsidP="00456318">
            <w:pPr>
              <w:keepNext/>
              <w:keepLines/>
              <w:jc w:val="center"/>
              <w:rPr>
                <w:b/>
                <w:bCs/>
                <w:color w:val="000000"/>
                <w:sz w:val="18"/>
                <w:szCs w:val="20"/>
              </w:rPr>
            </w:pPr>
            <w:r w:rsidRPr="006A5157">
              <w:rPr>
                <w:b/>
                <w:bCs/>
                <w:color w:val="000000"/>
                <w:sz w:val="18"/>
                <w:szCs w:val="20"/>
              </w:rPr>
              <w:t>Date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D30EC7E" w14:textId="77777777" w:rsidR="00D44345" w:rsidRPr="006A5157" w:rsidRDefault="00D44345" w:rsidP="00456318">
            <w:pPr>
              <w:keepNext/>
              <w:keepLines/>
              <w:jc w:val="center"/>
              <w:rPr>
                <w:b/>
                <w:bCs/>
                <w:color w:val="000000"/>
                <w:sz w:val="18"/>
                <w:szCs w:val="20"/>
              </w:rPr>
            </w:pPr>
            <w:r w:rsidRPr="006A5157">
              <w:rPr>
                <w:b/>
                <w:bCs/>
                <w:color w:val="000000"/>
                <w:sz w:val="18"/>
                <w:szCs w:val="20"/>
              </w:rPr>
              <w:t>Wage</w:t>
            </w:r>
            <w:r w:rsidRPr="006A5157">
              <w:rPr>
                <w:b/>
                <w:bCs/>
                <w:color w:val="000000"/>
                <w:sz w:val="18"/>
                <w:szCs w:val="20"/>
                <w:vertAlign w:val="superscript"/>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8ED8B77" w14:textId="77777777" w:rsidR="00D44345" w:rsidRPr="006A5157" w:rsidRDefault="00D44345" w:rsidP="00456318">
            <w:pPr>
              <w:keepNext/>
              <w:keepLines/>
              <w:jc w:val="center"/>
              <w:rPr>
                <w:b/>
                <w:bCs/>
                <w:color w:val="000000"/>
                <w:sz w:val="18"/>
                <w:szCs w:val="20"/>
              </w:rPr>
            </w:pPr>
            <w:r w:rsidRPr="006A5157">
              <w:rPr>
                <w:b/>
                <w:bCs/>
                <w:color w:val="000000"/>
                <w:sz w:val="18"/>
                <w:szCs w:val="20"/>
              </w:rPr>
              <w:t>Fringe Benefit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C0C516F" w14:textId="77777777" w:rsidR="00D44345" w:rsidRPr="006A5157" w:rsidRDefault="00D44345" w:rsidP="00456318">
            <w:pPr>
              <w:keepNext/>
              <w:keepLines/>
              <w:jc w:val="center"/>
              <w:rPr>
                <w:b/>
                <w:bCs/>
                <w:color w:val="000000"/>
                <w:sz w:val="18"/>
                <w:szCs w:val="20"/>
              </w:rPr>
            </w:pPr>
            <w:r w:rsidRPr="006A5157">
              <w:rPr>
                <w:b/>
                <w:bCs/>
                <w:color w:val="000000"/>
                <w:sz w:val="18"/>
                <w:szCs w:val="20"/>
              </w:rPr>
              <w:t>Fringe</w:t>
            </w:r>
            <w:r w:rsidRPr="006A5157">
              <w:rPr>
                <w:b/>
                <w:bCs/>
                <w:color w:val="000000"/>
                <w:sz w:val="18"/>
                <w:szCs w:val="20"/>
              </w:rPr>
              <w:br/>
              <w:t>(% of Wage)</w:t>
            </w:r>
            <w:r w:rsidRPr="006A5157">
              <w:rPr>
                <w:b/>
                <w:bCs/>
                <w:color w:val="000000"/>
                <w:sz w:val="18"/>
                <w:szCs w:val="20"/>
                <w:vertAlign w:val="superscript"/>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F9CFD2A" w14:textId="77777777" w:rsidR="00D44345" w:rsidRPr="006A5157" w:rsidRDefault="00D44345" w:rsidP="00456318">
            <w:pPr>
              <w:keepNext/>
              <w:keepLines/>
              <w:jc w:val="center"/>
              <w:rPr>
                <w:b/>
                <w:bCs/>
                <w:color w:val="000000"/>
                <w:sz w:val="18"/>
                <w:szCs w:val="20"/>
              </w:rPr>
            </w:pPr>
            <w:r w:rsidRPr="006A5157">
              <w:rPr>
                <w:b/>
                <w:bCs/>
                <w:color w:val="000000"/>
                <w:sz w:val="18"/>
                <w:szCs w:val="20"/>
              </w:rPr>
              <w:t>Overhead</w:t>
            </w:r>
            <w:r w:rsidRPr="006A5157">
              <w:rPr>
                <w:b/>
                <w:bCs/>
                <w:color w:val="000000"/>
                <w:sz w:val="18"/>
                <w:szCs w:val="20"/>
              </w:rPr>
              <w:br/>
              <w:t>(% of Wage)</w:t>
            </w:r>
            <w:r w:rsidRPr="006A5157">
              <w:rPr>
                <w:b/>
                <w:bCs/>
                <w:color w:val="000000"/>
                <w:sz w:val="18"/>
                <w:szCs w:val="20"/>
                <w:vertAlign w:val="superscript"/>
              </w:rPr>
              <w:t>2</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44A93F8D" w14:textId="77777777" w:rsidR="00D44345" w:rsidRPr="006A5157" w:rsidRDefault="00D44345" w:rsidP="00456318">
            <w:pPr>
              <w:keepNext/>
              <w:keepLines/>
              <w:jc w:val="center"/>
              <w:rPr>
                <w:b/>
                <w:bCs/>
                <w:color w:val="000000"/>
                <w:sz w:val="18"/>
                <w:szCs w:val="20"/>
              </w:rPr>
            </w:pPr>
            <w:r w:rsidRPr="006A5157">
              <w:rPr>
                <w:b/>
                <w:bCs/>
                <w:color w:val="000000"/>
                <w:sz w:val="18"/>
                <w:szCs w:val="20"/>
              </w:rPr>
              <w:t>Wage Multiplier</w:t>
            </w:r>
          </w:p>
        </w:tc>
        <w:tc>
          <w:tcPr>
            <w:tcW w:w="978" w:type="dxa"/>
            <w:tcBorders>
              <w:top w:val="single" w:sz="4" w:space="0" w:color="auto"/>
              <w:left w:val="nil"/>
              <w:bottom w:val="single" w:sz="4" w:space="0" w:color="auto"/>
              <w:right w:val="single" w:sz="4" w:space="0" w:color="auto"/>
            </w:tcBorders>
            <w:shd w:val="clear" w:color="000000" w:fill="FFFFFF"/>
            <w:vAlign w:val="center"/>
            <w:hideMark/>
          </w:tcPr>
          <w:p w14:paraId="2BF7D17A" w14:textId="77777777" w:rsidR="00D44345" w:rsidRPr="006A5157" w:rsidRDefault="00D44345" w:rsidP="00456318">
            <w:pPr>
              <w:keepNext/>
              <w:keepLines/>
              <w:jc w:val="center"/>
              <w:rPr>
                <w:b/>
                <w:bCs/>
                <w:color w:val="000000"/>
                <w:sz w:val="18"/>
                <w:szCs w:val="20"/>
              </w:rPr>
            </w:pPr>
            <w:r w:rsidRPr="006A5157">
              <w:rPr>
                <w:b/>
                <w:bCs/>
                <w:color w:val="000000"/>
                <w:sz w:val="18"/>
                <w:szCs w:val="20"/>
              </w:rPr>
              <w:t>Loaded Wages</w:t>
            </w:r>
            <w:r w:rsidRPr="006A5157">
              <w:rPr>
                <w:b/>
                <w:bCs/>
                <w:color w:val="000000"/>
                <w:sz w:val="18"/>
                <w:szCs w:val="20"/>
                <w:vertAlign w:val="superscript"/>
              </w:rPr>
              <w:t>3</w:t>
            </w:r>
          </w:p>
        </w:tc>
      </w:tr>
      <w:tr w:rsidR="00D44345" w:rsidRPr="00DD3C77" w14:paraId="0F379771" w14:textId="77777777" w:rsidTr="006A5157">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7A1E39CD" w14:textId="77777777" w:rsidR="00D44345" w:rsidRPr="006A5157" w:rsidRDefault="00D44345" w:rsidP="00456318">
            <w:pPr>
              <w:keepNext/>
              <w:keepLines/>
              <w:rPr>
                <w:b/>
                <w:bCs/>
                <w:color w:val="000000"/>
                <w:sz w:val="18"/>
                <w:szCs w:val="20"/>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749C6FD8" w14:textId="77777777" w:rsidR="00D44345" w:rsidRPr="006A5157" w:rsidRDefault="00D44345" w:rsidP="00456318">
            <w:pPr>
              <w:keepNext/>
              <w:keepLines/>
              <w:rPr>
                <w:b/>
                <w:bCs/>
                <w:color w:val="000000"/>
                <w:sz w:val="18"/>
                <w:szCs w:val="20"/>
              </w:rPr>
            </w:pPr>
          </w:p>
        </w:tc>
        <w:tc>
          <w:tcPr>
            <w:tcW w:w="658" w:type="dxa"/>
            <w:vMerge/>
            <w:tcBorders>
              <w:top w:val="single" w:sz="4" w:space="0" w:color="auto"/>
              <w:left w:val="single" w:sz="4" w:space="0" w:color="auto"/>
              <w:bottom w:val="single" w:sz="4" w:space="0" w:color="auto"/>
              <w:right w:val="single" w:sz="4" w:space="0" w:color="auto"/>
            </w:tcBorders>
            <w:vAlign w:val="center"/>
            <w:hideMark/>
          </w:tcPr>
          <w:p w14:paraId="307BB3C5" w14:textId="77777777" w:rsidR="00D44345" w:rsidRPr="006A5157" w:rsidRDefault="00D44345" w:rsidP="00456318">
            <w:pPr>
              <w:keepNext/>
              <w:keepLines/>
              <w:rPr>
                <w:b/>
                <w:bCs/>
                <w:color w:val="000000"/>
                <w:sz w:val="18"/>
                <w:szCs w:val="20"/>
              </w:rPr>
            </w:pPr>
          </w:p>
        </w:tc>
        <w:tc>
          <w:tcPr>
            <w:tcW w:w="0" w:type="auto"/>
            <w:tcBorders>
              <w:top w:val="nil"/>
              <w:left w:val="nil"/>
              <w:bottom w:val="single" w:sz="4" w:space="0" w:color="auto"/>
              <w:right w:val="single" w:sz="4" w:space="0" w:color="auto"/>
            </w:tcBorders>
            <w:shd w:val="clear" w:color="000000" w:fill="FFFFFF"/>
            <w:hideMark/>
          </w:tcPr>
          <w:p w14:paraId="14AC619D" w14:textId="77777777" w:rsidR="00D44345" w:rsidRPr="006A5157" w:rsidRDefault="00D44345" w:rsidP="00800007">
            <w:pPr>
              <w:keepNext/>
              <w:keepLines/>
              <w:jc w:val="center"/>
              <w:rPr>
                <w:b/>
                <w:bCs/>
                <w:color w:val="000000"/>
                <w:sz w:val="18"/>
                <w:szCs w:val="20"/>
              </w:rPr>
            </w:pPr>
            <w:r w:rsidRPr="006A5157">
              <w:rPr>
                <w:b/>
                <w:bCs/>
                <w:color w:val="000000"/>
                <w:sz w:val="18"/>
                <w:szCs w:val="20"/>
              </w:rPr>
              <w:t>(a)</w:t>
            </w:r>
          </w:p>
        </w:tc>
        <w:tc>
          <w:tcPr>
            <w:tcW w:w="0" w:type="auto"/>
            <w:tcBorders>
              <w:top w:val="nil"/>
              <w:left w:val="nil"/>
              <w:bottom w:val="single" w:sz="4" w:space="0" w:color="auto"/>
              <w:right w:val="single" w:sz="4" w:space="0" w:color="auto"/>
            </w:tcBorders>
            <w:shd w:val="clear" w:color="000000" w:fill="FFFFFF"/>
            <w:hideMark/>
          </w:tcPr>
          <w:p w14:paraId="34297DBB" w14:textId="77777777" w:rsidR="00D44345" w:rsidRPr="006A5157" w:rsidRDefault="00D44345" w:rsidP="00800007">
            <w:pPr>
              <w:keepNext/>
              <w:keepLines/>
              <w:jc w:val="center"/>
              <w:rPr>
                <w:b/>
                <w:bCs/>
                <w:color w:val="000000"/>
                <w:sz w:val="18"/>
                <w:szCs w:val="20"/>
              </w:rPr>
            </w:pPr>
            <w:r w:rsidRPr="006A5157">
              <w:rPr>
                <w:b/>
                <w:bCs/>
                <w:color w:val="000000"/>
                <w:sz w:val="18"/>
                <w:szCs w:val="20"/>
              </w:rPr>
              <w:t>(b)</w:t>
            </w:r>
          </w:p>
        </w:tc>
        <w:tc>
          <w:tcPr>
            <w:tcW w:w="0" w:type="auto"/>
            <w:tcBorders>
              <w:top w:val="nil"/>
              <w:left w:val="nil"/>
              <w:bottom w:val="single" w:sz="4" w:space="0" w:color="auto"/>
              <w:right w:val="single" w:sz="4" w:space="0" w:color="auto"/>
            </w:tcBorders>
            <w:shd w:val="clear" w:color="000000" w:fill="FFFFFF"/>
            <w:vAlign w:val="center"/>
            <w:hideMark/>
          </w:tcPr>
          <w:p w14:paraId="36C94387" w14:textId="77777777" w:rsidR="00D44345" w:rsidRPr="006A5157" w:rsidRDefault="00D44345" w:rsidP="00456318">
            <w:pPr>
              <w:keepNext/>
              <w:keepLines/>
              <w:jc w:val="center"/>
              <w:rPr>
                <w:b/>
                <w:bCs/>
                <w:color w:val="000000"/>
                <w:sz w:val="18"/>
                <w:szCs w:val="20"/>
              </w:rPr>
            </w:pPr>
            <w:r w:rsidRPr="006A5157">
              <w:rPr>
                <w:b/>
                <w:bCs/>
                <w:color w:val="000000"/>
                <w:sz w:val="18"/>
                <w:szCs w:val="20"/>
              </w:rPr>
              <w:t>(c)</w:t>
            </w:r>
          </w:p>
          <w:p w14:paraId="62306EA7" w14:textId="77777777" w:rsidR="00D44345" w:rsidRPr="006A5157" w:rsidRDefault="00D44345" w:rsidP="00456318">
            <w:pPr>
              <w:keepNext/>
              <w:keepLines/>
              <w:jc w:val="center"/>
              <w:rPr>
                <w:b/>
                <w:bCs/>
                <w:color w:val="000000"/>
                <w:sz w:val="18"/>
                <w:szCs w:val="20"/>
              </w:rPr>
            </w:pPr>
            <w:r w:rsidRPr="006A5157">
              <w:rPr>
                <w:b/>
                <w:bCs/>
                <w:color w:val="000000"/>
                <w:sz w:val="18"/>
                <w:szCs w:val="20"/>
              </w:rPr>
              <w:t>=(b)/(a)</w:t>
            </w:r>
          </w:p>
        </w:tc>
        <w:tc>
          <w:tcPr>
            <w:tcW w:w="0" w:type="auto"/>
            <w:tcBorders>
              <w:top w:val="nil"/>
              <w:left w:val="nil"/>
              <w:bottom w:val="single" w:sz="4" w:space="0" w:color="auto"/>
              <w:right w:val="single" w:sz="4" w:space="0" w:color="auto"/>
            </w:tcBorders>
            <w:shd w:val="clear" w:color="000000" w:fill="FFFFFF"/>
            <w:hideMark/>
          </w:tcPr>
          <w:p w14:paraId="7711E9FC" w14:textId="77777777" w:rsidR="00D44345" w:rsidRPr="006A5157" w:rsidRDefault="00D44345" w:rsidP="00800007">
            <w:pPr>
              <w:keepNext/>
              <w:keepLines/>
              <w:jc w:val="center"/>
              <w:rPr>
                <w:b/>
                <w:bCs/>
                <w:color w:val="000000"/>
                <w:sz w:val="18"/>
                <w:szCs w:val="20"/>
              </w:rPr>
            </w:pPr>
            <w:r w:rsidRPr="006A5157">
              <w:rPr>
                <w:b/>
                <w:bCs/>
                <w:color w:val="000000"/>
                <w:sz w:val="18"/>
                <w:szCs w:val="20"/>
              </w:rPr>
              <w:t>(d)</w:t>
            </w:r>
          </w:p>
        </w:tc>
        <w:tc>
          <w:tcPr>
            <w:tcW w:w="1111" w:type="dxa"/>
            <w:tcBorders>
              <w:top w:val="nil"/>
              <w:left w:val="nil"/>
              <w:bottom w:val="single" w:sz="4" w:space="0" w:color="auto"/>
              <w:right w:val="single" w:sz="4" w:space="0" w:color="auto"/>
            </w:tcBorders>
            <w:shd w:val="clear" w:color="000000" w:fill="FFFFFF"/>
            <w:vAlign w:val="center"/>
            <w:hideMark/>
          </w:tcPr>
          <w:p w14:paraId="054A6947" w14:textId="77777777" w:rsidR="00D44345" w:rsidRPr="006A5157" w:rsidRDefault="00D44345" w:rsidP="00456318">
            <w:pPr>
              <w:keepNext/>
              <w:keepLines/>
              <w:jc w:val="center"/>
              <w:rPr>
                <w:b/>
                <w:bCs/>
                <w:color w:val="000000"/>
                <w:sz w:val="18"/>
                <w:szCs w:val="20"/>
              </w:rPr>
            </w:pPr>
            <w:r w:rsidRPr="006A5157">
              <w:rPr>
                <w:b/>
                <w:bCs/>
                <w:color w:val="000000"/>
                <w:sz w:val="18"/>
                <w:szCs w:val="20"/>
              </w:rPr>
              <w:t>(e)</w:t>
            </w:r>
          </w:p>
          <w:p w14:paraId="12B57EAB" w14:textId="77777777" w:rsidR="00D44345" w:rsidRPr="006A5157" w:rsidRDefault="00D44345" w:rsidP="00456318">
            <w:pPr>
              <w:keepNext/>
              <w:keepLines/>
              <w:jc w:val="center"/>
              <w:rPr>
                <w:b/>
                <w:bCs/>
                <w:color w:val="000000"/>
                <w:sz w:val="18"/>
                <w:szCs w:val="20"/>
              </w:rPr>
            </w:pPr>
            <w:r w:rsidRPr="006A5157">
              <w:rPr>
                <w:b/>
                <w:bCs/>
                <w:color w:val="000000"/>
                <w:sz w:val="18"/>
                <w:szCs w:val="20"/>
              </w:rPr>
              <w:t>=1+(c)+(d)</w:t>
            </w:r>
          </w:p>
        </w:tc>
        <w:tc>
          <w:tcPr>
            <w:tcW w:w="978" w:type="dxa"/>
            <w:tcBorders>
              <w:top w:val="nil"/>
              <w:left w:val="nil"/>
              <w:bottom w:val="single" w:sz="4" w:space="0" w:color="auto"/>
              <w:right w:val="single" w:sz="4" w:space="0" w:color="auto"/>
            </w:tcBorders>
            <w:shd w:val="clear" w:color="000000" w:fill="FFFFFF"/>
            <w:vAlign w:val="center"/>
            <w:hideMark/>
          </w:tcPr>
          <w:p w14:paraId="57C93099" w14:textId="77777777" w:rsidR="00D44345" w:rsidRPr="006A5157" w:rsidRDefault="00D44345" w:rsidP="00456318">
            <w:pPr>
              <w:keepNext/>
              <w:keepLines/>
              <w:jc w:val="center"/>
              <w:rPr>
                <w:b/>
                <w:bCs/>
                <w:color w:val="000000"/>
                <w:sz w:val="18"/>
                <w:szCs w:val="20"/>
              </w:rPr>
            </w:pPr>
            <w:r w:rsidRPr="006A5157">
              <w:rPr>
                <w:b/>
                <w:bCs/>
                <w:color w:val="000000"/>
                <w:sz w:val="18"/>
                <w:szCs w:val="20"/>
              </w:rPr>
              <w:t>(f)</w:t>
            </w:r>
          </w:p>
          <w:p w14:paraId="5C5A4C8D" w14:textId="77777777" w:rsidR="00D44345" w:rsidRPr="006A5157" w:rsidRDefault="00D44345" w:rsidP="00456318">
            <w:pPr>
              <w:keepNext/>
              <w:keepLines/>
              <w:jc w:val="center"/>
              <w:rPr>
                <w:b/>
                <w:bCs/>
                <w:color w:val="000000"/>
                <w:sz w:val="18"/>
                <w:szCs w:val="20"/>
              </w:rPr>
            </w:pPr>
            <w:r w:rsidRPr="006A5157">
              <w:rPr>
                <w:b/>
                <w:bCs/>
                <w:color w:val="000000"/>
                <w:sz w:val="18"/>
                <w:szCs w:val="20"/>
              </w:rPr>
              <w:t>=(a)*(e)</w:t>
            </w:r>
          </w:p>
        </w:tc>
      </w:tr>
      <w:tr w:rsidR="00D44345" w:rsidRPr="00DD3C77" w14:paraId="42B63DCA" w14:textId="77777777" w:rsidTr="006A5157">
        <w:trPr>
          <w:trHeight w:val="20"/>
          <w:jc w:val="center"/>
        </w:trPr>
        <w:tc>
          <w:tcPr>
            <w:tcW w:w="0" w:type="auto"/>
            <w:tcBorders>
              <w:top w:val="nil"/>
              <w:left w:val="single" w:sz="4" w:space="0" w:color="auto"/>
              <w:bottom w:val="single" w:sz="4" w:space="0" w:color="auto"/>
              <w:right w:val="single" w:sz="4" w:space="0" w:color="auto"/>
            </w:tcBorders>
            <w:shd w:val="clear" w:color="000000" w:fill="FFFFFF"/>
            <w:vAlign w:val="bottom"/>
            <w:hideMark/>
          </w:tcPr>
          <w:p w14:paraId="62B971D6" w14:textId="77777777" w:rsidR="00D44345" w:rsidRPr="00DD3C77" w:rsidRDefault="00D44345" w:rsidP="00456318">
            <w:pPr>
              <w:keepNext/>
              <w:keepLines/>
              <w:rPr>
                <w:color w:val="000000"/>
                <w:sz w:val="20"/>
                <w:szCs w:val="20"/>
              </w:rPr>
            </w:pPr>
            <w:r w:rsidRPr="00DD3C77">
              <w:rPr>
                <w:color w:val="000000"/>
                <w:sz w:val="20"/>
                <w:szCs w:val="20"/>
              </w:rPr>
              <w:t>Professional</w:t>
            </w:r>
          </w:p>
        </w:tc>
        <w:tc>
          <w:tcPr>
            <w:tcW w:w="1541" w:type="dxa"/>
            <w:tcBorders>
              <w:top w:val="nil"/>
              <w:left w:val="nil"/>
              <w:bottom w:val="single" w:sz="4" w:space="0" w:color="auto"/>
              <w:right w:val="single" w:sz="4" w:space="0" w:color="auto"/>
            </w:tcBorders>
            <w:shd w:val="clear" w:color="000000" w:fill="FFFFFF"/>
            <w:vAlign w:val="bottom"/>
            <w:hideMark/>
          </w:tcPr>
          <w:p w14:paraId="7F5109E3" w14:textId="77777777" w:rsidR="00D44345" w:rsidRPr="00DD3C77" w:rsidRDefault="00D44345" w:rsidP="00456318">
            <w:pPr>
              <w:keepNext/>
              <w:keepLines/>
              <w:rPr>
                <w:color w:val="000000"/>
                <w:sz w:val="20"/>
                <w:szCs w:val="20"/>
              </w:rPr>
            </w:pPr>
            <w:r w:rsidRPr="00DD3C77">
              <w:rPr>
                <w:color w:val="000000"/>
                <w:sz w:val="20"/>
                <w:szCs w:val="20"/>
              </w:rPr>
              <w:t>Professional and related</w:t>
            </w:r>
          </w:p>
        </w:tc>
        <w:tc>
          <w:tcPr>
            <w:tcW w:w="658" w:type="dxa"/>
            <w:tcBorders>
              <w:top w:val="nil"/>
              <w:left w:val="nil"/>
              <w:bottom w:val="single" w:sz="4" w:space="0" w:color="auto"/>
              <w:right w:val="single" w:sz="4" w:space="0" w:color="auto"/>
            </w:tcBorders>
            <w:shd w:val="clear" w:color="000000" w:fill="FFFFFF"/>
            <w:noWrap/>
            <w:vAlign w:val="bottom"/>
            <w:hideMark/>
          </w:tcPr>
          <w:p w14:paraId="62F53FED" w14:textId="77777777" w:rsidR="00D44345" w:rsidRPr="00DD3C77" w:rsidRDefault="00D44345" w:rsidP="00456318">
            <w:pPr>
              <w:keepNext/>
              <w:keepLines/>
              <w:jc w:val="center"/>
              <w:rPr>
                <w:color w:val="000000"/>
                <w:sz w:val="20"/>
                <w:szCs w:val="20"/>
              </w:rPr>
            </w:pPr>
            <w:r w:rsidRPr="00DD3C77">
              <w:rPr>
                <w:color w:val="000000"/>
                <w:sz w:val="20"/>
                <w:szCs w:val="20"/>
              </w:rPr>
              <w:t>9/12</w:t>
            </w:r>
          </w:p>
        </w:tc>
        <w:tc>
          <w:tcPr>
            <w:tcW w:w="0" w:type="auto"/>
            <w:tcBorders>
              <w:top w:val="nil"/>
              <w:left w:val="nil"/>
              <w:bottom w:val="single" w:sz="4" w:space="0" w:color="auto"/>
              <w:right w:val="single" w:sz="4" w:space="0" w:color="auto"/>
            </w:tcBorders>
            <w:shd w:val="clear" w:color="000000" w:fill="FFFFFF"/>
            <w:noWrap/>
            <w:vAlign w:val="bottom"/>
            <w:hideMark/>
          </w:tcPr>
          <w:p w14:paraId="75A247AD" w14:textId="77777777" w:rsidR="00D44345" w:rsidRPr="00DD3C77" w:rsidRDefault="00D44345" w:rsidP="00456318">
            <w:pPr>
              <w:keepNext/>
              <w:keepLines/>
              <w:jc w:val="center"/>
              <w:rPr>
                <w:color w:val="000000"/>
                <w:sz w:val="20"/>
                <w:szCs w:val="20"/>
              </w:rPr>
            </w:pPr>
            <w:r w:rsidRPr="00DD3C77">
              <w:rPr>
                <w:color w:val="000000"/>
                <w:sz w:val="20"/>
                <w:szCs w:val="20"/>
              </w:rPr>
              <w:t>$33.96</w:t>
            </w:r>
          </w:p>
        </w:tc>
        <w:tc>
          <w:tcPr>
            <w:tcW w:w="0" w:type="auto"/>
            <w:tcBorders>
              <w:top w:val="nil"/>
              <w:left w:val="nil"/>
              <w:bottom w:val="single" w:sz="4" w:space="0" w:color="auto"/>
              <w:right w:val="single" w:sz="4" w:space="0" w:color="auto"/>
            </w:tcBorders>
            <w:shd w:val="clear" w:color="000000" w:fill="FFFFFF"/>
            <w:noWrap/>
            <w:vAlign w:val="bottom"/>
            <w:hideMark/>
          </w:tcPr>
          <w:p w14:paraId="6DA4BD38" w14:textId="77777777" w:rsidR="00D44345" w:rsidRPr="00DD3C77" w:rsidRDefault="00D44345" w:rsidP="00456318">
            <w:pPr>
              <w:keepNext/>
              <w:keepLines/>
              <w:jc w:val="center"/>
              <w:rPr>
                <w:color w:val="000000"/>
                <w:sz w:val="20"/>
                <w:szCs w:val="20"/>
              </w:rPr>
            </w:pPr>
            <w:r w:rsidRPr="00DD3C77">
              <w:rPr>
                <w:color w:val="000000"/>
                <w:sz w:val="20"/>
                <w:szCs w:val="20"/>
              </w:rPr>
              <w:t>$13.92</w:t>
            </w:r>
          </w:p>
        </w:tc>
        <w:tc>
          <w:tcPr>
            <w:tcW w:w="0" w:type="auto"/>
            <w:tcBorders>
              <w:top w:val="nil"/>
              <w:left w:val="nil"/>
              <w:bottom w:val="single" w:sz="4" w:space="0" w:color="auto"/>
              <w:right w:val="single" w:sz="4" w:space="0" w:color="auto"/>
            </w:tcBorders>
            <w:shd w:val="clear" w:color="000000" w:fill="FFFFFF"/>
            <w:noWrap/>
            <w:vAlign w:val="bottom"/>
            <w:hideMark/>
          </w:tcPr>
          <w:p w14:paraId="63FBF378" w14:textId="77777777" w:rsidR="00D44345" w:rsidRPr="00DD3C77" w:rsidRDefault="00D44345" w:rsidP="00456318">
            <w:pPr>
              <w:keepNext/>
              <w:keepLines/>
              <w:jc w:val="center"/>
              <w:rPr>
                <w:color w:val="000000"/>
                <w:sz w:val="20"/>
                <w:szCs w:val="20"/>
              </w:rPr>
            </w:pPr>
            <w:r w:rsidRPr="00DD3C77">
              <w:rPr>
                <w:color w:val="000000"/>
                <w:sz w:val="20"/>
                <w:szCs w:val="20"/>
              </w:rPr>
              <w:t>41%</w:t>
            </w:r>
          </w:p>
        </w:tc>
        <w:tc>
          <w:tcPr>
            <w:tcW w:w="0" w:type="auto"/>
            <w:tcBorders>
              <w:top w:val="nil"/>
              <w:left w:val="nil"/>
              <w:bottom w:val="single" w:sz="4" w:space="0" w:color="auto"/>
              <w:right w:val="single" w:sz="4" w:space="0" w:color="auto"/>
            </w:tcBorders>
            <w:shd w:val="clear" w:color="000000" w:fill="FFFFFF"/>
            <w:noWrap/>
            <w:vAlign w:val="bottom"/>
            <w:hideMark/>
          </w:tcPr>
          <w:p w14:paraId="53B8329C" w14:textId="77777777" w:rsidR="00D44345" w:rsidRPr="00DD3C77" w:rsidRDefault="00D44345" w:rsidP="00456318">
            <w:pPr>
              <w:keepNext/>
              <w:keepLines/>
              <w:jc w:val="center"/>
              <w:rPr>
                <w:color w:val="000000"/>
                <w:sz w:val="20"/>
                <w:szCs w:val="20"/>
              </w:rPr>
            </w:pPr>
            <w:r w:rsidRPr="00DD3C77">
              <w:rPr>
                <w:color w:val="000000"/>
                <w:sz w:val="20"/>
                <w:szCs w:val="20"/>
              </w:rPr>
              <w:t>17%</w:t>
            </w:r>
          </w:p>
        </w:tc>
        <w:tc>
          <w:tcPr>
            <w:tcW w:w="1111" w:type="dxa"/>
            <w:tcBorders>
              <w:top w:val="nil"/>
              <w:left w:val="nil"/>
              <w:bottom w:val="single" w:sz="4" w:space="0" w:color="auto"/>
              <w:right w:val="single" w:sz="4" w:space="0" w:color="auto"/>
            </w:tcBorders>
            <w:shd w:val="clear" w:color="000000" w:fill="FFFFFF"/>
            <w:noWrap/>
            <w:vAlign w:val="bottom"/>
            <w:hideMark/>
          </w:tcPr>
          <w:p w14:paraId="5C7A79B7" w14:textId="77777777" w:rsidR="00D44345" w:rsidRPr="00DD3C77" w:rsidRDefault="00D44345" w:rsidP="00456318">
            <w:pPr>
              <w:keepNext/>
              <w:keepLines/>
              <w:jc w:val="center"/>
              <w:rPr>
                <w:color w:val="000000"/>
                <w:sz w:val="20"/>
                <w:szCs w:val="20"/>
              </w:rPr>
            </w:pPr>
            <w:r w:rsidRPr="00DD3C77">
              <w:rPr>
                <w:color w:val="000000"/>
                <w:sz w:val="20"/>
                <w:szCs w:val="20"/>
              </w:rPr>
              <w:t>1.58</w:t>
            </w:r>
          </w:p>
        </w:tc>
        <w:tc>
          <w:tcPr>
            <w:tcW w:w="978" w:type="dxa"/>
            <w:tcBorders>
              <w:top w:val="nil"/>
              <w:left w:val="nil"/>
              <w:bottom w:val="single" w:sz="4" w:space="0" w:color="auto"/>
              <w:right w:val="single" w:sz="4" w:space="0" w:color="auto"/>
            </w:tcBorders>
            <w:shd w:val="clear" w:color="000000" w:fill="FFFFFF"/>
            <w:noWrap/>
            <w:vAlign w:val="bottom"/>
            <w:hideMark/>
          </w:tcPr>
          <w:p w14:paraId="619C42A9" w14:textId="77777777" w:rsidR="00D44345" w:rsidRPr="00DD3C77" w:rsidRDefault="00D44345" w:rsidP="00456318">
            <w:pPr>
              <w:keepNext/>
              <w:keepLines/>
              <w:jc w:val="center"/>
              <w:rPr>
                <w:color w:val="000000"/>
                <w:sz w:val="20"/>
                <w:szCs w:val="20"/>
              </w:rPr>
            </w:pPr>
            <w:r w:rsidRPr="00DD3C77">
              <w:rPr>
                <w:color w:val="000000"/>
                <w:sz w:val="20"/>
                <w:szCs w:val="20"/>
              </w:rPr>
              <w:t>$53.66</w:t>
            </w:r>
          </w:p>
        </w:tc>
      </w:tr>
      <w:tr w:rsidR="00D44345" w:rsidRPr="00DD3C77" w14:paraId="6E2F9DB3" w14:textId="77777777" w:rsidTr="006A5157">
        <w:trPr>
          <w:trHeight w:val="20"/>
          <w:jc w:val="center"/>
        </w:trPr>
        <w:tc>
          <w:tcPr>
            <w:tcW w:w="0" w:type="auto"/>
            <w:tcBorders>
              <w:top w:val="nil"/>
              <w:left w:val="single" w:sz="4" w:space="0" w:color="auto"/>
              <w:bottom w:val="single" w:sz="4" w:space="0" w:color="auto"/>
              <w:right w:val="single" w:sz="4" w:space="0" w:color="auto"/>
            </w:tcBorders>
            <w:shd w:val="clear" w:color="000000" w:fill="FFFFFF"/>
            <w:vAlign w:val="bottom"/>
            <w:hideMark/>
          </w:tcPr>
          <w:p w14:paraId="646D338A" w14:textId="77777777" w:rsidR="00D44345" w:rsidRPr="00DD3C77" w:rsidRDefault="00D44345" w:rsidP="00456318">
            <w:pPr>
              <w:keepNext/>
              <w:keepLines/>
              <w:rPr>
                <w:color w:val="000000"/>
                <w:sz w:val="20"/>
                <w:szCs w:val="20"/>
              </w:rPr>
            </w:pPr>
            <w:r w:rsidRPr="00DD3C77">
              <w:rPr>
                <w:color w:val="000000"/>
                <w:sz w:val="20"/>
                <w:szCs w:val="20"/>
              </w:rPr>
              <w:t>Clerical</w:t>
            </w:r>
          </w:p>
        </w:tc>
        <w:tc>
          <w:tcPr>
            <w:tcW w:w="1541" w:type="dxa"/>
            <w:tcBorders>
              <w:top w:val="nil"/>
              <w:left w:val="nil"/>
              <w:bottom w:val="single" w:sz="4" w:space="0" w:color="auto"/>
              <w:right w:val="single" w:sz="4" w:space="0" w:color="auto"/>
            </w:tcBorders>
            <w:shd w:val="clear" w:color="000000" w:fill="FFFFFF"/>
            <w:vAlign w:val="bottom"/>
            <w:hideMark/>
          </w:tcPr>
          <w:p w14:paraId="4C5F2813" w14:textId="77777777" w:rsidR="00D44345" w:rsidRPr="00DD3C77" w:rsidRDefault="00D44345" w:rsidP="00456318">
            <w:pPr>
              <w:keepNext/>
              <w:keepLines/>
              <w:rPr>
                <w:color w:val="000000"/>
                <w:sz w:val="20"/>
                <w:szCs w:val="20"/>
              </w:rPr>
            </w:pPr>
            <w:r w:rsidRPr="00DD3C77">
              <w:rPr>
                <w:color w:val="000000"/>
                <w:sz w:val="20"/>
                <w:szCs w:val="20"/>
              </w:rPr>
              <w:t>Office and administrative support</w:t>
            </w:r>
          </w:p>
        </w:tc>
        <w:tc>
          <w:tcPr>
            <w:tcW w:w="658" w:type="dxa"/>
            <w:tcBorders>
              <w:top w:val="nil"/>
              <w:left w:val="nil"/>
              <w:bottom w:val="single" w:sz="4" w:space="0" w:color="auto"/>
              <w:right w:val="single" w:sz="4" w:space="0" w:color="auto"/>
            </w:tcBorders>
            <w:shd w:val="clear" w:color="000000" w:fill="FFFFFF"/>
            <w:noWrap/>
            <w:vAlign w:val="bottom"/>
            <w:hideMark/>
          </w:tcPr>
          <w:p w14:paraId="79912CCD" w14:textId="77777777" w:rsidR="00D44345" w:rsidRPr="00DD3C77" w:rsidRDefault="00D44345" w:rsidP="00456318">
            <w:pPr>
              <w:keepNext/>
              <w:keepLines/>
              <w:jc w:val="center"/>
              <w:rPr>
                <w:color w:val="000000"/>
                <w:sz w:val="20"/>
                <w:szCs w:val="20"/>
              </w:rPr>
            </w:pPr>
            <w:r w:rsidRPr="00DD3C77">
              <w:rPr>
                <w:color w:val="000000"/>
                <w:sz w:val="20"/>
                <w:szCs w:val="20"/>
              </w:rPr>
              <w:t>9/12</w:t>
            </w:r>
          </w:p>
        </w:tc>
        <w:tc>
          <w:tcPr>
            <w:tcW w:w="0" w:type="auto"/>
            <w:tcBorders>
              <w:top w:val="nil"/>
              <w:left w:val="nil"/>
              <w:bottom w:val="single" w:sz="4" w:space="0" w:color="auto"/>
              <w:right w:val="single" w:sz="4" w:space="0" w:color="auto"/>
            </w:tcBorders>
            <w:shd w:val="clear" w:color="000000" w:fill="FFFFFF"/>
            <w:noWrap/>
            <w:vAlign w:val="bottom"/>
            <w:hideMark/>
          </w:tcPr>
          <w:p w14:paraId="5170B4C0" w14:textId="77777777" w:rsidR="00D44345" w:rsidRPr="00DD3C77" w:rsidRDefault="00D44345" w:rsidP="00456318">
            <w:pPr>
              <w:keepNext/>
              <w:keepLines/>
              <w:jc w:val="center"/>
              <w:rPr>
                <w:color w:val="000000"/>
                <w:sz w:val="20"/>
                <w:szCs w:val="20"/>
              </w:rPr>
            </w:pPr>
            <w:r w:rsidRPr="00DD3C77">
              <w:rPr>
                <w:color w:val="000000"/>
                <w:sz w:val="20"/>
                <w:szCs w:val="20"/>
              </w:rPr>
              <w:t>$16.64</w:t>
            </w:r>
          </w:p>
        </w:tc>
        <w:tc>
          <w:tcPr>
            <w:tcW w:w="0" w:type="auto"/>
            <w:tcBorders>
              <w:top w:val="nil"/>
              <w:left w:val="nil"/>
              <w:bottom w:val="single" w:sz="4" w:space="0" w:color="auto"/>
              <w:right w:val="single" w:sz="4" w:space="0" w:color="auto"/>
            </w:tcBorders>
            <w:shd w:val="clear" w:color="000000" w:fill="FFFFFF"/>
            <w:noWrap/>
            <w:vAlign w:val="bottom"/>
            <w:hideMark/>
          </w:tcPr>
          <w:p w14:paraId="6BD30263" w14:textId="77777777" w:rsidR="00D44345" w:rsidRPr="00DD3C77" w:rsidRDefault="00D44345" w:rsidP="00456318">
            <w:pPr>
              <w:keepNext/>
              <w:keepLines/>
              <w:jc w:val="center"/>
              <w:rPr>
                <w:color w:val="000000"/>
                <w:sz w:val="20"/>
                <w:szCs w:val="20"/>
              </w:rPr>
            </w:pPr>
            <w:r w:rsidRPr="00DD3C77">
              <w:rPr>
                <w:color w:val="000000"/>
                <w:sz w:val="20"/>
                <w:szCs w:val="20"/>
              </w:rPr>
              <w:t>$7.32</w:t>
            </w:r>
          </w:p>
        </w:tc>
        <w:tc>
          <w:tcPr>
            <w:tcW w:w="0" w:type="auto"/>
            <w:tcBorders>
              <w:top w:val="nil"/>
              <w:left w:val="nil"/>
              <w:bottom w:val="single" w:sz="4" w:space="0" w:color="auto"/>
              <w:right w:val="single" w:sz="4" w:space="0" w:color="auto"/>
            </w:tcBorders>
            <w:shd w:val="clear" w:color="000000" w:fill="FFFFFF"/>
            <w:noWrap/>
            <w:vAlign w:val="bottom"/>
            <w:hideMark/>
          </w:tcPr>
          <w:p w14:paraId="190F8B99" w14:textId="77777777" w:rsidR="00D44345" w:rsidRPr="00DD3C77" w:rsidRDefault="00D44345" w:rsidP="00456318">
            <w:pPr>
              <w:keepNext/>
              <w:keepLines/>
              <w:jc w:val="center"/>
              <w:rPr>
                <w:color w:val="000000"/>
                <w:sz w:val="20"/>
                <w:szCs w:val="20"/>
              </w:rPr>
            </w:pPr>
            <w:r w:rsidRPr="00DD3C77">
              <w:rPr>
                <w:color w:val="000000"/>
                <w:sz w:val="20"/>
                <w:szCs w:val="20"/>
              </w:rPr>
              <w:t>44%</w:t>
            </w:r>
          </w:p>
        </w:tc>
        <w:tc>
          <w:tcPr>
            <w:tcW w:w="0" w:type="auto"/>
            <w:tcBorders>
              <w:top w:val="nil"/>
              <w:left w:val="nil"/>
              <w:bottom w:val="single" w:sz="4" w:space="0" w:color="auto"/>
              <w:right w:val="single" w:sz="4" w:space="0" w:color="auto"/>
            </w:tcBorders>
            <w:shd w:val="clear" w:color="000000" w:fill="FFFFFF"/>
            <w:noWrap/>
            <w:vAlign w:val="bottom"/>
            <w:hideMark/>
          </w:tcPr>
          <w:p w14:paraId="046B3B56" w14:textId="77777777" w:rsidR="00D44345" w:rsidRPr="00DD3C77" w:rsidRDefault="00D44345" w:rsidP="00456318">
            <w:pPr>
              <w:keepNext/>
              <w:keepLines/>
              <w:jc w:val="center"/>
              <w:rPr>
                <w:color w:val="000000"/>
                <w:sz w:val="20"/>
                <w:szCs w:val="20"/>
              </w:rPr>
            </w:pPr>
            <w:r w:rsidRPr="00DD3C77">
              <w:rPr>
                <w:color w:val="000000"/>
                <w:sz w:val="20"/>
                <w:szCs w:val="20"/>
              </w:rPr>
              <w:t>17%</w:t>
            </w:r>
          </w:p>
        </w:tc>
        <w:tc>
          <w:tcPr>
            <w:tcW w:w="1111" w:type="dxa"/>
            <w:tcBorders>
              <w:top w:val="nil"/>
              <w:left w:val="nil"/>
              <w:bottom w:val="single" w:sz="4" w:space="0" w:color="auto"/>
              <w:right w:val="single" w:sz="4" w:space="0" w:color="auto"/>
            </w:tcBorders>
            <w:shd w:val="clear" w:color="000000" w:fill="FFFFFF"/>
            <w:noWrap/>
            <w:vAlign w:val="bottom"/>
            <w:hideMark/>
          </w:tcPr>
          <w:p w14:paraId="20D0020C" w14:textId="77777777" w:rsidR="00D44345" w:rsidRPr="00DD3C77" w:rsidRDefault="00D44345" w:rsidP="00456318">
            <w:pPr>
              <w:keepNext/>
              <w:keepLines/>
              <w:jc w:val="center"/>
              <w:rPr>
                <w:color w:val="000000"/>
                <w:sz w:val="20"/>
                <w:szCs w:val="20"/>
              </w:rPr>
            </w:pPr>
            <w:r w:rsidRPr="00DD3C77">
              <w:rPr>
                <w:color w:val="000000"/>
                <w:sz w:val="20"/>
                <w:szCs w:val="20"/>
              </w:rPr>
              <w:t>1.61</w:t>
            </w:r>
          </w:p>
        </w:tc>
        <w:tc>
          <w:tcPr>
            <w:tcW w:w="978" w:type="dxa"/>
            <w:tcBorders>
              <w:top w:val="nil"/>
              <w:left w:val="nil"/>
              <w:bottom w:val="single" w:sz="4" w:space="0" w:color="auto"/>
              <w:right w:val="single" w:sz="4" w:space="0" w:color="auto"/>
            </w:tcBorders>
            <w:shd w:val="clear" w:color="000000" w:fill="FFFFFF"/>
            <w:noWrap/>
            <w:vAlign w:val="bottom"/>
            <w:hideMark/>
          </w:tcPr>
          <w:p w14:paraId="66EB5BDA" w14:textId="77777777" w:rsidR="00D44345" w:rsidRPr="00DD3C77" w:rsidRDefault="00D44345" w:rsidP="00456318">
            <w:pPr>
              <w:keepNext/>
              <w:keepLines/>
              <w:jc w:val="center"/>
              <w:rPr>
                <w:color w:val="000000"/>
                <w:sz w:val="20"/>
                <w:szCs w:val="20"/>
              </w:rPr>
            </w:pPr>
            <w:r w:rsidRPr="00DD3C77">
              <w:rPr>
                <w:color w:val="000000"/>
                <w:sz w:val="20"/>
                <w:szCs w:val="20"/>
              </w:rPr>
              <w:t>$26.79</w:t>
            </w:r>
          </w:p>
        </w:tc>
      </w:tr>
      <w:tr w:rsidR="00D44345" w:rsidRPr="00DD3C77" w14:paraId="5CAEB989" w14:textId="77777777" w:rsidTr="006A5157">
        <w:trPr>
          <w:trHeight w:val="20"/>
          <w:jc w:val="center"/>
        </w:trPr>
        <w:tc>
          <w:tcPr>
            <w:tcW w:w="935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33C1BE42" w14:textId="77777777" w:rsidR="00D44345" w:rsidRPr="00CB6F8A" w:rsidRDefault="00D44345" w:rsidP="00456318">
            <w:pPr>
              <w:keepNext/>
              <w:keepLines/>
              <w:spacing w:before="120" w:after="40"/>
              <w:rPr>
                <w:color w:val="000000"/>
                <w:sz w:val="18"/>
                <w:szCs w:val="20"/>
              </w:rPr>
            </w:pPr>
            <w:r w:rsidRPr="00CB6F8A">
              <w:rPr>
                <w:color w:val="000000"/>
                <w:sz w:val="18"/>
                <w:szCs w:val="20"/>
                <w:vertAlign w:val="superscript"/>
              </w:rPr>
              <w:t>1</w:t>
            </w:r>
            <w:r w:rsidRPr="00CB6F8A">
              <w:rPr>
                <w:color w:val="000000"/>
                <w:sz w:val="18"/>
                <w:szCs w:val="20"/>
              </w:rPr>
              <w:t>Bureau of Labor Statistics (BLS). (2013, Dec. 11). "Employer Costs for Employee Compensation - September 2013." Private industry workers, goods-producing and service-producing.</w:t>
            </w:r>
          </w:p>
          <w:p w14:paraId="2AACC8EA" w14:textId="77777777" w:rsidR="00D44345" w:rsidRPr="00CB6F8A" w:rsidRDefault="00D44345" w:rsidP="00456318">
            <w:pPr>
              <w:keepNext/>
              <w:keepLines/>
              <w:spacing w:after="40"/>
              <w:rPr>
                <w:color w:val="000000"/>
                <w:sz w:val="18"/>
                <w:szCs w:val="20"/>
              </w:rPr>
            </w:pPr>
            <w:r w:rsidRPr="00CB6F8A">
              <w:rPr>
                <w:color w:val="000000"/>
                <w:sz w:val="18"/>
                <w:szCs w:val="20"/>
                <w:vertAlign w:val="superscript"/>
              </w:rPr>
              <w:t>2</w:t>
            </w:r>
            <w:r w:rsidRPr="00CB6F8A">
              <w:rPr>
                <w:color w:val="000000"/>
                <w:sz w:val="18"/>
                <w:szCs w:val="20"/>
              </w:rPr>
              <w:t>U.S. EPA (2002). Wage Rates for Economic Analyses of The Toxics Release Inventory Program, U.S. Environmental Protection  Agency, Office of Environmental Information, Environmental Analysis Division, Analytical Support Branch.</w:t>
            </w:r>
          </w:p>
          <w:p w14:paraId="41A471CE" w14:textId="77777777" w:rsidR="00D44345" w:rsidRPr="00DD3C77" w:rsidRDefault="00D44345" w:rsidP="00456318">
            <w:pPr>
              <w:keepNext/>
              <w:keepLines/>
              <w:spacing w:after="40"/>
              <w:rPr>
                <w:color w:val="000000"/>
                <w:sz w:val="20"/>
                <w:szCs w:val="20"/>
              </w:rPr>
            </w:pPr>
            <w:r w:rsidRPr="00CB6F8A">
              <w:rPr>
                <w:color w:val="000000"/>
                <w:sz w:val="18"/>
                <w:szCs w:val="20"/>
                <w:vertAlign w:val="superscript"/>
              </w:rPr>
              <w:t>3</w:t>
            </w:r>
            <w:r w:rsidRPr="00CB6F8A">
              <w:rPr>
                <w:color w:val="000000"/>
                <w:sz w:val="18"/>
                <w:szCs w:val="20"/>
              </w:rPr>
              <w:t>Wage rates are rounded to the closest penny.</w:t>
            </w:r>
          </w:p>
        </w:tc>
      </w:tr>
    </w:tbl>
    <w:p w14:paraId="3610A479" w14:textId="77777777" w:rsidR="0082481C" w:rsidRDefault="0082481C" w:rsidP="0057364F">
      <w:pPr>
        <w:numPr>
          <w:ilvl w:val="12"/>
          <w:numId w:val="0"/>
        </w:numPr>
      </w:pPr>
    </w:p>
    <w:p w14:paraId="3782786B" w14:textId="77777777" w:rsidR="004C3060" w:rsidRPr="00864242" w:rsidRDefault="009E78F7" w:rsidP="00A031C3">
      <w:pPr>
        <w:ind w:firstLine="720"/>
      </w:pPr>
      <w:r w:rsidRPr="009E78F7">
        <w:fldChar w:fldCharType="begin"/>
      </w:r>
      <w:r w:rsidRPr="009E78F7">
        <w:instrText xml:space="preserve"> REF _Ref384981472 \h  \* MERGEFORMAT </w:instrText>
      </w:r>
      <w:r w:rsidRPr="009E78F7">
        <w:fldChar w:fldCharType="separate"/>
      </w:r>
      <w:r w:rsidR="00A822EC" w:rsidRPr="00A822EC">
        <w:t xml:space="preserve">Exhibit </w:t>
      </w:r>
      <w:r w:rsidR="00A822EC" w:rsidRPr="00A822EC">
        <w:rPr>
          <w:noProof/>
        </w:rPr>
        <w:t>6.5</w:t>
      </w:r>
      <w:r w:rsidRPr="009E78F7">
        <w:fldChar w:fldCharType="end"/>
      </w:r>
      <w:r w:rsidR="004C3060" w:rsidRPr="00864242">
        <w:t xml:space="preserve"> estimates the cost</w:t>
      </w:r>
      <w:r w:rsidR="00432695" w:rsidRPr="00864242">
        <w:t xml:space="preserve"> per </w:t>
      </w:r>
      <w:r w:rsidR="00D44345">
        <w:t>activity</w:t>
      </w:r>
      <w:r w:rsidR="00D44345" w:rsidRPr="00864242">
        <w:t xml:space="preserve"> </w:t>
      </w:r>
      <w:r w:rsidR="009117DC" w:rsidRPr="00864242">
        <w:t xml:space="preserve">associated with this information collection for </w:t>
      </w:r>
      <w:r w:rsidR="00145F94">
        <w:t xml:space="preserve">training providers offering </w:t>
      </w:r>
      <w:r w:rsidR="00432695" w:rsidRPr="00864242">
        <w:t>r</w:t>
      </w:r>
      <w:r w:rsidR="009117DC" w:rsidRPr="00864242">
        <w:t>enovator cours</w:t>
      </w:r>
      <w:r w:rsidR="00432695" w:rsidRPr="00864242">
        <w:t>es</w:t>
      </w:r>
      <w:r w:rsidR="004C3060" w:rsidRPr="00864242">
        <w:t>.</w:t>
      </w:r>
      <w:r w:rsidR="00A031C3" w:rsidRPr="00864242">
        <w:t xml:space="preserve"> This yields an average cost of $</w:t>
      </w:r>
      <w:r w:rsidR="00A031C3">
        <w:t>687</w:t>
      </w:r>
      <w:r w:rsidR="00A031C3" w:rsidRPr="00864242">
        <w:t xml:space="preserve"> per training provider.</w:t>
      </w:r>
      <w:r w:rsidR="004C3060" w:rsidRPr="00864242">
        <w:t xml:space="preserve"> As shown in </w:t>
      </w:r>
      <w:r w:rsidR="00D44345">
        <w:fldChar w:fldCharType="begin"/>
      </w:r>
      <w:r w:rsidR="00D44345">
        <w:instrText xml:space="preserve"> REF _Ref385235869 \h  \* MERGEFORMAT </w:instrText>
      </w:r>
      <w:r w:rsidR="00D44345">
        <w:fldChar w:fldCharType="separate"/>
      </w:r>
      <w:r w:rsidR="00A822EC" w:rsidRPr="00A822EC">
        <w:t>Exhibit 6.6</w:t>
      </w:r>
      <w:r w:rsidR="00D44345">
        <w:fldChar w:fldCharType="end"/>
      </w:r>
      <w:r w:rsidR="004C3060" w:rsidRPr="00864242">
        <w:t xml:space="preserve">, total training provider costs are estimated to be </w:t>
      </w:r>
      <w:r w:rsidR="00C95B76" w:rsidRPr="00456318">
        <w:t>$188,</w:t>
      </w:r>
      <w:r w:rsidR="00B57F19">
        <w:t>925</w:t>
      </w:r>
      <w:r w:rsidR="00C95B76" w:rsidRPr="00456318">
        <w:t xml:space="preserve"> </w:t>
      </w:r>
      <w:r w:rsidR="004C3060" w:rsidRPr="00864242">
        <w:t xml:space="preserve">in the first year of the rule, </w:t>
      </w:r>
      <w:r w:rsidR="00C95B76" w:rsidRPr="00864242">
        <w:t xml:space="preserve">and </w:t>
      </w:r>
      <w:r w:rsidR="004C3060" w:rsidRPr="00864242">
        <w:t>$</w:t>
      </w:r>
      <w:r w:rsidR="00C95B76" w:rsidRPr="00864242">
        <w:t>0</w:t>
      </w:r>
      <w:r w:rsidR="004C3060" w:rsidRPr="00864242">
        <w:t xml:space="preserve"> in the second </w:t>
      </w:r>
      <w:r w:rsidR="00C95B76" w:rsidRPr="00864242">
        <w:t xml:space="preserve">and third </w:t>
      </w:r>
      <w:r w:rsidR="004C3060" w:rsidRPr="00864242">
        <w:t>year</w:t>
      </w:r>
      <w:r w:rsidR="00C95B76" w:rsidRPr="00864242">
        <w:t>s.</w:t>
      </w:r>
      <w:r w:rsidR="004C3060" w:rsidRPr="00864242">
        <w:t xml:space="preserve">  The average annual cost over the three years covered by th</w:t>
      </w:r>
      <w:r w:rsidR="002153A3" w:rsidRPr="00864242">
        <w:t>is</w:t>
      </w:r>
      <w:r w:rsidR="004C3060" w:rsidRPr="00864242">
        <w:t xml:space="preserve"> ICR is </w:t>
      </w:r>
      <w:r w:rsidR="00864242" w:rsidRPr="00864242">
        <w:t>$62,9</w:t>
      </w:r>
      <w:r w:rsidR="00B57F19">
        <w:t>75</w:t>
      </w:r>
      <w:r w:rsidR="004C3060" w:rsidRPr="00864242">
        <w:t xml:space="preserve">. </w:t>
      </w:r>
    </w:p>
    <w:p w14:paraId="23527F22" w14:textId="77777777" w:rsidR="004C3060" w:rsidRDefault="004C3060" w:rsidP="0057364F">
      <w:pPr>
        <w:numPr>
          <w:ilvl w:val="12"/>
          <w:numId w:val="0"/>
        </w:numPr>
      </w:pPr>
    </w:p>
    <w:tbl>
      <w:tblPr>
        <w:tblW w:w="0" w:type="auto"/>
        <w:jc w:val="center"/>
        <w:tblLook w:val="04A0" w:firstRow="1" w:lastRow="0" w:firstColumn="1" w:lastColumn="0" w:noHBand="0" w:noVBand="1"/>
      </w:tblPr>
      <w:tblGrid>
        <w:gridCol w:w="2155"/>
        <w:gridCol w:w="1313"/>
        <w:gridCol w:w="1111"/>
        <w:gridCol w:w="1279"/>
        <w:gridCol w:w="1325"/>
        <w:gridCol w:w="1328"/>
        <w:gridCol w:w="961"/>
      </w:tblGrid>
      <w:tr w:rsidR="004C3060" w14:paraId="7C33AB51" w14:textId="77777777" w:rsidTr="00456318">
        <w:trPr>
          <w:trHeight w:val="20"/>
          <w:jc w:val="center"/>
        </w:trPr>
        <w:tc>
          <w:tcPr>
            <w:tcW w:w="9468" w:type="dxa"/>
            <w:gridSpan w:val="7"/>
            <w:tcBorders>
              <w:top w:val="nil"/>
              <w:left w:val="nil"/>
              <w:bottom w:val="single" w:sz="4" w:space="0" w:color="auto"/>
              <w:right w:val="nil"/>
            </w:tcBorders>
            <w:shd w:val="clear" w:color="auto" w:fill="auto"/>
            <w:noWrap/>
            <w:vAlign w:val="bottom"/>
            <w:hideMark/>
          </w:tcPr>
          <w:p w14:paraId="2EE40229" w14:textId="77777777" w:rsidR="004C3060" w:rsidRDefault="00CB3D62">
            <w:pPr>
              <w:rPr>
                <w:color w:val="000000"/>
                <w:sz w:val="22"/>
                <w:szCs w:val="22"/>
              </w:rPr>
            </w:pPr>
            <w:bookmarkStart w:id="7" w:name="_Ref384981472"/>
            <w:r w:rsidRPr="00D608EB">
              <w:rPr>
                <w:b/>
                <w:sz w:val="20"/>
              </w:rPr>
              <w:t xml:space="preserve">Exhibit </w:t>
            </w:r>
            <w:r w:rsidRPr="00D608EB">
              <w:rPr>
                <w:b/>
                <w:sz w:val="20"/>
              </w:rPr>
              <w:fldChar w:fldCharType="begin"/>
            </w:r>
            <w:r w:rsidRPr="00D608EB">
              <w:rPr>
                <w:b/>
                <w:sz w:val="20"/>
              </w:rPr>
              <w:instrText xml:space="preserve"> STYLEREF 1 \s </w:instrText>
            </w:r>
            <w:r w:rsidRPr="00D608EB">
              <w:rPr>
                <w:b/>
                <w:sz w:val="20"/>
              </w:rPr>
              <w:fldChar w:fldCharType="separate"/>
            </w:r>
            <w:r w:rsidR="00A822EC">
              <w:rPr>
                <w:b/>
                <w:noProof/>
                <w:sz w:val="20"/>
              </w:rPr>
              <w:t>6</w:t>
            </w:r>
            <w:r w:rsidRPr="00D608EB">
              <w:rPr>
                <w:b/>
                <w:sz w:val="20"/>
              </w:rPr>
              <w:fldChar w:fldCharType="end"/>
            </w:r>
            <w:r w:rsidRPr="00D608EB">
              <w:rPr>
                <w:b/>
                <w:sz w:val="20"/>
              </w:rPr>
              <w:t>.</w:t>
            </w:r>
            <w:r w:rsidRPr="00D608EB">
              <w:rPr>
                <w:b/>
                <w:sz w:val="20"/>
              </w:rPr>
              <w:fldChar w:fldCharType="begin"/>
            </w:r>
            <w:r w:rsidRPr="00D608EB">
              <w:rPr>
                <w:b/>
                <w:sz w:val="20"/>
              </w:rPr>
              <w:instrText xml:space="preserve"> SEQ Exhibit \* ARABIC \s 1 </w:instrText>
            </w:r>
            <w:r w:rsidRPr="00D608EB">
              <w:rPr>
                <w:b/>
                <w:sz w:val="20"/>
              </w:rPr>
              <w:fldChar w:fldCharType="separate"/>
            </w:r>
            <w:r w:rsidR="00A822EC">
              <w:rPr>
                <w:b/>
                <w:noProof/>
                <w:sz w:val="20"/>
              </w:rPr>
              <w:t>5</w:t>
            </w:r>
            <w:r w:rsidRPr="00D608EB">
              <w:rPr>
                <w:b/>
                <w:sz w:val="20"/>
              </w:rPr>
              <w:fldChar w:fldCharType="end"/>
            </w:r>
            <w:bookmarkEnd w:id="7"/>
            <w:r>
              <w:rPr>
                <w:b/>
                <w:bCs/>
                <w:color w:val="000000"/>
                <w:sz w:val="20"/>
                <w:szCs w:val="20"/>
              </w:rPr>
              <w:t xml:space="preserve"> </w:t>
            </w:r>
            <w:r w:rsidR="004C3060">
              <w:rPr>
                <w:b/>
                <w:bCs/>
                <w:color w:val="000000"/>
                <w:sz w:val="20"/>
                <w:szCs w:val="20"/>
              </w:rPr>
              <w:t>RRP Training Providers: Accreditation Cost Estimates</w:t>
            </w:r>
            <w:r w:rsidR="0041005D">
              <w:rPr>
                <w:b/>
                <w:bCs/>
                <w:color w:val="000000"/>
                <w:sz w:val="20"/>
                <w:szCs w:val="20"/>
              </w:rPr>
              <w:t xml:space="preserve"> (2014$)</w:t>
            </w:r>
          </w:p>
        </w:tc>
      </w:tr>
      <w:tr w:rsidR="004C3060" w14:paraId="3731972C" w14:textId="77777777" w:rsidTr="00485E3C">
        <w:trPr>
          <w:trHeight w:val="20"/>
          <w:jc w:val="center"/>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65404D1E" w14:textId="77777777" w:rsidR="004C3060" w:rsidRDefault="004C3060">
            <w:pPr>
              <w:rPr>
                <w:b/>
                <w:bCs/>
                <w:color w:val="000000"/>
                <w:sz w:val="20"/>
                <w:szCs w:val="20"/>
              </w:rPr>
            </w:pPr>
            <w:r>
              <w:rPr>
                <w:b/>
                <w:bCs/>
                <w:color w:val="000000"/>
                <w:sz w:val="20"/>
                <w:szCs w:val="20"/>
              </w:rPr>
              <w:t>Activity</w:t>
            </w:r>
          </w:p>
        </w:tc>
        <w:tc>
          <w:tcPr>
            <w:tcW w:w="3703" w:type="dxa"/>
            <w:gridSpan w:val="3"/>
            <w:tcBorders>
              <w:top w:val="single" w:sz="4" w:space="0" w:color="auto"/>
              <w:left w:val="nil"/>
              <w:bottom w:val="single" w:sz="4" w:space="0" w:color="auto"/>
              <w:right w:val="single" w:sz="4" w:space="0" w:color="auto"/>
            </w:tcBorders>
            <w:shd w:val="clear" w:color="auto" w:fill="auto"/>
            <w:vAlign w:val="center"/>
            <w:hideMark/>
          </w:tcPr>
          <w:p w14:paraId="6EDB5A20" w14:textId="77777777" w:rsidR="004C3060" w:rsidRDefault="00B62351">
            <w:pPr>
              <w:jc w:val="center"/>
              <w:rPr>
                <w:b/>
                <w:bCs/>
                <w:color w:val="000000"/>
                <w:sz w:val="20"/>
                <w:szCs w:val="20"/>
              </w:rPr>
            </w:pPr>
            <w:r>
              <w:rPr>
                <w:b/>
                <w:bCs/>
                <w:color w:val="000000"/>
                <w:sz w:val="20"/>
                <w:szCs w:val="20"/>
              </w:rPr>
              <w:t xml:space="preserve">Reporting Hours per </w:t>
            </w:r>
            <w:r w:rsidR="00D44345">
              <w:rPr>
                <w:b/>
                <w:bCs/>
                <w:color w:val="000000"/>
                <w:sz w:val="20"/>
                <w:szCs w:val="20"/>
              </w:rPr>
              <w:t>Activity</w:t>
            </w:r>
            <w:r w:rsidR="006A5157">
              <w:rPr>
                <w:b/>
                <w:bCs/>
                <w:color w:val="000000"/>
                <w:sz w:val="20"/>
                <w:szCs w:val="20"/>
                <w:vertAlign w:val="superscript"/>
              </w:rPr>
              <w:t>1</w:t>
            </w:r>
          </w:p>
        </w:tc>
        <w:tc>
          <w:tcPr>
            <w:tcW w:w="36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01D82D8" w14:textId="77777777" w:rsidR="004C3060" w:rsidRDefault="004C3060">
            <w:pPr>
              <w:jc w:val="center"/>
              <w:rPr>
                <w:b/>
                <w:bCs/>
                <w:color w:val="000000"/>
                <w:sz w:val="20"/>
                <w:szCs w:val="20"/>
              </w:rPr>
            </w:pPr>
            <w:r>
              <w:rPr>
                <w:b/>
                <w:bCs/>
                <w:color w:val="000000"/>
                <w:sz w:val="20"/>
                <w:szCs w:val="20"/>
              </w:rPr>
              <w:t xml:space="preserve">Reporting </w:t>
            </w:r>
            <w:r w:rsidR="007914B6">
              <w:rPr>
                <w:b/>
                <w:bCs/>
                <w:color w:val="000000"/>
                <w:sz w:val="20"/>
                <w:szCs w:val="20"/>
              </w:rPr>
              <w:t xml:space="preserve">Cost </w:t>
            </w:r>
            <w:r>
              <w:rPr>
                <w:b/>
                <w:bCs/>
                <w:color w:val="000000"/>
                <w:sz w:val="20"/>
                <w:szCs w:val="20"/>
              </w:rPr>
              <w:t xml:space="preserve">per </w:t>
            </w:r>
            <w:r w:rsidR="00D44345">
              <w:rPr>
                <w:b/>
                <w:bCs/>
                <w:color w:val="000000"/>
                <w:sz w:val="20"/>
                <w:szCs w:val="20"/>
              </w:rPr>
              <w:t>Activity</w:t>
            </w:r>
          </w:p>
        </w:tc>
      </w:tr>
      <w:tr w:rsidR="00485E3C" w14:paraId="3CF3C5E4" w14:textId="77777777" w:rsidTr="00485E3C">
        <w:trPr>
          <w:trHeight w:val="20"/>
          <w:jc w:val="center"/>
        </w:trPr>
        <w:tc>
          <w:tcPr>
            <w:tcW w:w="0" w:type="auto"/>
            <w:vMerge/>
            <w:tcBorders>
              <w:top w:val="nil"/>
              <w:left w:val="single" w:sz="4" w:space="0" w:color="auto"/>
              <w:bottom w:val="single" w:sz="4" w:space="0" w:color="000000"/>
              <w:right w:val="single" w:sz="4" w:space="0" w:color="auto"/>
            </w:tcBorders>
            <w:vAlign w:val="center"/>
            <w:hideMark/>
          </w:tcPr>
          <w:p w14:paraId="048152D2" w14:textId="77777777" w:rsidR="007914B6" w:rsidRDefault="007914B6">
            <w:pPr>
              <w:rPr>
                <w:b/>
                <w:bCs/>
                <w:color w:val="000000"/>
                <w:sz w:val="20"/>
                <w:szCs w:val="20"/>
              </w:rPr>
            </w:pPr>
          </w:p>
        </w:tc>
        <w:tc>
          <w:tcPr>
            <w:tcW w:w="1313" w:type="dxa"/>
            <w:tcBorders>
              <w:top w:val="nil"/>
              <w:left w:val="nil"/>
              <w:bottom w:val="single" w:sz="4" w:space="0" w:color="auto"/>
              <w:right w:val="single" w:sz="4" w:space="0" w:color="auto"/>
            </w:tcBorders>
            <w:shd w:val="clear" w:color="auto" w:fill="auto"/>
            <w:vAlign w:val="center"/>
            <w:hideMark/>
          </w:tcPr>
          <w:p w14:paraId="705301FA" w14:textId="77777777" w:rsidR="007914B6" w:rsidRDefault="007914B6" w:rsidP="005B7F6A">
            <w:pPr>
              <w:jc w:val="center"/>
              <w:rPr>
                <w:b/>
                <w:bCs/>
                <w:color w:val="000000"/>
                <w:sz w:val="20"/>
                <w:szCs w:val="20"/>
              </w:rPr>
            </w:pPr>
            <w:r>
              <w:rPr>
                <w:b/>
                <w:bCs/>
                <w:color w:val="000000"/>
                <w:sz w:val="20"/>
                <w:szCs w:val="20"/>
              </w:rPr>
              <w:t>Professional Hours</w:t>
            </w:r>
          </w:p>
        </w:tc>
        <w:tc>
          <w:tcPr>
            <w:tcW w:w="1111" w:type="dxa"/>
            <w:tcBorders>
              <w:top w:val="nil"/>
              <w:left w:val="nil"/>
              <w:bottom w:val="single" w:sz="4" w:space="0" w:color="auto"/>
              <w:right w:val="single" w:sz="4" w:space="0" w:color="auto"/>
            </w:tcBorders>
            <w:shd w:val="clear" w:color="auto" w:fill="auto"/>
            <w:vAlign w:val="center"/>
            <w:hideMark/>
          </w:tcPr>
          <w:p w14:paraId="3B7FBCCC" w14:textId="77777777" w:rsidR="007914B6" w:rsidRDefault="007914B6" w:rsidP="005B7F6A">
            <w:pPr>
              <w:jc w:val="center"/>
              <w:rPr>
                <w:b/>
                <w:bCs/>
                <w:color w:val="000000"/>
                <w:sz w:val="20"/>
                <w:szCs w:val="20"/>
              </w:rPr>
            </w:pPr>
            <w:r>
              <w:rPr>
                <w:b/>
                <w:bCs/>
                <w:color w:val="000000"/>
                <w:sz w:val="20"/>
                <w:szCs w:val="20"/>
              </w:rPr>
              <w:t>Clerical Hours</w:t>
            </w:r>
          </w:p>
        </w:tc>
        <w:tc>
          <w:tcPr>
            <w:tcW w:w="1279" w:type="dxa"/>
            <w:tcBorders>
              <w:top w:val="nil"/>
              <w:left w:val="nil"/>
              <w:bottom w:val="single" w:sz="4" w:space="0" w:color="auto"/>
              <w:right w:val="single" w:sz="4" w:space="0" w:color="auto"/>
            </w:tcBorders>
            <w:shd w:val="clear" w:color="auto" w:fill="auto"/>
            <w:vAlign w:val="center"/>
            <w:hideMark/>
          </w:tcPr>
          <w:p w14:paraId="2E7AA405" w14:textId="77777777" w:rsidR="007914B6" w:rsidRDefault="007914B6" w:rsidP="007914B6">
            <w:pPr>
              <w:jc w:val="center"/>
              <w:rPr>
                <w:b/>
                <w:bCs/>
                <w:color w:val="000000"/>
                <w:sz w:val="20"/>
                <w:szCs w:val="20"/>
              </w:rPr>
            </w:pPr>
            <w:r>
              <w:rPr>
                <w:b/>
                <w:bCs/>
                <w:color w:val="000000"/>
                <w:sz w:val="20"/>
                <w:szCs w:val="20"/>
              </w:rPr>
              <w:t>Total Hours</w:t>
            </w:r>
          </w:p>
        </w:tc>
        <w:tc>
          <w:tcPr>
            <w:tcW w:w="1325" w:type="dxa"/>
            <w:tcBorders>
              <w:top w:val="nil"/>
              <w:left w:val="nil"/>
              <w:bottom w:val="single" w:sz="4" w:space="0" w:color="auto"/>
              <w:right w:val="single" w:sz="4" w:space="0" w:color="auto"/>
            </w:tcBorders>
            <w:shd w:val="clear" w:color="000000" w:fill="FFFFFF"/>
            <w:vAlign w:val="center"/>
            <w:hideMark/>
          </w:tcPr>
          <w:p w14:paraId="31F3195A" w14:textId="77777777" w:rsidR="007914B6" w:rsidRDefault="007914B6" w:rsidP="005B7F6A">
            <w:pPr>
              <w:jc w:val="center"/>
              <w:rPr>
                <w:b/>
                <w:bCs/>
                <w:color w:val="000000"/>
                <w:sz w:val="20"/>
                <w:szCs w:val="20"/>
              </w:rPr>
            </w:pPr>
            <w:r>
              <w:rPr>
                <w:b/>
                <w:bCs/>
                <w:color w:val="000000"/>
                <w:sz w:val="20"/>
                <w:szCs w:val="20"/>
              </w:rPr>
              <w:t xml:space="preserve">Professional </w:t>
            </w:r>
          </w:p>
          <w:p w14:paraId="56205AC0" w14:textId="77777777" w:rsidR="007914B6" w:rsidRDefault="007914B6" w:rsidP="005B7F6A">
            <w:pPr>
              <w:jc w:val="center"/>
              <w:rPr>
                <w:b/>
                <w:bCs/>
                <w:color w:val="000000"/>
                <w:sz w:val="20"/>
                <w:szCs w:val="20"/>
              </w:rPr>
            </w:pPr>
            <w:r>
              <w:rPr>
                <w:b/>
                <w:bCs/>
                <w:color w:val="000000"/>
                <w:sz w:val="20"/>
                <w:szCs w:val="20"/>
              </w:rPr>
              <w:t>(53.66/</w:t>
            </w:r>
            <w:proofErr w:type="spellStart"/>
            <w:r>
              <w:rPr>
                <w:b/>
                <w:bCs/>
                <w:color w:val="000000"/>
                <w:sz w:val="20"/>
                <w:szCs w:val="20"/>
              </w:rPr>
              <w:t>Hr</w:t>
            </w:r>
            <w:proofErr w:type="spellEnd"/>
            <w:r>
              <w:rPr>
                <w:b/>
                <w:bCs/>
                <w:color w:val="000000"/>
                <w:sz w:val="20"/>
                <w:szCs w:val="20"/>
              </w:rPr>
              <w:t>)</w:t>
            </w:r>
          </w:p>
        </w:tc>
        <w:tc>
          <w:tcPr>
            <w:tcW w:w="1328" w:type="dxa"/>
            <w:tcBorders>
              <w:top w:val="nil"/>
              <w:left w:val="nil"/>
              <w:bottom w:val="single" w:sz="4" w:space="0" w:color="auto"/>
              <w:right w:val="single" w:sz="4" w:space="0" w:color="auto"/>
            </w:tcBorders>
            <w:shd w:val="clear" w:color="000000" w:fill="FFFFFF"/>
            <w:vAlign w:val="center"/>
            <w:hideMark/>
          </w:tcPr>
          <w:p w14:paraId="32465569" w14:textId="77777777" w:rsidR="007914B6" w:rsidRDefault="007914B6" w:rsidP="007914B6">
            <w:pPr>
              <w:jc w:val="center"/>
              <w:rPr>
                <w:b/>
                <w:bCs/>
                <w:color w:val="000000"/>
                <w:sz w:val="20"/>
                <w:szCs w:val="20"/>
              </w:rPr>
            </w:pPr>
            <w:r>
              <w:rPr>
                <w:b/>
                <w:bCs/>
                <w:color w:val="000000"/>
                <w:sz w:val="20"/>
                <w:szCs w:val="20"/>
              </w:rPr>
              <w:t>Clerical</w:t>
            </w:r>
          </w:p>
          <w:p w14:paraId="4F4778EE" w14:textId="77777777" w:rsidR="007914B6" w:rsidRDefault="007914B6" w:rsidP="007914B6">
            <w:pPr>
              <w:jc w:val="center"/>
              <w:rPr>
                <w:b/>
                <w:bCs/>
                <w:color w:val="000000"/>
                <w:sz w:val="20"/>
                <w:szCs w:val="20"/>
              </w:rPr>
            </w:pPr>
            <w:r>
              <w:rPr>
                <w:b/>
                <w:bCs/>
                <w:color w:val="000000"/>
                <w:sz w:val="20"/>
                <w:szCs w:val="20"/>
              </w:rPr>
              <w:t>($26.79/</w:t>
            </w:r>
            <w:proofErr w:type="spellStart"/>
            <w:r>
              <w:rPr>
                <w:b/>
                <w:bCs/>
                <w:color w:val="000000"/>
                <w:sz w:val="20"/>
                <w:szCs w:val="20"/>
              </w:rPr>
              <w:t>Hr</w:t>
            </w:r>
            <w:proofErr w:type="spellEnd"/>
            <w:r>
              <w:rPr>
                <w:b/>
                <w:bCs/>
                <w:color w:val="000000"/>
                <w:sz w:val="20"/>
                <w:szCs w:val="20"/>
              </w:rPr>
              <w:t xml:space="preserve">) </w:t>
            </w:r>
          </w:p>
        </w:tc>
        <w:tc>
          <w:tcPr>
            <w:tcW w:w="961" w:type="dxa"/>
            <w:tcBorders>
              <w:top w:val="nil"/>
              <w:left w:val="nil"/>
              <w:bottom w:val="single" w:sz="4" w:space="0" w:color="auto"/>
              <w:right w:val="single" w:sz="4" w:space="0" w:color="auto"/>
            </w:tcBorders>
            <w:shd w:val="clear" w:color="000000" w:fill="FFFFFF"/>
            <w:vAlign w:val="center"/>
            <w:hideMark/>
          </w:tcPr>
          <w:p w14:paraId="03F72FDC" w14:textId="77777777" w:rsidR="007914B6" w:rsidRDefault="007914B6" w:rsidP="007914B6">
            <w:pPr>
              <w:jc w:val="center"/>
              <w:rPr>
                <w:b/>
                <w:bCs/>
                <w:color w:val="000000"/>
                <w:sz w:val="20"/>
                <w:szCs w:val="20"/>
              </w:rPr>
            </w:pPr>
            <w:r>
              <w:rPr>
                <w:b/>
                <w:bCs/>
                <w:color w:val="000000"/>
                <w:sz w:val="20"/>
                <w:szCs w:val="20"/>
              </w:rPr>
              <w:t xml:space="preserve">Total </w:t>
            </w:r>
          </w:p>
        </w:tc>
      </w:tr>
      <w:tr w:rsidR="00485E3C" w14:paraId="44219956" w14:textId="77777777" w:rsidTr="00485E3C">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EFB93CB" w14:textId="77777777" w:rsidR="00B62351" w:rsidRDefault="00B62351">
            <w:pPr>
              <w:rPr>
                <w:color w:val="000000"/>
                <w:sz w:val="20"/>
                <w:szCs w:val="20"/>
              </w:rPr>
            </w:pPr>
            <w:r>
              <w:rPr>
                <w:color w:val="000000"/>
                <w:sz w:val="20"/>
                <w:szCs w:val="20"/>
              </w:rPr>
              <w:t>Rule Familiarization</w:t>
            </w:r>
          </w:p>
        </w:tc>
        <w:tc>
          <w:tcPr>
            <w:tcW w:w="1313" w:type="dxa"/>
            <w:tcBorders>
              <w:top w:val="nil"/>
              <w:left w:val="nil"/>
              <w:bottom w:val="single" w:sz="4" w:space="0" w:color="auto"/>
              <w:right w:val="single" w:sz="4" w:space="0" w:color="auto"/>
            </w:tcBorders>
            <w:shd w:val="clear" w:color="auto" w:fill="auto"/>
            <w:noWrap/>
            <w:vAlign w:val="center"/>
            <w:hideMark/>
          </w:tcPr>
          <w:p w14:paraId="4461B607" w14:textId="77777777" w:rsidR="00B62351" w:rsidRDefault="00B62351" w:rsidP="005B7F6A">
            <w:pPr>
              <w:jc w:val="center"/>
              <w:rPr>
                <w:color w:val="000000"/>
                <w:sz w:val="20"/>
                <w:szCs w:val="20"/>
              </w:rPr>
            </w:pPr>
            <w:r>
              <w:rPr>
                <w:color w:val="000000"/>
                <w:sz w:val="20"/>
                <w:szCs w:val="20"/>
              </w:rPr>
              <w:t>4.0</w:t>
            </w:r>
          </w:p>
        </w:tc>
        <w:tc>
          <w:tcPr>
            <w:tcW w:w="1111" w:type="dxa"/>
            <w:tcBorders>
              <w:top w:val="nil"/>
              <w:left w:val="nil"/>
              <w:bottom w:val="single" w:sz="4" w:space="0" w:color="auto"/>
              <w:right w:val="single" w:sz="4" w:space="0" w:color="auto"/>
            </w:tcBorders>
            <w:shd w:val="clear" w:color="auto" w:fill="auto"/>
            <w:noWrap/>
            <w:vAlign w:val="center"/>
            <w:hideMark/>
          </w:tcPr>
          <w:p w14:paraId="7390F7F1" w14:textId="77777777" w:rsidR="00B62351" w:rsidRDefault="00B62351" w:rsidP="005B7F6A">
            <w:pPr>
              <w:jc w:val="center"/>
              <w:rPr>
                <w:color w:val="000000"/>
                <w:sz w:val="20"/>
                <w:szCs w:val="20"/>
              </w:rPr>
            </w:pPr>
            <w:r>
              <w:rPr>
                <w:color w:val="000000"/>
                <w:sz w:val="20"/>
                <w:szCs w:val="20"/>
              </w:rPr>
              <w:t>0.0</w:t>
            </w:r>
          </w:p>
        </w:tc>
        <w:tc>
          <w:tcPr>
            <w:tcW w:w="1279" w:type="dxa"/>
            <w:tcBorders>
              <w:top w:val="nil"/>
              <w:left w:val="nil"/>
              <w:bottom w:val="single" w:sz="4" w:space="0" w:color="auto"/>
              <w:right w:val="single" w:sz="4" w:space="0" w:color="auto"/>
            </w:tcBorders>
            <w:shd w:val="clear" w:color="auto" w:fill="auto"/>
            <w:noWrap/>
            <w:vAlign w:val="center"/>
            <w:hideMark/>
          </w:tcPr>
          <w:p w14:paraId="1B84CABE" w14:textId="77777777" w:rsidR="00B62351" w:rsidRDefault="00B62351" w:rsidP="007914B6">
            <w:pPr>
              <w:jc w:val="center"/>
              <w:rPr>
                <w:color w:val="000000"/>
                <w:sz w:val="20"/>
                <w:szCs w:val="20"/>
              </w:rPr>
            </w:pPr>
            <w:r>
              <w:rPr>
                <w:color w:val="000000"/>
                <w:sz w:val="20"/>
                <w:szCs w:val="20"/>
              </w:rPr>
              <w:t>4.0</w:t>
            </w:r>
          </w:p>
        </w:tc>
        <w:tc>
          <w:tcPr>
            <w:tcW w:w="1325" w:type="dxa"/>
            <w:tcBorders>
              <w:top w:val="nil"/>
              <w:left w:val="nil"/>
              <w:bottom w:val="single" w:sz="4" w:space="0" w:color="auto"/>
              <w:right w:val="single" w:sz="4" w:space="0" w:color="auto"/>
            </w:tcBorders>
            <w:shd w:val="clear" w:color="000000" w:fill="FFFFFF"/>
            <w:noWrap/>
            <w:vAlign w:val="center"/>
            <w:hideMark/>
          </w:tcPr>
          <w:p w14:paraId="5062ADF8" w14:textId="77777777" w:rsidR="00B62351" w:rsidRDefault="00B62351" w:rsidP="005B7F6A">
            <w:pPr>
              <w:jc w:val="center"/>
              <w:rPr>
                <w:color w:val="000000"/>
                <w:sz w:val="20"/>
                <w:szCs w:val="20"/>
              </w:rPr>
            </w:pPr>
            <w:r>
              <w:rPr>
                <w:color w:val="000000"/>
                <w:sz w:val="20"/>
                <w:szCs w:val="20"/>
              </w:rPr>
              <w:t>$214.64</w:t>
            </w:r>
          </w:p>
        </w:tc>
        <w:tc>
          <w:tcPr>
            <w:tcW w:w="1328" w:type="dxa"/>
            <w:tcBorders>
              <w:top w:val="nil"/>
              <w:left w:val="nil"/>
              <w:bottom w:val="nil"/>
              <w:right w:val="single" w:sz="4" w:space="0" w:color="auto"/>
            </w:tcBorders>
            <w:shd w:val="clear" w:color="auto" w:fill="auto"/>
            <w:noWrap/>
            <w:vAlign w:val="center"/>
            <w:hideMark/>
          </w:tcPr>
          <w:p w14:paraId="74B8DFDA" w14:textId="77777777" w:rsidR="00B62351" w:rsidRDefault="00B62351" w:rsidP="005B7F6A">
            <w:pPr>
              <w:jc w:val="center"/>
              <w:rPr>
                <w:color w:val="000000"/>
                <w:sz w:val="20"/>
                <w:szCs w:val="20"/>
              </w:rPr>
            </w:pPr>
            <w:r>
              <w:rPr>
                <w:color w:val="000000"/>
                <w:sz w:val="20"/>
                <w:szCs w:val="20"/>
              </w:rPr>
              <w:t>$0.00</w:t>
            </w:r>
          </w:p>
        </w:tc>
        <w:tc>
          <w:tcPr>
            <w:tcW w:w="961" w:type="dxa"/>
            <w:tcBorders>
              <w:top w:val="nil"/>
              <w:left w:val="nil"/>
              <w:bottom w:val="single" w:sz="4" w:space="0" w:color="auto"/>
              <w:right w:val="single" w:sz="4" w:space="0" w:color="auto"/>
            </w:tcBorders>
            <w:shd w:val="clear" w:color="000000" w:fill="FFFFFF"/>
            <w:noWrap/>
            <w:vAlign w:val="center"/>
            <w:hideMark/>
          </w:tcPr>
          <w:p w14:paraId="7370A973" w14:textId="77777777" w:rsidR="00B62351" w:rsidRDefault="00B62351" w:rsidP="005B7F6A">
            <w:pPr>
              <w:jc w:val="center"/>
              <w:rPr>
                <w:color w:val="000000"/>
                <w:sz w:val="20"/>
                <w:szCs w:val="20"/>
              </w:rPr>
            </w:pPr>
            <w:r>
              <w:rPr>
                <w:color w:val="000000"/>
                <w:sz w:val="20"/>
                <w:szCs w:val="20"/>
              </w:rPr>
              <w:t>$214.64</w:t>
            </w:r>
          </w:p>
        </w:tc>
      </w:tr>
      <w:tr w:rsidR="00456318" w14:paraId="016C10F8" w14:textId="77777777" w:rsidTr="00485E3C">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8045C1F" w14:textId="77777777" w:rsidR="00B62351" w:rsidRDefault="00B62351">
            <w:pPr>
              <w:rPr>
                <w:color w:val="000000"/>
                <w:sz w:val="20"/>
                <w:szCs w:val="20"/>
              </w:rPr>
            </w:pPr>
            <w:r>
              <w:rPr>
                <w:color w:val="000000"/>
                <w:sz w:val="20"/>
                <w:szCs w:val="20"/>
              </w:rPr>
              <w:t>Accreditation Statement</w:t>
            </w:r>
          </w:p>
        </w:tc>
        <w:tc>
          <w:tcPr>
            <w:tcW w:w="1313" w:type="dxa"/>
            <w:tcBorders>
              <w:top w:val="nil"/>
              <w:left w:val="nil"/>
              <w:bottom w:val="single" w:sz="4" w:space="0" w:color="auto"/>
              <w:right w:val="single" w:sz="4" w:space="0" w:color="auto"/>
            </w:tcBorders>
            <w:shd w:val="clear" w:color="auto" w:fill="auto"/>
            <w:noWrap/>
            <w:vAlign w:val="center"/>
            <w:hideMark/>
          </w:tcPr>
          <w:p w14:paraId="3A4EEFF9" w14:textId="77777777" w:rsidR="00B62351" w:rsidRDefault="00B62351" w:rsidP="005B7F6A">
            <w:pPr>
              <w:jc w:val="center"/>
              <w:rPr>
                <w:color w:val="000000"/>
                <w:sz w:val="20"/>
                <w:szCs w:val="20"/>
              </w:rPr>
            </w:pPr>
            <w:r>
              <w:rPr>
                <w:color w:val="000000"/>
                <w:sz w:val="20"/>
                <w:szCs w:val="20"/>
              </w:rPr>
              <w:t>3.8</w:t>
            </w:r>
          </w:p>
        </w:tc>
        <w:tc>
          <w:tcPr>
            <w:tcW w:w="1111" w:type="dxa"/>
            <w:tcBorders>
              <w:top w:val="nil"/>
              <w:left w:val="nil"/>
              <w:bottom w:val="single" w:sz="4" w:space="0" w:color="auto"/>
              <w:right w:val="single" w:sz="4" w:space="0" w:color="auto"/>
            </w:tcBorders>
            <w:shd w:val="clear" w:color="auto" w:fill="auto"/>
            <w:noWrap/>
            <w:vAlign w:val="center"/>
            <w:hideMark/>
          </w:tcPr>
          <w:p w14:paraId="0158EDB7" w14:textId="77777777" w:rsidR="00B62351" w:rsidRDefault="00B62351" w:rsidP="005B7F6A">
            <w:pPr>
              <w:jc w:val="center"/>
              <w:rPr>
                <w:color w:val="000000"/>
                <w:sz w:val="20"/>
                <w:szCs w:val="20"/>
              </w:rPr>
            </w:pPr>
            <w:r>
              <w:rPr>
                <w:color w:val="000000"/>
                <w:sz w:val="20"/>
                <w:szCs w:val="20"/>
              </w:rPr>
              <w:t>1.0</w:t>
            </w:r>
          </w:p>
        </w:tc>
        <w:tc>
          <w:tcPr>
            <w:tcW w:w="1279" w:type="dxa"/>
            <w:tcBorders>
              <w:top w:val="nil"/>
              <w:left w:val="nil"/>
              <w:bottom w:val="single" w:sz="4" w:space="0" w:color="auto"/>
              <w:right w:val="single" w:sz="4" w:space="0" w:color="auto"/>
            </w:tcBorders>
            <w:shd w:val="clear" w:color="auto" w:fill="auto"/>
            <w:noWrap/>
            <w:vAlign w:val="center"/>
            <w:hideMark/>
          </w:tcPr>
          <w:p w14:paraId="4BA4392E" w14:textId="77777777" w:rsidR="00B62351" w:rsidRDefault="00B62351" w:rsidP="007914B6">
            <w:pPr>
              <w:jc w:val="center"/>
              <w:rPr>
                <w:color w:val="000000"/>
                <w:sz w:val="20"/>
                <w:szCs w:val="20"/>
              </w:rPr>
            </w:pPr>
            <w:r>
              <w:rPr>
                <w:color w:val="000000"/>
                <w:sz w:val="20"/>
                <w:szCs w:val="20"/>
              </w:rPr>
              <w:t>4.8</w:t>
            </w:r>
          </w:p>
        </w:tc>
        <w:tc>
          <w:tcPr>
            <w:tcW w:w="1325" w:type="dxa"/>
            <w:tcBorders>
              <w:top w:val="nil"/>
              <w:left w:val="nil"/>
              <w:bottom w:val="single" w:sz="4" w:space="0" w:color="auto"/>
              <w:right w:val="single" w:sz="4" w:space="0" w:color="auto"/>
            </w:tcBorders>
            <w:shd w:val="clear" w:color="000000" w:fill="FFFFFF"/>
            <w:noWrap/>
            <w:vAlign w:val="center"/>
            <w:hideMark/>
          </w:tcPr>
          <w:p w14:paraId="76328049" w14:textId="77777777" w:rsidR="00B62351" w:rsidRDefault="00B62351" w:rsidP="005B7F6A">
            <w:pPr>
              <w:jc w:val="center"/>
              <w:rPr>
                <w:color w:val="000000"/>
                <w:sz w:val="20"/>
                <w:szCs w:val="20"/>
              </w:rPr>
            </w:pPr>
            <w:r>
              <w:rPr>
                <w:color w:val="000000"/>
                <w:sz w:val="20"/>
                <w:szCs w:val="20"/>
              </w:rPr>
              <w:t>$203.91</w:t>
            </w:r>
          </w:p>
        </w:tc>
        <w:tc>
          <w:tcPr>
            <w:tcW w:w="1328" w:type="dxa"/>
            <w:tcBorders>
              <w:top w:val="single" w:sz="4" w:space="0" w:color="auto"/>
              <w:left w:val="nil"/>
              <w:bottom w:val="single" w:sz="4" w:space="0" w:color="auto"/>
              <w:right w:val="single" w:sz="4" w:space="0" w:color="auto"/>
            </w:tcBorders>
            <w:shd w:val="clear" w:color="000000" w:fill="FFFFFF"/>
            <w:noWrap/>
            <w:vAlign w:val="center"/>
            <w:hideMark/>
          </w:tcPr>
          <w:p w14:paraId="0A706F60" w14:textId="77777777" w:rsidR="00B62351" w:rsidRDefault="00B62351" w:rsidP="005B7F6A">
            <w:pPr>
              <w:jc w:val="center"/>
              <w:rPr>
                <w:color w:val="000000"/>
                <w:sz w:val="20"/>
                <w:szCs w:val="20"/>
              </w:rPr>
            </w:pPr>
            <w:r>
              <w:rPr>
                <w:color w:val="000000"/>
                <w:sz w:val="20"/>
                <w:szCs w:val="20"/>
              </w:rPr>
              <w:t>$26.79</w:t>
            </w:r>
          </w:p>
        </w:tc>
        <w:tc>
          <w:tcPr>
            <w:tcW w:w="961" w:type="dxa"/>
            <w:tcBorders>
              <w:top w:val="nil"/>
              <w:left w:val="nil"/>
              <w:bottom w:val="single" w:sz="4" w:space="0" w:color="auto"/>
              <w:right w:val="single" w:sz="4" w:space="0" w:color="auto"/>
            </w:tcBorders>
            <w:shd w:val="clear" w:color="000000" w:fill="FFFFFF"/>
            <w:noWrap/>
            <w:vAlign w:val="center"/>
            <w:hideMark/>
          </w:tcPr>
          <w:p w14:paraId="166D7D49" w14:textId="77777777" w:rsidR="00B62351" w:rsidRDefault="00B62351" w:rsidP="005B7F6A">
            <w:pPr>
              <w:jc w:val="center"/>
              <w:rPr>
                <w:color w:val="000000"/>
                <w:sz w:val="20"/>
                <w:szCs w:val="20"/>
              </w:rPr>
            </w:pPr>
            <w:r>
              <w:rPr>
                <w:color w:val="000000"/>
                <w:sz w:val="20"/>
                <w:szCs w:val="20"/>
              </w:rPr>
              <w:t>$230.70</w:t>
            </w:r>
          </w:p>
        </w:tc>
      </w:tr>
      <w:tr w:rsidR="00456318" w14:paraId="5B7A35FA" w14:textId="77777777" w:rsidTr="00485E3C">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D3BD75" w14:textId="77777777" w:rsidR="00B62351" w:rsidRDefault="00B62351">
            <w:pPr>
              <w:rPr>
                <w:color w:val="000000"/>
                <w:sz w:val="20"/>
                <w:szCs w:val="20"/>
              </w:rPr>
            </w:pPr>
            <w:r>
              <w:rPr>
                <w:color w:val="000000"/>
                <w:sz w:val="20"/>
                <w:szCs w:val="20"/>
              </w:rPr>
              <w:t>Quality Control Plan</w:t>
            </w:r>
          </w:p>
        </w:tc>
        <w:tc>
          <w:tcPr>
            <w:tcW w:w="1313" w:type="dxa"/>
            <w:tcBorders>
              <w:top w:val="nil"/>
              <w:left w:val="nil"/>
              <w:bottom w:val="single" w:sz="4" w:space="0" w:color="auto"/>
              <w:right w:val="single" w:sz="4" w:space="0" w:color="auto"/>
            </w:tcBorders>
            <w:shd w:val="clear" w:color="auto" w:fill="auto"/>
            <w:noWrap/>
            <w:vAlign w:val="center"/>
            <w:hideMark/>
          </w:tcPr>
          <w:p w14:paraId="3B17F04C" w14:textId="77777777" w:rsidR="00B62351" w:rsidRDefault="00B62351" w:rsidP="005B7F6A">
            <w:pPr>
              <w:jc w:val="center"/>
              <w:rPr>
                <w:color w:val="000000"/>
                <w:sz w:val="20"/>
                <w:szCs w:val="20"/>
              </w:rPr>
            </w:pPr>
            <w:r>
              <w:rPr>
                <w:color w:val="000000"/>
                <w:sz w:val="20"/>
                <w:szCs w:val="20"/>
              </w:rPr>
              <w:t>4.0</w:t>
            </w:r>
          </w:p>
        </w:tc>
        <w:tc>
          <w:tcPr>
            <w:tcW w:w="1111" w:type="dxa"/>
            <w:tcBorders>
              <w:top w:val="nil"/>
              <w:left w:val="nil"/>
              <w:bottom w:val="single" w:sz="4" w:space="0" w:color="auto"/>
              <w:right w:val="single" w:sz="4" w:space="0" w:color="auto"/>
            </w:tcBorders>
            <w:shd w:val="clear" w:color="auto" w:fill="auto"/>
            <w:noWrap/>
            <w:vAlign w:val="center"/>
            <w:hideMark/>
          </w:tcPr>
          <w:p w14:paraId="206A5AD5" w14:textId="77777777" w:rsidR="00B62351" w:rsidRDefault="00B62351" w:rsidP="005B7F6A">
            <w:pPr>
              <w:jc w:val="center"/>
              <w:rPr>
                <w:color w:val="000000"/>
                <w:sz w:val="20"/>
                <w:szCs w:val="20"/>
              </w:rPr>
            </w:pPr>
            <w:r>
              <w:rPr>
                <w:color w:val="000000"/>
                <w:sz w:val="20"/>
                <w:szCs w:val="20"/>
              </w:rPr>
              <w:t>1.0</w:t>
            </w:r>
          </w:p>
        </w:tc>
        <w:tc>
          <w:tcPr>
            <w:tcW w:w="1279" w:type="dxa"/>
            <w:tcBorders>
              <w:top w:val="nil"/>
              <w:left w:val="nil"/>
              <w:bottom w:val="single" w:sz="4" w:space="0" w:color="auto"/>
              <w:right w:val="single" w:sz="4" w:space="0" w:color="auto"/>
            </w:tcBorders>
            <w:shd w:val="clear" w:color="auto" w:fill="auto"/>
            <w:noWrap/>
            <w:vAlign w:val="center"/>
            <w:hideMark/>
          </w:tcPr>
          <w:p w14:paraId="2B2B56A0" w14:textId="77777777" w:rsidR="00B62351" w:rsidRDefault="00B62351" w:rsidP="007914B6">
            <w:pPr>
              <w:jc w:val="center"/>
              <w:rPr>
                <w:color w:val="000000"/>
                <w:sz w:val="20"/>
                <w:szCs w:val="20"/>
              </w:rPr>
            </w:pPr>
            <w:r>
              <w:rPr>
                <w:color w:val="000000"/>
                <w:sz w:val="20"/>
                <w:szCs w:val="20"/>
              </w:rPr>
              <w:t>5.0</w:t>
            </w:r>
          </w:p>
        </w:tc>
        <w:tc>
          <w:tcPr>
            <w:tcW w:w="1325" w:type="dxa"/>
            <w:tcBorders>
              <w:top w:val="nil"/>
              <w:left w:val="nil"/>
              <w:bottom w:val="single" w:sz="4" w:space="0" w:color="auto"/>
              <w:right w:val="single" w:sz="4" w:space="0" w:color="auto"/>
            </w:tcBorders>
            <w:shd w:val="clear" w:color="000000" w:fill="FFFFFF"/>
            <w:noWrap/>
            <w:vAlign w:val="center"/>
            <w:hideMark/>
          </w:tcPr>
          <w:p w14:paraId="38A70946" w14:textId="77777777" w:rsidR="00B62351" w:rsidRDefault="00B62351" w:rsidP="005B7F6A">
            <w:pPr>
              <w:jc w:val="center"/>
              <w:rPr>
                <w:color w:val="000000"/>
                <w:sz w:val="20"/>
                <w:szCs w:val="20"/>
              </w:rPr>
            </w:pPr>
            <w:r>
              <w:rPr>
                <w:color w:val="000000"/>
                <w:sz w:val="20"/>
                <w:szCs w:val="20"/>
              </w:rPr>
              <w:t>$214.64</w:t>
            </w:r>
          </w:p>
        </w:tc>
        <w:tc>
          <w:tcPr>
            <w:tcW w:w="1328" w:type="dxa"/>
            <w:tcBorders>
              <w:top w:val="nil"/>
              <w:left w:val="nil"/>
              <w:bottom w:val="single" w:sz="4" w:space="0" w:color="auto"/>
              <w:right w:val="single" w:sz="4" w:space="0" w:color="auto"/>
            </w:tcBorders>
            <w:shd w:val="clear" w:color="000000" w:fill="FFFFFF"/>
            <w:noWrap/>
            <w:vAlign w:val="center"/>
            <w:hideMark/>
          </w:tcPr>
          <w:p w14:paraId="7B1B9167" w14:textId="77777777" w:rsidR="00B62351" w:rsidRDefault="00B62351" w:rsidP="005B7F6A">
            <w:pPr>
              <w:jc w:val="center"/>
              <w:rPr>
                <w:color w:val="000000"/>
                <w:sz w:val="20"/>
                <w:szCs w:val="20"/>
              </w:rPr>
            </w:pPr>
            <w:r>
              <w:rPr>
                <w:color w:val="000000"/>
                <w:sz w:val="20"/>
                <w:szCs w:val="20"/>
              </w:rPr>
              <w:t>$26.79</w:t>
            </w:r>
          </w:p>
        </w:tc>
        <w:tc>
          <w:tcPr>
            <w:tcW w:w="961" w:type="dxa"/>
            <w:tcBorders>
              <w:top w:val="nil"/>
              <w:left w:val="nil"/>
              <w:bottom w:val="single" w:sz="4" w:space="0" w:color="auto"/>
              <w:right w:val="single" w:sz="4" w:space="0" w:color="auto"/>
            </w:tcBorders>
            <w:shd w:val="clear" w:color="000000" w:fill="FFFFFF"/>
            <w:noWrap/>
            <w:vAlign w:val="center"/>
            <w:hideMark/>
          </w:tcPr>
          <w:p w14:paraId="6BA6077D" w14:textId="77777777" w:rsidR="00B62351" w:rsidRDefault="00B62351" w:rsidP="005B7F6A">
            <w:pPr>
              <w:jc w:val="center"/>
              <w:rPr>
                <w:color w:val="000000"/>
                <w:sz w:val="20"/>
                <w:szCs w:val="20"/>
              </w:rPr>
            </w:pPr>
            <w:r>
              <w:rPr>
                <w:color w:val="000000"/>
                <w:sz w:val="20"/>
                <w:szCs w:val="20"/>
              </w:rPr>
              <w:t>$241.43</w:t>
            </w:r>
          </w:p>
        </w:tc>
      </w:tr>
      <w:tr w:rsidR="00456318" w14:paraId="5B9B0AF7" w14:textId="77777777" w:rsidTr="00485E3C">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A75A37D" w14:textId="77777777" w:rsidR="007914B6" w:rsidRDefault="007914B6">
            <w:pPr>
              <w:rPr>
                <w:color w:val="000000"/>
                <w:sz w:val="20"/>
                <w:szCs w:val="20"/>
              </w:rPr>
            </w:pPr>
            <w:r>
              <w:rPr>
                <w:color w:val="000000"/>
                <w:sz w:val="20"/>
                <w:szCs w:val="20"/>
              </w:rPr>
              <w:t>Total</w:t>
            </w:r>
          </w:p>
        </w:tc>
        <w:tc>
          <w:tcPr>
            <w:tcW w:w="1313" w:type="dxa"/>
            <w:tcBorders>
              <w:top w:val="nil"/>
              <w:left w:val="nil"/>
              <w:bottom w:val="single" w:sz="4" w:space="0" w:color="auto"/>
              <w:right w:val="single" w:sz="4" w:space="0" w:color="auto"/>
            </w:tcBorders>
            <w:shd w:val="clear" w:color="auto" w:fill="auto"/>
            <w:noWrap/>
            <w:vAlign w:val="center"/>
          </w:tcPr>
          <w:p w14:paraId="0E0DF34A" w14:textId="77777777" w:rsidR="007914B6" w:rsidRDefault="007914B6" w:rsidP="005B7F6A">
            <w:pPr>
              <w:jc w:val="center"/>
              <w:rPr>
                <w:color w:val="000000"/>
                <w:sz w:val="20"/>
                <w:szCs w:val="20"/>
              </w:rPr>
            </w:pPr>
            <w:r>
              <w:rPr>
                <w:color w:val="000000"/>
                <w:sz w:val="20"/>
                <w:szCs w:val="20"/>
              </w:rPr>
              <w:t>11.8</w:t>
            </w:r>
          </w:p>
        </w:tc>
        <w:tc>
          <w:tcPr>
            <w:tcW w:w="1111" w:type="dxa"/>
            <w:tcBorders>
              <w:top w:val="nil"/>
              <w:left w:val="nil"/>
              <w:bottom w:val="single" w:sz="4" w:space="0" w:color="auto"/>
              <w:right w:val="single" w:sz="4" w:space="0" w:color="auto"/>
            </w:tcBorders>
            <w:shd w:val="clear" w:color="auto" w:fill="auto"/>
            <w:noWrap/>
            <w:vAlign w:val="center"/>
          </w:tcPr>
          <w:p w14:paraId="483B218B" w14:textId="77777777" w:rsidR="007914B6" w:rsidRDefault="007914B6" w:rsidP="005B7F6A">
            <w:pPr>
              <w:jc w:val="center"/>
              <w:rPr>
                <w:color w:val="000000"/>
                <w:sz w:val="20"/>
                <w:szCs w:val="20"/>
              </w:rPr>
            </w:pPr>
            <w:r>
              <w:rPr>
                <w:color w:val="000000"/>
                <w:sz w:val="20"/>
                <w:szCs w:val="20"/>
              </w:rPr>
              <w:t>2.0</w:t>
            </w:r>
          </w:p>
        </w:tc>
        <w:tc>
          <w:tcPr>
            <w:tcW w:w="1279" w:type="dxa"/>
            <w:tcBorders>
              <w:top w:val="nil"/>
              <w:left w:val="nil"/>
              <w:bottom w:val="single" w:sz="4" w:space="0" w:color="auto"/>
              <w:right w:val="single" w:sz="4" w:space="0" w:color="auto"/>
            </w:tcBorders>
            <w:shd w:val="clear" w:color="auto" w:fill="auto"/>
            <w:noWrap/>
            <w:vAlign w:val="center"/>
          </w:tcPr>
          <w:p w14:paraId="1F82AC29" w14:textId="77777777" w:rsidR="007914B6" w:rsidRDefault="007914B6" w:rsidP="007914B6">
            <w:pPr>
              <w:jc w:val="center"/>
              <w:rPr>
                <w:color w:val="000000"/>
                <w:sz w:val="20"/>
                <w:szCs w:val="20"/>
              </w:rPr>
            </w:pPr>
            <w:r>
              <w:rPr>
                <w:color w:val="000000"/>
                <w:sz w:val="20"/>
                <w:szCs w:val="20"/>
              </w:rPr>
              <w:t>13.8</w:t>
            </w:r>
          </w:p>
        </w:tc>
        <w:tc>
          <w:tcPr>
            <w:tcW w:w="1325" w:type="dxa"/>
            <w:tcBorders>
              <w:top w:val="nil"/>
              <w:left w:val="nil"/>
              <w:bottom w:val="single" w:sz="4" w:space="0" w:color="auto"/>
              <w:right w:val="single" w:sz="4" w:space="0" w:color="auto"/>
            </w:tcBorders>
            <w:shd w:val="clear" w:color="000000" w:fill="FFFFFF"/>
            <w:noWrap/>
            <w:vAlign w:val="center"/>
          </w:tcPr>
          <w:p w14:paraId="7313727D" w14:textId="77777777" w:rsidR="007914B6" w:rsidRDefault="007914B6" w:rsidP="005B7F6A">
            <w:pPr>
              <w:jc w:val="center"/>
              <w:rPr>
                <w:color w:val="000000"/>
                <w:sz w:val="20"/>
                <w:szCs w:val="20"/>
              </w:rPr>
            </w:pPr>
            <w:r>
              <w:rPr>
                <w:color w:val="000000"/>
                <w:sz w:val="20"/>
                <w:szCs w:val="20"/>
              </w:rPr>
              <w:t xml:space="preserve">$633.19 </w:t>
            </w:r>
          </w:p>
        </w:tc>
        <w:tc>
          <w:tcPr>
            <w:tcW w:w="1328" w:type="dxa"/>
            <w:tcBorders>
              <w:top w:val="nil"/>
              <w:left w:val="nil"/>
              <w:bottom w:val="single" w:sz="4" w:space="0" w:color="auto"/>
              <w:right w:val="single" w:sz="4" w:space="0" w:color="auto"/>
            </w:tcBorders>
            <w:shd w:val="clear" w:color="000000" w:fill="FFFFFF"/>
            <w:noWrap/>
            <w:vAlign w:val="center"/>
          </w:tcPr>
          <w:p w14:paraId="4C1C1E32" w14:textId="77777777" w:rsidR="007914B6" w:rsidRDefault="007914B6" w:rsidP="005B7F6A">
            <w:pPr>
              <w:jc w:val="center"/>
              <w:rPr>
                <w:color w:val="000000"/>
                <w:sz w:val="20"/>
                <w:szCs w:val="20"/>
              </w:rPr>
            </w:pPr>
            <w:r>
              <w:rPr>
                <w:color w:val="000000"/>
                <w:sz w:val="20"/>
                <w:szCs w:val="20"/>
              </w:rPr>
              <w:t xml:space="preserve">$53.58 </w:t>
            </w:r>
          </w:p>
        </w:tc>
        <w:tc>
          <w:tcPr>
            <w:tcW w:w="961" w:type="dxa"/>
            <w:tcBorders>
              <w:top w:val="nil"/>
              <w:left w:val="nil"/>
              <w:bottom w:val="single" w:sz="4" w:space="0" w:color="auto"/>
              <w:right w:val="single" w:sz="4" w:space="0" w:color="auto"/>
            </w:tcBorders>
            <w:shd w:val="clear" w:color="000000" w:fill="FFFFFF"/>
            <w:noWrap/>
            <w:vAlign w:val="center"/>
          </w:tcPr>
          <w:p w14:paraId="6DBF3682" w14:textId="77777777" w:rsidR="007914B6" w:rsidRDefault="007914B6" w:rsidP="007914B6">
            <w:pPr>
              <w:jc w:val="center"/>
              <w:rPr>
                <w:color w:val="000000"/>
                <w:sz w:val="20"/>
                <w:szCs w:val="20"/>
              </w:rPr>
            </w:pPr>
            <w:r w:rsidRPr="00456318">
              <w:rPr>
                <w:color w:val="000000"/>
                <w:sz w:val="20"/>
                <w:szCs w:val="20"/>
              </w:rPr>
              <w:t>$686.77</w:t>
            </w:r>
          </w:p>
        </w:tc>
      </w:tr>
      <w:tr w:rsidR="007914B6" w14:paraId="4063A516" w14:textId="77777777" w:rsidTr="00456318">
        <w:trPr>
          <w:trHeight w:val="20"/>
          <w:jc w:val="center"/>
        </w:trPr>
        <w:tc>
          <w:tcPr>
            <w:tcW w:w="9468"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66009BBE" w14:textId="77777777" w:rsidR="007914B6" w:rsidRDefault="006A5157" w:rsidP="006A5157">
            <w:pPr>
              <w:spacing w:before="120" w:after="40"/>
              <w:rPr>
                <w:color w:val="000000"/>
                <w:sz w:val="16"/>
                <w:szCs w:val="16"/>
              </w:rPr>
            </w:pPr>
            <w:r>
              <w:rPr>
                <w:color w:val="000000"/>
                <w:sz w:val="18"/>
                <w:szCs w:val="16"/>
                <w:vertAlign w:val="superscript"/>
              </w:rPr>
              <w:t>1</w:t>
            </w:r>
            <w:r w:rsidR="007914B6" w:rsidRPr="00775D8B">
              <w:rPr>
                <w:color w:val="000000"/>
                <w:sz w:val="18"/>
                <w:szCs w:val="16"/>
              </w:rPr>
              <w:t>Hour estimates are derived from the previously approved EPA ICR No. 1715.13. The hour estimates were rounded to one decimal place for this ICR.</w:t>
            </w:r>
          </w:p>
        </w:tc>
      </w:tr>
    </w:tbl>
    <w:p w14:paraId="49C10765" w14:textId="77777777" w:rsidR="0057364F" w:rsidRDefault="0057364F" w:rsidP="0057364F"/>
    <w:tbl>
      <w:tblPr>
        <w:tblW w:w="0" w:type="auto"/>
        <w:jc w:val="center"/>
        <w:tblLook w:val="04A0" w:firstRow="1" w:lastRow="0" w:firstColumn="1" w:lastColumn="0" w:noHBand="0" w:noVBand="1"/>
      </w:tblPr>
      <w:tblGrid>
        <w:gridCol w:w="2480"/>
        <w:gridCol w:w="1570"/>
        <w:gridCol w:w="1570"/>
        <w:gridCol w:w="1665"/>
      </w:tblGrid>
      <w:tr w:rsidR="00DC6A13" w14:paraId="418C85A3" w14:textId="77777777" w:rsidTr="00831456">
        <w:trPr>
          <w:trHeight w:val="20"/>
          <w:jc w:val="center"/>
        </w:trPr>
        <w:tc>
          <w:tcPr>
            <w:tcW w:w="7285" w:type="dxa"/>
            <w:gridSpan w:val="4"/>
            <w:tcBorders>
              <w:top w:val="nil"/>
              <w:left w:val="nil"/>
              <w:bottom w:val="single" w:sz="4" w:space="0" w:color="auto"/>
              <w:right w:val="nil"/>
            </w:tcBorders>
          </w:tcPr>
          <w:p w14:paraId="0D4595B2" w14:textId="73FCC531" w:rsidR="00DC6A13" w:rsidRDefault="00DC6A13" w:rsidP="00DB3C9A">
            <w:pPr>
              <w:rPr>
                <w:color w:val="000000"/>
                <w:sz w:val="22"/>
                <w:szCs w:val="22"/>
              </w:rPr>
            </w:pPr>
            <w:bookmarkStart w:id="8" w:name="_Ref385235869"/>
            <w:r w:rsidRPr="00D608EB">
              <w:rPr>
                <w:b/>
                <w:sz w:val="20"/>
              </w:rPr>
              <w:t xml:space="preserve">Exhibit </w:t>
            </w:r>
            <w:r w:rsidRPr="00D608EB">
              <w:rPr>
                <w:b/>
                <w:sz w:val="20"/>
              </w:rPr>
              <w:fldChar w:fldCharType="begin"/>
            </w:r>
            <w:r w:rsidRPr="00D608EB">
              <w:rPr>
                <w:b/>
                <w:sz w:val="20"/>
              </w:rPr>
              <w:instrText xml:space="preserve"> STYLEREF 1 \s </w:instrText>
            </w:r>
            <w:r w:rsidRPr="00D608EB">
              <w:rPr>
                <w:b/>
                <w:sz w:val="20"/>
              </w:rPr>
              <w:fldChar w:fldCharType="separate"/>
            </w:r>
            <w:r w:rsidR="00A822EC">
              <w:rPr>
                <w:b/>
                <w:noProof/>
                <w:sz w:val="20"/>
              </w:rPr>
              <w:t>6</w:t>
            </w:r>
            <w:r w:rsidRPr="00D608EB">
              <w:rPr>
                <w:b/>
                <w:sz w:val="20"/>
              </w:rPr>
              <w:fldChar w:fldCharType="end"/>
            </w:r>
            <w:r w:rsidRPr="00D608EB">
              <w:rPr>
                <w:b/>
                <w:sz w:val="20"/>
              </w:rPr>
              <w:t>.</w:t>
            </w:r>
            <w:r w:rsidRPr="00D608EB">
              <w:rPr>
                <w:b/>
                <w:sz w:val="20"/>
              </w:rPr>
              <w:fldChar w:fldCharType="begin"/>
            </w:r>
            <w:r w:rsidRPr="00D608EB">
              <w:rPr>
                <w:b/>
                <w:sz w:val="20"/>
              </w:rPr>
              <w:instrText xml:space="preserve"> SEQ Exhibit \* ARABIC \s 1 </w:instrText>
            </w:r>
            <w:r w:rsidRPr="00D608EB">
              <w:rPr>
                <w:b/>
                <w:sz w:val="20"/>
              </w:rPr>
              <w:fldChar w:fldCharType="separate"/>
            </w:r>
            <w:r w:rsidR="00A822EC">
              <w:rPr>
                <w:b/>
                <w:noProof/>
                <w:sz w:val="20"/>
              </w:rPr>
              <w:t>6</w:t>
            </w:r>
            <w:r w:rsidRPr="00D608EB">
              <w:rPr>
                <w:b/>
                <w:sz w:val="20"/>
              </w:rPr>
              <w:fldChar w:fldCharType="end"/>
            </w:r>
            <w:bookmarkEnd w:id="8"/>
            <w:r>
              <w:rPr>
                <w:b/>
                <w:bCs/>
                <w:color w:val="000000"/>
                <w:sz w:val="20"/>
                <w:szCs w:val="20"/>
              </w:rPr>
              <w:t xml:space="preserve"> Total </w:t>
            </w:r>
            <w:r w:rsidR="006C3B31">
              <w:rPr>
                <w:b/>
                <w:bCs/>
                <w:color w:val="000000"/>
                <w:sz w:val="20"/>
                <w:szCs w:val="20"/>
              </w:rPr>
              <w:t xml:space="preserve">and Average </w:t>
            </w:r>
            <w:r w:rsidR="00EA2914">
              <w:rPr>
                <w:b/>
                <w:bCs/>
                <w:color w:val="000000"/>
                <w:sz w:val="20"/>
                <w:szCs w:val="20"/>
              </w:rPr>
              <w:t>RR</w:t>
            </w:r>
            <w:r>
              <w:rPr>
                <w:b/>
                <w:bCs/>
                <w:color w:val="000000"/>
                <w:sz w:val="20"/>
                <w:szCs w:val="20"/>
              </w:rPr>
              <w:t xml:space="preserve">P Training Provider </w:t>
            </w:r>
            <w:r w:rsidR="006D3F69">
              <w:rPr>
                <w:b/>
                <w:bCs/>
                <w:color w:val="000000"/>
                <w:sz w:val="20"/>
                <w:szCs w:val="20"/>
              </w:rPr>
              <w:t xml:space="preserve">E-learning Course </w:t>
            </w:r>
            <w:r>
              <w:rPr>
                <w:b/>
                <w:bCs/>
                <w:color w:val="000000"/>
                <w:sz w:val="20"/>
                <w:szCs w:val="20"/>
              </w:rPr>
              <w:t>Accreditation Costs (2014$)</w:t>
            </w:r>
          </w:p>
        </w:tc>
      </w:tr>
      <w:tr w:rsidR="00DC6A13" w14:paraId="1DB5A1B9" w14:textId="77777777" w:rsidTr="00831456">
        <w:trPr>
          <w:trHeight w:val="20"/>
          <w:jc w:val="center"/>
        </w:trPr>
        <w:tc>
          <w:tcPr>
            <w:tcW w:w="2480" w:type="dxa"/>
            <w:tcBorders>
              <w:top w:val="single" w:sz="4" w:space="0" w:color="auto"/>
              <w:left w:val="single" w:sz="4" w:space="0" w:color="auto"/>
              <w:bottom w:val="single" w:sz="4" w:space="0" w:color="auto"/>
              <w:right w:val="single" w:sz="4" w:space="0" w:color="auto"/>
            </w:tcBorders>
          </w:tcPr>
          <w:p w14:paraId="46EF8BFE" w14:textId="77777777" w:rsidR="00DC6A13" w:rsidRDefault="00DC6A13" w:rsidP="00DB3C9A">
            <w:pPr>
              <w:jc w:val="center"/>
              <w:rPr>
                <w:b/>
                <w:bCs/>
                <w:color w:val="000000"/>
                <w:sz w:val="20"/>
                <w:szCs w:val="20"/>
              </w:rPr>
            </w:pPr>
            <w:r>
              <w:rPr>
                <w:b/>
                <w:bCs/>
                <w:color w:val="000000"/>
                <w:sz w:val="20"/>
                <w:szCs w:val="20"/>
              </w:rPr>
              <w:t>Year</w:t>
            </w: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6EDA5794" w14:textId="77777777" w:rsidR="00DC6A13" w:rsidRPr="00B62351" w:rsidRDefault="00DC6A13" w:rsidP="00DB3C9A">
            <w:pPr>
              <w:jc w:val="center"/>
              <w:rPr>
                <w:b/>
                <w:bCs/>
                <w:color w:val="000000"/>
                <w:sz w:val="20"/>
                <w:szCs w:val="20"/>
              </w:rPr>
            </w:pPr>
            <w:r w:rsidRPr="00D14896">
              <w:rPr>
                <w:b/>
                <w:color w:val="000000"/>
                <w:sz w:val="20"/>
                <w:szCs w:val="20"/>
              </w:rPr>
              <w:t>Number of Respondents</w:t>
            </w:r>
          </w:p>
        </w:tc>
        <w:tc>
          <w:tcPr>
            <w:tcW w:w="1570" w:type="dxa"/>
            <w:tcBorders>
              <w:top w:val="single" w:sz="4" w:space="0" w:color="auto"/>
              <w:left w:val="nil"/>
              <w:bottom w:val="single" w:sz="4" w:space="0" w:color="auto"/>
              <w:right w:val="single" w:sz="4" w:space="0" w:color="auto"/>
            </w:tcBorders>
            <w:shd w:val="clear" w:color="auto" w:fill="auto"/>
            <w:vAlign w:val="center"/>
          </w:tcPr>
          <w:p w14:paraId="495EAD78" w14:textId="77777777" w:rsidR="00DC6A13" w:rsidRPr="00B62351" w:rsidRDefault="00DC6A13" w:rsidP="00DB3C9A">
            <w:pPr>
              <w:jc w:val="center"/>
              <w:rPr>
                <w:b/>
                <w:bCs/>
                <w:color w:val="000000"/>
                <w:sz w:val="20"/>
                <w:szCs w:val="20"/>
              </w:rPr>
            </w:pPr>
            <w:r>
              <w:rPr>
                <w:b/>
                <w:color w:val="000000"/>
                <w:sz w:val="20"/>
                <w:szCs w:val="20"/>
              </w:rPr>
              <w:t>Cost</w:t>
            </w:r>
            <w:r w:rsidRPr="00D14896">
              <w:rPr>
                <w:b/>
                <w:color w:val="000000"/>
                <w:sz w:val="20"/>
                <w:szCs w:val="20"/>
              </w:rPr>
              <w:t xml:space="preserve"> Per-Re</w:t>
            </w:r>
            <w:r>
              <w:rPr>
                <w:b/>
                <w:color w:val="000000"/>
                <w:sz w:val="20"/>
                <w:szCs w:val="20"/>
              </w:rPr>
              <w:t>s</w:t>
            </w:r>
            <w:r w:rsidRPr="00D14896">
              <w:rPr>
                <w:b/>
                <w:color w:val="000000"/>
                <w:sz w:val="20"/>
                <w:szCs w:val="20"/>
              </w:rPr>
              <w:t>pondent</w:t>
            </w:r>
          </w:p>
        </w:tc>
        <w:tc>
          <w:tcPr>
            <w:tcW w:w="1665" w:type="dxa"/>
            <w:tcBorders>
              <w:top w:val="single" w:sz="4" w:space="0" w:color="auto"/>
              <w:left w:val="nil"/>
              <w:bottom w:val="single" w:sz="4" w:space="0" w:color="auto"/>
              <w:right w:val="single" w:sz="4" w:space="0" w:color="auto"/>
            </w:tcBorders>
            <w:shd w:val="clear" w:color="auto" w:fill="auto"/>
            <w:vAlign w:val="center"/>
          </w:tcPr>
          <w:p w14:paraId="5031B33A" w14:textId="77777777" w:rsidR="00DC6A13" w:rsidRPr="00B62351" w:rsidRDefault="00DC6A13" w:rsidP="00DB3C9A">
            <w:pPr>
              <w:jc w:val="center"/>
              <w:rPr>
                <w:b/>
                <w:bCs/>
                <w:color w:val="000000"/>
                <w:sz w:val="20"/>
                <w:szCs w:val="20"/>
              </w:rPr>
            </w:pPr>
            <w:r w:rsidRPr="00D14896">
              <w:rPr>
                <w:b/>
                <w:color w:val="000000"/>
                <w:sz w:val="20"/>
                <w:szCs w:val="20"/>
              </w:rPr>
              <w:t>Total Burden</w:t>
            </w:r>
          </w:p>
        </w:tc>
      </w:tr>
      <w:tr w:rsidR="00DC6A13" w14:paraId="37424AF9" w14:textId="77777777" w:rsidTr="00831456">
        <w:trPr>
          <w:trHeight w:val="20"/>
          <w:jc w:val="center"/>
        </w:trPr>
        <w:tc>
          <w:tcPr>
            <w:tcW w:w="2480" w:type="dxa"/>
            <w:tcBorders>
              <w:top w:val="single" w:sz="4" w:space="0" w:color="auto"/>
              <w:left w:val="single" w:sz="4" w:space="0" w:color="auto"/>
              <w:bottom w:val="single" w:sz="4" w:space="0" w:color="auto"/>
              <w:right w:val="single" w:sz="4" w:space="0" w:color="auto"/>
            </w:tcBorders>
          </w:tcPr>
          <w:p w14:paraId="5C09EE07" w14:textId="77777777" w:rsidR="00DC6A13" w:rsidRDefault="00DC6A13" w:rsidP="00DB3C9A">
            <w:pPr>
              <w:jc w:val="center"/>
              <w:rPr>
                <w:color w:val="000000"/>
                <w:sz w:val="20"/>
                <w:szCs w:val="20"/>
              </w:rPr>
            </w:pPr>
            <w:r>
              <w:rPr>
                <w:color w:val="000000"/>
                <w:sz w:val="20"/>
                <w:szCs w:val="20"/>
              </w:rPr>
              <w:t>1</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FD68C0" w14:textId="77777777" w:rsidR="00DC6A13" w:rsidRDefault="00DC6A13" w:rsidP="00DB3C9A">
            <w:pPr>
              <w:jc w:val="center"/>
              <w:rPr>
                <w:color w:val="000000"/>
                <w:sz w:val="20"/>
                <w:szCs w:val="20"/>
              </w:rPr>
            </w:pPr>
            <w:r>
              <w:rPr>
                <w:color w:val="000000"/>
                <w:sz w:val="20"/>
                <w:szCs w:val="20"/>
              </w:rPr>
              <w:t>275</w:t>
            </w:r>
          </w:p>
        </w:tc>
        <w:tc>
          <w:tcPr>
            <w:tcW w:w="1570" w:type="dxa"/>
            <w:tcBorders>
              <w:top w:val="single" w:sz="4" w:space="0" w:color="auto"/>
              <w:left w:val="nil"/>
              <w:bottom w:val="single" w:sz="4" w:space="0" w:color="auto"/>
              <w:right w:val="single" w:sz="4" w:space="0" w:color="auto"/>
            </w:tcBorders>
            <w:shd w:val="clear" w:color="auto" w:fill="auto"/>
            <w:vAlign w:val="center"/>
          </w:tcPr>
          <w:p w14:paraId="2BA837F0" w14:textId="77777777" w:rsidR="00DC6A13" w:rsidDel="00D1457A" w:rsidRDefault="00DC6A13" w:rsidP="00DB3C9A">
            <w:pPr>
              <w:jc w:val="center"/>
              <w:rPr>
                <w:color w:val="000000"/>
                <w:sz w:val="20"/>
                <w:szCs w:val="20"/>
              </w:rPr>
            </w:pPr>
            <w:r>
              <w:rPr>
                <w:color w:val="000000"/>
                <w:sz w:val="20"/>
                <w:szCs w:val="20"/>
              </w:rPr>
              <w:t>$687</w:t>
            </w:r>
          </w:p>
        </w:tc>
        <w:tc>
          <w:tcPr>
            <w:tcW w:w="1665" w:type="dxa"/>
            <w:tcBorders>
              <w:top w:val="single" w:sz="4" w:space="0" w:color="auto"/>
              <w:left w:val="nil"/>
              <w:bottom w:val="single" w:sz="4" w:space="0" w:color="auto"/>
              <w:right w:val="single" w:sz="4" w:space="0" w:color="auto"/>
            </w:tcBorders>
            <w:shd w:val="clear" w:color="auto" w:fill="auto"/>
            <w:vAlign w:val="center"/>
          </w:tcPr>
          <w:p w14:paraId="6F76AFC7" w14:textId="77777777" w:rsidR="00DC6A13" w:rsidDel="00D1457A" w:rsidRDefault="00FD1E57" w:rsidP="00FD1E57">
            <w:pPr>
              <w:jc w:val="center"/>
              <w:rPr>
                <w:color w:val="000000"/>
                <w:sz w:val="20"/>
                <w:szCs w:val="20"/>
              </w:rPr>
            </w:pPr>
            <w:r>
              <w:rPr>
                <w:color w:val="000000"/>
                <w:sz w:val="20"/>
                <w:szCs w:val="20"/>
              </w:rPr>
              <w:t xml:space="preserve">$188,925 </w:t>
            </w:r>
          </w:p>
        </w:tc>
      </w:tr>
      <w:tr w:rsidR="00DC6A13" w14:paraId="6CEA61F0" w14:textId="77777777" w:rsidTr="00831456">
        <w:trPr>
          <w:trHeight w:val="20"/>
          <w:jc w:val="center"/>
        </w:trPr>
        <w:tc>
          <w:tcPr>
            <w:tcW w:w="2480" w:type="dxa"/>
            <w:tcBorders>
              <w:top w:val="single" w:sz="4" w:space="0" w:color="auto"/>
              <w:left w:val="single" w:sz="4" w:space="0" w:color="auto"/>
              <w:bottom w:val="single" w:sz="4" w:space="0" w:color="auto"/>
              <w:right w:val="single" w:sz="4" w:space="0" w:color="auto"/>
            </w:tcBorders>
          </w:tcPr>
          <w:p w14:paraId="0542F8AB" w14:textId="77777777" w:rsidR="00DC6A13" w:rsidRDefault="00DC6A13" w:rsidP="00DB3C9A">
            <w:pPr>
              <w:jc w:val="center"/>
              <w:rPr>
                <w:color w:val="000000"/>
                <w:sz w:val="20"/>
                <w:szCs w:val="20"/>
              </w:rPr>
            </w:pPr>
            <w:r>
              <w:rPr>
                <w:color w:val="000000"/>
                <w:sz w:val="20"/>
                <w:szCs w:val="20"/>
              </w:rPr>
              <w:t>2</w:t>
            </w:r>
          </w:p>
        </w:tc>
        <w:tc>
          <w:tcPr>
            <w:tcW w:w="15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4A7329" w14:textId="77777777" w:rsidR="00DC6A13" w:rsidRDefault="00DC6A13" w:rsidP="00DB3C9A">
            <w:pPr>
              <w:jc w:val="center"/>
              <w:rPr>
                <w:color w:val="000000"/>
                <w:sz w:val="20"/>
                <w:szCs w:val="20"/>
              </w:rPr>
            </w:pPr>
          </w:p>
        </w:tc>
        <w:tc>
          <w:tcPr>
            <w:tcW w:w="1570" w:type="dxa"/>
            <w:tcBorders>
              <w:top w:val="single" w:sz="4" w:space="0" w:color="auto"/>
              <w:left w:val="nil"/>
              <w:bottom w:val="single" w:sz="4" w:space="0" w:color="auto"/>
              <w:right w:val="single" w:sz="4" w:space="0" w:color="auto"/>
            </w:tcBorders>
            <w:shd w:val="clear" w:color="auto" w:fill="auto"/>
            <w:vAlign w:val="center"/>
          </w:tcPr>
          <w:p w14:paraId="4430F131" w14:textId="67A7B7E0" w:rsidR="00DC6A13" w:rsidRDefault="00831456" w:rsidP="00DB3C9A">
            <w:pPr>
              <w:jc w:val="center"/>
              <w:rPr>
                <w:color w:val="000000"/>
                <w:sz w:val="20"/>
                <w:szCs w:val="20"/>
              </w:rPr>
            </w:pPr>
            <w:r>
              <w:rPr>
                <w:color w:val="000000"/>
                <w:sz w:val="20"/>
                <w:szCs w:val="20"/>
              </w:rPr>
              <w:t>0</w:t>
            </w:r>
          </w:p>
        </w:tc>
        <w:tc>
          <w:tcPr>
            <w:tcW w:w="1665" w:type="dxa"/>
            <w:tcBorders>
              <w:top w:val="single" w:sz="4" w:space="0" w:color="auto"/>
              <w:left w:val="nil"/>
              <w:bottom w:val="single" w:sz="4" w:space="0" w:color="auto"/>
              <w:right w:val="single" w:sz="4" w:space="0" w:color="auto"/>
            </w:tcBorders>
            <w:shd w:val="clear" w:color="auto" w:fill="auto"/>
            <w:vAlign w:val="center"/>
          </w:tcPr>
          <w:p w14:paraId="24A1C409" w14:textId="7E84A77D" w:rsidR="00DC6A13" w:rsidRDefault="00831456" w:rsidP="00DB3C9A">
            <w:pPr>
              <w:jc w:val="center"/>
              <w:rPr>
                <w:color w:val="000000"/>
                <w:sz w:val="20"/>
                <w:szCs w:val="20"/>
              </w:rPr>
            </w:pPr>
            <w:r>
              <w:rPr>
                <w:color w:val="000000"/>
                <w:sz w:val="20"/>
                <w:szCs w:val="20"/>
              </w:rPr>
              <w:t>0</w:t>
            </w:r>
          </w:p>
        </w:tc>
      </w:tr>
      <w:tr w:rsidR="00DC6A13" w14:paraId="7520AB79" w14:textId="77777777" w:rsidTr="00831456">
        <w:trPr>
          <w:trHeight w:val="20"/>
          <w:jc w:val="center"/>
        </w:trPr>
        <w:tc>
          <w:tcPr>
            <w:tcW w:w="2480" w:type="dxa"/>
            <w:tcBorders>
              <w:top w:val="single" w:sz="4" w:space="0" w:color="auto"/>
              <w:left w:val="single" w:sz="4" w:space="0" w:color="auto"/>
              <w:bottom w:val="single" w:sz="4" w:space="0" w:color="auto"/>
              <w:right w:val="single" w:sz="4" w:space="0" w:color="auto"/>
            </w:tcBorders>
          </w:tcPr>
          <w:p w14:paraId="76BC17C4" w14:textId="77777777" w:rsidR="00DC6A13" w:rsidRDefault="00DC6A13" w:rsidP="00DB3C9A">
            <w:pPr>
              <w:jc w:val="center"/>
              <w:rPr>
                <w:color w:val="000000"/>
                <w:sz w:val="20"/>
                <w:szCs w:val="20"/>
              </w:rPr>
            </w:pPr>
            <w:r>
              <w:rPr>
                <w:color w:val="000000"/>
                <w:sz w:val="20"/>
                <w:szCs w:val="20"/>
              </w:rPr>
              <w:t>3</w:t>
            </w:r>
          </w:p>
        </w:tc>
        <w:tc>
          <w:tcPr>
            <w:tcW w:w="15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E8A37B" w14:textId="77777777" w:rsidR="00DC6A13" w:rsidRDefault="00DC6A13" w:rsidP="00DB3C9A">
            <w:pPr>
              <w:jc w:val="center"/>
              <w:rPr>
                <w:color w:val="000000"/>
                <w:sz w:val="20"/>
                <w:szCs w:val="20"/>
              </w:rPr>
            </w:pPr>
          </w:p>
        </w:tc>
        <w:tc>
          <w:tcPr>
            <w:tcW w:w="1570" w:type="dxa"/>
            <w:tcBorders>
              <w:top w:val="single" w:sz="4" w:space="0" w:color="auto"/>
              <w:left w:val="nil"/>
              <w:bottom w:val="single" w:sz="4" w:space="0" w:color="auto"/>
              <w:right w:val="single" w:sz="4" w:space="0" w:color="auto"/>
            </w:tcBorders>
            <w:shd w:val="clear" w:color="auto" w:fill="auto"/>
            <w:vAlign w:val="center"/>
          </w:tcPr>
          <w:p w14:paraId="7FD46119" w14:textId="20BF6E10" w:rsidR="00DC6A13" w:rsidDel="00D1457A" w:rsidRDefault="00831456" w:rsidP="00DB3C9A">
            <w:pPr>
              <w:jc w:val="center"/>
              <w:rPr>
                <w:color w:val="000000"/>
                <w:sz w:val="20"/>
                <w:szCs w:val="20"/>
              </w:rPr>
            </w:pPr>
            <w:r>
              <w:rPr>
                <w:color w:val="000000"/>
                <w:sz w:val="20"/>
                <w:szCs w:val="20"/>
              </w:rPr>
              <w:t>0</w:t>
            </w:r>
          </w:p>
        </w:tc>
        <w:tc>
          <w:tcPr>
            <w:tcW w:w="1665" w:type="dxa"/>
            <w:tcBorders>
              <w:top w:val="single" w:sz="4" w:space="0" w:color="auto"/>
              <w:left w:val="nil"/>
              <w:bottom w:val="single" w:sz="4" w:space="0" w:color="auto"/>
              <w:right w:val="single" w:sz="4" w:space="0" w:color="auto"/>
            </w:tcBorders>
            <w:shd w:val="clear" w:color="auto" w:fill="auto"/>
            <w:vAlign w:val="center"/>
          </w:tcPr>
          <w:p w14:paraId="119DFDDC" w14:textId="4C6DFD4B" w:rsidR="00DC6A13" w:rsidDel="00D1457A" w:rsidRDefault="00831456" w:rsidP="00DB3C9A">
            <w:pPr>
              <w:jc w:val="center"/>
              <w:rPr>
                <w:color w:val="000000"/>
                <w:sz w:val="20"/>
                <w:szCs w:val="20"/>
              </w:rPr>
            </w:pPr>
            <w:r>
              <w:rPr>
                <w:color w:val="000000"/>
                <w:sz w:val="20"/>
                <w:szCs w:val="20"/>
              </w:rPr>
              <w:t>0</w:t>
            </w:r>
          </w:p>
        </w:tc>
      </w:tr>
      <w:tr w:rsidR="00DC6A13" w14:paraId="202D2B3D" w14:textId="77777777" w:rsidTr="00831456">
        <w:trPr>
          <w:trHeight w:val="20"/>
          <w:jc w:val="center"/>
        </w:trPr>
        <w:tc>
          <w:tcPr>
            <w:tcW w:w="2480" w:type="dxa"/>
            <w:tcBorders>
              <w:top w:val="single" w:sz="4" w:space="0" w:color="auto"/>
              <w:left w:val="single" w:sz="4" w:space="0" w:color="auto"/>
              <w:bottom w:val="single" w:sz="4" w:space="0" w:color="auto"/>
              <w:right w:val="single" w:sz="4" w:space="0" w:color="auto"/>
            </w:tcBorders>
          </w:tcPr>
          <w:p w14:paraId="015F36E6" w14:textId="77777777" w:rsidR="00DC6A13" w:rsidRDefault="00DC6A13" w:rsidP="00DB3C9A">
            <w:pPr>
              <w:jc w:val="center"/>
              <w:rPr>
                <w:color w:val="000000"/>
                <w:sz w:val="20"/>
                <w:szCs w:val="20"/>
              </w:rPr>
            </w:pPr>
            <w:r>
              <w:rPr>
                <w:color w:val="000000"/>
                <w:sz w:val="20"/>
                <w:szCs w:val="20"/>
              </w:rPr>
              <w:t>3-Year Average</w:t>
            </w:r>
          </w:p>
        </w:tc>
        <w:tc>
          <w:tcPr>
            <w:tcW w:w="15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C9C56F" w14:textId="77777777" w:rsidR="00DC6A13" w:rsidRDefault="00DC6A13" w:rsidP="00DB3C9A">
            <w:pPr>
              <w:jc w:val="center"/>
              <w:rPr>
                <w:color w:val="000000"/>
                <w:sz w:val="20"/>
                <w:szCs w:val="20"/>
              </w:rPr>
            </w:pPr>
          </w:p>
        </w:tc>
        <w:tc>
          <w:tcPr>
            <w:tcW w:w="1570" w:type="dxa"/>
            <w:tcBorders>
              <w:top w:val="single" w:sz="4" w:space="0" w:color="auto"/>
              <w:left w:val="nil"/>
              <w:bottom w:val="single" w:sz="4" w:space="0" w:color="auto"/>
              <w:right w:val="single" w:sz="4" w:space="0" w:color="auto"/>
            </w:tcBorders>
            <w:shd w:val="clear" w:color="auto" w:fill="auto"/>
            <w:vAlign w:val="center"/>
          </w:tcPr>
          <w:p w14:paraId="23A80FCA" w14:textId="77777777" w:rsidR="00DC6A13" w:rsidRDefault="00DC6A13" w:rsidP="00DC6A13">
            <w:pPr>
              <w:jc w:val="center"/>
              <w:rPr>
                <w:color w:val="000000"/>
                <w:sz w:val="20"/>
                <w:szCs w:val="20"/>
              </w:rPr>
            </w:pPr>
            <w:r>
              <w:rPr>
                <w:color w:val="000000"/>
                <w:sz w:val="20"/>
                <w:szCs w:val="20"/>
              </w:rPr>
              <w:t>$229</w:t>
            </w:r>
          </w:p>
        </w:tc>
        <w:tc>
          <w:tcPr>
            <w:tcW w:w="1665" w:type="dxa"/>
            <w:tcBorders>
              <w:top w:val="single" w:sz="4" w:space="0" w:color="auto"/>
              <w:left w:val="nil"/>
              <w:bottom w:val="single" w:sz="4" w:space="0" w:color="auto"/>
              <w:right w:val="single" w:sz="4" w:space="0" w:color="auto"/>
            </w:tcBorders>
            <w:shd w:val="clear" w:color="auto" w:fill="auto"/>
            <w:vAlign w:val="center"/>
          </w:tcPr>
          <w:p w14:paraId="01727CDF" w14:textId="77777777" w:rsidR="00DC6A13" w:rsidRDefault="00DC6A13" w:rsidP="00DB3C9A">
            <w:pPr>
              <w:jc w:val="center"/>
              <w:rPr>
                <w:color w:val="000000"/>
                <w:sz w:val="20"/>
                <w:szCs w:val="20"/>
              </w:rPr>
            </w:pPr>
            <w:r>
              <w:rPr>
                <w:color w:val="000000"/>
                <w:sz w:val="20"/>
                <w:szCs w:val="20"/>
              </w:rPr>
              <w:t>$62,975</w:t>
            </w:r>
          </w:p>
        </w:tc>
      </w:tr>
      <w:tr w:rsidR="00831456" w14:paraId="34CD4DB0" w14:textId="77777777" w:rsidTr="00831456">
        <w:trPr>
          <w:trHeight w:val="20"/>
          <w:jc w:val="center"/>
        </w:trPr>
        <w:tc>
          <w:tcPr>
            <w:tcW w:w="7285" w:type="dxa"/>
            <w:gridSpan w:val="4"/>
            <w:tcBorders>
              <w:top w:val="single" w:sz="4" w:space="0" w:color="auto"/>
              <w:left w:val="single" w:sz="4" w:space="0" w:color="auto"/>
              <w:bottom w:val="single" w:sz="4" w:space="0" w:color="auto"/>
              <w:right w:val="single" w:sz="4" w:space="0" w:color="auto"/>
            </w:tcBorders>
          </w:tcPr>
          <w:p w14:paraId="3C6CCBA5" w14:textId="08E2FD3B" w:rsidR="00831456" w:rsidRPr="00831456" w:rsidRDefault="00831456" w:rsidP="00831456">
            <w:pPr>
              <w:rPr>
                <w:color w:val="000000"/>
                <w:sz w:val="18"/>
                <w:szCs w:val="18"/>
              </w:rPr>
            </w:pPr>
            <w:r w:rsidRPr="00831456">
              <w:rPr>
                <w:color w:val="000000"/>
                <w:sz w:val="18"/>
                <w:szCs w:val="18"/>
              </w:rPr>
              <w:t>* EPA expects that the number of new entrants will be offset by the number of currently accredited providers that choose not to re-accredit.</w:t>
            </w:r>
          </w:p>
        </w:tc>
      </w:tr>
    </w:tbl>
    <w:p w14:paraId="7FE08DC9" w14:textId="77777777" w:rsidR="00DC6A13" w:rsidRDefault="00DC6A13" w:rsidP="0057364F"/>
    <w:p w14:paraId="64AC606D" w14:textId="77777777" w:rsidR="00350A37" w:rsidRPr="00350A37" w:rsidRDefault="00350A37" w:rsidP="004B490A">
      <w:pPr>
        <w:pStyle w:val="Heading2"/>
        <w:tabs>
          <w:tab w:val="clear" w:pos="720"/>
          <w:tab w:val="num" w:pos="1440"/>
        </w:tabs>
        <w:ind w:firstLine="0"/>
        <w:rPr>
          <w:b/>
          <w:bCs/>
          <w:i w:val="0"/>
          <w:sz w:val="32"/>
        </w:rPr>
      </w:pPr>
      <w:bookmarkStart w:id="9" w:name="_Ref384980698"/>
      <w:r w:rsidRPr="00350A37">
        <w:rPr>
          <w:b/>
          <w:bCs/>
          <w:i w:val="0"/>
          <w:sz w:val="24"/>
        </w:rPr>
        <w:t>Estimating Agency Cost</w:t>
      </w:r>
      <w:bookmarkEnd w:id="9"/>
    </w:p>
    <w:p w14:paraId="43FC1655" w14:textId="77777777" w:rsidR="00350A37" w:rsidRDefault="0057364F" w:rsidP="0057364F">
      <w:pPr>
        <w:tabs>
          <w:tab w:val="left" w:pos="-1440"/>
        </w:tabs>
        <w:ind w:left="720" w:hanging="720"/>
        <w:rPr>
          <w:b/>
          <w:bCs/>
          <w:sz w:val="22"/>
          <w:szCs w:val="22"/>
        </w:rPr>
      </w:pPr>
      <w:r w:rsidRPr="000A5361">
        <w:rPr>
          <w:b/>
          <w:bCs/>
          <w:sz w:val="22"/>
          <w:szCs w:val="22"/>
        </w:rPr>
        <w:tab/>
      </w:r>
    </w:p>
    <w:p w14:paraId="38F18176" w14:textId="77777777" w:rsidR="00A65A1B" w:rsidRDefault="00A65A1B" w:rsidP="00A65A1B">
      <w:pPr>
        <w:tabs>
          <w:tab w:val="left" w:pos="-1440"/>
        </w:tabs>
      </w:pPr>
      <w:r>
        <w:rPr>
          <w:szCs w:val="22"/>
        </w:rPr>
        <w:tab/>
      </w:r>
      <w:r w:rsidR="007B01D8" w:rsidRPr="00B1017E">
        <w:t>There are also government costs</w:t>
      </w:r>
      <w:r w:rsidRPr="00B1017E">
        <w:t xml:space="preserve"> associated with reviewing the expedited e</w:t>
      </w:r>
      <w:r w:rsidRPr="00B1017E">
        <w:noBreakHyphen/>
        <w:t xml:space="preserve">learning applications. </w:t>
      </w:r>
      <w:r w:rsidR="00B074DD" w:rsidRPr="00B1017E">
        <w:t xml:space="preserve"> </w:t>
      </w:r>
      <w:r w:rsidRPr="00B1017E">
        <w:t xml:space="preserve">EPA estimates that it will take 4 hours </w:t>
      </w:r>
      <w:r w:rsidR="00A031C3">
        <w:t xml:space="preserve">apiece </w:t>
      </w:r>
      <w:r w:rsidRPr="00B1017E">
        <w:t>f</w:t>
      </w:r>
      <w:r w:rsidR="00A031C3">
        <w:t xml:space="preserve">or an Agency employee to review </w:t>
      </w:r>
      <w:r w:rsidRPr="00B1017E">
        <w:t xml:space="preserve">the 275 training provider </w:t>
      </w:r>
      <w:r w:rsidR="0049561F" w:rsidRPr="00B1017E">
        <w:t>e</w:t>
      </w:r>
      <w:r w:rsidR="0049561F" w:rsidRPr="00B1017E">
        <w:noBreakHyphen/>
        <w:t xml:space="preserve">learning </w:t>
      </w:r>
      <w:r w:rsidR="0045025B" w:rsidRPr="00B1017E">
        <w:t xml:space="preserve">program </w:t>
      </w:r>
      <w:r w:rsidRPr="00B1017E">
        <w:t>accreditation applications.</w:t>
      </w:r>
      <w:r w:rsidR="00043382" w:rsidRPr="00B1017E">
        <w:t xml:space="preserve"> </w:t>
      </w:r>
      <w:r w:rsidR="005E77DA" w:rsidRPr="00B1017E">
        <w:t xml:space="preserve"> </w:t>
      </w:r>
      <w:r w:rsidR="00043382" w:rsidRPr="00B1017E">
        <w:t xml:space="preserve">The </w:t>
      </w:r>
      <w:r w:rsidR="00403C0F" w:rsidRPr="00B1017E">
        <w:t xml:space="preserve">base </w:t>
      </w:r>
      <w:r w:rsidR="00043382" w:rsidRPr="00B1017E">
        <w:t xml:space="preserve">wage rate of the federal government employee reviewing applications is taken from the 2014 General Schedule </w:t>
      </w:r>
      <w:r w:rsidR="00403C0F" w:rsidRPr="00B1017E">
        <w:t xml:space="preserve">(GS) </w:t>
      </w:r>
      <w:r w:rsidR="00043382" w:rsidRPr="00B1017E">
        <w:t xml:space="preserve">Locality Pay Table for </w:t>
      </w:r>
      <w:r w:rsidR="006A5157" w:rsidRPr="00B1017E">
        <w:t>Washington-Baltimore-Northern Virginia</w:t>
      </w:r>
      <w:r w:rsidR="00043382" w:rsidRPr="00B1017E">
        <w:t xml:space="preserve">, published by the Office of Personnel </w:t>
      </w:r>
      <w:r w:rsidR="00043382" w:rsidRPr="000C6D73">
        <w:t xml:space="preserve">Management. </w:t>
      </w:r>
      <w:r w:rsidR="00F7290D">
        <w:t xml:space="preserve"> </w:t>
      </w:r>
      <w:r w:rsidR="00403C0F" w:rsidRPr="000C6D73">
        <w:t xml:space="preserve">A loaded </w:t>
      </w:r>
      <w:r w:rsidR="00403C0F" w:rsidRPr="000C6D73">
        <w:lastRenderedPageBreak/>
        <w:t>wage rate of $78.13</w:t>
      </w:r>
      <w:r w:rsidR="00A031C3">
        <w:t xml:space="preserve"> is then derived by applying a</w:t>
      </w:r>
      <w:r w:rsidR="00403C0F" w:rsidRPr="000C6D73">
        <w:t xml:space="preserve"> </w:t>
      </w:r>
      <w:r w:rsidR="00A031C3">
        <w:t xml:space="preserve">multiplier of 1.6 to account for fringe </w:t>
      </w:r>
      <w:r w:rsidR="00403C0F" w:rsidRPr="000C6D73">
        <w:t>benefits and overhead to the base wage rate of a GS</w:t>
      </w:r>
      <w:r w:rsidR="00403C0F" w:rsidRPr="000C6D73">
        <w:noBreakHyphen/>
        <w:t>13 Step 5 government employee</w:t>
      </w:r>
      <w:r w:rsidR="004379B3">
        <w:t xml:space="preserve"> </w:t>
      </w:r>
      <w:r w:rsidR="005D434A">
        <w:t>($48.83)</w:t>
      </w:r>
      <w:r w:rsidR="00DA54DB" w:rsidRPr="000C6D73">
        <w:rPr>
          <w:rStyle w:val="FootnoteReference"/>
        </w:rPr>
        <w:footnoteReference w:id="7"/>
      </w:r>
      <w:r w:rsidR="00403C0F" w:rsidRPr="000C6D73">
        <w:t>.</w:t>
      </w:r>
    </w:p>
    <w:p w14:paraId="240069C1" w14:textId="77777777" w:rsidR="00D44345" w:rsidRPr="000C6D73" w:rsidRDefault="00D44345" w:rsidP="00A65A1B">
      <w:pPr>
        <w:tabs>
          <w:tab w:val="left" w:pos="-1440"/>
        </w:tabs>
      </w:pPr>
    </w:p>
    <w:p w14:paraId="3EE5DB71" w14:textId="77777777" w:rsidR="000C6D73" w:rsidRPr="00A031C3" w:rsidRDefault="00B94F51" w:rsidP="00A031C3">
      <w:r w:rsidRPr="00A031C3">
        <w:tab/>
      </w:r>
      <w:r w:rsidR="00687C9B" w:rsidRPr="00A031C3">
        <w:fldChar w:fldCharType="begin"/>
      </w:r>
      <w:r w:rsidR="00687C9B" w:rsidRPr="00A031C3">
        <w:instrText xml:space="preserve"> REF _Ref384981558 \h  \* MERGEFORMAT </w:instrText>
      </w:r>
      <w:r w:rsidR="00687C9B" w:rsidRPr="00A031C3">
        <w:fldChar w:fldCharType="separate"/>
      </w:r>
      <w:r w:rsidR="00A822EC" w:rsidRPr="00A822EC">
        <w:t>Exhibit 6.7</w:t>
      </w:r>
      <w:r w:rsidR="00687C9B" w:rsidRPr="00A031C3">
        <w:fldChar w:fldCharType="end"/>
      </w:r>
      <w:r w:rsidR="000C6D73" w:rsidRPr="00A031C3">
        <w:t xml:space="preserve"> presents the costs to EPA for Years 1, 2, and 3, as well as the average annual costs.</w:t>
      </w:r>
      <w:r w:rsidR="008B1C35" w:rsidRPr="00A031C3">
        <w:t xml:space="preserve"> </w:t>
      </w:r>
      <w:r w:rsidR="004761CB" w:rsidRPr="00A031C3">
        <w:t xml:space="preserve"> </w:t>
      </w:r>
      <w:r w:rsidR="008B1C35" w:rsidRPr="00A031C3">
        <w:t>The costs are calculated by applying the government e</w:t>
      </w:r>
      <w:r w:rsidR="00B1017E" w:rsidRPr="00A031C3">
        <w:t xml:space="preserve">mployee wage rate to the 4 hours of time </w:t>
      </w:r>
      <w:r w:rsidR="008B1C35" w:rsidRPr="00A031C3">
        <w:t>for each of the 275 accreditation applications.</w:t>
      </w:r>
    </w:p>
    <w:p w14:paraId="13205F16" w14:textId="77777777" w:rsidR="007B01D8" w:rsidRDefault="007B01D8" w:rsidP="0057364F">
      <w:pPr>
        <w:tabs>
          <w:tab w:val="left" w:pos="-1440"/>
        </w:tabs>
        <w:ind w:left="720" w:hanging="720"/>
        <w:rPr>
          <w:sz w:val="22"/>
          <w:szCs w:val="22"/>
        </w:rPr>
      </w:pPr>
    </w:p>
    <w:tbl>
      <w:tblPr>
        <w:tblW w:w="3904" w:type="dxa"/>
        <w:jc w:val="center"/>
        <w:tblLook w:val="04A0" w:firstRow="1" w:lastRow="0" w:firstColumn="1" w:lastColumn="0" w:noHBand="0" w:noVBand="1"/>
      </w:tblPr>
      <w:tblGrid>
        <w:gridCol w:w="976"/>
        <w:gridCol w:w="976"/>
        <w:gridCol w:w="976"/>
        <w:gridCol w:w="976"/>
      </w:tblGrid>
      <w:tr w:rsidR="007B01D8" w14:paraId="1CA09865" w14:textId="77777777" w:rsidTr="008672B2">
        <w:trPr>
          <w:trHeight w:val="300"/>
          <w:jc w:val="center"/>
        </w:trPr>
        <w:tc>
          <w:tcPr>
            <w:tcW w:w="3904" w:type="dxa"/>
            <w:gridSpan w:val="4"/>
            <w:tcBorders>
              <w:top w:val="nil"/>
              <w:left w:val="nil"/>
              <w:bottom w:val="single" w:sz="4" w:space="0" w:color="auto"/>
              <w:right w:val="nil"/>
            </w:tcBorders>
            <w:shd w:val="clear" w:color="auto" w:fill="auto"/>
            <w:noWrap/>
            <w:vAlign w:val="bottom"/>
            <w:hideMark/>
          </w:tcPr>
          <w:p w14:paraId="5BEC8B15" w14:textId="77777777" w:rsidR="007B01D8" w:rsidRDefault="00CB3D62">
            <w:pPr>
              <w:rPr>
                <w:color w:val="000000"/>
                <w:sz w:val="22"/>
                <w:szCs w:val="22"/>
              </w:rPr>
            </w:pPr>
            <w:bookmarkStart w:id="10" w:name="_Ref384981558"/>
            <w:r w:rsidRPr="00D608EB">
              <w:rPr>
                <w:b/>
                <w:sz w:val="20"/>
              </w:rPr>
              <w:t xml:space="preserve">Exhibit </w:t>
            </w:r>
            <w:r w:rsidRPr="00D608EB">
              <w:rPr>
                <w:b/>
                <w:sz w:val="20"/>
              </w:rPr>
              <w:fldChar w:fldCharType="begin"/>
            </w:r>
            <w:r w:rsidRPr="00D608EB">
              <w:rPr>
                <w:b/>
                <w:sz w:val="20"/>
              </w:rPr>
              <w:instrText xml:space="preserve"> STYLEREF 1 \s </w:instrText>
            </w:r>
            <w:r w:rsidRPr="00D608EB">
              <w:rPr>
                <w:b/>
                <w:sz w:val="20"/>
              </w:rPr>
              <w:fldChar w:fldCharType="separate"/>
            </w:r>
            <w:r w:rsidR="00A822EC">
              <w:rPr>
                <w:b/>
                <w:noProof/>
                <w:sz w:val="20"/>
              </w:rPr>
              <w:t>6</w:t>
            </w:r>
            <w:r w:rsidRPr="00D608EB">
              <w:rPr>
                <w:b/>
                <w:sz w:val="20"/>
              </w:rPr>
              <w:fldChar w:fldCharType="end"/>
            </w:r>
            <w:r w:rsidRPr="00D608EB">
              <w:rPr>
                <w:b/>
                <w:sz w:val="20"/>
              </w:rPr>
              <w:t>.</w:t>
            </w:r>
            <w:r w:rsidRPr="00D608EB">
              <w:rPr>
                <w:b/>
                <w:sz w:val="20"/>
              </w:rPr>
              <w:fldChar w:fldCharType="begin"/>
            </w:r>
            <w:r w:rsidRPr="00D608EB">
              <w:rPr>
                <w:b/>
                <w:sz w:val="20"/>
              </w:rPr>
              <w:instrText xml:space="preserve"> SEQ Exhibit \* ARABIC \s 1 </w:instrText>
            </w:r>
            <w:r w:rsidRPr="00D608EB">
              <w:rPr>
                <w:b/>
                <w:sz w:val="20"/>
              </w:rPr>
              <w:fldChar w:fldCharType="separate"/>
            </w:r>
            <w:r w:rsidR="00A822EC">
              <w:rPr>
                <w:b/>
                <w:noProof/>
                <w:sz w:val="20"/>
              </w:rPr>
              <w:t>7</w:t>
            </w:r>
            <w:r w:rsidRPr="00D608EB">
              <w:rPr>
                <w:b/>
                <w:sz w:val="20"/>
              </w:rPr>
              <w:fldChar w:fldCharType="end"/>
            </w:r>
            <w:bookmarkEnd w:id="10"/>
            <w:r>
              <w:rPr>
                <w:b/>
                <w:bCs/>
                <w:color w:val="000000"/>
                <w:sz w:val="20"/>
                <w:szCs w:val="20"/>
              </w:rPr>
              <w:t xml:space="preserve"> </w:t>
            </w:r>
            <w:r w:rsidR="007B01D8">
              <w:rPr>
                <w:b/>
                <w:bCs/>
                <w:color w:val="000000"/>
                <w:sz w:val="20"/>
                <w:szCs w:val="20"/>
              </w:rPr>
              <w:t>EPA Costs</w:t>
            </w:r>
            <w:r w:rsidR="008672B2">
              <w:rPr>
                <w:b/>
                <w:bCs/>
                <w:color w:val="000000"/>
                <w:sz w:val="20"/>
                <w:szCs w:val="20"/>
              </w:rPr>
              <w:t xml:space="preserve"> (2014$)</w:t>
            </w:r>
          </w:p>
        </w:tc>
      </w:tr>
      <w:tr w:rsidR="007B01D8" w14:paraId="029797BB" w14:textId="77777777" w:rsidTr="008672B2">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58032685" w14:textId="77777777" w:rsidR="007B01D8" w:rsidRDefault="007B01D8">
            <w:pPr>
              <w:jc w:val="center"/>
              <w:rPr>
                <w:b/>
                <w:bCs/>
                <w:color w:val="000000"/>
                <w:sz w:val="20"/>
                <w:szCs w:val="20"/>
              </w:rPr>
            </w:pPr>
            <w:r>
              <w:rPr>
                <w:b/>
                <w:bCs/>
                <w:color w:val="000000"/>
                <w:sz w:val="20"/>
                <w:szCs w:val="20"/>
              </w:rPr>
              <w:t>Year 1</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0BE98F44" w14:textId="77777777" w:rsidR="007B01D8" w:rsidRDefault="007B01D8">
            <w:pPr>
              <w:jc w:val="center"/>
              <w:rPr>
                <w:b/>
                <w:bCs/>
                <w:color w:val="000000"/>
                <w:sz w:val="20"/>
                <w:szCs w:val="20"/>
              </w:rPr>
            </w:pPr>
            <w:r>
              <w:rPr>
                <w:b/>
                <w:bCs/>
                <w:color w:val="000000"/>
                <w:sz w:val="20"/>
                <w:szCs w:val="20"/>
              </w:rPr>
              <w:t>Year 2</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1A29DA1B" w14:textId="77777777" w:rsidR="007B01D8" w:rsidRDefault="007B01D8">
            <w:pPr>
              <w:jc w:val="center"/>
              <w:rPr>
                <w:b/>
                <w:bCs/>
                <w:color w:val="000000"/>
                <w:sz w:val="20"/>
                <w:szCs w:val="20"/>
              </w:rPr>
            </w:pPr>
            <w:r>
              <w:rPr>
                <w:b/>
                <w:bCs/>
                <w:color w:val="000000"/>
                <w:sz w:val="20"/>
                <w:szCs w:val="20"/>
              </w:rPr>
              <w:t>Year 3</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52A0EC57" w14:textId="77777777" w:rsidR="007B01D8" w:rsidRDefault="007B01D8">
            <w:pPr>
              <w:jc w:val="center"/>
              <w:rPr>
                <w:b/>
                <w:bCs/>
                <w:color w:val="000000"/>
                <w:sz w:val="20"/>
                <w:szCs w:val="20"/>
              </w:rPr>
            </w:pPr>
            <w:r>
              <w:rPr>
                <w:b/>
                <w:bCs/>
                <w:color w:val="000000"/>
                <w:sz w:val="20"/>
                <w:szCs w:val="20"/>
              </w:rPr>
              <w:t>Avg.</w:t>
            </w:r>
          </w:p>
        </w:tc>
      </w:tr>
      <w:tr w:rsidR="007B01D8" w14:paraId="7DD1E952" w14:textId="77777777" w:rsidTr="008672B2">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center"/>
            <w:hideMark/>
          </w:tcPr>
          <w:p w14:paraId="0CA49769" w14:textId="77777777" w:rsidR="007B01D8" w:rsidRDefault="007B01D8">
            <w:pPr>
              <w:jc w:val="center"/>
              <w:rPr>
                <w:color w:val="000000"/>
                <w:sz w:val="20"/>
                <w:szCs w:val="20"/>
              </w:rPr>
            </w:pPr>
            <w:r>
              <w:rPr>
                <w:color w:val="000000"/>
                <w:sz w:val="20"/>
                <w:szCs w:val="20"/>
              </w:rPr>
              <w:t xml:space="preserve">$85,943 </w:t>
            </w:r>
          </w:p>
        </w:tc>
        <w:tc>
          <w:tcPr>
            <w:tcW w:w="976" w:type="dxa"/>
            <w:tcBorders>
              <w:top w:val="nil"/>
              <w:left w:val="nil"/>
              <w:bottom w:val="single" w:sz="4" w:space="0" w:color="auto"/>
              <w:right w:val="single" w:sz="4" w:space="0" w:color="auto"/>
            </w:tcBorders>
            <w:shd w:val="clear" w:color="auto" w:fill="auto"/>
            <w:vAlign w:val="center"/>
            <w:hideMark/>
          </w:tcPr>
          <w:p w14:paraId="21514CA6" w14:textId="77777777" w:rsidR="007B01D8" w:rsidRDefault="007B01D8">
            <w:pPr>
              <w:jc w:val="center"/>
              <w:rPr>
                <w:color w:val="000000"/>
                <w:sz w:val="20"/>
                <w:szCs w:val="20"/>
              </w:rPr>
            </w:pPr>
            <w:r>
              <w:rPr>
                <w:color w:val="000000"/>
                <w:sz w:val="20"/>
                <w:szCs w:val="20"/>
              </w:rPr>
              <w:t xml:space="preserve">$0 </w:t>
            </w:r>
          </w:p>
        </w:tc>
        <w:tc>
          <w:tcPr>
            <w:tcW w:w="976" w:type="dxa"/>
            <w:tcBorders>
              <w:top w:val="nil"/>
              <w:left w:val="nil"/>
              <w:bottom w:val="single" w:sz="4" w:space="0" w:color="auto"/>
              <w:right w:val="single" w:sz="4" w:space="0" w:color="auto"/>
            </w:tcBorders>
            <w:shd w:val="clear" w:color="auto" w:fill="auto"/>
            <w:vAlign w:val="center"/>
            <w:hideMark/>
          </w:tcPr>
          <w:p w14:paraId="46F63AEF" w14:textId="77777777" w:rsidR="007B01D8" w:rsidRDefault="007B01D8">
            <w:pPr>
              <w:jc w:val="center"/>
              <w:rPr>
                <w:color w:val="000000"/>
                <w:sz w:val="20"/>
                <w:szCs w:val="20"/>
              </w:rPr>
            </w:pPr>
            <w:r>
              <w:rPr>
                <w:color w:val="000000"/>
                <w:sz w:val="20"/>
                <w:szCs w:val="20"/>
              </w:rPr>
              <w:t xml:space="preserve">$0 </w:t>
            </w:r>
          </w:p>
        </w:tc>
        <w:tc>
          <w:tcPr>
            <w:tcW w:w="976" w:type="dxa"/>
            <w:tcBorders>
              <w:top w:val="nil"/>
              <w:left w:val="nil"/>
              <w:bottom w:val="single" w:sz="4" w:space="0" w:color="auto"/>
              <w:right w:val="single" w:sz="4" w:space="0" w:color="auto"/>
            </w:tcBorders>
            <w:shd w:val="clear" w:color="auto" w:fill="auto"/>
            <w:vAlign w:val="center"/>
            <w:hideMark/>
          </w:tcPr>
          <w:p w14:paraId="6F3FCE15" w14:textId="77777777" w:rsidR="007B01D8" w:rsidRDefault="007B01D8">
            <w:pPr>
              <w:jc w:val="center"/>
              <w:rPr>
                <w:color w:val="000000"/>
                <w:sz w:val="20"/>
                <w:szCs w:val="20"/>
              </w:rPr>
            </w:pPr>
            <w:r>
              <w:rPr>
                <w:color w:val="000000"/>
                <w:sz w:val="20"/>
                <w:szCs w:val="20"/>
              </w:rPr>
              <w:t>$28,648</w:t>
            </w:r>
          </w:p>
        </w:tc>
      </w:tr>
    </w:tbl>
    <w:p w14:paraId="78F0EBFE" w14:textId="77777777" w:rsidR="0057364F" w:rsidRPr="00071DA8" w:rsidRDefault="0057364F" w:rsidP="0057364F">
      <w:pPr>
        <w:tabs>
          <w:tab w:val="left" w:pos="-1440"/>
        </w:tabs>
        <w:ind w:left="720" w:hanging="720"/>
      </w:pPr>
    </w:p>
    <w:p w14:paraId="4D9A5D31" w14:textId="77777777" w:rsidR="0057364F" w:rsidRDefault="0029594B" w:rsidP="0029594B">
      <w:pPr>
        <w:pStyle w:val="Heading2"/>
        <w:tabs>
          <w:tab w:val="clear" w:pos="720"/>
          <w:tab w:val="num" w:pos="1440"/>
        </w:tabs>
        <w:ind w:firstLine="0"/>
        <w:rPr>
          <w:b/>
          <w:bCs/>
          <w:i w:val="0"/>
          <w:sz w:val="24"/>
          <w:szCs w:val="24"/>
        </w:rPr>
      </w:pPr>
      <w:bookmarkStart w:id="11" w:name="_Ref384980708"/>
      <w:r w:rsidRPr="0029594B">
        <w:rPr>
          <w:b/>
          <w:bCs/>
          <w:i w:val="0"/>
          <w:sz w:val="24"/>
          <w:szCs w:val="24"/>
        </w:rPr>
        <w:t>Bottom Line Burden Hours and Cost</w:t>
      </w:r>
      <w:bookmarkEnd w:id="11"/>
    </w:p>
    <w:p w14:paraId="35F60CA0" w14:textId="77777777" w:rsidR="00687C9B" w:rsidRPr="00687C9B" w:rsidRDefault="00687C9B" w:rsidP="00687C9B"/>
    <w:bookmarkStart w:id="12" w:name="_Ref270514243"/>
    <w:p w14:paraId="3B4F1836" w14:textId="77777777" w:rsidR="004651F3" w:rsidRPr="00ED6D57" w:rsidRDefault="00EC01F4" w:rsidP="0057364F">
      <w:pPr>
        <w:ind w:firstLine="720"/>
      </w:pPr>
      <w:r w:rsidRPr="00EB3E91">
        <w:fldChar w:fldCharType="begin"/>
      </w:r>
      <w:r w:rsidRPr="00ED6D57">
        <w:instrText xml:space="preserve"> REF _Ref385235571 \h  \* MERGEFORMAT </w:instrText>
      </w:r>
      <w:r w:rsidRPr="00EB3E91">
        <w:fldChar w:fldCharType="separate"/>
      </w:r>
      <w:r w:rsidR="00A822EC" w:rsidRPr="00A822EC">
        <w:t xml:space="preserve">Exhibit </w:t>
      </w:r>
      <w:r w:rsidR="00A822EC" w:rsidRPr="00A822EC">
        <w:rPr>
          <w:noProof/>
        </w:rPr>
        <w:t>6.8</w:t>
      </w:r>
      <w:r w:rsidRPr="00EB3E91">
        <w:fldChar w:fldCharType="end"/>
      </w:r>
      <w:r w:rsidR="006A5157">
        <w:t xml:space="preserve"> </w:t>
      </w:r>
      <w:r w:rsidR="00DB3C9A" w:rsidRPr="00EC01F4">
        <w:t xml:space="preserve">presents a summary of the </w:t>
      </w:r>
      <w:r w:rsidR="004651F3" w:rsidRPr="00ED6D57">
        <w:t>number of respondents</w:t>
      </w:r>
      <w:r w:rsidR="00DB3C9A" w:rsidRPr="00ED6D57">
        <w:t xml:space="preserve">, the </w:t>
      </w:r>
      <w:r w:rsidR="004651F3" w:rsidRPr="00ED6D57">
        <w:t>respondent burden</w:t>
      </w:r>
      <w:r w:rsidR="00DB3C9A" w:rsidRPr="00ED6D57">
        <w:t>, and the respondent costs over 3 years.</w:t>
      </w:r>
      <w:r w:rsidR="004651F3" w:rsidRPr="00ED6D57">
        <w:t xml:space="preserve"> The</w:t>
      </w:r>
      <w:r w:rsidR="00C13745" w:rsidRPr="00ED6D57">
        <w:t xml:space="preserve"> three year average </w:t>
      </w:r>
      <w:r w:rsidR="004651F3" w:rsidRPr="00ED6D57">
        <w:t xml:space="preserve">annual paperwork burden is estimated to </w:t>
      </w:r>
      <w:r w:rsidR="00C13745" w:rsidRPr="00ED6D57">
        <w:t xml:space="preserve">be </w:t>
      </w:r>
      <w:r w:rsidR="006D31AE" w:rsidRPr="00ED6D57">
        <w:t>1,265</w:t>
      </w:r>
      <w:r w:rsidR="004651F3" w:rsidRPr="00ED6D57">
        <w:t xml:space="preserve"> hours.  The </w:t>
      </w:r>
      <w:r w:rsidR="00C13745" w:rsidRPr="00ED6D57">
        <w:t xml:space="preserve">three year </w:t>
      </w:r>
      <w:r w:rsidR="004651F3" w:rsidRPr="00ED6D57">
        <w:t>average annual respondent cost</w:t>
      </w:r>
      <w:r w:rsidR="00435CC3" w:rsidRPr="00ED6D57">
        <w:t xml:space="preserve"> </w:t>
      </w:r>
      <w:r w:rsidR="004651F3" w:rsidRPr="00ED6D57">
        <w:t>is estimated to be $</w:t>
      </w:r>
      <w:r w:rsidR="001C43D4" w:rsidRPr="00ED6D57">
        <w:t>62,9</w:t>
      </w:r>
      <w:r w:rsidR="00B02DB4">
        <w:t>75</w:t>
      </w:r>
      <w:r w:rsidR="004651F3" w:rsidRPr="00ED6D57">
        <w:t>.  The Agency cost is estimated to average $</w:t>
      </w:r>
      <w:r w:rsidR="003106BC" w:rsidRPr="00ED6D57">
        <w:t>28,648</w:t>
      </w:r>
      <w:r w:rsidR="004651F3" w:rsidRPr="00ED6D57">
        <w:t xml:space="preserve"> per year, as shown in </w:t>
      </w:r>
      <w:r w:rsidR="00687C9B" w:rsidRPr="00EB3E91">
        <w:fldChar w:fldCharType="begin"/>
      </w:r>
      <w:r w:rsidR="00687C9B" w:rsidRPr="00ED6D57">
        <w:instrText xml:space="preserve"> REF _Ref384981649 \h  \* MERGEFORMAT </w:instrText>
      </w:r>
      <w:r w:rsidR="00687C9B" w:rsidRPr="00EB3E91">
        <w:fldChar w:fldCharType="separate"/>
      </w:r>
      <w:r w:rsidR="00A822EC" w:rsidRPr="00A822EC">
        <w:t xml:space="preserve">Exhibit </w:t>
      </w:r>
      <w:r w:rsidR="00A822EC" w:rsidRPr="00A822EC">
        <w:rPr>
          <w:noProof/>
        </w:rPr>
        <w:t>6.9</w:t>
      </w:r>
      <w:r w:rsidR="00687C9B" w:rsidRPr="00EB3E91">
        <w:fldChar w:fldCharType="end"/>
      </w:r>
      <w:r w:rsidR="004651F3" w:rsidRPr="00EC01F4">
        <w:t xml:space="preserve">.  </w:t>
      </w:r>
    </w:p>
    <w:p w14:paraId="6460B166" w14:textId="77777777" w:rsidR="00DB3C9A" w:rsidRDefault="00DB3C9A" w:rsidP="0057364F">
      <w:pPr>
        <w:ind w:firstLine="720"/>
      </w:pPr>
    </w:p>
    <w:tbl>
      <w:tblPr>
        <w:tblW w:w="0" w:type="auto"/>
        <w:jc w:val="center"/>
        <w:tblLook w:val="04A0" w:firstRow="1" w:lastRow="0" w:firstColumn="1" w:lastColumn="0" w:noHBand="0" w:noVBand="1"/>
      </w:tblPr>
      <w:tblGrid>
        <w:gridCol w:w="894"/>
        <w:gridCol w:w="1350"/>
        <w:gridCol w:w="1371"/>
        <w:gridCol w:w="1445"/>
        <w:gridCol w:w="1405"/>
        <w:gridCol w:w="1445"/>
        <w:gridCol w:w="1490"/>
        <w:gridCol w:w="15"/>
      </w:tblGrid>
      <w:tr w:rsidR="00DB3C9A" w14:paraId="6347D325" w14:textId="77777777" w:rsidTr="00A031C3">
        <w:trPr>
          <w:gridAfter w:val="1"/>
          <w:wAfter w:w="15" w:type="dxa"/>
          <w:trHeight w:val="20"/>
          <w:jc w:val="center"/>
        </w:trPr>
        <w:tc>
          <w:tcPr>
            <w:tcW w:w="9335" w:type="dxa"/>
            <w:gridSpan w:val="7"/>
            <w:tcBorders>
              <w:top w:val="nil"/>
              <w:left w:val="nil"/>
              <w:bottom w:val="single" w:sz="4" w:space="0" w:color="auto"/>
              <w:right w:val="nil"/>
            </w:tcBorders>
          </w:tcPr>
          <w:p w14:paraId="6C827177" w14:textId="77777777" w:rsidR="00DB3C9A" w:rsidRDefault="00DB3C9A" w:rsidP="00DB3C9A">
            <w:pPr>
              <w:rPr>
                <w:color w:val="000000"/>
                <w:sz w:val="22"/>
                <w:szCs w:val="22"/>
              </w:rPr>
            </w:pPr>
            <w:bookmarkStart w:id="13" w:name="_Ref385235571"/>
            <w:r w:rsidRPr="00D608EB">
              <w:rPr>
                <w:b/>
                <w:sz w:val="20"/>
              </w:rPr>
              <w:t xml:space="preserve">Exhibit </w:t>
            </w:r>
            <w:r w:rsidRPr="00D608EB">
              <w:rPr>
                <w:b/>
                <w:sz w:val="20"/>
              </w:rPr>
              <w:fldChar w:fldCharType="begin"/>
            </w:r>
            <w:r w:rsidRPr="00D608EB">
              <w:rPr>
                <w:b/>
                <w:sz w:val="20"/>
              </w:rPr>
              <w:instrText xml:space="preserve"> STYLEREF 1 \s </w:instrText>
            </w:r>
            <w:r w:rsidRPr="00D608EB">
              <w:rPr>
                <w:b/>
                <w:sz w:val="20"/>
              </w:rPr>
              <w:fldChar w:fldCharType="separate"/>
            </w:r>
            <w:r w:rsidR="00A822EC">
              <w:rPr>
                <w:b/>
                <w:noProof/>
                <w:sz w:val="20"/>
              </w:rPr>
              <w:t>6</w:t>
            </w:r>
            <w:r w:rsidRPr="00D608EB">
              <w:rPr>
                <w:b/>
                <w:sz w:val="20"/>
              </w:rPr>
              <w:fldChar w:fldCharType="end"/>
            </w:r>
            <w:r w:rsidRPr="00D608EB">
              <w:rPr>
                <w:b/>
                <w:sz w:val="20"/>
              </w:rPr>
              <w:t>.</w:t>
            </w:r>
            <w:r w:rsidRPr="00D608EB">
              <w:rPr>
                <w:b/>
                <w:sz w:val="20"/>
              </w:rPr>
              <w:fldChar w:fldCharType="begin"/>
            </w:r>
            <w:r w:rsidRPr="00D608EB">
              <w:rPr>
                <w:b/>
                <w:sz w:val="20"/>
              </w:rPr>
              <w:instrText xml:space="preserve"> SEQ Exhibit \* ARABIC \s 1 </w:instrText>
            </w:r>
            <w:r w:rsidRPr="00D608EB">
              <w:rPr>
                <w:b/>
                <w:sz w:val="20"/>
              </w:rPr>
              <w:fldChar w:fldCharType="separate"/>
            </w:r>
            <w:r w:rsidR="00A822EC">
              <w:rPr>
                <w:b/>
                <w:noProof/>
                <w:sz w:val="20"/>
              </w:rPr>
              <w:t>8</w:t>
            </w:r>
            <w:r w:rsidRPr="00D608EB">
              <w:rPr>
                <w:b/>
                <w:sz w:val="20"/>
              </w:rPr>
              <w:fldChar w:fldCharType="end"/>
            </w:r>
            <w:bookmarkEnd w:id="13"/>
            <w:r>
              <w:rPr>
                <w:b/>
                <w:bCs/>
                <w:color w:val="000000"/>
                <w:sz w:val="20"/>
                <w:szCs w:val="20"/>
              </w:rPr>
              <w:t xml:space="preserve"> Respondent Burden and Cost Summary</w:t>
            </w:r>
          </w:p>
        </w:tc>
      </w:tr>
      <w:tr w:rsidR="006A5157" w14:paraId="0FF32225" w14:textId="77777777" w:rsidTr="00A031C3">
        <w:trPr>
          <w:trHeight w:val="20"/>
          <w:jc w:val="center"/>
        </w:trPr>
        <w:tc>
          <w:tcPr>
            <w:tcW w:w="894" w:type="dxa"/>
            <w:tcBorders>
              <w:top w:val="nil"/>
              <w:left w:val="single" w:sz="4" w:space="0" w:color="auto"/>
              <w:bottom w:val="single" w:sz="4" w:space="0" w:color="auto"/>
              <w:right w:val="single" w:sz="4" w:space="0" w:color="auto"/>
            </w:tcBorders>
            <w:vAlign w:val="center"/>
          </w:tcPr>
          <w:p w14:paraId="557C2874" w14:textId="77777777" w:rsidR="006A5157" w:rsidRDefault="006A5157" w:rsidP="006A5157">
            <w:pPr>
              <w:jc w:val="center"/>
              <w:rPr>
                <w:b/>
                <w:bCs/>
                <w:color w:val="000000"/>
                <w:sz w:val="20"/>
                <w:szCs w:val="20"/>
              </w:rPr>
            </w:pPr>
            <w:r>
              <w:rPr>
                <w:b/>
                <w:bCs/>
                <w:color w:val="000000"/>
                <w:sz w:val="20"/>
                <w:szCs w:val="20"/>
              </w:rPr>
              <w:t>Year</w:t>
            </w:r>
          </w:p>
        </w:tc>
        <w:tc>
          <w:tcPr>
            <w:tcW w:w="1350" w:type="dxa"/>
            <w:tcBorders>
              <w:top w:val="nil"/>
              <w:left w:val="single" w:sz="4" w:space="0" w:color="auto"/>
              <w:bottom w:val="single" w:sz="4" w:space="0" w:color="auto"/>
              <w:right w:val="single" w:sz="4" w:space="0" w:color="auto"/>
            </w:tcBorders>
            <w:shd w:val="clear" w:color="auto" w:fill="auto"/>
            <w:vAlign w:val="center"/>
          </w:tcPr>
          <w:p w14:paraId="1728C734" w14:textId="77777777" w:rsidR="006A5157" w:rsidRPr="00B62351" w:rsidRDefault="006A5157" w:rsidP="006A5157">
            <w:pPr>
              <w:jc w:val="center"/>
              <w:rPr>
                <w:b/>
                <w:bCs/>
                <w:color w:val="000000"/>
                <w:sz w:val="20"/>
                <w:szCs w:val="20"/>
              </w:rPr>
            </w:pPr>
            <w:r w:rsidRPr="00E35DCD">
              <w:rPr>
                <w:b/>
                <w:color w:val="000000"/>
                <w:sz w:val="20"/>
                <w:szCs w:val="20"/>
              </w:rPr>
              <w:t>Number of Respondents</w:t>
            </w:r>
          </w:p>
        </w:tc>
        <w:tc>
          <w:tcPr>
            <w:tcW w:w="1306" w:type="dxa"/>
            <w:tcBorders>
              <w:top w:val="nil"/>
              <w:left w:val="single" w:sz="4" w:space="0" w:color="auto"/>
              <w:bottom w:val="single" w:sz="4" w:space="0" w:color="auto"/>
              <w:right w:val="single" w:sz="4" w:space="0" w:color="auto"/>
            </w:tcBorders>
            <w:shd w:val="clear" w:color="auto" w:fill="auto"/>
          </w:tcPr>
          <w:p w14:paraId="126EE04C" w14:textId="77777777" w:rsidR="006A5157" w:rsidRPr="00A031C3" w:rsidRDefault="006A5157" w:rsidP="00DB3C9A">
            <w:pPr>
              <w:jc w:val="center"/>
              <w:rPr>
                <w:b/>
                <w:bCs/>
                <w:color w:val="000000"/>
                <w:sz w:val="20"/>
                <w:szCs w:val="20"/>
                <w:vertAlign w:val="superscript"/>
              </w:rPr>
            </w:pPr>
            <w:r w:rsidRPr="00E35DCD">
              <w:rPr>
                <w:b/>
                <w:color w:val="000000"/>
                <w:sz w:val="20"/>
                <w:szCs w:val="20"/>
              </w:rPr>
              <w:t>Number of</w:t>
            </w:r>
            <w:r>
              <w:rPr>
                <w:b/>
                <w:color w:val="000000"/>
                <w:sz w:val="20"/>
                <w:szCs w:val="20"/>
              </w:rPr>
              <w:t xml:space="preserve"> Small</w:t>
            </w:r>
            <w:r w:rsidRPr="00E35DCD">
              <w:rPr>
                <w:b/>
                <w:color w:val="000000"/>
                <w:sz w:val="20"/>
                <w:szCs w:val="20"/>
              </w:rPr>
              <w:t xml:space="preserve"> Respondents</w:t>
            </w:r>
            <w:r w:rsidR="00A031C3">
              <w:rPr>
                <w:b/>
                <w:color w:val="000000"/>
                <w:sz w:val="20"/>
                <w:szCs w:val="20"/>
                <w:vertAlign w:val="superscript"/>
              </w:rPr>
              <w:t>1</w:t>
            </w:r>
          </w:p>
        </w:tc>
        <w:tc>
          <w:tcPr>
            <w:tcW w:w="1445" w:type="dxa"/>
            <w:tcBorders>
              <w:top w:val="single" w:sz="4" w:space="0" w:color="auto"/>
              <w:left w:val="nil"/>
              <w:bottom w:val="single" w:sz="4" w:space="0" w:color="auto"/>
              <w:right w:val="single" w:sz="4" w:space="0" w:color="auto"/>
            </w:tcBorders>
            <w:shd w:val="clear" w:color="auto" w:fill="auto"/>
            <w:vAlign w:val="center"/>
          </w:tcPr>
          <w:p w14:paraId="429F853F" w14:textId="77777777" w:rsidR="006A5157" w:rsidRPr="00B62351" w:rsidRDefault="006A5157" w:rsidP="00DB3C9A">
            <w:pPr>
              <w:jc w:val="center"/>
              <w:rPr>
                <w:b/>
                <w:bCs/>
                <w:color w:val="000000"/>
                <w:sz w:val="20"/>
                <w:szCs w:val="20"/>
              </w:rPr>
            </w:pPr>
            <w:r w:rsidRPr="00E35DCD">
              <w:rPr>
                <w:b/>
                <w:color w:val="000000"/>
                <w:sz w:val="20"/>
                <w:szCs w:val="20"/>
              </w:rPr>
              <w:t>Burden Per-Re</w:t>
            </w:r>
            <w:r>
              <w:rPr>
                <w:b/>
                <w:color w:val="000000"/>
                <w:sz w:val="20"/>
                <w:szCs w:val="20"/>
              </w:rPr>
              <w:t>s</w:t>
            </w:r>
            <w:r w:rsidRPr="00E35DCD">
              <w:rPr>
                <w:b/>
                <w:color w:val="000000"/>
                <w:sz w:val="20"/>
                <w:szCs w:val="20"/>
              </w:rPr>
              <w:t>pondent</w:t>
            </w:r>
          </w:p>
        </w:tc>
        <w:tc>
          <w:tcPr>
            <w:tcW w:w="1405" w:type="dxa"/>
            <w:tcBorders>
              <w:top w:val="single" w:sz="4" w:space="0" w:color="auto"/>
              <w:left w:val="nil"/>
              <w:bottom w:val="single" w:sz="4" w:space="0" w:color="auto"/>
              <w:right w:val="single" w:sz="4" w:space="0" w:color="auto"/>
            </w:tcBorders>
            <w:shd w:val="clear" w:color="auto" w:fill="auto"/>
            <w:vAlign w:val="center"/>
          </w:tcPr>
          <w:p w14:paraId="7CC7A038" w14:textId="77777777" w:rsidR="006A5157" w:rsidRPr="00B62351" w:rsidRDefault="006A5157" w:rsidP="00DB3C9A">
            <w:pPr>
              <w:jc w:val="center"/>
              <w:rPr>
                <w:b/>
                <w:bCs/>
                <w:color w:val="000000"/>
                <w:sz w:val="20"/>
                <w:szCs w:val="20"/>
              </w:rPr>
            </w:pPr>
            <w:r w:rsidRPr="00E35DCD">
              <w:rPr>
                <w:b/>
                <w:color w:val="000000"/>
                <w:sz w:val="20"/>
                <w:szCs w:val="20"/>
              </w:rPr>
              <w:t>Total Burden</w:t>
            </w:r>
          </w:p>
        </w:tc>
        <w:tc>
          <w:tcPr>
            <w:tcW w:w="1445" w:type="dxa"/>
            <w:tcBorders>
              <w:top w:val="single" w:sz="4" w:space="0" w:color="auto"/>
              <w:left w:val="nil"/>
              <w:bottom w:val="single" w:sz="4" w:space="0" w:color="auto"/>
              <w:right w:val="single" w:sz="4" w:space="0" w:color="auto"/>
            </w:tcBorders>
            <w:shd w:val="clear" w:color="auto" w:fill="auto"/>
            <w:vAlign w:val="center"/>
          </w:tcPr>
          <w:p w14:paraId="115A787C" w14:textId="77777777" w:rsidR="006A5157" w:rsidRPr="00B62351" w:rsidRDefault="006A5157" w:rsidP="00DB3C9A">
            <w:pPr>
              <w:jc w:val="center"/>
              <w:rPr>
                <w:b/>
                <w:bCs/>
                <w:color w:val="000000"/>
                <w:sz w:val="20"/>
                <w:szCs w:val="20"/>
              </w:rPr>
            </w:pPr>
            <w:r>
              <w:rPr>
                <w:b/>
                <w:color w:val="000000"/>
                <w:sz w:val="20"/>
                <w:szCs w:val="20"/>
              </w:rPr>
              <w:t>Cost</w:t>
            </w:r>
            <w:r w:rsidRPr="00E35DCD">
              <w:rPr>
                <w:b/>
                <w:color w:val="000000"/>
                <w:sz w:val="20"/>
                <w:szCs w:val="20"/>
              </w:rPr>
              <w:t xml:space="preserve"> Per-Re</w:t>
            </w:r>
            <w:r>
              <w:rPr>
                <w:b/>
                <w:color w:val="000000"/>
                <w:sz w:val="20"/>
                <w:szCs w:val="20"/>
              </w:rPr>
              <w:t>s</w:t>
            </w:r>
            <w:r w:rsidRPr="00E35DCD">
              <w:rPr>
                <w:b/>
                <w:color w:val="000000"/>
                <w:sz w:val="20"/>
                <w:szCs w:val="20"/>
              </w:rPr>
              <w:t>pondent</w:t>
            </w:r>
          </w:p>
        </w:tc>
        <w:tc>
          <w:tcPr>
            <w:tcW w:w="1505" w:type="dxa"/>
            <w:gridSpan w:val="2"/>
            <w:tcBorders>
              <w:top w:val="single" w:sz="4" w:space="0" w:color="auto"/>
              <w:left w:val="nil"/>
              <w:bottom w:val="single" w:sz="4" w:space="0" w:color="auto"/>
              <w:right w:val="single" w:sz="4" w:space="0" w:color="auto"/>
            </w:tcBorders>
            <w:shd w:val="clear" w:color="auto" w:fill="auto"/>
            <w:vAlign w:val="center"/>
          </w:tcPr>
          <w:p w14:paraId="56CCF580" w14:textId="77777777" w:rsidR="006A5157" w:rsidRPr="00B62351" w:rsidRDefault="006A5157" w:rsidP="00DB3C9A">
            <w:pPr>
              <w:jc w:val="center"/>
              <w:rPr>
                <w:b/>
                <w:bCs/>
                <w:color w:val="000000"/>
                <w:sz w:val="20"/>
                <w:szCs w:val="20"/>
              </w:rPr>
            </w:pPr>
            <w:r>
              <w:rPr>
                <w:b/>
                <w:color w:val="000000"/>
                <w:sz w:val="20"/>
                <w:szCs w:val="20"/>
              </w:rPr>
              <w:t>Total Cost</w:t>
            </w:r>
          </w:p>
        </w:tc>
      </w:tr>
      <w:tr w:rsidR="006A5157" w14:paraId="3C67951D" w14:textId="77777777" w:rsidTr="00A031C3">
        <w:trPr>
          <w:trHeight w:val="20"/>
          <w:jc w:val="center"/>
        </w:trPr>
        <w:tc>
          <w:tcPr>
            <w:tcW w:w="894" w:type="dxa"/>
            <w:tcBorders>
              <w:top w:val="nil"/>
              <w:left w:val="single" w:sz="4" w:space="0" w:color="auto"/>
              <w:bottom w:val="single" w:sz="4" w:space="0" w:color="auto"/>
              <w:right w:val="single" w:sz="4" w:space="0" w:color="auto"/>
            </w:tcBorders>
          </w:tcPr>
          <w:p w14:paraId="7D719578" w14:textId="77777777" w:rsidR="006A5157" w:rsidRDefault="006A5157" w:rsidP="00DB3C9A">
            <w:pPr>
              <w:jc w:val="center"/>
              <w:rPr>
                <w:color w:val="000000"/>
                <w:sz w:val="20"/>
                <w:szCs w:val="20"/>
              </w:rPr>
            </w:pPr>
            <w:r>
              <w:rPr>
                <w:color w:val="000000"/>
                <w:sz w:val="20"/>
                <w:szCs w:val="20"/>
              </w:rPr>
              <w:t>1</w:t>
            </w:r>
          </w:p>
        </w:tc>
        <w:tc>
          <w:tcPr>
            <w:tcW w:w="1350" w:type="dxa"/>
            <w:vMerge w:val="restart"/>
            <w:tcBorders>
              <w:top w:val="nil"/>
              <w:left w:val="single" w:sz="4" w:space="0" w:color="auto"/>
              <w:right w:val="single" w:sz="4" w:space="0" w:color="auto"/>
            </w:tcBorders>
            <w:shd w:val="clear" w:color="auto" w:fill="auto"/>
            <w:vAlign w:val="center"/>
          </w:tcPr>
          <w:p w14:paraId="098006FF" w14:textId="77777777" w:rsidR="006A5157" w:rsidRDefault="006A5157" w:rsidP="00DB3C9A">
            <w:pPr>
              <w:jc w:val="center"/>
              <w:rPr>
                <w:color w:val="000000"/>
                <w:sz w:val="20"/>
                <w:szCs w:val="20"/>
              </w:rPr>
            </w:pPr>
            <w:r>
              <w:rPr>
                <w:color w:val="000000"/>
                <w:sz w:val="20"/>
                <w:szCs w:val="20"/>
              </w:rPr>
              <w:t>275</w:t>
            </w:r>
          </w:p>
        </w:tc>
        <w:tc>
          <w:tcPr>
            <w:tcW w:w="1306" w:type="dxa"/>
            <w:vMerge w:val="restart"/>
            <w:tcBorders>
              <w:top w:val="nil"/>
              <w:left w:val="single" w:sz="4" w:space="0" w:color="auto"/>
              <w:right w:val="single" w:sz="4" w:space="0" w:color="auto"/>
            </w:tcBorders>
            <w:shd w:val="clear" w:color="auto" w:fill="auto"/>
            <w:vAlign w:val="center"/>
          </w:tcPr>
          <w:p w14:paraId="0F99156B" w14:textId="77777777" w:rsidR="006A5157" w:rsidRDefault="006A5157" w:rsidP="00DB3C9A">
            <w:pPr>
              <w:jc w:val="center"/>
              <w:rPr>
                <w:color w:val="000000"/>
                <w:sz w:val="20"/>
                <w:szCs w:val="20"/>
              </w:rPr>
            </w:pPr>
            <w:r>
              <w:rPr>
                <w:color w:val="000000"/>
                <w:sz w:val="20"/>
                <w:szCs w:val="20"/>
              </w:rPr>
              <w:t>259</w:t>
            </w:r>
          </w:p>
        </w:tc>
        <w:tc>
          <w:tcPr>
            <w:tcW w:w="1445" w:type="dxa"/>
            <w:tcBorders>
              <w:top w:val="single" w:sz="4" w:space="0" w:color="auto"/>
              <w:left w:val="nil"/>
              <w:bottom w:val="single" w:sz="4" w:space="0" w:color="auto"/>
              <w:right w:val="single" w:sz="4" w:space="0" w:color="auto"/>
            </w:tcBorders>
            <w:shd w:val="clear" w:color="auto" w:fill="auto"/>
            <w:vAlign w:val="center"/>
          </w:tcPr>
          <w:p w14:paraId="7ED766DC" w14:textId="77777777" w:rsidR="006A5157" w:rsidDel="00D1457A" w:rsidRDefault="006A5157" w:rsidP="00DB3C9A">
            <w:pPr>
              <w:jc w:val="center"/>
              <w:rPr>
                <w:color w:val="000000"/>
                <w:sz w:val="20"/>
                <w:szCs w:val="20"/>
              </w:rPr>
            </w:pPr>
            <w:r>
              <w:rPr>
                <w:color w:val="000000"/>
                <w:sz w:val="20"/>
                <w:szCs w:val="20"/>
              </w:rPr>
              <w:t>13.8</w:t>
            </w:r>
          </w:p>
        </w:tc>
        <w:tc>
          <w:tcPr>
            <w:tcW w:w="1405" w:type="dxa"/>
            <w:tcBorders>
              <w:top w:val="single" w:sz="4" w:space="0" w:color="auto"/>
              <w:left w:val="nil"/>
              <w:bottom w:val="single" w:sz="4" w:space="0" w:color="auto"/>
              <w:right w:val="single" w:sz="4" w:space="0" w:color="auto"/>
            </w:tcBorders>
            <w:shd w:val="clear" w:color="auto" w:fill="auto"/>
            <w:vAlign w:val="center"/>
          </w:tcPr>
          <w:p w14:paraId="28920095" w14:textId="77777777" w:rsidR="006A5157" w:rsidDel="00D1457A" w:rsidRDefault="006A5157" w:rsidP="00DB3C9A">
            <w:pPr>
              <w:jc w:val="center"/>
              <w:rPr>
                <w:color w:val="000000"/>
                <w:sz w:val="20"/>
                <w:szCs w:val="20"/>
              </w:rPr>
            </w:pPr>
            <w:r>
              <w:rPr>
                <w:color w:val="000000"/>
                <w:sz w:val="20"/>
                <w:szCs w:val="20"/>
              </w:rPr>
              <w:t>3,795</w:t>
            </w:r>
          </w:p>
        </w:tc>
        <w:tc>
          <w:tcPr>
            <w:tcW w:w="1445" w:type="dxa"/>
            <w:tcBorders>
              <w:top w:val="single" w:sz="4" w:space="0" w:color="auto"/>
              <w:left w:val="nil"/>
              <w:bottom w:val="single" w:sz="4" w:space="0" w:color="auto"/>
              <w:right w:val="single" w:sz="4" w:space="0" w:color="auto"/>
            </w:tcBorders>
            <w:shd w:val="clear" w:color="auto" w:fill="auto"/>
            <w:vAlign w:val="center"/>
          </w:tcPr>
          <w:p w14:paraId="042D14F2" w14:textId="77777777" w:rsidR="006A5157" w:rsidDel="00D1457A" w:rsidRDefault="006A5157" w:rsidP="00DB3C9A">
            <w:pPr>
              <w:jc w:val="center"/>
              <w:rPr>
                <w:color w:val="000000"/>
                <w:sz w:val="20"/>
                <w:szCs w:val="20"/>
              </w:rPr>
            </w:pPr>
            <w:r>
              <w:rPr>
                <w:color w:val="000000"/>
                <w:sz w:val="20"/>
                <w:szCs w:val="20"/>
              </w:rPr>
              <w:t>$687</w:t>
            </w:r>
          </w:p>
        </w:tc>
        <w:tc>
          <w:tcPr>
            <w:tcW w:w="1505" w:type="dxa"/>
            <w:gridSpan w:val="2"/>
            <w:tcBorders>
              <w:top w:val="nil"/>
              <w:left w:val="nil"/>
              <w:bottom w:val="single" w:sz="4" w:space="0" w:color="auto"/>
              <w:right w:val="single" w:sz="4" w:space="0" w:color="auto"/>
            </w:tcBorders>
            <w:shd w:val="clear" w:color="auto" w:fill="auto"/>
            <w:vAlign w:val="center"/>
          </w:tcPr>
          <w:p w14:paraId="50893FF6" w14:textId="77777777" w:rsidR="006A5157" w:rsidDel="00D1457A" w:rsidRDefault="006A5157" w:rsidP="00DB3C9A">
            <w:pPr>
              <w:jc w:val="center"/>
              <w:rPr>
                <w:color w:val="000000"/>
                <w:sz w:val="20"/>
                <w:szCs w:val="20"/>
              </w:rPr>
            </w:pPr>
            <w:r>
              <w:rPr>
                <w:color w:val="000000"/>
                <w:sz w:val="20"/>
                <w:szCs w:val="20"/>
              </w:rPr>
              <w:t>$188,861</w:t>
            </w:r>
          </w:p>
        </w:tc>
      </w:tr>
      <w:tr w:rsidR="006A5157" w14:paraId="2C75B069" w14:textId="77777777" w:rsidTr="00A031C3">
        <w:trPr>
          <w:trHeight w:val="20"/>
          <w:jc w:val="center"/>
        </w:trPr>
        <w:tc>
          <w:tcPr>
            <w:tcW w:w="894" w:type="dxa"/>
            <w:tcBorders>
              <w:top w:val="nil"/>
              <w:left w:val="single" w:sz="4" w:space="0" w:color="auto"/>
              <w:bottom w:val="single" w:sz="4" w:space="0" w:color="auto"/>
              <w:right w:val="single" w:sz="4" w:space="0" w:color="auto"/>
            </w:tcBorders>
          </w:tcPr>
          <w:p w14:paraId="6CD03DB8" w14:textId="77777777" w:rsidR="006A5157" w:rsidRDefault="006A5157" w:rsidP="00DB3C9A">
            <w:pPr>
              <w:jc w:val="center"/>
              <w:rPr>
                <w:color w:val="000000"/>
                <w:sz w:val="20"/>
                <w:szCs w:val="20"/>
              </w:rPr>
            </w:pPr>
            <w:r>
              <w:rPr>
                <w:color w:val="000000"/>
                <w:sz w:val="20"/>
                <w:szCs w:val="20"/>
              </w:rPr>
              <w:t>2</w:t>
            </w:r>
          </w:p>
        </w:tc>
        <w:tc>
          <w:tcPr>
            <w:tcW w:w="1350" w:type="dxa"/>
            <w:vMerge/>
            <w:tcBorders>
              <w:left w:val="single" w:sz="4" w:space="0" w:color="auto"/>
              <w:right w:val="single" w:sz="4" w:space="0" w:color="auto"/>
            </w:tcBorders>
            <w:shd w:val="clear" w:color="auto" w:fill="auto"/>
            <w:vAlign w:val="center"/>
          </w:tcPr>
          <w:p w14:paraId="0BDCA0ED" w14:textId="77777777" w:rsidR="006A5157" w:rsidRDefault="006A5157" w:rsidP="00DB3C9A">
            <w:pPr>
              <w:jc w:val="center"/>
              <w:rPr>
                <w:color w:val="000000"/>
                <w:sz w:val="20"/>
                <w:szCs w:val="20"/>
              </w:rPr>
            </w:pPr>
          </w:p>
        </w:tc>
        <w:tc>
          <w:tcPr>
            <w:tcW w:w="1306" w:type="dxa"/>
            <w:vMerge/>
            <w:tcBorders>
              <w:left w:val="single" w:sz="4" w:space="0" w:color="auto"/>
              <w:right w:val="single" w:sz="4" w:space="0" w:color="auto"/>
            </w:tcBorders>
            <w:shd w:val="clear" w:color="auto" w:fill="auto"/>
            <w:vAlign w:val="center"/>
          </w:tcPr>
          <w:p w14:paraId="2A1658EC" w14:textId="77777777" w:rsidR="006A5157" w:rsidRDefault="006A5157" w:rsidP="00DB3C9A">
            <w:pPr>
              <w:jc w:val="center"/>
              <w:rPr>
                <w:color w:val="000000"/>
                <w:sz w:val="20"/>
                <w:szCs w:val="20"/>
              </w:rPr>
            </w:pPr>
          </w:p>
        </w:tc>
        <w:tc>
          <w:tcPr>
            <w:tcW w:w="1445" w:type="dxa"/>
            <w:tcBorders>
              <w:top w:val="single" w:sz="4" w:space="0" w:color="auto"/>
              <w:left w:val="nil"/>
              <w:bottom w:val="single" w:sz="4" w:space="0" w:color="auto"/>
              <w:right w:val="single" w:sz="4" w:space="0" w:color="auto"/>
            </w:tcBorders>
            <w:shd w:val="clear" w:color="auto" w:fill="auto"/>
            <w:vAlign w:val="center"/>
          </w:tcPr>
          <w:p w14:paraId="365E31BF" w14:textId="570E6C5D" w:rsidR="006A5157" w:rsidRDefault="00831456" w:rsidP="00DB3C9A">
            <w:pPr>
              <w:jc w:val="center"/>
              <w:rPr>
                <w:color w:val="000000"/>
                <w:sz w:val="20"/>
                <w:szCs w:val="20"/>
              </w:rPr>
            </w:pPr>
            <w:r>
              <w:rPr>
                <w:color w:val="000000"/>
                <w:sz w:val="20"/>
                <w:szCs w:val="20"/>
              </w:rPr>
              <w:t>0</w:t>
            </w:r>
          </w:p>
        </w:tc>
        <w:tc>
          <w:tcPr>
            <w:tcW w:w="1405" w:type="dxa"/>
            <w:tcBorders>
              <w:top w:val="single" w:sz="4" w:space="0" w:color="auto"/>
              <w:left w:val="nil"/>
              <w:bottom w:val="single" w:sz="4" w:space="0" w:color="auto"/>
              <w:right w:val="single" w:sz="4" w:space="0" w:color="auto"/>
            </w:tcBorders>
            <w:shd w:val="clear" w:color="auto" w:fill="auto"/>
            <w:vAlign w:val="center"/>
          </w:tcPr>
          <w:p w14:paraId="56A74853" w14:textId="604AC039" w:rsidR="006A5157" w:rsidRDefault="00831456" w:rsidP="00DB3C9A">
            <w:pPr>
              <w:jc w:val="center"/>
              <w:rPr>
                <w:color w:val="000000"/>
                <w:sz w:val="20"/>
                <w:szCs w:val="20"/>
              </w:rPr>
            </w:pPr>
            <w:r>
              <w:rPr>
                <w:color w:val="000000"/>
                <w:sz w:val="20"/>
                <w:szCs w:val="20"/>
              </w:rPr>
              <w:t>0</w:t>
            </w:r>
          </w:p>
        </w:tc>
        <w:tc>
          <w:tcPr>
            <w:tcW w:w="1445" w:type="dxa"/>
            <w:tcBorders>
              <w:top w:val="single" w:sz="4" w:space="0" w:color="auto"/>
              <w:left w:val="nil"/>
              <w:bottom w:val="single" w:sz="4" w:space="0" w:color="auto"/>
              <w:right w:val="single" w:sz="4" w:space="0" w:color="auto"/>
            </w:tcBorders>
            <w:shd w:val="clear" w:color="auto" w:fill="auto"/>
            <w:vAlign w:val="center"/>
          </w:tcPr>
          <w:p w14:paraId="6A8E6D1E" w14:textId="647D94CE" w:rsidR="006A5157" w:rsidRDefault="00831456" w:rsidP="00DB3C9A">
            <w:pPr>
              <w:jc w:val="center"/>
              <w:rPr>
                <w:color w:val="000000"/>
                <w:sz w:val="20"/>
                <w:szCs w:val="20"/>
              </w:rPr>
            </w:pPr>
            <w:r>
              <w:rPr>
                <w:color w:val="000000"/>
                <w:sz w:val="20"/>
                <w:szCs w:val="20"/>
              </w:rPr>
              <w:t>0</w:t>
            </w:r>
          </w:p>
        </w:tc>
        <w:tc>
          <w:tcPr>
            <w:tcW w:w="1505" w:type="dxa"/>
            <w:gridSpan w:val="2"/>
            <w:tcBorders>
              <w:top w:val="nil"/>
              <w:left w:val="nil"/>
              <w:bottom w:val="single" w:sz="4" w:space="0" w:color="auto"/>
              <w:right w:val="single" w:sz="4" w:space="0" w:color="auto"/>
            </w:tcBorders>
            <w:shd w:val="clear" w:color="auto" w:fill="auto"/>
            <w:vAlign w:val="center"/>
          </w:tcPr>
          <w:p w14:paraId="74FD1759" w14:textId="474DFD06" w:rsidR="006A5157" w:rsidRDefault="00831456" w:rsidP="00DB3C9A">
            <w:pPr>
              <w:jc w:val="center"/>
              <w:rPr>
                <w:color w:val="000000"/>
                <w:sz w:val="20"/>
                <w:szCs w:val="20"/>
              </w:rPr>
            </w:pPr>
            <w:r>
              <w:rPr>
                <w:color w:val="000000"/>
                <w:sz w:val="20"/>
                <w:szCs w:val="20"/>
              </w:rPr>
              <w:t>0</w:t>
            </w:r>
          </w:p>
        </w:tc>
      </w:tr>
      <w:tr w:rsidR="006A5157" w14:paraId="140A8C9F" w14:textId="77777777" w:rsidTr="00A031C3">
        <w:trPr>
          <w:trHeight w:val="20"/>
          <w:jc w:val="center"/>
        </w:trPr>
        <w:tc>
          <w:tcPr>
            <w:tcW w:w="894" w:type="dxa"/>
            <w:tcBorders>
              <w:top w:val="nil"/>
              <w:left w:val="single" w:sz="4" w:space="0" w:color="auto"/>
              <w:bottom w:val="single" w:sz="4" w:space="0" w:color="auto"/>
              <w:right w:val="single" w:sz="4" w:space="0" w:color="auto"/>
            </w:tcBorders>
          </w:tcPr>
          <w:p w14:paraId="39FD8862" w14:textId="77777777" w:rsidR="006A5157" w:rsidRDefault="006A5157" w:rsidP="00DB3C9A">
            <w:pPr>
              <w:jc w:val="center"/>
              <w:rPr>
                <w:color w:val="000000"/>
                <w:sz w:val="20"/>
                <w:szCs w:val="20"/>
              </w:rPr>
            </w:pPr>
            <w:r>
              <w:rPr>
                <w:color w:val="000000"/>
                <w:sz w:val="20"/>
                <w:szCs w:val="20"/>
              </w:rPr>
              <w:t>3</w:t>
            </w:r>
          </w:p>
        </w:tc>
        <w:tc>
          <w:tcPr>
            <w:tcW w:w="1350" w:type="dxa"/>
            <w:vMerge/>
            <w:tcBorders>
              <w:left w:val="single" w:sz="4" w:space="0" w:color="auto"/>
              <w:right w:val="single" w:sz="4" w:space="0" w:color="auto"/>
            </w:tcBorders>
            <w:shd w:val="clear" w:color="auto" w:fill="auto"/>
            <w:vAlign w:val="center"/>
          </w:tcPr>
          <w:p w14:paraId="4E65E214" w14:textId="77777777" w:rsidR="006A5157" w:rsidRDefault="006A5157" w:rsidP="00DB3C9A">
            <w:pPr>
              <w:jc w:val="center"/>
              <w:rPr>
                <w:color w:val="000000"/>
                <w:sz w:val="20"/>
                <w:szCs w:val="20"/>
              </w:rPr>
            </w:pPr>
          </w:p>
        </w:tc>
        <w:tc>
          <w:tcPr>
            <w:tcW w:w="1306" w:type="dxa"/>
            <w:vMerge/>
            <w:tcBorders>
              <w:left w:val="single" w:sz="4" w:space="0" w:color="auto"/>
              <w:right w:val="single" w:sz="4" w:space="0" w:color="auto"/>
            </w:tcBorders>
            <w:shd w:val="clear" w:color="auto" w:fill="auto"/>
            <w:vAlign w:val="center"/>
          </w:tcPr>
          <w:p w14:paraId="359F083C" w14:textId="77777777" w:rsidR="006A5157" w:rsidRDefault="006A5157" w:rsidP="00DB3C9A">
            <w:pPr>
              <w:jc w:val="center"/>
              <w:rPr>
                <w:color w:val="000000"/>
                <w:sz w:val="20"/>
                <w:szCs w:val="20"/>
              </w:rPr>
            </w:pPr>
          </w:p>
        </w:tc>
        <w:tc>
          <w:tcPr>
            <w:tcW w:w="1445" w:type="dxa"/>
            <w:tcBorders>
              <w:top w:val="single" w:sz="4" w:space="0" w:color="auto"/>
              <w:left w:val="nil"/>
              <w:bottom w:val="single" w:sz="4" w:space="0" w:color="auto"/>
              <w:right w:val="single" w:sz="4" w:space="0" w:color="auto"/>
            </w:tcBorders>
            <w:shd w:val="clear" w:color="auto" w:fill="auto"/>
            <w:vAlign w:val="center"/>
          </w:tcPr>
          <w:p w14:paraId="310BC003" w14:textId="015A4196" w:rsidR="006A5157" w:rsidDel="00D1457A" w:rsidRDefault="00831456" w:rsidP="00DB3C9A">
            <w:pPr>
              <w:jc w:val="center"/>
              <w:rPr>
                <w:color w:val="000000"/>
                <w:sz w:val="20"/>
                <w:szCs w:val="20"/>
              </w:rPr>
            </w:pPr>
            <w:r>
              <w:rPr>
                <w:color w:val="000000"/>
                <w:sz w:val="20"/>
                <w:szCs w:val="20"/>
              </w:rPr>
              <w:t>0</w:t>
            </w:r>
          </w:p>
        </w:tc>
        <w:tc>
          <w:tcPr>
            <w:tcW w:w="1405" w:type="dxa"/>
            <w:tcBorders>
              <w:top w:val="single" w:sz="4" w:space="0" w:color="auto"/>
              <w:left w:val="nil"/>
              <w:bottom w:val="single" w:sz="4" w:space="0" w:color="auto"/>
              <w:right w:val="single" w:sz="4" w:space="0" w:color="auto"/>
            </w:tcBorders>
            <w:shd w:val="clear" w:color="auto" w:fill="auto"/>
            <w:vAlign w:val="center"/>
          </w:tcPr>
          <w:p w14:paraId="2AD2013E" w14:textId="2B188A8C" w:rsidR="006A5157" w:rsidDel="00D1457A" w:rsidRDefault="00831456" w:rsidP="00DB3C9A">
            <w:pPr>
              <w:jc w:val="center"/>
              <w:rPr>
                <w:color w:val="000000"/>
                <w:sz w:val="20"/>
                <w:szCs w:val="20"/>
              </w:rPr>
            </w:pPr>
            <w:r>
              <w:rPr>
                <w:color w:val="000000"/>
                <w:sz w:val="20"/>
                <w:szCs w:val="20"/>
              </w:rPr>
              <w:t>0</w:t>
            </w:r>
          </w:p>
        </w:tc>
        <w:tc>
          <w:tcPr>
            <w:tcW w:w="1445" w:type="dxa"/>
            <w:tcBorders>
              <w:top w:val="single" w:sz="4" w:space="0" w:color="auto"/>
              <w:left w:val="nil"/>
              <w:bottom w:val="single" w:sz="4" w:space="0" w:color="auto"/>
              <w:right w:val="single" w:sz="4" w:space="0" w:color="auto"/>
            </w:tcBorders>
            <w:shd w:val="clear" w:color="auto" w:fill="auto"/>
            <w:vAlign w:val="center"/>
          </w:tcPr>
          <w:p w14:paraId="55866C4E" w14:textId="005E08B7" w:rsidR="006A5157" w:rsidDel="00D1457A" w:rsidRDefault="00831456" w:rsidP="00DB3C9A">
            <w:pPr>
              <w:jc w:val="center"/>
              <w:rPr>
                <w:color w:val="000000"/>
                <w:sz w:val="20"/>
                <w:szCs w:val="20"/>
              </w:rPr>
            </w:pPr>
            <w:r>
              <w:rPr>
                <w:color w:val="000000"/>
                <w:sz w:val="20"/>
                <w:szCs w:val="20"/>
              </w:rPr>
              <w:t>0</w:t>
            </w:r>
          </w:p>
        </w:tc>
        <w:tc>
          <w:tcPr>
            <w:tcW w:w="1505" w:type="dxa"/>
            <w:gridSpan w:val="2"/>
            <w:tcBorders>
              <w:top w:val="nil"/>
              <w:left w:val="nil"/>
              <w:bottom w:val="single" w:sz="4" w:space="0" w:color="auto"/>
              <w:right w:val="single" w:sz="4" w:space="0" w:color="auto"/>
            </w:tcBorders>
            <w:shd w:val="clear" w:color="auto" w:fill="auto"/>
            <w:vAlign w:val="center"/>
          </w:tcPr>
          <w:p w14:paraId="20F5E2CD" w14:textId="182435D2" w:rsidR="006A5157" w:rsidDel="00D1457A" w:rsidRDefault="00831456" w:rsidP="00DB3C9A">
            <w:pPr>
              <w:jc w:val="center"/>
              <w:rPr>
                <w:color w:val="000000"/>
                <w:sz w:val="20"/>
                <w:szCs w:val="20"/>
              </w:rPr>
            </w:pPr>
            <w:r>
              <w:rPr>
                <w:color w:val="000000"/>
                <w:sz w:val="20"/>
                <w:szCs w:val="20"/>
              </w:rPr>
              <w:t>0</w:t>
            </w:r>
          </w:p>
        </w:tc>
      </w:tr>
      <w:tr w:rsidR="006A5157" w14:paraId="71417411" w14:textId="77777777" w:rsidTr="00A031C3">
        <w:trPr>
          <w:trHeight w:val="20"/>
          <w:jc w:val="center"/>
        </w:trPr>
        <w:tc>
          <w:tcPr>
            <w:tcW w:w="894" w:type="dxa"/>
            <w:tcBorders>
              <w:top w:val="nil"/>
              <w:left w:val="single" w:sz="4" w:space="0" w:color="auto"/>
              <w:bottom w:val="single" w:sz="4" w:space="0" w:color="auto"/>
              <w:right w:val="single" w:sz="4" w:space="0" w:color="auto"/>
            </w:tcBorders>
          </w:tcPr>
          <w:p w14:paraId="73C16170" w14:textId="77777777" w:rsidR="006A5157" w:rsidRDefault="006A5157" w:rsidP="00DB3C9A">
            <w:pPr>
              <w:jc w:val="center"/>
              <w:rPr>
                <w:color w:val="000000"/>
                <w:sz w:val="20"/>
                <w:szCs w:val="20"/>
              </w:rPr>
            </w:pPr>
            <w:r>
              <w:rPr>
                <w:color w:val="000000"/>
                <w:sz w:val="20"/>
                <w:szCs w:val="20"/>
              </w:rPr>
              <w:t>3-Year Average</w:t>
            </w:r>
          </w:p>
        </w:tc>
        <w:tc>
          <w:tcPr>
            <w:tcW w:w="1350" w:type="dxa"/>
            <w:vMerge/>
            <w:tcBorders>
              <w:left w:val="single" w:sz="4" w:space="0" w:color="auto"/>
              <w:bottom w:val="single" w:sz="4" w:space="0" w:color="auto"/>
              <w:right w:val="single" w:sz="4" w:space="0" w:color="auto"/>
            </w:tcBorders>
            <w:shd w:val="clear" w:color="auto" w:fill="auto"/>
            <w:vAlign w:val="center"/>
          </w:tcPr>
          <w:p w14:paraId="5CC3EFEF" w14:textId="77777777" w:rsidR="006A5157" w:rsidRDefault="006A5157" w:rsidP="00DB3C9A">
            <w:pPr>
              <w:jc w:val="center"/>
              <w:rPr>
                <w:color w:val="000000"/>
                <w:sz w:val="20"/>
                <w:szCs w:val="20"/>
              </w:rPr>
            </w:pPr>
          </w:p>
        </w:tc>
        <w:tc>
          <w:tcPr>
            <w:tcW w:w="1306" w:type="dxa"/>
            <w:vMerge/>
            <w:tcBorders>
              <w:left w:val="single" w:sz="4" w:space="0" w:color="auto"/>
              <w:bottom w:val="single" w:sz="4" w:space="0" w:color="auto"/>
              <w:right w:val="single" w:sz="4" w:space="0" w:color="auto"/>
            </w:tcBorders>
            <w:shd w:val="clear" w:color="auto" w:fill="auto"/>
            <w:vAlign w:val="center"/>
          </w:tcPr>
          <w:p w14:paraId="63D8938A" w14:textId="77777777" w:rsidR="006A5157" w:rsidRDefault="006A5157" w:rsidP="00DB3C9A">
            <w:pPr>
              <w:jc w:val="center"/>
              <w:rPr>
                <w:color w:val="000000"/>
                <w:sz w:val="20"/>
                <w:szCs w:val="20"/>
              </w:rPr>
            </w:pPr>
          </w:p>
        </w:tc>
        <w:tc>
          <w:tcPr>
            <w:tcW w:w="1445" w:type="dxa"/>
            <w:tcBorders>
              <w:top w:val="single" w:sz="4" w:space="0" w:color="auto"/>
              <w:left w:val="nil"/>
              <w:bottom w:val="single" w:sz="4" w:space="0" w:color="auto"/>
              <w:right w:val="single" w:sz="4" w:space="0" w:color="auto"/>
            </w:tcBorders>
            <w:shd w:val="clear" w:color="auto" w:fill="auto"/>
            <w:vAlign w:val="center"/>
          </w:tcPr>
          <w:p w14:paraId="06A10EAC" w14:textId="77777777" w:rsidR="006A5157" w:rsidRDefault="006A5157" w:rsidP="00DB3C9A">
            <w:pPr>
              <w:jc w:val="center"/>
              <w:rPr>
                <w:color w:val="000000"/>
                <w:sz w:val="20"/>
                <w:szCs w:val="20"/>
              </w:rPr>
            </w:pPr>
            <w:r>
              <w:rPr>
                <w:color w:val="000000"/>
                <w:sz w:val="20"/>
                <w:szCs w:val="20"/>
              </w:rPr>
              <w:t>4.6</w:t>
            </w:r>
          </w:p>
        </w:tc>
        <w:tc>
          <w:tcPr>
            <w:tcW w:w="1405" w:type="dxa"/>
            <w:tcBorders>
              <w:top w:val="single" w:sz="4" w:space="0" w:color="auto"/>
              <w:left w:val="nil"/>
              <w:bottom w:val="single" w:sz="4" w:space="0" w:color="auto"/>
              <w:right w:val="single" w:sz="4" w:space="0" w:color="auto"/>
            </w:tcBorders>
            <w:shd w:val="clear" w:color="auto" w:fill="auto"/>
            <w:vAlign w:val="center"/>
          </w:tcPr>
          <w:p w14:paraId="6BBC816C" w14:textId="77777777" w:rsidR="006A5157" w:rsidRDefault="006A5157" w:rsidP="00DB3C9A">
            <w:pPr>
              <w:jc w:val="center"/>
              <w:rPr>
                <w:color w:val="000000"/>
                <w:sz w:val="20"/>
                <w:szCs w:val="20"/>
              </w:rPr>
            </w:pPr>
            <w:r>
              <w:rPr>
                <w:color w:val="000000"/>
                <w:sz w:val="20"/>
                <w:szCs w:val="20"/>
              </w:rPr>
              <w:t>1,265</w:t>
            </w:r>
          </w:p>
        </w:tc>
        <w:tc>
          <w:tcPr>
            <w:tcW w:w="1445" w:type="dxa"/>
            <w:tcBorders>
              <w:top w:val="single" w:sz="4" w:space="0" w:color="auto"/>
              <w:left w:val="nil"/>
              <w:bottom w:val="single" w:sz="4" w:space="0" w:color="auto"/>
              <w:right w:val="single" w:sz="4" w:space="0" w:color="auto"/>
            </w:tcBorders>
            <w:shd w:val="clear" w:color="auto" w:fill="auto"/>
            <w:vAlign w:val="center"/>
          </w:tcPr>
          <w:p w14:paraId="39BDFB21" w14:textId="77777777" w:rsidR="006A5157" w:rsidRDefault="006A5157" w:rsidP="00DB3C9A">
            <w:pPr>
              <w:jc w:val="center"/>
              <w:rPr>
                <w:color w:val="000000"/>
                <w:sz w:val="20"/>
                <w:szCs w:val="20"/>
              </w:rPr>
            </w:pPr>
            <w:r>
              <w:rPr>
                <w:color w:val="000000"/>
                <w:sz w:val="20"/>
                <w:szCs w:val="20"/>
              </w:rPr>
              <w:t>$229</w:t>
            </w:r>
          </w:p>
        </w:tc>
        <w:tc>
          <w:tcPr>
            <w:tcW w:w="1505" w:type="dxa"/>
            <w:gridSpan w:val="2"/>
            <w:tcBorders>
              <w:top w:val="nil"/>
              <w:left w:val="nil"/>
              <w:bottom w:val="single" w:sz="4" w:space="0" w:color="auto"/>
              <w:right w:val="single" w:sz="4" w:space="0" w:color="auto"/>
            </w:tcBorders>
            <w:shd w:val="clear" w:color="auto" w:fill="auto"/>
            <w:vAlign w:val="center"/>
          </w:tcPr>
          <w:p w14:paraId="4857F43C" w14:textId="77777777" w:rsidR="006A5157" w:rsidRDefault="006A5157" w:rsidP="00DB3C9A">
            <w:pPr>
              <w:jc w:val="center"/>
              <w:rPr>
                <w:color w:val="000000"/>
                <w:sz w:val="20"/>
                <w:szCs w:val="20"/>
              </w:rPr>
            </w:pPr>
            <w:r>
              <w:rPr>
                <w:color w:val="000000"/>
                <w:sz w:val="20"/>
                <w:szCs w:val="20"/>
              </w:rPr>
              <w:t>$62,975</w:t>
            </w:r>
          </w:p>
        </w:tc>
      </w:tr>
      <w:tr w:rsidR="006A5157" w14:paraId="065B2FFA" w14:textId="77777777" w:rsidTr="00A031C3">
        <w:trPr>
          <w:trHeight w:val="20"/>
          <w:jc w:val="center"/>
        </w:trPr>
        <w:tc>
          <w:tcPr>
            <w:tcW w:w="9350" w:type="dxa"/>
            <w:gridSpan w:val="8"/>
            <w:tcBorders>
              <w:top w:val="single" w:sz="4" w:space="0" w:color="auto"/>
              <w:left w:val="single" w:sz="4" w:space="0" w:color="auto"/>
              <w:bottom w:val="single" w:sz="4" w:space="0" w:color="auto"/>
              <w:right w:val="single" w:sz="4" w:space="0" w:color="auto"/>
            </w:tcBorders>
          </w:tcPr>
          <w:p w14:paraId="15F0B250" w14:textId="77777777" w:rsidR="006A5157" w:rsidRDefault="00FF72EA" w:rsidP="006A5157">
            <w:pPr>
              <w:rPr>
                <w:color w:val="000000"/>
                <w:sz w:val="18"/>
                <w:szCs w:val="16"/>
              </w:rPr>
            </w:pPr>
            <w:r>
              <w:rPr>
                <w:color w:val="000000"/>
                <w:sz w:val="18"/>
                <w:szCs w:val="16"/>
                <w:vertAlign w:val="superscript"/>
              </w:rPr>
              <w:t>1</w:t>
            </w:r>
            <w:r>
              <w:rPr>
                <w:color w:val="000000"/>
                <w:sz w:val="18"/>
                <w:szCs w:val="16"/>
              </w:rPr>
              <w:t xml:space="preserve">Consistent with </w:t>
            </w:r>
            <w:r w:rsidRPr="00775D8B">
              <w:rPr>
                <w:color w:val="000000"/>
                <w:sz w:val="18"/>
                <w:szCs w:val="16"/>
              </w:rPr>
              <w:t>the previously approved EPA ICR No. 1715.13</w:t>
            </w:r>
            <w:r>
              <w:rPr>
                <w:color w:val="000000"/>
                <w:sz w:val="18"/>
                <w:szCs w:val="16"/>
              </w:rPr>
              <w:t>, 94% of training providers are assumed to be small entities.</w:t>
            </w:r>
          </w:p>
          <w:p w14:paraId="770E9AF2" w14:textId="6C0249D7" w:rsidR="00831456" w:rsidRPr="00831456" w:rsidRDefault="00831456" w:rsidP="006A5157">
            <w:pPr>
              <w:rPr>
                <w:color w:val="000000"/>
                <w:sz w:val="18"/>
                <w:szCs w:val="18"/>
              </w:rPr>
            </w:pPr>
            <w:r w:rsidRPr="00831456">
              <w:rPr>
                <w:color w:val="000000"/>
                <w:sz w:val="18"/>
                <w:szCs w:val="18"/>
              </w:rPr>
              <w:t>* EPA expects that the number of new entrants will be offset by the number of currently accredited providers that choose not to re-accredit.</w:t>
            </w:r>
          </w:p>
        </w:tc>
      </w:tr>
    </w:tbl>
    <w:p w14:paraId="734C393F" w14:textId="77777777" w:rsidR="00DB3C9A" w:rsidRPr="00687C9B" w:rsidRDefault="00DB3C9A" w:rsidP="0057364F">
      <w:pPr>
        <w:ind w:firstLine="720"/>
      </w:pPr>
    </w:p>
    <w:tbl>
      <w:tblPr>
        <w:tblW w:w="7287" w:type="dxa"/>
        <w:jc w:val="center"/>
        <w:tblLook w:val="04A0" w:firstRow="1" w:lastRow="0" w:firstColumn="1" w:lastColumn="0" w:noHBand="0" w:noVBand="1"/>
      </w:tblPr>
      <w:tblGrid>
        <w:gridCol w:w="2563"/>
        <w:gridCol w:w="1181"/>
        <w:gridCol w:w="1181"/>
        <w:gridCol w:w="1181"/>
        <w:gridCol w:w="1181"/>
      </w:tblGrid>
      <w:tr w:rsidR="005A659F" w14:paraId="1ACB7374" w14:textId="77777777" w:rsidTr="00862060">
        <w:trPr>
          <w:trHeight w:val="20"/>
          <w:jc w:val="center"/>
        </w:trPr>
        <w:tc>
          <w:tcPr>
            <w:tcW w:w="7286" w:type="dxa"/>
            <w:gridSpan w:val="5"/>
            <w:tcBorders>
              <w:top w:val="nil"/>
              <w:left w:val="nil"/>
              <w:bottom w:val="single" w:sz="4" w:space="0" w:color="auto"/>
              <w:right w:val="nil"/>
            </w:tcBorders>
            <w:shd w:val="clear" w:color="auto" w:fill="auto"/>
            <w:noWrap/>
            <w:vAlign w:val="center"/>
            <w:hideMark/>
          </w:tcPr>
          <w:p w14:paraId="4E3D2544" w14:textId="77777777" w:rsidR="005A659F" w:rsidRDefault="00CB3D62">
            <w:pPr>
              <w:rPr>
                <w:b/>
                <w:bCs/>
                <w:color w:val="000000"/>
                <w:sz w:val="20"/>
                <w:szCs w:val="20"/>
              </w:rPr>
            </w:pPr>
            <w:bookmarkStart w:id="14" w:name="_Ref384981649"/>
            <w:r w:rsidRPr="00D608EB">
              <w:rPr>
                <w:b/>
                <w:sz w:val="20"/>
              </w:rPr>
              <w:t xml:space="preserve">Exhibit </w:t>
            </w:r>
            <w:r w:rsidRPr="00D608EB">
              <w:rPr>
                <w:b/>
                <w:sz w:val="20"/>
              </w:rPr>
              <w:fldChar w:fldCharType="begin"/>
            </w:r>
            <w:r w:rsidRPr="00D608EB">
              <w:rPr>
                <w:b/>
                <w:sz w:val="20"/>
              </w:rPr>
              <w:instrText xml:space="preserve"> STYLEREF 1 \s </w:instrText>
            </w:r>
            <w:r w:rsidRPr="00D608EB">
              <w:rPr>
                <w:b/>
                <w:sz w:val="20"/>
              </w:rPr>
              <w:fldChar w:fldCharType="separate"/>
            </w:r>
            <w:r w:rsidR="00A822EC">
              <w:rPr>
                <w:b/>
                <w:noProof/>
                <w:sz w:val="20"/>
              </w:rPr>
              <w:t>6</w:t>
            </w:r>
            <w:r w:rsidRPr="00D608EB">
              <w:rPr>
                <w:b/>
                <w:sz w:val="20"/>
              </w:rPr>
              <w:fldChar w:fldCharType="end"/>
            </w:r>
            <w:r w:rsidRPr="00D608EB">
              <w:rPr>
                <w:b/>
                <w:sz w:val="20"/>
              </w:rPr>
              <w:t>.</w:t>
            </w:r>
            <w:r w:rsidRPr="00D608EB">
              <w:rPr>
                <w:b/>
                <w:sz w:val="20"/>
              </w:rPr>
              <w:fldChar w:fldCharType="begin"/>
            </w:r>
            <w:r w:rsidRPr="00D608EB">
              <w:rPr>
                <w:b/>
                <w:sz w:val="20"/>
              </w:rPr>
              <w:instrText xml:space="preserve"> SEQ Exhibit \* ARABIC \s 1 </w:instrText>
            </w:r>
            <w:r w:rsidRPr="00D608EB">
              <w:rPr>
                <w:b/>
                <w:sz w:val="20"/>
              </w:rPr>
              <w:fldChar w:fldCharType="separate"/>
            </w:r>
            <w:r w:rsidR="00A822EC">
              <w:rPr>
                <w:b/>
                <w:noProof/>
                <w:sz w:val="20"/>
              </w:rPr>
              <w:t>9</w:t>
            </w:r>
            <w:r w:rsidRPr="00D608EB">
              <w:rPr>
                <w:b/>
                <w:sz w:val="20"/>
              </w:rPr>
              <w:fldChar w:fldCharType="end"/>
            </w:r>
            <w:bookmarkEnd w:id="14"/>
            <w:r>
              <w:rPr>
                <w:b/>
                <w:bCs/>
                <w:color w:val="000000"/>
                <w:sz w:val="20"/>
                <w:szCs w:val="20"/>
              </w:rPr>
              <w:t xml:space="preserve"> </w:t>
            </w:r>
            <w:r w:rsidR="005A659F">
              <w:rPr>
                <w:b/>
                <w:bCs/>
                <w:color w:val="000000"/>
                <w:sz w:val="20"/>
                <w:szCs w:val="20"/>
              </w:rPr>
              <w:t>EPA Costs</w:t>
            </w:r>
          </w:p>
        </w:tc>
      </w:tr>
      <w:tr w:rsidR="005A659F" w14:paraId="2488F824" w14:textId="77777777" w:rsidTr="00862060">
        <w:trPr>
          <w:trHeight w:val="20"/>
          <w:jc w:val="center"/>
        </w:trPr>
        <w:tc>
          <w:tcPr>
            <w:tcW w:w="2563" w:type="dxa"/>
            <w:tcBorders>
              <w:top w:val="nil"/>
              <w:left w:val="single" w:sz="4" w:space="0" w:color="auto"/>
              <w:bottom w:val="single" w:sz="4" w:space="0" w:color="auto"/>
              <w:right w:val="single" w:sz="4" w:space="0" w:color="auto"/>
            </w:tcBorders>
            <w:shd w:val="clear" w:color="auto" w:fill="auto"/>
            <w:noWrap/>
            <w:vAlign w:val="bottom"/>
            <w:hideMark/>
          </w:tcPr>
          <w:p w14:paraId="0A18E324" w14:textId="77777777" w:rsidR="005A659F" w:rsidRDefault="005A659F">
            <w:pPr>
              <w:rPr>
                <w:color w:val="000000"/>
                <w:sz w:val="20"/>
                <w:szCs w:val="20"/>
              </w:rPr>
            </w:pPr>
            <w:r>
              <w:rPr>
                <w:color w:val="000000"/>
                <w:sz w:val="20"/>
                <w:szCs w:val="20"/>
              </w:rPr>
              <w:t> </w:t>
            </w:r>
          </w:p>
        </w:tc>
        <w:tc>
          <w:tcPr>
            <w:tcW w:w="1181" w:type="dxa"/>
            <w:tcBorders>
              <w:top w:val="nil"/>
              <w:left w:val="nil"/>
              <w:bottom w:val="single" w:sz="4" w:space="0" w:color="auto"/>
              <w:right w:val="single" w:sz="4" w:space="0" w:color="auto"/>
            </w:tcBorders>
            <w:shd w:val="clear" w:color="auto" w:fill="auto"/>
            <w:vAlign w:val="center"/>
            <w:hideMark/>
          </w:tcPr>
          <w:p w14:paraId="77CE7FD1" w14:textId="77777777" w:rsidR="005A659F" w:rsidRDefault="005A659F">
            <w:pPr>
              <w:jc w:val="center"/>
              <w:rPr>
                <w:b/>
                <w:bCs/>
                <w:color w:val="000000"/>
                <w:sz w:val="20"/>
                <w:szCs w:val="20"/>
              </w:rPr>
            </w:pPr>
            <w:r>
              <w:rPr>
                <w:b/>
                <w:bCs/>
                <w:color w:val="000000"/>
                <w:sz w:val="20"/>
                <w:szCs w:val="20"/>
              </w:rPr>
              <w:t>Year 1</w:t>
            </w:r>
          </w:p>
        </w:tc>
        <w:tc>
          <w:tcPr>
            <w:tcW w:w="1181" w:type="dxa"/>
            <w:tcBorders>
              <w:top w:val="nil"/>
              <w:left w:val="nil"/>
              <w:bottom w:val="single" w:sz="4" w:space="0" w:color="auto"/>
              <w:right w:val="single" w:sz="4" w:space="0" w:color="auto"/>
            </w:tcBorders>
            <w:shd w:val="clear" w:color="auto" w:fill="auto"/>
            <w:vAlign w:val="center"/>
            <w:hideMark/>
          </w:tcPr>
          <w:p w14:paraId="480A676B" w14:textId="77777777" w:rsidR="005A659F" w:rsidRDefault="005A659F">
            <w:pPr>
              <w:jc w:val="center"/>
              <w:rPr>
                <w:b/>
                <w:bCs/>
                <w:color w:val="000000"/>
                <w:sz w:val="20"/>
                <w:szCs w:val="20"/>
              </w:rPr>
            </w:pPr>
            <w:r>
              <w:rPr>
                <w:b/>
                <w:bCs/>
                <w:color w:val="000000"/>
                <w:sz w:val="20"/>
                <w:szCs w:val="20"/>
              </w:rPr>
              <w:t>Year 2</w:t>
            </w:r>
          </w:p>
        </w:tc>
        <w:tc>
          <w:tcPr>
            <w:tcW w:w="1181" w:type="dxa"/>
            <w:tcBorders>
              <w:top w:val="nil"/>
              <w:left w:val="nil"/>
              <w:bottom w:val="single" w:sz="4" w:space="0" w:color="auto"/>
              <w:right w:val="single" w:sz="4" w:space="0" w:color="auto"/>
            </w:tcBorders>
            <w:shd w:val="clear" w:color="auto" w:fill="auto"/>
            <w:vAlign w:val="center"/>
            <w:hideMark/>
          </w:tcPr>
          <w:p w14:paraId="522E3C53" w14:textId="77777777" w:rsidR="005A659F" w:rsidRDefault="005A659F">
            <w:pPr>
              <w:jc w:val="center"/>
              <w:rPr>
                <w:b/>
                <w:bCs/>
                <w:color w:val="000000"/>
                <w:sz w:val="20"/>
                <w:szCs w:val="20"/>
              </w:rPr>
            </w:pPr>
            <w:r>
              <w:rPr>
                <w:b/>
                <w:bCs/>
                <w:color w:val="000000"/>
                <w:sz w:val="20"/>
                <w:szCs w:val="20"/>
              </w:rPr>
              <w:t>Year 3</w:t>
            </w:r>
          </w:p>
        </w:tc>
        <w:tc>
          <w:tcPr>
            <w:tcW w:w="1181" w:type="dxa"/>
            <w:tcBorders>
              <w:top w:val="nil"/>
              <w:left w:val="nil"/>
              <w:bottom w:val="single" w:sz="4" w:space="0" w:color="auto"/>
              <w:right w:val="single" w:sz="4" w:space="0" w:color="auto"/>
            </w:tcBorders>
            <w:shd w:val="clear" w:color="auto" w:fill="auto"/>
            <w:vAlign w:val="center"/>
            <w:hideMark/>
          </w:tcPr>
          <w:p w14:paraId="52CD2ECB" w14:textId="77777777" w:rsidR="005A659F" w:rsidRDefault="005A659F">
            <w:pPr>
              <w:jc w:val="center"/>
              <w:rPr>
                <w:b/>
                <w:bCs/>
                <w:color w:val="000000"/>
                <w:sz w:val="20"/>
                <w:szCs w:val="20"/>
              </w:rPr>
            </w:pPr>
            <w:r>
              <w:rPr>
                <w:b/>
                <w:bCs/>
                <w:color w:val="000000"/>
                <w:sz w:val="20"/>
                <w:szCs w:val="20"/>
              </w:rPr>
              <w:t>Avg.</w:t>
            </w:r>
          </w:p>
        </w:tc>
      </w:tr>
      <w:tr w:rsidR="005A659F" w14:paraId="055DC693" w14:textId="77777777" w:rsidTr="00862060">
        <w:trPr>
          <w:trHeight w:val="20"/>
          <w:jc w:val="center"/>
        </w:trPr>
        <w:tc>
          <w:tcPr>
            <w:tcW w:w="2563" w:type="dxa"/>
            <w:tcBorders>
              <w:top w:val="nil"/>
              <w:left w:val="single" w:sz="4" w:space="0" w:color="auto"/>
              <w:bottom w:val="single" w:sz="4" w:space="0" w:color="auto"/>
              <w:right w:val="single" w:sz="4" w:space="0" w:color="auto"/>
            </w:tcBorders>
            <w:shd w:val="clear" w:color="auto" w:fill="auto"/>
            <w:noWrap/>
            <w:vAlign w:val="bottom"/>
            <w:hideMark/>
          </w:tcPr>
          <w:p w14:paraId="35A4411D" w14:textId="77777777" w:rsidR="005A659F" w:rsidRDefault="005A659F">
            <w:pPr>
              <w:rPr>
                <w:color w:val="000000"/>
                <w:sz w:val="20"/>
                <w:szCs w:val="20"/>
              </w:rPr>
            </w:pPr>
            <w:r>
              <w:rPr>
                <w:color w:val="000000"/>
                <w:sz w:val="20"/>
                <w:szCs w:val="20"/>
              </w:rPr>
              <w:t>EPA</w:t>
            </w:r>
          </w:p>
        </w:tc>
        <w:tc>
          <w:tcPr>
            <w:tcW w:w="1181" w:type="dxa"/>
            <w:tcBorders>
              <w:top w:val="nil"/>
              <w:left w:val="nil"/>
              <w:bottom w:val="single" w:sz="4" w:space="0" w:color="auto"/>
              <w:right w:val="single" w:sz="4" w:space="0" w:color="auto"/>
            </w:tcBorders>
            <w:shd w:val="clear" w:color="auto" w:fill="auto"/>
            <w:vAlign w:val="center"/>
            <w:hideMark/>
          </w:tcPr>
          <w:p w14:paraId="7962CCAC" w14:textId="77777777" w:rsidR="005A659F" w:rsidRDefault="005A659F">
            <w:pPr>
              <w:jc w:val="center"/>
              <w:rPr>
                <w:color w:val="000000"/>
                <w:sz w:val="20"/>
                <w:szCs w:val="20"/>
              </w:rPr>
            </w:pPr>
            <w:r>
              <w:rPr>
                <w:color w:val="000000"/>
                <w:sz w:val="20"/>
                <w:szCs w:val="20"/>
              </w:rPr>
              <w:t xml:space="preserve">$85,943 </w:t>
            </w:r>
          </w:p>
        </w:tc>
        <w:tc>
          <w:tcPr>
            <w:tcW w:w="1181" w:type="dxa"/>
            <w:tcBorders>
              <w:top w:val="nil"/>
              <w:left w:val="nil"/>
              <w:bottom w:val="single" w:sz="4" w:space="0" w:color="auto"/>
              <w:right w:val="single" w:sz="4" w:space="0" w:color="auto"/>
            </w:tcBorders>
            <w:shd w:val="clear" w:color="auto" w:fill="auto"/>
            <w:vAlign w:val="center"/>
            <w:hideMark/>
          </w:tcPr>
          <w:p w14:paraId="5E52EC33" w14:textId="77777777" w:rsidR="005A659F" w:rsidRDefault="005A659F">
            <w:pPr>
              <w:jc w:val="center"/>
              <w:rPr>
                <w:color w:val="000000"/>
                <w:sz w:val="20"/>
                <w:szCs w:val="20"/>
              </w:rPr>
            </w:pPr>
            <w:r>
              <w:rPr>
                <w:color w:val="000000"/>
                <w:sz w:val="20"/>
                <w:szCs w:val="20"/>
              </w:rPr>
              <w:t xml:space="preserve">$0 </w:t>
            </w:r>
          </w:p>
        </w:tc>
        <w:tc>
          <w:tcPr>
            <w:tcW w:w="1181" w:type="dxa"/>
            <w:tcBorders>
              <w:top w:val="nil"/>
              <w:left w:val="nil"/>
              <w:bottom w:val="single" w:sz="4" w:space="0" w:color="auto"/>
              <w:right w:val="single" w:sz="4" w:space="0" w:color="auto"/>
            </w:tcBorders>
            <w:shd w:val="clear" w:color="auto" w:fill="auto"/>
            <w:vAlign w:val="center"/>
            <w:hideMark/>
          </w:tcPr>
          <w:p w14:paraId="2E3C5B56" w14:textId="77777777" w:rsidR="005A659F" w:rsidRDefault="005A659F">
            <w:pPr>
              <w:jc w:val="center"/>
              <w:rPr>
                <w:color w:val="000000"/>
                <w:sz w:val="20"/>
                <w:szCs w:val="20"/>
              </w:rPr>
            </w:pPr>
            <w:r>
              <w:rPr>
                <w:color w:val="000000"/>
                <w:sz w:val="20"/>
                <w:szCs w:val="20"/>
              </w:rPr>
              <w:t xml:space="preserve">$0 </w:t>
            </w:r>
          </w:p>
        </w:tc>
        <w:tc>
          <w:tcPr>
            <w:tcW w:w="1181" w:type="dxa"/>
            <w:tcBorders>
              <w:top w:val="nil"/>
              <w:left w:val="nil"/>
              <w:bottom w:val="single" w:sz="4" w:space="0" w:color="auto"/>
              <w:right w:val="single" w:sz="4" w:space="0" w:color="auto"/>
            </w:tcBorders>
            <w:shd w:val="clear" w:color="auto" w:fill="auto"/>
            <w:vAlign w:val="center"/>
            <w:hideMark/>
          </w:tcPr>
          <w:p w14:paraId="5C88C0EA" w14:textId="77777777" w:rsidR="005A659F" w:rsidRDefault="003106BC">
            <w:pPr>
              <w:jc w:val="center"/>
              <w:rPr>
                <w:color w:val="000000"/>
                <w:sz w:val="20"/>
                <w:szCs w:val="20"/>
              </w:rPr>
            </w:pPr>
            <w:r>
              <w:rPr>
                <w:color w:val="000000"/>
                <w:sz w:val="20"/>
                <w:szCs w:val="20"/>
              </w:rPr>
              <w:t>$</w:t>
            </w:r>
            <w:r w:rsidR="005A659F">
              <w:rPr>
                <w:color w:val="000000"/>
                <w:sz w:val="20"/>
                <w:szCs w:val="20"/>
              </w:rPr>
              <w:t>28,648</w:t>
            </w:r>
          </w:p>
        </w:tc>
      </w:tr>
    </w:tbl>
    <w:p w14:paraId="7997A8A6" w14:textId="77777777" w:rsidR="008070F1" w:rsidRDefault="008070F1" w:rsidP="0057364F">
      <w:pPr>
        <w:ind w:firstLine="720"/>
      </w:pPr>
    </w:p>
    <w:p w14:paraId="4A2DF1CC" w14:textId="77777777" w:rsidR="000304A0" w:rsidRPr="00456318" w:rsidRDefault="000304A0" w:rsidP="00483AEC">
      <w:pPr>
        <w:ind w:firstLine="720"/>
      </w:pPr>
      <w:r w:rsidRPr="00456318">
        <w:t xml:space="preserve">The total burden in OMB’s inventory for the existing, approved </w:t>
      </w:r>
      <w:r w:rsidR="00681874" w:rsidRPr="00456318">
        <w:t xml:space="preserve">ICR </w:t>
      </w:r>
      <w:r w:rsidR="00A031C3">
        <w:t xml:space="preserve">for the lead paint program </w:t>
      </w:r>
      <w:r w:rsidR="00681874" w:rsidRPr="00456318">
        <w:t>(EPA ICR No. 1715.13</w:t>
      </w:r>
      <w:r w:rsidRPr="00456318">
        <w:t xml:space="preserve">) is </w:t>
      </w:r>
      <w:r w:rsidR="00681874" w:rsidRPr="00456318">
        <w:t>3,312,524</w:t>
      </w:r>
      <w:r w:rsidRPr="00456318">
        <w:t xml:space="preserve"> hours.  With the addition of the 1</w:t>
      </w:r>
      <w:r w:rsidR="00681874" w:rsidRPr="00456318">
        <w:t>,265</w:t>
      </w:r>
      <w:r w:rsidRPr="00456318">
        <w:t xml:space="preserve"> program change hours related to the proposed rule, the total burden requested for </w:t>
      </w:r>
      <w:r w:rsidR="00A031C3">
        <w:t xml:space="preserve">the lead paint program </w:t>
      </w:r>
      <w:r w:rsidRPr="00456318">
        <w:t>will be 3,</w:t>
      </w:r>
      <w:r w:rsidR="00681874" w:rsidRPr="00456318">
        <w:t>313</w:t>
      </w:r>
      <w:r w:rsidRPr="00456318">
        <w:t>,</w:t>
      </w:r>
      <w:r w:rsidR="00681874" w:rsidRPr="00456318">
        <w:t>789</w:t>
      </w:r>
      <w:r w:rsidRPr="00456318">
        <w:t xml:space="preserve"> hours.  </w:t>
      </w:r>
    </w:p>
    <w:p w14:paraId="5FA204EF" w14:textId="77777777" w:rsidR="005A659F" w:rsidRDefault="005A659F" w:rsidP="0057364F">
      <w:pPr>
        <w:ind w:firstLine="720"/>
      </w:pPr>
    </w:p>
    <w:p w14:paraId="65A43F41" w14:textId="77225370" w:rsidR="0057364F" w:rsidRPr="004B490A" w:rsidRDefault="004B490A" w:rsidP="004B490A">
      <w:pPr>
        <w:pStyle w:val="Heading2"/>
        <w:tabs>
          <w:tab w:val="clear" w:pos="720"/>
          <w:tab w:val="num" w:pos="1440"/>
        </w:tabs>
        <w:ind w:firstLine="0"/>
        <w:rPr>
          <w:b/>
          <w:bCs/>
          <w:i w:val="0"/>
          <w:sz w:val="24"/>
          <w:szCs w:val="24"/>
        </w:rPr>
      </w:pPr>
      <w:bookmarkStart w:id="15" w:name="_Ref384980719"/>
      <w:bookmarkEnd w:id="12"/>
      <w:r w:rsidRPr="004B490A">
        <w:rPr>
          <w:b/>
          <w:bCs/>
          <w:i w:val="0"/>
          <w:sz w:val="24"/>
          <w:szCs w:val="24"/>
        </w:rPr>
        <w:t>R</w:t>
      </w:r>
      <w:r w:rsidR="0008520A">
        <w:rPr>
          <w:b/>
          <w:bCs/>
          <w:i w:val="0"/>
          <w:sz w:val="24"/>
          <w:szCs w:val="24"/>
        </w:rPr>
        <w:t>easons f</w:t>
      </w:r>
      <w:r w:rsidR="0057364F" w:rsidRPr="004B490A">
        <w:rPr>
          <w:b/>
          <w:bCs/>
          <w:i w:val="0"/>
          <w:sz w:val="24"/>
          <w:szCs w:val="24"/>
        </w:rPr>
        <w:t>or Changes in Burden</w:t>
      </w:r>
      <w:bookmarkEnd w:id="15"/>
    </w:p>
    <w:p w14:paraId="691B992C" w14:textId="77777777" w:rsidR="00852CBC" w:rsidRDefault="00852CBC" w:rsidP="00852CBC">
      <w:pPr>
        <w:ind w:left="720"/>
      </w:pPr>
    </w:p>
    <w:p w14:paraId="62D010C9" w14:textId="4D76ED63" w:rsidR="0057364F" w:rsidRDefault="005D67D6" w:rsidP="00205DB0">
      <w:pPr>
        <w:ind w:firstLine="720"/>
        <w:rPr>
          <w:szCs w:val="22"/>
        </w:rPr>
      </w:pPr>
      <w:r>
        <w:rPr>
          <w:szCs w:val="22"/>
        </w:rPr>
        <w:t>T</w:t>
      </w:r>
      <w:r w:rsidR="00852CBC" w:rsidRPr="00852CBC">
        <w:rPr>
          <w:szCs w:val="22"/>
        </w:rPr>
        <w:t xml:space="preserve">he burden analyzed in this ICR addendum </w:t>
      </w:r>
      <w:r w:rsidR="00205DB0">
        <w:rPr>
          <w:szCs w:val="22"/>
        </w:rPr>
        <w:t xml:space="preserve">relates to EPA’s proposed </w:t>
      </w:r>
      <w:r w:rsidR="00C13745">
        <w:rPr>
          <w:szCs w:val="22"/>
        </w:rPr>
        <w:t xml:space="preserve">program change </w:t>
      </w:r>
      <w:r w:rsidR="00205DB0">
        <w:rPr>
          <w:szCs w:val="22"/>
        </w:rPr>
        <w:t>to remove the hands-on requirement from the refresher renovator training.  This is expected to result in a number of training providers applying for accreditation to offer e-learning refresher courses</w:t>
      </w:r>
      <w:r w:rsidR="00BA55DE">
        <w:rPr>
          <w:szCs w:val="22"/>
        </w:rPr>
        <w:t xml:space="preserve"> and will provide renovators needing re-certification with the option of taking a refresher course online</w:t>
      </w:r>
      <w:r w:rsidR="00205DB0">
        <w:rPr>
          <w:szCs w:val="22"/>
        </w:rPr>
        <w:t>.</w:t>
      </w:r>
    </w:p>
    <w:p w14:paraId="0BC74033" w14:textId="77777777" w:rsidR="009E69EA" w:rsidRDefault="009E69EA" w:rsidP="00205DB0">
      <w:pPr>
        <w:ind w:firstLine="720"/>
        <w:rPr>
          <w:szCs w:val="22"/>
        </w:rPr>
      </w:pPr>
    </w:p>
    <w:p w14:paraId="1A62BB87" w14:textId="7487C183" w:rsidR="00BA55DE" w:rsidRDefault="00BA55DE" w:rsidP="00BA55DE">
      <w:pPr>
        <w:pStyle w:val="CommentText"/>
        <w:ind w:firstLine="720"/>
        <w:rPr>
          <w:bCs/>
          <w:sz w:val="24"/>
          <w:szCs w:val="24"/>
        </w:rPr>
      </w:pPr>
      <w:r>
        <w:rPr>
          <w:sz w:val="24"/>
          <w:szCs w:val="24"/>
        </w:rPr>
        <w:lastRenderedPageBreak/>
        <w:t>The existing approved ICR that this addendum revises does not include time or costs associated with attending renovator training. However, the existing approved ICR is undergoing</w:t>
      </w:r>
      <w:r w:rsidR="00081080">
        <w:rPr>
          <w:sz w:val="24"/>
          <w:szCs w:val="24"/>
        </w:rPr>
        <w:t xml:space="preserve"> revisions in a separate effort</w:t>
      </w:r>
      <w:r>
        <w:rPr>
          <w:sz w:val="24"/>
          <w:szCs w:val="24"/>
        </w:rPr>
        <w:t>. The separate</w:t>
      </w:r>
      <w:r w:rsidR="00EA3787">
        <w:rPr>
          <w:sz w:val="24"/>
          <w:szCs w:val="24"/>
        </w:rPr>
        <w:t xml:space="preserve"> effort to</w:t>
      </w:r>
      <w:r>
        <w:rPr>
          <w:sz w:val="24"/>
          <w:szCs w:val="24"/>
        </w:rPr>
        <w:t xml:space="preserve"> revis</w:t>
      </w:r>
      <w:r w:rsidR="00EA3787">
        <w:rPr>
          <w:sz w:val="24"/>
          <w:szCs w:val="24"/>
        </w:rPr>
        <w:t xml:space="preserve">e </w:t>
      </w:r>
      <w:r>
        <w:rPr>
          <w:sz w:val="24"/>
          <w:szCs w:val="24"/>
        </w:rPr>
        <w:t xml:space="preserve">the existing approved ICR </w:t>
      </w:r>
      <w:r w:rsidR="00EA3787">
        <w:rPr>
          <w:sz w:val="24"/>
          <w:szCs w:val="24"/>
        </w:rPr>
        <w:t>is</w:t>
      </w:r>
      <w:r>
        <w:rPr>
          <w:sz w:val="24"/>
          <w:szCs w:val="24"/>
        </w:rPr>
        <w:t xml:space="preserve"> expected to be complete before the proposed rule that this addendum addresses is finalized. Therefore, </w:t>
      </w:r>
      <w:r w:rsidRPr="00452438">
        <w:rPr>
          <w:sz w:val="24"/>
          <w:szCs w:val="24"/>
        </w:rPr>
        <w:t xml:space="preserve">the ICR addendum for the final rule </w:t>
      </w:r>
      <w:r w:rsidR="00EA3787">
        <w:rPr>
          <w:sz w:val="24"/>
          <w:szCs w:val="24"/>
        </w:rPr>
        <w:t>can</w:t>
      </w:r>
      <w:r w:rsidRPr="00452438">
        <w:rPr>
          <w:sz w:val="24"/>
          <w:szCs w:val="24"/>
        </w:rPr>
        <w:t xml:space="preserve"> discuss </w:t>
      </w:r>
      <w:r w:rsidR="00EA3787">
        <w:rPr>
          <w:sz w:val="24"/>
          <w:szCs w:val="24"/>
        </w:rPr>
        <w:t>any</w:t>
      </w:r>
      <w:r w:rsidRPr="00452438">
        <w:rPr>
          <w:sz w:val="24"/>
          <w:szCs w:val="24"/>
        </w:rPr>
        <w:t xml:space="preserve"> </w:t>
      </w:r>
      <w:r w:rsidR="00EA3787">
        <w:rPr>
          <w:sz w:val="24"/>
          <w:szCs w:val="24"/>
        </w:rPr>
        <w:t>changes to training costs that EPA might include in the separate effort to revise the existing approved ICR</w:t>
      </w:r>
      <w:r w:rsidRPr="00452438">
        <w:rPr>
          <w:sz w:val="24"/>
          <w:szCs w:val="24"/>
        </w:rPr>
        <w:t xml:space="preserve">. A discussion of potential </w:t>
      </w:r>
      <w:r w:rsidR="00EA3787">
        <w:rPr>
          <w:sz w:val="24"/>
          <w:szCs w:val="24"/>
        </w:rPr>
        <w:t xml:space="preserve">renovator </w:t>
      </w:r>
      <w:r w:rsidRPr="00452438">
        <w:rPr>
          <w:sz w:val="24"/>
          <w:szCs w:val="24"/>
        </w:rPr>
        <w:t xml:space="preserve">savings can be found in Chapter 3 of the </w:t>
      </w:r>
      <w:r w:rsidRPr="00452438">
        <w:rPr>
          <w:bCs/>
          <w:sz w:val="24"/>
          <w:szCs w:val="24"/>
        </w:rPr>
        <w:t>Economic Analysis for the Lead-Based Paint Program Minor Amendments Proposed Rule</w:t>
      </w:r>
      <w:r>
        <w:rPr>
          <w:bCs/>
          <w:sz w:val="24"/>
          <w:szCs w:val="24"/>
        </w:rPr>
        <w:t>, available in the public docket for this ICR, under docket ID No. EPA-HQ-OPPT-2014-0304</w:t>
      </w:r>
      <w:r w:rsidRPr="00452438">
        <w:rPr>
          <w:bCs/>
          <w:sz w:val="24"/>
          <w:szCs w:val="24"/>
        </w:rPr>
        <w:t>.</w:t>
      </w:r>
    </w:p>
    <w:p w14:paraId="58C0E3E3" w14:textId="77777777" w:rsidR="00BA55DE" w:rsidRPr="00707EBD" w:rsidRDefault="00BA55DE" w:rsidP="00BA55DE">
      <w:pPr>
        <w:pStyle w:val="CommentText"/>
        <w:ind w:firstLine="720"/>
        <w:rPr>
          <w:sz w:val="24"/>
          <w:szCs w:val="24"/>
        </w:rPr>
      </w:pPr>
    </w:p>
    <w:p w14:paraId="75F6A437" w14:textId="6569D401" w:rsidR="009E69EA" w:rsidRPr="009E69EA" w:rsidRDefault="009E69EA" w:rsidP="009E69EA">
      <w:pPr>
        <w:pStyle w:val="CommentText"/>
        <w:ind w:firstLine="720"/>
        <w:rPr>
          <w:sz w:val="24"/>
          <w:szCs w:val="24"/>
        </w:rPr>
      </w:pPr>
      <w:r w:rsidRPr="009E69EA">
        <w:rPr>
          <w:sz w:val="24"/>
          <w:szCs w:val="24"/>
        </w:rPr>
        <w:t xml:space="preserve">With respect to the proposed Abatement Multi-jurisdiction Registration Fee Amendment, EPA </w:t>
      </w:r>
      <w:proofErr w:type="gramStart"/>
      <w:r w:rsidRPr="009E69EA">
        <w:rPr>
          <w:sz w:val="24"/>
          <w:szCs w:val="24"/>
        </w:rPr>
        <w:t>does</w:t>
      </w:r>
      <w:proofErr w:type="gramEnd"/>
      <w:r w:rsidRPr="009E69EA">
        <w:rPr>
          <w:sz w:val="24"/>
          <w:szCs w:val="24"/>
        </w:rPr>
        <w:t xml:space="preserve"> not anticipate a meaningful change in paperwork burden from the removal of jurisdictions because under the existing regulations, multiple </w:t>
      </w:r>
      <w:r w:rsidR="00BA55DE">
        <w:rPr>
          <w:sz w:val="24"/>
          <w:szCs w:val="24"/>
        </w:rPr>
        <w:t xml:space="preserve">EPA-administered </w:t>
      </w:r>
      <w:r w:rsidRPr="009E69EA">
        <w:rPr>
          <w:sz w:val="24"/>
          <w:szCs w:val="24"/>
        </w:rPr>
        <w:t>jurisdictions can be listed on the same form.</w:t>
      </w:r>
      <w:r>
        <w:rPr>
          <w:sz w:val="24"/>
          <w:szCs w:val="24"/>
        </w:rPr>
        <w:t xml:space="preserve"> </w:t>
      </w:r>
    </w:p>
    <w:p w14:paraId="0420E0B1" w14:textId="77777777" w:rsidR="006151F2" w:rsidRDefault="006151F2" w:rsidP="002D177F">
      <w:pPr>
        <w:keepNext/>
        <w:rPr>
          <w:sz w:val="22"/>
          <w:szCs w:val="22"/>
          <w:u w:val="single"/>
        </w:rPr>
      </w:pPr>
    </w:p>
    <w:p w14:paraId="7C58AA09" w14:textId="77777777" w:rsidR="006151F2" w:rsidRPr="00D55819" w:rsidRDefault="00AD5001" w:rsidP="002D177F">
      <w:pPr>
        <w:keepNext/>
        <w:rPr>
          <w:szCs w:val="22"/>
        </w:rPr>
      </w:pPr>
      <w:r>
        <w:rPr>
          <w:sz w:val="22"/>
          <w:szCs w:val="22"/>
        </w:rPr>
        <w:tab/>
      </w:r>
      <w:r w:rsidRPr="00D55819">
        <w:rPr>
          <w:szCs w:val="22"/>
        </w:rPr>
        <w:t xml:space="preserve">EPA estimates that 275 </w:t>
      </w:r>
      <w:r w:rsidR="00F9693F" w:rsidRPr="00D55819">
        <w:rPr>
          <w:szCs w:val="22"/>
        </w:rPr>
        <w:t xml:space="preserve">RRP </w:t>
      </w:r>
      <w:r w:rsidRPr="00D55819">
        <w:rPr>
          <w:szCs w:val="22"/>
        </w:rPr>
        <w:t>training providers</w:t>
      </w:r>
      <w:r w:rsidR="00F9693F" w:rsidRPr="00D55819">
        <w:rPr>
          <w:szCs w:val="22"/>
        </w:rPr>
        <w:t xml:space="preserve"> </w:t>
      </w:r>
      <w:r w:rsidRPr="00D55819">
        <w:rPr>
          <w:szCs w:val="22"/>
        </w:rPr>
        <w:t xml:space="preserve">would </w:t>
      </w:r>
      <w:r w:rsidR="00B1017E">
        <w:rPr>
          <w:szCs w:val="22"/>
        </w:rPr>
        <w:t xml:space="preserve">apply for </w:t>
      </w:r>
      <w:r w:rsidR="00F9693F" w:rsidRPr="00D55819">
        <w:rPr>
          <w:szCs w:val="22"/>
        </w:rPr>
        <w:t xml:space="preserve">an </w:t>
      </w:r>
      <w:r w:rsidRPr="00D55819">
        <w:rPr>
          <w:szCs w:val="22"/>
        </w:rPr>
        <w:t xml:space="preserve">accreditation </w:t>
      </w:r>
      <w:r w:rsidR="00F9693F" w:rsidRPr="00D55819">
        <w:rPr>
          <w:szCs w:val="22"/>
        </w:rPr>
        <w:t>for a</w:t>
      </w:r>
      <w:r w:rsidR="00441771" w:rsidRPr="00D55819">
        <w:rPr>
          <w:szCs w:val="22"/>
        </w:rPr>
        <w:t>n e</w:t>
      </w:r>
      <w:r w:rsidR="00441771" w:rsidRPr="00D55819">
        <w:rPr>
          <w:szCs w:val="22"/>
        </w:rPr>
        <w:noBreakHyphen/>
        <w:t xml:space="preserve">learning </w:t>
      </w:r>
      <w:r w:rsidR="00F9693F" w:rsidRPr="00D55819">
        <w:rPr>
          <w:szCs w:val="22"/>
        </w:rPr>
        <w:t>re</w:t>
      </w:r>
      <w:r w:rsidRPr="00D55819">
        <w:rPr>
          <w:szCs w:val="22"/>
        </w:rPr>
        <w:t>fresher training course</w:t>
      </w:r>
      <w:r w:rsidR="00441771" w:rsidRPr="00D55819">
        <w:rPr>
          <w:szCs w:val="22"/>
        </w:rPr>
        <w:t xml:space="preserve"> </w:t>
      </w:r>
      <w:r w:rsidRPr="00D55819">
        <w:rPr>
          <w:szCs w:val="22"/>
        </w:rPr>
        <w:t>as a result of the provision to eliminate the cours</w:t>
      </w:r>
      <w:r w:rsidR="007C32EF" w:rsidRPr="00D55819">
        <w:rPr>
          <w:szCs w:val="22"/>
        </w:rPr>
        <w:t>e</w:t>
      </w:r>
      <w:r w:rsidR="00441771" w:rsidRPr="00D55819">
        <w:rPr>
          <w:szCs w:val="22"/>
        </w:rPr>
        <w:t>’</w:t>
      </w:r>
      <w:r w:rsidRPr="00D55819">
        <w:rPr>
          <w:szCs w:val="22"/>
        </w:rPr>
        <w:t>s hands</w:t>
      </w:r>
      <w:r w:rsidRPr="00D55819">
        <w:rPr>
          <w:szCs w:val="22"/>
        </w:rPr>
        <w:noBreakHyphen/>
        <w:t>on training requirement from the course curriculum.</w:t>
      </w:r>
      <w:r w:rsidR="00F9693F" w:rsidRPr="00D55819">
        <w:rPr>
          <w:szCs w:val="22"/>
        </w:rPr>
        <w:t xml:space="preserve">  </w:t>
      </w:r>
      <w:r w:rsidR="002547EF" w:rsidRPr="00D55819">
        <w:rPr>
          <w:szCs w:val="22"/>
        </w:rPr>
        <w:t xml:space="preserve">The addition of these new responses is expected to increase the annual accreditation burden by 1,265 hours.  </w:t>
      </w:r>
    </w:p>
    <w:p w14:paraId="70800865" w14:textId="77777777" w:rsidR="0057364F" w:rsidRPr="000A5361" w:rsidRDefault="0057364F" w:rsidP="0057364F">
      <w:pPr>
        <w:ind w:firstLine="720"/>
        <w:rPr>
          <w:sz w:val="22"/>
          <w:szCs w:val="22"/>
        </w:rPr>
      </w:pPr>
    </w:p>
    <w:p w14:paraId="7ACF05A5" w14:textId="77777777" w:rsidR="0057364F" w:rsidRPr="00D43D52" w:rsidRDefault="0057364F" w:rsidP="00D43D52">
      <w:pPr>
        <w:pStyle w:val="Heading2"/>
        <w:tabs>
          <w:tab w:val="clear" w:pos="720"/>
          <w:tab w:val="num" w:pos="1440"/>
        </w:tabs>
        <w:ind w:firstLine="0"/>
        <w:rPr>
          <w:b/>
          <w:bCs/>
          <w:i w:val="0"/>
          <w:sz w:val="24"/>
        </w:rPr>
      </w:pPr>
      <w:bookmarkStart w:id="16" w:name="_Ref384980730"/>
      <w:r w:rsidRPr="00D43D52">
        <w:rPr>
          <w:b/>
          <w:bCs/>
          <w:i w:val="0"/>
          <w:sz w:val="24"/>
        </w:rPr>
        <w:t>Burden Statement</w:t>
      </w:r>
      <w:bookmarkEnd w:id="16"/>
    </w:p>
    <w:p w14:paraId="73188DFD" w14:textId="77777777" w:rsidR="00D55819" w:rsidRPr="0060475B" w:rsidRDefault="00D55819" w:rsidP="00D55819"/>
    <w:p w14:paraId="100C1747" w14:textId="77777777" w:rsidR="00D55819" w:rsidRPr="0060475B" w:rsidRDefault="00D55819" w:rsidP="00C14E19">
      <w:pPr>
        <w:pStyle w:val="BodyText"/>
        <w:ind w:firstLine="720"/>
        <w:rPr>
          <w:sz w:val="24"/>
        </w:rPr>
      </w:pPr>
      <w:r w:rsidRPr="0060475B">
        <w:rPr>
          <w:sz w:val="24"/>
        </w:rPr>
        <w:t xml:space="preserve">The </w:t>
      </w:r>
      <w:r w:rsidR="00C14E19">
        <w:rPr>
          <w:sz w:val="24"/>
        </w:rPr>
        <w:t xml:space="preserve">incremental </w:t>
      </w:r>
      <w:r w:rsidRPr="0060475B">
        <w:rPr>
          <w:sz w:val="24"/>
        </w:rPr>
        <w:t xml:space="preserve">public burden for this collection of information is estimated to average </w:t>
      </w:r>
      <w:r w:rsidRPr="00C14E19">
        <w:rPr>
          <w:sz w:val="24"/>
        </w:rPr>
        <w:t>13.8 hours per</w:t>
      </w:r>
      <w:r w:rsidRPr="0060475B">
        <w:rPr>
          <w:sz w:val="24"/>
        </w:rPr>
        <w:t xml:space="preserve"> response.  Burden is defined in 5 CFR 1320.3(b).  An agency may not conduct or sponsor, and a person is not required to respond to, a collection of information unless it displays a currently valid OMB control number.  The OMB control numbers for EPA's regulations are listed in 40 CFR part 9 and included on the related collection instrument or form, if applicable.</w:t>
      </w:r>
    </w:p>
    <w:p w14:paraId="3AE5B5B7" w14:textId="77777777" w:rsidR="00D55819" w:rsidRPr="0060475B" w:rsidRDefault="00D55819" w:rsidP="00D55819">
      <w:pPr>
        <w:pStyle w:val="BodyText"/>
        <w:rPr>
          <w:sz w:val="24"/>
        </w:rPr>
      </w:pPr>
    </w:p>
    <w:p w14:paraId="19790CCB" w14:textId="77777777" w:rsidR="00D6051F" w:rsidRPr="00071DA8" w:rsidRDefault="00D6051F" w:rsidP="002D177F">
      <w:pPr>
        <w:ind w:firstLine="720"/>
      </w:pPr>
      <w:r w:rsidRPr="00071DA8">
        <w:t xml:space="preserve">The Agency has established a public docket for this ICR under </w:t>
      </w:r>
      <w:r w:rsidRPr="002366BB">
        <w:t>Docket ID No. EPA-HQ-OPPT-201</w:t>
      </w:r>
      <w:r>
        <w:t>4</w:t>
      </w:r>
      <w:r w:rsidRPr="002366BB">
        <w:t>-</w:t>
      </w:r>
      <w:r>
        <w:t>0304</w:t>
      </w:r>
      <w:r w:rsidRPr="00071DA8">
        <w:t>, which is available for online viewin</w:t>
      </w:r>
      <w:r>
        <w:t>g at www.regulations.gov, or in-</w:t>
      </w:r>
      <w:r w:rsidRPr="00071DA8">
        <w:t xml:space="preserve">person viewing at the EPA Docket Center (EPA/DC), EPA </w:t>
      </w:r>
      <w:r>
        <w:rPr>
          <w:color w:val="000000"/>
        </w:rPr>
        <w:t>William Jefferson Clinton</w:t>
      </w:r>
      <w:r w:rsidRPr="00071DA8">
        <w:t xml:space="preserve"> West, Room 3334, 1301 Constitution Ave., NW, Washington, DC.  The EPA Docket Center Public Reading Room is open from 8:30 a.m. to 4:30 p.m., Monday through Friday, excluding legal holidays.  The telephone number for the Reading Room is (202) 566-1744, and the telephone number for the Pollution Prevention and Toxics Docket is (202) 566-0280.  You may submit comments regarding the Agency's need for this information, the accuracy of the provided burden estimates and any suggested methods for minimizing respondent burden, including the use of automated collection techniques.</w:t>
      </w:r>
    </w:p>
    <w:p w14:paraId="53EC7D05" w14:textId="77777777" w:rsidR="00D6051F" w:rsidRPr="00071DA8" w:rsidRDefault="00D6051F" w:rsidP="00D6051F"/>
    <w:p w14:paraId="32850847" w14:textId="77777777" w:rsidR="00195AB2" w:rsidRDefault="00D6051F" w:rsidP="00195AB2">
      <w:pPr>
        <w:ind w:firstLine="720"/>
      </w:pPr>
      <w:r w:rsidRPr="00071DA8">
        <w:t xml:space="preserve">Submit your comments, referencing </w:t>
      </w:r>
      <w:r w:rsidRPr="002366BB">
        <w:t>Docket ID No. EPA-HQ-OPPT-201</w:t>
      </w:r>
      <w:r>
        <w:t>4</w:t>
      </w:r>
      <w:r w:rsidRPr="002366BB">
        <w:t>-</w:t>
      </w:r>
      <w:r>
        <w:t xml:space="preserve">0304 </w:t>
      </w:r>
      <w:r w:rsidRPr="00071DA8">
        <w:t>and OMB Control No. 2070-</w:t>
      </w:r>
      <w:r w:rsidR="002D177F">
        <w:t>[NEW]</w:t>
      </w:r>
      <w:r w:rsidRPr="00071DA8">
        <w:t>, to (1) EPA online using www.regulations.gov (our preferred method), or by mail to: Document Control Office (DCO), Office of Pollution Prevention and Toxics (OPPT), Environmental Protection Agency, Mail Code: 7407</w:t>
      </w:r>
      <w:r>
        <w:t>M</w:t>
      </w:r>
      <w:r w:rsidRPr="00071DA8">
        <w:t>, 1200 Pennsylvania Ave., NW,  Washington, D.C. 20460, and (2) OMB by mail to: Office of Information and Regulatory Affairs, Office of Management and Budget (OMB), Attention: Desk Officer for EPA, 725 17th Street, NW, Washington, DC 20503.</w:t>
      </w:r>
      <w:r w:rsidR="00195AB2" w:rsidRPr="00195AB2">
        <w:t xml:space="preserve"> </w:t>
      </w:r>
    </w:p>
    <w:p w14:paraId="349B4F01" w14:textId="77777777" w:rsidR="00195AB2" w:rsidRDefault="00195AB2" w:rsidP="00195AB2"/>
    <w:p w14:paraId="4532B094" w14:textId="77777777" w:rsidR="00195AB2" w:rsidRDefault="00195AB2" w:rsidP="00195AB2"/>
    <w:p w14:paraId="44AD0817" w14:textId="77777777" w:rsidR="00195AB2" w:rsidRDefault="00195AB2" w:rsidP="00195AB2"/>
    <w:p w14:paraId="7D55163C" w14:textId="65ED0477" w:rsidR="00195AB2" w:rsidRDefault="00195AB2" w:rsidP="00195AB2">
      <w:pPr>
        <w:rPr>
          <w:bCs/>
        </w:rPr>
      </w:pPr>
    </w:p>
    <w:p w14:paraId="4442E66B" w14:textId="77777777" w:rsidR="00195AB2" w:rsidRPr="00C915CD" w:rsidRDefault="00195AB2" w:rsidP="00195AB2">
      <w:pPr>
        <w:ind w:firstLine="720"/>
        <w:jc w:val="center"/>
        <w:rPr>
          <w:b/>
        </w:rPr>
      </w:pPr>
      <w:r w:rsidRPr="00C915CD">
        <w:rPr>
          <w:b/>
        </w:rPr>
        <w:t>ATTACHMENTS TO THE SUPPORTING STATEMENT</w:t>
      </w:r>
    </w:p>
    <w:p w14:paraId="558E82FE" w14:textId="77777777" w:rsidR="00195AB2" w:rsidRPr="00C915CD" w:rsidRDefault="00195AB2" w:rsidP="00195AB2"/>
    <w:p w14:paraId="5744283B" w14:textId="77777777" w:rsidR="00195AB2" w:rsidRPr="00C915CD" w:rsidRDefault="00195AB2" w:rsidP="00195AB2">
      <w:r w:rsidRPr="00C915CD">
        <w:t xml:space="preserve">Attachments to the supporting statement are available in the public docket established for this ICR under docket identification number </w:t>
      </w:r>
      <w:r w:rsidRPr="00CD5F85">
        <w:t>EPA-HQ-OPPT-</w:t>
      </w:r>
      <w:r w:rsidRPr="002366BB">
        <w:t>201</w:t>
      </w:r>
      <w:r>
        <w:t>4</w:t>
      </w:r>
      <w:r w:rsidRPr="002366BB">
        <w:t>-</w:t>
      </w:r>
      <w:r>
        <w:t>0304.</w:t>
      </w:r>
    </w:p>
    <w:p w14:paraId="6CC85717" w14:textId="77777777" w:rsidR="00195AB2" w:rsidRPr="00C915CD" w:rsidRDefault="00195AB2" w:rsidP="00195A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1549"/>
        <w:gridCol w:w="7801"/>
      </w:tblGrid>
      <w:tr w:rsidR="00195AB2" w:rsidRPr="00680AF3" w14:paraId="28A50FB5" w14:textId="77777777" w:rsidTr="00016779">
        <w:trPr>
          <w:trHeight w:val="388"/>
        </w:trPr>
        <w:tc>
          <w:tcPr>
            <w:tcW w:w="1549" w:type="dxa"/>
          </w:tcPr>
          <w:p w14:paraId="5CC210A1" w14:textId="77777777" w:rsidR="00195AB2" w:rsidRPr="00680AF3" w:rsidRDefault="00195AB2" w:rsidP="00016779">
            <w:pPr>
              <w:ind w:left="-180" w:right="-115"/>
              <w:jc w:val="center"/>
              <w:rPr>
                <w:b/>
                <w:bCs/>
                <w:sz w:val="22"/>
                <w:szCs w:val="22"/>
              </w:rPr>
            </w:pPr>
            <w:r w:rsidRPr="00680AF3">
              <w:rPr>
                <w:b/>
                <w:bCs/>
                <w:sz w:val="22"/>
                <w:szCs w:val="22"/>
              </w:rPr>
              <w:t>Attachment 1:</w:t>
            </w:r>
          </w:p>
        </w:tc>
        <w:tc>
          <w:tcPr>
            <w:tcW w:w="7801" w:type="dxa"/>
          </w:tcPr>
          <w:p w14:paraId="1C04D352" w14:textId="77777777" w:rsidR="00195AB2" w:rsidRPr="00680AF3" w:rsidRDefault="00195AB2" w:rsidP="00016779">
            <w:pPr>
              <w:rPr>
                <w:b/>
                <w:sz w:val="22"/>
                <w:szCs w:val="22"/>
              </w:rPr>
            </w:pPr>
            <w:r w:rsidRPr="00680AF3">
              <w:rPr>
                <w:b/>
                <w:sz w:val="22"/>
                <w:szCs w:val="22"/>
              </w:rPr>
              <w:t>15 U.S.C. 2682</w:t>
            </w:r>
            <w:r w:rsidR="00B252C6">
              <w:rPr>
                <w:b/>
                <w:sz w:val="22"/>
                <w:szCs w:val="22"/>
              </w:rPr>
              <w:t xml:space="preserve"> </w:t>
            </w:r>
            <w:r w:rsidRPr="00680AF3">
              <w:rPr>
                <w:b/>
                <w:sz w:val="22"/>
                <w:szCs w:val="22"/>
              </w:rPr>
              <w:t xml:space="preserve">- Toxic Substances Control Act Sections 402 </w:t>
            </w:r>
          </w:p>
          <w:p w14:paraId="002BBAAC" w14:textId="77777777" w:rsidR="00195AB2" w:rsidRPr="00680AF3" w:rsidRDefault="00195AB2" w:rsidP="00016779">
            <w:pPr>
              <w:rPr>
                <w:b/>
                <w:sz w:val="22"/>
                <w:szCs w:val="22"/>
              </w:rPr>
            </w:pPr>
          </w:p>
        </w:tc>
      </w:tr>
      <w:tr w:rsidR="00195AB2" w:rsidRPr="00680AF3" w14:paraId="40DC87FE" w14:textId="77777777" w:rsidTr="00016779">
        <w:tc>
          <w:tcPr>
            <w:tcW w:w="1549" w:type="dxa"/>
          </w:tcPr>
          <w:p w14:paraId="5F586793" w14:textId="77777777" w:rsidR="00195AB2" w:rsidRPr="00680AF3" w:rsidRDefault="00195AB2" w:rsidP="00016779">
            <w:pPr>
              <w:ind w:left="-180" w:right="-115"/>
              <w:jc w:val="center"/>
              <w:rPr>
                <w:b/>
                <w:bCs/>
                <w:sz w:val="22"/>
                <w:szCs w:val="22"/>
              </w:rPr>
            </w:pPr>
            <w:r w:rsidRPr="00680AF3">
              <w:rPr>
                <w:b/>
                <w:bCs/>
                <w:sz w:val="22"/>
                <w:szCs w:val="22"/>
              </w:rPr>
              <w:t>Attachment 2:</w:t>
            </w:r>
          </w:p>
        </w:tc>
        <w:tc>
          <w:tcPr>
            <w:tcW w:w="7801" w:type="dxa"/>
          </w:tcPr>
          <w:p w14:paraId="5D8A4BF1" w14:textId="77777777" w:rsidR="00195AB2" w:rsidRDefault="002647E1" w:rsidP="00016779">
            <w:pPr>
              <w:rPr>
                <w:b/>
                <w:bCs/>
                <w:sz w:val="22"/>
                <w:szCs w:val="22"/>
              </w:rPr>
            </w:pPr>
            <w:r>
              <w:rPr>
                <w:b/>
                <w:bCs/>
                <w:sz w:val="22"/>
                <w:szCs w:val="22"/>
              </w:rPr>
              <w:t>Accreditation of training programs:  target housing and child-occupied facilities</w:t>
            </w:r>
          </w:p>
          <w:p w14:paraId="1D9038B7" w14:textId="77777777" w:rsidR="002647E1" w:rsidRPr="00680AF3" w:rsidRDefault="002647E1" w:rsidP="00016779">
            <w:pPr>
              <w:rPr>
                <w:b/>
                <w:bCs/>
                <w:sz w:val="22"/>
                <w:szCs w:val="22"/>
              </w:rPr>
            </w:pPr>
            <w:r>
              <w:rPr>
                <w:b/>
                <w:bCs/>
                <w:sz w:val="22"/>
                <w:szCs w:val="22"/>
              </w:rPr>
              <w:t>40 CFR 745.225</w:t>
            </w:r>
          </w:p>
        </w:tc>
      </w:tr>
      <w:tr w:rsidR="00195AB2" w:rsidRPr="00680AF3" w14:paraId="74ED06C6" w14:textId="77777777" w:rsidTr="00016779">
        <w:tc>
          <w:tcPr>
            <w:tcW w:w="1549" w:type="dxa"/>
          </w:tcPr>
          <w:p w14:paraId="6759E7FF" w14:textId="77777777" w:rsidR="00195AB2" w:rsidRPr="00680AF3" w:rsidRDefault="00195AB2" w:rsidP="00016779">
            <w:pPr>
              <w:ind w:left="-180" w:right="-115"/>
              <w:jc w:val="center"/>
              <w:rPr>
                <w:b/>
                <w:bCs/>
                <w:sz w:val="22"/>
                <w:szCs w:val="22"/>
              </w:rPr>
            </w:pPr>
            <w:r w:rsidRPr="00680AF3">
              <w:rPr>
                <w:b/>
                <w:bCs/>
                <w:sz w:val="22"/>
                <w:szCs w:val="22"/>
              </w:rPr>
              <w:t>Attachment 3:</w:t>
            </w:r>
          </w:p>
        </w:tc>
        <w:tc>
          <w:tcPr>
            <w:tcW w:w="7801" w:type="dxa"/>
          </w:tcPr>
          <w:p w14:paraId="7F2621D6" w14:textId="77777777" w:rsidR="00195AB2" w:rsidRPr="00680AF3" w:rsidRDefault="00195AB2" w:rsidP="00223486">
            <w:pPr>
              <w:rPr>
                <w:b/>
                <w:bCs/>
                <w:sz w:val="22"/>
                <w:szCs w:val="22"/>
              </w:rPr>
            </w:pPr>
            <w:r w:rsidRPr="00680AF3">
              <w:rPr>
                <w:b/>
                <w:bCs/>
                <w:sz w:val="22"/>
                <w:szCs w:val="22"/>
              </w:rPr>
              <w:t xml:space="preserve">Application and Instructions for Training Providers - Applying for Accreditation of Lead-Based Paint Activity Training Programs - EPA Form 8500-25. </w:t>
            </w:r>
          </w:p>
        </w:tc>
      </w:tr>
    </w:tbl>
    <w:p w14:paraId="4429D9D5" w14:textId="77777777" w:rsidR="00195AB2" w:rsidRDefault="00195AB2" w:rsidP="00195AB2"/>
    <w:p w14:paraId="14969C9E" w14:textId="77777777" w:rsidR="00D55819" w:rsidRDefault="00D55819" w:rsidP="00205DB0">
      <w:pPr>
        <w:ind w:firstLine="720"/>
      </w:pPr>
    </w:p>
    <w:p w14:paraId="710323E0" w14:textId="77777777" w:rsidR="00A31F90" w:rsidRDefault="00A31F90">
      <w:r>
        <w:br w:type="page"/>
      </w:r>
    </w:p>
    <w:p w14:paraId="20843759" w14:textId="77777777" w:rsidR="002547EF" w:rsidRDefault="002547EF" w:rsidP="00D55819"/>
    <w:p w14:paraId="0B4C0543" w14:textId="77777777" w:rsidR="00367042" w:rsidRDefault="00367042" w:rsidP="00D55819"/>
    <w:p w14:paraId="7E728A17" w14:textId="77777777" w:rsidR="00A31F90" w:rsidRPr="0068577A" w:rsidRDefault="00A31F90" w:rsidP="00A31F90">
      <w:pPr>
        <w:jc w:val="center"/>
        <w:rPr>
          <w:sz w:val="22"/>
          <w:szCs w:val="22"/>
        </w:rPr>
      </w:pPr>
      <w:r w:rsidRPr="0068577A">
        <w:rPr>
          <w:bCs/>
          <w:sz w:val="22"/>
          <w:szCs w:val="22"/>
        </w:rPr>
        <w:t xml:space="preserve">EPA </w:t>
      </w:r>
      <w:r w:rsidRPr="00A31F90">
        <w:rPr>
          <w:bCs/>
          <w:sz w:val="22"/>
          <w:szCs w:val="22"/>
        </w:rPr>
        <w:t>ICR No. 2502.01; OMB Control No.</w:t>
      </w:r>
      <w:r w:rsidRPr="0068577A">
        <w:rPr>
          <w:bCs/>
          <w:sz w:val="22"/>
          <w:szCs w:val="22"/>
        </w:rPr>
        <w:t xml:space="preserve"> 2070-</w:t>
      </w:r>
      <w:r>
        <w:rPr>
          <w:bCs/>
          <w:sz w:val="22"/>
          <w:szCs w:val="22"/>
        </w:rPr>
        <w:t>NEW</w:t>
      </w:r>
    </w:p>
    <w:p w14:paraId="0B28A1C0" w14:textId="77777777" w:rsidR="00A31F90" w:rsidRPr="000924E7" w:rsidRDefault="00A31F90" w:rsidP="00A31F90"/>
    <w:p w14:paraId="30D1ECF0" w14:textId="77777777" w:rsidR="00A31F90" w:rsidRPr="000924E7" w:rsidRDefault="00A31F90" w:rsidP="00A31F90"/>
    <w:p w14:paraId="007B70C8" w14:textId="77777777" w:rsidR="00A31F90" w:rsidRPr="000924E7" w:rsidRDefault="00A31F90" w:rsidP="00A31F90"/>
    <w:p w14:paraId="1AA267F9" w14:textId="77777777" w:rsidR="00A31F90" w:rsidRPr="000924E7" w:rsidRDefault="00A31F90" w:rsidP="00A31F90"/>
    <w:p w14:paraId="637B8197" w14:textId="77777777" w:rsidR="00A31F90" w:rsidRPr="000924E7" w:rsidRDefault="00A31F90" w:rsidP="00A31F90"/>
    <w:p w14:paraId="142763CC" w14:textId="77777777" w:rsidR="00A31F90" w:rsidRPr="000924E7" w:rsidRDefault="00A31F90" w:rsidP="00A31F90"/>
    <w:p w14:paraId="462C547D" w14:textId="77777777" w:rsidR="00A31F90" w:rsidRPr="000924E7" w:rsidRDefault="00A31F90" w:rsidP="00A31F90"/>
    <w:p w14:paraId="2DB20EE9" w14:textId="77777777" w:rsidR="00A31F90" w:rsidRPr="000924E7" w:rsidRDefault="00A31F90" w:rsidP="00A31F90"/>
    <w:p w14:paraId="22F2CFC5" w14:textId="77777777" w:rsidR="00A31F90" w:rsidRPr="000924E7" w:rsidRDefault="00A31F90" w:rsidP="00A31F90"/>
    <w:p w14:paraId="58198B36" w14:textId="77777777" w:rsidR="00A31F90" w:rsidRPr="000924E7" w:rsidRDefault="00A31F90" w:rsidP="00A31F90"/>
    <w:p w14:paraId="66FE7DDE" w14:textId="77777777" w:rsidR="00A31F90" w:rsidRPr="000924E7" w:rsidRDefault="00A31F90" w:rsidP="00A31F90"/>
    <w:p w14:paraId="4C2F9307" w14:textId="77777777" w:rsidR="00A31F90" w:rsidRPr="00865523" w:rsidRDefault="00A31F90" w:rsidP="00A31F90">
      <w:pPr>
        <w:jc w:val="center"/>
        <w:rPr>
          <w:bCs/>
        </w:rPr>
      </w:pPr>
      <w:r w:rsidRPr="00865523">
        <w:rPr>
          <w:bCs/>
        </w:rPr>
        <w:t>ATTACHMENT 1</w:t>
      </w:r>
    </w:p>
    <w:p w14:paraId="5828442A" w14:textId="77777777" w:rsidR="00A31F90" w:rsidRPr="00865523" w:rsidRDefault="00A31F90" w:rsidP="00A31F90">
      <w:pPr>
        <w:jc w:val="center"/>
        <w:rPr>
          <w:bCs/>
        </w:rPr>
      </w:pPr>
    </w:p>
    <w:p w14:paraId="1BCBEA2F" w14:textId="77777777" w:rsidR="00A31F90" w:rsidRPr="00865523" w:rsidRDefault="00A31F90" w:rsidP="00A31F90">
      <w:pPr>
        <w:jc w:val="center"/>
        <w:rPr>
          <w:bCs/>
        </w:rPr>
      </w:pPr>
      <w:r w:rsidRPr="00865523">
        <w:rPr>
          <w:bCs/>
        </w:rPr>
        <w:t xml:space="preserve">Toxic Substances Control Act Sections 402 </w:t>
      </w:r>
    </w:p>
    <w:p w14:paraId="78E3C844" w14:textId="77777777" w:rsidR="00A31F90" w:rsidRPr="0068577A" w:rsidRDefault="00A31F90" w:rsidP="00A31F90">
      <w:pPr>
        <w:jc w:val="center"/>
        <w:rPr>
          <w:sz w:val="22"/>
          <w:szCs w:val="22"/>
        </w:rPr>
      </w:pPr>
      <w:r w:rsidRPr="0068577A">
        <w:rPr>
          <w:bCs/>
          <w:sz w:val="22"/>
          <w:szCs w:val="22"/>
        </w:rPr>
        <w:t>15 U.S.C. 2682</w:t>
      </w:r>
    </w:p>
    <w:p w14:paraId="5586C593" w14:textId="77777777" w:rsidR="00A31F90" w:rsidRDefault="00A31F90" w:rsidP="00A31F90">
      <w:pPr>
        <w:jc w:val="both"/>
      </w:pPr>
    </w:p>
    <w:p w14:paraId="2E566F65" w14:textId="77777777" w:rsidR="00A31F90" w:rsidRPr="0068577A" w:rsidRDefault="00A31F90" w:rsidP="00A31F90">
      <w:pPr>
        <w:rPr>
          <w:sz w:val="22"/>
          <w:szCs w:val="22"/>
        </w:rPr>
      </w:pPr>
      <w:r>
        <w:br w:type="page"/>
      </w:r>
      <w:r w:rsidRPr="0068577A">
        <w:rPr>
          <w:sz w:val="22"/>
          <w:szCs w:val="22"/>
        </w:rPr>
        <w:lastRenderedPageBreak/>
        <w:t>Sec. 2682. Lead-based paint activities training and certification</w:t>
      </w:r>
    </w:p>
    <w:p w14:paraId="44FC4B1C" w14:textId="77777777" w:rsidR="00A31F90" w:rsidRPr="0068577A" w:rsidRDefault="00A31F90" w:rsidP="00A31F90">
      <w:pPr>
        <w:rPr>
          <w:sz w:val="22"/>
          <w:szCs w:val="22"/>
        </w:rPr>
      </w:pPr>
    </w:p>
    <w:p w14:paraId="1DDA4DB6" w14:textId="77777777" w:rsidR="00A31F90" w:rsidRPr="0068577A" w:rsidRDefault="00A31F90" w:rsidP="00A31F90">
      <w:pPr>
        <w:rPr>
          <w:sz w:val="22"/>
          <w:szCs w:val="22"/>
        </w:rPr>
      </w:pPr>
      <w:r w:rsidRPr="0068577A">
        <w:rPr>
          <w:sz w:val="22"/>
          <w:szCs w:val="22"/>
        </w:rPr>
        <w:t xml:space="preserve">     (a) Regulations</w:t>
      </w:r>
    </w:p>
    <w:p w14:paraId="5AE3FF1B" w14:textId="77777777" w:rsidR="00A31F90" w:rsidRPr="0068577A" w:rsidRDefault="00A31F90" w:rsidP="00A31F90">
      <w:pPr>
        <w:ind w:left="720"/>
        <w:rPr>
          <w:sz w:val="22"/>
          <w:szCs w:val="22"/>
        </w:rPr>
      </w:pPr>
      <w:r w:rsidRPr="0068577A">
        <w:rPr>
          <w:sz w:val="22"/>
          <w:szCs w:val="22"/>
        </w:rPr>
        <w:t xml:space="preserve">(1) In general </w:t>
      </w:r>
    </w:p>
    <w:p w14:paraId="77BE8D4A" w14:textId="77777777" w:rsidR="00A31F90" w:rsidRPr="0068577A" w:rsidRDefault="00A31F90" w:rsidP="00A31F90">
      <w:pPr>
        <w:ind w:left="720"/>
        <w:rPr>
          <w:sz w:val="22"/>
          <w:szCs w:val="22"/>
        </w:rPr>
      </w:pPr>
      <w:r w:rsidRPr="0068577A">
        <w:rPr>
          <w:sz w:val="22"/>
          <w:szCs w:val="22"/>
        </w:rPr>
        <w:t xml:space="preserve">Not later than 18 months after October 28, 1992, the Administrator shall, in consultation with the Secretary of Labor, the Secretary of Housing and Urban Development, and the Secretary of Health and Human Services (acting through the Director of the National Institute for Occupational Safety and Health), promulgate final regulations governing lead-based paint activities to ensure that individuals engaged in such activities are properly trained; that training programs are accredited; and that contractors engaged in such activities are certified. Such regulations shall contain standards for performing lead-based paint activities, taking into account reliability, effectiveness, and safety. Such regulations shall require that all risk assessment, inspection, and abatement activities performed in target housing shall be performed by certified contractors, as such term is defined in section 4851b of title 42. The provisions of this section shall supersede the provisions set forth under the heading ‘’Lead Abatement Training and Certification’‘ and under the heading ‘’Training Grants’‘ in title III of the Act entitled ‘’An Act making appropriations for the Departments of Veterans Affairs and Housing and Urban Development, and for sundry independent agencies, commissions, corporations, and offices for the fiscal year ending September 30, 1992, and for other purposes’‘, Public Law 102-139 (105 Stat. 765, 42 U.S.C. 4822 note), and upon October 28, 1992, the provisions set forth in such public law under such headings shall cease to have any force and effect. </w:t>
      </w:r>
    </w:p>
    <w:p w14:paraId="643F51F5" w14:textId="77777777" w:rsidR="00A31F90" w:rsidRPr="0068577A" w:rsidRDefault="00A31F90" w:rsidP="00A31F90">
      <w:pPr>
        <w:rPr>
          <w:sz w:val="22"/>
          <w:szCs w:val="22"/>
        </w:rPr>
      </w:pPr>
      <w:r w:rsidRPr="0068577A">
        <w:rPr>
          <w:sz w:val="22"/>
          <w:szCs w:val="22"/>
        </w:rPr>
        <w:tab/>
        <w:t xml:space="preserve">(2) Accreditation of training programs </w:t>
      </w:r>
    </w:p>
    <w:p w14:paraId="6C380A6E" w14:textId="77777777" w:rsidR="00A31F90" w:rsidRPr="0068577A" w:rsidRDefault="00A31F90" w:rsidP="00A31F90">
      <w:pPr>
        <w:ind w:left="720"/>
        <w:rPr>
          <w:sz w:val="22"/>
          <w:szCs w:val="22"/>
        </w:rPr>
      </w:pPr>
      <w:r w:rsidRPr="0068577A">
        <w:rPr>
          <w:sz w:val="22"/>
          <w:szCs w:val="22"/>
        </w:rPr>
        <w:t xml:space="preserve">Final regulations promulgated under paragraph (1) shall contain specific requirements for the accreditation of lead-based paint activities training programs for workers, supervisors, inspectors and planners, and other individuals involved in lead-based paint activities, including, but not limited to, each of the following: </w:t>
      </w:r>
    </w:p>
    <w:p w14:paraId="3CF5036A" w14:textId="77777777" w:rsidR="00A31F90" w:rsidRPr="0068577A" w:rsidRDefault="00A31F90" w:rsidP="00A31F90">
      <w:pPr>
        <w:rPr>
          <w:sz w:val="22"/>
          <w:szCs w:val="22"/>
        </w:rPr>
      </w:pPr>
      <w:r w:rsidRPr="0068577A">
        <w:rPr>
          <w:sz w:val="22"/>
          <w:szCs w:val="22"/>
        </w:rPr>
        <w:t xml:space="preserve">               (A) Minimum requirements for the accreditation of training providers. </w:t>
      </w:r>
    </w:p>
    <w:p w14:paraId="1E90D140" w14:textId="77777777" w:rsidR="00A31F90" w:rsidRPr="0068577A" w:rsidRDefault="00A31F90" w:rsidP="00A31F90">
      <w:pPr>
        <w:rPr>
          <w:sz w:val="22"/>
          <w:szCs w:val="22"/>
        </w:rPr>
      </w:pPr>
      <w:r w:rsidRPr="0068577A">
        <w:rPr>
          <w:sz w:val="22"/>
          <w:szCs w:val="22"/>
        </w:rPr>
        <w:t xml:space="preserve">               (B) Minimum training curriculum requirements. </w:t>
      </w:r>
    </w:p>
    <w:p w14:paraId="34B852A0" w14:textId="77777777" w:rsidR="00A31F90" w:rsidRPr="0068577A" w:rsidRDefault="00A31F90" w:rsidP="00A31F90">
      <w:pPr>
        <w:rPr>
          <w:sz w:val="22"/>
          <w:szCs w:val="22"/>
        </w:rPr>
      </w:pPr>
      <w:r w:rsidRPr="0068577A">
        <w:rPr>
          <w:sz w:val="22"/>
          <w:szCs w:val="22"/>
        </w:rPr>
        <w:t xml:space="preserve">               (C) Minimum training hour requirements. </w:t>
      </w:r>
    </w:p>
    <w:p w14:paraId="1E469DD1" w14:textId="77777777" w:rsidR="00A31F90" w:rsidRPr="0068577A" w:rsidRDefault="00A31F90" w:rsidP="00A31F90">
      <w:pPr>
        <w:rPr>
          <w:sz w:val="22"/>
          <w:szCs w:val="22"/>
        </w:rPr>
      </w:pPr>
      <w:r w:rsidRPr="0068577A">
        <w:rPr>
          <w:sz w:val="22"/>
          <w:szCs w:val="22"/>
        </w:rPr>
        <w:t xml:space="preserve">               (D) Minimum hands-on training requirements. </w:t>
      </w:r>
    </w:p>
    <w:p w14:paraId="16211EAA" w14:textId="77777777" w:rsidR="00A31F90" w:rsidRPr="0068577A" w:rsidRDefault="00A31F90" w:rsidP="00A31F90">
      <w:pPr>
        <w:rPr>
          <w:sz w:val="22"/>
          <w:szCs w:val="22"/>
        </w:rPr>
      </w:pPr>
      <w:r w:rsidRPr="0068577A">
        <w:rPr>
          <w:sz w:val="22"/>
          <w:szCs w:val="22"/>
        </w:rPr>
        <w:t xml:space="preserve">               (E) Minimum trainee competency and proficiency requirements. </w:t>
      </w:r>
    </w:p>
    <w:p w14:paraId="0FA21B08" w14:textId="77777777" w:rsidR="00A31F90" w:rsidRPr="0068577A" w:rsidRDefault="00A31F90" w:rsidP="00A31F90">
      <w:pPr>
        <w:rPr>
          <w:sz w:val="22"/>
          <w:szCs w:val="22"/>
        </w:rPr>
      </w:pPr>
      <w:r w:rsidRPr="0068577A">
        <w:rPr>
          <w:sz w:val="22"/>
          <w:szCs w:val="22"/>
        </w:rPr>
        <w:t xml:space="preserve">               (F) Minimum requirements for training program quality control.</w:t>
      </w:r>
    </w:p>
    <w:p w14:paraId="58F3A905" w14:textId="77777777" w:rsidR="00A31F90" w:rsidRPr="0068577A" w:rsidRDefault="00A31F90" w:rsidP="00A31F90">
      <w:pPr>
        <w:rPr>
          <w:sz w:val="22"/>
          <w:szCs w:val="22"/>
        </w:rPr>
      </w:pPr>
      <w:r w:rsidRPr="0068577A">
        <w:rPr>
          <w:sz w:val="22"/>
          <w:szCs w:val="22"/>
        </w:rPr>
        <w:tab/>
        <w:t xml:space="preserve">(3) Accreditation and certification fees </w:t>
      </w:r>
    </w:p>
    <w:p w14:paraId="16A7F79D" w14:textId="77777777" w:rsidR="00A31F90" w:rsidRPr="0068577A" w:rsidRDefault="00A31F90" w:rsidP="00A31F90">
      <w:pPr>
        <w:ind w:left="720"/>
        <w:rPr>
          <w:sz w:val="22"/>
          <w:szCs w:val="22"/>
        </w:rPr>
      </w:pPr>
      <w:r w:rsidRPr="0068577A">
        <w:rPr>
          <w:sz w:val="22"/>
          <w:szCs w:val="22"/>
        </w:rPr>
        <w:t xml:space="preserve">The Administrator (or the State in the case of an authorized State program) shall impose a fee on - </w:t>
      </w:r>
    </w:p>
    <w:p w14:paraId="44D310DC" w14:textId="77777777" w:rsidR="00A31F90" w:rsidRPr="0068577A" w:rsidRDefault="00A31F90" w:rsidP="00A31F90">
      <w:pPr>
        <w:rPr>
          <w:sz w:val="22"/>
          <w:szCs w:val="22"/>
        </w:rPr>
      </w:pPr>
      <w:r w:rsidRPr="0068577A">
        <w:rPr>
          <w:sz w:val="22"/>
          <w:szCs w:val="22"/>
        </w:rPr>
        <w:t xml:space="preserve">               (A) </w:t>
      </w:r>
      <w:proofErr w:type="gramStart"/>
      <w:r w:rsidRPr="0068577A">
        <w:rPr>
          <w:sz w:val="22"/>
          <w:szCs w:val="22"/>
        </w:rPr>
        <w:t>persons</w:t>
      </w:r>
      <w:proofErr w:type="gramEnd"/>
      <w:r w:rsidRPr="0068577A">
        <w:rPr>
          <w:sz w:val="22"/>
          <w:szCs w:val="22"/>
        </w:rPr>
        <w:t xml:space="preserve"> operating training programs accredited under this subchapter; and </w:t>
      </w:r>
    </w:p>
    <w:p w14:paraId="703AA50E" w14:textId="77777777" w:rsidR="00A31F90" w:rsidRPr="0068577A" w:rsidRDefault="00A31F90" w:rsidP="00A31F90">
      <w:pPr>
        <w:rPr>
          <w:sz w:val="22"/>
          <w:szCs w:val="22"/>
        </w:rPr>
      </w:pPr>
      <w:r w:rsidRPr="0068577A">
        <w:rPr>
          <w:sz w:val="22"/>
          <w:szCs w:val="22"/>
        </w:rPr>
        <w:t xml:space="preserve">               (B) lead-based paint activities contractors certified in accordance with paragraph (1). </w:t>
      </w:r>
    </w:p>
    <w:p w14:paraId="14DB01D3" w14:textId="77777777" w:rsidR="00A31F90" w:rsidRPr="0068577A" w:rsidRDefault="00A31F90" w:rsidP="00A31F90">
      <w:pPr>
        <w:ind w:left="720"/>
        <w:rPr>
          <w:sz w:val="22"/>
          <w:szCs w:val="22"/>
        </w:rPr>
      </w:pPr>
      <w:r w:rsidRPr="0068577A">
        <w:rPr>
          <w:sz w:val="22"/>
          <w:szCs w:val="22"/>
        </w:rPr>
        <w:t>The fees shall be established at such level as is necessary to cover the costs of administering and enforcing the standards and regulations under this section which are applicable to such programs and contractors. The fee shall not be imposed on any State, local government, or nonprofit training program. The Administrator (or the State in the case of an authorized State program) may waive the fee for lead-based paint activities contractors under subparagraph (A) for the purpose of training their own employees.</w:t>
      </w:r>
    </w:p>
    <w:p w14:paraId="30E1B952" w14:textId="77777777" w:rsidR="00A31F90" w:rsidRPr="0068577A" w:rsidRDefault="00A31F90" w:rsidP="00A31F90">
      <w:pPr>
        <w:rPr>
          <w:sz w:val="22"/>
          <w:szCs w:val="22"/>
        </w:rPr>
      </w:pPr>
    </w:p>
    <w:p w14:paraId="5E8F4512" w14:textId="77777777" w:rsidR="00A31F90" w:rsidRPr="0068577A" w:rsidRDefault="00A31F90" w:rsidP="00A31F90">
      <w:pPr>
        <w:rPr>
          <w:sz w:val="22"/>
          <w:szCs w:val="22"/>
        </w:rPr>
      </w:pPr>
      <w:r w:rsidRPr="0068577A">
        <w:rPr>
          <w:sz w:val="22"/>
          <w:szCs w:val="22"/>
        </w:rPr>
        <w:t xml:space="preserve">     (b) Lead-based paint activities </w:t>
      </w:r>
    </w:p>
    <w:p w14:paraId="3959ABEA" w14:textId="77777777" w:rsidR="00A31F90" w:rsidRPr="0068577A" w:rsidRDefault="00A31F90" w:rsidP="00A31F90">
      <w:pPr>
        <w:ind w:left="720"/>
        <w:rPr>
          <w:sz w:val="22"/>
          <w:szCs w:val="22"/>
        </w:rPr>
      </w:pPr>
      <w:r w:rsidRPr="0068577A">
        <w:rPr>
          <w:sz w:val="22"/>
          <w:szCs w:val="22"/>
        </w:rPr>
        <w:t xml:space="preserve">For purposes of this subchapter, the term ‘’lead-based paint </w:t>
      </w:r>
      <w:proofErr w:type="gramStart"/>
      <w:r w:rsidRPr="0068577A">
        <w:rPr>
          <w:sz w:val="22"/>
          <w:szCs w:val="22"/>
        </w:rPr>
        <w:t>activities’‘ means</w:t>
      </w:r>
      <w:proofErr w:type="gramEnd"/>
      <w:r w:rsidRPr="0068577A">
        <w:rPr>
          <w:sz w:val="22"/>
          <w:szCs w:val="22"/>
        </w:rPr>
        <w:t xml:space="preserve"> - </w:t>
      </w:r>
    </w:p>
    <w:p w14:paraId="40250AD2" w14:textId="77777777" w:rsidR="00A31F90" w:rsidRPr="0068577A" w:rsidRDefault="00A31F90" w:rsidP="00A31F90">
      <w:pPr>
        <w:ind w:left="720"/>
        <w:rPr>
          <w:sz w:val="22"/>
          <w:szCs w:val="22"/>
        </w:rPr>
      </w:pPr>
      <w:r w:rsidRPr="0068577A">
        <w:rPr>
          <w:sz w:val="22"/>
          <w:szCs w:val="22"/>
        </w:rPr>
        <w:t xml:space="preserve">(1) </w:t>
      </w:r>
      <w:proofErr w:type="gramStart"/>
      <w:r w:rsidRPr="0068577A">
        <w:rPr>
          <w:sz w:val="22"/>
          <w:szCs w:val="22"/>
        </w:rPr>
        <w:t>in</w:t>
      </w:r>
      <w:proofErr w:type="gramEnd"/>
      <w:r w:rsidRPr="0068577A">
        <w:rPr>
          <w:sz w:val="22"/>
          <w:szCs w:val="22"/>
        </w:rPr>
        <w:t xml:space="preserve"> the case of target housing, risk assessment, inspection,  and abatement; and </w:t>
      </w:r>
    </w:p>
    <w:p w14:paraId="681CF9D2" w14:textId="77777777" w:rsidR="00A31F90" w:rsidRPr="0068577A" w:rsidRDefault="00A31F90" w:rsidP="00A31F90">
      <w:pPr>
        <w:ind w:left="720"/>
        <w:rPr>
          <w:sz w:val="22"/>
          <w:szCs w:val="22"/>
        </w:rPr>
      </w:pPr>
      <w:r w:rsidRPr="0068577A">
        <w:rPr>
          <w:sz w:val="22"/>
          <w:szCs w:val="22"/>
        </w:rPr>
        <w:t xml:space="preserve">(2) in the case of any public building constructed before 1978, commercial building, bridge, or other structure or superstructure, identification of lead-based paint and materials containing lead-based paint, </w:t>
      </w:r>
      <w:proofErr w:type="spellStart"/>
      <w:r w:rsidRPr="0068577A">
        <w:rPr>
          <w:sz w:val="22"/>
          <w:szCs w:val="22"/>
        </w:rPr>
        <w:t>deleading</w:t>
      </w:r>
      <w:proofErr w:type="spellEnd"/>
      <w:r w:rsidRPr="0068577A">
        <w:rPr>
          <w:sz w:val="22"/>
          <w:szCs w:val="22"/>
        </w:rPr>
        <w:t>, removal of lead from bridges, and demolition. For purposes of paragraph (2), the term ‘’</w:t>
      </w:r>
      <w:proofErr w:type="spellStart"/>
      <w:r w:rsidRPr="0068577A">
        <w:rPr>
          <w:sz w:val="22"/>
          <w:szCs w:val="22"/>
        </w:rPr>
        <w:t>deleading</w:t>
      </w:r>
      <w:proofErr w:type="spellEnd"/>
      <w:r w:rsidRPr="0068577A">
        <w:rPr>
          <w:sz w:val="22"/>
          <w:szCs w:val="22"/>
        </w:rPr>
        <w:t xml:space="preserve">’‘ means activities conducted by a person who offers to eliminate lead-based paint or lead-based paint hazards or to plan such activities. </w:t>
      </w:r>
    </w:p>
    <w:p w14:paraId="3AA8DDD5" w14:textId="77777777" w:rsidR="00A31F90" w:rsidRPr="0068577A" w:rsidRDefault="00A31F90" w:rsidP="00A31F90">
      <w:pPr>
        <w:rPr>
          <w:sz w:val="22"/>
          <w:szCs w:val="22"/>
        </w:rPr>
      </w:pPr>
    </w:p>
    <w:p w14:paraId="7B530779" w14:textId="77777777" w:rsidR="00A31F90" w:rsidRPr="0068577A" w:rsidRDefault="00A31F90" w:rsidP="00A31F90">
      <w:pPr>
        <w:rPr>
          <w:sz w:val="22"/>
          <w:szCs w:val="22"/>
        </w:rPr>
      </w:pPr>
      <w:r w:rsidRPr="0068577A">
        <w:rPr>
          <w:sz w:val="22"/>
          <w:szCs w:val="22"/>
        </w:rPr>
        <w:t xml:space="preserve">     (c) Renovation and remodeling </w:t>
      </w:r>
    </w:p>
    <w:p w14:paraId="3B5297A8" w14:textId="77777777" w:rsidR="00A31F90" w:rsidRPr="0068577A" w:rsidRDefault="00A31F90" w:rsidP="00A31F90">
      <w:pPr>
        <w:rPr>
          <w:sz w:val="22"/>
          <w:szCs w:val="22"/>
        </w:rPr>
      </w:pPr>
      <w:r w:rsidRPr="0068577A">
        <w:rPr>
          <w:sz w:val="22"/>
          <w:szCs w:val="22"/>
        </w:rPr>
        <w:tab/>
        <w:t xml:space="preserve">(1) Guidelines </w:t>
      </w:r>
    </w:p>
    <w:p w14:paraId="6A90D4AE" w14:textId="77777777" w:rsidR="00A31F90" w:rsidRPr="0068577A" w:rsidRDefault="00A31F90" w:rsidP="00A31F90">
      <w:pPr>
        <w:ind w:left="720"/>
        <w:rPr>
          <w:sz w:val="22"/>
          <w:szCs w:val="22"/>
        </w:rPr>
      </w:pPr>
      <w:r w:rsidRPr="0068577A">
        <w:rPr>
          <w:sz w:val="22"/>
          <w:szCs w:val="22"/>
        </w:rPr>
        <w:lastRenderedPageBreak/>
        <w:t xml:space="preserve">In order to reduce the risk of exposure to lead in connection with renovation and remodeling of target housing, public buildings constructed before 1978, and commercial buildings, the Administrator shall, within 18 months after October 28, 1992, promulgate guidelines for the conduct of such renovation and remodeling activities which may create a risk of exposure to dangerous levels of lead. The Administrator shall disseminate such guidelines to persons engaged in such renovation and remodeling through hardware and paint stores, employee organizations, trade groups, State and local agencies, and through other appropriate means. </w:t>
      </w:r>
    </w:p>
    <w:p w14:paraId="513C1072" w14:textId="77777777" w:rsidR="00A31F90" w:rsidRPr="0068577A" w:rsidRDefault="00A31F90" w:rsidP="00A31F90">
      <w:pPr>
        <w:ind w:left="720"/>
        <w:rPr>
          <w:sz w:val="22"/>
          <w:szCs w:val="22"/>
        </w:rPr>
      </w:pPr>
      <w:r w:rsidRPr="0068577A">
        <w:rPr>
          <w:sz w:val="22"/>
          <w:szCs w:val="22"/>
        </w:rPr>
        <w:t xml:space="preserve">(2) Study of certification </w:t>
      </w:r>
    </w:p>
    <w:p w14:paraId="084FBB36" w14:textId="77777777" w:rsidR="00A31F90" w:rsidRPr="0068577A" w:rsidRDefault="00A31F90" w:rsidP="00A31F90">
      <w:pPr>
        <w:ind w:left="720"/>
        <w:rPr>
          <w:sz w:val="22"/>
          <w:szCs w:val="22"/>
        </w:rPr>
      </w:pPr>
      <w:r w:rsidRPr="0068577A">
        <w:rPr>
          <w:sz w:val="22"/>
          <w:szCs w:val="22"/>
        </w:rPr>
        <w:t xml:space="preserve">The Administrator shall conduct a study of the extent to which persons engaged in various types of renovation and remodeling activities in target housing, public buildings constructed before 1978, and commercial buildings are exposed to lead in the conduct of such activities or disturb lead and create a lead-based paint hazard on a regular or occasional basis. The Administrator shall complete such study and publish the results thereof within 30 months after October 28, 1992. </w:t>
      </w:r>
    </w:p>
    <w:p w14:paraId="75CDB944" w14:textId="77777777" w:rsidR="00A31F90" w:rsidRPr="0068577A" w:rsidRDefault="00A31F90" w:rsidP="00A31F90">
      <w:pPr>
        <w:rPr>
          <w:sz w:val="22"/>
          <w:szCs w:val="22"/>
        </w:rPr>
      </w:pPr>
      <w:r w:rsidRPr="0068577A">
        <w:rPr>
          <w:sz w:val="22"/>
          <w:szCs w:val="22"/>
        </w:rPr>
        <w:tab/>
        <w:t xml:space="preserve">(3) Certification determination </w:t>
      </w:r>
    </w:p>
    <w:p w14:paraId="70495DD0" w14:textId="77777777" w:rsidR="00A31F90" w:rsidRPr="0068577A" w:rsidRDefault="00A31F90" w:rsidP="00A31F90">
      <w:pPr>
        <w:ind w:left="720"/>
        <w:rPr>
          <w:sz w:val="22"/>
          <w:szCs w:val="22"/>
        </w:rPr>
      </w:pPr>
      <w:r w:rsidRPr="0068577A">
        <w:rPr>
          <w:sz w:val="22"/>
          <w:szCs w:val="22"/>
        </w:rPr>
        <w:t xml:space="preserve">Within 4 years after October 28, 1992, the Administrator shall revise the regulations under subsection (a) of this section to apply the regulations to renovation or remodeling activities in target housing, public buildings constructed before 1978, and commercial buildings that create lead-based paint hazards. In determining which contractors are engaged in such activities, the Administrator shall utilize the results of the study under paragraph (2) and consult with the representatives of labor organizations, lead-based paint activities contractors, persons engaged in remodeling and renovation, experts in lead health effects, and others. If the Administrator determines that any category of contractors engaged in renovation or remodeling does not require certification, the Administrator shall publish an explanation of the basis for that determination. </w:t>
      </w:r>
      <w:r w:rsidRPr="00226D8D">
        <w:rPr>
          <w:b/>
          <w:lang w:val="en-CA"/>
        </w:rPr>
        <w:fldChar w:fldCharType="begin"/>
      </w:r>
      <w:r w:rsidRPr="00B053C1">
        <w:rPr>
          <w:b/>
        </w:rPr>
        <w:instrText xml:space="preserve"> SEQ CHAPTER \h \r 1</w:instrText>
      </w:r>
      <w:r w:rsidRPr="00226D8D">
        <w:rPr>
          <w:b/>
          <w:lang w:val="en-CA"/>
        </w:rPr>
        <w:fldChar w:fldCharType="end"/>
      </w:r>
    </w:p>
    <w:p w14:paraId="49A0D4FF" w14:textId="77777777" w:rsidR="00A31F90" w:rsidRDefault="00A31F90" w:rsidP="00A31F90"/>
    <w:p w14:paraId="3A180BC9" w14:textId="77777777" w:rsidR="00A31F90" w:rsidRPr="00542684" w:rsidRDefault="00A31F90" w:rsidP="00A31F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88ECFE" w14:textId="77777777" w:rsidR="00B252C6" w:rsidRPr="0068577A" w:rsidRDefault="00A31F90" w:rsidP="00B252C6">
      <w:pPr>
        <w:jc w:val="center"/>
        <w:rPr>
          <w:sz w:val="22"/>
          <w:szCs w:val="22"/>
        </w:rPr>
      </w:pPr>
      <w:r w:rsidRPr="00B053C1">
        <w:br w:type="page"/>
      </w:r>
      <w:r w:rsidR="00B252C6" w:rsidRPr="0068577A">
        <w:rPr>
          <w:bCs/>
          <w:sz w:val="22"/>
          <w:szCs w:val="22"/>
        </w:rPr>
        <w:lastRenderedPageBreak/>
        <w:t xml:space="preserve">EPA </w:t>
      </w:r>
      <w:r w:rsidR="00B252C6" w:rsidRPr="00A31F90">
        <w:rPr>
          <w:bCs/>
          <w:sz w:val="22"/>
          <w:szCs w:val="22"/>
        </w:rPr>
        <w:t>ICR No. 2502.01; OMB Control No.</w:t>
      </w:r>
      <w:r w:rsidR="00B252C6" w:rsidRPr="0068577A">
        <w:rPr>
          <w:bCs/>
          <w:sz w:val="22"/>
          <w:szCs w:val="22"/>
        </w:rPr>
        <w:t xml:space="preserve"> 2070-</w:t>
      </w:r>
      <w:r w:rsidR="00B252C6">
        <w:rPr>
          <w:bCs/>
          <w:sz w:val="22"/>
          <w:szCs w:val="22"/>
        </w:rPr>
        <w:t>NEW</w:t>
      </w:r>
    </w:p>
    <w:p w14:paraId="6AF8B758" w14:textId="77777777" w:rsidR="00B252C6" w:rsidRPr="009B4DB8" w:rsidRDefault="00B252C6" w:rsidP="00B252C6">
      <w:pPr>
        <w:jc w:val="center"/>
      </w:pPr>
    </w:p>
    <w:p w14:paraId="629E9A76" w14:textId="77777777" w:rsidR="00B252C6" w:rsidRPr="009B4DB8" w:rsidRDefault="00B252C6" w:rsidP="00B252C6"/>
    <w:p w14:paraId="7998857E" w14:textId="77777777" w:rsidR="00B252C6" w:rsidRPr="009B4DB8" w:rsidRDefault="00B252C6" w:rsidP="00B252C6"/>
    <w:p w14:paraId="6B4630CD" w14:textId="77777777" w:rsidR="00B252C6" w:rsidRPr="009B4DB8" w:rsidRDefault="00B252C6" w:rsidP="00B252C6"/>
    <w:p w14:paraId="7ECB1664" w14:textId="77777777" w:rsidR="00B252C6" w:rsidRPr="009B4DB8" w:rsidRDefault="00B252C6" w:rsidP="00B252C6"/>
    <w:p w14:paraId="5026E626" w14:textId="77777777" w:rsidR="00B252C6" w:rsidRPr="009B4DB8" w:rsidRDefault="00B252C6" w:rsidP="00B252C6"/>
    <w:p w14:paraId="7F582853" w14:textId="77777777" w:rsidR="00B252C6" w:rsidRPr="009B4DB8" w:rsidRDefault="00B252C6" w:rsidP="00B252C6"/>
    <w:p w14:paraId="74100743" w14:textId="77777777" w:rsidR="00B252C6" w:rsidRPr="009B4DB8" w:rsidRDefault="00B252C6" w:rsidP="00B252C6"/>
    <w:p w14:paraId="25F39325" w14:textId="77777777" w:rsidR="00B252C6" w:rsidRPr="009B4DB8" w:rsidRDefault="00B252C6" w:rsidP="00B252C6"/>
    <w:p w14:paraId="0C60CB62" w14:textId="77777777" w:rsidR="00B252C6" w:rsidRPr="009B4DB8" w:rsidRDefault="00B252C6" w:rsidP="00B252C6"/>
    <w:p w14:paraId="78673960" w14:textId="77777777" w:rsidR="00B252C6" w:rsidRPr="009B4DB8" w:rsidRDefault="00B252C6" w:rsidP="00B252C6"/>
    <w:p w14:paraId="2B1122B8" w14:textId="77777777" w:rsidR="00B252C6" w:rsidRPr="009B4DB8" w:rsidRDefault="00B252C6" w:rsidP="00B252C6">
      <w:pPr>
        <w:jc w:val="center"/>
        <w:rPr>
          <w:b/>
          <w:bCs/>
        </w:rPr>
      </w:pPr>
    </w:p>
    <w:p w14:paraId="4B6DB6A6" w14:textId="77777777" w:rsidR="00B252C6" w:rsidRPr="00223486" w:rsidRDefault="00B252C6" w:rsidP="00B252C6">
      <w:pPr>
        <w:jc w:val="center"/>
        <w:rPr>
          <w:bCs/>
        </w:rPr>
      </w:pPr>
      <w:r w:rsidRPr="00223486">
        <w:rPr>
          <w:bCs/>
        </w:rPr>
        <w:t>ATTACHMENT 2</w:t>
      </w:r>
    </w:p>
    <w:p w14:paraId="4B04D4EC" w14:textId="77777777" w:rsidR="00B252C6" w:rsidRPr="00223486" w:rsidRDefault="00B252C6" w:rsidP="00B252C6">
      <w:pPr>
        <w:jc w:val="center"/>
        <w:rPr>
          <w:bCs/>
        </w:rPr>
      </w:pPr>
    </w:p>
    <w:p w14:paraId="13693AAD" w14:textId="77777777" w:rsidR="00B252C6" w:rsidRPr="00223486" w:rsidRDefault="00B252C6" w:rsidP="00B252C6">
      <w:pPr>
        <w:jc w:val="center"/>
        <w:rPr>
          <w:bCs/>
          <w:sz w:val="22"/>
          <w:szCs w:val="22"/>
        </w:rPr>
      </w:pPr>
      <w:r w:rsidRPr="00223486">
        <w:rPr>
          <w:bCs/>
          <w:sz w:val="22"/>
          <w:szCs w:val="22"/>
        </w:rPr>
        <w:t>Accreditation of training programs:  target housing and child-occupied facilities</w:t>
      </w:r>
    </w:p>
    <w:p w14:paraId="46FCC9A0" w14:textId="77777777" w:rsidR="00B252C6" w:rsidRPr="00223486" w:rsidRDefault="00B252C6" w:rsidP="00B252C6">
      <w:pPr>
        <w:jc w:val="center"/>
        <w:rPr>
          <w:bCs/>
          <w:sz w:val="22"/>
          <w:szCs w:val="22"/>
        </w:rPr>
      </w:pPr>
      <w:r w:rsidRPr="00223486">
        <w:rPr>
          <w:bCs/>
          <w:sz w:val="22"/>
          <w:szCs w:val="22"/>
        </w:rPr>
        <w:t>40 CFR 745.225</w:t>
      </w:r>
    </w:p>
    <w:p w14:paraId="6ACFE39A" w14:textId="77777777" w:rsidR="00B252C6" w:rsidRDefault="00B252C6" w:rsidP="00B252C6">
      <w:pPr>
        <w:jc w:val="center"/>
      </w:pPr>
    </w:p>
    <w:p w14:paraId="445B7B0A" w14:textId="77777777" w:rsidR="00B252C6" w:rsidRDefault="00B252C6" w:rsidP="00B252C6">
      <w:r>
        <w:rPr>
          <w:lang w:val="en-CA"/>
        </w:rPr>
        <w:fldChar w:fldCharType="begin"/>
      </w:r>
      <w:r>
        <w:rPr>
          <w:lang w:val="en-CA"/>
        </w:rPr>
        <w:instrText xml:space="preserve"> SEQ CHAPTER \h \r 1</w:instrText>
      </w:r>
      <w:r>
        <w:rPr>
          <w:lang w:val="en-CA"/>
        </w:rPr>
        <w:fldChar w:fldCharType="end"/>
      </w:r>
      <w:r>
        <w:t xml:space="preserve">For an electronic copy of </w:t>
      </w:r>
      <w:r w:rsidR="00016779" w:rsidRPr="00016779">
        <w:t>40 CFR 745.225</w:t>
      </w:r>
      <w:r>
        <w:t xml:space="preserve">, go to </w:t>
      </w:r>
      <w:hyperlink r:id="rId8" w:history="1">
        <w:r w:rsidRPr="00B252C6">
          <w:rPr>
            <w:rStyle w:val="Hyperlink"/>
          </w:rPr>
          <w:t>http://www.ecfr.gov/cgi-bin/text-idx?SID=2181334de64d0515a321c606e0ea0b8d&amp;node=40:32.0.1.1.14.6.1.3&amp;rgn=div8</w:t>
        </w:r>
      </w:hyperlink>
      <w:r>
        <w:t xml:space="preserve">. </w:t>
      </w:r>
    </w:p>
    <w:p w14:paraId="048BFE49" w14:textId="77777777" w:rsidR="00B252C6" w:rsidRDefault="00B252C6" w:rsidP="00B25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p>
    <w:p w14:paraId="09A6ED39" w14:textId="77777777" w:rsidR="00016779" w:rsidRDefault="00016779" w:rsidP="00A31F90"/>
    <w:p w14:paraId="63E747BF" w14:textId="77777777" w:rsidR="00016779" w:rsidRDefault="00016779" w:rsidP="00A31F90"/>
    <w:p w14:paraId="3AB85263" w14:textId="77777777" w:rsidR="00016779" w:rsidRDefault="00016779" w:rsidP="00A31F90"/>
    <w:p w14:paraId="4C3D7E4D" w14:textId="77777777" w:rsidR="00016779" w:rsidRDefault="00016779" w:rsidP="00A31F90"/>
    <w:p w14:paraId="6E231DBF" w14:textId="77777777" w:rsidR="00016779" w:rsidRDefault="00016779" w:rsidP="00A31F90"/>
    <w:p w14:paraId="5439170E" w14:textId="77777777" w:rsidR="00016779" w:rsidRDefault="00016779">
      <w:r>
        <w:br w:type="page"/>
      </w:r>
    </w:p>
    <w:p w14:paraId="2D3658DE" w14:textId="77777777" w:rsidR="00016779" w:rsidRPr="0068577A" w:rsidRDefault="00016779" w:rsidP="00016779">
      <w:pPr>
        <w:jc w:val="center"/>
        <w:rPr>
          <w:sz w:val="22"/>
          <w:szCs w:val="22"/>
        </w:rPr>
      </w:pPr>
      <w:r w:rsidRPr="0068577A">
        <w:rPr>
          <w:bCs/>
          <w:sz w:val="22"/>
          <w:szCs w:val="22"/>
        </w:rPr>
        <w:lastRenderedPageBreak/>
        <w:t xml:space="preserve">EPA </w:t>
      </w:r>
      <w:r w:rsidRPr="00A31F90">
        <w:rPr>
          <w:bCs/>
          <w:sz w:val="22"/>
          <w:szCs w:val="22"/>
        </w:rPr>
        <w:t>ICR No. 2502.01; OMB Control No.</w:t>
      </w:r>
      <w:r w:rsidRPr="0068577A">
        <w:rPr>
          <w:bCs/>
          <w:sz w:val="22"/>
          <w:szCs w:val="22"/>
        </w:rPr>
        <w:t xml:space="preserve"> 2070-</w:t>
      </w:r>
      <w:r>
        <w:rPr>
          <w:bCs/>
          <w:sz w:val="22"/>
          <w:szCs w:val="22"/>
        </w:rPr>
        <w:t>NEW</w:t>
      </w:r>
    </w:p>
    <w:p w14:paraId="18FBFBE4" w14:textId="77777777" w:rsidR="00016779" w:rsidRPr="000924E7" w:rsidRDefault="00016779" w:rsidP="00016779"/>
    <w:p w14:paraId="15FB18FF" w14:textId="77777777" w:rsidR="00016779" w:rsidRPr="000924E7" w:rsidRDefault="00016779" w:rsidP="00016779"/>
    <w:p w14:paraId="5CFAA6D5" w14:textId="77777777" w:rsidR="00016779" w:rsidRPr="000924E7" w:rsidRDefault="00016779" w:rsidP="00016779"/>
    <w:p w14:paraId="16DF1C10" w14:textId="77777777" w:rsidR="00016779" w:rsidRPr="000924E7" w:rsidRDefault="00016779" w:rsidP="00016779"/>
    <w:p w14:paraId="08444DC2" w14:textId="77777777" w:rsidR="00016779" w:rsidRPr="000924E7" w:rsidRDefault="00016779" w:rsidP="00016779"/>
    <w:p w14:paraId="3F67CAF1" w14:textId="77777777" w:rsidR="00016779" w:rsidRPr="000924E7" w:rsidRDefault="00016779" w:rsidP="00016779"/>
    <w:p w14:paraId="0BE153A0" w14:textId="77777777" w:rsidR="00016779" w:rsidRPr="000924E7" w:rsidRDefault="00016779" w:rsidP="00016779"/>
    <w:p w14:paraId="5E51CCF5" w14:textId="77777777" w:rsidR="00016779" w:rsidRPr="000924E7" w:rsidRDefault="00016779" w:rsidP="00016779"/>
    <w:p w14:paraId="0330B6D0" w14:textId="77777777" w:rsidR="00016779" w:rsidRPr="000924E7" w:rsidRDefault="00016779" w:rsidP="00016779"/>
    <w:p w14:paraId="7EE1FAF0" w14:textId="77777777" w:rsidR="00016779" w:rsidRPr="000924E7" w:rsidRDefault="00016779" w:rsidP="00016779"/>
    <w:p w14:paraId="3E64BDEE" w14:textId="77777777" w:rsidR="00016779" w:rsidRPr="000924E7" w:rsidRDefault="00016779" w:rsidP="00016779"/>
    <w:p w14:paraId="39D71DDE" w14:textId="77777777" w:rsidR="00016779" w:rsidRPr="00865523" w:rsidRDefault="00016779" w:rsidP="00016779">
      <w:pPr>
        <w:jc w:val="center"/>
        <w:rPr>
          <w:bCs/>
        </w:rPr>
      </w:pPr>
      <w:r w:rsidRPr="00865523">
        <w:rPr>
          <w:bCs/>
        </w:rPr>
        <w:t xml:space="preserve">ATTACHMENT </w:t>
      </w:r>
      <w:r>
        <w:rPr>
          <w:bCs/>
        </w:rPr>
        <w:t>3</w:t>
      </w:r>
    </w:p>
    <w:p w14:paraId="0CA18F4A" w14:textId="77777777" w:rsidR="00016779" w:rsidRPr="00865523" w:rsidRDefault="00016779" w:rsidP="00016779">
      <w:pPr>
        <w:jc w:val="center"/>
        <w:rPr>
          <w:bCs/>
        </w:rPr>
      </w:pPr>
    </w:p>
    <w:p w14:paraId="2D02C1DB" w14:textId="77777777" w:rsidR="00016779" w:rsidRDefault="00016779" w:rsidP="00016779">
      <w:pPr>
        <w:jc w:val="center"/>
      </w:pPr>
      <w:r w:rsidRPr="00680AF3">
        <w:rPr>
          <w:b/>
          <w:bCs/>
          <w:sz w:val="22"/>
          <w:szCs w:val="22"/>
        </w:rPr>
        <w:t>Application and Instructions for Training Providers - Applying for Accreditation of Lead-Based Paint Activity Training Programs - EPA Form 8500-25</w:t>
      </w:r>
    </w:p>
    <w:p w14:paraId="5DD3BC55" w14:textId="77777777" w:rsidR="00016779" w:rsidRDefault="00016779" w:rsidP="00A31F90"/>
    <w:p w14:paraId="1EECF78D" w14:textId="77777777" w:rsidR="0057364F" w:rsidRDefault="00016779" w:rsidP="00A31F90">
      <w:r w:rsidRPr="00680AF3">
        <w:rPr>
          <w:sz w:val="22"/>
          <w:szCs w:val="22"/>
        </w:rPr>
        <w:t>An electronic copy of the training provider application form and instructions is available at</w:t>
      </w:r>
      <w:r>
        <w:rPr>
          <w:sz w:val="22"/>
          <w:szCs w:val="22"/>
        </w:rPr>
        <w:t xml:space="preserve"> </w:t>
      </w:r>
      <w:hyperlink r:id="rId9" w:history="1">
        <w:r w:rsidR="00973BF0" w:rsidRPr="00973BF0">
          <w:rPr>
            <w:rStyle w:val="Hyperlink"/>
            <w:sz w:val="22"/>
            <w:szCs w:val="22"/>
          </w:rPr>
          <w:t>http://www2.epa.gov/sites/production/files/2013-09/documents/trainapp_9_5_13.pdf</w:t>
        </w:r>
      </w:hyperlink>
      <w:r w:rsidR="00367042">
        <w:fldChar w:fldCharType="begin"/>
      </w:r>
      <w:r w:rsidR="00367042">
        <w:instrText xml:space="preserve"> ADDIN EN.REFLIST </w:instrText>
      </w:r>
      <w:r w:rsidR="00367042">
        <w:fldChar w:fldCharType="end"/>
      </w:r>
    </w:p>
    <w:sectPr w:rsidR="0057364F" w:rsidSect="002D177F">
      <w:headerReference w:type="default" r:id="rId10"/>
      <w:footerReference w:type="default" r:id="rId11"/>
      <w:pgSz w:w="12240" w:h="15840"/>
      <w:pgMar w:top="1080" w:right="1080" w:bottom="1080" w:left="108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1A407" w14:textId="77777777" w:rsidR="00E12C12" w:rsidRDefault="00E12C12" w:rsidP="0057364F">
      <w:r>
        <w:separator/>
      </w:r>
    </w:p>
  </w:endnote>
  <w:endnote w:type="continuationSeparator" w:id="0">
    <w:p w14:paraId="454E9A42" w14:textId="77777777" w:rsidR="00E12C12" w:rsidRDefault="00E12C12" w:rsidP="0057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MGIK A+ Melior">
    <w:altName w:val="Melior"/>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2BA57" w14:textId="77777777" w:rsidR="00E12C12" w:rsidRDefault="00E12C12" w:rsidP="00A20952">
    <w:pPr>
      <w:pStyle w:val="Footer"/>
      <w:jc w:val="center"/>
      <w:rPr>
        <w:szCs w:val="22"/>
      </w:rPr>
    </w:pPr>
  </w:p>
  <w:p w14:paraId="33A34C63" w14:textId="77777777" w:rsidR="00E12C12" w:rsidRDefault="00E12C12" w:rsidP="00A20952">
    <w:pPr>
      <w:pStyle w:val="Footer"/>
      <w:jc w:val="center"/>
    </w:pPr>
    <w:r w:rsidRPr="00896456">
      <w:rPr>
        <w:szCs w:val="22"/>
      </w:rPr>
      <w:t xml:space="preserve">Page </w:t>
    </w:r>
    <w:r w:rsidRPr="00896456">
      <w:rPr>
        <w:szCs w:val="22"/>
      </w:rPr>
      <w:fldChar w:fldCharType="begin"/>
    </w:r>
    <w:r w:rsidRPr="00896456">
      <w:rPr>
        <w:szCs w:val="22"/>
      </w:rPr>
      <w:instrText xml:space="preserve"> PAGE </w:instrText>
    </w:r>
    <w:r w:rsidRPr="00896456">
      <w:rPr>
        <w:szCs w:val="22"/>
      </w:rPr>
      <w:fldChar w:fldCharType="separate"/>
    </w:r>
    <w:r w:rsidR="002D742A">
      <w:rPr>
        <w:noProof/>
        <w:szCs w:val="22"/>
      </w:rPr>
      <w:t>16</w:t>
    </w:r>
    <w:r w:rsidRPr="00896456">
      <w:rPr>
        <w:szCs w:val="22"/>
      </w:rPr>
      <w:fldChar w:fldCharType="end"/>
    </w:r>
    <w:r w:rsidRPr="00896456">
      <w:rPr>
        <w:szCs w:val="22"/>
      </w:rPr>
      <w:t xml:space="preserve"> of </w:t>
    </w:r>
    <w:r w:rsidRPr="00896456">
      <w:rPr>
        <w:szCs w:val="22"/>
      </w:rPr>
      <w:fldChar w:fldCharType="begin"/>
    </w:r>
    <w:r w:rsidRPr="00896456">
      <w:rPr>
        <w:szCs w:val="22"/>
      </w:rPr>
      <w:instrText xml:space="preserve"> NUMPAGES  </w:instrText>
    </w:r>
    <w:r w:rsidRPr="00896456">
      <w:rPr>
        <w:szCs w:val="22"/>
      </w:rPr>
      <w:fldChar w:fldCharType="separate"/>
    </w:r>
    <w:r w:rsidR="002D742A">
      <w:rPr>
        <w:noProof/>
        <w:szCs w:val="22"/>
      </w:rPr>
      <w:t>16</w:t>
    </w:r>
    <w:r w:rsidRPr="00896456">
      <w:rPr>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1C51C" w14:textId="77777777" w:rsidR="00E12C12" w:rsidRDefault="00E12C12" w:rsidP="0057364F">
      <w:r>
        <w:separator/>
      </w:r>
    </w:p>
  </w:footnote>
  <w:footnote w:type="continuationSeparator" w:id="0">
    <w:p w14:paraId="025E82D5" w14:textId="77777777" w:rsidR="00E12C12" w:rsidRDefault="00E12C12" w:rsidP="0057364F">
      <w:r>
        <w:continuationSeparator/>
      </w:r>
    </w:p>
  </w:footnote>
  <w:footnote w:id="1">
    <w:p w14:paraId="21B9E7B6" w14:textId="77777777" w:rsidR="00E12C12" w:rsidRDefault="00E12C12" w:rsidP="00036548">
      <w:pPr>
        <w:pStyle w:val="FootnoteText"/>
        <w:numPr>
          <w:ilvl w:val="0"/>
          <w:numId w:val="0"/>
        </w:numPr>
      </w:pPr>
      <w:r>
        <w:rPr>
          <w:rStyle w:val="FootnoteReference"/>
        </w:rPr>
        <w:footnoteRef/>
      </w:r>
      <w:r>
        <w:t xml:space="preserve"> ICR Reference No. </w:t>
      </w:r>
      <w:r w:rsidRPr="00036548">
        <w:t>201109-2070-002</w:t>
      </w:r>
      <w:r>
        <w:t xml:space="preserve">, available electronically at </w:t>
      </w:r>
      <w:hyperlink r:id="rId1" w:history="1">
        <w:r w:rsidRPr="00036548">
          <w:rPr>
            <w:rStyle w:val="Hyperlink"/>
            <w:i/>
          </w:rPr>
          <w:t>http://www.reginfo.gov/public/do/PRAViewICR?ref_nbr=201109-2070-002</w:t>
        </w:r>
      </w:hyperlink>
      <w:r>
        <w:t xml:space="preserve">. </w:t>
      </w:r>
    </w:p>
  </w:footnote>
  <w:footnote w:id="2">
    <w:p w14:paraId="7642CC24" w14:textId="0A5C695D" w:rsidR="00E12C12" w:rsidRDefault="00E12C12" w:rsidP="00EC0671">
      <w:pPr>
        <w:pStyle w:val="FootnoteText"/>
        <w:numPr>
          <w:ilvl w:val="0"/>
          <w:numId w:val="0"/>
        </w:numPr>
      </w:pPr>
      <w:r>
        <w:rPr>
          <w:rStyle w:val="FootnoteReference"/>
        </w:rPr>
        <w:footnoteRef/>
      </w:r>
      <w:r>
        <w:t xml:space="preserve"> </w:t>
      </w:r>
      <w:r>
        <w:rPr>
          <w:lang w:val="en-CA"/>
        </w:rPr>
        <w:t xml:space="preserve">“Lead-based Paint Programs; Amendment to Jurisdiction-Specific Certification and Accreditation Requirements and Renovator Refresher Training Requirements” </w:t>
      </w:r>
      <w:r>
        <w:t xml:space="preserve">(80 FR 1873, January 14, 2015) (FRL-9920-85). </w:t>
      </w:r>
    </w:p>
  </w:footnote>
  <w:footnote w:id="3">
    <w:p w14:paraId="0CEF90EC" w14:textId="09968117" w:rsidR="00E12C12" w:rsidRDefault="00E12C12" w:rsidP="0079203F">
      <w:pPr>
        <w:pStyle w:val="FootnoteText"/>
        <w:numPr>
          <w:ilvl w:val="0"/>
          <w:numId w:val="0"/>
        </w:numPr>
      </w:pPr>
      <w:r>
        <w:rPr>
          <w:rStyle w:val="FootnoteReference"/>
        </w:rPr>
        <w:footnoteRef/>
      </w:r>
      <w:r>
        <w:t xml:space="preserve"> Training providers must apply for re-accreditation every four years following initial accreditation.</w:t>
      </w:r>
    </w:p>
  </w:footnote>
  <w:footnote w:id="4">
    <w:p w14:paraId="73FB088E" w14:textId="77777777" w:rsidR="00E12C12" w:rsidRDefault="00E12C12" w:rsidP="00804DF6">
      <w:pPr>
        <w:pStyle w:val="FootnoteText"/>
        <w:numPr>
          <w:ilvl w:val="0"/>
          <w:numId w:val="0"/>
        </w:numPr>
        <w:spacing w:after="80"/>
      </w:pPr>
      <w:r>
        <w:rPr>
          <w:rStyle w:val="FootnoteReference"/>
        </w:rPr>
        <w:footnoteRef/>
      </w:r>
      <w:r>
        <w:t xml:space="preserve"> </w:t>
      </w:r>
      <w:r w:rsidRPr="00367042">
        <w:t>Bureau of Labor Statistics (BLS). (2013, Dec. 11). "Employer Costs for Employee Compensation - September 2013." Retrieved Jan. 30, 2014, from http://www.bls.gov/news.release/archives/ecec_12112013.pdf.</w:t>
      </w:r>
    </w:p>
  </w:footnote>
  <w:footnote w:id="5">
    <w:p w14:paraId="00842ED2" w14:textId="77777777" w:rsidR="00E12C12" w:rsidRDefault="00E12C12" w:rsidP="00804DF6">
      <w:pPr>
        <w:pStyle w:val="FootnoteText"/>
        <w:numPr>
          <w:ilvl w:val="0"/>
          <w:numId w:val="0"/>
        </w:numPr>
        <w:spacing w:after="80"/>
      </w:pPr>
      <w:r>
        <w:rPr>
          <w:rStyle w:val="FootnoteReference"/>
        </w:rPr>
        <w:footnoteRef/>
      </w:r>
      <w:r>
        <w:t xml:space="preserve"> </w:t>
      </w:r>
      <w:r w:rsidRPr="00FA5DFF">
        <w:t xml:space="preserve">Bureau of Labor Statistics (BLS). (2014). "Consumer Price Index - All Urban Consumers, U.S. City Average (2004 to 2014)." </w:t>
      </w:r>
      <w:proofErr w:type="gramStart"/>
      <w:r w:rsidRPr="00FA5DFF">
        <w:rPr>
          <w:u w:val="single"/>
        </w:rPr>
        <w:t>CUSR0000SA0</w:t>
      </w:r>
      <w:r>
        <w:t xml:space="preserve">  Retrieved</w:t>
      </w:r>
      <w:proofErr w:type="gramEnd"/>
      <w:r>
        <w:t xml:space="preserve"> Mar. 21, 2014.</w:t>
      </w:r>
    </w:p>
  </w:footnote>
  <w:footnote w:id="6">
    <w:p w14:paraId="6A04CBE2" w14:textId="77777777" w:rsidR="00E12C12" w:rsidRDefault="00E12C12" w:rsidP="00804DF6">
      <w:pPr>
        <w:pStyle w:val="FootnoteText"/>
        <w:numPr>
          <w:ilvl w:val="0"/>
          <w:numId w:val="0"/>
        </w:numPr>
        <w:spacing w:after="80"/>
      </w:pPr>
      <w:r>
        <w:rPr>
          <w:rStyle w:val="FootnoteReference"/>
        </w:rPr>
        <w:footnoteRef/>
      </w:r>
      <w:r>
        <w:t xml:space="preserve"> </w:t>
      </w:r>
      <w:r w:rsidRPr="00425FB4">
        <w:t>U.S. EPA (2002). Wage Rates for Economic Analyses of The Toxics Release Inventory Program, U.S. Environmental Protection Agency, Office of Environmental Information, Environmental Analysis Divis</w:t>
      </w:r>
      <w:r>
        <w:t xml:space="preserve">ion, Analytical Support Branch. </w:t>
      </w:r>
    </w:p>
  </w:footnote>
  <w:footnote w:id="7">
    <w:p w14:paraId="550E93A3" w14:textId="77777777" w:rsidR="00E12C12" w:rsidRDefault="00E12C12" w:rsidP="00DA54DB">
      <w:pPr>
        <w:pStyle w:val="FootnoteText"/>
        <w:numPr>
          <w:ilvl w:val="0"/>
          <w:numId w:val="0"/>
        </w:numPr>
      </w:pPr>
      <w:r>
        <w:rPr>
          <w:rStyle w:val="FootnoteReference"/>
        </w:rPr>
        <w:footnoteRef/>
      </w:r>
      <w:r>
        <w:t xml:space="preserve"> The 1.6 fringe benefits and overhead multiplier is taken from the </w:t>
      </w:r>
      <w:r w:rsidRPr="00473B57">
        <w:rPr>
          <w:i/>
        </w:rPr>
        <w:t>ICR Handbook- EPA’s Guide to Writing Information Collection Requests</w:t>
      </w:r>
      <w:r>
        <w:t>, published in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58293" w14:textId="282C887B" w:rsidR="00E12C12" w:rsidRDefault="002D742A" w:rsidP="00FE6C76">
    <w:pPr>
      <w:pStyle w:val="Header"/>
      <w:jc w:val="right"/>
    </w:pPr>
    <w:r>
      <w:t>April 28</w:t>
    </w:r>
    <w:r w:rsidR="00E12C12">
      <w:t>,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6"/>
    <w:multiLevelType w:val="multilevel"/>
    <w:tmpl w:val="00000000"/>
    <w:lvl w:ilvl="0">
      <w:start w:val="1"/>
      <w:numFmt w:val="decimal"/>
      <w:pStyle w:val="FootnoteText"/>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3CAF3C84"/>
    <w:multiLevelType w:val="hybridMultilevel"/>
    <w:tmpl w:val="B3D21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F3E68B4"/>
    <w:multiLevelType w:val="hybridMultilevel"/>
    <w:tmpl w:val="FF728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35D1B50"/>
    <w:multiLevelType w:val="multilevel"/>
    <w:tmpl w:val="D6809EC0"/>
    <w:lvl w:ilvl="0">
      <w:start w:val="6"/>
      <w:numFmt w:val="decimal"/>
      <w:pStyle w:val="Heading1"/>
      <w:lvlText w:val="%1."/>
      <w:lvlJc w:val="left"/>
      <w:pPr>
        <w:tabs>
          <w:tab w:val="num" w:pos="432"/>
        </w:tabs>
        <w:ind w:left="432" w:hanging="432"/>
      </w:pPr>
      <w:rPr>
        <w:rFonts w:hint="default"/>
        <w:sz w:val="24"/>
      </w:rPr>
    </w:lvl>
    <w:lvl w:ilvl="1">
      <w:start w:val="1"/>
      <w:numFmt w:val="lowerLetter"/>
      <w:pStyle w:val="Heading2"/>
      <w:lvlText w:val="%1(%2)"/>
      <w:lvlJc w:val="left"/>
      <w:pPr>
        <w:tabs>
          <w:tab w:val="num" w:pos="720"/>
        </w:tabs>
        <w:ind w:left="720" w:hanging="720"/>
      </w:pPr>
      <w:rPr>
        <w:rFonts w:hint="default"/>
        <w:b/>
        <w:i w:val="0"/>
        <w:sz w:val="24"/>
      </w:rPr>
    </w:lvl>
    <w:lvl w:ilvl="2">
      <w:start w:val="1"/>
      <w:numFmt w:val="decimal"/>
      <w:pStyle w:val="Heading3"/>
      <w:lvlText w:val="%1.%2.%3"/>
      <w:lvlJc w:val="left"/>
      <w:pPr>
        <w:tabs>
          <w:tab w:val="num" w:pos="720"/>
        </w:tabs>
        <w:ind w:left="720" w:hanging="720"/>
      </w:pPr>
      <w:rPr>
        <w:rFonts w:ascii="Times New Roman" w:hAnsi="Times New Roman" w:cs="Times New Roman" w:hint="default"/>
        <w:b/>
        <w:bCs w:val="0"/>
        <w:i w:val="0"/>
        <w:iCs w:val="0"/>
        <w:caps w:val="0"/>
        <w:smallCaps w:val="0"/>
        <w:strike w:val="0"/>
        <w:dstrike w:val="0"/>
        <w:noProof w:val="0"/>
        <w:vanish w:val="0"/>
        <w:color w:val="DA291C"/>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60197B50"/>
    <w:multiLevelType w:val="hybridMultilevel"/>
    <w:tmpl w:val="52889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776E89"/>
    <w:multiLevelType w:val="hybridMultilevel"/>
    <w:tmpl w:val="7AA8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5"/>
      <w:lvl w:ilvl="0">
        <w:start w:val="5"/>
        <w:numFmt w:val="decimal"/>
        <w:pStyle w:val="FootnoteText"/>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
  </w:num>
  <w:num w:numId="4">
    <w:abstractNumId w:val="3"/>
  </w:num>
  <w:num w:numId="5">
    <w:abstractNumId w:val="3"/>
  </w:num>
  <w:num w:numId="6">
    <w:abstractNumId w:val="5"/>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fz09209pp9rvpedrfmv5fxlz5r0pr555rv9&quot;&gt;Minor Amendments rule&lt;record-ids&gt;&lt;item&gt;3&lt;/item&gt;&lt;/record-ids&gt;&lt;/item&gt;&lt;/Libraries&gt;"/>
  </w:docVars>
  <w:rsids>
    <w:rsidRoot w:val="0057364F"/>
    <w:rsid w:val="00002D17"/>
    <w:rsid w:val="00016779"/>
    <w:rsid w:val="00017E13"/>
    <w:rsid w:val="00020E91"/>
    <w:rsid w:val="000214A5"/>
    <w:rsid w:val="000304A0"/>
    <w:rsid w:val="00031C3C"/>
    <w:rsid w:val="00036548"/>
    <w:rsid w:val="00043382"/>
    <w:rsid w:val="00046A33"/>
    <w:rsid w:val="0006181F"/>
    <w:rsid w:val="00063139"/>
    <w:rsid w:val="00073388"/>
    <w:rsid w:val="00081080"/>
    <w:rsid w:val="0008227D"/>
    <w:rsid w:val="0008520A"/>
    <w:rsid w:val="0009180D"/>
    <w:rsid w:val="000A7785"/>
    <w:rsid w:val="000B611F"/>
    <w:rsid w:val="000C4FFD"/>
    <w:rsid w:val="000C6D73"/>
    <w:rsid w:val="000D06EA"/>
    <w:rsid w:val="000D3655"/>
    <w:rsid w:val="000E26A7"/>
    <w:rsid w:val="000E271D"/>
    <w:rsid w:val="000E4204"/>
    <w:rsid w:val="000E6A11"/>
    <w:rsid w:val="000F214A"/>
    <w:rsid w:val="000F3B55"/>
    <w:rsid w:val="000F3C3C"/>
    <w:rsid w:val="000F41D1"/>
    <w:rsid w:val="000F43BF"/>
    <w:rsid w:val="000F68D4"/>
    <w:rsid w:val="0011362E"/>
    <w:rsid w:val="00114310"/>
    <w:rsid w:val="0012485E"/>
    <w:rsid w:val="001315CF"/>
    <w:rsid w:val="00137DBD"/>
    <w:rsid w:val="00141B2A"/>
    <w:rsid w:val="00141DE3"/>
    <w:rsid w:val="00145F94"/>
    <w:rsid w:val="001562DE"/>
    <w:rsid w:val="00160EC6"/>
    <w:rsid w:val="0017376E"/>
    <w:rsid w:val="00184E09"/>
    <w:rsid w:val="0018774F"/>
    <w:rsid w:val="0019490C"/>
    <w:rsid w:val="00195AB2"/>
    <w:rsid w:val="00196089"/>
    <w:rsid w:val="001A3A7C"/>
    <w:rsid w:val="001A506E"/>
    <w:rsid w:val="001B64C8"/>
    <w:rsid w:val="001C43D4"/>
    <w:rsid w:val="001D1599"/>
    <w:rsid w:val="001D55AE"/>
    <w:rsid w:val="001D6F1C"/>
    <w:rsid w:val="001E11FE"/>
    <w:rsid w:val="001E2791"/>
    <w:rsid w:val="001E3BDA"/>
    <w:rsid w:val="001F22F4"/>
    <w:rsid w:val="001F4228"/>
    <w:rsid w:val="001F61CB"/>
    <w:rsid w:val="00205DB0"/>
    <w:rsid w:val="002153A3"/>
    <w:rsid w:val="00217D05"/>
    <w:rsid w:val="00217D74"/>
    <w:rsid w:val="002213A0"/>
    <w:rsid w:val="002231B3"/>
    <w:rsid w:val="00223486"/>
    <w:rsid w:val="0022630A"/>
    <w:rsid w:val="0023363B"/>
    <w:rsid w:val="00237A50"/>
    <w:rsid w:val="0024084F"/>
    <w:rsid w:val="00242296"/>
    <w:rsid w:val="00244E4F"/>
    <w:rsid w:val="00254331"/>
    <w:rsid w:val="002547EF"/>
    <w:rsid w:val="002647E1"/>
    <w:rsid w:val="0027107B"/>
    <w:rsid w:val="00275397"/>
    <w:rsid w:val="00280765"/>
    <w:rsid w:val="00286BC5"/>
    <w:rsid w:val="002945F1"/>
    <w:rsid w:val="0029594B"/>
    <w:rsid w:val="002978BF"/>
    <w:rsid w:val="002B26F5"/>
    <w:rsid w:val="002C4DA8"/>
    <w:rsid w:val="002D177F"/>
    <w:rsid w:val="002D6CAD"/>
    <w:rsid w:val="002D742A"/>
    <w:rsid w:val="002E0E90"/>
    <w:rsid w:val="002E34DB"/>
    <w:rsid w:val="002E6820"/>
    <w:rsid w:val="003106BC"/>
    <w:rsid w:val="00313B87"/>
    <w:rsid w:val="00335487"/>
    <w:rsid w:val="00335815"/>
    <w:rsid w:val="00350A37"/>
    <w:rsid w:val="00352120"/>
    <w:rsid w:val="00355C1B"/>
    <w:rsid w:val="00366EF8"/>
    <w:rsid w:val="00367042"/>
    <w:rsid w:val="0037123C"/>
    <w:rsid w:val="003C6691"/>
    <w:rsid w:val="003C6D3E"/>
    <w:rsid w:val="003D4A4C"/>
    <w:rsid w:val="003D61DF"/>
    <w:rsid w:val="00403C0F"/>
    <w:rsid w:val="0041000F"/>
    <w:rsid w:val="0041005D"/>
    <w:rsid w:val="004220E2"/>
    <w:rsid w:val="00425FB4"/>
    <w:rsid w:val="00432695"/>
    <w:rsid w:val="00435CC3"/>
    <w:rsid w:val="0043700C"/>
    <w:rsid w:val="004379B3"/>
    <w:rsid w:val="00440DC7"/>
    <w:rsid w:val="00441771"/>
    <w:rsid w:val="00442766"/>
    <w:rsid w:val="00445C22"/>
    <w:rsid w:val="0045025B"/>
    <w:rsid w:val="00452438"/>
    <w:rsid w:val="0045414E"/>
    <w:rsid w:val="00456318"/>
    <w:rsid w:val="004651F3"/>
    <w:rsid w:val="00466660"/>
    <w:rsid w:val="0046778C"/>
    <w:rsid w:val="00473B57"/>
    <w:rsid w:val="004741E7"/>
    <w:rsid w:val="0047476A"/>
    <w:rsid w:val="004761CB"/>
    <w:rsid w:val="004823E2"/>
    <w:rsid w:val="00482933"/>
    <w:rsid w:val="00483AEC"/>
    <w:rsid w:val="00485E3C"/>
    <w:rsid w:val="00491D8D"/>
    <w:rsid w:val="00492B25"/>
    <w:rsid w:val="0049561F"/>
    <w:rsid w:val="00496ABC"/>
    <w:rsid w:val="004A5D24"/>
    <w:rsid w:val="004A7300"/>
    <w:rsid w:val="004B490A"/>
    <w:rsid w:val="004C3060"/>
    <w:rsid w:val="004D0893"/>
    <w:rsid w:val="004D3963"/>
    <w:rsid w:val="004D51E7"/>
    <w:rsid w:val="004E68ED"/>
    <w:rsid w:val="004E6A73"/>
    <w:rsid w:val="004F0D58"/>
    <w:rsid w:val="004F531A"/>
    <w:rsid w:val="004F5D72"/>
    <w:rsid w:val="005016CA"/>
    <w:rsid w:val="00510D45"/>
    <w:rsid w:val="00511AA0"/>
    <w:rsid w:val="005150C3"/>
    <w:rsid w:val="00522956"/>
    <w:rsid w:val="00526126"/>
    <w:rsid w:val="00526F22"/>
    <w:rsid w:val="00542071"/>
    <w:rsid w:val="00545C87"/>
    <w:rsid w:val="00547F5B"/>
    <w:rsid w:val="005507DA"/>
    <w:rsid w:val="005708D8"/>
    <w:rsid w:val="0057364F"/>
    <w:rsid w:val="00573BC0"/>
    <w:rsid w:val="005740AB"/>
    <w:rsid w:val="00582A18"/>
    <w:rsid w:val="00585E6D"/>
    <w:rsid w:val="005908D3"/>
    <w:rsid w:val="00594140"/>
    <w:rsid w:val="00596660"/>
    <w:rsid w:val="005A659F"/>
    <w:rsid w:val="005B2A1D"/>
    <w:rsid w:val="005B7F6A"/>
    <w:rsid w:val="005C1319"/>
    <w:rsid w:val="005C1EAF"/>
    <w:rsid w:val="005D410B"/>
    <w:rsid w:val="005D434A"/>
    <w:rsid w:val="005D67D6"/>
    <w:rsid w:val="005E77DA"/>
    <w:rsid w:val="005F479A"/>
    <w:rsid w:val="005F50C6"/>
    <w:rsid w:val="005F6291"/>
    <w:rsid w:val="005F64D5"/>
    <w:rsid w:val="00600CA7"/>
    <w:rsid w:val="00602ADD"/>
    <w:rsid w:val="00612DFF"/>
    <w:rsid w:val="00613BEE"/>
    <w:rsid w:val="006142DD"/>
    <w:rsid w:val="006151F2"/>
    <w:rsid w:val="0061750D"/>
    <w:rsid w:val="006252FD"/>
    <w:rsid w:val="00635379"/>
    <w:rsid w:val="00643912"/>
    <w:rsid w:val="006510AD"/>
    <w:rsid w:val="00655859"/>
    <w:rsid w:val="00662E4F"/>
    <w:rsid w:val="00664D0F"/>
    <w:rsid w:val="006671B3"/>
    <w:rsid w:val="006707AB"/>
    <w:rsid w:val="00676DE2"/>
    <w:rsid w:val="00680AF3"/>
    <w:rsid w:val="00681874"/>
    <w:rsid w:val="00687C9B"/>
    <w:rsid w:val="00695AB9"/>
    <w:rsid w:val="006A5157"/>
    <w:rsid w:val="006B096F"/>
    <w:rsid w:val="006C3B31"/>
    <w:rsid w:val="006C7B0C"/>
    <w:rsid w:val="006D0BC0"/>
    <w:rsid w:val="006D31AE"/>
    <w:rsid w:val="006D3F69"/>
    <w:rsid w:val="006E0618"/>
    <w:rsid w:val="006E2D6D"/>
    <w:rsid w:val="006E6C1D"/>
    <w:rsid w:val="006E7E64"/>
    <w:rsid w:val="006F2327"/>
    <w:rsid w:val="00700A2B"/>
    <w:rsid w:val="00707EBD"/>
    <w:rsid w:val="0071353E"/>
    <w:rsid w:val="00715FD3"/>
    <w:rsid w:val="007233AC"/>
    <w:rsid w:val="00731DC0"/>
    <w:rsid w:val="007325F7"/>
    <w:rsid w:val="00736779"/>
    <w:rsid w:val="00737D7F"/>
    <w:rsid w:val="00740CEB"/>
    <w:rsid w:val="007455A6"/>
    <w:rsid w:val="00747BED"/>
    <w:rsid w:val="007542B6"/>
    <w:rsid w:val="00775D8B"/>
    <w:rsid w:val="00782A02"/>
    <w:rsid w:val="007838F4"/>
    <w:rsid w:val="007876FA"/>
    <w:rsid w:val="007914B6"/>
    <w:rsid w:val="0079203F"/>
    <w:rsid w:val="007946C6"/>
    <w:rsid w:val="007B01D8"/>
    <w:rsid w:val="007C32EF"/>
    <w:rsid w:val="007D0D93"/>
    <w:rsid w:val="007D3DC3"/>
    <w:rsid w:val="007E1471"/>
    <w:rsid w:val="007E2592"/>
    <w:rsid w:val="007F1AE0"/>
    <w:rsid w:val="00800007"/>
    <w:rsid w:val="00800A5F"/>
    <w:rsid w:val="00804DF6"/>
    <w:rsid w:val="008070F1"/>
    <w:rsid w:val="00811407"/>
    <w:rsid w:val="00816773"/>
    <w:rsid w:val="00823C1A"/>
    <w:rsid w:val="0082481C"/>
    <w:rsid w:val="00831456"/>
    <w:rsid w:val="00832ED9"/>
    <w:rsid w:val="00837FD0"/>
    <w:rsid w:val="00844AD2"/>
    <w:rsid w:val="00845DDD"/>
    <w:rsid w:val="00851CED"/>
    <w:rsid w:val="00852943"/>
    <w:rsid w:val="00852CBC"/>
    <w:rsid w:val="00854B4E"/>
    <w:rsid w:val="00857ECC"/>
    <w:rsid w:val="00862060"/>
    <w:rsid w:val="00864242"/>
    <w:rsid w:val="00864E2A"/>
    <w:rsid w:val="008672B2"/>
    <w:rsid w:val="00883B7D"/>
    <w:rsid w:val="00885D8C"/>
    <w:rsid w:val="00891891"/>
    <w:rsid w:val="008943E6"/>
    <w:rsid w:val="00895CE9"/>
    <w:rsid w:val="00896045"/>
    <w:rsid w:val="008B1C35"/>
    <w:rsid w:val="008C65E5"/>
    <w:rsid w:val="008C78A1"/>
    <w:rsid w:val="008D4B40"/>
    <w:rsid w:val="008D6EBD"/>
    <w:rsid w:val="008D7F5A"/>
    <w:rsid w:val="008E4F63"/>
    <w:rsid w:val="008F7488"/>
    <w:rsid w:val="009117DC"/>
    <w:rsid w:val="00912B67"/>
    <w:rsid w:val="00927F33"/>
    <w:rsid w:val="009343DC"/>
    <w:rsid w:val="0093478F"/>
    <w:rsid w:val="00942374"/>
    <w:rsid w:val="00952388"/>
    <w:rsid w:val="0095729C"/>
    <w:rsid w:val="00966E41"/>
    <w:rsid w:val="00971088"/>
    <w:rsid w:val="00973BF0"/>
    <w:rsid w:val="00977759"/>
    <w:rsid w:val="00980A0C"/>
    <w:rsid w:val="009A1469"/>
    <w:rsid w:val="009A15BE"/>
    <w:rsid w:val="009A26FC"/>
    <w:rsid w:val="009A3CE4"/>
    <w:rsid w:val="009A3F2A"/>
    <w:rsid w:val="009A6CA5"/>
    <w:rsid w:val="009B0566"/>
    <w:rsid w:val="009B2D52"/>
    <w:rsid w:val="009B3BC5"/>
    <w:rsid w:val="009E10A1"/>
    <w:rsid w:val="009E69EA"/>
    <w:rsid w:val="009E71B0"/>
    <w:rsid w:val="009E78F7"/>
    <w:rsid w:val="009F1EA8"/>
    <w:rsid w:val="009F7A8C"/>
    <w:rsid w:val="00A007A8"/>
    <w:rsid w:val="00A031C3"/>
    <w:rsid w:val="00A20952"/>
    <w:rsid w:val="00A230A1"/>
    <w:rsid w:val="00A31F90"/>
    <w:rsid w:val="00A33305"/>
    <w:rsid w:val="00A3391B"/>
    <w:rsid w:val="00A36C21"/>
    <w:rsid w:val="00A36F35"/>
    <w:rsid w:val="00A43884"/>
    <w:rsid w:val="00A4509E"/>
    <w:rsid w:val="00A50140"/>
    <w:rsid w:val="00A536CF"/>
    <w:rsid w:val="00A601EF"/>
    <w:rsid w:val="00A65A1B"/>
    <w:rsid w:val="00A72F56"/>
    <w:rsid w:val="00A822EC"/>
    <w:rsid w:val="00A86C1A"/>
    <w:rsid w:val="00A94FA1"/>
    <w:rsid w:val="00A95586"/>
    <w:rsid w:val="00AB67A9"/>
    <w:rsid w:val="00AC070E"/>
    <w:rsid w:val="00AD1883"/>
    <w:rsid w:val="00AD5001"/>
    <w:rsid w:val="00AD5B5C"/>
    <w:rsid w:val="00AD65C9"/>
    <w:rsid w:val="00AE42F0"/>
    <w:rsid w:val="00AE46C6"/>
    <w:rsid w:val="00AF00F1"/>
    <w:rsid w:val="00AF05E4"/>
    <w:rsid w:val="00AF139F"/>
    <w:rsid w:val="00AF2A9D"/>
    <w:rsid w:val="00AF7C00"/>
    <w:rsid w:val="00B01B13"/>
    <w:rsid w:val="00B02DB4"/>
    <w:rsid w:val="00B0749C"/>
    <w:rsid w:val="00B074DD"/>
    <w:rsid w:val="00B1017E"/>
    <w:rsid w:val="00B10D60"/>
    <w:rsid w:val="00B16D72"/>
    <w:rsid w:val="00B22C86"/>
    <w:rsid w:val="00B252C6"/>
    <w:rsid w:val="00B30885"/>
    <w:rsid w:val="00B372AE"/>
    <w:rsid w:val="00B44577"/>
    <w:rsid w:val="00B4520C"/>
    <w:rsid w:val="00B4693C"/>
    <w:rsid w:val="00B46F00"/>
    <w:rsid w:val="00B50148"/>
    <w:rsid w:val="00B53E8D"/>
    <w:rsid w:val="00B574CA"/>
    <w:rsid w:val="00B577EA"/>
    <w:rsid w:val="00B57F19"/>
    <w:rsid w:val="00B60A12"/>
    <w:rsid w:val="00B62351"/>
    <w:rsid w:val="00B657E9"/>
    <w:rsid w:val="00B67259"/>
    <w:rsid w:val="00B7516D"/>
    <w:rsid w:val="00B83422"/>
    <w:rsid w:val="00B93CA2"/>
    <w:rsid w:val="00B94F51"/>
    <w:rsid w:val="00BA55DE"/>
    <w:rsid w:val="00BC6089"/>
    <w:rsid w:val="00BD5E91"/>
    <w:rsid w:val="00BE508D"/>
    <w:rsid w:val="00C0280B"/>
    <w:rsid w:val="00C03E68"/>
    <w:rsid w:val="00C13745"/>
    <w:rsid w:val="00C14E19"/>
    <w:rsid w:val="00C336AE"/>
    <w:rsid w:val="00C4054D"/>
    <w:rsid w:val="00C45100"/>
    <w:rsid w:val="00C56E95"/>
    <w:rsid w:val="00C5731B"/>
    <w:rsid w:val="00C627C8"/>
    <w:rsid w:val="00C64037"/>
    <w:rsid w:val="00C6504A"/>
    <w:rsid w:val="00C82E78"/>
    <w:rsid w:val="00C8524E"/>
    <w:rsid w:val="00C93AD0"/>
    <w:rsid w:val="00C94670"/>
    <w:rsid w:val="00C95B76"/>
    <w:rsid w:val="00CA0501"/>
    <w:rsid w:val="00CA4FD6"/>
    <w:rsid w:val="00CB3D62"/>
    <w:rsid w:val="00CB6F8A"/>
    <w:rsid w:val="00CC4AC0"/>
    <w:rsid w:val="00CC6A16"/>
    <w:rsid w:val="00CD10F5"/>
    <w:rsid w:val="00CD3DD8"/>
    <w:rsid w:val="00CD5524"/>
    <w:rsid w:val="00CE346A"/>
    <w:rsid w:val="00CE57F2"/>
    <w:rsid w:val="00D13E5A"/>
    <w:rsid w:val="00D1457A"/>
    <w:rsid w:val="00D157E4"/>
    <w:rsid w:val="00D20DB0"/>
    <w:rsid w:val="00D26041"/>
    <w:rsid w:val="00D33B71"/>
    <w:rsid w:val="00D36203"/>
    <w:rsid w:val="00D375E2"/>
    <w:rsid w:val="00D4012B"/>
    <w:rsid w:val="00D4056F"/>
    <w:rsid w:val="00D43D52"/>
    <w:rsid w:val="00D44345"/>
    <w:rsid w:val="00D55819"/>
    <w:rsid w:val="00D57F4C"/>
    <w:rsid w:val="00D6051F"/>
    <w:rsid w:val="00D608EB"/>
    <w:rsid w:val="00D638E8"/>
    <w:rsid w:val="00D7582B"/>
    <w:rsid w:val="00D75DAE"/>
    <w:rsid w:val="00D973B9"/>
    <w:rsid w:val="00DA54DB"/>
    <w:rsid w:val="00DB3C9A"/>
    <w:rsid w:val="00DB4016"/>
    <w:rsid w:val="00DC6A13"/>
    <w:rsid w:val="00DD3C77"/>
    <w:rsid w:val="00E00E27"/>
    <w:rsid w:val="00E0752D"/>
    <w:rsid w:val="00E12C12"/>
    <w:rsid w:val="00E16931"/>
    <w:rsid w:val="00E25B56"/>
    <w:rsid w:val="00E35A87"/>
    <w:rsid w:val="00E41456"/>
    <w:rsid w:val="00E46143"/>
    <w:rsid w:val="00E517DF"/>
    <w:rsid w:val="00E55A2E"/>
    <w:rsid w:val="00E62E74"/>
    <w:rsid w:val="00E77954"/>
    <w:rsid w:val="00E832EE"/>
    <w:rsid w:val="00E8515B"/>
    <w:rsid w:val="00E87BA2"/>
    <w:rsid w:val="00E907A1"/>
    <w:rsid w:val="00E96C19"/>
    <w:rsid w:val="00E97CA5"/>
    <w:rsid w:val="00EA2914"/>
    <w:rsid w:val="00EA3787"/>
    <w:rsid w:val="00EA6A9B"/>
    <w:rsid w:val="00EB3E91"/>
    <w:rsid w:val="00EB46E3"/>
    <w:rsid w:val="00EB6FE9"/>
    <w:rsid w:val="00EC01F4"/>
    <w:rsid w:val="00EC0480"/>
    <w:rsid w:val="00EC0671"/>
    <w:rsid w:val="00EC2096"/>
    <w:rsid w:val="00ED6D57"/>
    <w:rsid w:val="00ED79BD"/>
    <w:rsid w:val="00EE2F94"/>
    <w:rsid w:val="00EE51E5"/>
    <w:rsid w:val="00EF27BD"/>
    <w:rsid w:val="00EF3DDD"/>
    <w:rsid w:val="00EF7116"/>
    <w:rsid w:val="00F243DE"/>
    <w:rsid w:val="00F3107A"/>
    <w:rsid w:val="00F327EC"/>
    <w:rsid w:val="00F33248"/>
    <w:rsid w:val="00F332FD"/>
    <w:rsid w:val="00F333D6"/>
    <w:rsid w:val="00F40F48"/>
    <w:rsid w:val="00F500AD"/>
    <w:rsid w:val="00F51128"/>
    <w:rsid w:val="00F51CBD"/>
    <w:rsid w:val="00F53A8B"/>
    <w:rsid w:val="00F60B8C"/>
    <w:rsid w:val="00F65D83"/>
    <w:rsid w:val="00F7290D"/>
    <w:rsid w:val="00F77DAD"/>
    <w:rsid w:val="00F833C0"/>
    <w:rsid w:val="00F87145"/>
    <w:rsid w:val="00F94D84"/>
    <w:rsid w:val="00F9637A"/>
    <w:rsid w:val="00F9693F"/>
    <w:rsid w:val="00FA3972"/>
    <w:rsid w:val="00FA5DFF"/>
    <w:rsid w:val="00FB3DA3"/>
    <w:rsid w:val="00FD0871"/>
    <w:rsid w:val="00FD1E57"/>
    <w:rsid w:val="00FD2220"/>
    <w:rsid w:val="00FD437E"/>
    <w:rsid w:val="00FD7821"/>
    <w:rsid w:val="00FE216F"/>
    <w:rsid w:val="00FE2959"/>
    <w:rsid w:val="00FE5325"/>
    <w:rsid w:val="00FE6C76"/>
    <w:rsid w:val="00FE79D5"/>
    <w:rsid w:val="00FF3065"/>
    <w:rsid w:val="00FF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DC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64F"/>
    <w:rPr>
      <w:rFonts w:eastAsia="Times New Roman"/>
      <w:sz w:val="24"/>
      <w:szCs w:val="24"/>
    </w:rPr>
  </w:style>
  <w:style w:type="paragraph" w:styleId="Heading1">
    <w:name w:val="heading 1"/>
    <w:basedOn w:val="Normal"/>
    <w:next w:val="Normal"/>
    <w:link w:val="Heading1Char"/>
    <w:qFormat/>
    <w:rsid w:val="0057364F"/>
    <w:pPr>
      <w:keepNext/>
      <w:keepLines/>
      <w:widowControl w:val="0"/>
      <w:numPr>
        <w:numId w:val="4"/>
      </w:numPr>
      <w:autoSpaceDE w:val="0"/>
      <w:autoSpaceDN w:val="0"/>
      <w:adjustRightInd w:val="0"/>
      <w:jc w:val="center"/>
      <w:outlineLvl w:val="0"/>
    </w:pPr>
    <w:rPr>
      <w:b/>
      <w:bCs/>
      <w:sz w:val="20"/>
      <w:szCs w:val="20"/>
    </w:rPr>
  </w:style>
  <w:style w:type="paragraph" w:styleId="Heading2">
    <w:name w:val="heading 2"/>
    <w:basedOn w:val="Normal"/>
    <w:next w:val="Normal"/>
    <w:link w:val="Heading2Char"/>
    <w:qFormat/>
    <w:rsid w:val="0057364F"/>
    <w:pPr>
      <w:keepNext/>
      <w:widowControl w:val="0"/>
      <w:numPr>
        <w:ilvl w:val="1"/>
        <w:numId w:val="4"/>
      </w:numPr>
      <w:autoSpaceDE w:val="0"/>
      <w:autoSpaceDN w:val="0"/>
      <w:adjustRightInd w:val="0"/>
      <w:spacing w:after="14"/>
      <w:jc w:val="both"/>
      <w:outlineLvl w:val="1"/>
    </w:pPr>
    <w:rPr>
      <w:i/>
      <w:iCs/>
      <w:sz w:val="20"/>
      <w:szCs w:val="20"/>
    </w:rPr>
  </w:style>
  <w:style w:type="paragraph" w:styleId="Heading3">
    <w:name w:val="heading 3"/>
    <w:basedOn w:val="Normal"/>
    <w:next w:val="Normal"/>
    <w:link w:val="Heading3Char"/>
    <w:qFormat/>
    <w:rsid w:val="0057364F"/>
    <w:pPr>
      <w:keepNext/>
      <w:widowControl w:val="0"/>
      <w:numPr>
        <w:ilvl w:val="2"/>
        <w:numId w:val="4"/>
      </w:numPr>
      <w:autoSpaceDE w:val="0"/>
      <w:autoSpaceDN w:val="0"/>
      <w:adjustRightInd w:val="0"/>
      <w:jc w:val="center"/>
      <w:outlineLvl w:val="2"/>
    </w:pPr>
    <w:rPr>
      <w:i/>
      <w:iCs/>
      <w:sz w:val="20"/>
      <w:szCs w:val="20"/>
    </w:rPr>
  </w:style>
  <w:style w:type="paragraph" w:styleId="Heading4">
    <w:name w:val="heading 4"/>
    <w:basedOn w:val="Normal"/>
    <w:next w:val="Normal"/>
    <w:link w:val="Heading4Char"/>
    <w:qFormat/>
    <w:rsid w:val="0057364F"/>
    <w:pPr>
      <w:keepNext/>
      <w:numPr>
        <w:ilvl w:val="3"/>
        <w:numId w:val="4"/>
      </w:numPr>
      <w:outlineLvl w:val="3"/>
    </w:pPr>
    <w:rPr>
      <w:sz w:val="20"/>
      <w:u w:val="single"/>
    </w:rPr>
  </w:style>
  <w:style w:type="paragraph" w:styleId="Heading5">
    <w:name w:val="heading 5"/>
    <w:basedOn w:val="Normal"/>
    <w:next w:val="Normal"/>
    <w:link w:val="Heading5Char"/>
    <w:qFormat/>
    <w:rsid w:val="0057364F"/>
    <w:pPr>
      <w:keepNext/>
      <w:numPr>
        <w:ilvl w:val="4"/>
        <w:numId w:val="4"/>
      </w:numPr>
      <w:outlineLvl w:val="4"/>
    </w:pPr>
    <w:rPr>
      <w:b/>
      <w:bCs/>
      <w:sz w:val="20"/>
      <w:szCs w:val="16"/>
    </w:rPr>
  </w:style>
  <w:style w:type="paragraph" w:styleId="Heading6">
    <w:name w:val="heading 6"/>
    <w:basedOn w:val="Normal"/>
    <w:next w:val="Normal"/>
    <w:link w:val="Heading6Char"/>
    <w:qFormat/>
    <w:rsid w:val="0057364F"/>
    <w:pPr>
      <w:keepNext/>
      <w:numPr>
        <w:ilvl w:val="5"/>
        <w:numId w:val="4"/>
      </w:numPr>
      <w:outlineLvl w:val="5"/>
    </w:pPr>
    <w:rPr>
      <w:sz w:val="20"/>
      <w:u w:val="single"/>
    </w:rPr>
  </w:style>
  <w:style w:type="paragraph" w:styleId="Heading7">
    <w:name w:val="heading 7"/>
    <w:basedOn w:val="Normal"/>
    <w:next w:val="Normal"/>
    <w:link w:val="Heading7Char"/>
    <w:qFormat/>
    <w:rsid w:val="0057364F"/>
    <w:pPr>
      <w:keepNext/>
      <w:numPr>
        <w:ilvl w:val="6"/>
        <w:numId w:val="4"/>
      </w:numPr>
      <w:outlineLvl w:val="6"/>
    </w:pPr>
    <w:rPr>
      <w:i/>
      <w:iCs/>
      <w:sz w:val="20"/>
      <w:szCs w:val="16"/>
    </w:rPr>
  </w:style>
  <w:style w:type="paragraph" w:styleId="Heading8">
    <w:name w:val="heading 8"/>
    <w:basedOn w:val="Normal"/>
    <w:next w:val="Normal"/>
    <w:link w:val="Heading8Char"/>
    <w:qFormat/>
    <w:rsid w:val="0057364F"/>
    <w:pPr>
      <w:keepNext/>
      <w:framePr w:hSpace="180" w:wrap="around" w:vAnchor="text" w:hAnchor="text" w:xAlign="center" w:y="1"/>
      <w:numPr>
        <w:ilvl w:val="7"/>
        <w:numId w:val="4"/>
      </w:numPr>
      <w:suppressOverlap/>
      <w:outlineLvl w:val="7"/>
    </w:pPr>
    <w:rPr>
      <w:i/>
      <w:iCs/>
      <w:sz w:val="20"/>
    </w:rPr>
  </w:style>
  <w:style w:type="paragraph" w:styleId="Heading9">
    <w:name w:val="heading 9"/>
    <w:basedOn w:val="Normal"/>
    <w:next w:val="Normal"/>
    <w:link w:val="Heading9Char"/>
    <w:qFormat/>
    <w:rsid w:val="0057364F"/>
    <w:pPr>
      <w:keepNext/>
      <w:framePr w:hSpace="180" w:wrap="around" w:vAnchor="text" w:hAnchor="text" w:xAlign="center" w:y="1"/>
      <w:numPr>
        <w:ilvl w:val="8"/>
        <w:numId w:val="4"/>
      </w:numPr>
      <w:suppressOverlap/>
      <w:jc w:val="center"/>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7364F"/>
    <w:rPr>
      <w:rFonts w:eastAsia="Times New Roman"/>
      <w:b/>
      <w:bCs/>
    </w:rPr>
  </w:style>
  <w:style w:type="character" w:customStyle="1" w:styleId="Heading2Char">
    <w:name w:val="Heading 2 Char"/>
    <w:link w:val="Heading2"/>
    <w:rsid w:val="0057364F"/>
    <w:rPr>
      <w:rFonts w:eastAsia="Times New Roman"/>
      <w:i/>
      <w:iCs/>
    </w:rPr>
  </w:style>
  <w:style w:type="character" w:customStyle="1" w:styleId="Heading3Char">
    <w:name w:val="Heading 3 Char"/>
    <w:link w:val="Heading3"/>
    <w:rsid w:val="0057364F"/>
    <w:rPr>
      <w:rFonts w:eastAsia="Times New Roman"/>
      <w:i/>
      <w:iCs/>
    </w:rPr>
  </w:style>
  <w:style w:type="character" w:customStyle="1" w:styleId="Heading4Char">
    <w:name w:val="Heading 4 Char"/>
    <w:link w:val="Heading4"/>
    <w:rsid w:val="0057364F"/>
    <w:rPr>
      <w:rFonts w:eastAsia="Times New Roman"/>
      <w:szCs w:val="24"/>
      <w:u w:val="single"/>
    </w:rPr>
  </w:style>
  <w:style w:type="character" w:customStyle="1" w:styleId="Heading5Char">
    <w:name w:val="Heading 5 Char"/>
    <w:link w:val="Heading5"/>
    <w:rsid w:val="0057364F"/>
    <w:rPr>
      <w:rFonts w:eastAsia="Times New Roman"/>
      <w:b/>
      <w:bCs/>
      <w:szCs w:val="16"/>
    </w:rPr>
  </w:style>
  <w:style w:type="character" w:customStyle="1" w:styleId="Heading6Char">
    <w:name w:val="Heading 6 Char"/>
    <w:link w:val="Heading6"/>
    <w:rsid w:val="0057364F"/>
    <w:rPr>
      <w:rFonts w:eastAsia="Times New Roman"/>
      <w:szCs w:val="24"/>
      <w:u w:val="single"/>
    </w:rPr>
  </w:style>
  <w:style w:type="character" w:customStyle="1" w:styleId="Heading7Char">
    <w:name w:val="Heading 7 Char"/>
    <w:link w:val="Heading7"/>
    <w:rsid w:val="0057364F"/>
    <w:rPr>
      <w:rFonts w:eastAsia="Times New Roman"/>
      <w:i/>
      <w:iCs/>
      <w:szCs w:val="16"/>
    </w:rPr>
  </w:style>
  <w:style w:type="character" w:customStyle="1" w:styleId="Heading8Char">
    <w:name w:val="Heading 8 Char"/>
    <w:link w:val="Heading8"/>
    <w:rsid w:val="0057364F"/>
    <w:rPr>
      <w:rFonts w:eastAsia="Times New Roman"/>
      <w:i/>
      <w:iCs/>
      <w:szCs w:val="24"/>
    </w:rPr>
  </w:style>
  <w:style w:type="character" w:customStyle="1" w:styleId="Heading9Char">
    <w:name w:val="Heading 9 Char"/>
    <w:link w:val="Heading9"/>
    <w:rsid w:val="0057364F"/>
    <w:rPr>
      <w:rFonts w:eastAsia="Times New Roman"/>
      <w:i/>
      <w:iCs/>
    </w:rPr>
  </w:style>
  <w:style w:type="paragraph" w:customStyle="1" w:styleId="Level1">
    <w:name w:val="Level 1"/>
    <w:basedOn w:val="Normal"/>
    <w:rsid w:val="0057364F"/>
    <w:pPr>
      <w:widowControl w:val="0"/>
      <w:autoSpaceDE w:val="0"/>
      <w:autoSpaceDN w:val="0"/>
      <w:adjustRightInd w:val="0"/>
      <w:ind w:left="720" w:hanging="720"/>
      <w:outlineLvl w:val="0"/>
    </w:pPr>
  </w:style>
  <w:style w:type="paragraph" w:styleId="FootnoteText">
    <w:name w:val="footnote text"/>
    <w:basedOn w:val="Normal"/>
    <w:link w:val="FootnoteTextChar"/>
    <w:semiHidden/>
    <w:rsid w:val="0057364F"/>
    <w:pPr>
      <w:numPr>
        <w:numId w:val="1"/>
      </w:numPr>
    </w:pPr>
    <w:rPr>
      <w:sz w:val="20"/>
      <w:szCs w:val="20"/>
    </w:rPr>
  </w:style>
  <w:style w:type="character" w:customStyle="1" w:styleId="FootnoteTextChar">
    <w:name w:val="Footnote Text Char"/>
    <w:link w:val="FootnoteText"/>
    <w:semiHidden/>
    <w:rsid w:val="0057364F"/>
    <w:rPr>
      <w:rFonts w:eastAsia="Times New Roman"/>
    </w:rPr>
  </w:style>
  <w:style w:type="character" w:styleId="FootnoteReference">
    <w:name w:val="footnote reference"/>
    <w:semiHidden/>
    <w:rsid w:val="0057364F"/>
    <w:rPr>
      <w:vertAlign w:val="superscript"/>
    </w:rPr>
  </w:style>
  <w:style w:type="paragraph" w:customStyle="1" w:styleId="footnotetex">
    <w:name w:val="footnote tex"/>
    <w:basedOn w:val="Normal"/>
    <w:rsid w:val="0057364F"/>
    <w:pPr>
      <w:widowControl w:val="0"/>
      <w:autoSpaceDE w:val="0"/>
      <w:autoSpaceDN w:val="0"/>
      <w:adjustRightInd w:val="0"/>
    </w:pPr>
  </w:style>
  <w:style w:type="paragraph" w:customStyle="1" w:styleId="Level3">
    <w:name w:val="Level 3"/>
    <w:basedOn w:val="Normal"/>
    <w:rsid w:val="0057364F"/>
    <w:pPr>
      <w:widowControl w:val="0"/>
      <w:autoSpaceDE w:val="0"/>
      <w:autoSpaceDN w:val="0"/>
      <w:adjustRightInd w:val="0"/>
      <w:ind w:left="2160" w:hanging="720"/>
    </w:pPr>
  </w:style>
  <w:style w:type="paragraph" w:customStyle="1" w:styleId="Level2">
    <w:name w:val="Level 2"/>
    <w:basedOn w:val="Normal"/>
    <w:rsid w:val="0057364F"/>
    <w:pPr>
      <w:widowControl w:val="0"/>
      <w:autoSpaceDE w:val="0"/>
      <w:autoSpaceDN w:val="0"/>
      <w:adjustRightInd w:val="0"/>
      <w:ind w:left="1440" w:hanging="720"/>
    </w:pPr>
  </w:style>
  <w:style w:type="paragraph" w:styleId="Caption">
    <w:name w:val="caption"/>
    <w:basedOn w:val="Normal"/>
    <w:next w:val="Normal"/>
    <w:qFormat/>
    <w:rsid w:val="0057364F"/>
    <w:pPr>
      <w:spacing w:before="120" w:after="120"/>
    </w:pPr>
    <w:rPr>
      <w:b/>
      <w:bCs/>
      <w:sz w:val="20"/>
      <w:szCs w:val="20"/>
    </w:rPr>
  </w:style>
  <w:style w:type="paragraph" w:styleId="BodyText">
    <w:name w:val="Body Text"/>
    <w:basedOn w:val="Normal"/>
    <w:link w:val="BodyTextChar"/>
    <w:rsid w:val="0057364F"/>
    <w:rPr>
      <w:sz w:val="22"/>
    </w:rPr>
  </w:style>
  <w:style w:type="character" w:customStyle="1" w:styleId="BodyTextChar">
    <w:name w:val="Body Text Char"/>
    <w:link w:val="BodyText"/>
    <w:rsid w:val="0057364F"/>
    <w:rPr>
      <w:rFonts w:eastAsia="Times New Roman" w:cs="Times New Roman"/>
      <w:sz w:val="22"/>
      <w:szCs w:val="24"/>
    </w:rPr>
  </w:style>
  <w:style w:type="paragraph" w:styleId="BodyTextIndent">
    <w:name w:val="Body Text Indent"/>
    <w:basedOn w:val="Normal"/>
    <w:link w:val="BodyTextIndentChar"/>
    <w:rsid w:val="0057364F"/>
    <w:pPr>
      <w:widowControl w:val="0"/>
      <w:autoSpaceDE w:val="0"/>
      <w:autoSpaceDN w:val="0"/>
      <w:adjustRightInd w:val="0"/>
      <w:ind w:firstLine="720"/>
    </w:pPr>
    <w:rPr>
      <w:sz w:val="20"/>
    </w:rPr>
  </w:style>
  <w:style w:type="character" w:customStyle="1" w:styleId="BodyTextIndentChar">
    <w:name w:val="Body Text Indent Char"/>
    <w:link w:val="BodyTextIndent"/>
    <w:rsid w:val="0057364F"/>
    <w:rPr>
      <w:rFonts w:eastAsia="Times New Roman" w:cs="Times New Roman"/>
      <w:szCs w:val="24"/>
    </w:rPr>
  </w:style>
  <w:style w:type="character" w:customStyle="1" w:styleId="Hypertext">
    <w:name w:val="Hypertext"/>
    <w:rsid w:val="0057364F"/>
    <w:rPr>
      <w:color w:val="0000FF"/>
      <w:u w:val="single"/>
    </w:rPr>
  </w:style>
  <w:style w:type="paragraph" w:styleId="Header">
    <w:name w:val="header"/>
    <w:basedOn w:val="Normal"/>
    <w:link w:val="HeaderChar"/>
    <w:rsid w:val="0057364F"/>
    <w:pPr>
      <w:tabs>
        <w:tab w:val="center" w:pos="4320"/>
        <w:tab w:val="right" w:pos="8640"/>
      </w:tabs>
    </w:pPr>
    <w:rPr>
      <w:sz w:val="20"/>
    </w:rPr>
  </w:style>
  <w:style w:type="character" w:customStyle="1" w:styleId="HeaderChar">
    <w:name w:val="Header Char"/>
    <w:link w:val="Header"/>
    <w:uiPriority w:val="99"/>
    <w:rsid w:val="0057364F"/>
    <w:rPr>
      <w:rFonts w:eastAsia="Times New Roman" w:cs="Times New Roman"/>
      <w:szCs w:val="24"/>
    </w:rPr>
  </w:style>
  <w:style w:type="paragraph" w:styleId="Footer">
    <w:name w:val="footer"/>
    <w:basedOn w:val="Normal"/>
    <w:link w:val="FooterChar"/>
    <w:uiPriority w:val="99"/>
    <w:rsid w:val="0057364F"/>
    <w:pPr>
      <w:tabs>
        <w:tab w:val="center" w:pos="4320"/>
        <w:tab w:val="right" w:pos="8640"/>
      </w:tabs>
    </w:pPr>
    <w:rPr>
      <w:sz w:val="20"/>
    </w:rPr>
  </w:style>
  <w:style w:type="character" w:customStyle="1" w:styleId="FooterChar">
    <w:name w:val="Footer Char"/>
    <w:link w:val="Footer"/>
    <w:uiPriority w:val="99"/>
    <w:rsid w:val="0057364F"/>
    <w:rPr>
      <w:rFonts w:eastAsia="Times New Roman" w:cs="Times New Roman"/>
      <w:szCs w:val="24"/>
    </w:rPr>
  </w:style>
  <w:style w:type="character" w:customStyle="1" w:styleId="BalloonTextChar">
    <w:name w:val="Balloon Text Char"/>
    <w:link w:val="BalloonText"/>
    <w:semiHidden/>
    <w:rsid w:val="0057364F"/>
    <w:rPr>
      <w:rFonts w:ascii="Tahoma" w:eastAsia="Times New Roman" w:hAnsi="Tahoma" w:cs="Tahoma"/>
      <w:sz w:val="16"/>
      <w:szCs w:val="16"/>
    </w:rPr>
  </w:style>
  <w:style w:type="paragraph" w:styleId="BalloonText">
    <w:name w:val="Balloon Text"/>
    <w:basedOn w:val="Normal"/>
    <w:link w:val="BalloonTextChar"/>
    <w:semiHidden/>
    <w:rsid w:val="0057364F"/>
    <w:rPr>
      <w:rFonts w:ascii="Tahoma" w:hAnsi="Tahoma"/>
      <w:sz w:val="16"/>
      <w:szCs w:val="16"/>
    </w:rPr>
  </w:style>
  <w:style w:type="paragraph" w:styleId="CommentText">
    <w:name w:val="annotation text"/>
    <w:basedOn w:val="Normal"/>
    <w:link w:val="CommentTextChar"/>
    <w:semiHidden/>
    <w:rsid w:val="0057364F"/>
    <w:rPr>
      <w:sz w:val="20"/>
      <w:szCs w:val="20"/>
    </w:rPr>
  </w:style>
  <w:style w:type="character" w:customStyle="1" w:styleId="CommentTextChar">
    <w:name w:val="Comment Text Char"/>
    <w:link w:val="CommentText"/>
    <w:semiHidden/>
    <w:rsid w:val="0057364F"/>
    <w:rPr>
      <w:rFonts w:eastAsia="Times New Roman" w:cs="Times New Roman"/>
      <w:sz w:val="20"/>
      <w:szCs w:val="20"/>
    </w:rPr>
  </w:style>
  <w:style w:type="character" w:customStyle="1" w:styleId="CommentSubjectChar">
    <w:name w:val="Comment Subject Char"/>
    <w:link w:val="CommentSubject"/>
    <w:semiHidden/>
    <w:rsid w:val="0057364F"/>
    <w:rPr>
      <w:rFonts w:eastAsia="Times New Roman" w:cs="Times New Roman"/>
      <w:b/>
      <w:bCs/>
      <w:sz w:val="20"/>
      <w:szCs w:val="20"/>
    </w:rPr>
  </w:style>
  <w:style w:type="paragraph" w:styleId="CommentSubject">
    <w:name w:val="annotation subject"/>
    <w:basedOn w:val="CommentText"/>
    <w:next w:val="CommentText"/>
    <w:link w:val="CommentSubjectChar"/>
    <w:semiHidden/>
    <w:rsid w:val="0057364F"/>
    <w:rPr>
      <w:b/>
      <w:bCs/>
    </w:rPr>
  </w:style>
  <w:style w:type="character" w:styleId="Hyperlink">
    <w:name w:val="Hyperlink"/>
    <w:rsid w:val="0057364F"/>
    <w:rPr>
      <w:color w:val="0000FF"/>
      <w:u w:val="single"/>
    </w:rPr>
  </w:style>
  <w:style w:type="character" w:customStyle="1" w:styleId="footnoteref">
    <w:name w:val="footnote ref"/>
    <w:rsid w:val="0057364F"/>
    <w:rPr>
      <w:vertAlign w:val="superscript"/>
    </w:rPr>
  </w:style>
  <w:style w:type="paragraph" w:customStyle="1" w:styleId="RRBodyText">
    <w:name w:val="R&amp;R Body Text"/>
    <w:basedOn w:val="Normal"/>
    <w:link w:val="RRBodyTextChar"/>
    <w:rsid w:val="0057364F"/>
    <w:pPr>
      <w:tabs>
        <w:tab w:val="left" w:pos="0"/>
        <w:tab w:val="left" w:pos="720"/>
        <w:tab w:val="left" w:pos="1080"/>
        <w:tab w:val="left" w:pos="1440"/>
        <w:tab w:val="left" w:pos="1800"/>
        <w:tab w:val="left" w:pos="8985"/>
      </w:tabs>
      <w:autoSpaceDE w:val="0"/>
      <w:autoSpaceDN w:val="0"/>
      <w:adjustRightInd w:val="0"/>
      <w:spacing w:line="264" w:lineRule="auto"/>
    </w:pPr>
    <w:rPr>
      <w:sz w:val="22"/>
    </w:rPr>
  </w:style>
  <w:style w:type="character" w:customStyle="1" w:styleId="RRBodyTextChar">
    <w:name w:val="R&amp;R Body Text Char"/>
    <w:link w:val="RRBodyText"/>
    <w:rsid w:val="0057364F"/>
    <w:rPr>
      <w:rFonts w:eastAsia="Times New Roman" w:cs="Times New Roman"/>
      <w:sz w:val="22"/>
      <w:szCs w:val="24"/>
    </w:rPr>
  </w:style>
  <w:style w:type="character" w:styleId="FollowedHyperlink">
    <w:name w:val="FollowedHyperlink"/>
    <w:rsid w:val="0057364F"/>
    <w:rPr>
      <w:color w:val="800080"/>
      <w:u w:val="single"/>
    </w:rPr>
  </w:style>
  <w:style w:type="character" w:customStyle="1" w:styleId="GPOBold">
    <w:name w:val="GPO Bold"/>
    <w:rsid w:val="0057364F"/>
    <w:rPr>
      <w:b/>
      <w:bCs/>
    </w:rPr>
  </w:style>
  <w:style w:type="paragraph" w:customStyle="1" w:styleId="RRTableText">
    <w:name w:val="R&amp;R Table Text"/>
    <w:basedOn w:val="RRBodyText"/>
    <w:rsid w:val="0057364F"/>
    <w:pPr>
      <w:autoSpaceDE/>
      <w:autoSpaceDN/>
      <w:adjustRightInd/>
    </w:pPr>
    <w:rPr>
      <w:sz w:val="20"/>
    </w:rPr>
  </w:style>
  <w:style w:type="paragraph" w:customStyle="1" w:styleId="GPONormal">
    <w:name w:val="GPO Normal"/>
    <w:basedOn w:val="Normal"/>
    <w:link w:val="GPONormalChar"/>
    <w:rsid w:val="0057364F"/>
    <w:rPr>
      <w:sz w:val="20"/>
    </w:rPr>
  </w:style>
  <w:style w:type="character" w:customStyle="1" w:styleId="GPONormalChar">
    <w:name w:val="GPO Normal Char"/>
    <w:link w:val="GPONormal"/>
    <w:rsid w:val="0057364F"/>
    <w:rPr>
      <w:rFonts w:eastAsia="Times New Roman" w:cs="Times New Roman"/>
      <w:szCs w:val="24"/>
    </w:rPr>
  </w:style>
  <w:style w:type="character" w:styleId="PageNumber">
    <w:name w:val="page number"/>
    <w:basedOn w:val="DefaultParagraphFont"/>
    <w:rsid w:val="0057364F"/>
  </w:style>
  <w:style w:type="character" w:customStyle="1" w:styleId="updatebodytest">
    <w:name w:val="updatebodytest"/>
    <w:basedOn w:val="DefaultParagraphFont"/>
    <w:rsid w:val="0057364F"/>
  </w:style>
  <w:style w:type="paragraph" w:styleId="NormalWeb">
    <w:name w:val="Normal (Web)"/>
    <w:basedOn w:val="Normal"/>
    <w:rsid w:val="0057364F"/>
    <w:pPr>
      <w:spacing w:before="100" w:beforeAutospacing="1" w:after="100" w:afterAutospacing="1"/>
    </w:pPr>
  </w:style>
  <w:style w:type="paragraph" w:styleId="PlainText">
    <w:name w:val="Plain Text"/>
    <w:basedOn w:val="Normal"/>
    <w:link w:val="PlainTextChar"/>
    <w:rsid w:val="0057364F"/>
    <w:rPr>
      <w:rFonts w:ascii="Courier New" w:hAnsi="Courier New"/>
      <w:sz w:val="20"/>
      <w:szCs w:val="20"/>
    </w:rPr>
  </w:style>
  <w:style w:type="character" w:customStyle="1" w:styleId="PlainTextChar">
    <w:name w:val="Plain Text Char"/>
    <w:link w:val="PlainText"/>
    <w:rsid w:val="0057364F"/>
    <w:rPr>
      <w:rFonts w:ascii="Courier New" w:eastAsia="Times New Roman" w:hAnsi="Courier New" w:cs="Courier New"/>
      <w:sz w:val="20"/>
      <w:szCs w:val="20"/>
    </w:rPr>
  </w:style>
  <w:style w:type="character" w:styleId="CommentReference">
    <w:name w:val="annotation reference"/>
    <w:semiHidden/>
    <w:unhideWhenUsed/>
    <w:rsid w:val="00585E6D"/>
    <w:rPr>
      <w:sz w:val="16"/>
      <w:szCs w:val="16"/>
    </w:rPr>
  </w:style>
  <w:style w:type="table" w:styleId="TableGrid">
    <w:name w:val="Table Grid"/>
    <w:basedOn w:val="TableNormal"/>
    <w:rsid w:val="00237A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66660"/>
    <w:pPr>
      <w:autoSpaceDE w:val="0"/>
      <w:autoSpaceDN w:val="0"/>
      <w:adjustRightInd w:val="0"/>
    </w:pPr>
    <w:rPr>
      <w:rFonts w:ascii="CMGIK A+ Melior" w:hAnsi="CMGIK A+ Melior" w:cs="CMGIK A+ Melior"/>
      <w:color w:val="000000"/>
      <w:sz w:val="24"/>
      <w:szCs w:val="24"/>
    </w:rPr>
  </w:style>
  <w:style w:type="paragraph" w:styleId="ListParagraph">
    <w:name w:val="List Paragraph"/>
    <w:basedOn w:val="Normal"/>
    <w:uiPriority w:val="34"/>
    <w:qFormat/>
    <w:rsid w:val="00371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66746">
      <w:bodyDiv w:val="1"/>
      <w:marLeft w:val="0"/>
      <w:marRight w:val="0"/>
      <w:marTop w:val="0"/>
      <w:marBottom w:val="0"/>
      <w:divBdr>
        <w:top w:val="none" w:sz="0" w:space="0" w:color="auto"/>
        <w:left w:val="none" w:sz="0" w:space="0" w:color="auto"/>
        <w:bottom w:val="none" w:sz="0" w:space="0" w:color="auto"/>
        <w:right w:val="none" w:sz="0" w:space="0" w:color="auto"/>
      </w:divBdr>
    </w:div>
    <w:div w:id="304431265">
      <w:bodyDiv w:val="1"/>
      <w:marLeft w:val="0"/>
      <w:marRight w:val="0"/>
      <w:marTop w:val="0"/>
      <w:marBottom w:val="0"/>
      <w:divBdr>
        <w:top w:val="none" w:sz="0" w:space="0" w:color="auto"/>
        <w:left w:val="none" w:sz="0" w:space="0" w:color="auto"/>
        <w:bottom w:val="none" w:sz="0" w:space="0" w:color="auto"/>
        <w:right w:val="none" w:sz="0" w:space="0" w:color="auto"/>
      </w:divBdr>
    </w:div>
    <w:div w:id="383145002">
      <w:bodyDiv w:val="1"/>
      <w:marLeft w:val="0"/>
      <w:marRight w:val="0"/>
      <w:marTop w:val="0"/>
      <w:marBottom w:val="0"/>
      <w:divBdr>
        <w:top w:val="none" w:sz="0" w:space="0" w:color="auto"/>
        <w:left w:val="none" w:sz="0" w:space="0" w:color="auto"/>
        <w:bottom w:val="none" w:sz="0" w:space="0" w:color="auto"/>
        <w:right w:val="none" w:sz="0" w:space="0" w:color="auto"/>
      </w:divBdr>
    </w:div>
    <w:div w:id="411852036">
      <w:bodyDiv w:val="1"/>
      <w:marLeft w:val="0"/>
      <w:marRight w:val="0"/>
      <w:marTop w:val="0"/>
      <w:marBottom w:val="0"/>
      <w:divBdr>
        <w:top w:val="none" w:sz="0" w:space="0" w:color="auto"/>
        <w:left w:val="none" w:sz="0" w:space="0" w:color="auto"/>
        <w:bottom w:val="none" w:sz="0" w:space="0" w:color="auto"/>
        <w:right w:val="none" w:sz="0" w:space="0" w:color="auto"/>
      </w:divBdr>
    </w:div>
    <w:div w:id="510417126">
      <w:bodyDiv w:val="1"/>
      <w:marLeft w:val="0"/>
      <w:marRight w:val="0"/>
      <w:marTop w:val="0"/>
      <w:marBottom w:val="0"/>
      <w:divBdr>
        <w:top w:val="none" w:sz="0" w:space="0" w:color="auto"/>
        <w:left w:val="none" w:sz="0" w:space="0" w:color="auto"/>
        <w:bottom w:val="none" w:sz="0" w:space="0" w:color="auto"/>
        <w:right w:val="none" w:sz="0" w:space="0" w:color="auto"/>
      </w:divBdr>
    </w:div>
    <w:div w:id="534971165">
      <w:bodyDiv w:val="1"/>
      <w:marLeft w:val="0"/>
      <w:marRight w:val="0"/>
      <w:marTop w:val="0"/>
      <w:marBottom w:val="0"/>
      <w:divBdr>
        <w:top w:val="none" w:sz="0" w:space="0" w:color="auto"/>
        <w:left w:val="none" w:sz="0" w:space="0" w:color="auto"/>
        <w:bottom w:val="none" w:sz="0" w:space="0" w:color="auto"/>
        <w:right w:val="none" w:sz="0" w:space="0" w:color="auto"/>
      </w:divBdr>
    </w:div>
    <w:div w:id="581791380">
      <w:bodyDiv w:val="1"/>
      <w:marLeft w:val="0"/>
      <w:marRight w:val="0"/>
      <w:marTop w:val="0"/>
      <w:marBottom w:val="0"/>
      <w:divBdr>
        <w:top w:val="none" w:sz="0" w:space="0" w:color="auto"/>
        <w:left w:val="none" w:sz="0" w:space="0" w:color="auto"/>
        <w:bottom w:val="none" w:sz="0" w:space="0" w:color="auto"/>
        <w:right w:val="none" w:sz="0" w:space="0" w:color="auto"/>
      </w:divBdr>
    </w:div>
    <w:div w:id="585504358">
      <w:bodyDiv w:val="1"/>
      <w:marLeft w:val="0"/>
      <w:marRight w:val="0"/>
      <w:marTop w:val="0"/>
      <w:marBottom w:val="0"/>
      <w:divBdr>
        <w:top w:val="none" w:sz="0" w:space="0" w:color="auto"/>
        <w:left w:val="none" w:sz="0" w:space="0" w:color="auto"/>
        <w:bottom w:val="none" w:sz="0" w:space="0" w:color="auto"/>
        <w:right w:val="none" w:sz="0" w:space="0" w:color="auto"/>
      </w:divBdr>
    </w:div>
    <w:div w:id="652608689">
      <w:bodyDiv w:val="1"/>
      <w:marLeft w:val="0"/>
      <w:marRight w:val="0"/>
      <w:marTop w:val="0"/>
      <w:marBottom w:val="0"/>
      <w:divBdr>
        <w:top w:val="none" w:sz="0" w:space="0" w:color="auto"/>
        <w:left w:val="none" w:sz="0" w:space="0" w:color="auto"/>
        <w:bottom w:val="none" w:sz="0" w:space="0" w:color="auto"/>
        <w:right w:val="none" w:sz="0" w:space="0" w:color="auto"/>
      </w:divBdr>
    </w:div>
    <w:div w:id="662202761">
      <w:bodyDiv w:val="1"/>
      <w:marLeft w:val="0"/>
      <w:marRight w:val="0"/>
      <w:marTop w:val="0"/>
      <w:marBottom w:val="0"/>
      <w:divBdr>
        <w:top w:val="none" w:sz="0" w:space="0" w:color="auto"/>
        <w:left w:val="none" w:sz="0" w:space="0" w:color="auto"/>
        <w:bottom w:val="none" w:sz="0" w:space="0" w:color="auto"/>
        <w:right w:val="none" w:sz="0" w:space="0" w:color="auto"/>
      </w:divBdr>
    </w:div>
    <w:div w:id="670985329">
      <w:bodyDiv w:val="1"/>
      <w:marLeft w:val="0"/>
      <w:marRight w:val="0"/>
      <w:marTop w:val="0"/>
      <w:marBottom w:val="0"/>
      <w:divBdr>
        <w:top w:val="none" w:sz="0" w:space="0" w:color="auto"/>
        <w:left w:val="none" w:sz="0" w:space="0" w:color="auto"/>
        <w:bottom w:val="none" w:sz="0" w:space="0" w:color="auto"/>
        <w:right w:val="none" w:sz="0" w:space="0" w:color="auto"/>
      </w:divBdr>
    </w:div>
    <w:div w:id="671419838">
      <w:bodyDiv w:val="1"/>
      <w:marLeft w:val="0"/>
      <w:marRight w:val="0"/>
      <w:marTop w:val="0"/>
      <w:marBottom w:val="0"/>
      <w:divBdr>
        <w:top w:val="none" w:sz="0" w:space="0" w:color="auto"/>
        <w:left w:val="none" w:sz="0" w:space="0" w:color="auto"/>
        <w:bottom w:val="none" w:sz="0" w:space="0" w:color="auto"/>
        <w:right w:val="none" w:sz="0" w:space="0" w:color="auto"/>
      </w:divBdr>
    </w:div>
    <w:div w:id="833183868">
      <w:bodyDiv w:val="1"/>
      <w:marLeft w:val="0"/>
      <w:marRight w:val="0"/>
      <w:marTop w:val="0"/>
      <w:marBottom w:val="0"/>
      <w:divBdr>
        <w:top w:val="none" w:sz="0" w:space="0" w:color="auto"/>
        <w:left w:val="none" w:sz="0" w:space="0" w:color="auto"/>
        <w:bottom w:val="none" w:sz="0" w:space="0" w:color="auto"/>
        <w:right w:val="none" w:sz="0" w:space="0" w:color="auto"/>
      </w:divBdr>
    </w:div>
    <w:div w:id="901604267">
      <w:bodyDiv w:val="1"/>
      <w:marLeft w:val="0"/>
      <w:marRight w:val="0"/>
      <w:marTop w:val="0"/>
      <w:marBottom w:val="0"/>
      <w:divBdr>
        <w:top w:val="none" w:sz="0" w:space="0" w:color="auto"/>
        <w:left w:val="none" w:sz="0" w:space="0" w:color="auto"/>
        <w:bottom w:val="none" w:sz="0" w:space="0" w:color="auto"/>
        <w:right w:val="none" w:sz="0" w:space="0" w:color="auto"/>
      </w:divBdr>
    </w:div>
    <w:div w:id="1286738638">
      <w:bodyDiv w:val="1"/>
      <w:marLeft w:val="0"/>
      <w:marRight w:val="0"/>
      <w:marTop w:val="0"/>
      <w:marBottom w:val="0"/>
      <w:divBdr>
        <w:top w:val="none" w:sz="0" w:space="0" w:color="auto"/>
        <w:left w:val="none" w:sz="0" w:space="0" w:color="auto"/>
        <w:bottom w:val="none" w:sz="0" w:space="0" w:color="auto"/>
        <w:right w:val="none" w:sz="0" w:space="0" w:color="auto"/>
      </w:divBdr>
    </w:div>
    <w:div w:id="1342469370">
      <w:bodyDiv w:val="1"/>
      <w:marLeft w:val="0"/>
      <w:marRight w:val="0"/>
      <w:marTop w:val="0"/>
      <w:marBottom w:val="0"/>
      <w:divBdr>
        <w:top w:val="none" w:sz="0" w:space="0" w:color="auto"/>
        <w:left w:val="none" w:sz="0" w:space="0" w:color="auto"/>
        <w:bottom w:val="none" w:sz="0" w:space="0" w:color="auto"/>
        <w:right w:val="none" w:sz="0" w:space="0" w:color="auto"/>
      </w:divBdr>
    </w:div>
    <w:div w:id="1372069490">
      <w:bodyDiv w:val="1"/>
      <w:marLeft w:val="0"/>
      <w:marRight w:val="0"/>
      <w:marTop w:val="0"/>
      <w:marBottom w:val="0"/>
      <w:divBdr>
        <w:top w:val="none" w:sz="0" w:space="0" w:color="auto"/>
        <w:left w:val="none" w:sz="0" w:space="0" w:color="auto"/>
        <w:bottom w:val="none" w:sz="0" w:space="0" w:color="auto"/>
        <w:right w:val="none" w:sz="0" w:space="0" w:color="auto"/>
      </w:divBdr>
    </w:div>
    <w:div w:id="1484464990">
      <w:bodyDiv w:val="1"/>
      <w:marLeft w:val="0"/>
      <w:marRight w:val="0"/>
      <w:marTop w:val="0"/>
      <w:marBottom w:val="0"/>
      <w:divBdr>
        <w:top w:val="none" w:sz="0" w:space="0" w:color="auto"/>
        <w:left w:val="none" w:sz="0" w:space="0" w:color="auto"/>
        <w:bottom w:val="none" w:sz="0" w:space="0" w:color="auto"/>
        <w:right w:val="none" w:sz="0" w:space="0" w:color="auto"/>
      </w:divBdr>
    </w:div>
    <w:div w:id="1651787062">
      <w:bodyDiv w:val="1"/>
      <w:marLeft w:val="0"/>
      <w:marRight w:val="0"/>
      <w:marTop w:val="0"/>
      <w:marBottom w:val="0"/>
      <w:divBdr>
        <w:top w:val="none" w:sz="0" w:space="0" w:color="auto"/>
        <w:left w:val="none" w:sz="0" w:space="0" w:color="auto"/>
        <w:bottom w:val="none" w:sz="0" w:space="0" w:color="auto"/>
        <w:right w:val="none" w:sz="0" w:space="0" w:color="auto"/>
      </w:divBdr>
    </w:div>
    <w:div w:id="1663507984">
      <w:bodyDiv w:val="1"/>
      <w:marLeft w:val="0"/>
      <w:marRight w:val="0"/>
      <w:marTop w:val="0"/>
      <w:marBottom w:val="0"/>
      <w:divBdr>
        <w:top w:val="none" w:sz="0" w:space="0" w:color="auto"/>
        <w:left w:val="none" w:sz="0" w:space="0" w:color="auto"/>
        <w:bottom w:val="none" w:sz="0" w:space="0" w:color="auto"/>
        <w:right w:val="none" w:sz="0" w:space="0" w:color="auto"/>
      </w:divBdr>
    </w:div>
    <w:div w:id="1706130529">
      <w:bodyDiv w:val="1"/>
      <w:marLeft w:val="0"/>
      <w:marRight w:val="0"/>
      <w:marTop w:val="0"/>
      <w:marBottom w:val="0"/>
      <w:divBdr>
        <w:top w:val="none" w:sz="0" w:space="0" w:color="auto"/>
        <w:left w:val="none" w:sz="0" w:space="0" w:color="auto"/>
        <w:bottom w:val="none" w:sz="0" w:space="0" w:color="auto"/>
        <w:right w:val="none" w:sz="0" w:space="0" w:color="auto"/>
      </w:divBdr>
    </w:div>
    <w:div w:id="1930310523">
      <w:bodyDiv w:val="1"/>
      <w:marLeft w:val="0"/>
      <w:marRight w:val="0"/>
      <w:marTop w:val="0"/>
      <w:marBottom w:val="0"/>
      <w:divBdr>
        <w:top w:val="none" w:sz="0" w:space="0" w:color="auto"/>
        <w:left w:val="none" w:sz="0" w:space="0" w:color="auto"/>
        <w:bottom w:val="none" w:sz="0" w:space="0" w:color="auto"/>
        <w:right w:val="none" w:sz="0" w:space="0" w:color="auto"/>
      </w:divBdr>
    </w:div>
    <w:div w:id="1942494547">
      <w:bodyDiv w:val="1"/>
      <w:marLeft w:val="0"/>
      <w:marRight w:val="0"/>
      <w:marTop w:val="0"/>
      <w:marBottom w:val="0"/>
      <w:divBdr>
        <w:top w:val="none" w:sz="0" w:space="0" w:color="auto"/>
        <w:left w:val="none" w:sz="0" w:space="0" w:color="auto"/>
        <w:bottom w:val="none" w:sz="0" w:space="0" w:color="auto"/>
        <w:right w:val="none" w:sz="0" w:space="0" w:color="auto"/>
      </w:divBdr>
    </w:div>
    <w:div w:id="1996059249">
      <w:bodyDiv w:val="1"/>
      <w:marLeft w:val="0"/>
      <w:marRight w:val="0"/>
      <w:marTop w:val="0"/>
      <w:marBottom w:val="0"/>
      <w:divBdr>
        <w:top w:val="none" w:sz="0" w:space="0" w:color="auto"/>
        <w:left w:val="none" w:sz="0" w:space="0" w:color="auto"/>
        <w:bottom w:val="none" w:sz="0" w:space="0" w:color="auto"/>
        <w:right w:val="none" w:sz="0" w:space="0" w:color="auto"/>
      </w:divBdr>
    </w:div>
    <w:div w:id="212264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2181334de64d0515a321c606e0ea0b8d&amp;node=40:32.0.1.1.14.6.1.3&amp;rgn=div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2.epa.gov/sites/production/files/2013-09/documents/trainapp_9_5_13.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ginfo.gov/public/do/PRAViewICR?ref_nbr=201109-207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2D930-99EE-4CF4-8A38-156D3FD08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5625</Words>
  <Characters>32065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37615</CharactersWithSpaces>
  <SharedDoc>false</SharedDoc>
  <HLinks>
    <vt:vector size="114" baseType="variant">
      <vt:variant>
        <vt:i4>917592</vt:i4>
      </vt:variant>
      <vt:variant>
        <vt:i4>59</vt:i4>
      </vt:variant>
      <vt:variant>
        <vt:i4>0</vt:i4>
      </vt:variant>
      <vt:variant>
        <vt:i4>5</vt:i4>
      </vt:variant>
      <vt:variant>
        <vt:lpwstr>http://www.epa.gov/lead/pubs/samplechecklist.pdf</vt:lpwstr>
      </vt:variant>
      <vt:variant>
        <vt:lpwstr/>
      </vt:variant>
      <vt:variant>
        <vt:i4>6094850</vt:i4>
      </vt:variant>
      <vt:variant>
        <vt:i4>56</vt:i4>
      </vt:variant>
      <vt:variant>
        <vt:i4>0</vt:i4>
      </vt:variant>
      <vt:variant>
        <vt:i4>5</vt:i4>
      </vt:variant>
      <vt:variant>
        <vt:lpwstr>http://www.epa.gov/lead/pubs/form1-abatement.pdf</vt:lpwstr>
      </vt:variant>
      <vt:variant>
        <vt:lpwstr/>
      </vt:variant>
      <vt:variant>
        <vt:i4>1048601</vt:i4>
      </vt:variant>
      <vt:variant>
        <vt:i4>51</vt:i4>
      </vt:variant>
      <vt:variant>
        <vt:i4>0</vt:i4>
      </vt:variant>
      <vt:variant>
        <vt:i4>5</vt:i4>
      </vt:variant>
      <vt:variant>
        <vt:lpwstr>http://www.epa.gov/lead/pubs/form3-post-training.pdf</vt:lpwstr>
      </vt:variant>
      <vt:variant>
        <vt:lpwstr/>
      </vt:variant>
      <vt:variant>
        <vt:i4>7733351</vt:i4>
      </vt:variant>
      <vt:variant>
        <vt:i4>46</vt:i4>
      </vt:variant>
      <vt:variant>
        <vt:i4>0</vt:i4>
      </vt:variant>
      <vt:variant>
        <vt:i4>5</vt:i4>
      </vt:variant>
      <vt:variant>
        <vt:lpwstr>http://www.epa.gov/lead/pubs/form2-pre-training.pdf</vt:lpwstr>
      </vt:variant>
      <vt:variant>
        <vt:lpwstr/>
      </vt:variant>
      <vt:variant>
        <vt:i4>2949156</vt:i4>
      </vt:variant>
      <vt:variant>
        <vt:i4>41</vt:i4>
      </vt:variant>
      <vt:variant>
        <vt:i4>0</vt:i4>
      </vt:variant>
      <vt:variant>
        <vt:i4>5</vt:i4>
      </vt:variant>
      <vt:variant>
        <vt:lpwstr>http://epa.gov/lead/pubs/indapp.pdf</vt:lpwstr>
      </vt:variant>
      <vt:variant>
        <vt:lpwstr/>
      </vt:variant>
      <vt:variant>
        <vt:i4>589845</vt:i4>
      </vt:variant>
      <vt:variant>
        <vt:i4>38</vt:i4>
      </vt:variant>
      <vt:variant>
        <vt:i4>0</vt:i4>
      </vt:variant>
      <vt:variant>
        <vt:i4>5</vt:i4>
      </vt:variant>
      <vt:variant>
        <vt:lpwstr>http://epa.gov/lead/pubs/firmapp.pdf</vt:lpwstr>
      </vt:variant>
      <vt:variant>
        <vt:lpwstr/>
      </vt:variant>
      <vt:variant>
        <vt:i4>5963784</vt:i4>
      </vt:variant>
      <vt:variant>
        <vt:i4>35</vt:i4>
      </vt:variant>
      <vt:variant>
        <vt:i4>0</vt:i4>
      </vt:variant>
      <vt:variant>
        <vt:i4>5</vt:i4>
      </vt:variant>
      <vt:variant>
        <vt:lpwstr>http://www.epa.gov/lead/pubs/trainapp.pdf</vt:lpwstr>
      </vt:variant>
      <vt:variant>
        <vt:lpwstr/>
      </vt:variant>
      <vt:variant>
        <vt:i4>1376380</vt:i4>
      </vt:variant>
      <vt:variant>
        <vt:i4>26</vt:i4>
      </vt:variant>
      <vt:variant>
        <vt:i4>0</vt:i4>
      </vt:variant>
      <vt:variant>
        <vt:i4>5</vt:i4>
      </vt:variant>
      <vt:variant>
        <vt:lpwstr>mailto:Mark.Mikkelson@AndersenCorp.com</vt:lpwstr>
      </vt:variant>
      <vt:variant>
        <vt:lpwstr/>
      </vt:variant>
      <vt:variant>
        <vt:i4>5177458</vt:i4>
      </vt:variant>
      <vt:variant>
        <vt:i4>23</vt:i4>
      </vt:variant>
      <vt:variant>
        <vt:i4>0</vt:i4>
      </vt:variant>
      <vt:variant>
        <vt:i4>5</vt:i4>
      </vt:variant>
      <vt:variant>
        <vt:lpwstr>mailto:bill@wmshawandassoc.com</vt:lpwstr>
      </vt:variant>
      <vt:variant>
        <vt:lpwstr/>
      </vt:variant>
      <vt:variant>
        <vt:i4>8323143</vt:i4>
      </vt:variant>
      <vt:variant>
        <vt:i4>20</vt:i4>
      </vt:variant>
      <vt:variant>
        <vt:i4>0</vt:i4>
      </vt:variant>
      <vt:variant>
        <vt:i4>5</vt:i4>
      </vt:variant>
      <vt:variant>
        <vt:lpwstr>mailto:vbutler@bbcbuilders.com</vt:lpwstr>
      </vt:variant>
      <vt:variant>
        <vt:lpwstr/>
      </vt:variant>
      <vt:variant>
        <vt:i4>196662</vt:i4>
      </vt:variant>
      <vt:variant>
        <vt:i4>17</vt:i4>
      </vt:variant>
      <vt:variant>
        <vt:i4>0</vt:i4>
      </vt:variant>
      <vt:variant>
        <vt:i4>5</vt:i4>
      </vt:variant>
      <vt:variant>
        <vt:lpwstr>mailto:danacb@pella.com</vt:lpwstr>
      </vt:variant>
      <vt:variant>
        <vt:lpwstr/>
      </vt:variant>
      <vt:variant>
        <vt:i4>1507369</vt:i4>
      </vt:variant>
      <vt:variant>
        <vt:i4>14</vt:i4>
      </vt:variant>
      <vt:variant>
        <vt:i4>0</vt:i4>
      </vt:variant>
      <vt:variant>
        <vt:i4>5</vt:i4>
      </vt:variant>
      <vt:variant>
        <vt:lpwstr>mailto:don@garramonebuilders.com</vt:lpwstr>
      </vt:variant>
      <vt:variant>
        <vt:lpwstr/>
      </vt:variant>
      <vt:variant>
        <vt:i4>3997723</vt:i4>
      </vt:variant>
      <vt:variant>
        <vt:i4>11</vt:i4>
      </vt:variant>
      <vt:variant>
        <vt:i4>0</vt:i4>
      </vt:variant>
      <vt:variant>
        <vt:i4>5</vt:i4>
      </vt:variant>
      <vt:variant>
        <vt:lpwstr>mailto:scott@mawchicago.com</vt:lpwstr>
      </vt:variant>
      <vt:variant>
        <vt:lpwstr/>
      </vt:variant>
      <vt:variant>
        <vt:i4>65634</vt:i4>
      </vt:variant>
      <vt:variant>
        <vt:i4>8</vt:i4>
      </vt:variant>
      <vt:variant>
        <vt:i4>0</vt:i4>
      </vt:variant>
      <vt:variant>
        <vt:i4>5</vt:i4>
      </vt:variant>
      <vt:variant>
        <vt:lpwstr>mailto:TNunziata@laborers-AGC.org</vt:lpwstr>
      </vt:variant>
      <vt:variant>
        <vt:lpwstr/>
      </vt:variant>
      <vt:variant>
        <vt:i4>2228239</vt:i4>
      </vt:variant>
      <vt:variant>
        <vt:i4>5</vt:i4>
      </vt:variant>
      <vt:variant>
        <vt:i4>0</vt:i4>
      </vt:variant>
      <vt:variant>
        <vt:i4>5</vt:i4>
      </vt:variant>
      <vt:variant>
        <vt:lpwstr>mailto:PMacRoy@nchh.org</vt:lpwstr>
      </vt:variant>
      <vt:variant>
        <vt:lpwstr/>
      </vt:variant>
      <vt:variant>
        <vt:i4>2818151</vt:i4>
      </vt:variant>
      <vt:variant>
        <vt:i4>2</vt:i4>
      </vt:variant>
      <vt:variant>
        <vt:i4>0</vt:i4>
      </vt:variant>
      <vt:variant>
        <vt:i4>5</vt:i4>
      </vt:variant>
      <vt:variant>
        <vt:lpwstr>http://www.regulations.gov/</vt:lpwstr>
      </vt:variant>
      <vt:variant>
        <vt:lpwstr/>
      </vt:variant>
      <vt:variant>
        <vt:i4>852032</vt:i4>
      </vt:variant>
      <vt:variant>
        <vt:i4>6</vt:i4>
      </vt:variant>
      <vt:variant>
        <vt:i4>0</vt:i4>
      </vt:variant>
      <vt:variant>
        <vt:i4>5</vt:i4>
      </vt:variant>
      <vt:variant>
        <vt:lpwstr>http://www.epa.gov/fedrgstr/EPA-TOX/2009/August/Day-21/t20209.pdf</vt:lpwstr>
      </vt:variant>
      <vt:variant>
        <vt:lpwstr/>
      </vt:variant>
      <vt:variant>
        <vt:i4>6160467</vt:i4>
      </vt:variant>
      <vt:variant>
        <vt:i4>3</vt:i4>
      </vt:variant>
      <vt:variant>
        <vt:i4>0</vt:i4>
      </vt:variant>
      <vt:variant>
        <vt:i4>5</vt:i4>
      </vt:variant>
      <vt:variant>
        <vt:lpwstr>http://www.epa.gov/lead/abatement.html</vt:lpwstr>
      </vt:variant>
      <vt:variant>
        <vt:lpwstr>map</vt:lpwstr>
      </vt:variant>
      <vt:variant>
        <vt:i4>2031693</vt:i4>
      </vt:variant>
      <vt:variant>
        <vt:i4>0</vt:i4>
      </vt:variant>
      <vt:variant>
        <vt:i4>0</vt:i4>
      </vt:variant>
      <vt:variant>
        <vt:i4>5</vt:i4>
      </vt:variant>
      <vt:variant>
        <vt:lpwstr>http://www.epa.gov/lead/rrp/lscp-renovation-firm.html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2015-04-28T16:32:00Z</dcterms:created>
  <dcterms:modified xsi:type="dcterms:W3CDTF">2015-04-28T19:08:00Z</dcterms:modified>
</cp:coreProperties>
</file>