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24A4" w14:textId="77777777" w:rsidR="00A30757" w:rsidRPr="00186665" w:rsidRDefault="00A30757" w:rsidP="00AC4D58">
      <w:pPr>
        <w:ind w:firstLine="0"/>
        <w:jc w:val="center"/>
        <w:outlineLvl w:val="0"/>
        <w:rPr>
          <w:b/>
          <w:bCs/>
        </w:rPr>
      </w:pPr>
      <w:r w:rsidRPr="00186665">
        <w:rPr>
          <w:b/>
          <w:bCs/>
        </w:rPr>
        <w:t>SUPPORTING STATEMENT</w:t>
      </w:r>
    </w:p>
    <w:p w14:paraId="2D0C80E5" w14:textId="77777777" w:rsidR="00A30757" w:rsidRDefault="00A30757" w:rsidP="00AC4D58">
      <w:pPr>
        <w:ind w:firstLine="0"/>
        <w:jc w:val="center"/>
        <w:outlineLvl w:val="0"/>
        <w:rPr>
          <w:b/>
          <w:bCs/>
        </w:rPr>
      </w:pPr>
      <w:r w:rsidRPr="00186665">
        <w:rPr>
          <w:b/>
          <w:bCs/>
        </w:rPr>
        <w:t>ENVIRONMENTAL PROTECTION AGENCY</w:t>
      </w:r>
    </w:p>
    <w:p w14:paraId="53B99873" w14:textId="77777777" w:rsidR="00720D0D" w:rsidRDefault="00720D0D" w:rsidP="00AC4D58">
      <w:pPr>
        <w:ind w:firstLine="0"/>
        <w:jc w:val="center"/>
        <w:outlineLvl w:val="0"/>
        <w:rPr>
          <w:b/>
          <w:bCs/>
        </w:rPr>
      </w:pPr>
    </w:p>
    <w:p w14:paraId="121A43A7" w14:textId="77777777" w:rsidR="00720D0D" w:rsidRPr="00720D0D" w:rsidRDefault="002D2696" w:rsidP="00720D0D">
      <w:pPr>
        <w:ind w:firstLine="0"/>
        <w:rPr>
          <w:b/>
          <w:bCs/>
          <w:iCs/>
        </w:rPr>
      </w:pPr>
      <w:r>
        <w:rPr>
          <w:b/>
        </w:rPr>
        <w:t>AIR STATIONARY SOURCE COMPLIANCE AND ENFORCEMENT INFORMATION REPORTING</w:t>
      </w:r>
      <w:r w:rsidR="00720D0D">
        <w:rPr>
          <w:b/>
          <w:bCs/>
          <w:iCs/>
        </w:rPr>
        <w:t xml:space="preserve"> (Renewal)</w:t>
      </w:r>
    </w:p>
    <w:p w14:paraId="14A22946" w14:textId="77777777" w:rsidR="00720D0D" w:rsidRDefault="00720D0D" w:rsidP="00720D0D">
      <w:pPr>
        <w:ind w:firstLine="0"/>
        <w:jc w:val="both"/>
        <w:outlineLvl w:val="0"/>
        <w:rPr>
          <w:b/>
          <w:bCs/>
        </w:rPr>
      </w:pPr>
    </w:p>
    <w:p w14:paraId="2C162079" w14:textId="77777777" w:rsidR="00A30757" w:rsidRPr="00186665" w:rsidRDefault="00A30757" w:rsidP="00AC4D58">
      <w:pPr>
        <w:ind w:firstLine="0"/>
        <w:outlineLvl w:val="0"/>
        <w:rPr>
          <w:b/>
          <w:bCs/>
        </w:rPr>
      </w:pPr>
      <w:r w:rsidRPr="00186665">
        <w:rPr>
          <w:b/>
          <w:bCs/>
        </w:rPr>
        <w:t>1. IDENTIFICATION OF THE INFORMATION COLLECTION</w:t>
      </w:r>
      <w:r w:rsidRPr="00186665">
        <w:rPr>
          <w:b/>
          <w:bCs/>
        </w:rPr>
        <w:tab/>
      </w:r>
      <w:r w:rsidRPr="00186665">
        <w:rPr>
          <w:b/>
          <w:bCs/>
        </w:rPr>
        <w:tab/>
      </w:r>
    </w:p>
    <w:p w14:paraId="67E884B7" w14:textId="77777777" w:rsidR="00A30757" w:rsidRPr="00186665" w:rsidRDefault="00A30757">
      <w:pPr>
        <w:ind w:firstLine="0"/>
        <w:rPr>
          <w:b/>
          <w:bCs/>
        </w:rPr>
      </w:pPr>
    </w:p>
    <w:p w14:paraId="5E385A9D" w14:textId="77777777" w:rsidR="00062A30" w:rsidRPr="00062A30" w:rsidRDefault="00062A30" w:rsidP="00062A30">
      <w:pPr>
        <w:ind w:firstLine="0"/>
        <w:rPr>
          <w:bCs/>
          <w:iCs/>
        </w:rPr>
      </w:pPr>
      <w:r>
        <w:rPr>
          <w:b/>
        </w:rPr>
        <w:t xml:space="preserve">            </w:t>
      </w:r>
      <w:r w:rsidR="00720D0D" w:rsidRPr="00062A30">
        <w:t>1</w:t>
      </w:r>
      <w:r w:rsidR="00A30757" w:rsidRPr="00062A30">
        <w:t xml:space="preserve">(a) </w:t>
      </w:r>
      <w:r w:rsidR="009B164A">
        <w:t>TITLE OF THE INFORMATION COLLECTION</w:t>
      </w:r>
      <w:r w:rsidRPr="00062A30">
        <w:t xml:space="preserve"> </w:t>
      </w:r>
    </w:p>
    <w:p w14:paraId="32F915B9" w14:textId="77777777" w:rsidR="00720D0D" w:rsidRPr="00720D0D" w:rsidRDefault="00720D0D">
      <w:pPr>
        <w:ind w:left="720" w:firstLine="0"/>
        <w:rPr>
          <w:b/>
        </w:rPr>
      </w:pPr>
    </w:p>
    <w:p w14:paraId="18C32823" w14:textId="77777777" w:rsidR="00A30757" w:rsidRPr="00062A30" w:rsidRDefault="002D2696" w:rsidP="00CB4D08">
      <w:pPr>
        <w:ind w:firstLine="0"/>
        <w:rPr>
          <w:bCs/>
          <w:iCs/>
        </w:rPr>
      </w:pPr>
      <w:r w:rsidRPr="008363A8">
        <w:rPr>
          <w:b/>
        </w:rPr>
        <w:t>Air Stationary Source Compliance and Enforc</w:t>
      </w:r>
      <w:r>
        <w:rPr>
          <w:b/>
        </w:rPr>
        <w:t>e</w:t>
      </w:r>
      <w:r w:rsidRPr="008363A8">
        <w:rPr>
          <w:b/>
        </w:rPr>
        <w:t>ment Information</w:t>
      </w:r>
      <w:r>
        <w:rPr>
          <w:b/>
        </w:rPr>
        <w:t xml:space="preserve"> Reporting</w:t>
      </w:r>
      <w:r w:rsidR="00062A30">
        <w:rPr>
          <w:bCs/>
          <w:iCs/>
        </w:rPr>
        <w:t xml:space="preserve"> </w:t>
      </w:r>
      <w:r w:rsidR="00062A30" w:rsidRPr="00062A30">
        <w:rPr>
          <w:bCs/>
          <w:iCs/>
        </w:rPr>
        <w:t>(Renewal)</w:t>
      </w:r>
      <w:r w:rsidR="00062A30">
        <w:rPr>
          <w:bCs/>
          <w:iCs/>
        </w:rPr>
        <w:t>, EPA ICR Number 0107.</w:t>
      </w:r>
      <w:r w:rsidR="00F071C2">
        <w:rPr>
          <w:bCs/>
          <w:iCs/>
        </w:rPr>
        <w:t>1</w:t>
      </w:r>
      <w:r w:rsidR="000B7F49">
        <w:rPr>
          <w:bCs/>
          <w:iCs/>
        </w:rPr>
        <w:t>1</w:t>
      </w:r>
      <w:r w:rsidR="00062A30">
        <w:rPr>
          <w:bCs/>
          <w:iCs/>
        </w:rPr>
        <w:t>, OMB Control Number 20</w:t>
      </w:r>
      <w:r w:rsidR="0002772A">
        <w:rPr>
          <w:bCs/>
          <w:iCs/>
        </w:rPr>
        <w:t>60</w:t>
      </w:r>
      <w:r w:rsidR="00062A30">
        <w:rPr>
          <w:bCs/>
          <w:iCs/>
        </w:rPr>
        <w:t>-0096</w:t>
      </w:r>
      <w:r w:rsidR="00506E70">
        <w:rPr>
          <w:bCs/>
          <w:iCs/>
        </w:rPr>
        <w:t>, EPA-HQ-OECA-20</w:t>
      </w:r>
      <w:r w:rsidR="008A0074">
        <w:rPr>
          <w:bCs/>
          <w:iCs/>
        </w:rPr>
        <w:t>14</w:t>
      </w:r>
      <w:r w:rsidR="00506E70">
        <w:rPr>
          <w:bCs/>
          <w:iCs/>
        </w:rPr>
        <w:t>-</w:t>
      </w:r>
      <w:r w:rsidR="008A0074">
        <w:rPr>
          <w:bCs/>
          <w:iCs/>
        </w:rPr>
        <w:t>0523</w:t>
      </w:r>
    </w:p>
    <w:p w14:paraId="11E77699" w14:textId="77777777" w:rsidR="00A30757" w:rsidRPr="00186665" w:rsidRDefault="00A30757">
      <w:pPr>
        <w:ind w:firstLine="0"/>
        <w:rPr>
          <w:b/>
          <w:bCs/>
          <w:i/>
          <w:iCs/>
        </w:rPr>
      </w:pPr>
    </w:p>
    <w:p w14:paraId="77BD81AD" w14:textId="77777777" w:rsidR="00A30757" w:rsidRPr="00186665" w:rsidRDefault="00720D0D">
      <w:pPr>
        <w:ind w:left="720" w:firstLine="0"/>
      </w:pPr>
      <w:r>
        <w:t>1</w:t>
      </w:r>
      <w:r w:rsidR="00A30757" w:rsidRPr="00186665">
        <w:t xml:space="preserve">(b) </w:t>
      </w:r>
      <w:r w:rsidR="00EB5245" w:rsidRPr="00EB5245">
        <w:t>ABSTRACT:</w:t>
      </w:r>
    </w:p>
    <w:p w14:paraId="3C24CF98" w14:textId="77777777" w:rsidR="00A30757" w:rsidRPr="00186665" w:rsidRDefault="00A30757">
      <w:pPr>
        <w:ind w:firstLine="4320"/>
      </w:pPr>
    </w:p>
    <w:p w14:paraId="299E8DDC" w14:textId="7AD29F90" w:rsidR="000E3F7C" w:rsidRPr="006D1670" w:rsidRDefault="003C12C4" w:rsidP="000E3F7C">
      <w:r>
        <w:t xml:space="preserve">Air Stationary </w:t>
      </w:r>
      <w:r w:rsidR="00A30757" w:rsidRPr="00186665">
        <w:t xml:space="preserve">Source Compliance and </w:t>
      </w:r>
      <w:r>
        <w:t>Enforcement Information</w:t>
      </w:r>
      <w:r w:rsidR="00A30757" w:rsidRPr="00186665">
        <w:t xml:space="preserve"> Reporting is an activity whereby State, Local,</w:t>
      </w:r>
      <w:r w:rsidR="00E774E2">
        <w:t xml:space="preserve"> </w:t>
      </w:r>
      <w:r w:rsidR="00C073ED">
        <w:t>Tribal</w:t>
      </w:r>
      <w:r w:rsidR="00E774E2">
        <w:t>, Territorial</w:t>
      </w:r>
      <w:r w:rsidR="00A30757" w:rsidRPr="00186665">
        <w:t xml:space="preserve"> and Commonwealth governments (hereafter referred to as</w:t>
      </w:r>
      <w:r w:rsidR="00F4094A">
        <w:t xml:space="preserve"> </w:t>
      </w:r>
      <w:r w:rsidR="00A30757" w:rsidRPr="00186665">
        <w:t>"</w:t>
      </w:r>
      <w:r w:rsidR="00F35C1D">
        <w:t>delegated agencies</w:t>
      </w:r>
      <w:r w:rsidR="00A30757" w:rsidRPr="00186665">
        <w:t xml:space="preserve">") </w:t>
      </w:r>
      <w:r w:rsidR="00343F72">
        <w:t>report</w:t>
      </w:r>
      <w:r w:rsidR="00343F72" w:rsidRPr="00186665">
        <w:t xml:space="preserve"> </w:t>
      </w:r>
      <w:r w:rsidR="00A30757" w:rsidRPr="00186665">
        <w:t xml:space="preserve">air </w:t>
      </w:r>
      <w:r w:rsidR="00BE0BBC">
        <w:t xml:space="preserve">stationary source </w:t>
      </w:r>
      <w:r w:rsidR="00A30757" w:rsidRPr="00186665">
        <w:t>compliance and enforcement information to the U.S. Environmental Protection Agency (</w:t>
      </w:r>
      <w:r w:rsidR="00B76110">
        <w:t xml:space="preserve">the </w:t>
      </w:r>
      <w:r w:rsidR="00A30757" w:rsidRPr="00186665">
        <w:t xml:space="preserve">EPA or the Agency) on a </w:t>
      </w:r>
      <w:r w:rsidR="00343F72">
        <w:t>regular</w:t>
      </w:r>
      <w:r w:rsidR="00343F72" w:rsidRPr="00186665">
        <w:t xml:space="preserve"> </w:t>
      </w:r>
      <w:r w:rsidR="00A30757" w:rsidRPr="00186665">
        <w:t>basis</w:t>
      </w:r>
      <w:r w:rsidR="00BE0BBC">
        <w:t>.</w:t>
      </w:r>
      <w:r w:rsidR="00A30757" w:rsidRPr="00186665">
        <w:t xml:space="preserve"> </w:t>
      </w:r>
      <w:r w:rsidR="00BE0BBC">
        <w:t>Th</w:t>
      </w:r>
      <w:r w:rsidR="00507B89">
        <w:t>e</w:t>
      </w:r>
      <w:r w:rsidR="00BE0BBC">
        <w:t xml:space="preserve"> information is provided to </w:t>
      </w:r>
      <w:r w:rsidR="00B76110">
        <w:t xml:space="preserve">the </w:t>
      </w:r>
      <w:r w:rsidR="00BE0BBC">
        <w:t xml:space="preserve">EPA </w:t>
      </w:r>
      <w:r w:rsidR="00A30757" w:rsidRPr="00186665">
        <w:t xml:space="preserve">via input to </w:t>
      </w:r>
      <w:r w:rsidR="00571BD1">
        <w:t xml:space="preserve">the </w:t>
      </w:r>
      <w:r w:rsidR="00C21CFC">
        <w:t>Integrated Compliance Information System (ICIS)</w:t>
      </w:r>
      <w:r w:rsidR="004F4D23">
        <w:t>.</w:t>
      </w:r>
      <w:r w:rsidR="003A1FC7">
        <w:t xml:space="preserve"> </w:t>
      </w:r>
      <w:r w:rsidR="00CA2E29">
        <w:t xml:space="preserve">ICIS replaced </w:t>
      </w:r>
      <w:r w:rsidR="004D16D0">
        <w:t>the Air Facility System (</w:t>
      </w:r>
      <w:r w:rsidR="00CA2E29">
        <w:t>AFS</w:t>
      </w:r>
      <w:r w:rsidR="004D16D0">
        <w:t>)</w:t>
      </w:r>
      <w:r w:rsidR="00CA2E29">
        <w:t xml:space="preserve"> as the database </w:t>
      </w:r>
      <w:r w:rsidR="003A1FC7">
        <w:t>of record for this information.</w:t>
      </w:r>
      <w:r w:rsidR="00CA2E29">
        <w:t xml:space="preserve"> </w:t>
      </w:r>
      <w:r w:rsidR="00343F72">
        <w:t xml:space="preserve">The modules within ICIS that are used to report Air related data are collectively referred to as </w:t>
      </w:r>
      <w:r w:rsidR="00571BD1">
        <w:t>ICIS-Air</w:t>
      </w:r>
      <w:r w:rsidR="009A203A">
        <w:t>.</w:t>
      </w:r>
      <w:r w:rsidR="00571BD1">
        <w:t xml:space="preserve"> </w:t>
      </w:r>
      <w:r w:rsidR="00CA2E29">
        <w:t xml:space="preserve"> </w:t>
      </w:r>
      <w:r w:rsidR="00571BD1">
        <w:t xml:space="preserve">ICIS </w:t>
      </w:r>
      <w:r w:rsidR="004D16D0">
        <w:t xml:space="preserve">contains </w:t>
      </w:r>
      <w:r w:rsidR="00571BD1">
        <w:t>compliance and enforcement information on thousands of facilities regulated under numerous federal statutes</w:t>
      </w:r>
      <w:r w:rsidR="00992C45">
        <w:t xml:space="preserve"> </w:t>
      </w:r>
      <w:r w:rsidR="009A203A">
        <w:t>including</w:t>
      </w:r>
      <w:r w:rsidR="00514421">
        <w:t xml:space="preserve"> the</w:t>
      </w:r>
      <w:r w:rsidR="00571BD1">
        <w:t xml:space="preserve"> Clean Water Act – National Pollutant Discharge and Elimination System (NPDES) program</w:t>
      </w:r>
      <w:r w:rsidR="00514421">
        <w:t xml:space="preserve">. </w:t>
      </w:r>
      <w:r w:rsidR="00CA2E29">
        <w:t xml:space="preserve">The majority of </w:t>
      </w:r>
      <w:r w:rsidR="00F35C1D">
        <w:t>delegated agencies</w:t>
      </w:r>
      <w:r w:rsidR="00CA2E29">
        <w:t xml:space="preserve"> maintain their own data systems and extract data from it and report it to ICIS eith</w:t>
      </w:r>
      <w:r w:rsidR="003A1FC7">
        <w:t xml:space="preserve">er electronically or manually. </w:t>
      </w:r>
      <w:r w:rsidR="00CA2E29">
        <w:t xml:space="preserve">A small number of </w:t>
      </w:r>
      <w:r w:rsidR="00F35C1D">
        <w:t>delegated agencies</w:t>
      </w:r>
      <w:r w:rsidR="004F4D23">
        <w:t xml:space="preserve"> use </w:t>
      </w:r>
      <w:r w:rsidR="00CA2E29">
        <w:t xml:space="preserve">ICIS </w:t>
      </w:r>
      <w:r w:rsidR="004F4D23">
        <w:t xml:space="preserve">as their </w:t>
      </w:r>
      <w:r w:rsidR="00CA2E29">
        <w:t xml:space="preserve">only </w:t>
      </w:r>
      <w:r w:rsidR="004F4D23">
        <w:t xml:space="preserve">data system. </w:t>
      </w:r>
      <w:r w:rsidR="00A30757" w:rsidRPr="00186665">
        <w:t xml:space="preserve">The information provided to </w:t>
      </w:r>
      <w:r w:rsidR="005C230D">
        <w:t xml:space="preserve">the </w:t>
      </w:r>
      <w:r w:rsidR="00A30757" w:rsidRPr="00186665">
        <w:t xml:space="preserve">EPA includes </w:t>
      </w:r>
      <w:r w:rsidR="00992C45">
        <w:t xml:space="preserve">source information, </w:t>
      </w:r>
      <w:r w:rsidR="00992C45" w:rsidRPr="00186665">
        <w:t>compliance</w:t>
      </w:r>
      <w:r w:rsidR="00CA2E29">
        <w:t xml:space="preserve"> monitoring</w:t>
      </w:r>
      <w:r w:rsidR="00A30757" w:rsidRPr="00186665">
        <w:t xml:space="preserve"> activities</w:t>
      </w:r>
      <w:r w:rsidR="00CA2E29">
        <w:t>,</w:t>
      </w:r>
      <w:r w:rsidR="00A30757" w:rsidRPr="00186665">
        <w:t xml:space="preserve"> </w:t>
      </w:r>
      <w:r w:rsidR="00CA2E29">
        <w:t xml:space="preserve">violation </w:t>
      </w:r>
      <w:r w:rsidR="00A30757" w:rsidRPr="00186665">
        <w:t>determinations,</w:t>
      </w:r>
      <w:r w:rsidR="00F00AD7">
        <w:t xml:space="preserve"> and</w:t>
      </w:r>
      <w:r w:rsidR="00E774E2">
        <w:t xml:space="preserve"> </w:t>
      </w:r>
      <w:r w:rsidR="00A30757" w:rsidRPr="00186665">
        <w:t xml:space="preserve">enforcement activities. </w:t>
      </w:r>
      <w:r w:rsidR="005C230D">
        <w:t xml:space="preserve">The </w:t>
      </w:r>
      <w:r w:rsidR="00A30757" w:rsidRPr="00186665">
        <w:t>EPA uses this information to assess</w:t>
      </w:r>
      <w:r w:rsidR="00CA2E29">
        <w:t xml:space="preserve"> the health of the compliance and enforcement program established under the Clean Air Act</w:t>
      </w:r>
      <w:r w:rsidR="004D16D0">
        <w:t xml:space="preserve"> (CAA)</w:t>
      </w:r>
      <w:r w:rsidR="00CA2E29">
        <w:t xml:space="preserve">. </w:t>
      </w:r>
      <w:r w:rsidR="000E3F7C">
        <w:t xml:space="preserve">The EPA also uses ICIS to record comparable federal activities. </w:t>
      </w:r>
      <w:r w:rsidR="000E3F7C" w:rsidRPr="00186665">
        <w:t xml:space="preserve"> </w:t>
      </w:r>
    </w:p>
    <w:p w14:paraId="18F345DD" w14:textId="77777777" w:rsidR="006D1670" w:rsidRPr="006D1670" w:rsidRDefault="006D1670"/>
    <w:p w14:paraId="47CBEEC0" w14:textId="77777777" w:rsidR="006D1670" w:rsidRPr="006D1670" w:rsidRDefault="006D1670" w:rsidP="006D1670">
      <w:pPr>
        <w:ind w:left="720"/>
      </w:pPr>
      <w:r w:rsidRPr="006D1670">
        <w:rPr>
          <w:i/>
          <w:iCs/>
        </w:rPr>
        <w:t>(i) Terms of Clearance</w:t>
      </w:r>
    </w:p>
    <w:p w14:paraId="75930FD1" w14:textId="77777777" w:rsidR="006D1670" w:rsidRPr="006D1670" w:rsidRDefault="006D1670" w:rsidP="006D1670"/>
    <w:p w14:paraId="25D2BD7D" w14:textId="77777777" w:rsidR="006D1670" w:rsidRPr="006D1670" w:rsidRDefault="006D1670" w:rsidP="006D1670">
      <w:pPr>
        <w:ind w:firstLine="0"/>
      </w:pPr>
      <w:r w:rsidRPr="006D1670">
        <w:t>The following Terms of Clearance were given by OMB in the prior ICR, 0107.</w:t>
      </w:r>
      <w:r w:rsidR="000B7F49">
        <w:t>10</w:t>
      </w:r>
      <w:r w:rsidRPr="006D1670">
        <w:t>:</w:t>
      </w:r>
    </w:p>
    <w:p w14:paraId="20BC21EE" w14:textId="77777777" w:rsidR="006D1670" w:rsidRPr="006D1670" w:rsidRDefault="006D1670" w:rsidP="006D1670"/>
    <w:p w14:paraId="6C6E5FCE" w14:textId="7E62028C" w:rsidR="006D1670" w:rsidRPr="006D1670" w:rsidRDefault="006D1670" w:rsidP="00A06A46">
      <w:pPr>
        <w:ind w:firstLine="0"/>
      </w:pPr>
      <w:r w:rsidRPr="006D1670">
        <w:t>"</w:t>
      </w:r>
      <w:r w:rsidR="00A06A46">
        <w:t>In accordance with 5 CFR 1320, the collection is approved for 3 years. The agency has indicated it anticipates system modernization changes as described in the Supporting Statement to occur between 2013-2014 and that it will timely submit a request for revision with substantive changes upon completion of that modernization effort. Upon resubmission, it is further suggested that EPA pay close attention to burden estimates and reassess expected burden changes.</w:t>
      </w:r>
      <w:r w:rsidRPr="006D1670">
        <w:t>"</w:t>
      </w:r>
    </w:p>
    <w:p w14:paraId="615E5274" w14:textId="77777777" w:rsidR="006D1670" w:rsidRPr="006D1670" w:rsidRDefault="006D1670" w:rsidP="006D1670"/>
    <w:p w14:paraId="20E37013" w14:textId="5553BD07" w:rsidR="0096746F" w:rsidRPr="006D1670" w:rsidRDefault="0096746F" w:rsidP="006D1670">
      <w:pPr>
        <w:pStyle w:val="NoSpacing"/>
        <w:rPr>
          <w:rFonts w:ascii="Times New Roman" w:hAnsi="Times New Roman" w:cs="Times New Roman"/>
          <w:b w:val="0"/>
          <w:sz w:val="24"/>
          <w:szCs w:val="24"/>
        </w:rPr>
      </w:pPr>
      <w:r>
        <w:rPr>
          <w:rFonts w:ascii="Times New Roman" w:hAnsi="Times New Roman" w:cs="Times New Roman"/>
          <w:b w:val="0"/>
          <w:sz w:val="24"/>
          <w:szCs w:val="24"/>
        </w:rPr>
        <w:t>ICIS-Air Implementation</w:t>
      </w:r>
      <w:r w:rsidR="006D1670">
        <w:rPr>
          <w:rFonts w:ascii="Times New Roman" w:hAnsi="Times New Roman" w:cs="Times New Roman"/>
          <w:b w:val="0"/>
          <w:sz w:val="24"/>
          <w:szCs w:val="24"/>
        </w:rPr>
        <w:t>:</w:t>
      </w:r>
    </w:p>
    <w:p w14:paraId="3B4DD416" w14:textId="77777777" w:rsidR="00992C45" w:rsidRDefault="00992C45" w:rsidP="006D1670">
      <w:pPr>
        <w:pStyle w:val="NoSpacing"/>
        <w:rPr>
          <w:rFonts w:ascii="Times New Roman" w:hAnsi="Times New Roman" w:cs="Times New Roman"/>
          <w:b w:val="0"/>
          <w:sz w:val="24"/>
          <w:szCs w:val="24"/>
        </w:rPr>
      </w:pPr>
    </w:p>
    <w:p w14:paraId="002035AA" w14:textId="445EC1FA" w:rsidR="006D1670" w:rsidRPr="006D1670" w:rsidRDefault="005C230D" w:rsidP="006D1670">
      <w:pPr>
        <w:pStyle w:val="NoSpacing"/>
        <w:rPr>
          <w:rFonts w:ascii="Times New Roman" w:hAnsi="Times New Roman" w:cs="Times New Roman"/>
          <w:b w:val="0"/>
          <w:sz w:val="24"/>
          <w:szCs w:val="24"/>
        </w:rPr>
      </w:pPr>
      <w:r>
        <w:rPr>
          <w:rFonts w:ascii="Times New Roman" w:hAnsi="Times New Roman" w:cs="Times New Roman"/>
          <w:b w:val="0"/>
          <w:sz w:val="24"/>
          <w:szCs w:val="24"/>
        </w:rPr>
        <w:lastRenderedPageBreak/>
        <w:t xml:space="preserve">The </w:t>
      </w:r>
      <w:r w:rsidR="006D1670" w:rsidRPr="006D1670">
        <w:rPr>
          <w:rFonts w:ascii="Times New Roman" w:hAnsi="Times New Roman" w:cs="Times New Roman"/>
          <w:b w:val="0"/>
          <w:sz w:val="24"/>
          <w:szCs w:val="24"/>
        </w:rPr>
        <w:t xml:space="preserve">EPA Office of Compliance </w:t>
      </w:r>
      <w:r w:rsidR="00992C45">
        <w:rPr>
          <w:rFonts w:ascii="Times New Roman" w:hAnsi="Times New Roman" w:cs="Times New Roman"/>
          <w:b w:val="0"/>
          <w:sz w:val="24"/>
          <w:szCs w:val="24"/>
        </w:rPr>
        <w:t xml:space="preserve">replaced </w:t>
      </w:r>
      <w:r w:rsidR="003C12C4">
        <w:rPr>
          <w:rFonts w:ascii="Times New Roman" w:hAnsi="Times New Roman" w:cs="Times New Roman"/>
          <w:b w:val="0"/>
          <w:sz w:val="24"/>
          <w:szCs w:val="24"/>
        </w:rPr>
        <w:t>AFS</w:t>
      </w:r>
      <w:r w:rsidR="00E930C8">
        <w:rPr>
          <w:rFonts w:ascii="Times New Roman" w:hAnsi="Times New Roman" w:cs="Times New Roman"/>
          <w:b w:val="0"/>
          <w:sz w:val="24"/>
          <w:szCs w:val="24"/>
        </w:rPr>
        <w:t xml:space="preserve"> </w:t>
      </w:r>
      <w:r w:rsidR="00992C45">
        <w:rPr>
          <w:rFonts w:ascii="Times New Roman" w:hAnsi="Times New Roman" w:cs="Times New Roman"/>
          <w:b w:val="0"/>
          <w:sz w:val="24"/>
          <w:szCs w:val="24"/>
        </w:rPr>
        <w:t xml:space="preserve">with </w:t>
      </w:r>
      <w:r w:rsidR="007E089D">
        <w:rPr>
          <w:rFonts w:ascii="Times New Roman" w:hAnsi="Times New Roman" w:cs="Times New Roman"/>
          <w:b w:val="0"/>
          <w:sz w:val="24"/>
          <w:szCs w:val="24"/>
        </w:rPr>
        <w:t>ICIS-Air</w:t>
      </w:r>
      <w:r w:rsidR="00992C45">
        <w:rPr>
          <w:rFonts w:ascii="Times New Roman" w:hAnsi="Times New Roman" w:cs="Times New Roman"/>
          <w:b w:val="0"/>
          <w:sz w:val="24"/>
          <w:szCs w:val="24"/>
        </w:rPr>
        <w:t>, a modern, web-based data system</w:t>
      </w:r>
      <w:r w:rsidR="00B62D3C">
        <w:rPr>
          <w:rFonts w:ascii="Times New Roman" w:hAnsi="Times New Roman" w:cs="Times New Roman"/>
          <w:b w:val="0"/>
          <w:sz w:val="24"/>
          <w:szCs w:val="24"/>
        </w:rPr>
        <w:t>, via a</w:t>
      </w:r>
      <w:r w:rsidR="00441036">
        <w:rPr>
          <w:rFonts w:ascii="Times New Roman" w:hAnsi="Times New Roman" w:cs="Times New Roman"/>
          <w:b w:val="0"/>
          <w:sz w:val="24"/>
          <w:szCs w:val="24"/>
        </w:rPr>
        <w:t xml:space="preserve"> mul</w:t>
      </w:r>
      <w:r w:rsidR="00E774E2">
        <w:rPr>
          <w:rFonts w:ascii="Times New Roman" w:hAnsi="Times New Roman" w:cs="Times New Roman"/>
          <w:b w:val="0"/>
          <w:sz w:val="24"/>
          <w:szCs w:val="24"/>
        </w:rPr>
        <w:t xml:space="preserve">ti-year modernization project </w:t>
      </w:r>
      <w:r w:rsidR="00B62D3C">
        <w:rPr>
          <w:rFonts w:ascii="Times New Roman" w:hAnsi="Times New Roman" w:cs="Times New Roman"/>
          <w:b w:val="0"/>
          <w:sz w:val="24"/>
          <w:szCs w:val="24"/>
        </w:rPr>
        <w:t xml:space="preserve">to </w:t>
      </w:r>
      <w:r w:rsidR="007E089D">
        <w:rPr>
          <w:rFonts w:ascii="Times New Roman" w:hAnsi="Times New Roman" w:cs="Times New Roman"/>
          <w:b w:val="0"/>
          <w:sz w:val="24"/>
          <w:szCs w:val="24"/>
        </w:rPr>
        <w:t xml:space="preserve">improve </w:t>
      </w:r>
      <w:r w:rsidR="00E774E2">
        <w:rPr>
          <w:rFonts w:ascii="Times New Roman" w:hAnsi="Times New Roman" w:cs="Times New Roman"/>
          <w:b w:val="0"/>
          <w:sz w:val="24"/>
          <w:szCs w:val="24"/>
        </w:rPr>
        <w:t xml:space="preserve">the ability of EPA </w:t>
      </w:r>
      <w:r w:rsidR="00CC37CA">
        <w:rPr>
          <w:rFonts w:ascii="Times New Roman" w:hAnsi="Times New Roman" w:cs="Times New Roman"/>
          <w:b w:val="0"/>
          <w:sz w:val="24"/>
          <w:szCs w:val="24"/>
        </w:rPr>
        <w:t xml:space="preserve">and </w:t>
      </w:r>
      <w:r w:rsidR="00F35C1D">
        <w:rPr>
          <w:rFonts w:ascii="Times New Roman" w:hAnsi="Times New Roman" w:cs="Times New Roman"/>
          <w:b w:val="0"/>
          <w:sz w:val="24"/>
          <w:szCs w:val="24"/>
        </w:rPr>
        <w:t>delegated agencies</w:t>
      </w:r>
      <w:r w:rsidR="00441036">
        <w:rPr>
          <w:rFonts w:ascii="Times New Roman" w:hAnsi="Times New Roman" w:cs="Times New Roman"/>
          <w:b w:val="0"/>
          <w:sz w:val="24"/>
          <w:szCs w:val="24"/>
        </w:rPr>
        <w:t xml:space="preserve"> to </w:t>
      </w:r>
      <w:r w:rsidR="007E089D">
        <w:rPr>
          <w:rFonts w:ascii="Times New Roman" w:hAnsi="Times New Roman" w:cs="Times New Roman"/>
          <w:b w:val="0"/>
          <w:sz w:val="24"/>
          <w:szCs w:val="24"/>
        </w:rPr>
        <w:t>share and manage information</w:t>
      </w:r>
      <w:r w:rsidR="00F00AD7">
        <w:rPr>
          <w:rFonts w:ascii="Times New Roman" w:hAnsi="Times New Roman" w:cs="Times New Roman"/>
          <w:b w:val="0"/>
          <w:sz w:val="24"/>
          <w:szCs w:val="24"/>
        </w:rPr>
        <w:t xml:space="preserve"> </w:t>
      </w:r>
      <w:r w:rsidR="007E089D">
        <w:rPr>
          <w:rFonts w:ascii="Times New Roman" w:hAnsi="Times New Roman" w:cs="Times New Roman"/>
          <w:b w:val="0"/>
          <w:sz w:val="24"/>
          <w:szCs w:val="24"/>
        </w:rPr>
        <w:t>regarding CAA</w:t>
      </w:r>
      <w:r w:rsidR="00441036">
        <w:rPr>
          <w:rFonts w:ascii="Times New Roman" w:hAnsi="Times New Roman" w:cs="Times New Roman"/>
          <w:b w:val="0"/>
          <w:sz w:val="24"/>
          <w:szCs w:val="24"/>
        </w:rPr>
        <w:t xml:space="preserve"> </w:t>
      </w:r>
      <w:r w:rsidR="00027158">
        <w:rPr>
          <w:rFonts w:ascii="Times New Roman" w:hAnsi="Times New Roman" w:cs="Times New Roman"/>
          <w:b w:val="0"/>
          <w:sz w:val="24"/>
          <w:szCs w:val="24"/>
        </w:rPr>
        <w:t xml:space="preserve">compliance and </w:t>
      </w:r>
      <w:r w:rsidR="00441036">
        <w:rPr>
          <w:rFonts w:ascii="Times New Roman" w:hAnsi="Times New Roman" w:cs="Times New Roman"/>
          <w:b w:val="0"/>
          <w:sz w:val="24"/>
          <w:szCs w:val="24"/>
        </w:rPr>
        <w:t xml:space="preserve">enforcement </w:t>
      </w:r>
      <w:r w:rsidR="007E089D">
        <w:rPr>
          <w:rFonts w:ascii="Times New Roman" w:hAnsi="Times New Roman" w:cs="Times New Roman"/>
          <w:b w:val="0"/>
          <w:sz w:val="24"/>
          <w:szCs w:val="24"/>
        </w:rPr>
        <w:t>programs</w:t>
      </w:r>
      <w:r w:rsidR="00441036">
        <w:rPr>
          <w:rFonts w:ascii="Times New Roman" w:hAnsi="Times New Roman" w:cs="Times New Roman"/>
          <w:b w:val="0"/>
          <w:sz w:val="24"/>
          <w:szCs w:val="24"/>
        </w:rPr>
        <w:t>.</w:t>
      </w:r>
      <w:r w:rsidR="006D1670" w:rsidRPr="006D1670">
        <w:rPr>
          <w:rFonts w:ascii="Times New Roman" w:hAnsi="Times New Roman" w:cs="Times New Roman"/>
          <w:b w:val="0"/>
          <w:sz w:val="24"/>
          <w:szCs w:val="24"/>
        </w:rPr>
        <w:t xml:space="preserve"> </w:t>
      </w:r>
      <w:r w:rsidR="00441036">
        <w:rPr>
          <w:rFonts w:ascii="Times New Roman" w:hAnsi="Times New Roman" w:cs="Times New Roman"/>
          <w:b w:val="0"/>
          <w:sz w:val="24"/>
          <w:szCs w:val="24"/>
        </w:rPr>
        <w:t>T</w:t>
      </w:r>
      <w:r w:rsidR="00990A50">
        <w:rPr>
          <w:rFonts w:ascii="Times New Roman" w:hAnsi="Times New Roman" w:cs="Times New Roman"/>
          <w:b w:val="0"/>
          <w:sz w:val="24"/>
          <w:szCs w:val="24"/>
        </w:rPr>
        <w:t xml:space="preserve">he Agency </w:t>
      </w:r>
      <w:r w:rsidR="00E930C8">
        <w:rPr>
          <w:rFonts w:ascii="Times New Roman" w:hAnsi="Times New Roman" w:cs="Times New Roman"/>
          <w:b w:val="0"/>
          <w:sz w:val="24"/>
          <w:szCs w:val="24"/>
        </w:rPr>
        <w:t>complete</w:t>
      </w:r>
      <w:r w:rsidR="007E089D">
        <w:rPr>
          <w:rFonts w:ascii="Times New Roman" w:hAnsi="Times New Roman" w:cs="Times New Roman"/>
          <w:b w:val="0"/>
          <w:sz w:val="24"/>
          <w:szCs w:val="24"/>
        </w:rPr>
        <w:t xml:space="preserve">d </w:t>
      </w:r>
      <w:r w:rsidR="00992C45">
        <w:rPr>
          <w:rFonts w:ascii="Times New Roman" w:hAnsi="Times New Roman" w:cs="Times New Roman"/>
          <w:b w:val="0"/>
          <w:sz w:val="24"/>
          <w:szCs w:val="24"/>
        </w:rPr>
        <w:t xml:space="preserve">replacement </w:t>
      </w:r>
      <w:r w:rsidR="00E930C8">
        <w:rPr>
          <w:rFonts w:ascii="Times New Roman" w:hAnsi="Times New Roman" w:cs="Times New Roman"/>
          <w:b w:val="0"/>
          <w:sz w:val="24"/>
          <w:szCs w:val="24"/>
        </w:rPr>
        <w:t xml:space="preserve">of </w:t>
      </w:r>
      <w:r w:rsidR="00990A50">
        <w:rPr>
          <w:rFonts w:ascii="Times New Roman" w:hAnsi="Times New Roman" w:cs="Times New Roman"/>
          <w:b w:val="0"/>
          <w:sz w:val="24"/>
          <w:szCs w:val="24"/>
        </w:rPr>
        <w:t xml:space="preserve">AFS </w:t>
      </w:r>
      <w:r w:rsidR="00441036">
        <w:rPr>
          <w:rFonts w:ascii="Times New Roman" w:hAnsi="Times New Roman" w:cs="Times New Roman"/>
          <w:b w:val="0"/>
          <w:sz w:val="24"/>
          <w:szCs w:val="24"/>
        </w:rPr>
        <w:t>with ICIS</w:t>
      </w:r>
      <w:r w:rsidR="00992C45">
        <w:rPr>
          <w:rFonts w:ascii="Times New Roman" w:hAnsi="Times New Roman" w:cs="Times New Roman"/>
          <w:b w:val="0"/>
          <w:sz w:val="24"/>
          <w:szCs w:val="24"/>
        </w:rPr>
        <w:t>-Air</w:t>
      </w:r>
      <w:r w:rsidR="00E774E2">
        <w:rPr>
          <w:rFonts w:ascii="Times New Roman" w:hAnsi="Times New Roman" w:cs="Times New Roman"/>
          <w:b w:val="0"/>
          <w:sz w:val="24"/>
          <w:szCs w:val="24"/>
        </w:rPr>
        <w:t xml:space="preserve"> in</w:t>
      </w:r>
      <w:r w:rsidR="00C970B6">
        <w:rPr>
          <w:rFonts w:ascii="Times New Roman" w:hAnsi="Times New Roman" w:cs="Times New Roman"/>
          <w:b w:val="0"/>
          <w:sz w:val="24"/>
          <w:szCs w:val="24"/>
        </w:rPr>
        <w:t xml:space="preserve"> October 2014.</w:t>
      </w:r>
      <w:r w:rsidR="00990A50">
        <w:rPr>
          <w:rFonts w:ascii="Times New Roman" w:hAnsi="Times New Roman" w:cs="Times New Roman"/>
          <w:b w:val="0"/>
          <w:sz w:val="24"/>
          <w:szCs w:val="24"/>
        </w:rPr>
        <w:t xml:space="preserve"> </w:t>
      </w:r>
      <w:r w:rsidR="004D16D0">
        <w:rPr>
          <w:rFonts w:ascii="Times New Roman" w:hAnsi="Times New Roman" w:cs="Times New Roman"/>
          <w:b w:val="0"/>
          <w:sz w:val="24"/>
          <w:szCs w:val="24"/>
        </w:rPr>
        <w:t xml:space="preserve">There will be subsequent </w:t>
      </w:r>
      <w:r w:rsidR="00B62D3C">
        <w:rPr>
          <w:rFonts w:ascii="Times New Roman" w:hAnsi="Times New Roman" w:cs="Times New Roman"/>
          <w:b w:val="0"/>
          <w:sz w:val="24"/>
          <w:szCs w:val="24"/>
        </w:rPr>
        <w:t xml:space="preserve">releases </w:t>
      </w:r>
      <w:r w:rsidR="004D16D0">
        <w:rPr>
          <w:rFonts w:ascii="Times New Roman" w:hAnsi="Times New Roman" w:cs="Times New Roman"/>
          <w:b w:val="0"/>
          <w:sz w:val="24"/>
          <w:szCs w:val="24"/>
        </w:rPr>
        <w:t>of ICIS</w:t>
      </w:r>
      <w:r w:rsidR="00B62D3C">
        <w:rPr>
          <w:rFonts w:ascii="Times New Roman" w:hAnsi="Times New Roman" w:cs="Times New Roman"/>
          <w:b w:val="0"/>
          <w:sz w:val="24"/>
          <w:szCs w:val="24"/>
        </w:rPr>
        <w:t>-Air</w:t>
      </w:r>
      <w:r w:rsidR="004D16D0">
        <w:rPr>
          <w:rFonts w:ascii="Times New Roman" w:hAnsi="Times New Roman" w:cs="Times New Roman"/>
          <w:b w:val="0"/>
          <w:sz w:val="24"/>
          <w:szCs w:val="24"/>
        </w:rPr>
        <w:t xml:space="preserve"> as new functionality is developed. </w:t>
      </w:r>
      <w:r w:rsidR="00992C45">
        <w:rPr>
          <w:rFonts w:ascii="Times New Roman" w:hAnsi="Times New Roman" w:cs="Times New Roman"/>
          <w:b w:val="0"/>
          <w:sz w:val="24"/>
          <w:szCs w:val="24"/>
        </w:rPr>
        <w:t>Due to the enhanced functionality provided by a web-based system and the superior electronic data transfer process ICIS-Air utilizes, t</w:t>
      </w:r>
      <w:r w:rsidR="00C970B6">
        <w:rPr>
          <w:rFonts w:ascii="Times New Roman" w:hAnsi="Times New Roman" w:cs="Times New Roman"/>
          <w:b w:val="0"/>
          <w:sz w:val="24"/>
          <w:szCs w:val="24"/>
        </w:rPr>
        <w:t xml:space="preserve">he Agency expects the </w:t>
      </w:r>
      <w:r w:rsidR="00027158">
        <w:rPr>
          <w:rFonts w:ascii="Times New Roman" w:hAnsi="Times New Roman" w:cs="Times New Roman"/>
          <w:b w:val="0"/>
          <w:sz w:val="24"/>
          <w:szCs w:val="24"/>
        </w:rPr>
        <w:t xml:space="preserve">overall </w:t>
      </w:r>
      <w:r w:rsidR="00C970B6">
        <w:rPr>
          <w:rFonts w:ascii="Times New Roman" w:hAnsi="Times New Roman" w:cs="Times New Roman"/>
          <w:b w:val="0"/>
          <w:sz w:val="24"/>
          <w:szCs w:val="24"/>
        </w:rPr>
        <w:t xml:space="preserve">burden of data </w:t>
      </w:r>
      <w:r w:rsidR="00992C45">
        <w:rPr>
          <w:rFonts w:ascii="Times New Roman" w:hAnsi="Times New Roman" w:cs="Times New Roman"/>
          <w:b w:val="0"/>
          <w:sz w:val="24"/>
          <w:szCs w:val="24"/>
        </w:rPr>
        <w:t xml:space="preserve">reporting </w:t>
      </w:r>
      <w:r w:rsidR="00C970B6">
        <w:rPr>
          <w:rFonts w:ascii="Times New Roman" w:hAnsi="Times New Roman" w:cs="Times New Roman"/>
          <w:b w:val="0"/>
          <w:sz w:val="24"/>
          <w:szCs w:val="24"/>
        </w:rPr>
        <w:t xml:space="preserve">to be less than </w:t>
      </w:r>
      <w:r w:rsidR="00E930C8">
        <w:rPr>
          <w:rFonts w:ascii="Times New Roman" w:hAnsi="Times New Roman" w:cs="Times New Roman"/>
          <w:b w:val="0"/>
          <w:sz w:val="24"/>
          <w:szCs w:val="24"/>
        </w:rPr>
        <w:t xml:space="preserve">what </w:t>
      </w:r>
      <w:r w:rsidR="00F35C1D">
        <w:rPr>
          <w:rFonts w:ascii="Times New Roman" w:hAnsi="Times New Roman" w:cs="Times New Roman"/>
          <w:b w:val="0"/>
          <w:sz w:val="24"/>
          <w:szCs w:val="24"/>
        </w:rPr>
        <w:t>delegated agencies</w:t>
      </w:r>
      <w:r w:rsidR="00E930C8">
        <w:rPr>
          <w:rFonts w:ascii="Times New Roman" w:hAnsi="Times New Roman" w:cs="Times New Roman"/>
          <w:b w:val="0"/>
          <w:sz w:val="24"/>
          <w:szCs w:val="24"/>
        </w:rPr>
        <w:t xml:space="preserve"> experienced using </w:t>
      </w:r>
      <w:r w:rsidR="00C970B6">
        <w:rPr>
          <w:rFonts w:ascii="Times New Roman" w:hAnsi="Times New Roman" w:cs="Times New Roman"/>
          <w:b w:val="0"/>
          <w:sz w:val="24"/>
          <w:szCs w:val="24"/>
        </w:rPr>
        <w:t>AFS</w:t>
      </w:r>
      <w:r w:rsidR="00027158">
        <w:rPr>
          <w:rFonts w:ascii="Times New Roman" w:hAnsi="Times New Roman" w:cs="Times New Roman"/>
          <w:b w:val="0"/>
          <w:sz w:val="24"/>
          <w:szCs w:val="24"/>
        </w:rPr>
        <w:t>.</w:t>
      </w:r>
      <w:r w:rsidR="00990A50">
        <w:rPr>
          <w:rFonts w:ascii="Times New Roman" w:hAnsi="Times New Roman" w:cs="Times New Roman"/>
          <w:b w:val="0"/>
          <w:sz w:val="24"/>
          <w:szCs w:val="24"/>
        </w:rPr>
        <w:t xml:space="preserve"> </w:t>
      </w:r>
      <w:r w:rsidR="006D1670" w:rsidRPr="006D1670">
        <w:rPr>
          <w:rFonts w:ascii="Times New Roman" w:hAnsi="Times New Roman" w:cs="Times New Roman"/>
          <w:b w:val="0"/>
          <w:sz w:val="24"/>
          <w:szCs w:val="24"/>
        </w:rPr>
        <w:t xml:space="preserve">  </w:t>
      </w:r>
    </w:p>
    <w:p w14:paraId="13078CDF" w14:textId="77777777" w:rsidR="00A30757" w:rsidRDefault="00A30757">
      <w:pPr>
        <w:ind w:firstLine="0"/>
      </w:pPr>
    </w:p>
    <w:p w14:paraId="23B40428" w14:textId="77777777" w:rsidR="00A30757" w:rsidRPr="006D1670" w:rsidRDefault="00A30757" w:rsidP="00AC4D58">
      <w:pPr>
        <w:ind w:firstLine="0"/>
        <w:outlineLvl w:val="0"/>
        <w:rPr>
          <w:b/>
          <w:bCs/>
        </w:rPr>
      </w:pPr>
      <w:r w:rsidRPr="006D1670">
        <w:rPr>
          <w:b/>
          <w:bCs/>
        </w:rPr>
        <w:t>2. NEED FOR AND USE OF THE COLLECTION</w:t>
      </w:r>
    </w:p>
    <w:p w14:paraId="4C102E66" w14:textId="77777777" w:rsidR="00A30757" w:rsidRPr="006D1670" w:rsidRDefault="00A30757">
      <w:pPr>
        <w:ind w:firstLine="0"/>
        <w:rPr>
          <w:b/>
          <w:bCs/>
        </w:rPr>
      </w:pPr>
    </w:p>
    <w:p w14:paraId="23D0DDEA" w14:textId="77777777" w:rsidR="00A30757" w:rsidRPr="006D1670" w:rsidRDefault="00F04B3D" w:rsidP="00AC4D58">
      <w:pPr>
        <w:ind w:left="720" w:firstLine="0"/>
        <w:outlineLvl w:val="0"/>
      </w:pPr>
      <w:r w:rsidRPr="006D1670">
        <w:t>2</w:t>
      </w:r>
      <w:r w:rsidR="00A30757" w:rsidRPr="006D1670">
        <w:t>(a) NEED/AUTHORITY FOR THE COLLECTION</w:t>
      </w:r>
    </w:p>
    <w:p w14:paraId="1EDE3233" w14:textId="77777777" w:rsidR="00A30757" w:rsidRPr="006D1670" w:rsidRDefault="00A30757">
      <w:pPr>
        <w:ind w:firstLine="0"/>
      </w:pPr>
    </w:p>
    <w:p w14:paraId="0CBD558A" w14:textId="20AE0E58" w:rsidR="00B63940" w:rsidRDefault="00A30757" w:rsidP="00AC4D58">
      <w:pPr>
        <w:ind w:firstLine="1440"/>
        <w:outlineLvl w:val="0"/>
        <w:rPr>
          <w:i/>
          <w:iCs/>
        </w:rPr>
      </w:pPr>
      <w:r w:rsidRPr="006D1670">
        <w:rPr>
          <w:i/>
          <w:iCs/>
        </w:rPr>
        <w:t>(i) Authority</w:t>
      </w:r>
      <w:r w:rsidRPr="006D1670">
        <w:rPr>
          <w:i/>
          <w:iCs/>
        </w:rPr>
        <w:tab/>
      </w:r>
    </w:p>
    <w:p w14:paraId="4D38A059" w14:textId="568753FE" w:rsidR="00A30757" w:rsidRPr="006D1670" w:rsidRDefault="00A30757" w:rsidP="00AC4D58">
      <w:pPr>
        <w:ind w:firstLine="1440"/>
        <w:outlineLvl w:val="0"/>
        <w:rPr>
          <w:i/>
          <w:iCs/>
        </w:rPr>
      </w:pPr>
      <w:r w:rsidRPr="006D1670">
        <w:rPr>
          <w:i/>
          <w:iCs/>
        </w:rPr>
        <w:tab/>
      </w:r>
      <w:r w:rsidRPr="006D1670">
        <w:rPr>
          <w:i/>
          <w:iCs/>
        </w:rPr>
        <w:tab/>
      </w:r>
      <w:r w:rsidRPr="006D1670">
        <w:rPr>
          <w:i/>
          <w:iCs/>
        </w:rPr>
        <w:tab/>
      </w:r>
    </w:p>
    <w:p w14:paraId="68666FBD" w14:textId="5DC9A9F3" w:rsidR="00A0307E" w:rsidRPr="006008A9" w:rsidRDefault="008A42F3" w:rsidP="008A42F3">
      <w:pPr>
        <w:rPr>
          <w:rFonts w:ascii="NewCenturySchlbk-Roman" w:hAnsi="NewCenturySchlbk-Roman" w:cs="NewCenturySchlbk-Roman"/>
          <w:sz w:val="20"/>
          <w:szCs w:val="20"/>
        </w:rPr>
      </w:pPr>
      <w:r w:rsidRPr="006008A9">
        <w:rPr>
          <w:color w:val="151515"/>
          <w:lang w:val="en"/>
        </w:rPr>
        <w:t>The CAA</w:t>
      </w:r>
      <w:r>
        <w:rPr>
          <w:color w:val="151515"/>
          <w:lang w:val="en"/>
        </w:rPr>
        <w:t xml:space="preserve"> </w:t>
      </w:r>
      <w:r w:rsidRPr="006008A9">
        <w:rPr>
          <w:color w:val="151515"/>
          <w:lang w:val="en"/>
        </w:rPr>
        <w:t>calls for state, local, federal and tribal governments to implement the Act in partnership to reduce pollution.</w:t>
      </w:r>
      <w:r w:rsidR="003A1FC7">
        <w:t xml:space="preserve"> </w:t>
      </w:r>
      <w:r w:rsidR="006F4850">
        <w:t xml:space="preserve">It is well understood that </w:t>
      </w:r>
      <w:r w:rsidR="00FD5EAE" w:rsidRPr="00FF0120">
        <w:rPr>
          <w:color w:val="151515"/>
          <w:lang w:val="en"/>
        </w:rPr>
        <w:t>working</w:t>
      </w:r>
      <w:r w:rsidR="00FF0120" w:rsidRPr="006008A9">
        <w:rPr>
          <w:color w:val="151515"/>
          <w:lang w:val="en"/>
        </w:rPr>
        <w:t xml:space="preserve"> closely </w:t>
      </w:r>
      <w:r w:rsidR="00FF0120">
        <w:rPr>
          <w:color w:val="151515"/>
          <w:lang w:val="en"/>
        </w:rPr>
        <w:t xml:space="preserve">with </w:t>
      </w:r>
      <w:r w:rsidR="00FF0120" w:rsidRPr="006008A9">
        <w:rPr>
          <w:color w:val="151515"/>
          <w:lang w:val="en"/>
        </w:rPr>
        <w:t>government partners leads to better programs that are more effective and efficient</w:t>
      </w:r>
      <w:r w:rsidR="00FF0120">
        <w:rPr>
          <w:color w:val="151515"/>
          <w:lang w:val="en"/>
        </w:rPr>
        <w:t xml:space="preserve">. </w:t>
      </w:r>
      <w:r w:rsidR="00FF0120" w:rsidRPr="006008A9">
        <w:rPr>
          <w:color w:val="151515"/>
          <w:lang w:val="en"/>
        </w:rPr>
        <w:t>For regulatory programs, EPA often has discussions early in the rulemaking process with government partners (federal, state, local and tribal) and with interested parties such as affected industries, environmental groups, and communities. After a rule is complete, EPA works with government partners and stakeholders to</w:t>
      </w:r>
      <w:r w:rsidR="00FF0120">
        <w:rPr>
          <w:rFonts w:ascii="Lucida Sans Unicode" w:hAnsi="Lucida Sans Unicode" w:cs="Lucida Sans Unicode"/>
          <w:color w:val="151515"/>
          <w:sz w:val="20"/>
          <w:szCs w:val="20"/>
          <w:lang w:val="en"/>
        </w:rPr>
        <w:t xml:space="preserve"> </w:t>
      </w:r>
      <w:r w:rsidR="00FF0120" w:rsidRPr="006008A9">
        <w:rPr>
          <w:color w:val="151515"/>
          <w:lang w:val="en"/>
        </w:rPr>
        <w:t>achieve effective implementation.</w:t>
      </w:r>
      <w:r w:rsidR="003A1FC7">
        <w:rPr>
          <w:color w:val="151515"/>
          <w:lang w:val="en"/>
        </w:rPr>
        <w:t xml:space="preserve"> </w:t>
      </w:r>
      <w:r w:rsidR="00FF0120">
        <w:rPr>
          <w:color w:val="151515"/>
          <w:lang w:val="en"/>
        </w:rPr>
        <w:t xml:space="preserve">This ICR supports the partnership established for CAA program implementation by facilitating regular information exchange. </w:t>
      </w:r>
      <w:r w:rsidR="00A30757" w:rsidRPr="006D1670">
        <w:t xml:space="preserve">Section 114(a)(1) of the CAA, 42 U.S.C. </w:t>
      </w:r>
      <w:r w:rsidR="00D176BE">
        <w:t xml:space="preserve">§ </w:t>
      </w:r>
      <w:r w:rsidR="00A30757" w:rsidRPr="006D1670">
        <w:t xml:space="preserve"> 7414(a)(1), </w:t>
      </w:r>
      <w:r w:rsidR="00FF0120">
        <w:t xml:space="preserve">establishes that </w:t>
      </w:r>
      <w:r w:rsidR="00A30757" w:rsidRPr="006D1670">
        <w:t xml:space="preserve">EPA </w:t>
      </w:r>
      <w:r w:rsidR="00FF0120">
        <w:t xml:space="preserve">may </w:t>
      </w:r>
      <w:r w:rsidR="00A30757" w:rsidRPr="006D1670">
        <w:t xml:space="preserve">request information </w:t>
      </w:r>
      <w:r w:rsidR="00FF0120" w:rsidRPr="006008A9">
        <w:t>on a one-time, periodic or continuous basis</w:t>
      </w:r>
      <w:r w:rsidR="00FF0120">
        <w:t xml:space="preserve"> </w:t>
      </w:r>
      <w:r w:rsidR="009166E7">
        <w:t>for the purpose of carrying out any provision of the Act</w:t>
      </w:r>
      <w:r w:rsidR="00A30757" w:rsidRPr="006D1670">
        <w:t>.</w:t>
      </w:r>
      <w:r w:rsidR="00FF0120">
        <w:t xml:space="preserve"> </w:t>
      </w:r>
      <w:r w:rsidR="009166E7">
        <w:t>Individually, certain provisions of the Act and its implementing regulations include specific language for the collection of some of the information requested by this ICR</w:t>
      </w:r>
      <w:r w:rsidR="003A1FC7">
        <w:t>.</w:t>
      </w:r>
      <w:r w:rsidR="009166E7">
        <w:t xml:space="preserve"> For example, </w:t>
      </w:r>
      <w:r w:rsidR="00D176BE">
        <w:t xml:space="preserve">110(p) of the CAA, 42 U.S.C § 7410(p), establishes that EPA may request information to assess the implementation of any state implementation plan. </w:t>
      </w:r>
      <w:r w:rsidR="003A1FC7">
        <w:t>40 CFR § 70.4(j)(1) (title V) requires that any information obtained or used in the administration of a title V permi</w:t>
      </w:r>
      <w:r w:rsidR="00F27510">
        <w:t xml:space="preserve">t program be available to EPA. </w:t>
      </w:r>
      <w:r w:rsidR="003A1FC7">
        <w:t xml:space="preserve">This ICR encompasses this information in addition to information that assists with carrying out </w:t>
      </w:r>
      <w:r w:rsidR="006F4850">
        <w:t>additional</w:t>
      </w:r>
      <w:r w:rsidR="003A1FC7">
        <w:t xml:space="preserve"> provisions of the A</w:t>
      </w:r>
      <w:r w:rsidR="00D82DB6">
        <w:t>ct</w:t>
      </w:r>
      <w:r w:rsidR="003A1FC7">
        <w:t xml:space="preserve">. Related provisions include but </w:t>
      </w:r>
      <w:r w:rsidR="003F7A66">
        <w:t xml:space="preserve">are </w:t>
      </w:r>
      <w:r w:rsidR="003A1FC7">
        <w:t xml:space="preserve">not limited to </w:t>
      </w:r>
      <w:r w:rsidR="00A30757" w:rsidRPr="006D1670">
        <w:t>New Source Performance Standards (NSPS) in 40 CFR Part 60, National Emission Standards for Hazardous Air Pollutants (NESHAP) in</w:t>
      </w:r>
      <w:r w:rsidR="00A30757" w:rsidRPr="00186665">
        <w:t xml:space="preserve"> 40 CFR Part 61 and Part 63, and New Source Review (NSR) permitting regulations in 40 CFR Part 51 and Part 52. </w:t>
      </w:r>
      <w:r w:rsidR="00F27510" w:rsidRPr="00186665">
        <w:t xml:space="preserve">The </w:t>
      </w:r>
      <w:r w:rsidR="00F27510">
        <w:t>periodic</w:t>
      </w:r>
      <w:r w:rsidR="00F27510" w:rsidRPr="00186665">
        <w:t xml:space="preserve"> reporting of </w:t>
      </w:r>
      <w:r w:rsidR="006F4850">
        <w:t xml:space="preserve">regulated </w:t>
      </w:r>
      <w:r w:rsidR="00F27510" w:rsidRPr="00186665">
        <w:t>s</w:t>
      </w:r>
      <w:r w:rsidR="00F27510">
        <w:t xml:space="preserve">ource </w:t>
      </w:r>
      <w:r w:rsidR="006F4850">
        <w:t>information</w:t>
      </w:r>
      <w:r w:rsidR="00F27510">
        <w:t xml:space="preserve">, compliance monitoring, violation determination, and enforcement </w:t>
      </w:r>
      <w:r w:rsidR="00F27510" w:rsidRPr="00186665">
        <w:t>information is the subject of this renewal ICR</w:t>
      </w:r>
      <w:r w:rsidR="00F27510">
        <w:t>.</w:t>
      </w:r>
    </w:p>
    <w:p w14:paraId="3CD990F5" w14:textId="77777777" w:rsidR="00A30757" w:rsidRPr="00186665" w:rsidRDefault="00A30757" w:rsidP="00B76110">
      <w:pPr>
        <w:ind w:firstLine="0"/>
        <w:jc w:val="center"/>
      </w:pPr>
    </w:p>
    <w:p w14:paraId="019AE50B" w14:textId="77777777" w:rsidR="00A30757" w:rsidRPr="00186665" w:rsidRDefault="00A30757" w:rsidP="00AC4D58">
      <w:pPr>
        <w:ind w:firstLine="1440"/>
        <w:outlineLvl w:val="0"/>
        <w:rPr>
          <w:i/>
          <w:iCs/>
        </w:rPr>
      </w:pPr>
      <w:r w:rsidRPr="00186665">
        <w:rPr>
          <w:i/>
          <w:iCs/>
        </w:rPr>
        <w:t>(ii) General Need for the Data</w:t>
      </w:r>
    </w:p>
    <w:p w14:paraId="2E5188E6" w14:textId="77777777" w:rsidR="00A30757" w:rsidRPr="00186665" w:rsidRDefault="00A30757">
      <w:pPr>
        <w:ind w:firstLine="0"/>
        <w:rPr>
          <w:i/>
          <w:iCs/>
        </w:rPr>
      </w:pPr>
    </w:p>
    <w:p w14:paraId="08FDB859" w14:textId="3CD9F91D" w:rsidR="00A30757" w:rsidRDefault="00A0307E">
      <w:r>
        <w:t>The n</w:t>
      </w:r>
      <w:r w:rsidR="00A30757" w:rsidRPr="00186665">
        <w:t xml:space="preserve">ational air stationary source compliance monitoring and enforcement program promotes effective, cooperative, and coordinated efforts among </w:t>
      </w:r>
      <w:r w:rsidR="00AD25BA">
        <w:t xml:space="preserve">the </w:t>
      </w:r>
      <w:r w:rsidR="00A30757" w:rsidRPr="00186665">
        <w:t xml:space="preserve">EPA and the </w:t>
      </w:r>
      <w:r w:rsidR="00B8023B">
        <w:t xml:space="preserve">delegated </w:t>
      </w:r>
      <w:r w:rsidR="00CC37CA">
        <w:t>agencies</w:t>
      </w:r>
      <w:r w:rsidR="00A30757" w:rsidRPr="00186665">
        <w:t xml:space="preserve">. The </w:t>
      </w:r>
      <w:r w:rsidR="005C230D">
        <w:t xml:space="preserve">Agency </w:t>
      </w:r>
      <w:r w:rsidR="00A30757" w:rsidRPr="00186665">
        <w:t xml:space="preserve">recognizes the primary role of the </w:t>
      </w:r>
      <w:r w:rsidR="00F35C1D">
        <w:t>delegated agencies</w:t>
      </w:r>
      <w:r w:rsidR="00A30757" w:rsidRPr="00186665">
        <w:t xml:space="preserve"> in the prevention and control of air pollution. </w:t>
      </w:r>
      <w:r w:rsidR="00F35C1D">
        <w:t xml:space="preserve">But, the CAA requires that EPA regularly monitor delegated </w:t>
      </w:r>
      <w:r w:rsidR="00F35C1D">
        <w:lastRenderedPageBreak/>
        <w:t>agencies to ensure adequate implementation and enforcement of delegated and authorized programs. To do this, t</w:t>
      </w:r>
      <w:r w:rsidR="00A75950">
        <w:t xml:space="preserve">he </w:t>
      </w:r>
      <w:r w:rsidR="00CF69E0">
        <w:t>EPA has identified</w:t>
      </w:r>
      <w:r w:rsidR="00A30757" w:rsidRPr="00186665">
        <w:t xml:space="preserve"> the minimum amount of data </w:t>
      </w:r>
      <w:r w:rsidR="00CF69E0">
        <w:t>or the Minimum Data Requirements (MDRs) it</w:t>
      </w:r>
      <w:r w:rsidR="00A30757" w:rsidRPr="00186665">
        <w:t xml:space="preserve"> believes is necessary to manage the national air stationary source compliance monitoring and enforcement program</w:t>
      </w:r>
      <w:r w:rsidR="00F27510">
        <w:t xml:space="preserve"> within this ICR</w:t>
      </w:r>
      <w:r w:rsidR="00A30757" w:rsidRPr="00186665">
        <w:t xml:space="preserve">. </w:t>
      </w:r>
      <w:r w:rsidR="00682DF2">
        <w:t>Reporting the MDRs, which are listed in Table 1 in Section 4(b), is</w:t>
      </w:r>
      <w:r w:rsidR="00A30757" w:rsidRPr="00186665">
        <w:t xml:space="preserve"> critical in</w:t>
      </w:r>
      <w:r w:rsidR="00F27510">
        <w:t xml:space="preserve"> order to:</w:t>
      </w:r>
    </w:p>
    <w:p w14:paraId="66E1A390" w14:textId="77777777" w:rsidR="00F27510" w:rsidRDefault="00F27510"/>
    <w:p w14:paraId="14DA98EC" w14:textId="4143A8D6" w:rsidR="002D7458" w:rsidRPr="00F27510" w:rsidRDefault="006F4850" w:rsidP="00F27510">
      <w:pPr>
        <w:numPr>
          <w:ilvl w:val="0"/>
          <w:numId w:val="25"/>
        </w:numPr>
      </w:pPr>
      <w:r>
        <w:t>M</w:t>
      </w:r>
      <w:r w:rsidR="00A9600C" w:rsidRPr="00F27510">
        <w:t xml:space="preserve">anage </w:t>
      </w:r>
      <w:r>
        <w:t xml:space="preserve">the national </w:t>
      </w:r>
      <w:r w:rsidR="00A9600C" w:rsidRPr="00F27510">
        <w:t>CAA compliance and enforcement program to ensur</w:t>
      </w:r>
      <w:r w:rsidR="00F27510">
        <w:t xml:space="preserve">e effectiveness and consistency; </w:t>
      </w:r>
    </w:p>
    <w:p w14:paraId="21295593" w14:textId="3712471D" w:rsidR="002D7458" w:rsidRPr="00F27510" w:rsidRDefault="00A9600C" w:rsidP="00F27510">
      <w:pPr>
        <w:numPr>
          <w:ilvl w:val="0"/>
          <w:numId w:val="25"/>
        </w:numPr>
      </w:pPr>
      <w:r w:rsidRPr="00F27510">
        <w:t>Oversee state/local/tribal efforts and assess progress in achieving protection of the environment and public health</w:t>
      </w:r>
      <w:r w:rsidR="00F27510">
        <w:t xml:space="preserve">; </w:t>
      </w:r>
    </w:p>
    <w:p w14:paraId="49C4B8F3" w14:textId="533F07CA" w:rsidR="002D7458" w:rsidRPr="00F27510" w:rsidRDefault="00A9600C" w:rsidP="00F27510">
      <w:pPr>
        <w:numPr>
          <w:ilvl w:val="0"/>
          <w:numId w:val="25"/>
        </w:numPr>
      </w:pPr>
      <w:r w:rsidRPr="00F27510">
        <w:t>Target compliance activities and enhance ability to use advanced monitoring tools</w:t>
      </w:r>
      <w:r w:rsidR="00F27510">
        <w:t xml:space="preserve">; </w:t>
      </w:r>
    </w:p>
    <w:p w14:paraId="1AF8263C" w14:textId="341AAB92" w:rsidR="002D7458" w:rsidRPr="00F27510" w:rsidRDefault="00A9600C" w:rsidP="00F27510">
      <w:pPr>
        <w:numPr>
          <w:ilvl w:val="0"/>
          <w:numId w:val="25"/>
        </w:numPr>
      </w:pPr>
      <w:r w:rsidRPr="00F27510">
        <w:t>Improve efforts to achieve health and environmental benefits envisioned by our regulations and permits</w:t>
      </w:r>
      <w:r w:rsidR="00F27510">
        <w:t>;</w:t>
      </w:r>
      <w:r w:rsidRPr="00F27510">
        <w:t xml:space="preserve"> </w:t>
      </w:r>
    </w:p>
    <w:p w14:paraId="3CDF8B1D" w14:textId="7E34DC0C" w:rsidR="002D7458" w:rsidRPr="00F27510" w:rsidRDefault="00A9600C" w:rsidP="00F27510">
      <w:pPr>
        <w:numPr>
          <w:ilvl w:val="0"/>
          <w:numId w:val="25"/>
        </w:numPr>
      </w:pPr>
      <w:r w:rsidRPr="00F27510">
        <w:t>Increase transparency and meet public expectations for readily accessible and detailed information</w:t>
      </w:r>
      <w:r w:rsidR="00F27510">
        <w:t>; and</w:t>
      </w:r>
    </w:p>
    <w:p w14:paraId="66E89DAA" w14:textId="4CEABAA9" w:rsidR="002D7458" w:rsidRPr="00F27510" w:rsidRDefault="00A9600C" w:rsidP="00F27510">
      <w:pPr>
        <w:numPr>
          <w:ilvl w:val="0"/>
          <w:numId w:val="25"/>
        </w:numPr>
      </w:pPr>
      <w:r w:rsidRPr="00F27510">
        <w:t>Provide complete and timely responses to inquiries (e.g., Congress, OMB, public)</w:t>
      </w:r>
      <w:r w:rsidR="00F27510">
        <w:t>.</w:t>
      </w:r>
    </w:p>
    <w:p w14:paraId="04F58390" w14:textId="06FA17EE" w:rsidR="002D7458" w:rsidRPr="00F27510" w:rsidRDefault="002D7458" w:rsidP="006008A9">
      <w:pPr>
        <w:ind w:left="720" w:firstLine="0"/>
      </w:pPr>
    </w:p>
    <w:p w14:paraId="3743DDF4" w14:textId="0AFAB1BF" w:rsidR="000D2775" w:rsidRDefault="00C5792E" w:rsidP="008F534A">
      <w:r>
        <w:t>In addition to the regulatory infrastructure the data supports, it also allows the Agency to effectively implement our compliance and enforcement</w:t>
      </w:r>
      <w:r w:rsidR="00524160">
        <w:t xml:space="preserve"> guidance and policies. </w:t>
      </w:r>
      <w:r>
        <w:t xml:space="preserve">These are: </w:t>
      </w:r>
    </w:p>
    <w:p w14:paraId="629800F7" w14:textId="77777777" w:rsidR="008F534A" w:rsidRPr="00186665" w:rsidRDefault="008F534A" w:rsidP="008F534A"/>
    <w:p w14:paraId="41A69D27" w14:textId="0308B49E" w:rsidR="00A30757" w:rsidRDefault="00C5792E" w:rsidP="00864E21">
      <w:pPr>
        <w:pStyle w:val="ListParagraph"/>
        <w:numPr>
          <w:ilvl w:val="0"/>
          <w:numId w:val="23"/>
        </w:numPr>
      </w:pPr>
      <w:r>
        <w:t>The Clean Air Act Stationary Source Compliance Monitoring Strategy</w:t>
      </w:r>
      <w:r w:rsidR="005E4F86">
        <w:t>, July 14, 2014</w:t>
      </w:r>
      <w:r>
        <w:t xml:space="preserve"> (</w:t>
      </w:r>
      <w:r w:rsidR="00146FF6">
        <w:t>CMS</w:t>
      </w:r>
      <w:r>
        <w:t>)</w:t>
      </w:r>
      <w:r w:rsidR="00146FF6">
        <w:t xml:space="preserve"> – The </w:t>
      </w:r>
      <w:r w:rsidR="00A30757" w:rsidRPr="00186665">
        <w:t>CMS</w:t>
      </w:r>
      <w:r w:rsidR="00FF18A4">
        <w:t xml:space="preserve"> </w:t>
      </w:r>
      <w:r w:rsidR="00A719C7">
        <w:t>e</w:t>
      </w:r>
      <w:r w:rsidR="00BC1E5C">
        <w:t>stablishes a baseline compliance monitoring program with e</w:t>
      </w:r>
      <w:r w:rsidR="00A719C7">
        <w:t xml:space="preserve">mphasis </w:t>
      </w:r>
      <w:r w:rsidR="00BC1E5C">
        <w:t xml:space="preserve">on CAA </w:t>
      </w:r>
      <w:r w:rsidR="00146FF6" w:rsidRPr="00864E21">
        <w:rPr>
          <w:sz w:val="22"/>
          <w:szCs w:val="22"/>
        </w:rPr>
        <w:t xml:space="preserve">Title V major sources (as defined by CAA §501(2)) </w:t>
      </w:r>
      <w:r w:rsidR="00A30757" w:rsidRPr="00186665">
        <w:t>and a limited subset of synthet</w:t>
      </w:r>
      <w:r w:rsidR="00FF18A4">
        <w:t>ic minor sources</w:t>
      </w:r>
      <w:r w:rsidR="00BC1E5C">
        <w:t>,</w:t>
      </w:r>
      <w:r w:rsidR="00A30757" w:rsidRPr="00186665">
        <w:t xml:space="preserve"> </w:t>
      </w:r>
      <w:r w:rsidR="00A719C7">
        <w:t xml:space="preserve">while providing </w:t>
      </w:r>
      <w:r w:rsidR="00F35C1D">
        <w:t>delegated agencies</w:t>
      </w:r>
      <w:r w:rsidR="00A30757" w:rsidRPr="00186665">
        <w:t xml:space="preserve"> with the flexibility to address local air pollution and compliance concerns. The CMS </w:t>
      </w:r>
      <w:r w:rsidR="00BC1E5C">
        <w:t xml:space="preserve">also </w:t>
      </w:r>
      <w:r w:rsidR="00A30757" w:rsidRPr="00186665">
        <w:t>establishe</w:t>
      </w:r>
      <w:r w:rsidR="00BC1E5C">
        <w:t>s</w:t>
      </w:r>
      <w:r w:rsidR="00A30757" w:rsidRPr="00186665">
        <w:t xml:space="preserve"> a framework of minimal data requirements for reporting to </w:t>
      </w:r>
      <w:r w:rsidR="00BD7968">
        <w:t>the EPA</w:t>
      </w:r>
      <w:r w:rsidR="00A30757" w:rsidRPr="00186665">
        <w:t xml:space="preserve">. </w:t>
      </w:r>
      <w:r w:rsidR="00074B9C">
        <w:t>Data included in this ICR</w:t>
      </w:r>
      <w:r w:rsidR="00A30757" w:rsidRPr="00186665">
        <w:t xml:space="preserve"> is a </w:t>
      </w:r>
      <w:r w:rsidR="00A30757">
        <w:t xml:space="preserve">critical </w:t>
      </w:r>
      <w:r w:rsidR="00A30757" w:rsidRPr="00186665">
        <w:t xml:space="preserve">component </w:t>
      </w:r>
      <w:r w:rsidR="00A30757">
        <w:t xml:space="preserve">of the </w:t>
      </w:r>
      <w:r w:rsidR="00A30757" w:rsidRPr="00186665">
        <w:t>implementation of the CMS</w:t>
      </w:r>
      <w:r w:rsidR="008F534A">
        <w:t>.</w:t>
      </w:r>
    </w:p>
    <w:p w14:paraId="0E5358D7" w14:textId="77777777" w:rsidR="00C03E81" w:rsidRPr="00186665" w:rsidRDefault="00C03E81" w:rsidP="00C03E81">
      <w:pPr>
        <w:pStyle w:val="ListParagraph"/>
        <w:ind w:firstLine="0"/>
      </w:pPr>
    </w:p>
    <w:p w14:paraId="36327894" w14:textId="7A588049" w:rsidR="00A719C7" w:rsidRDefault="00524160" w:rsidP="00864E21">
      <w:pPr>
        <w:pStyle w:val="ListParagraph"/>
        <w:numPr>
          <w:ilvl w:val="0"/>
          <w:numId w:val="23"/>
        </w:numPr>
      </w:pPr>
      <w:r>
        <w:t xml:space="preserve">The Clean Air Act National </w:t>
      </w:r>
      <w:r w:rsidR="00864E21">
        <w:t>Stack Test</w:t>
      </w:r>
      <w:r>
        <w:t>ing</w:t>
      </w:r>
      <w:r w:rsidR="00864E21">
        <w:t xml:space="preserve"> Guidance</w:t>
      </w:r>
      <w:r w:rsidR="005E4F86">
        <w:t>, April 27, 2009</w:t>
      </w:r>
      <w:r w:rsidR="00864E21">
        <w:t xml:space="preserve"> </w:t>
      </w:r>
      <w:r w:rsidR="00A75950">
        <w:t>–</w:t>
      </w:r>
      <w:r w:rsidR="00864E21">
        <w:t xml:space="preserve"> </w:t>
      </w:r>
      <w:r w:rsidR="00A75950">
        <w:t xml:space="preserve">The </w:t>
      </w:r>
      <w:r w:rsidR="00864E21">
        <w:t>EPA developed the stack testing guidance</w:t>
      </w:r>
      <w:r w:rsidR="00864E21" w:rsidRPr="00186665">
        <w:t xml:space="preserve"> </w:t>
      </w:r>
      <w:r w:rsidR="00FF18A4">
        <w:t>to improve uniformity in</w:t>
      </w:r>
      <w:r w:rsidR="00A30757" w:rsidRPr="00186665">
        <w:t xml:space="preserve"> conducting stack tests and</w:t>
      </w:r>
      <w:r w:rsidR="00FF18A4">
        <w:t xml:space="preserve"> promote</w:t>
      </w:r>
      <w:r w:rsidR="00A30757" w:rsidRPr="00186665">
        <w:t xml:space="preserve"> coordination among </w:t>
      </w:r>
      <w:r w:rsidR="00A75950">
        <w:t xml:space="preserve">the </w:t>
      </w:r>
      <w:r w:rsidR="00A30757" w:rsidRPr="00186665">
        <w:t xml:space="preserve">EPA and </w:t>
      </w:r>
      <w:r w:rsidR="00F35C1D">
        <w:t>delegated agencies</w:t>
      </w:r>
      <w:r w:rsidR="00A30757" w:rsidRPr="00186665">
        <w:t xml:space="preserve">. </w:t>
      </w:r>
      <w:r w:rsidR="00152667">
        <w:t>ICIS</w:t>
      </w:r>
      <w:r w:rsidR="00BD7968">
        <w:t>-Air</w:t>
      </w:r>
      <w:r w:rsidR="008F534A">
        <w:t xml:space="preserve"> </w:t>
      </w:r>
      <w:r w:rsidR="00A8601F">
        <w:t>is</w:t>
      </w:r>
      <w:r w:rsidR="00CB2592">
        <w:t xml:space="preserve"> </w:t>
      </w:r>
      <w:r w:rsidR="00A30757" w:rsidRPr="00186665">
        <w:t>the Agency</w:t>
      </w:r>
      <w:r w:rsidR="00F04B3D">
        <w:t>’</w:t>
      </w:r>
      <w:r w:rsidR="00A30757" w:rsidRPr="00186665">
        <w:t xml:space="preserve">s </w:t>
      </w:r>
      <w:r w:rsidR="00A8601F">
        <w:t xml:space="preserve">repository for </w:t>
      </w:r>
      <w:r w:rsidR="00A30757" w:rsidRPr="00186665">
        <w:t>stack test data</w:t>
      </w:r>
      <w:r w:rsidR="00A8601F">
        <w:t xml:space="preserve"> regarding compliance with CAA regulations</w:t>
      </w:r>
      <w:r w:rsidR="00A30757" w:rsidRPr="00186665">
        <w:t xml:space="preserve">. </w:t>
      </w:r>
    </w:p>
    <w:p w14:paraId="49489F28" w14:textId="77777777" w:rsidR="00BE6624" w:rsidRDefault="00BE6624" w:rsidP="00BE6624"/>
    <w:p w14:paraId="03ADD13C" w14:textId="64A278CF" w:rsidR="00BE6624" w:rsidRDefault="00BE6624" w:rsidP="006008A9">
      <w:pPr>
        <w:pStyle w:val="ListParagraph"/>
        <w:numPr>
          <w:ilvl w:val="0"/>
          <w:numId w:val="23"/>
        </w:numPr>
        <w:contextualSpacing/>
      </w:pPr>
      <w:r>
        <w:t xml:space="preserve">The </w:t>
      </w:r>
      <w:r w:rsidR="00524160">
        <w:t xml:space="preserve">Guidance on </w:t>
      </w:r>
      <w:r>
        <w:t>F</w:t>
      </w:r>
      <w:r w:rsidR="00C5792E">
        <w:t>ederally-</w:t>
      </w:r>
      <w:r>
        <w:t>R</w:t>
      </w:r>
      <w:r w:rsidR="00C5792E">
        <w:t xml:space="preserve">eportable </w:t>
      </w:r>
      <w:r>
        <w:t>V</w:t>
      </w:r>
      <w:r w:rsidR="00C5792E">
        <w:t>iolation</w:t>
      </w:r>
      <w:r>
        <w:t xml:space="preserve"> </w:t>
      </w:r>
      <w:r w:rsidR="00524160">
        <w:t>for Clean Air Act Stationary Sources</w:t>
      </w:r>
      <w:r w:rsidR="005E4F86">
        <w:t>, September 23, 2014</w:t>
      </w:r>
      <w:r w:rsidR="00524160">
        <w:t xml:space="preserve"> </w:t>
      </w:r>
      <w:r>
        <w:t xml:space="preserve"> </w:t>
      </w:r>
      <w:r w:rsidR="00524160">
        <w:t>(FRV policy)</w:t>
      </w:r>
      <w:r>
        <w:t xml:space="preserve">– </w:t>
      </w:r>
      <w:r w:rsidR="00A75950">
        <w:t xml:space="preserve">The </w:t>
      </w:r>
      <w:r>
        <w:t xml:space="preserve">EPA developed the </w:t>
      </w:r>
      <w:r w:rsidR="00074B9C">
        <w:t xml:space="preserve">2014 </w:t>
      </w:r>
      <w:r w:rsidRPr="00BC2806">
        <w:t xml:space="preserve">FRV </w:t>
      </w:r>
      <w:r w:rsidR="00074B9C">
        <w:t>p</w:t>
      </w:r>
      <w:r>
        <w:t xml:space="preserve">olicy to </w:t>
      </w:r>
      <w:r w:rsidRPr="00BC2806">
        <w:t>balance a commitment to shar</w:t>
      </w:r>
      <w:r w:rsidR="008F534A">
        <w:t>e</w:t>
      </w:r>
      <w:r w:rsidRPr="00BC2806">
        <w:t xml:space="preserve"> information with the public about violations </w:t>
      </w:r>
      <w:r w:rsidR="00A8601F">
        <w:t xml:space="preserve">of CAA regulations </w:t>
      </w:r>
      <w:r w:rsidRPr="00BC2806">
        <w:t xml:space="preserve">that affect their communities with the need to prioritize the use of limited resources available to </w:t>
      </w:r>
      <w:r w:rsidR="00F35C1D">
        <w:t>delegated agencies</w:t>
      </w:r>
      <w:r w:rsidRPr="00BC2806">
        <w:t xml:space="preserve">. </w:t>
      </w:r>
      <w:r>
        <w:t xml:space="preserve">The FRV </w:t>
      </w:r>
      <w:r w:rsidR="00074B9C">
        <w:t>p</w:t>
      </w:r>
      <w:r>
        <w:t xml:space="preserve">olicy </w:t>
      </w:r>
      <w:r w:rsidRPr="00BC2806">
        <w:t xml:space="preserve">supports the Agency in managing the national CAA compliance and enforcement program. </w:t>
      </w:r>
      <w:r>
        <w:t>ICIS-Air</w:t>
      </w:r>
      <w:r w:rsidRPr="00186665">
        <w:t xml:space="preserve"> </w:t>
      </w:r>
      <w:r w:rsidR="00A8601F">
        <w:t xml:space="preserve">is </w:t>
      </w:r>
      <w:r w:rsidRPr="00186665">
        <w:t>the Agency</w:t>
      </w:r>
      <w:r>
        <w:t>’</w:t>
      </w:r>
      <w:r w:rsidRPr="00186665">
        <w:t xml:space="preserve">s </w:t>
      </w:r>
      <w:r w:rsidR="00A8601F">
        <w:t>repository</w:t>
      </w:r>
      <w:r w:rsidRPr="00186665">
        <w:t xml:space="preserve"> for </w:t>
      </w:r>
      <w:r>
        <w:t xml:space="preserve">data </w:t>
      </w:r>
      <w:r w:rsidR="00A8601F">
        <w:t xml:space="preserve">pertaining to federally-reportable violations, which are violations of federally-enforceable regulations.  </w:t>
      </w:r>
    </w:p>
    <w:p w14:paraId="6576F249" w14:textId="77777777" w:rsidR="008F534A" w:rsidRPr="00BC2806" w:rsidRDefault="008F534A" w:rsidP="007C2093">
      <w:pPr>
        <w:ind w:firstLine="0"/>
        <w:contextualSpacing/>
      </w:pPr>
    </w:p>
    <w:p w14:paraId="3E40906A" w14:textId="1568A5FF" w:rsidR="00C83DBA" w:rsidRPr="00C83DBA" w:rsidRDefault="00C83DBA" w:rsidP="00C83DBA">
      <w:pPr>
        <w:pStyle w:val="ListParagraph"/>
        <w:numPr>
          <w:ilvl w:val="0"/>
          <w:numId w:val="23"/>
        </w:numPr>
      </w:pPr>
      <w:r w:rsidRPr="00C83DBA">
        <w:t xml:space="preserve">The </w:t>
      </w:r>
      <w:r w:rsidR="00524160">
        <w:t>Enforcement Response Policy for High Priority Violations of the Clean Air Act</w:t>
      </w:r>
      <w:r w:rsidR="005E4F86">
        <w:t>, August 25, 2014</w:t>
      </w:r>
      <w:r w:rsidR="00524160">
        <w:t xml:space="preserve"> (</w:t>
      </w:r>
      <w:r w:rsidRPr="00C83DBA">
        <w:t xml:space="preserve">HPV </w:t>
      </w:r>
      <w:r w:rsidR="00524160">
        <w:t>p</w:t>
      </w:r>
      <w:r w:rsidRPr="00C83DBA">
        <w:t>olicy</w:t>
      </w:r>
      <w:r w:rsidR="00524160">
        <w:t>)</w:t>
      </w:r>
      <w:r w:rsidRPr="00C83DBA">
        <w:t xml:space="preserve"> </w:t>
      </w:r>
      <w:r w:rsidR="00A75950">
        <w:t>–</w:t>
      </w:r>
      <w:r w:rsidRPr="00C83DBA">
        <w:t xml:space="preserve"> </w:t>
      </w:r>
      <w:r w:rsidR="00A75950">
        <w:t xml:space="preserve">The </w:t>
      </w:r>
      <w:r w:rsidRPr="00C83DBA">
        <w:t xml:space="preserve">EPA developed the 2014 HPV </w:t>
      </w:r>
      <w:r w:rsidR="00074B9C">
        <w:t>p</w:t>
      </w:r>
      <w:r w:rsidR="00074B9C" w:rsidRPr="00C83DBA">
        <w:t xml:space="preserve">olicy </w:t>
      </w:r>
      <w:r w:rsidRPr="00C83DBA">
        <w:t xml:space="preserve">to help </w:t>
      </w:r>
      <w:r w:rsidRPr="00C83DBA">
        <w:lastRenderedPageBreak/>
        <w:t xml:space="preserve">Federal, </w:t>
      </w:r>
      <w:r w:rsidR="00A8601F">
        <w:t xml:space="preserve">state, local and tribal </w:t>
      </w:r>
      <w:r w:rsidR="00F35C1D">
        <w:t>delegated agencies</w:t>
      </w:r>
      <w:r w:rsidRPr="00C83DBA">
        <w:t xml:space="preserve"> prioritize enforcement efforts with respect to sources of air pollution. The HPV </w:t>
      </w:r>
      <w:r w:rsidR="00A8601F">
        <w:t>p</w:t>
      </w:r>
      <w:r w:rsidRPr="00C83DBA">
        <w:t xml:space="preserve">olicy addresses a subset of </w:t>
      </w:r>
      <w:r w:rsidR="00A8601F">
        <w:t>federally-reportable</w:t>
      </w:r>
      <w:r w:rsidR="00A8601F" w:rsidRPr="00C83DBA">
        <w:t xml:space="preserve"> </w:t>
      </w:r>
      <w:r w:rsidRPr="00C83DBA">
        <w:t xml:space="preserve">violations, called </w:t>
      </w:r>
      <w:r w:rsidR="00A8601F">
        <w:t>h</w:t>
      </w:r>
      <w:r w:rsidRPr="00C83DBA">
        <w:t xml:space="preserve">igh </w:t>
      </w:r>
      <w:r w:rsidR="00A8601F">
        <w:t>p</w:t>
      </w:r>
      <w:r w:rsidRPr="00C83DBA">
        <w:t xml:space="preserve">riority </w:t>
      </w:r>
      <w:r w:rsidR="00A8601F">
        <w:t>v</w:t>
      </w:r>
      <w:r w:rsidRPr="00C83DBA">
        <w:t xml:space="preserve">iolations </w:t>
      </w:r>
      <w:r w:rsidR="004457E2">
        <w:t>(</w:t>
      </w:r>
      <w:r w:rsidRPr="00C83DBA">
        <w:t>HPVs</w:t>
      </w:r>
      <w:r w:rsidR="004457E2">
        <w:t>)</w:t>
      </w:r>
      <w:r w:rsidRPr="00C83DBA">
        <w:t xml:space="preserve"> that the </w:t>
      </w:r>
      <w:r w:rsidR="005C230D">
        <w:t>Agency</w:t>
      </w:r>
      <w:r w:rsidRPr="00C83DBA">
        <w:t xml:space="preserve"> believes warrant additional </w:t>
      </w:r>
      <w:r w:rsidR="004457E2">
        <w:t>oversight</w:t>
      </w:r>
      <w:r w:rsidR="004457E2" w:rsidRPr="00C83DBA">
        <w:t xml:space="preserve"> </w:t>
      </w:r>
      <w:r w:rsidRPr="00C83DBA">
        <w:t xml:space="preserve">to ensure that </w:t>
      </w:r>
      <w:r w:rsidR="00F35C1D">
        <w:t>delegated agencies</w:t>
      </w:r>
      <w:r w:rsidRPr="00C83DBA">
        <w:t xml:space="preserve"> respond to such violations in a </w:t>
      </w:r>
      <w:r w:rsidR="004457E2">
        <w:t xml:space="preserve">timely and </w:t>
      </w:r>
      <w:r w:rsidRPr="00C83DBA">
        <w:t xml:space="preserve">appropriate manner and, if needed, have access to federal assistance. ICIS-Air </w:t>
      </w:r>
      <w:r w:rsidR="004457E2">
        <w:t xml:space="preserve">fully </w:t>
      </w:r>
      <w:r w:rsidRPr="00C83DBA">
        <w:t>support</w:t>
      </w:r>
      <w:r w:rsidR="00A8601F">
        <w:t>s</w:t>
      </w:r>
      <w:r w:rsidRPr="00C83DBA">
        <w:t xml:space="preserve"> reporting HPV activity: </w:t>
      </w:r>
      <w:r w:rsidR="00A8601F">
        <w:t xml:space="preserve">the </w:t>
      </w:r>
      <w:r w:rsidRPr="00C83DBA">
        <w:t>discovery</w:t>
      </w:r>
      <w:r w:rsidR="00A8601F">
        <w:t xml:space="preserve"> action</w:t>
      </w:r>
      <w:r w:rsidRPr="00C83DBA">
        <w:t xml:space="preserve">, </w:t>
      </w:r>
      <w:r w:rsidR="00A8601F">
        <w:t>notice/</w:t>
      </w:r>
      <w:r w:rsidRPr="00C83DBA">
        <w:t>advisement</w:t>
      </w:r>
      <w:r w:rsidR="00A8601F">
        <w:t xml:space="preserve"> provided to the regulated entity</w:t>
      </w:r>
      <w:r w:rsidRPr="00C83DBA">
        <w:t>, addressing</w:t>
      </w:r>
      <w:r w:rsidR="00A8601F">
        <w:t xml:space="preserve"> the violation</w:t>
      </w:r>
      <w:r w:rsidRPr="00C83DBA">
        <w:t>, and resolution</w:t>
      </w:r>
      <w:r w:rsidR="00A8601F">
        <w:t xml:space="preserve"> of the violation and enforcement action</w:t>
      </w:r>
      <w:r w:rsidRPr="00C83DBA">
        <w:t>.</w:t>
      </w:r>
    </w:p>
    <w:p w14:paraId="499C9BFD" w14:textId="1603EE70" w:rsidR="00F27510" w:rsidRDefault="00F27510" w:rsidP="00F758B3">
      <w:pPr>
        <w:ind w:firstLine="0"/>
      </w:pPr>
    </w:p>
    <w:p w14:paraId="1F084919" w14:textId="03345A51" w:rsidR="00A30757" w:rsidRDefault="00DA4A5B">
      <w:r>
        <w:t xml:space="preserve">Data concerning </w:t>
      </w:r>
      <w:r w:rsidRPr="00186665">
        <w:t>stationary source compliance monitoring and enforcement program</w:t>
      </w:r>
      <w:r>
        <w:t>s</w:t>
      </w:r>
      <w:r w:rsidDel="00034B79">
        <w:t xml:space="preserve"> </w:t>
      </w:r>
      <w:r w:rsidR="0085131F">
        <w:t xml:space="preserve">is critical to conducting oversight of </w:t>
      </w:r>
      <w:r w:rsidR="00075EE8">
        <w:t xml:space="preserve">delegated </w:t>
      </w:r>
      <w:r w:rsidR="00B76110">
        <w:t>agency</w:t>
      </w:r>
      <w:r w:rsidR="0085131F">
        <w:t xml:space="preserve"> compliance and enforcement programs. </w:t>
      </w:r>
      <w:r w:rsidR="002173EE">
        <w:t xml:space="preserve">The </w:t>
      </w:r>
      <w:r w:rsidR="00A30757">
        <w:t>EPA Office of Enforcement and Compliance Assurance (OECA)</w:t>
      </w:r>
      <w:r w:rsidR="00241ABA">
        <w:t xml:space="preserve">, </w:t>
      </w:r>
      <w:r w:rsidR="00A30757">
        <w:t xml:space="preserve">the Environmental Council of States (ECOS), state media associations, and other </w:t>
      </w:r>
      <w:r w:rsidR="00075EE8">
        <w:t>delegated</w:t>
      </w:r>
      <w:r w:rsidR="00B76110">
        <w:t xml:space="preserve"> agency</w:t>
      </w:r>
      <w:r>
        <w:t xml:space="preserve"> </w:t>
      </w:r>
      <w:r w:rsidR="00A30757">
        <w:t xml:space="preserve">representatives developed a framework for conducting </w:t>
      </w:r>
      <w:r w:rsidR="004457E2">
        <w:t xml:space="preserve">consistent </w:t>
      </w:r>
      <w:r w:rsidR="00A30757">
        <w:t xml:space="preserve">reviews of core </w:t>
      </w:r>
      <w:r w:rsidR="00177762">
        <w:t>monitoring</w:t>
      </w:r>
      <w:r w:rsidR="002173EE">
        <w:t xml:space="preserve"> and </w:t>
      </w:r>
      <w:r w:rsidR="00A30757">
        <w:t xml:space="preserve">enforcement </w:t>
      </w:r>
      <w:r w:rsidR="002173EE">
        <w:t xml:space="preserve">activities </w:t>
      </w:r>
      <w:r w:rsidR="00192746">
        <w:t xml:space="preserve"> pursuant to </w:t>
      </w:r>
      <w:r w:rsidR="00A30757">
        <w:t xml:space="preserve">the CAA, </w:t>
      </w:r>
      <w:r w:rsidR="00DA74D3">
        <w:t>Clean Water Act (</w:t>
      </w:r>
      <w:r w:rsidR="00A30757">
        <w:t>C</w:t>
      </w:r>
      <w:r w:rsidR="002173EE">
        <w:t>WA</w:t>
      </w:r>
      <w:r w:rsidR="00DA74D3">
        <w:t>)</w:t>
      </w:r>
      <w:r w:rsidR="002173EE">
        <w:t>,</w:t>
      </w:r>
      <w:r w:rsidR="00A30757">
        <w:t xml:space="preserve"> and the Resource Conservati</w:t>
      </w:r>
      <w:r w:rsidR="00FF18A4">
        <w:t>on</w:t>
      </w:r>
      <w:r w:rsidR="00DA74D3">
        <w:t xml:space="preserve"> and</w:t>
      </w:r>
      <w:r w:rsidR="00FF18A4">
        <w:t xml:space="preserve"> Recovery Act (RCRA) programs. </w:t>
      </w:r>
      <w:r w:rsidR="00761613">
        <w:t xml:space="preserve">Reviews were initiated </w:t>
      </w:r>
      <w:r w:rsidR="004821AE">
        <w:t>in 200</w:t>
      </w:r>
      <w:r w:rsidR="00183845">
        <w:t xml:space="preserve">4, and have occurred in 4-year cycles. </w:t>
      </w:r>
      <w:r w:rsidR="004457E2">
        <w:t xml:space="preserve">The data reported to ICIS-Air is paramount for these reviews. </w:t>
      </w:r>
      <w:r w:rsidR="00183845">
        <w:t>Each review begins with an analysis of data metrics</w:t>
      </w:r>
      <w:r w:rsidR="004457E2">
        <w:t xml:space="preserve"> to identify any obvious trends or issues</w:t>
      </w:r>
      <w:r w:rsidR="00241ABA">
        <w:t xml:space="preserve">. </w:t>
      </w:r>
      <w:r w:rsidR="00A30757">
        <w:t xml:space="preserve">The SRF reviews </w:t>
      </w:r>
      <w:r w:rsidR="00192746">
        <w:t xml:space="preserve">are </w:t>
      </w:r>
      <w:r w:rsidR="00A30757">
        <w:t xml:space="preserve">a </w:t>
      </w:r>
      <w:r w:rsidR="004457E2">
        <w:t xml:space="preserve">platform </w:t>
      </w:r>
      <w:r w:rsidR="00A30757">
        <w:t>for collaborat</w:t>
      </w:r>
      <w:r w:rsidR="00FF18A4">
        <w:t xml:space="preserve">ive problem solving regarding </w:t>
      </w:r>
      <w:r w:rsidR="00A30757">
        <w:t xml:space="preserve">compliance monitoring, enforcement, and data management.  </w:t>
      </w:r>
    </w:p>
    <w:p w14:paraId="1BE91768" w14:textId="77777777" w:rsidR="00A30757" w:rsidRDefault="00A30757"/>
    <w:p w14:paraId="5833A3A8" w14:textId="524F73F1" w:rsidR="00A30757" w:rsidRPr="00186665" w:rsidRDefault="006111B0">
      <w:r>
        <w:t xml:space="preserve">Specific data </w:t>
      </w:r>
      <w:r w:rsidR="00A30757" w:rsidRPr="00186665">
        <w:t xml:space="preserve">from </w:t>
      </w:r>
      <w:r w:rsidR="00E07EF7">
        <w:t>ICIS</w:t>
      </w:r>
      <w:r w:rsidR="00272820">
        <w:t>-Air</w:t>
      </w:r>
      <w:r w:rsidR="00A30757" w:rsidRPr="00186665">
        <w:t xml:space="preserve"> </w:t>
      </w:r>
      <w:r w:rsidR="00227B8D">
        <w:t xml:space="preserve">will be </w:t>
      </w:r>
      <w:r w:rsidR="00A30757" w:rsidRPr="00186665">
        <w:t>provided</w:t>
      </w:r>
      <w:r w:rsidR="00227B8D">
        <w:t xml:space="preserve"> to</w:t>
      </w:r>
      <w:r w:rsidR="00CB2592">
        <w:t xml:space="preserve"> </w:t>
      </w:r>
      <w:r w:rsidR="00227B8D">
        <w:t>t</w:t>
      </w:r>
      <w:r w:rsidR="00227B8D" w:rsidRPr="00186665">
        <w:t xml:space="preserve">he </w:t>
      </w:r>
      <w:r w:rsidR="00815D98">
        <w:t xml:space="preserve">EPA </w:t>
      </w:r>
      <w:r w:rsidR="00227B8D" w:rsidRPr="00186665">
        <w:t>Web site</w:t>
      </w:r>
      <w:r w:rsidR="00815D98">
        <w:t>, E</w:t>
      </w:r>
      <w:r w:rsidR="004457E2">
        <w:t xml:space="preserve">nforcement and </w:t>
      </w:r>
      <w:r w:rsidR="00815D98">
        <w:t>C</w:t>
      </w:r>
      <w:r w:rsidR="004457E2">
        <w:t xml:space="preserve">ompliance </w:t>
      </w:r>
      <w:r w:rsidR="00815D98">
        <w:t>H</w:t>
      </w:r>
      <w:r w:rsidR="004457E2">
        <w:t xml:space="preserve">istory </w:t>
      </w:r>
      <w:r w:rsidR="00815D98">
        <w:t>O</w:t>
      </w:r>
      <w:r w:rsidR="004457E2">
        <w:t>nline (ECHO)</w:t>
      </w:r>
      <w:r w:rsidR="00227B8D" w:rsidRPr="00186665">
        <w:t xml:space="preserve"> (</w:t>
      </w:r>
      <w:r w:rsidR="00227B8D">
        <w:t>http://</w:t>
      </w:r>
      <w:hyperlink r:id="rId8" w:history="1">
        <w:r w:rsidR="00227B8D" w:rsidRPr="000B4CF7">
          <w:rPr>
            <w:rStyle w:val="Hyperlink"/>
          </w:rPr>
          <w:t>www.epa.gov/echo</w:t>
        </w:r>
      </w:hyperlink>
      <w:r w:rsidR="00227B8D" w:rsidRPr="00186665">
        <w:t>)</w:t>
      </w:r>
      <w:r w:rsidR="004457E2">
        <w:t>,</w:t>
      </w:r>
      <w:r w:rsidR="00227B8D">
        <w:t xml:space="preserve"> which</w:t>
      </w:r>
      <w:r w:rsidR="00227B8D" w:rsidRPr="00186665">
        <w:t xml:space="preserve"> </w:t>
      </w:r>
      <w:r w:rsidR="00815D98">
        <w:t xml:space="preserve">allows the public to access </w:t>
      </w:r>
      <w:r w:rsidR="00227B8D" w:rsidRPr="00186665">
        <w:t xml:space="preserve">compliance and enforcement information </w:t>
      </w:r>
      <w:r w:rsidR="004457E2">
        <w:t xml:space="preserve">for multiple statutory programs </w:t>
      </w:r>
      <w:r w:rsidR="00227B8D" w:rsidRPr="00186665">
        <w:t xml:space="preserve">on approximately 800,000 regulated facilities nationwide. </w:t>
      </w:r>
      <w:r w:rsidR="00CB2592">
        <w:t xml:space="preserve">ECHO is updated via </w:t>
      </w:r>
      <w:r w:rsidR="007E774F">
        <w:t xml:space="preserve">weekly </w:t>
      </w:r>
      <w:r w:rsidR="00CB2592">
        <w:t xml:space="preserve">data </w:t>
      </w:r>
      <w:r w:rsidR="00227B8D" w:rsidRPr="00186665">
        <w:t>extract</w:t>
      </w:r>
      <w:r w:rsidR="00CB2592">
        <w:t>s</w:t>
      </w:r>
      <w:r w:rsidR="00227B8D" w:rsidRPr="00186665">
        <w:t xml:space="preserve"> from </w:t>
      </w:r>
      <w:r w:rsidR="00227B8D">
        <w:t>ICIS</w:t>
      </w:r>
      <w:r w:rsidR="00CB2592">
        <w:t>.</w:t>
      </w:r>
      <w:r w:rsidR="00227B8D" w:rsidRPr="00186665">
        <w:t xml:space="preserve"> </w:t>
      </w:r>
      <w:r w:rsidR="000E3F7C">
        <w:t xml:space="preserve">ECHO allows the public to retrieve information about CAA regulated sources as well as EPA and delegated agency compliance evaluations, violation determinations, and enforcement actions. </w:t>
      </w:r>
      <w:r w:rsidR="0020236E">
        <w:t>In addition to ECHO</w:t>
      </w:r>
      <w:r w:rsidR="003878A1">
        <w:t>,</w:t>
      </w:r>
      <w:r w:rsidR="003878A1" w:rsidRPr="003878A1">
        <w:t xml:space="preserve"> </w:t>
      </w:r>
      <w:r w:rsidR="003878A1">
        <w:t>data from ICIS is included in</w:t>
      </w:r>
      <w:r w:rsidR="0020236E">
        <w:t xml:space="preserve"> </w:t>
      </w:r>
      <w:r w:rsidR="00815D98">
        <w:t xml:space="preserve">the </w:t>
      </w:r>
      <w:r w:rsidR="00CB2592">
        <w:t>EPA</w:t>
      </w:r>
      <w:r w:rsidR="004457E2">
        <w:t>’s</w:t>
      </w:r>
      <w:r w:rsidR="00227B8D">
        <w:t xml:space="preserve"> </w:t>
      </w:r>
      <w:r w:rsidR="00A30757" w:rsidRPr="00186665">
        <w:t xml:space="preserve">ENVIROFACTS, a web tool developed and maintained by </w:t>
      </w:r>
      <w:r w:rsidR="00815D98">
        <w:t xml:space="preserve">the </w:t>
      </w:r>
      <w:r w:rsidR="00A30757" w:rsidRPr="00186665">
        <w:t>EPA Office of Environmental Information</w:t>
      </w:r>
      <w:r w:rsidR="007906F4">
        <w:t xml:space="preserve"> (</w:t>
      </w:r>
      <w:hyperlink r:id="rId9" w:history="1">
        <w:r w:rsidR="007906F4" w:rsidRPr="000B4CF7">
          <w:rPr>
            <w:rStyle w:val="Hyperlink"/>
          </w:rPr>
          <w:t>http://www.epa.gov/enviro/index.html</w:t>
        </w:r>
      </w:hyperlink>
      <w:r w:rsidR="007906F4">
        <w:t xml:space="preserve">) </w:t>
      </w:r>
      <w:r w:rsidR="00AA3220">
        <w:t xml:space="preserve">that </w:t>
      </w:r>
      <w:r w:rsidR="00A30757" w:rsidRPr="00186665">
        <w:t>allows the public to retrieve data from a multitude of EPA databases</w:t>
      </w:r>
      <w:r w:rsidR="003349B8">
        <w:t xml:space="preserve">. ICIS-Air data </w:t>
      </w:r>
      <w:r w:rsidR="00632A79">
        <w:t xml:space="preserve">also </w:t>
      </w:r>
      <w:r w:rsidR="003349B8">
        <w:t xml:space="preserve">will be used as part of performance measures satisfying the Government Performance Results Act requirements.  </w:t>
      </w:r>
      <w:r w:rsidR="0020236E">
        <w:t xml:space="preserve"> </w:t>
      </w:r>
    </w:p>
    <w:p w14:paraId="501A4AAF" w14:textId="77777777" w:rsidR="00A30757" w:rsidRPr="00186665" w:rsidRDefault="00A30757">
      <w:pPr>
        <w:ind w:firstLine="0"/>
      </w:pPr>
    </w:p>
    <w:p w14:paraId="1BAFEF92" w14:textId="0A7997D1" w:rsidR="00A30757" w:rsidRPr="00186665" w:rsidRDefault="00A30757" w:rsidP="00AC4D58">
      <w:pPr>
        <w:ind w:firstLine="1440"/>
        <w:outlineLvl w:val="0"/>
        <w:rPr>
          <w:i/>
          <w:iCs/>
        </w:rPr>
      </w:pPr>
      <w:r w:rsidRPr="00186665">
        <w:rPr>
          <w:i/>
          <w:iCs/>
        </w:rPr>
        <w:t xml:space="preserve">(iii) </w:t>
      </w:r>
      <w:r w:rsidR="00F35C1D">
        <w:rPr>
          <w:i/>
          <w:iCs/>
        </w:rPr>
        <w:t xml:space="preserve">Reasons for New </w:t>
      </w:r>
      <w:r w:rsidRPr="00186665">
        <w:rPr>
          <w:i/>
          <w:iCs/>
        </w:rPr>
        <w:t>Data as Part of this Renewal ICR</w:t>
      </w:r>
    </w:p>
    <w:p w14:paraId="47867F44" w14:textId="77777777" w:rsidR="00A30757" w:rsidRPr="00186665" w:rsidRDefault="00A30757">
      <w:pPr>
        <w:ind w:firstLine="0"/>
        <w:rPr>
          <w:i/>
          <w:iCs/>
        </w:rPr>
      </w:pPr>
    </w:p>
    <w:p w14:paraId="0DCD3BA2" w14:textId="028AE9AF" w:rsidR="0020213B" w:rsidRDefault="00A30757" w:rsidP="00815D98">
      <w:pPr>
        <w:outlineLvl w:val="0"/>
      </w:pPr>
      <w:r>
        <w:t xml:space="preserve">This renewal </w:t>
      </w:r>
      <w:r w:rsidR="0020213B">
        <w:t xml:space="preserve">introduces the following </w:t>
      </w:r>
      <w:r w:rsidR="006C0304">
        <w:t xml:space="preserve">policy </w:t>
      </w:r>
      <w:r w:rsidR="0020213B">
        <w:t xml:space="preserve">changes </w:t>
      </w:r>
      <w:r w:rsidR="00330D3B">
        <w:t xml:space="preserve">that </w:t>
      </w:r>
      <w:r w:rsidR="00B6204A">
        <w:t xml:space="preserve">resulted in </w:t>
      </w:r>
      <w:r w:rsidR="002255F5">
        <w:t xml:space="preserve">the way that violations are to be reported. </w:t>
      </w:r>
      <w:r w:rsidR="00B6204A">
        <w:t xml:space="preserve">These changes will effectively </w:t>
      </w:r>
      <w:r w:rsidR="00330D3B">
        <w:t xml:space="preserve">reduce </w:t>
      </w:r>
      <w:r w:rsidR="00BC2806">
        <w:t xml:space="preserve">the </w:t>
      </w:r>
      <w:r w:rsidR="00330D3B">
        <w:t xml:space="preserve">reporting </w:t>
      </w:r>
      <w:r w:rsidR="00BC2806">
        <w:t xml:space="preserve">burden </w:t>
      </w:r>
      <w:r w:rsidR="00330D3B">
        <w:t xml:space="preserve">compared to </w:t>
      </w:r>
      <w:r w:rsidR="0020213B">
        <w:t xml:space="preserve">the </w:t>
      </w:r>
      <w:r w:rsidR="00815D98">
        <w:t xml:space="preserve">current </w:t>
      </w:r>
      <w:r w:rsidR="0020213B">
        <w:t>ICR</w:t>
      </w:r>
      <w:r w:rsidR="006C0304">
        <w:t xml:space="preserve"> that was</w:t>
      </w:r>
      <w:r w:rsidR="00815D98">
        <w:t xml:space="preserve"> </w:t>
      </w:r>
      <w:r w:rsidR="00456399">
        <w:t xml:space="preserve">approved in </w:t>
      </w:r>
      <w:r w:rsidR="00815D98">
        <w:t>January 2012</w:t>
      </w:r>
      <w:r w:rsidR="0020213B">
        <w:t xml:space="preserve">:  </w:t>
      </w:r>
    </w:p>
    <w:p w14:paraId="1985F42E" w14:textId="77777777" w:rsidR="00B52B43" w:rsidRPr="00BC2806" w:rsidRDefault="00B52B43" w:rsidP="00481019">
      <w:pPr>
        <w:ind w:left="720" w:firstLine="0"/>
        <w:outlineLvl w:val="0"/>
      </w:pPr>
    </w:p>
    <w:p w14:paraId="42F540AF" w14:textId="23B369D6" w:rsidR="00B52B43" w:rsidRPr="00BC2806" w:rsidRDefault="00B52B43" w:rsidP="00AA67B3">
      <w:pPr>
        <w:pStyle w:val="ListParagraph"/>
        <w:numPr>
          <w:ilvl w:val="0"/>
          <w:numId w:val="14"/>
        </w:numPr>
        <w:contextualSpacing/>
        <w:rPr>
          <w:u w:val="single"/>
        </w:rPr>
      </w:pPr>
      <w:r w:rsidRPr="00BC2806">
        <w:rPr>
          <w:i/>
          <w:u w:val="single"/>
        </w:rPr>
        <w:t xml:space="preserve">Guidance on Federally-Reportable Violations for Clean Air Act Stationary Sources (FRV </w:t>
      </w:r>
      <w:r w:rsidR="00024E35">
        <w:rPr>
          <w:i/>
          <w:u w:val="single"/>
        </w:rPr>
        <w:t>p</w:t>
      </w:r>
      <w:r w:rsidRPr="00BC2806">
        <w:rPr>
          <w:i/>
          <w:u w:val="single"/>
        </w:rPr>
        <w:t>olicy) and Data</w:t>
      </w:r>
      <w:r w:rsidRPr="00BC2806">
        <w:t xml:space="preserve">:  In coordination with national and regional organizations representing air compliance and enforcement programs </w:t>
      </w:r>
      <w:r w:rsidR="00921458" w:rsidRPr="00BC2806">
        <w:t>as well as</w:t>
      </w:r>
      <w:r w:rsidRPr="00BC2806">
        <w:t xml:space="preserve"> </w:t>
      </w:r>
      <w:r w:rsidR="00921458" w:rsidRPr="00BC2806">
        <w:t xml:space="preserve">with </w:t>
      </w:r>
      <w:r w:rsidRPr="00BC2806">
        <w:t xml:space="preserve">individual </w:t>
      </w:r>
      <w:r w:rsidR="00F35C1D">
        <w:t>delegated agencies</w:t>
      </w:r>
      <w:r w:rsidR="00FE38C6">
        <w:t xml:space="preserve">, </w:t>
      </w:r>
      <w:r w:rsidR="00012DB4">
        <w:t xml:space="preserve">on </w:t>
      </w:r>
      <w:r w:rsidR="005E4F86">
        <w:t>September 23</w:t>
      </w:r>
      <w:r w:rsidR="00012DB4">
        <w:t>,</w:t>
      </w:r>
      <w:r w:rsidR="005E4F86">
        <w:t xml:space="preserve"> </w:t>
      </w:r>
      <w:r w:rsidR="00012DB4">
        <w:t xml:space="preserve">2014, </w:t>
      </w:r>
      <w:r w:rsidR="00F81D94">
        <w:t xml:space="preserve">the </w:t>
      </w:r>
      <w:r w:rsidRPr="00BC2806">
        <w:t xml:space="preserve">EPA </w:t>
      </w:r>
      <w:r w:rsidR="00012DB4">
        <w:t>issued</w:t>
      </w:r>
      <w:r w:rsidRPr="00BC2806">
        <w:t xml:space="preserve"> a revised FRV </w:t>
      </w:r>
      <w:r w:rsidR="00012DB4">
        <w:t>p</w:t>
      </w:r>
      <w:r w:rsidRPr="00BC2806">
        <w:t>olicy which supersede</w:t>
      </w:r>
      <w:r w:rsidR="00012DB4">
        <w:t>d</w:t>
      </w:r>
      <w:r w:rsidRPr="00BC2806">
        <w:t xml:space="preserve"> the </w:t>
      </w:r>
      <w:r w:rsidR="00C87FC8" w:rsidRPr="00BC2806">
        <w:t>2010 FRV clarification memo</w:t>
      </w:r>
      <w:r w:rsidRPr="00BC2806">
        <w:t xml:space="preserve">. </w:t>
      </w:r>
      <w:r w:rsidR="00F81D94">
        <w:t xml:space="preserve">The </w:t>
      </w:r>
      <w:r w:rsidRPr="00BC2806">
        <w:t xml:space="preserve">EPA developed the revised FRV Policy in response to </w:t>
      </w:r>
      <w:r w:rsidRPr="00BC2806">
        <w:lastRenderedPageBreak/>
        <w:t xml:space="preserve">concerns raised by </w:t>
      </w:r>
      <w:r w:rsidR="00F35C1D">
        <w:t>delegated agencies</w:t>
      </w:r>
      <w:r w:rsidRPr="00BC2806">
        <w:t xml:space="preserve"> regarding resource constraints and reporting burden associated with the 2010 FRV Clarification Memo. </w:t>
      </w:r>
    </w:p>
    <w:p w14:paraId="5D6FB4B4" w14:textId="77777777" w:rsidR="00B52B43" w:rsidRPr="00BC2806" w:rsidRDefault="00B52B43" w:rsidP="00B52B43">
      <w:pPr>
        <w:contextualSpacing/>
      </w:pPr>
    </w:p>
    <w:p w14:paraId="21743C07" w14:textId="17E8A649" w:rsidR="00B52B43" w:rsidRPr="00BC2806" w:rsidRDefault="00B52B43" w:rsidP="005C3A40">
      <w:pPr>
        <w:ind w:left="720" w:firstLine="0"/>
        <w:contextualSpacing/>
      </w:pPr>
      <w:r w:rsidRPr="00BC2806">
        <w:t xml:space="preserve">FRV reporting </w:t>
      </w:r>
      <w:r w:rsidR="00486DFD" w:rsidRPr="00BC2806">
        <w:t xml:space="preserve">is important, as it supports the </w:t>
      </w:r>
      <w:r w:rsidRPr="00BC2806">
        <w:t xml:space="preserve">Agency </w:t>
      </w:r>
      <w:r w:rsidR="00486DFD" w:rsidRPr="00BC2806">
        <w:t xml:space="preserve">in </w:t>
      </w:r>
      <w:r w:rsidRPr="00BC2806">
        <w:t>manag</w:t>
      </w:r>
      <w:r w:rsidR="00486DFD" w:rsidRPr="00BC2806">
        <w:t>ing</w:t>
      </w:r>
      <w:r w:rsidRPr="00BC2806">
        <w:t xml:space="preserve"> </w:t>
      </w:r>
      <w:r w:rsidR="00486DFD" w:rsidRPr="00BC2806">
        <w:t xml:space="preserve">the </w:t>
      </w:r>
      <w:r w:rsidR="003B2FAB" w:rsidRPr="00BC2806">
        <w:t xml:space="preserve">national </w:t>
      </w:r>
      <w:r w:rsidR="00486DFD" w:rsidRPr="00BC2806">
        <w:t>CAA compliance and enforcement program. The collected data support</w:t>
      </w:r>
      <w:r w:rsidR="004457E2">
        <w:t>s</w:t>
      </w:r>
      <w:r w:rsidR="00486DFD" w:rsidRPr="00BC2806">
        <w:t xml:space="preserve">: policy analysis and evaluation; </w:t>
      </w:r>
      <w:r w:rsidRPr="00BC2806">
        <w:t>targeting</w:t>
      </w:r>
      <w:r w:rsidR="00486DFD" w:rsidRPr="00BC2806">
        <w:t xml:space="preserve"> efforts;</w:t>
      </w:r>
      <w:r w:rsidRPr="00BC2806">
        <w:t xml:space="preserve"> </w:t>
      </w:r>
      <w:r w:rsidR="00D4662F" w:rsidRPr="00BC2806">
        <w:t xml:space="preserve">and </w:t>
      </w:r>
      <w:r w:rsidR="00486DFD" w:rsidRPr="00BC2806">
        <w:t>me</w:t>
      </w:r>
      <w:r w:rsidRPr="00BC2806">
        <w:t>et</w:t>
      </w:r>
      <w:r w:rsidR="00486DFD" w:rsidRPr="00BC2806">
        <w:t>ing</w:t>
      </w:r>
      <w:r w:rsidRPr="00BC2806">
        <w:t xml:space="preserve"> public expectations for accessible, detailed information</w:t>
      </w:r>
      <w:r w:rsidR="00D4662F" w:rsidRPr="00BC2806">
        <w:t>.</w:t>
      </w:r>
    </w:p>
    <w:p w14:paraId="032F9BD5" w14:textId="77777777" w:rsidR="00B52B43" w:rsidRPr="00BC2806" w:rsidRDefault="00B52B43" w:rsidP="00B52B43">
      <w:pPr>
        <w:contextualSpacing/>
      </w:pPr>
    </w:p>
    <w:p w14:paraId="15E08DEC" w14:textId="34EFFFA6" w:rsidR="00A85CA8" w:rsidRDefault="00031C4E" w:rsidP="005C3A40">
      <w:pPr>
        <w:ind w:left="720" w:firstLine="0"/>
        <w:contextualSpacing/>
      </w:pPr>
      <w:r w:rsidRPr="00BC2806">
        <w:t>The revised policy reduce</w:t>
      </w:r>
      <w:r w:rsidR="005E4F86">
        <w:t>s</w:t>
      </w:r>
      <w:r w:rsidRPr="00BC2806">
        <w:t xml:space="preserve"> the overall reporting burden</w:t>
      </w:r>
      <w:r w:rsidR="003B2FAB" w:rsidRPr="00BC2806">
        <w:t xml:space="preserve"> </w:t>
      </w:r>
      <w:r w:rsidR="00A85CA8">
        <w:t xml:space="preserve">by changing the method for reporting violations and </w:t>
      </w:r>
      <w:r w:rsidR="003B2FAB" w:rsidRPr="00BC2806">
        <w:t>through a change to limit the universe of source</w:t>
      </w:r>
      <w:r w:rsidR="00B52B43" w:rsidRPr="00BC2806">
        <w:t>s whose violations of federally enforceable requirements are reportable.</w:t>
      </w:r>
      <w:r w:rsidR="00B52B43" w:rsidRPr="00BC2806">
        <w:rPr>
          <w:b/>
        </w:rPr>
        <w:t xml:space="preserve"> </w:t>
      </w:r>
      <w:r w:rsidR="00A85CA8">
        <w:t xml:space="preserve">In AFS, to report a violation, agencies changed the compliance status of a regulated pollutant to “in violation.” The </w:t>
      </w:r>
      <w:r w:rsidR="00075EE8">
        <w:t xml:space="preserve">delegated </w:t>
      </w:r>
      <w:r w:rsidR="00A85CA8">
        <w:t xml:space="preserve">agency then had to change the compliances status back to in compliance once the violation was resolved. This process was a multi-step process that required the same piece of data to be update at least twice. It was referred to as tracking compliance status. The revised FRV policy replaced tracking a compliance status with reporting a violation. Agencies now report the violation one time. Once the violation is reported by selecting a violation type, agencies do not have to touch that specific piece of data again. </w:t>
      </w:r>
    </w:p>
    <w:p w14:paraId="041E639C" w14:textId="77777777" w:rsidR="00A85CA8" w:rsidRDefault="00A85CA8" w:rsidP="005C3A40">
      <w:pPr>
        <w:ind w:left="720" w:firstLine="0"/>
        <w:contextualSpacing/>
        <w:rPr>
          <w:b/>
        </w:rPr>
      </w:pPr>
    </w:p>
    <w:p w14:paraId="5479F233" w14:textId="294228C3" w:rsidR="00B52B43" w:rsidRPr="00BC2806" w:rsidRDefault="00A85CA8" w:rsidP="00A85CA8">
      <w:pPr>
        <w:ind w:left="720" w:firstLine="0"/>
        <w:contextualSpacing/>
      </w:pPr>
      <w:r>
        <w:t>In addition to the method of reporting a violation, t</w:t>
      </w:r>
      <w:r w:rsidR="00B52B43" w:rsidRPr="00BC2806">
        <w:t>he</w:t>
      </w:r>
      <w:r w:rsidR="00921458" w:rsidRPr="00BC2806">
        <w:t xml:space="preserve"> new</w:t>
      </w:r>
      <w:r w:rsidR="00B52B43" w:rsidRPr="00BC2806">
        <w:t xml:space="preserve"> applicable universe of sources is: </w:t>
      </w:r>
      <w:r w:rsidR="00096A33">
        <w:t xml:space="preserve"> </w:t>
      </w:r>
      <w:r w:rsidR="00B52B43" w:rsidRPr="00BC2806">
        <w:t>Title V Major</w:t>
      </w:r>
      <w:r w:rsidR="002123D5">
        <w:t xml:space="preserve"> Sources</w:t>
      </w:r>
      <w:r w:rsidR="00B52B43" w:rsidRPr="00BC2806">
        <w:t xml:space="preserve">; SM-80 </w:t>
      </w:r>
      <w:r w:rsidR="003B2FAB" w:rsidRPr="00BC2806">
        <w:t>s</w:t>
      </w:r>
      <w:r w:rsidR="00B52B43" w:rsidRPr="00BC2806">
        <w:t xml:space="preserve">ources; sources included in a CMS plan; and any source at which a HPV has been identified. This source universe </w:t>
      </w:r>
      <w:r w:rsidR="00031C4E" w:rsidRPr="00BC2806">
        <w:t>provid</w:t>
      </w:r>
      <w:r w:rsidR="00031C4E">
        <w:t>es</w:t>
      </w:r>
      <w:r w:rsidR="00031C4E" w:rsidRPr="00BC2806">
        <w:t xml:space="preserve"> </w:t>
      </w:r>
      <w:r w:rsidR="00B52B43" w:rsidRPr="00BC2806">
        <w:t xml:space="preserve">consistency </w:t>
      </w:r>
      <w:r w:rsidR="00012DB4">
        <w:t>between compliance monitoring policies and violation reporting for</w:t>
      </w:r>
      <w:r>
        <w:t xml:space="preserve"> </w:t>
      </w:r>
      <w:r w:rsidR="00B52B43" w:rsidRPr="00BC2806">
        <w:t xml:space="preserve">the </w:t>
      </w:r>
      <w:r w:rsidR="00F35C1D">
        <w:t>delegated agencies</w:t>
      </w:r>
      <w:r w:rsidR="00B52B43" w:rsidRPr="00BC2806">
        <w:t xml:space="preserve">. </w:t>
      </w:r>
      <w:r>
        <w:t>The previous applicable universe included</w:t>
      </w:r>
      <w:r w:rsidR="00096A33">
        <w:t xml:space="preserve">: </w:t>
      </w:r>
      <w:r>
        <w:t xml:space="preserve"> all synthetic minor sources, minor sources subject to a Part 61 NESHAP regulation, and any source subject to a formal enforcement action. </w:t>
      </w:r>
      <w:r w:rsidR="00B52B43" w:rsidRPr="00BC2806">
        <w:t>The narrow</w:t>
      </w:r>
      <w:r w:rsidR="003B2FAB" w:rsidRPr="00BC2806">
        <w:t>ed</w:t>
      </w:r>
      <w:r w:rsidR="00B52B43" w:rsidRPr="00BC2806">
        <w:t xml:space="preserve"> universe of sources </w:t>
      </w:r>
      <w:r w:rsidR="003B2FAB" w:rsidRPr="00BC2806">
        <w:t xml:space="preserve">is anticipated to </w:t>
      </w:r>
      <w:r w:rsidR="00B52B43" w:rsidRPr="00BC2806">
        <w:t xml:space="preserve">result in improved </w:t>
      </w:r>
      <w:r w:rsidR="00C143C8" w:rsidRPr="00BC2806">
        <w:t xml:space="preserve">data </w:t>
      </w:r>
      <w:r w:rsidR="00A32E03" w:rsidRPr="00BC2806">
        <w:t xml:space="preserve">completeness </w:t>
      </w:r>
      <w:r w:rsidR="00C143C8" w:rsidRPr="00BC2806">
        <w:t xml:space="preserve">and </w:t>
      </w:r>
      <w:r w:rsidR="00A32E03" w:rsidRPr="00BC2806">
        <w:t>accuracy</w:t>
      </w:r>
      <w:r w:rsidR="00C143C8" w:rsidRPr="00BC2806">
        <w:t xml:space="preserve">. </w:t>
      </w:r>
    </w:p>
    <w:p w14:paraId="654D74BB" w14:textId="77777777" w:rsidR="00B52B43" w:rsidRPr="00BC2806" w:rsidRDefault="00B52B43" w:rsidP="00B52B43">
      <w:pPr>
        <w:contextualSpacing/>
      </w:pPr>
    </w:p>
    <w:p w14:paraId="6784117B" w14:textId="13AC4EAB" w:rsidR="00346EE8" w:rsidRPr="00BC2806" w:rsidRDefault="00B52B43">
      <w:pPr>
        <w:ind w:left="720" w:firstLine="0"/>
        <w:contextualSpacing/>
      </w:pPr>
      <w:r w:rsidRPr="00BC2806">
        <w:t>As stated in the revised policy, FRVs are violations of federally enforceable CAA requirements at a source within the applicable universe stated above. FRVs include violations of any emission limit, emission standard</w:t>
      </w:r>
      <w:r w:rsidR="00F55E8F" w:rsidRPr="00BC2806">
        <w:t>,</w:t>
      </w:r>
      <w:r w:rsidRPr="00BC2806">
        <w:t xml:space="preserve"> or surrogate parameter. They also include procedural violations such as failure to maintain reports and underlying records as required by permit or regulation; failure to timely test or conduct valid monitoring as required by permit or regulation; failure to timely report; failure to construct, install, or operate facility/equipment in accordance with the permit or regulation; failure to obtain or maintain a permit; work practice violation; and violation of consent decree, court order or administrative order.</w:t>
      </w:r>
    </w:p>
    <w:p w14:paraId="509F9CEF" w14:textId="77777777" w:rsidR="00B52B43" w:rsidRPr="00BC2806" w:rsidRDefault="00B52B43" w:rsidP="00B52B43">
      <w:pPr>
        <w:contextualSpacing/>
      </w:pPr>
    </w:p>
    <w:p w14:paraId="16546354" w14:textId="44955EEB" w:rsidR="00B52B43" w:rsidRPr="00BC2806" w:rsidRDefault="00B52B43" w:rsidP="00710A04">
      <w:pPr>
        <w:ind w:left="720" w:firstLine="0"/>
        <w:contextualSpacing/>
      </w:pPr>
      <w:r w:rsidRPr="00BC2806">
        <w:t xml:space="preserve">To report an FRV into ICIS-Air, </w:t>
      </w:r>
      <w:r w:rsidR="00075EE8" w:rsidRPr="00BC2806">
        <w:t>a</w:t>
      </w:r>
      <w:r w:rsidR="00A75950">
        <w:t xml:space="preserve"> </w:t>
      </w:r>
      <w:r w:rsidR="00075EE8">
        <w:t xml:space="preserve">delegated </w:t>
      </w:r>
      <w:r w:rsidR="00D601D2">
        <w:t xml:space="preserve">agency </w:t>
      </w:r>
      <w:r w:rsidRPr="00BC2806">
        <w:t xml:space="preserve">creates a Case File. Once the Case File is </w:t>
      </w:r>
      <w:r w:rsidR="003C60B8">
        <w:t>created</w:t>
      </w:r>
      <w:r w:rsidRPr="00BC2806">
        <w:t xml:space="preserve">, </w:t>
      </w:r>
      <w:r w:rsidR="00173F7E">
        <w:t xml:space="preserve">the </w:t>
      </w:r>
      <w:r w:rsidR="00075EE8">
        <w:t xml:space="preserve">delegated </w:t>
      </w:r>
      <w:r w:rsidR="00173F7E">
        <w:t>agency</w:t>
      </w:r>
      <w:r w:rsidRPr="00BC2806">
        <w:t xml:space="preserve"> is to report the violation type, the applicable federal air program </w:t>
      </w:r>
      <w:r w:rsidR="00096A33" w:rsidRPr="00BC2806">
        <w:t xml:space="preserve">or </w:t>
      </w:r>
      <w:r w:rsidR="00096A33">
        <w:t>the</w:t>
      </w:r>
      <w:r w:rsidR="00012DB4">
        <w:t xml:space="preserve"> state or local </w:t>
      </w:r>
      <w:r w:rsidRPr="00BC2806">
        <w:t>regulation, pollutant(s), where applicable, associated with the violation</w:t>
      </w:r>
      <w:r w:rsidR="00012DB4">
        <w:t>, and the date the FRV determination was made</w:t>
      </w:r>
      <w:r w:rsidRPr="00BC2806">
        <w:t xml:space="preserve">. </w:t>
      </w:r>
      <w:r w:rsidR="00012DB4">
        <w:t xml:space="preserve">If no date is reported, the date the FRV is reported in ICIS-Air will be set as a default date. </w:t>
      </w:r>
      <w:r w:rsidRPr="00BC2806">
        <w:t xml:space="preserve">FRVs are expected to </w:t>
      </w:r>
      <w:r w:rsidRPr="00BC2806">
        <w:lastRenderedPageBreak/>
        <w:t xml:space="preserve">be reported </w:t>
      </w:r>
      <w:r w:rsidR="00031C4E">
        <w:t>within 60 days of when the determination</w:t>
      </w:r>
      <w:r w:rsidR="003F7A66">
        <w:t xml:space="preserve"> is made</w:t>
      </w:r>
      <w:r w:rsidR="00031C4E">
        <w:t xml:space="preserve"> that</w:t>
      </w:r>
      <w:r w:rsidR="00E74C06">
        <w:t xml:space="preserve"> a violation occurred. </w:t>
      </w:r>
      <w:r w:rsidR="003A3E54">
        <w:t xml:space="preserve">The </w:t>
      </w:r>
      <w:r w:rsidR="008E7DD9">
        <w:t xml:space="preserve">Case File in which the </w:t>
      </w:r>
      <w:r w:rsidR="003A3E54">
        <w:t xml:space="preserve">FRV </w:t>
      </w:r>
      <w:r w:rsidR="008E7DD9">
        <w:t xml:space="preserve">was reported </w:t>
      </w:r>
      <w:r w:rsidR="003A3E54">
        <w:t xml:space="preserve">may be designated as “enforcement sensitive” in ICIS-Air, but once </w:t>
      </w:r>
      <w:r w:rsidR="00E74C06">
        <w:t xml:space="preserve">the </w:t>
      </w:r>
      <w:r w:rsidR="008E7DD9">
        <w:t xml:space="preserve">source is </w:t>
      </w:r>
      <w:r w:rsidR="003A3E54">
        <w:t>noti</w:t>
      </w:r>
      <w:r w:rsidR="008E7DD9">
        <w:t>fied</w:t>
      </w:r>
      <w:r w:rsidR="003A3E54">
        <w:t xml:space="preserve"> of</w:t>
      </w:r>
      <w:r w:rsidR="008E7DD9">
        <w:t xml:space="preserve"> the</w:t>
      </w:r>
      <w:r w:rsidR="003A3E54">
        <w:t xml:space="preserve"> violation</w:t>
      </w:r>
      <w:r w:rsidR="00096A33">
        <w:t>(s) or a formal enforcement action is issued or entered by a court</w:t>
      </w:r>
      <w:r w:rsidR="00780C38">
        <w:t>, the designation should be removed</w:t>
      </w:r>
      <w:r w:rsidR="00031C4E">
        <w:t xml:space="preserve"> by either linking </w:t>
      </w:r>
      <w:r w:rsidR="00012DB4">
        <w:t>a</w:t>
      </w:r>
      <w:r w:rsidR="00CA55F1">
        <w:t>n</w:t>
      </w:r>
      <w:r w:rsidR="00031C4E">
        <w:t xml:space="preserve"> </w:t>
      </w:r>
      <w:r w:rsidR="00096A33">
        <w:t>enforcement</w:t>
      </w:r>
      <w:r w:rsidR="00012DB4">
        <w:t xml:space="preserve"> action record</w:t>
      </w:r>
      <w:r w:rsidR="00096A33">
        <w:t xml:space="preserve"> </w:t>
      </w:r>
      <w:r w:rsidR="00012DB4">
        <w:t>t</w:t>
      </w:r>
      <w:r w:rsidR="00031C4E">
        <w:t>o the Case File or removing the enforcement sensitive flag from the Case File</w:t>
      </w:r>
      <w:r w:rsidR="00780C38">
        <w:t>.</w:t>
      </w:r>
    </w:p>
    <w:p w14:paraId="3E735393" w14:textId="77777777" w:rsidR="00245618" w:rsidRPr="00BC2806" w:rsidRDefault="00245618" w:rsidP="00710A04">
      <w:pPr>
        <w:ind w:left="720" w:firstLine="0"/>
        <w:contextualSpacing/>
      </w:pPr>
    </w:p>
    <w:p w14:paraId="695A01DF" w14:textId="5E6B9696" w:rsidR="00D239BB" w:rsidRPr="00D239BB" w:rsidRDefault="008E7DD9" w:rsidP="00D239BB">
      <w:pPr>
        <w:pStyle w:val="ListParagraph"/>
        <w:numPr>
          <w:ilvl w:val="0"/>
          <w:numId w:val="14"/>
        </w:numPr>
      </w:pPr>
      <w:r w:rsidRPr="006008A9">
        <w:rPr>
          <w:i/>
        </w:rPr>
        <w:t>The Enforcement Response Policy for High Priority Violations of the Clean Air Act</w:t>
      </w:r>
      <w:r>
        <w:rPr>
          <w:i/>
        </w:rPr>
        <w:t xml:space="preserve"> (HPV policy)</w:t>
      </w:r>
      <w:r w:rsidR="00D239BB" w:rsidRPr="00D239BB">
        <w:rPr>
          <w:i/>
        </w:rPr>
        <w:t xml:space="preserve">: </w:t>
      </w:r>
      <w:r w:rsidR="00D239BB" w:rsidRPr="00D239BB">
        <w:t xml:space="preserve">The </w:t>
      </w:r>
      <w:r w:rsidR="00D73255">
        <w:t xml:space="preserve">most recent revision to the </w:t>
      </w:r>
      <w:r w:rsidR="00D239BB" w:rsidRPr="00D239BB">
        <w:t xml:space="preserve">HPV </w:t>
      </w:r>
      <w:r>
        <w:t>p</w:t>
      </w:r>
      <w:r w:rsidR="00D239BB" w:rsidRPr="00D239BB">
        <w:t>olicy</w:t>
      </w:r>
      <w:r w:rsidR="00D73255">
        <w:t xml:space="preserve"> was issued August 25, 2014</w:t>
      </w:r>
      <w:r w:rsidR="003C59E7">
        <w:t>,</w:t>
      </w:r>
      <w:r w:rsidR="00D73255">
        <w:t xml:space="preserve"> </w:t>
      </w:r>
      <w:r w:rsidR="003F7A66" w:rsidRPr="00D239BB">
        <w:t>supersed</w:t>
      </w:r>
      <w:r w:rsidR="003F7A66">
        <w:t>ing</w:t>
      </w:r>
      <w:r w:rsidR="003F7A66" w:rsidRPr="00D239BB">
        <w:t xml:space="preserve"> </w:t>
      </w:r>
      <w:r w:rsidR="00D239BB" w:rsidRPr="00D239BB">
        <w:t xml:space="preserve">the 1998 version. The HPV </w:t>
      </w:r>
      <w:r>
        <w:t>p</w:t>
      </w:r>
      <w:r w:rsidR="00D239BB" w:rsidRPr="00D239BB">
        <w:t xml:space="preserve">olicy addresses a subset of </w:t>
      </w:r>
      <w:r w:rsidR="003C59E7">
        <w:t xml:space="preserve">federally-enforceable </w:t>
      </w:r>
      <w:r w:rsidR="00D239BB" w:rsidRPr="00D239BB">
        <w:t xml:space="preserve">CAA violations, called High Priority Violations </w:t>
      </w:r>
      <w:r w:rsidR="003C59E7">
        <w:t>(</w:t>
      </w:r>
      <w:r w:rsidR="00D239BB" w:rsidRPr="00D239BB">
        <w:t>HPVs</w:t>
      </w:r>
      <w:r w:rsidR="003C59E7">
        <w:t>)</w:t>
      </w:r>
      <w:r w:rsidR="00D239BB" w:rsidRPr="00D239BB">
        <w:t xml:space="preserve"> that the EPA believes warrant additional </w:t>
      </w:r>
      <w:r w:rsidR="003C59E7">
        <w:t>oversight</w:t>
      </w:r>
      <w:r w:rsidR="00D239BB" w:rsidRPr="00D239BB">
        <w:t xml:space="preserve"> to ensure that </w:t>
      </w:r>
      <w:r w:rsidR="00F35C1D">
        <w:t>delegated agencies</w:t>
      </w:r>
      <w:r w:rsidR="00D239BB" w:rsidRPr="00D239BB">
        <w:t xml:space="preserve"> respond to such violations in </w:t>
      </w:r>
      <w:r w:rsidR="003C59E7" w:rsidRPr="00D239BB">
        <w:t>a</w:t>
      </w:r>
      <w:r w:rsidR="003C59E7">
        <w:t xml:space="preserve"> timely and</w:t>
      </w:r>
      <w:r w:rsidR="003C59E7" w:rsidRPr="00D239BB">
        <w:t xml:space="preserve"> </w:t>
      </w:r>
      <w:r w:rsidR="00D239BB" w:rsidRPr="00D239BB">
        <w:t>appropriate manner and, if needed, have access to federal assistance. The policy provides criteria used to identify an HPV</w:t>
      </w:r>
      <w:r w:rsidR="003C59E7">
        <w:t>.</w:t>
      </w:r>
      <w:r w:rsidR="00D239BB" w:rsidRPr="00D239BB">
        <w:t xml:space="preserve"> </w:t>
      </w:r>
    </w:p>
    <w:p w14:paraId="3D06AF30" w14:textId="77777777" w:rsidR="00D239BB" w:rsidRPr="00D239BB" w:rsidRDefault="00D239BB" w:rsidP="00D239BB"/>
    <w:p w14:paraId="447BA2D9" w14:textId="4F28E36B" w:rsidR="00D239BB" w:rsidRPr="00D239BB" w:rsidRDefault="00D239BB" w:rsidP="00D73255">
      <w:pPr>
        <w:ind w:left="720" w:firstLine="0"/>
      </w:pPr>
      <w:r w:rsidRPr="00D239BB">
        <w:t xml:space="preserve">The revised 2014 HPV </w:t>
      </w:r>
      <w:r w:rsidR="008E7DD9">
        <w:t>p</w:t>
      </w:r>
      <w:r w:rsidRPr="00D239BB">
        <w:t xml:space="preserve">olicy reflects two substantial changes from the 1998 policy that will reduce the reporting burden of the </w:t>
      </w:r>
      <w:r w:rsidR="00F35C1D">
        <w:t>delegated agencies</w:t>
      </w:r>
      <w:r w:rsidRPr="00D239BB">
        <w:t xml:space="preserve">. First, </w:t>
      </w:r>
      <w:r w:rsidR="00D25E05">
        <w:t xml:space="preserve">the </w:t>
      </w:r>
      <w:r w:rsidRPr="00D239BB">
        <w:t>EPA has focused the criteria of what constitutes an HPV on those</w:t>
      </w:r>
      <w:r w:rsidR="00D54BF2">
        <w:t xml:space="preserve"> violations that are the most likely to be significant for human health and the environment or for maintenance of strong CAA programs. </w:t>
      </w:r>
      <w:r w:rsidRPr="00D239BB">
        <w:t xml:space="preserve">In doing so, </w:t>
      </w:r>
      <w:r w:rsidR="00D25E05">
        <w:t>the Agency</w:t>
      </w:r>
      <w:r w:rsidRPr="00D239BB">
        <w:t xml:space="preserve"> has replaced the ten General Criteria and the Matr</w:t>
      </w:r>
      <w:r w:rsidR="00D25E05">
        <w:t xml:space="preserve">ix </w:t>
      </w:r>
      <w:r w:rsidR="004C281E">
        <w:t xml:space="preserve">Criteria </w:t>
      </w:r>
      <w:r w:rsidR="00D25E05">
        <w:t xml:space="preserve">with six Criteria. The </w:t>
      </w:r>
      <w:r w:rsidRPr="00D239BB">
        <w:t xml:space="preserve">EPA expects that fewer violations will be classified as an HPV, and as such there will be a significant reduction in reporting. </w:t>
      </w:r>
    </w:p>
    <w:p w14:paraId="56233393" w14:textId="77777777" w:rsidR="00D239BB" w:rsidRPr="00D239BB" w:rsidRDefault="00D239BB" w:rsidP="00D239BB">
      <w:pPr>
        <w:widowControl/>
      </w:pPr>
    </w:p>
    <w:p w14:paraId="1F7E78F4" w14:textId="66549E2E" w:rsidR="00D239BB" w:rsidRDefault="00D239BB" w:rsidP="00D239BB">
      <w:pPr>
        <w:widowControl/>
        <w:ind w:left="720" w:firstLine="0"/>
      </w:pPr>
      <w:r w:rsidRPr="00D239BB">
        <w:t xml:space="preserve">Second, the EPA determined that even when a violation falls within a category of HPVs, not every such violation warrants additional tracking and attention at a national level.  Although prompt identification and communication is a key element in resolving a violation, if it is later determined that such violation does not warrant additional tracking, </w:t>
      </w:r>
      <w:r w:rsidR="00F35C1D">
        <w:t>delegated agencies</w:t>
      </w:r>
      <w:r w:rsidRPr="00D239BB">
        <w:t xml:space="preserve"> </w:t>
      </w:r>
      <w:r w:rsidR="00DB29E5">
        <w:t xml:space="preserve">can </w:t>
      </w:r>
      <w:r w:rsidRPr="00D239BB">
        <w:t xml:space="preserve">reprioritize their efforts. The revised HPV policy provides explicit mechanisms </w:t>
      </w:r>
      <w:r w:rsidR="006C0304">
        <w:t xml:space="preserve">implemented in ICIS-Air </w:t>
      </w:r>
      <w:r w:rsidRPr="00D239BB">
        <w:t xml:space="preserve">to remove the matter from HPV oversight. Because these decisions will be made explicitly and earlier in the process, </w:t>
      </w:r>
      <w:r w:rsidR="001A144B">
        <w:t xml:space="preserve">the </w:t>
      </w:r>
      <w:r w:rsidRPr="00D239BB">
        <w:t xml:space="preserve">EPA expects that </w:t>
      </w:r>
      <w:r w:rsidR="00F35C1D">
        <w:t>delegated agencies</w:t>
      </w:r>
      <w:r w:rsidRPr="00D239BB">
        <w:t xml:space="preserve"> will not need to continue to consult with </w:t>
      </w:r>
      <w:r w:rsidR="001A144B">
        <w:t xml:space="preserve">the </w:t>
      </w:r>
      <w:r w:rsidRPr="00D239BB">
        <w:t xml:space="preserve">EPA and report on violations that no longer warrant the additional oversight. </w:t>
      </w:r>
    </w:p>
    <w:p w14:paraId="57560725" w14:textId="77777777" w:rsidR="008E7DD9" w:rsidRDefault="008E7DD9" w:rsidP="00D239BB">
      <w:pPr>
        <w:widowControl/>
        <w:ind w:left="720" w:firstLine="0"/>
      </w:pPr>
    </w:p>
    <w:p w14:paraId="7BBCBD57" w14:textId="0420095A" w:rsidR="008E7DD9" w:rsidRDefault="008E7DD9" w:rsidP="008E7DD9">
      <w:pPr>
        <w:ind w:left="720" w:firstLine="0"/>
        <w:contextualSpacing/>
      </w:pPr>
      <w:r w:rsidRPr="00BC2806">
        <w:t xml:space="preserve">To report an </w:t>
      </w:r>
      <w:r>
        <w:t>HPV</w:t>
      </w:r>
      <w:r w:rsidRPr="00BC2806">
        <w:t xml:space="preserve"> into ICIS-Air, a</w:t>
      </w:r>
      <w:r>
        <w:t xml:space="preserve"> </w:t>
      </w:r>
      <w:r w:rsidR="00075EE8">
        <w:t xml:space="preserve">delegated </w:t>
      </w:r>
      <w:r>
        <w:t xml:space="preserve">agency </w:t>
      </w:r>
      <w:r w:rsidRPr="00BC2806">
        <w:t xml:space="preserve">creates a Case File. Once the Case File is </w:t>
      </w:r>
      <w:r>
        <w:t>created</w:t>
      </w:r>
      <w:r w:rsidRPr="00BC2806">
        <w:t xml:space="preserve">, </w:t>
      </w:r>
      <w:r>
        <w:t xml:space="preserve">the </w:t>
      </w:r>
      <w:r w:rsidR="00075EE8">
        <w:t xml:space="preserve">delegated </w:t>
      </w:r>
      <w:r>
        <w:t>agency</w:t>
      </w:r>
      <w:r w:rsidRPr="00BC2806">
        <w:t xml:space="preserve"> report</w:t>
      </w:r>
      <w:r w:rsidR="006C0304">
        <w:t>s</w:t>
      </w:r>
      <w:r w:rsidRPr="00BC2806">
        <w:t xml:space="preserve"> </w:t>
      </w:r>
      <w:r w:rsidR="00D73255">
        <w:t>an</w:t>
      </w:r>
      <w:r w:rsidRPr="00BC2806">
        <w:t xml:space="preserve"> </w:t>
      </w:r>
      <w:r>
        <w:t xml:space="preserve">HPV by selecting a </w:t>
      </w:r>
      <w:r w:rsidRPr="00BC2806">
        <w:t>violation type</w:t>
      </w:r>
      <w:r w:rsidR="00D73255">
        <w:t xml:space="preserve"> associated with an HPV</w:t>
      </w:r>
      <w:r w:rsidRPr="00BC2806">
        <w:t xml:space="preserve">, the applicable federal air program or </w:t>
      </w:r>
      <w:r>
        <w:t xml:space="preserve">the state or local </w:t>
      </w:r>
      <w:r w:rsidRPr="00BC2806">
        <w:t xml:space="preserve">regulation, pollutant(s), where applicable, </w:t>
      </w:r>
      <w:r>
        <w:t>and the date the violation was determined to be an HPV. This date is referred to as the Day Zero date. HPVs</w:t>
      </w:r>
      <w:r w:rsidRPr="00BC2806">
        <w:t xml:space="preserve"> are expected to be reported </w:t>
      </w:r>
      <w:r>
        <w:t xml:space="preserve">within 60 days of when the determination </w:t>
      </w:r>
      <w:r w:rsidR="00E74C06">
        <w:t xml:space="preserve">is made. </w:t>
      </w:r>
      <w:r>
        <w:t>The Case File in which the HPV was reported may be designated as “enforcement sensitive” in ICIS-Air, but once a source is notified of the violation</w:t>
      </w:r>
      <w:r w:rsidR="00CA55F1">
        <w:t>(s) or a formal enforcement action is issued or entered by a court, the designation should be removed by either linking an enforcement action record to the Case File or removing the enforcement sensitive flag from the Case File</w:t>
      </w:r>
      <w:r>
        <w:t>.</w:t>
      </w:r>
    </w:p>
    <w:p w14:paraId="179C1049" w14:textId="77777777" w:rsidR="00FA3DC1" w:rsidRDefault="00FA3DC1" w:rsidP="008E7DD9">
      <w:pPr>
        <w:ind w:left="720" w:firstLine="0"/>
        <w:contextualSpacing/>
      </w:pPr>
    </w:p>
    <w:p w14:paraId="59296F93" w14:textId="07450B79" w:rsidR="00FA3DC1" w:rsidRPr="006008A9" w:rsidRDefault="00FA3DC1" w:rsidP="00FA3DC1">
      <w:pPr>
        <w:ind w:firstLine="1440"/>
        <w:contextualSpacing/>
        <w:rPr>
          <w:i/>
        </w:rPr>
      </w:pPr>
      <w:r w:rsidRPr="006008A9">
        <w:rPr>
          <w:i/>
        </w:rPr>
        <w:lastRenderedPageBreak/>
        <w:t xml:space="preserve">(iv) Opportunities for New Data </w:t>
      </w:r>
    </w:p>
    <w:p w14:paraId="1A5CF8AD" w14:textId="77777777" w:rsidR="008E7DD9" w:rsidRDefault="008E7DD9" w:rsidP="00D239BB">
      <w:pPr>
        <w:widowControl/>
        <w:ind w:left="720" w:firstLine="0"/>
      </w:pPr>
    </w:p>
    <w:p w14:paraId="4B882952" w14:textId="71A0F5CB" w:rsidR="005F01D3" w:rsidRDefault="005F01D3" w:rsidP="005F01D3">
      <w:pPr>
        <w:widowControl/>
      </w:pPr>
      <w:r>
        <w:t>As agencies become familiar and comfortable with reporting to ICIS-Air, EPA believes opportunities for new data will be realized. Over the course of this ICR, EPA would like to evaluate the following data</w:t>
      </w:r>
      <w:r w:rsidR="0036252A">
        <w:t xml:space="preserve"> for</w:t>
      </w:r>
      <w:r w:rsidR="003F7A66">
        <w:t xml:space="preserve"> possible</w:t>
      </w:r>
      <w:r w:rsidR="0036252A">
        <w:t xml:space="preserve"> inclusion in future ICRs: </w:t>
      </w:r>
    </w:p>
    <w:p w14:paraId="60A5DEA6" w14:textId="77777777" w:rsidR="005F01D3" w:rsidRDefault="005F01D3" w:rsidP="005F01D3">
      <w:pPr>
        <w:widowControl/>
      </w:pPr>
    </w:p>
    <w:p w14:paraId="54B0D27D" w14:textId="11037086" w:rsidR="005F01D3" w:rsidRDefault="005A4545" w:rsidP="006008A9">
      <w:pPr>
        <w:pStyle w:val="ListParagraph"/>
        <w:widowControl/>
        <w:numPr>
          <w:ilvl w:val="0"/>
          <w:numId w:val="14"/>
        </w:numPr>
      </w:pPr>
      <w:r>
        <w:rPr>
          <w:i/>
        </w:rPr>
        <w:t>Source</w:t>
      </w:r>
      <w:r w:rsidR="00296C5E" w:rsidRPr="006008A9">
        <w:rPr>
          <w:i/>
        </w:rPr>
        <w:t xml:space="preserve"> Reported Compliance Status</w:t>
      </w:r>
      <w:r w:rsidR="00296C5E">
        <w:t xml:space="preserve"> - </w:t>
      </w:r>
      <w:r w:rsidR="005F01D3">
        <w:t xml:space="preserve">The requirement to report a compliance status for each review of a title v annual compliance certification was eliminated. In lieu of this, the Agency would like to explore reporting the compliance status reported by the </w:t>
      </w:r>
      <w:r>
        <w:t>source</w:t>
      </w:r>
      <w:r w:rsidR="005F01D3">
        <w:t xml:space="preserve"> on the annual certification.  </w:t>
      </w:r>
    </w:p>
    <w:p w14:paraId="5F27C1DB" w14:textId="77777777" w:rsidR="00296C5E" w:rsidRDefault="00296C5E" w:rsidP="006008A9">
      <w:pPr>
        <w:widowControl/>
      </w:pPr>
    </w:p>
    <w:p w14:paraId="6EC0E577" w14:textId="4529AC02" w:rsidR="00296C5E" w:rsidRDefault="00296C5E" w:rsidP="006008A9">
      <w:pPr>
        <w:pStyle w:val="ListParagraph"/>
        <w:widowControl/>
        <w:numPr>
          <w:ilvl w:val="0"/>
          <w:numId w:val="14"/>
        </w:numPr>
      </w:pPr>
      <w:r w:rsidRPr="006008A9">
        <w:rPr>
          <w:i/>
        </w:rPr>
        <w:t xml:space="preserve">Title V Compliance Certification Period Covered </w:t>
      </w:r>
      <w:r>
        <w:t xml:space="preserve">- Because some title V permits require quarterly or semi-annual compliance certifications, it is beneficial for the period covered by each certification to be reported in these cases. </w:t>
      </w:r>
    </w:p>
    <w:p w14:paraId="518025E1" w14:textId="77777777" w:rsidR="005F01D3" w:rsidRDefault="005F01D3" w:rsidP="006008A9">
      <w:pPr>
        <w:widowControl/>
      </w:pPr>
    </w:p>
    <w:p w14:paraId="3EF48111" w14:textId="205EF2BD" w:rsidR="005F01D3" w:rsidRDefault="005F01D3" w:rsidP="006008A9">
      <w:pPr>
        <w:pStyle w:val="ListParagraph"/>
        <w:widowControl/>
        <w:numPr>
          <w:ilvl w:val="0"/>
          <w:numId w:val="14"/>
        </w:numPr>
      </w:pPr>
      <w:r w:rsidRPr="006008A9">
        <w:rPr>
          <w:i/>
        </w:rPr>
        <w:t>Subparts for all sources with a title V permit</w:t>
      </w:r>
      <w:r w:rsidR="00A34A55">
        <w:t xml:space="preserve"> – If the subpart is inc</w:t>
      </w:r>
      <w:r w:rsidR="007C2093">
        <w:t>l</w:t>
      </w:r>
      <w:r w:rsidR="00A34A55">
        <w:t>uded in a title V permit, it is readily accessible and easily reported.</w:t>
      </w:r>
    </w:p>
    <w:p w14:paraId="5C9EE802" w14:textId="77777777" w:rsidR="005F01D3" w:rsidRDefault="005F01D3" w:rsidP="006008A9">
      <w:pPr>
        <w:pStyle w:val="ListParagraph"/>
      </w:pPr>
    </w:p>
    <w:p w14:paraId="6E9B7330" w14:textId="08FAFDFB" w:rsidR="005F01D3" w:rsidRDefault="005A4545" w:rsidP="006008A9">
      <w:pPr>
        <w:pStyle w:val="ListParagraph"/>
        <w:widowControl/>
        <w:numPr>
          <w:ilvl w:val="0"/>
          <w:numId w:val="14"/>
        </w:numPr>
      </w:pPr>
      <w:r>
        <w:rPr>
          <w:i/>
        </w:rPr>
        <w:t>Source</w:t>
      </w:r>
      <w:r w:rsidR="00296C5E" w:rsidRPr="006008A9">
        <w:rPr>
          <w:i/>
        </w:rPr>
        <w:t xml:space="preserve"> Classification</w:t>
      </w:r>
      <w:r w:rsidR="00296C5E">
        <w:t xml:space="preserve"> </w:t>
      </w:r>
      <w:r w:rsidR="00F06071">
        <w:t>–</w:t>
      </w:r>
      <w:r w:rsidR="00296C5E">
        <w:t xml:space="preserve"> </w:t>
      </w:r>
      <w:r>
        <w:t>A source</w:t>
      </w:r>
      <w:r w:rsidR="00F06071">
        <w:t xml:space="preserve"> level classification in lieu of a pollutant level classification. </w:t>
      </w:r>
    </w:p>
    <w:p w14:paraId="0139E59A" w14:textId="77777777" w:rsidR="00CC6AC5" w:rsidRDefault="00CC6AC5" w:rsidP="006008A9">
      <w:pPr>
        <w:pStyle w:val="ListParagraph"/>
      </w:pPr>
    </w:p>
    <w:p w14:paraId="0017AF58" w14:textId="2C306B4A" w:rsidR="00A302A7" w:rsidRPr="006008A9" w:rsidRDefault="00CC6AC5" w:rsidP="006008A9">
      <w:pPr>
        <w:pStyle w:val="ListParagraph"/>
        <w:widowControl/>
        <w:numPr>
          <w:ilvl w:val="0"/>
          <w:numId w:val="14"/>
        </w:numPr>
      </w:pPr>
      <w:r w:rsidRPr="006008A9">
        <w:rPr>
          <w:i/>
        </w:rPr>
        <w:t>Linking a Notification to a Case File</w:t>
      </w:r>
      <w:r w:rsidR="00A34A55">
        <w:rPr>
          <w:i/>
        </w:rPr>
        <w:t xml:space="preserve"> </w:t>
      </w:r>
      <w:r w:rsidR="00A34A55">
        <w:t xml:space="preserve">– Currently, the discovery action, addressing action and resolving action are linked to a Case File that includes an HPV. Adding the notification would fill the gap in the pathway. </w:t>
      </w:r>
    </w:p>
    <w:p w14:paraId="5C0AD6AF" w14:textId="77777777" w:rsidR="00A302A7" w:rsidRDefault="00A302A7" w:rsidP="006008A9">
      <w:pPr>
        <w:pStyle w:val="ListParagraph"/>
      </w:pPr>
    </w:p>
    <w:p w14:paraId="57BAA584" w14:textId="206D3FEB" w:rsidR="000E3F7C" w:rsidRPr="006008A9" w:rsidRDefault="00A302A7" w:rsidP="000E3F7C">
      <w:pPr>
        <w:pStyle w:val="ListParagraph"/>
        <w:widowControl/>
        <w:numPr>
          <w:ilvl w:val="0"/>
          <w:numId w:val="14"/>
        </w:numPr>
      </w:pPr>
      <w:r w:rsidRPr="006008A9">
        <w:rPr>
          <w:i/>
        </w:rPr>
        <w:t>Violation Start and End Date</w:t>
      </w:r>
      <w:r>
        <w:t xml:space="preserve"> – </w:t>
      </w:r>
      <w:r w:rsidR="00F35C1D">
        <w:t>Where a start and end date can be determined,</w:t>
      </w:r>
      <w:r w:rsidR="005248B6">
        <w:t xml:space="preserve"> </w:t>
      </w:r>
      <w:r w:rsidR="00EA5C6F">
        <w:t xml:space="preserve">it would be beneficial to </w:t>
      </w:r>
      <w:r w:rsidR="00F35C1D">
        <w:t xml:space="preserve">the public to </w:t>
      </w:r>
      <w:r w:rsidR="00EA5C6F">
        <w:t>report this information</w:t>
      </w:r>
      <w:r>
        <w:t xml:space="preserve">. </w:t>
      </w:r>
      <w:r w:rsidR="000E3F7C">
        <w:t>The determination may be based on self-reported (e.g., excess emissions reports, etc.) information or determined through compliance evaluations.</w:t>
      </w:r>
    </w:p>
    <w:p w14:paraId="51F2E75B" w14:textId="77777777" w:rsidR="00D239BB" w:rsidRPr="00186665" w:rsidRDefault="00D239BB" w:rsidP="00D239BB">
      <w:pPr>
        <w:ind w:firstLine="1440"/>
      </w:pPr>
    </w:p>
    <w:p w14:paraId="6EA2692B" w14:textId="37D0D688" w:rsidR="00A30757" w:rsidRPr="00186665" w:rsidRDefault="007C2093" w:rsidP="00065E30">
      <w:pPr>
        <w:outlineLvl w:val="0"/>
      </w:pPr>
      <w:r w:rsidDel="007C2093">
        <w:t xml:space="preserve"> </w:t>
      </w:r>
      <w:r w:rsidR="00A30757" w:rsidRPr="00186665">
        <w:t>(b) USE/USERS OF THE DATA</w:t>
      </w:r>
    </w:p>
    <w:p w14:paraId="67A99207" w14:textId="77777777" w:rsidR="00A30757" w:rsidRPr="00186665" w:rsidRDefault="00A30757">
      <w:pPr>
        <w:ind w:firstLine="0"/>
      </w:pPr>
    </w:p>
    <w:p w14:paraId="6F53F6AC" w14:textId="71075037" w:rsidR="00A30757" w:rsidRPr="00186665" w:rsidRDefault="00A30757">
      <w:r w:rsidRPr="00186665">
        <w:t xml:space="preserve">There are many ways in which </w:t>
      </w:r>
      <w:r w:rsidR="001A144B">
        <w:t xml:space="preserve">the </w:t>
      </w:r>
      <w:r w:rsidRPr="00186665">
        <w:t xml:space="preserve">EPA, </w:t>
      </w:r>
      <w:r w:rsidR="00F35C1D">
        <w:t>delegated agencies</w:t>
      </w:r>
      <w:r w:rsidRPr="00186665">
        <w:t xml:space="preserve">, and the public use the </w:t>
      </w:r>
      <w:r w:rsidR="00FD438C">
        <w:t>data included in this ICR</w:t>
      </w:r>
      <w:r w:rsidRPr="00186665">
        <w:t>. As stated previously, the MDRs represent the minimum amount of d</w:t>
      </w:r>
      <w:r w:rsidR="00996DD0">
        <w:t xml:space="preserve">ata </w:t>
      </w:r>
      <w:r w:rsidR="001A144B">
        <w:t>the Agency</w:t>
      </w:r>
      <w:r w:rsidR="00996DD0">
        <w:t xml:space="preserve"> believes is necessary for</w:t>
      </w:r>
      <w:r w:rsidRPr="00186665">
        <w:t xml:space="preserve"> </w:t>
      </w:r>
      <w:r w:rsidR="00065E30">
        <w:t xml:space="preserve">effective </w:t>
      </w:r>
      <w:r w:rsidRPr="00186665">
        <w:t>manage</w:t>
      </w:r>
      <w:r w:rsidR="00065E30">
        <w:t xml:space="preserve">ment of </w:t>
      </w:r>
      <w:r w:rsidRPr="00186665">
        <w:t xml:space="preserve">the national air stationary source compliance monitoring and enforcement program. Some of the key uses of the data </w:t>
      </w:r>
      <w:r w:rsidR="00780C38">
        <w:t xml:space="preserve">on a national basis </w:t>
      </w:r>
      <w:r w:rsidRPr="00186665">
        <w:t>are to:</w:t>
      </w:r>
    </w:p>
    <w:p w14:paraId="032B266A" w14:textId="77777777" w:rsidR="00A30757" w:rsidRPr="00186665" w:rsidRDefault="00A30757">
      <w:pPr>
        <w:ind w:firstLine="0"/>
      </w:pPr>
    </w:p>
    <w:p w14:paraId="296D62C9" w14:textId="5A919174" w:rsidR="00A30757" w:rsidRPr="00186665" w:rsidRDefault="00A30757" w:rsidP="00AA67B3">
      <w:pPr>
        <w:pStyle w:val="Level1"/>
        <w:numPr>
          <w:ilvl w:val="0"/>
          <w:numId w:val="7"/>
        </w:numPr>
        <w:tabs>
          <w:tab w:val="left" w:pos="-1440"/>
        </w:tabs>
      </w:pPr>
      <w:r w:rsidRPr="00186665">
        <w:t>Provide an accurate and accessible inventory</w:t>
      </w:r>
      <w:r w:rsidR="00996DD0">
        <w:t xml:space="preserve"> of sources</w:t>
      </w:r>
      <w:r w:rsidRPr="00186665">
        <w:t xml:space="preserve"> subject to federally enforceable regulations;</w:t>
      </w:r>
    </w:p>
    <w:p w14:paraId="321D4345" w14:textId="30D5B3EB" w:rsidR="00BD2108" w:rsidRDefault="00BD2108" w:rsidP="006008A9">
      <w:pPr>
        <w:pStyle w:val="ListParagraph"/>
      </w:pPr>
    </w:p>
    <w:p w14:paraId="2E81E266" w14:textId="438CD9CC" w:rsidR="00CA4B19" w:rsidRPr="00F27510" w:rsidRDefault="00CA4B19" w:rsidP="00CA4B19">
      <w:pPr>
        <w:numPr>
          <w:ilvl w:val="0"/>
          <w:numId w:val="7"/>
        </w:numPr>
      </w:pPr>
      <w:r w:rsidRPr="00F27510">
        <w:t>Support better (“smart”) targeting and enhanced enforcement strategies</w:t>
      </w:r>
      <w:r>
        <w:t>;</w:t>
      </w:r>
    </w:p>
    <w:p w14:paraId="6C76950C" w14:textId="77777777" w:rsidR="001C1990" w:rsidRDefault="001C1990" w:rsidP="001C1990">
      <w:pPr>
        <w:pStyle w:val="ListParagraph"/>
      </w:pPr>
    </w:p>
    <w:p w14:paraId="1C40CFAB" w14:textId="21C7DF78" w:rsidR="001C1990" w:rsidRDefault="001C1990" w:rsidP="00AA67B3">
      <w:pPr>
        <w:pStyle w:val="Level1"/>
        <w:numPr>
          <w:ilvl w:val="0"/>
          <w:numId w:val="7"/>
        </w:numPr>
        <w:tabs>
          <w:tab w:val="left" w:pos="-1440"/>
        </w:tabs>
      </w:pPr>
      <w:r>
        <w:t xml:space="preserve">Provide the public with transparent access to compliance monitoring and enforcement </w:t>
      </w:r>
      <w:r>
        <w:lastRenderedPageBreak/>
        <w:t>activities</w:t>
      </w:r>
      <w:r w:rsidR="000E3F7C">
        <w:t>,</w:t>
      </w:r>
      <w:r w:rsidR="000E3F7C" w:rsidRPr="000E3F7C">
        <w:t xml:space="preserve"> </w:t>
      </w:r>
      <w:r w:rsidR="000E3F7C">
        <w:t>while providing facilities with an incentive to fix compliance problems;</w:t>
      </w:r>
    </w:p>
    <w:p w14:paraId="7D6B9295" w14:textId="77777777" w:rsidR="001C1990" w:rsidRDefault="001C1990" w:rsidP="001C1990">
      <w:pPr>
        <w:pStyle w:val="ListParagraph"/>
      </w:pPr>
    </w:p>
    <w:p w14:paraId="22E35890" w14:textId="22C4C0B9" w:rsidR="001C1990" w:rsidRDefault="001C1990" w:rsidP="00AA67B3">
      <w:pPr>
        <w:pStyle w:val="Level1"/>
        <w:numPr>
          <w:ilvl w:val="0"/>
          <w:numId w:val="7"/>
        </w:numPr>
        <w:tabs>
          <w:tab w:val="left" w:pos="-1440"/>
        </w:tabs>
      </w:pPr>
      <w:r>
        <w:t>Support essential oversight activities</w:t>
      </w:r>
      <w:r w:rsidR="00686B84">
        <w:t>;</w:t>
      </w:r>
    </w:p>
    <w:p w14:paraId="06C95EAA" w14:textId="77777777" w:rsidR="001C1990" w:rsidRDefault="001C1990" w:rsidP="001C1990">
      <w:pPr>
        <w:pStyle w:val="ListParagraph"/>
      </w:pPr>
    </w:p>
    <w:p w14:paraId="764144C5" w14:textId="2AEA03D4" w:rsidR="001C1990" w:rsidRPr="00186665" w:rsidRDefault="001C1990" w:rsidP="00AA67B3">
      <w:pPr>
        <w:pStyle w:val="Level1"/>
        <w:numPr>
          <w:ilvl w:val="0"/>
          <w:numId w:val="7"/>
        </w:numPr>
        <w:tabs>
          <w:tab w:val="left" w:pos="-1440"/>
        </w:tabs>
      </w:pPr>
      <w:r>
        <w:t>Assist in identifying national trends and issues</w:t>
      </w:r>
      <w:r w:rsidR="006C0304">
        <w:t xml:space="preserve"> related to the CAA</w:t>
      </w:r>
      <w:r w:rsidR="00686B84">
        <w:t>;</w:t>
      </w:r>
      <w:r>
        <w:t xml:space="preserve"> </w:t>
      </w:r>
    </w:p>
    <w:p w14:paraId="40F82F6E" w14:textId="77777777" w:rsidR="00A30757" w:rsidRPr="00186665" w:rsidRDefault="00A30757" w:rsidP="00946364">
      <w:pPr>
        <w:ind w:firstLine="0"/>
      </w:pPr>
    </w:p>
    <w:p w14:paraId="0C405E2A" w14:textId="7122354C" w:rsidR="00A30757" w:rsidRPr="00186665" w:rsidRDefault="00A30757" w:rsidP="00AA67B3">
      <w:pPr>
        <w:pStyle w:val="Level1"/>
        <w:numPr>
          <w:ilvl w:val="0"/>
          <w:numId w:val="7"/>
        </w:numPr>
        <w:tabs>
          <w:tab w:val="left" w:pos="-1440"/>
        </w:tabs>
      </w:pPr>
      <w:r w:rsidRPr="00186665">
        <w:t>Develop measures of regulatory program success;</w:t>
      </w:r>
    </w:p>
    <w:p w14:paraId="1C692483" w14:textId="77777777" w:rsidR="00A30757" w:rsidRPr="00186665" w:rsidRDefault="00A30757" w:rsidP="00946364">
      <w:pPr>
        <w:ind w:firstLine="0"/>
      </w:pPr>
    </w:p>
    <w:p w14:paraId="08AA725C" w14:textId="4248BA35" w:rsidR="00A30757" w:rsidRPr="00186665" w:rsidRDefault="006C0304" w:rsidP="00AA67B3">
      <w:pPr>
        <w:pStyle w:val="Level1"/>
        <w:numPr>
          <w:ilvl w:val="0"/>
          <w:numId w:val="7"/>
        </w:numPr>
        <w:tabs>
          <w:tab w:val="left" w:pos="-1440"/>
        </w:tabs>
      </w:pPr>
      <w:r>
        <w:t>Communicate performance and results</w:t>
      </w:r>
      <w:r w:rsidR="00693FEA">
        <w:t xml:space="preserve"> </w:t>
      </w:r>
      <w:r w:rsidR="00A30757" w:rsidRPr="00186665">
        <w:t>on a national, regional, sector, or other level;</w:t>
      </w:r>
    </w:p>
    <w:p w14:paraId="0DF1F2D1" w14:textId="77777777" w:rsidR="00A30757" w:rsidRPr="00186665" w:rsidRDefault="00A30757" w:rsidP="00946364">
      <w:pPr>
        <w:ind w:firstLine="0"/>
      </w:pPr>
    </w:p>
    <w:p w14:paraId="15FCE2AB" w14:textId="409D3F1F" w:rsidR="00A30757" w:rsidRPr="00186665" w:rsidRDefault="00A30757" w:rsidP="00AA67B3">
      <w:pPr>
        <w:pStyle w:val="Level1"/>
        <w:numPr>
          <w:ilvl w:val="0"/>
          <w:numId w:val="7"/>
        </w:numPr>
        <w:tabs>
          <w:tab w:val="left" w:pos="-1440"/>
        </w:tabs>
      </w:pPr>
      <w:r w:rsidRPr="00186665">
        <w:t xml:space="preserve">Standardize </w:t>
      </w:r>
      <w:r w:rsidR="00075EE8">
        <w:t xml:space="preserve">delegated </w:t>
      </w:r>
      <w:r w:rsidR="00B76110">
        <w:t>agency</w:t>
      </w:r>
      <w:r w:rsidRPr="00186665">
        <w:t xml:space="preserve"> reporting to EPA;</w:t>
      </w:r>
    </w:p>
    <w:p w14:paraId="21906A14" w14:textId="77777777" w:rsidR="00A30757" w:rsidRPr="00186665" w:rsidRDefault="00A30757" w:rsidP="00946364">
      <w:pPr>
        <w:ind w:firstLine="0"/>
      </w:pPr>
    </w:p>
    <w:p w14:paraId="545E1E24" w14:textId="122DD1D5" w:rsidR="00A30757" w:rsidRDefault="00BD2108" w:rsidP="007C2093">
      <w:pPr>
        <w:pStyle w:val="ListParagraph"/>
        <w:numPr>
          <w:ilvl w:val="0"/>
          <w:numId w:val="7"/>
        </w:numPr>
      </w:pPr>
      <w:r w:rsidRPr="00F27510">
        <w:t>Assist regulatory analyses and design of new regulati</w:t>
      </w:r>
      <w:r>
        <w:t>ons</w:t>
      </w:r>
      <w:r w:rsidR="00FD438C">
        <w:t>;</w:t>
      </w:r>
      <w:r>
        <w:t xml:space="preserve"> </w:t>
      </w:r>
    </w:p>
    <w:p w14:paraId="5E7801EA" w14:textId="77777777" w:rsidR="00FD438C" w:rsidRPr="00186665" w:rsidRDefault="00FD438C" w:rsidP="00946364">
      <w:pPr>
        <w:ind w:firstLine="0"/>
      </w:pPr>
    </w:p>
    <w:p w14:paraId="39B72E0F" w14:textId="0C7E8992" w:rsidR="00A30757" w:rsidRPr="00186665" w:rsidRDefault="00A30757" w:rsidP="00AA67B3">
      <w:pPr>
        <w:pStyle w:val="Level1"/>
        <w:numPr>
          <w:ilvl w:val="0"/>
          <w:numId w:val="7"/>
        </w:numPr>
        <w:tabs>
          <w:tab w:val="left" w:pos="-1440"/>
        </w:tabs>
      </w:pPr>
      <w:r w:rsidRPr="00186665">
        <w:t>Support multimedia initiatives which integrate quarterly reports of air, water, and land compliance data;</w:t>
      </w:r>
    </w:p>
    <w:p w14:paraId="436ECD44" w14:textId="77777777" w:rsidR="00A30757" w:rsidRPr="00186665" w:rsidRDefault="00A30757" w:rsidP="00946364">
      <w:pPr>
        <w:ind w:firstLine="0"/>
      </w:pPr>
    </w:p>
    <w:p w14:paraId="0CC57F0D" w14:textId="6D705551" w:rsidR="00A30757" w:rsidRPr="00186665" w:rsidRDefault="00A30757" w:rsidP="00AA67B3">
      <w:pPr>
        <w:pStyle w:val="Level1"/>
        <w:numPr>
          <w:ilvl w:val="0"/>
          <w:numId w:val="7"/>
        </w:numPr>
        <w:tabs>
          <w:tab w:val="left" w:pos="-1440"/>
        </w:tabs>
      </w:pPr>
      <w:r w:rsidRPr="00186665">
        <w:t xml:space="preserve">Provide </w:t>
      </w:r>
      <w:r w:rsidR="00996DD0">
        <w:t>timely and accurate response to</w:t>
      </w:r>
      <w:r w:rsidRPr="00186665">
        <w:t xml:space="preserve"> information requests made by </w:t>
      </w:r>
      <w:r w:rsidR="00D239BB">
        <w:t xml:space="preserve">citizens, the regulated community, </w:t>
      </w:r>
      <w:r w:rsidRPr="00186665">
        <w:t>Congress and other information requesters; and</w:t>
      </w:r>
    </w:p>
    <w:p w14:paraId="0FA7C4EE" w14:textId="77777777" w:rsidR="00A30757" w:rsidRPr="00186665" w:rsidRDefault="00A30757" w:rsidP="00946364">
      <w:pPr>
        <w:ind w:firstLine="0"/>
      </w:pPr>
    </w:p>
    <w:p w14:paraId="12C26732" w14:textId="5EDD3E7E" w:rsidR="006C0304" w:rsidRDefault="00A30757" w:rsidP="006008A9">
      <w:pPr>
        <w:pStyle w:val="Level1"/>
        <w:numPr>
          <w:ilvl w:val="0"/>
          <w:numId w:val="7"/>
        </w:numPr>
        <w:tabs>
          <w:tab w:val="left" w:pos="-1440"/>
        </w:tabs>
      </w:pPr>
      <w:r w:rsidRPr="00186665">
        <w:t xml:space="preserve">Provide a forum and model of successful </w:t>
      </w:r>
      <w:r w:rsidR="00075EE8">
        <w:t xml:space="preserve">delegated </w:t>
      </w:r>
      <w:r w:rsidR="00B76110">
        <w:t>agency</w:t>
      </w:r>
      <w:r w:rsidRPr="00186665">
        <w:t xml:space="preserve"> compliance programs (that include Federal data reporting) which can be used by other agencies in the development or expansion of their existing programs.</w:t>
      </w:r>
    </w:p>
    <w:p w14:paraId="0E7B9927" w14:textId="77777777" w:rsidR="00A30757" w:rsidRPr="00186665" w:rsidRDefault="00A30757" w:rsidP="00946364">
      <w:pPr>
        <w:ind w:firstLine="0"/>
      </w:pPr>
    </w:p>
    <w:p w14:paraId="36AF260A" w14:textId="104832E8" w:rsidR="00A30757" w:rsidRDefault="00996DD0" w:rsidP="00AC4D58">
      <w:pPr>
        <w:outlineLvl w:val="0"/>
      </w:pPr>
      <w:r>
        <w:t xml:space="preserve">(c) </w:t>
      </w:r>
      <w:r w:rsidR="00A30757" w:rsidRPr="00186665">
        <w:t xml:space="preserve">ABOUT </w:t>
      </w:r>
      <w:r w:rsidR="006846DA">
        <w:t>ICIS</w:t>
      </w:r>
    </w:p>
    <w:p w14:paraId="00C86D6B" w14:textId="77777777" w:rsidR="007C2093" w:rsidRPr="00186665" w:rsidRDefault="007C2093" w:rsidP="00AC4D58">
      <w:pPr>
        <w:outlineLvl w:val="0"/>
      </w:pPr>
    </w:p>
    <w:p w14:paraId="4A8F557F" w14:textId="0C9BD88F" w:rsidR="008007BD" w:rsidRDefault="006846DA" w:rsidP="007C2093">
      <w:pPr>
        <w:rPr>
          <w:color w:val="000000"/>
        </w:rPr>
      </w:pPr>
      <w:r>
        <w:t>ICIS</w:t>
      </w:r>
      <w:r w:rsidR="00A30757" w:rsidRPr="00186665">
        <w:t xml:space="preserve"> is a </w:t>
      </w:r>
      <w:r w:rsidR="006C36DA">
        <w:t>data</w:t>
      </w:r>
      <w:r w:rsidR="006C36DA" w:rsidRPr="00186665">
        <w:t xml:space="preserve"> </w:t>
      </w:r>
      <w:r w:rsidR="00A30757" w:rsidRPr="00186665">
        <w:t>system designed to track compliance and enforcement information. It is a</w:t>
      </w:r>
      <w:r w:rsidR="00BE228D">
        <w:t xml:space="preserve"> modern web-based</w:t>
      </w:r>
      <w:r w:rsidR="00A30757" w:rsidRPr="00186665">
        <w:t xml:space="preserve"> system which provides </w:t>
      </w:r>
      <w:r w:rsidR="00BE228D">
        <w:t>easy access</w:t>
      </w:r>
      <w:r w:rsidR="00A30757" w:rsidRPr="00186665">
        <w:t xml:space="preserve"> to historical and current records for </w:t>
      </w:r>
      <w:r w:rsidR="009B26F4">
        <w:t xml:space="preserve">the </w:t>
      </w:r>
      <w:r w:rsidR="00A30757" w:rsidRPr="00186665">
        <w:t xml:space="preserve">EPA, and </w:t>
      </w:r>
      <w:r w:rsidR="006C36DA">
        <w:t xml:space="preserve">state/local/tribal </w:t>
      </w:r>
      <w:r w:rsidR="00B76110">
        <w:t>agency</w:t>
      </w:r>
      <w:r w:rsidR="00A30757" w:rsidRPr="00186665">
        <w:t xml:space="preserve"> staff involved in compliance and enforcement activities.</w:t>
      </w:r>
      <w:r w:rsidR="00BE228D">
        <w:t xml:space="preserve"> </w:t>
      </w:r>
      <w:r w:rsidR="00F81A8B">
        <w:t xml:space="preserve">Within ICIS, there are data modules specifically for reporting compliance and enforcement data pertaining to activities related to the CAA.  These modules are collectively referred to as ICIS-Air. </w:t>
      </w:r>
      <w:r w:rsidR="008007BD">
        <w:rPr>
          <w:color w:val="000000"/>
        </w:rPr>
        <w:t>The following are important facets of ICIS:</w:t>
      </w:r>
    </w:p>
    <w:p w14:paraId="77CFCAD7" w14:textId="77777777" w:rsidR="008007BD" w:rsidRDefault="008007BD" w:rsidP="00134292">
      <w:pPr>
        <w:ind w:firstLine="397"/>
        <w:rPr>
          <w:color w:val="000000"/>
        </w:rPr>
      </w:pPr>
    </w:p>
    <w:p w14:paraId="79A594E9" w14:textId="74FB73C2" w:rsidR="008007BD" w:rsidRDefault="00F7553B" w:rsidP="008007BD">
      <w:pPr>
        <w:pStyle w:val="ListParagraph"/>
        <w:numPr>
          <w:ilvl w:val="0"/>
          <w:numId w:val="21"/>
        </w:numPr>
        <w:rPr>
          <w:color w:val="000000"/>
        </w:rPr>
      </w:pPr>
      <w:r w:rsidRPr="008007BD">
        <w:rPr>
          <w:color w:val="000000"/>
        </w:rPr>
        <w:t>ICIS provide</w:t>
      </w:r>
      <w:r w:rsidR="00F81A8B">
        <w:rPr>
          <w:color w:val="000000"/>
        </w:rPr>
        <w:t>s</w:t>
      </w:r>
      <w:r w:rsidRPr="008007BD">
        <w:rPr>
          <w:color w:val="000000"/>
        </w:rPr>
        <w:t xml:space="preserve"> both electronic submission and Graphical User Interface (GUI) capabilities</w:t>
      </w:r>
      <w:r w:rsidR="00F81A8B">
        <w:rPr>
          <w:color w:val="000000"/>
        </w:rPr>
        <w:t>.</w:t>
      </w:r>
      <w:r w:rsidRPr="008007BD">
        <w:rPr>
          <w:color w:val="000000"/>
        </w:rPr>
        <w:t xml:space="preserve"> </w:t>
      </w:r>
      <w:r w:rsidR="00BE228D" w:rsidRPr="008007BD">
        <w:rPr>
          <w:color w:val="000000"/>
        </w:rPr>
        <w:t xml:space="preserve">  </w:t>
      </w:r>
    </w:p>
    <w:p w14:paraId="43ED1FB8" w14:textId="6D94E0B8" w:rsidR="008007BD" w:rsidRDefault="008007BD" w:rsidP="008007BD">
      <w:pPr>
        <w:pStyle w:val="ListParagraph"/>
        <w:numPr>
          <w:ilvl w:val="0"/>
          <w:numId w:val="21"/>
        </w:numPr>
      </w:pPr>
      <w:r>
        <w:t>ICIS provide</w:t>
      </w:r>
      <w:r w:rsidR="00F81A8B">
        <w:t>s</w:t>
      </w:r>
      <w:r>
        <w:t xml:space="preserve"> modern and streamlined </w:t>
      </w:r>
      <w:r w:rsidR="006C36DA">
        <w:t>methods for</w:t>
      </w:r>
      <w:r>
        <w:t xml:space="preserve"> electronic transfer of data. </w:t>
      </w:r>
    </w:p>
    <w:p w14:paraId="7AE6B24D" w14:textId="344230B9" w:rsidR="004E14E0" w:rsidRDefault="004E14E0" w:rsidP="00686B84">
      <w:pPr>
        <w:pStyle w:val="ListParagraph"/>
        <w:numPr>
          <w:ilvl w:val="0"/>
          <w:numId w:val="21"/>
        </w:numPr>
      </w:pPr>
      <w:r>
        <w:t>ICIS implement</w:t>
      </w:r>
      <w:r w:rsidR="00F81A8B">
        <w:t>s</w:t>
      </w:r>
      <w:r>
        <w:t xml:space="preserve"> robust security features to ensure the integrity of the software and data, </w:t>
      </w:r>
      <w:r w:rsidR="00201D2E">
        <w:t xml:space="preserve">protect </w:t>
      </w:r>
      <w:r>
        <w:t>confidentiality of data, and maximize availability to users</w:t>
      </w:r>
      <w:r w:rsidR="004D11C2">
        <w:t>.</w:t>
      </w:r>
    </w:p>
    <w:p w14:paraId="7F5339B7" w14:textId="311A56A8" w:rsidR="00FD54EF" w:rsidRDefault="00FD54EF" w:rsidP="00AA67B3">
      <w:pPr>
        <w:pStyle w:val="ListParagraph"/>
        <w:numPr>
          <w:ilvl w:val="0"/>
          <w:numId w:val="17"/>
        </w:numPr>
      </w:pPr>
      <w:r>
        <w:t>ICIS follow</w:t>
      </w:r>
      <w:r w:rsidR="00F81A8B">
        <w:t>s</w:t>
      </w:r>
      <w:r>
        <w:t xml:space="preserve"> </w:t>
      </w:r>
      <w:r w:rsidR="009B26F4">
        <w:t xml:space="preserve">the </w:t>
      </w:r>
      <w:r>
        <w:t>EPA standards for software and hardware development, including the use of the Central Data Exchange (CDX) and EPA</w:t>
      </w:r>
      <w:r w:rsidR="00AD1D0B">
        <w:t>/ECOS</w:t>
      </w:r>
      <w:r>
        <w:t xml:space="preserve"> data standards</w:t>
      </w:r>
      <w:r w:rsidR="004D11C2">
        <w:t>.</w:t>
      </w:r>
    </w:p>
    <w:p w14:paraId="36DA2A86" w14:textId="4595361D" w:rsidR="00FD54EF" w:rsidRDefault="00FD54EF" w:rsidP="00AA67B3">
      <w:pPr>
        <w:pStyle w:val="ListParagraph"/>
        <w:numPr>
          <w:ilvl w:val="0"/>
          <w:numId w:val="17"/>
        </w:numPr>
      </w:pPr>
      <w:r>
        <w:t>ICIS support</w:t>
      </w:r>
      <w:r w:rsidR="00F81A8B">
        <w:t>s</w:t>
      </w:r>
      <w:r w:rsidR="00DB2085">
        <w:t xml:space="preserve"> baseline</w:t>
      </w:r>
      <w:r>
        <w:t xml:space="preserve"> </w:t>
      </w:r>
      <w:r w:rsidR="00474D77">
        <w:t xml:space="preserve">MDRs </w:t>
      </w:r>
      <w:r w:rsidR="00B917E4">
        <w:t xml:space="preserve">necessary to support </w:t>
      </w:r>
      <w:r w:rsidR="00DD5A86">
        <w:t>the</w:t>
      </w:r>
      <w:r>
        <w:t xml:space="preserve"> national air stationary source enforcement a</w:t>
      </w:r>
      <w:r w:rsidR="00DB2085">
        <w:t>nd compliance assurance program.</w:t>
      </w:r>
      <w:r>
        <w:t xml:space="preserve">  </w:t>
      </w:r>
    </w:p>
    <w:p w14:paraId="6A9E390F" w14:textId="037DEDCE" w:rsidR="00DB2085" w:rsidRDefault="00DB2085" w:rsidP="00AA67B3">
      <w:pPr>
        <w:pStyle w:val="ListParagraph"/>
        <w:numPr>
          <w:ilvl w:val="0"/>
          <w:numId w:val="17"/>
        </w:numPr>
      </w:pPr>
      <w:r>
        <w:t>ICIS contain</w:t>
      </w:r>
      <w:r w:rsidR="00F81A8B">
        <w:t>s</w:t>
      </w:r>
      <w:r>
        <w:t xml:space="preserve"> a set of streamlined data entry screens with </w:t>
      </w:r>
      <w:r w:rsidR="00CA4B19">
        <w:t xml:space="preserve">maximized </w:t>
      </w:r>
      <w:r>
        <w:t>system-generation of data based on user permissions</w:t>
      </w:r>
      <w:r w:rsidR="00FD438C">
        <w:t xml:space="preserve"> and types of records being reported</w:t>
      </w:r>
      <w:r w:rsidR="004D11C2">
        <w:t>.</w:t>
      </w:r>
    </w:p>
    <w:p w14:paraId="3D70FDD6" w14:textId="77777777" w:rsidR="00A30757" w:rsidRDefault="00A30757">
      <w:pPr>
        <w:ind w:firstLine="0"/>
      </w:pPr>
    </w:p>
    <w:p w14:paraId="32C6CD50" w14:textId="6752927B" w:rsidR="00134292" w:rsidRDefault="00134292" w:rsidP="00134292">
      <w:r>
        <w:t xml:space="preserve">ICIS is designed to meet the currently approved MDRs. Hence, the type of information (e.g., basic facility information, CMS data, applicable air programs, regulated pollutants, actions, and violations) reported into the new system remains essentially the same.  However, </w:t>
      </w:r>
      <w:r w:rsidR="00B74623">
        <w:t xml:space="preserve">due to the design of the new system, </w:t>
      </w:r>
      <w:r>
        <w:t xml:space="preserve">there are changes </w:t>
      </w:r>
      <w:r w:rsidR="00B74623">
        <w:t>to</w:t>
      </w:r>
      <w:r>
        <w:t xml:space="preserve"> how the current MDRs </w:t>
      </w:r>
      <w:r w:rsidR="00041D3B">
        <w:t>are</w:t>
      </w:r>
      <w:r>
        <w:t xml:space="preserve"> reported.  </w:t>
      </w:r>
    </w:p>
    <w:p w14:paraId="0FBF5659" w14:textId="77777777" w:rsidR="00134292" w:rsidRDefault="00134292" w:rsidP="00134292"/>
    <w:p w14:paraId="3A605778" w14:textId="7CFC08F6" w:rsidR="00134292" w:rsidRDefault="00B74623" w:rsidP="00134292">
      <w:r>
        <w:t xml:space="preserve">To navigate to the appropriate screen on which data is reported, ICIS-Air requires an initial indication of the type of activity to be reported (e.g., Inspection/Evaluation).  </w:t>
      </w:r>
      <w:r w:rsidR="00134292">
        <w:t>In spite of th</w:t>
      </w:r>
      <w:r w:rsidR="003F7A66">
        <w:t>is</w:t>
      </w:r>
      <w:r w:rsidR="00134292">
        <w:t xml:space="preserve"> additional </w:t>
      </w:r>
      <w:r>
        <w:t>step</w:t>
      </w:r>
      <w:r w:rsidR="00134292">
        <w:t xml:space="preserve"> for reporting, we anticipate significant efficiencies in reporting and an overall reduction in reporting burden for both direct users, as well as those using electronic data transfer (EDT) to report MDRs. System efficiencies will be realized through several means such as:  </w:t>
      </w:r>
    </w:p>
    <w:p w14:paraId="1D0866D8" w14:textId="77777777" w:rsidR="00134292" w:rsidRDefault="00134292" w:rsidP="00134292"/>
    <w:p w14:paraId="665E348C" w14:textId="00A366D3" w:rsidR="00134292" w:rsidRDefault="00134292" w:rsidP="00134292">
      <w:pPr>
        <w:pStyle w:val="ListParagraph"/>
        <w:widowControl/>
        <w:numPr>
          <w:ilvl w:val="0"/>
          <w:numId w:val="18"/>
        </w:numPr>
        <w:autoSpaceDE/>
        <w:autoSpaceDN/>
        <w:adjustRightInd/>
        <w:spacing w:after="160" w:line="254" w:lineRule="auto"/>
        <w:contextualSpacing/>
      </w:pPr>
      <w:r>
        <w:t>ICIS-Air auto-populates data fields to the greatest extent possible based on the record type being added or</w:t>
      </w:r>
      <w:r w:rsidR="00B74623">
        <w:t xml:space="preserve"> type</w:t>
      </w:r>
      <w:r w:rsidR="003F7A66">
        <w:t xml:space="preserve"> of</w:t>
      </w:r>
      <w:r>
        <w:t xml:space="preserve"> </w:t>
      </w:r>
      <w:r w:rsidR="00B74623">
        <w:t xml:space="preserve">agency (e.g., state) associated with the user </w:t>
      </w:r>
      <w:r>
        <w:t xml:space="preserve">adding the record.  </w:t>
      </w:r>
    </w:p>
    <w:p w14:paraId="4712D505" w14:textId="77777777" w:rsidR="00134292" w:rsidRDefault="00134292" w:rsidP="00134292">
      <w:pPr>
        <w:pStyle w:val="ListParagraph"/>
        <w:widowControl/>
        <w:numPr>
          <w:ilvl w:val="0"/>
          <w:numId w:val="18"/>
        </w:numPr>
        <w:autoSpaceDE/>
        <w:autoSpaceDN/>
        <w:adjustRightInd/>
        <w:spacing w:after="160" w:line="254" w:lineRule="auto"/>
        <w:contextualSpacing/>
      </w:pPr>
      <w:r>
        <w:t xml:space="preserve">Drop-down menus of values and type-ahead functionality are provided wherever possible to facilitate entry of information, provide greater consistency in data entry, eliminate the need to refer to multiple lists of regional action types, and improve overall data quality. </w:t>
      </w:r>
    </w:p>
    <w:p w14:paraId="38830BD1" w14:textId="77777777" w:rsidR="00134292" w:rsidRDefault="00134292" w:rsidP="00134292">
      <w:pPr>
        <w:pStyle w:val="ListParagraph"/>
        <w:widowControl/>
        <w:numPr>
          <w:ilvl w:val="0"/>
          <w:numId w:val="18"/>
        </w:numPr>
        <w:autoSpaceDE/>
        <w:autoSpaceDN/>
        <w:adjustRightInd/>
        <w:spacing w:after="160" w:line="254" w:lineRule="auto"/>
        <w:contextualSpacing/>
      </w:pPr>
      <w:r>
        <w:t xml:space="preserve">The technology and capabilities of the new EDT process are a vast improvement over the current AFS direct batch process and the “Universal Interface.”  </w:t>
      </w:r>
    </w:p>
    <w:p w14:paraId="285B3C1D" w14:textId="25F38A1F" w:rsidR="00A30757" w:rsidRDefault="00134292" w:rsidP="002255F5">
      <w:r>
        <w:t xml:space="preserve">  </w:t>
      </w:r>
      <w:r w:rsidR="00A30757" w:rsidRPr="00186665">
        <w:t>(d) PROGRAM CHANGES</w:t>
      </w:r>
    </w:p>
    <w:p w14:paraId="4F1DE606" w14:textId="77777777" w:rsidR="00AD1D0B" w:rsidRPr="00186665" w:rsidRDefault="00AD1D0B" w:rsidP="00AC4D58">
      <w:pPr>
        <w:outlineLvl w:val="0"/>
        <w:rPr>
          <w:u w:val="single"/>
        </w:rPr>
      </w:pPr>
    </w:p>
    <w:p w14:paraId="7E0B499B" w14:textId="7E016D55" w:rsidR="000E3F7C" w:rsidRDefault="000312D3" w:rsidP="000E3F7C">
      <w:r>
        <w:t>There are a few changes in the MDRs. For example, the MDR for “Compliance Status” is being streamlined so that the compliance status of an air program pollutant will no longer be required</w:t>
      </w:r>
      <w:r w:rsidR="003F7A66">
        <w:t>,</w:t>
      </w:r>
      <w:r>
        <w:t xml:space="preserve"> </w:t>
      </w:r>
      <w:r w:rsidR="003F7A66">
        <w:t>n</w:t>
      </w:r>
      <w:r>
        <w:t xml:space="preserve">or </w:t>
      </w:r>
      <w:r w:rsidR="003F7A66">
        <w:t xml:space="preserve">will it be required to </w:t>
      </w:r>
      <w:r>
        <w:t xml:space="preserve">subsequently </w:t>
      </w:r>
      <w:r w:rsidR="003F7A66">
        <w:t xml:space="preserve">be </w:t>
      </w:r>
      <w:r>
        <w:t xml:space="preserve">changed to reflect a return to compliance. Instead, only violations will be reported into the new system. This change is being made at the request of </w:t>
      </w:r>
      <w:r w:rsidR="00F35C1D">
        <w:t>delegated agencies</w:t>
      </w:r>
      <w:r>
        <w:t xml:space="preserve">. Also, </w:t>
      </w:r>
      <w:r w:rsidR="00F35C1D">
        <w:t>delegated agencies</w:t>
      </w:r>
      <w:r>
        <w:t xml:space="preserve"> will no longer be required to report the MDR for “Attainment Status.” The new system will automatically obtain this information from the EPA Facility Registry System (FRS). In addition, as referenced above, the method for reporting </w:t>
      </w:r>
      <w:r w:rsidR="004006F2">
        <w:t xml:space="preserve">MDRs has </w:t>
      </w:r>
      <w:r>
        <w:t xml:space="preserve">changed resulting in </w:t>
      </w:r>
      <w:r w:rsidR="003F7A66">
        <w:t xml:space="preserve">some </w:t>
      </w:r>
      <w:r>
        <w:t>new elements of data</w:t>
      </w:r>
      <w:r w:rsidR="000E2089">
        <w:t xml:space="preserve"> necessary to report the MDRs. </w:t>
      </w:r>
      <w:r>
        <w:t xml:space="preserve">For example, </w:t>
      </w:r>
      <w:r w:rsidR="00F35C1D">
        <w:t>delegated agencies</w:t>
      </w:r>
      <w:r>
        <w:t xml:space="preserve"> will report whether their enforcement response </w:t>
      </w:r>
      <w:r w:rsidR="000E2089">
        <w:t>is administrative or judicial</w:t>
      </w:r>
      <w:r w:rsidR="003F7A66">
        <w:t>, w</w:t>
      </w:r>
      <w:r>
        <w:t>here</w:t>
      </w:r>
      <w:r w:rsidR="003F7A66">
        <w:t>as</w:t>
      </w:r>
      <w:r>
        <w:t xml:space="preserve"> in AFS, the type of enforcement was inherent in the action reported.</w:t>
      </w:r>
      <w:r w:rsidR="004006F2">
        <w:t xml:space="preserve"> </w:t>
      </w:r>
      <w:r w:rsidR="000E3F7C">
        <w:t xml:space="preserve">While EPA is not covered in this ICR, to ensure complete national tracking and transparency, there is an expectation that EPA will implement this ICR where appropriate. </w:t>
      </w:r>
      <w:r w:rsidR="00E577FC">
        <w:t xml:space="preserve">For example, </w:t>
      </w:r>
      <w:r w:rsidR="000E3F7C">
        <w:t>EPA</w:t>
      </w:r>
      <w:r w:rsidR="00E577FC">
        <w:t xml:space="preserve"> will report compliance </w:t>
      </w:r>
      <w:r w:rsidR="000E3F7C">
        <w:t>monitoring activities</w:t>
      </w:r>
      <w:r w:rsidR="00E577FC">
        <w:t xml:space="preserve"> for which they were the lead agency, and all enforcement actions issued or entered. </w:t>
      </w:r>
    </w:p>
    <w:p w14:paraId="4FE13FD0" w14:textId="77777777" w:rsidR="00FD438C" w:rsidRDefault="00951CF4" w:rsidP="00AC4D58">
      <w:pPr>
        <w:ind w:firstLine="0"/>
        <w:outlineLvl w:val="0"/>
      </w:pPr>
      <w:r>
        <w:t xml:space="preserve">  </w:t>
      </w:r>
    </w:p>
    <w:p w14:paraId="7E5C0348" w14:textId="0F59F7B1" w:rsidR="00A30757" w:rsidRPr="00186665" w:rsidRDefault="00A30757" w:rsidP="00AC4D58">
      <w:pPr>
        <w:ind w:firstLine="0"/>
        <w:outlineLvl w:val="0"/>
        <w:rPr>
          <w:b/>
          <w:bCs/>
        </w:rPr>
      </w:pPr>
      <w:r w:rsidRPr="00186665">
        <w:rPr>
          <w:b/>
          <w:bCs/>
        </w:rPr>
        <w:t>3. NON-DUPLICATION, CONSULTATIONS, AND OTHER COLLECTION</w:t>
      </w:r>
    </w:p>
    <w:p w14:paraId="2AF6ED6C" w14:textId="77777777" w:rsidR="00A30757" w:rsidRPr="00186665" w:rsidRDefault="00A30757" w:rsidP="00AC4D58">
      <w:pPr>
        <w:ind w:firstLine="0"/>
        <w:outlineLvl w:val="0"/>
        <w:rPr>
          <w:b/>
          <w:bCs/>
        </w:rPr>
      </w:pPr>
      <w:r w:rsidRPr="00186665">
        <w:rPr>
          <w:b/>
          <w:bCs/>
        </w:rPr>
        <w:t>CRITERIA</w:t>
      </w:r>
    </w:p>
    <w:p w14:paraId="5DFF2345" w14:textId="77777777" w:rsidR="00A30757" w:rsidRPr="00186665" w:rsidRDefault="00A30757">
      <w:pPr>
        <w:ind w:firstLine="0"/>
        <w:rPr>
          <w:b/>
          <w:bCs/>
        </w:rPr>
      </w:pPr>
    </w:p>
    <w:p w14:paraId="1FF90282" w14:textId="77777777" w:rsidR="00A30757" w:rsidRPr="00186665" w:rsidRDefault="00A30757">
      <w:r w:rsidRPr="00186665">
        <w:t>(a) NON-DUPLICATION</w:t>
      </w:r>
    </w:p>
    <w:p w14:paraId="2EE1F30B" w14:textId="77777777" w:rsidR="00A30757" w:rsidRPr="00186665" w:rsidRDefault="00A30757">
      <w:pPr>
        <w:ind w:firstLine="0"/>
      </w:pPr>
    </w:p>
    <w:p w14:paraId="2D35C138" w14:textId="1323AB6B" w:rsidR="003144DD" w:rsidRDefault="00A30757" w:rsidP="00CD7F6D">
      <w:pPr>
        <w:outlineLvl w:val="0"/>
      </w:pPr>
      <w:r w:rsidRPr="00186665">
        <w:t>The MDR elements outlined in Table 1 of Section 4(b) represent minimum data</w:t>
      </w:r>
      <w:r>
        <w:t xml:space="preserve"> </w:t>
      </w:r>
      <w:r w:rsidRPr="00186665">
        <w:lastRenderedPageBreak/>
        <w:t xml:space="preserve">requirements for effective implementation and management of a compliance and enforcement program. For EPA and the public, the </w:t>
      </w:r>
      <w:r w:rsidR="001E3D9B">
        <w:t>ICIS</w:t>
      </w:r>
      <w:r w:rsidRPr="00186665">
        <w:t xml:space="preserve"> data </w:t>
      </w:r>
      <w:r w:rsidR="00052014">
        <w:t>will be</w:t>
      </w:r>
      <w:r w:rsidRPr="00186665">
        <w:t xml:space="preserve"> the only </w:t>
      </w:r>
      <w:r w:rsidR="0034541C">
        <w:t xml:space="preserve">national repository </w:t>
      </w:r>
      <w:r w:rsidRPr="00186665">
        <w:t xml:space="preserve">of information on </w:t>
      </w:r>
      <w:r w:rsidR="00096612">
        <w:t xml:space="preserve">CAA stationary source </w:t>
      </w:r>
      <w:r w:rsidRPr="00186665">
        <w:t xml:space="preserve">compliance and enforcement activities. </w:t>
      </w:r>
      <w:r w:rsidR="00A934CB">
        <w:t xml:space="preserve">This ICR relates to information that </w:t>
      </w:r>
      <w:r w:rsidR="00F35C1D">
        <w:t>delegated agencies</w:t>
      </w:r>
      <w:r w:rsidR="006005FD">
        <w:t xml:space="preserve"> </w:t>
      </w:r>
      <w:r w:rsidRPr="00186665">
        <w:t>generally collect as part of their customary business practice to manage their compliance and enforcement programs</w:t>
      </w:r>
      <w:r w:rsidR="00434093">
        <w:t xml:space="preserve">. </w:t>
      </w:r>
      <w:r w:rsidR="00A934CB">
        <w:t xml:space="preserve">A relatively small number of </w:t>
      </w:r>
      <w:r w:rsidR="00F35C1D">
        <w:t>delegated agencies</w:t>
      </w:r>
      <w:r w:rsidRPr="00186665">
        <w:t xml:space="preserve"> </w:t>
      </w:r>
      <w:r w:rsidR="003E1AC2">
        <w:t xml:space="preserve">will </w:t>
      </w:r>
      <w:r w:rsidRPr="00186665">
        <w:t xml:space="preserve">use </w:t>
      </w:r>
      <w:r w:rsidR="001E3D9B">
        <w:t>ICIS</w:t>
      </w:r>
      <w:r w:rsidRPr="00186665">
        <w:t xml:space="preserve"> as their </w:t>
      </w:r>
      <w:r w:rsidR="00A934CB">
        <w:t>sole</w:t>
      </w:r>
      <w:r w:rsidRPr="00186665">
        <w:t xml:space="preserve"> data system for managing the</w:t>
      </w:r>
      <w:r w:rsidR="00201088">
        <w:t xml:space="preserve"> MDRs</w:t>
      </w:r>
      <w:r w:rsidRPr="00186665">
        <w:t xml:space="preserve"> and other data elements. </w:t>
      </w:r>
      <w:r w:rsidR="00A934CB">
        <w:t>T</w:t>
      </w:r>
      <w:r w:rsidR="00F5429A">
        <w:t xml:space="preserve">he majority of </w:t>
      </w:r>
      <w:r w:rsidR="00F35C1D">
        <w:t>delegated agencies</w:t>
      </w:r>
      <w:r w:rsidR="00434093">
        <w:t xml:space="preserve"> </w:t>
      </w:r>
      <w:r w:rsidRPr="00186665">
        <w:t>have their own data management systems</w:t>
      </w:r>
      <w:r w:rsidR="00A934CB">
        <w:t xml:space="preserve"> and will be reporting information they manage in their own system to ICIS-Air</w:t>
      </w:r>
      <w:r w:rsidR="00CF109F">
        <w:t xml:space="preserve">. </w:t>
      </w:r>
      <w:r w:rsidR="003F7A66">
        <w:t>Roughly one third</w:t>
      </w:r>
      <w:r w:rsidR="00A934CB">
        <w:t xml:space="preserve"> of the reporting </w:t>
      </w:r>
      <w:r w:rsidR="00F35C1D">
        <w:t>delegated agencies</w:t>
      </w:r>
      <w:r w:rsidR="00A934CB">
        <w:t xml:space="preserve"> will report data using electronic data transfer (EDT). </w:t>
      </w:r>
    </w:p>
    <w:p w14:paraId="02423B1E" w14:textId="77777777" w:rsidR="00A30757" w:rsidRPr="00186665" w:rsidRDefault="00A30757">
      <w:pPr>
        <w:ind w:firstLine="0"/>
      </w:pPr>
    </w:p>
    <w:p w14:paraId="190D2055" w14:textId="5A73E90F" w:rsidR="00017F4B" w:rsidRDefault="00036318" w:rsidP="00017F4B">
      <w:pPr>
        <w:rPr>
          <w:color w:val="1F497D"/>
          <w:sz w:val="22"/>
          <w:szCs w:val="22"/>
        </w:rPr>
      </w:pPr>
      <w:r>
        <w:t xml:space="preserve">Agencies that report data to ICIS-Air via </w:t>
      </w:r>
      <w:r w:rsidR="00AD3DA4">
        <w:t>EDT</w:t>
      </w:r>
      <w:r>
        <w:t xml:space="preserve"> </w:t>
      </w:r>
      <w:r w:rsidRPr="00432F1A">
        <w:t>submi</w:t>
      </w:r>
      <w:r>
        <w:t>t</w:t>
      </w:r>
      <w:r w:rsidRPr="00432F1A">
        <w:t xml:space="preserve"> </w:t>
      </w:r>
      <w:r>
        <w:t>their</w:t>
      </w:r>
      <w:r w:rsidRPr="00432F1A">
        <w:t xml:space="preserve"> data </w:t>
      </w:r>
      <w:r w:rsidR="00156136">
        <w:t>in</w:t>
      </w:r>
      <w:r w:rsidR="00156136" w:rsidRPr="00432F1A">
        <w:t xml:space="preserve"> </w:t>
      </w:r>
      <w:r w:rsidRPr="00432F1A">
        <w:t>Extensible Markup Language (XML)</w:t>
      </w:r>
      <w:r>
        <w:t xml:space="preserve"> </w:t>
      </w:r>
      <w:r w:rsidR="00156136">
        <w:t>format</w:t>
      </w:r>
      <w:r>
        <w:t xml:space="preserve">. </w:t>
      </w:r>
      <w:r w:rsidR="003F7A66">
        <w:t>T</w:t>
      </w:r>
      <w:r>
        <w:t xml:space="preserve">o facilitate </w:t>
      </w:r>
      <w:r w:rsidR="00156136">
        <w:t xml:space="preserve">the submission of data </w:t>
      </w:r>
      <w:r>
        <w:t xml:space="preserve">, plug-ins have been developed </w:t>
      </w:r>
      <w:r w:rsidR="00156136">
        <w:t xml:space="preserve">for agencies to extract the data requested by this ICR </w:t>
      </w:r>
      <w:r>
        <w:t xml:space="preserve"> </w:t>
      </w:r>
      <w:r w:rsidR="00156136">
        <w:t xml:space="preserve">and </w:t>
      </w:r>
      <w:r>
        <w:t>convert</w:t>
      </w:r>
      <w:r w:rsidR="00156136">
        <w:t xml:space="preserve"> it into XML submission files that are </w:t>
      </w:r>
      <w:r w:rsidRPr="00432F1A">
        <w:t xml:space="preserve">submitted to </w:t>
      </w:r>
      <w:r w:rsidR="00156136">
        <w:t xml:space="preserve">ICIS via </w:t>
      </w:r>
      <w:r w:rsidRPr="00432F1A">
        <w:t>the EPA’s Central Data Exchange (CDX).</w:t>
      </w:r>
      <w:r>
        <w:t xml:space="preserve"> To support state agencies </w:t>
      </w:r>
      <w:r w:rsidR="00156136">
        <w:t>with creating</w:t>
      </w:r>
      <w:r>
        <w:t xml:space="preserve"> their </w:t>
      </w:r>
      <w:r w:rsidR="00156136">
        <w:t xml:space="preserve">own customized code for extracting, formatting, and submitting their data to ICIS or with using a plug-in for their </w:t>
      </w:r>
      <w:r>
        <w:t xml:space="preserve">EDT process, </w:t>
      </w:r>
      <w:r w:rsidRPr="00120DB1">
        <w:t>$</w:t>
      </w:r>
      <w:r w:rsidR="00017F4B" w:rsidRPr="007C2093">
        <w:t xml:space="preserve">3,055,606 was awarded in Exchange Network grants </w:t>
      </w:r>
      <w:r w:rsidRPr="007C2093">
        <w:t>in FFY 13 and 14. Some of the grants awarded included</w:t>
      </w:r>
      <w:r w:rsidR="00017F4B" w:rsidRPr="007C2093">
        <w:t xml:space="preserve"> </w:t>
      </w:r>
      <w:r w:rsidR="00B6204A">
        <w:t>other</w:t>
      </w:r>
      <w:r w:rsidR="00B6204A" w:rsidRPr="007C2093">
        <w:t xml:space="preserve"> </w:t>
      </w:r>
      <w:r w:rsidR="00017F4B" w:rsidRPr="007C2093">
        <w:t xml:space="preserve">goals </w:t>
      </w:r>
      <w:r w:rsidRPr="007C2093">
        <w:t xml:space="preserve">not directly related to ICIS-Air (e.g., support the Air Quality System). </w:t>
      </w:r>
    </w:p>
    <w:p w14:paraId="0BE0A55E" w14:textId="77777777" w:rsidR="00017F4B" w:rsidRDefault="00017F4B"/>
    <w:p w14:paraId="41E2A319" w14:textId="77777777" w:rsidR="00A30757" w:rsidRPr="00186665" w:rsidRDefault="00A30757">
      <w:r w:rsidRPr="00186665">
        <w:t xml:space="preserve">(b) PUBLIC NOTICE REQUIRED PRIOR TO </w:t>
      </w:r>
      <w:r w:rsidRPr="00AF448E">
        <w:rPr>
          <w:u w:val="single"/>
        </w:rPr>
        <w:t>SUBMISSION</w:t>
      </w:r>
      <w:r w:rsidRPr="00186665">
        <w:t xml:space="preserve"> TO OMB</w:t>
      </w:r>
    </w:p>
    <w:p w14:paraId="2E97CE93" w14:textId="77777777" w:rsidR="00A30757" w:rsidRPr="00186665" w:rsidRDefault="00A30757">
      <w:pPr>
        <w:ind w:firstLine="0"/>
      </w:pPr>
    </w:p>
    <w:p w14:paraId="10DCBBBE" w14:textId="661AFFC2" w:rsidR="003E1AC2" w:rsidRDefault="000B3B15" w:rsidP="00E61A70">
      <w:r>
        <w:t xml:space="preserve">EPA published a Federal Register notice on August 21, 2014 soliciting public comments for 60 days.  EPA received </w:t>
      </w:r>
      <w:r w:rsidR="005F1B80">
        <w:t>ten</w:t>
      </w:r>
      <w:r>
        <w:t xml:space="preserve"> comments (see section below for </w:t>
      </w:r>
      <w:r w:rsidR="005F1B80">
        <w:t xml:space="preserve">a </w:t>
      </w:r>
      <w:r>
        <w:t xml:space="preserve">full discussion of these comments).  EPA will publish a </w:t>
      </w:r>
      <w:r w:rsidR="002C46C5">
        <w:t>second</w:t>
      </w:r>
      <w:r w:rsidR="00A30757" w:rsidRPr="00186665">
        <w:t xml:space="preserve"> </w:t>
      </w:r>
      <w:r w:rsidR="00A30757" w:rsidRPr="00AF448E">
        <w:rPr>
          <w:u w:val="single"/>
        </w:rPr>
        <w:t>Federal Register</w:t>
      </w:r>
      <w:r w:rsidR="00A30757" w:rsidRPr="00186665">
        <w:t xml:space="preserve"> notic</w:t>
      </w:r>
      <w:r w:rsidR="00A30757">
        <w:t xml:space="preserve">e </w:t>
      </w:r>
      <w:r>
        <w:t>soliciting comments for 30 days concurrently with the submission of this ICR to OMB</w:t>
      </w:r>
      <w:r w:rsidR="003E1AC2">
        <w:t xml:space="preserve">. </w:t>
      </w:r>
    </w:p>
    <w:p w14:paraId="7F1B0F6F" w14:textId="77777777" w:rsidR="003E1AC2" w:rsidRPr="00186665" w:rsidRDefault="003E1AC2" w:rsidP="00E61A70">
      <w:pPr>
        <w:ind w:firstLine="0"/>
      </w:pPr>
    </w:p>
    <w:p w14:paraId="0B06871B" w14:textId="77777777" w:rsidR="007C2093" w:rsidRDefault="00A30757">
      <w:r w:rsidRPr="00186665">
        <w:t>(c) CONSULTATIONS</w:t>
      </w:r>
      <w:r w:rsidR="007C2093">
        <w:t xml:space="preserve"> </w:t>
      </w:r>
    </w:p>
    <w:p w14:paraId="1DEDB43B" w14:textId="77777777" w:rsidR="007C2093" w:rsidRDefault="007C2093"/>
    <w:p w14:paraId="40A539AE" w14:textId="4CA5613E" w:rsidR="00A30757" w:rsidRDefault="002C46C5">
      <w:r>
        <w:t xml:space="preserve">The requirements for ICIS-Air were developed by committee that included state and local agencies, EPA regional staff and organizations, like the National Association of Clean Air Agencies, representing multiple </w:t>
      </w:r>
      <w:r w:rsidR="00F35C1D">
        <w:t>delegated agencies</w:t>
      </w:r>
      <w:r>
        <w:t>. In addition, the design phase of ICIS-Air included t</w:t>
      </w:r>
      <w:r w:rsidR="003E7E5F">
        <w:t>wo</w:t>
      </w:r>
      <w:r w:rsidR="009433E1">
        <w:t xml:space="preserve"> similarly comprised</w:t>
      </w:r>
      <w:r>
        <w:t xml:space="preserve"> workgroups that focused on migration of data from AFS to ICIS-Air</w:t>
      </w:r>
      <w:r w:rsidR="003E7E5F">
        <w:t xml:space="preserve"> and</w:t>
      </w:r>
      <w:r>
        <w:t xml:space="preserve"> the design of the web </w:t>
      </w:r>
      <w:r w:rsidR="00ED40DA">
        <w:t>Graphic User Interface (</w:t>
      </w:r>
      <w:r>
        <w:t>GUI</w:t>
      </w:r>
      <w:r w:rsidR="00ED40DA">
        <w:t>)</w:t>
      </w:r>
      <w:r w:rsidR="003E7E5F">
        <w:t>;</w:t>
      </w:r>
      <w:r>
        <w:t xml:space="preserve"> and </w:t>
      </w:r>
      <w:r w:rsidR="003E7E5F">
        <w:t xml:space="preserve">an </w:t>
      </w:r>
      <w:r>
        <w:t>I</w:t>
      </w:r>
      <w:r w:rsidR="00FA6313">
        <w:t xml:space="preserve">ntegrated </w:t>
      </w:r>
      <w:r>
        <w:t>P</w:t>
      </w:r>
      <w:r w:rsidR="00FA6313">
        <w:t xml:space="preserve">roject </w:t>
      </w:r>
      <w:r>
        <w:t>T</w:t>
      </w:r>
      <w:r w:rsidR="00FA6313">
        <w:t>eam</w:t>
      </w:r>
      <w:r w:rsidR="003E7E5F">
        <w:t xml:space="preserve"> that focused on the </w:t>
      </w:r>
      <w:r w:rsidR="00156136">
        <w:t>EDT</w:t>
      </w:r>
      <w:r w:rsidR="003E7E5F">
        <w:t xml:space="preserve"> process</w:t>
      </w:r>
      <w:r>
        <w:t xml:space="preserve">. </w:t>
      </w:r>
      <w:r w:rsidR="00DD7009">
        <w:t xml:space="preserve">These groups met between July 2013 and October 2014.  </w:t>
      </w:r>
      <w:r w:rsidR="003E7E5F">
        <w:t xml:space="preserve">This collaborative </w:t>
      </w:r>
      <w:r w:rsidR="009433E1">
        <w:t xml:space="preserve">design and development </w:t>
      </w:r>
      <w:r w:rsidR="003E7E5F">
        <w:t>process was initiated to</w:t>
      </w:r>
      <w:r w:rsidR="00D4004F">
        <w:t xml:space="preserve"> ensure </w:t>
      </w:r>
      <w:r w:rsidR="009B26F4">
        <w:t>clear communication of Agency</w:t>
      </w:r>
      <w:r w:rsidR="00D4004F">
        <w:t xml:space="preserve"> plans;</w:t>
      </w:r>
      <w:r w:rsidR="006364BC">
        <w:t xml:space="preserve"> hear, understand and consider</w:t>
      </w:r>
      <w:r w:rsidR="00D4004F">
        <w:t xml:space="preserve"> </w:t>
      </w:r>
      <w:r w:rsidR="00075EE8">
        <w:t xml:space="preserve">delegated </w:t>
      </w:r>
      <w:r w:rsidR="00B76110">
        <w:t>agency</w:t>
      </w:r>
      <w:r w:rsidR="006364BC">
        <w:t xml:space="preserve"> perspectives;</w:t>
      </w:r>
      <w:r w:rsidR="00D4004F">
        <w:t xml:space="preserve"> encourage </w:t>
      </w:r>
      <w:r w:rsidR="00F35C1D">
        <w:t>delegated agencies</w:t>
      </w:r>
      <w:r w:rsidR="00D4004F">
        <w:t xml:space="preserve"> to </w:t>
      </w:r>
      <w:r w:rsidR="00CF109F">
        <w:t>participate</w:t>
      </w:r>
      <w:r w:rsidR="00D4004F">
        <w:t xml:space="preserve"> as partners in </w:t>
      </w:r>
      <w:r w:rsidR="00156136">
        <w:t>ICIS-Air development</w:t>
      </w:r>
      <w:r w:rsidR="00D4004F">
        <w:t xml:space="preserve"> t</w:t>
      </w:r>
      <w:r w:rsidR="006364BC">
        <w:t xml:space="preserve">asks; and </w:t>
      </w:r>
      <w:r w:rsidR="00D4004F">
        <w:t xml:space="preserve">help </w:t>
      </w:r>
      <w:r w:rsidR="009B26F4">
        <w:t xml:space="preserve">the </w:t>
      </w:r>
      <w:r w:rsidR="00D4004F">
        <w:t xml:space="preserve">EPA understand the barriers that </w:t>
      </w:r>
      <w:r w:rsidR="00F35C1D">
        <w:t>delegated agencies</w:t>
      </w:r>
      <w:r w:rsidR="00D4004F">
        <w:t xml:space="preserve"> face </w:t>
      </w:r>
      <w:r w:rsidR="00AE3F16">
        <w:t xml:space="preserve">in </w:t>
      </w:r>
      <w:r w:rsidR="00D4004F">
        <w:t>achiev</w:t>
      </w:r>
      <w:r w:rsidR="00AE3F16">
        <w:t>ing</w:t>
      </w:r>
      <w:r w:rsidR="00D4004F">
        <w:t xml:space="preserve"> a major information system transition. </w:t>
      </w:r>
    </w:p>
    <w:p w14:paraId="627E0FCD" w14:textId="77777777" w:rsidR="00F5429A" w:rsidRDefault="00F5429A"/>
    <w:p w14:paraId="7F907331" w14:textId="7FA92BA7" w:rsidR="00ED40DA" w:rsidRDefault="00ED40DA">
      <w:r>
        <w:t xml:space="preserve">EPA initiated additional consultations with air agencies in order to collect estimates of one-time burden associated with transitioning air compliance and enforcement reporting from AFS to ICIS-Air, and separately to collect annual estimates of the relative time to report to ICIS-Air via EDT versus reporting to AFS via batch processes. The feedback EPA received is </w:t>
      </w:r>
      <w:r>
        <w:lastRenderedPageBreak/>
        <w:t xml:space="preserve">summarized in Section 6(a) Estimating Respondent Burden. </w:t>
      </w:r>
    </w:p>
    <w:p w14:paraId="66B2007E" w14:textId="77777777" w:rsidR="00ED40DA" w:rsidRDefault="00ED40DA"/>
    <w:p w14:paraId="1F27549F" w14:textId="3EF448DB" w:rsidR="00406B70" w:rsidRPr="00186665" w:rsidRDefault="00F5429A">
      <w:r>
        <w:t xml:space="preserve">The first FR notice for this ICR was published August </w:t>
      </w:r>
      <w:r w:rsidR="00F3014F">
        <w:t>21</w:t>
      </w:r>
      <w:r>
        <w:t xml:space="preserve">, 2014.  </w:t>
      </w:r>
      <w:r w:rsidR="00156136">
        <w:t>C</w:t>
      </w:r>
      <w:r w:rsidR="00406B70">
        <w:t>omment</w:t>
      </w:r>
      <w:r w:rsidR="00156136">
        <w:t xml:space="preserve">s were </w:t>
      </w:r>
      <w:r w:rsidR="00F3014F">
        <w:t>received</w:t>
      </w:r>
      <w:r w:rsidR="00156136">
        <w:t xml:space="preserve"> </w:t>
      </w:r>
      <w:r w:rsidR="00F3014F">
        <w:t>from</w:t>
      </w:r>
      <w:r w:rsidR="00156136">
        <w:t xml:space="preserve"> six </w:t>
      </w:r>
      <w:r w:rsidR="00F35C1D">
        <w:t>delegated agencies</w:t>
      </w:r>
      <w:r w:rsidR="00357FFB">
        <w:t>, o</w:t>
      </w:r>
      <w:r w:rsidR="00156136">
        <w:t>ne association</w:t>
      </w:r>
      <w:r w:rsidR="00357FFB">
        <w:t>, and three anonymously</w:t>
      </w:r>
      <w:r w:rsidR="00406B70">
        <w:t xml:space="preserve">. </w:t>
      </w:r>
      <w:r w:rsidR="00F3014F">
        <w:t xml:space="preserve">Where appropriate these comments were addressed by this ICR. Some of the comments received were directly related to this ICR but EPA will </w:t>
      </w:r>
      <w:r w:rsidR="00357FFB">
        <w:t>fully respond</w:t>
      </w:r>
      <w:r w:rsidR="00406B70">
        <w:t xml:space="preserve">. In addition, to develop the burden estimate state and local agencies were consulted. </w:t>
      </w:r>
    </w:p>
    <w:p w14:paraId="3C9BCCE1" w14:textId="77777777" w:rsidR="004435FE" w:rsidRDefault="004435FE" w:rsidP="006008A9">
      <w:pPr>
        <w:ind w:firstLine="0"/>
        <w:rPr>
          <w:color w:val="000000"/>
        </w:rPr>
      </w:pPr>
    </w:p>
    <w:p w14:paraId="2189B635" w14:textId="77777777" w:rsidR="006F4850" w:rsidRDefault="006F4850" w:rsidP="006008A9">
      <w:pPr>
        <w:ind w:firstLine="0"/>
        <w:rPr>
          <w:color w:val="000000"/>
        </w:rPr>
      </w:pPr>
      <w:r>
        <w:rPr>
          <w:color w:val="000000"/>
        </w:rPr>
        <w:t>Comments and Agency Responses:</w:t>
      </w:r>
    </w:p>
    <w:p w14:paraId="3090EA6C" w14:textId="77777777" w:rsidR="004435FE" w:rsidRDefault="004435FE" w:rsidP="006008A9">
      <w:pPr>
        <w:ind w:firstLine="0"/>
        <w:rPr>
          <w:color w:val="000000"/>
        </w:rPr>
      </w:pPr>
    </w:p>
    <w:p w14:paraId="66ED31DB" w14:textId="6E849EAF" w:rsidR="00B042CD" w:rsidRDefault="00E445AE">
      <w:pPr>
        <w:rPr>
          <w:color w:val="000000"/>
        </w:rPr>
      </w:pPr>
      <w:r>
        <w:rPr>
          <w:color w:val="000000"/>
        </w:rPr>
        <w:t>In response to the first FR Notice (</w:t>
      </w:r>
      <w:r w:rsidR="00B042CD">
        <w:rPr>
          <w:rStyle w:val="volume"/>
        </w:rPr>
        <w:t>79</w:t>
      </w:r>
      <w:r w:rsidR="00B042CD">
        <w:t xml:space="preserve"> FR </w:t>
      </w:r>
      <w:r w:rsidR="00B042CD">
        <w:rPr>
          <w:rStyle w:val="page"/>
        </w:rPr>
        <w:t>49511</w:t>
      </w:r>
      <w:r>
        <w:rPr>
          <w:color w:val="000000"/>
        </w:rPr>
        <w:t>)</w:t>
      </w:r>
      <w:r w:rsidR="00D517F7">
        <w:rPr>
          <w:color w:val="000000"/>
        </w:rPr>
        <w:t>,</w:t>
      </w:r>
      <w:r>
        <w:rPr>
          <w:color w:val="000000"/>
        </w:rPr>
        <w:t xml:space="preserve"> we received comments</w:t>
      </w:r>
      <w:r w:rsidR="009433E1">
        <w:rPr>
          <w:color w:val="000000"/>
        </w:rPr>
        <w:t xml:space="preserve"> from 10 entities</w:t>
      </w:r>
      <w:r w:rsidR="00B720E4">
        <w:rPr>
          <w:color w:val="000000"/>
        </w:rPr>
        <w:t>.</w:t>
      </w:r>
      <w:r>
        <w:rPr>
          <w:color w:val="000000"/>
        </w:rPr>
        <w:t xml:space="preserve"> </w:t>
      </w:r>
      <w:r w:rsidR="00B042CD">
        <w:rPr>
          <w:color w:val="000000"/>
        </w:rPr>
        <w:t xml:space="preserve">Comments generally focused on </w:t>
      </w:r>
      <w:r w:rsidR="00357FFB">
        <w:rPr>
          <w:color w:val="000000"/>
        </w:rPr>
        <w:t xml:space="preserve">two </w:t>
      </w:r>
      <w:r w:rsidR="00B042CD">
        <w:rPr>
          <w:color w:val="000000"/>
        </w:rPr>
        <w:t xml:space="preserve">areas: </w:t>
      </w:r>
      <w:r w:rsidR="00B7060A">
        <w:rPr>
          <w:color w:val="000000"/>
        </w:rPr>
        <w:t xml:space="preserve">clarification of </w:t>
      </w:r>
      <w:r w:rsidR="00B042CD">
        <w:rPr>
          <w:color w:val="000000"/>
        </w:rPr>
        <w:t>the federally-reportable universe</w:t>
      </w:r>
      <w:r w:rsidR="009433E1">
        <w:rPr>
          <w:color w:val="000000"/>
        </w:rPr>
        <w:t>,</w:t>
      </w:r>
      <w:r w:rsidR="00357FFB">
        <w:rPr>
          <w:color w:val="000000"/>
        </w:rPr>
        <w:t xml:space="preserve"> and</w:t>
      </w:r>
      <w:r w:rsidR="00B042CD">
        <w:rPr>
          <w:color w:val="000000"/>
        </w:rPr>
        <w:t xml:space="preserve"> </w:t>
      </w:r>
      <w:r w:rsidR="00B7060A">
        <w:rPr>
          <w:color w:val="000000"/>
        </w:rPr>
        <w:t xml:space="preserve">our method for </w:t>
      </w:r>
      <w:r w:rsidR="00D517F7">
        <w:rPr>
          <w:color w:val="000000"/>
        </w:rPr>
        <w:t>estimatin</w:t>
      </w:r>
      <w:r w:rsidR="00B7060A">
        <w:rPr>
          <w:color w:val="000000"/>
        </w:rPr>
        <w:t>g the burden</w:t>
      </w:r>
      <w:r w:rsidR="00D517F7">
        <w:rPr>
          <w:color w:val="000000"/>
        </w:rPr>
        <w:t xml:space="preserve"> associated with reporting to ICIS-Air</w:t>
      </w:r>
      <w:r w:rsidR="00357FFB">
        <w:rPr>
          <w:color w:val="000000"/>
        </w:rPr>
        <w:t xml:space="preserve">. </w:t>
      </w:r>
      <w:r w:rsidR="005E14E2">
        <w:rPr>
          <w:color w:val="000000"/>
        </w:rPr>
        <w:t xml:space="preserve">At this time, EPA is not changing the list sources that comprise the federally-reportable universe.  However, EPA </w:t>
      </w:r>
      <w:r w:rsidR="00F01258">
        <w:rPr>
          <w:color w:val="000000"/>
        </w:rPr>
        <w:t>will discuss further</w:t>
      </w:r>
      <w:r w:rsidR="005E14E2">
        <w:rPr>
          <w:color w:val="000000"/>
        </w:rPr>
        <w:t xml:space="preserve"> whether the universe should change and how. </w:t>
      </w:r>
      <w:r w:rsidR="00F01258">
        <w:rPr>
          <w:color w:val="000000"/>
        </w:rPr>
        <w:t xml:space="preserve">Specifically, EPA will focus its discussion on sources that are only reportable because they are subject to a formal enforcement action. </w:t>
      </w:r>
      <w:r w:rsidR="009433E1">
        <w:rPr>
          <w:color w:val="000000"/>
        </w:rPr>
        <w:t>To clarify</w:t>
      </w:r>
      <w:r w:rsidR="00B042CD">
        <w:rPr>
          <w:color w:val="000000"/>
        </w:rPr>
        <w:t xml:space="preserve"> the federally-reportable universe</w:t>
      </w:r>
      <w:r w:rsidR="00414526">
        <w:rPr>
          <w:color w:val="000000"/>
        </w:rPr>
        <w:t xml:space="preserve"> and its relationship to the CMS, FRV and HPV </w:t>
      </w:r>
      <w:r w:rsidR="005E14E2">
        <w:rPr>
          <w:color w:val="000000"/>
        </w:rPr>
        <w:t>policies, we</w:t>
      </w:r>
      <w:r w:rsidR="00414526">
        <w:rPr>
          <w:color w:val="000000"/>
        </w:rPr>
        <w:t xml:space="preserve"> offer the following:</w:t>
      </w:r>
    </w:p>
    <w:p w14:paraId="057CA6BB" w14:textId="75DF0BE4" w:rsidR="00B720E4" w:rsidRDefault="00B720E4" w:rsidP="002255F5">
      <w:pPr>
        <w:pStyle w:val="ListParagraph"/>
        <w:ind w:left="360" w:firstLine="0"/>
        <w:rPr>
          <w:rFonts w:eastAsia="Arial Unicode MS"/>
          <w:color w:val="000000"/>
        </w:rPr>
      </w:pPr>
    </w:p>
    <w:p w14:paraId="4873B5B2" w14:textId="46EE4963" w:rsidR="00414526" w:rsidRPr="002255F5" w:rsidRDefault="00414526" w:rsidP="006008A9">
      <w:pPr>
        <w:pStyle w:val="ListParagraph"/>
        <w:numPr>
          <w:ilvl w:val="0"/>
          <w:numId w:val="33"/>
        </w:numPr>
        <w:rPr>
          <w:rFonts w:eastAsia="Arial Unicode MS"/>
          <w:color w:val="000000"/>
        </w:rPr>
      </w:pPr>
      <w:r w:rsidRPr="006008A9">
        <w:rPr>
          <w:color w:val="000000"/>
        </w:rPr>
        <w:t>The federally-reportable universe is broader than the universe of sources included in the CMS, FRV and HPV policies. It is EPA’s expectation that all minimum reportable activities (identified in Table 1 of this ICR)</w:t>
      </w:r>
      <w:r>
        <w:rPr>
          <w:color w:val="000000"/>
        </w:rPr>
        <w:t xml:space="preserve">, which </w:t>
      </w:r>
      <w:r w:rsidRPr="00414526">
        <w:rPr>
          <w:color w:val="000000"/>
        </w:rPr>
        <w:t>includes informal and formal enforcement actions</w:t>
      </w:r>
      <w:r>
        <w:rPr>
          <w:color w:val="000000"/>
        </w:rPr>
        <w:t>,</w:t>
      </w:r>
      <w:r w:rsidRPr="006008A9">
        <w:rPr>
          <w:color w:val="000000"/>
        </w:rPr>
        <w:t xml:space="preserve"> would be reported against the federally-reportable universe. The FRV and HPV policies reduce the burden of reporting violation determinations only.  For sources that are only reportable because they were subject to a formal enforcement action, any minimum reportable activity that occurs after the formal enforcement action was issued or entered should be reported.  </w:t>
      </w:r>
    </w:p>
    <w:p w14:paraId="3114FD23" w14:textId="77777777" w:rsidR="005E14E2" w:rsidRDefault="005E14E2" w:rsidP="002255F5">
      <w:pPr>
        <w:rPr>
          <w:rFonts w:eastAsia="Arial Unicode MS"/>
          <w:color w:val="000000"/>
        </w:rPr>
      </w:pPr>
    </w:p>
    <w:p w14:paraId="40AF22EB" w14:textId="42C525E2" w:rsidR="00414526" w:rsidRDefault="005E14E2" w:rsidP="002255F5">
      <w:pPr>
        <w:pStyle w:val="ListParagraph"/>
        <w:numPr>
          <w:ilvl w:val="0"/>
          <w:numId w:val="33"/>
        </w:numPr>
        <w:rPr>
          <w:rFonts w:eastAsia="Arial Unicode MS"/>
          <w:color w:val="000000"/>
        </w:rPr>
      </w:pPr>
      <w:r w:rsidRPr="00241A5E">
        <w:rPr>
          <w:rFonts w:eastAsia="Arial Unicode MS"/>
          <w:color w:val="000000"/>
        </w:rPr>
        <w:t xml:space="preserve">Because a </w:t>
      </w:r>
      <w:r w:rsidR="009433E1">
        <w:rPr>
          <w:rFonts w:eastAsia="Arial Unicode MS"/>
          <w:color w:val="000000"/>
        </w:rPr>
        <w:t>source</w:t>
      </w:r>
      <w:r w:rsidR="009433E1" w:rsidRPr="00241A5E">
        <w:rPr>
          <w:rFonts w:eastAsia="Arial Unicode MS"/>
          <w:color w:val="000000"/>
        </w:rPr>
        <w:t xml:space="preserve"> </w:t>
      </w:r>
      <w:r w:rsidRPr="00241A5E">
        <w:rPr>
          <w:rFonts w:eastAsia="Arial Unicode MS"/>
          <w:color w:val="000000"/>
        </w:rPr>
        <w:t>is part of the federally-reportable universe does not mean that a FCE must be completed at the source. The EPA Stationary Source CMS policy, which establishes EPA’s recommendations for completing FCEs, focuses on title V majors and 80% synthetic minor sources. These facilities are a subset of the federally-reportable universe. But, if an FCE is completed at a federally-reportable source, it is EPA’s expectation that the FCE would be reported.</w:t>
      </w:r>
    </w:p>
    <w:p w14:paraId="349BF5AA" w14:textId="77777777" w:rsidR="002255F5" w:rsidRDefault="002255F5" w:rsidP="006008A9">
      <w:pPr>
        <w:pStyle w:val="ListParagraph"/>
        <w:ind w:left="360" w:firstLine="0"/>
        <w:rPr>
          <w:rFonts w:eastAsia="Arial Unicode MS"/>
          <w:color w:val="000000"/>
        </w:rPr>
      </w:pPr>
    </w:p>
    <w:p w14:paraId="4B50B17B" w14:textId="70C88E64" w:rsidR="00B7060A" w:rsidRDefault="00B7060A" w:rsidP="002255F5">
      <w:pPr>
        <w:pStyle w:val="ListParagraph"/>
        <w:ind w:left="0"/>
        <w:rPr>
          <w:rFonts w:eastAsia="Arial Unicode MS"/>
          <w:color w:val="000000"/>
        </w:rPr>
      </w:pPr>
      <w:r>
        <w:rPr>
          <w:rFonts w:eastAsia="Arial Unicode MS"/>
          <w:color w:val="000000"/>
        </w:rPr>
        <w:t xml:space="preserve">In response to the </w:t>
      </w:r>
      <w:r w:rsidR="009433E1">
        <w:rPr>
          <w:rFonts w:eastAsia="Arial Unicode MS"/>
          <w:color w:val="000000"/>
        </w:rPr>
        <w:t xml:space="preserve">comments </w:t>
      </w:r>
      <w:r>
        <w:rPr>
          <w:rFonts w:eastAsia="Arial Unicode MS"/>
          <w:color w:val="000000"/>
        </w:rPr>
        <w:t xml:space="preserve">regarding our claim that ICIS-Air will result in an overall burden reduction, see Section 6 of this ICR for the methodology and results of a </w:t>
      </w:r>
      <w:r w:rsidR="009433E1">
        <w:rPr>
          <w:rFonts w:eastAsia="Arial Unicode MS"/>
          <w:color w:val="000000"/>
        </w:rPr>
        <w:t xml:space="preserve">limited </w:t>
      </w:r>
      <w:r>
        <w:rPr>
          <w:rFonts w:eastAsia="Arial Unicode MS"/>
          <w:color w:val="000000"/>
        </w:rPr>
        <w:t xml:space="preserve">burden assessment. This </w:t>
      </w:r>
      <w:r w:rsidR="009433E1">
        <w:rPr>
          <w:rFonts w:eastAsia="Arial Unicode MS"/>
          <w:color w:val="000000"/>
        </w:rPr>
        <w:t xml:space="preserve">limited </w:t>
      </w:r>
      <w:r>
        <w:rPr>
          <w:rFonts w:eastAsia="Arial Unicode MS"/>
          <w:color w:val="000000"/>
        </w:rPr>
        <w:t>assessment does include a one-time estimate of the resource</w:t>
      </w:r>
      <w:r w:rsidR="00357FFB">
        <w:rPr>
          <w:rFonts w:eastAsia="Arial Unicode MS"/>
          <w:color w:val="000000"/>
        </w:rPr>
        <w:t>s</w:t>
      </w:r>
      <w:r>
        <w:rPr>
          <w:rFonts w:eastAsia="Arial Unicode MS"/>
          <w:color w:val="000000"/>
        </w:rPr>
        <w:t xml:space="preserve"> required to participate in the design and development of ICIS-Air. Some agencies opined that previous assessments significantly underestimated the actual burden of reporting to AFS</w:t>
      </w:r>
      <w:r w:rsidR="008B7790">
        <w:rPr>
          <w:rFonts w:eastAsia="Arial Unicode MS"/>
          <w:color w:val="000000"/>
        </w:rPr>
        <w:t xml:space="preserve">. </w:t>
      </w:r>
    </w:p>
    <w:p w14:paraId="2275DD13" w14:textId="77777777" w:rsidR="008B7790" w:rsidRDefault="008B7790" w:rsidP="006008A9">
      <w:pPr>
        <w:pStyle w:val="ListParagraph"/>
        <w:ind w:left="0" w:firstLine="360"/>
        <w:rPr>
          <w:rFonts w:eastAsia="Arial Unicode MS"/>
          <w:color w:val="000000"/>
        </w:rPr>
      </w:pPr>
    </w:p>
    <w:p w14:paraId="365C0378" w14:textId="02FDE060" w:rsidR="008B7790" w:rsidRDefault="008B7790" w:rsidP="006008A9">
      <w:pPr>
        <w:pStyle w:val="ListParagraph"/>
        <w:ind w:left="0" w:firstLine="360"/>
        <w:rPr>
          <w:rFonts w:eastAsia="Arial Unicode MS"/>
          <w:color w:val="000000"/>
        </w:rPr>
      </w:pPr>
      <w:r>
        <w:rPr>
          <w:rFonts w:eastAsia="Arial Unicode MS"/>
          <w:color w:val="000000"/>
        </w:rPr>
        <w:t xml:space="preserve">In light of the transition to ICIS-Air, EPA may decide to renew this ICR in less than three years.  </w:t>
      </w:r>
    </w:p>
    <w:p w14:paraId="582E13A6" w14:textId="77777777" w:rsidR="00E445AE" w:rsidRDefault="00E445AE" w:rsidP="006008A9">
      <w:pPr>
        <w:ind w:firstLine="0"/>
        <w:rPr>
          <w:color w:val="000000"/>
        </w:rPr>
      </w:pPr>
    </w:p>
    <w:p w14:paraId="78307131" w14:textId="17436EC6" w:rsidR="00A30757" w:rsidRDefault="00A30757" w:rsidP="002E1BAE">
      <w:pPr>
        <w:ind w:left="720" w:firstLine="0"/>
        <w:rPr>
          <w:color w:val="000000"/>
        </w:rPr>
      </w:pPr>
      <w:r>
        <w:rPr>
          <w:color w:val="000000"/>
        </w:rPr>
        <w:lastRenderedPageBreak/>
        <w:t>(d)  EFFECTS OF LESS FREQUENT COLLECTION</w:t>
      </w:r>
    </w:p>
    <w:p w14:paraId="75734AA0" w14:textId="77777777" w:rsidR="00A30757" w:rsidRDefault="00A30757" w:rsidP="002E1BAE">
      <w:pPr>
        <w:ind w:left="720" w:firstLine="0"/>
        <w:rPr>
          <w:color w:val="000000"/>
        </w:rPr>
      </w:pPr>
    </w:p>
    <w:p w14:paraId="6302D6A2" w14:textId="1E285AF7" w:rsidR="00A30757" w:rsidRDefault="00E67C25" w:rsidP="00C169A7">
      <w:r>
        <w:t xml:space="preserve">During this ICR renewal process, </w:t>
      </w:r>
      <w:r w:rsidR="003630E2">
        <w:t xml:space="preserve">the </w:t>
      </w:r>
      <w:r>
        <w:t xml:space="preserve">EPA is not requesting any changes to the reporting timeframes. </w:t>
      </w:r>
      <w:r w:rsidR="00A30757">
        <w:t xml:space="preserve">The </w:t>
      </w:r>
      <w:r w:rsidR="004A6F03">
        <w:t>2012</w:t>
      </w:r>
      <w:r w:rsidR="00A30757">
        <w:t xml:space="preserve"> ICR </w:t>
      </w:r>
      <w:r>
        <w:t xml:space="preserve">renewal included </w:t>
      </w:r>
      <w:r w:rsidR="00A30757">
        <w:t xml:space="preserve">a change from quarterly reporting to within 60 days of the day of the event. This request was made to ensure that the data used by </w:t>
      </w:r>
      <w:r w:rsidR="003630E2">
        <w:t>the Agency</w:t>
      </w:r>
      <w:r w:rsidR="00A30757">
        <w:t xml:space="preserve"> was accurate and as timely as possib</w:t>
      </w:r>
      <w:r w:rsidR="006364BC">
        <w:t>le</w:t>
      </w:r>
      <w:r w:rsidR="00AF6054">
        <w:t>,</w:t>
      </w:r>
      <w:r w:rsidR="0000242D">
        <w:t xml:space="preserve"> and provided the public with current</w:t>
      </w:r>
      <w:r w:rsidR="006364BC">
        <w:t xml:space="preserve">. Data received quarterly </w:t>
      </w:r>
      <w:r w:rsidR="00877B47">
        <w:t xml:space="preserve">did </w:t>
      </w:r>
      <w:r w:rsidR="00A30757">
        <w:t>not provid</w:t>
      </w:r>
      <w:r w:rsidR="00877B47">
        <w:t>e</w:t>
      </w:r>
      <w:r w:rsidR="006364BC">
        <w:t xml:space="preserve"> capability</w:t>
      </w:r>
      <w:r w:rsidR="00A30757">
        <w:t xml:space="preserve"> for meaningful reviews at mid</w:t>
      </w:r>
      <w:r w:rsidR="0034541C">
        <w:t>-</w:t>
      </w:r>
      <w:r w:rsidR="00A30757">
        <w:t xml:space="preserve">year and end of year. </w:t>
      </w:r>
      <w:r w:rsidR="003E7E5F">
        <w:t>Concessions were made in the last ICR for the</w:t>
      </w:r>
      <w:r w:rsidR="009433E1">
        <w:t xml:space="preserve"> timeliness of reporting the</w:t>
      </w:r>
      <w:r w:rsidR="003E7E5F">
        <w:t xml:space="preserve"> results of stack tests or performance tests. These activities are to be reported within 120 days of the conclusion of the test. This concession addressed regulatory allowances where the source is provided 60 days from the conclusion of the test to submit the results to the </w:t>
      </w:r>
      <w:r w:rsidR="00075EE8">
        <w:t>delegated</w:t>
      </w:r>
      <w:r w:rsidR="003E7E5F">
        <w:t xml:space="preserve"> agency.</w:t>
      </w:r>
      <w:r w:rsidR="00373D86">
        <w:t xml:space="preserve"> Agencies are then given another 60 days to review the test results to determine if a performance test passed or failed.  </w:t>
      </w:r>
    </w:p>
    <w:p w14:paraId="7EF0DE16" w14:textId="77777777" w:rsidR="00A30757" w:rsidRDefault="00A30757" w:rsidP="00C169A7"/>
    <w:p w14:paraId="7984FF01" w14:textId="1695A6BF" w:rsidR="00A30757" w:rsidRDefault="00A30757" w:rsidP="00C169A7">
      <w:r>
        <w:t xml:space="preserve">If </w:t>
      </w:r>
      <w:r w:rsidR="009B26F4">
        <w:t xml:space="preserve">the </w:t>
      </w:r>
      <w:r>
        <w:t>EPA received data less frequently</w:t>
      </w:r>
      <w:r w:rsidR="00CC3899">
        <w:t xml:space="preserve"> (</w:t>
      </w:r>
      <w:r w:rsidR="001869EB">
        <w:t>e.g.</w:t>
      </w:r>
      <w:r w:rsidR="0000242D">
        <w:t>,</w:t>
      </w:r>
      <w:r w:rsidR="001869EB">
        <w:t xml:space="preserve"> </w:t>
      </w:r>
      <w:r>
        <w:t>quarterly</w:t>
      </w:r>
      <w:r w:rsidR="00CC3899">
        <w:t>)</w:t>
      </w:r>
      <w:r w:rsidR="001869EB">
        <w:t>,</w:t>
      </w:r>
      <w:r>
        <w:t xml:space="preserve"> </w:t>
      </w:r>
      <w:r w:rsidR="009433E1">
        <w:t xml:space="preserve">there would be an adverse impact on </w:t>
      </w:r>
      <w:r w:rsidR="00373D86">
        <w:t xml:space="preserve">the collaborative process for conducting compliance monitoring evaluations and ensuring violations discovered are addressed and resolved timely. In addition, the </w:t>
      </w:r>
      <w:r w:rsidR="00CF109F">
        <w:t xml:space="preserve">timeliness of making this information available to the public </w:t>
      </w:r>
      <w:r w:rsidR="003E7E5F">
        <w:t xml:space="preserve">would </w:t>
      </w:r>
      <w:r w:rsidR="00CF109F">
        <w:t xml:space="preserve">suffer. The lack of timeliness </w:t>
      </w:r>
      <w:r w:rsidR="003E7E5F">
        <w:t xml:space="preserve">would </w:t>
      </w:r>
      <w:r w:rsidR="00CF109F">
        <w:t>add to data quality concerns.</w:t>
      </w:r>
    </w:p>
    <w:p w14:paraId="7E37C3DE" w14:textId="77777777" w:rsidR="00A30757" w:rsidRPr="00186665" w:rsidRDefault="00A30757" w:rsidP="002E1BAE">
      <w:pPr>
        <w:ind w:left="720" w:firstLine="0"/>
        <w:rPr>
          <w:color w:val="000000"/>
        </w:rPr>
      </w:pPr>
    </w:p>
    <w:p w14:paraId="3C621B40" w14:textId="77777777" w:rsidR="00A30757" w:rsidRPr="00186665" w:rsidRDefault="00A30757">
      <w:pPr>
        <w:rPr>
          <w:color w:val="000000"/>
        </w:rPr>
      </w:pPr>
      <w:r>
        <w:rPr>
          <w:color w:val="000000"/>
        </w:rPr>
        <w:t>(e)</w:t>
      </w:r>
      <w:r w:rsidRPr="00186665">
        <w:rPr>
          <w:color w:val="000000"/>
        </w:rPr>
        <w:t xml:space="preserve"> GENERAL GUIDELINES</w:t>
      </w:r>
    </w:p>
    <w:p w14:paraId="1ABC4CFB" w14:textId="77777777" w:rsidR="00A30757" w:rsidRPr="00186665" w:rsidRDefault="00A30757">
      <w:pPr>
        <w:ind w:firstLine="0"/>
        <w:rPr>
          <w:color w:val="000000"/>
        </w:rPr>
      </w:pPr>
    </w:p>
    <w:p w14:paraId="44E1EDC9" w14:textId="0D66F91C" w:rsidR="00A30757" w:rsidRPr="00186665" w:rsidRDefault="00A30757">
      <w:pPr>
        <w:rPr>
          <w:color w:val="000000"/>
        </w:rPr>
      </w:pPr>
      <w:r w:rsidRPr="00186665">
        <w:rPr>
          <w:color w:val="000000"/>
        </w:rPr>
        <w:t xml:space="preserve">This information collection contains no special circumstances that would conflict with the general guidelines in 5 CFR </w:t>
      </w:r>
      <w:r w:rsidR="00877B47">
        <w:rPr>
          <w:color w:val="000000"/>
        </w:rPr>
        <w:t xml:space="preserve">§ </w:t>
      </w:r>
      <w:r w:rsidRPr="00186665">
        <w:rPr>
          <w:color w:val="000000"/>
        </w:rPr>
        <w:t>1320.5.</w:t>
      </w:r>
    </w:p>
    <w:p w14:paraId="2A6BFF21" w14:textId="77777777" w:rsidR="00A30757" w:rsidRPr="00186665" w:rsidRDefault="00A30757">
      <w:pPr>
        <w:ind w:firstLine="0"/>
        <w:rPr>
          <w:color w:val="000000"/>
        </w:rPr>
      </w:pPr>
    </w:p>
    <w:p w14:paraId="0C2756EE" w14:textId="77777777" w:rsidR="00A30757" w:rsidRPr="00186665" w:rsidRDefault="00A30757">
      <w:pPr>
        <w:tabs>
          <w:tab w:val="left" w:pos="-1440"/>
        </w:tabs>
        <w:ind w:left="720" w:hanging="720"/>
        <w:rPr>
          <w:color w:val="000000"/>
        </w:rPr>
      </w:pPr>
      <w:r>
        <w:rPr>
          <w:color w:val="000000"/>
        </w:rPr>
        <w:t xml:space="preserve">  </w:t>
      </w:r>
      <w:r>
        <w:rPr>
          <w:color w:val="000000"/>
        </w:rPr>
        <w:tab/>
        <w:t>(f</w:t>
      </w:r>
      <w:r w:rsidRPr="00186665">
        <w:rPr>
          <w:color w:val="000000"/>
        </w:rPr>
        <w:t xml:space="preserve">) CONFIDENTIALITY </w:t>
      </w:r>
    </w:p>
    <w:p w14:paraId="5C3E95F1" w14:textId="77777777" w:rsidR="00A30757" w:rsidRPr="00186665" w:rsidRDefault="00A30757">
      <w:pPr>
        <w:ind w:firstLine="0"/>
        <w:rPr>
          <w:color w:val="000000"/>
        </w:rPr>
      </w:pPr>
    </w:p>
    <w:p w14:paraId="680B2234" w14:textId="77777777" w:rsidR="00A30757" w:rsidRDefault="00A30757" w:rsidP="003C096B">
      <w:pPr>
        <w:rPr>
          <w:color w:val="000000"/>
        </w:rPr>
      </w:pPr>
      <w:r w:rsidRPr="00186665">
        <w:rPr>
          <w:color w:val="000000"/>
        </w:rPr>
        <w:t xml:space="preserve">Any information submitted to the Agency for which a claim of confidentiality is made will be safeguarded according to Agency policies set forth in Title 40, Chapter 1, Part 2, Subpart B - Confidentiality of Business Information (see also 40 CFR 2; 41 </w:t>
      </w:r>
      <w:r w:rsidRPr="00FA352A">
        <w:rPr>
          <w:color w:val="000000"/>
          <w:u w:val="single"/>
        </w:rPr>
        <w:t>FR</w:t>
      </w:r>
      <w:r w:rsidRPr="00186665">
        <w:rPr>
          <w:color w:val="000000"/>
        </w:rPr>
        <w:t xml:space="preserve"> 36902, September 1, 1976; amended by 43 </w:t>
      </w:r>
      <w:r w:rsidRPr="00FA352A">
        <w:rPr>
          <w:color w:val="000000"/>
          <w:u w:val="single"/>
        </w:rPr>
        <w:t>FR</w:t>
      </w:r>
      <w:r w:rsidRPr="00186665">
        <w:rPr>
          <w:color w:val="000000"/>
        </w:rPr>
        <w:t xml:space="preserve"> 42251, September 20, 1978; and 44 </w:t>
      </w:r>
      <w:r w:rsidRPr="00FA352A">
        <w:rPr>
          <w:color w:val="000000"/>
          <w:u w:val="single"/>
        </w:rPr>
        <w:t>FR</w:t>
      </w:r>
      <w:r w:rsidRPr="00186665">
        <w:rPr>
          <w:color w:val="000000"/>
        </w:rPr>
        <w:t xml:space="preserve"> 17674, March 23, 1979). </w:t>
      </w:r>
    </w:p>
    <w:p w14:paraId="0E2C1510" w14:textId="77777777" w:rsidR="00CD7F6D" w:rsidRPr="00186665" w:rsidRDefault="00CD7F6D" w:rsidP="00E61A70">
      <w:pPr>
        <w:ind w:firstLine="0"/>
        <w:rPr>
          <w:color w:val="000000"/>
        </w:rPr>
      </w:pPr>
    </w:p>
    <w:p w14:paraId="4C30B711" w14:textId="77777777" w:rsidR="00A30757" w:rsidRPr="006C3AAA" w:rsidRDefault="006C3AAA" w:rsidP="006C3AAA">
      <w:pPr>
        <w:ind w:firstLine="0"/>
        <w:rPr>
          <w:color w:val="000000"/>
        </w:rPr>
      </w:pPr>
      <w:r>
        <w:rPr>
          <w:color w:val="000000"/>
        </w:rPr>
        <w:tab/>
      </w:r>
      <w:r w:rsidRPr="006C3AAA">
        <w:rPr>
          <w:iCs/>
          <w:color w:val="000000"/>
        </w:rPr>
        <w:t>(g</w:t>
      </w:r>
      <w:r w:rsidR="00A30757" w:rsidRPr="006C3AAA">
        <w:rPr>
          <w:iCs/>
          <w:color w:val="000000"/>
        </w:rPr>
        <w:t xml:space="preserve">) </w:t>
      </w:r>
      <w:r w:rsidR="009811E3">
        <w:rPr>
          <w:iCs/>
          <w:color w:val="000000"/>
        </w:rPr>
        <w:t>SENSITIVE QUESTIONS</w:t>
      </w:r>
    </w:p>
    <w:p w14:paraId="03EBE01F" w14:textId="77777777" w:rsidR="00A30757" w:rsidRPr="00186665" w:rsidRDefault="00A30757">
      <w:pPr>
        <w:ind w:firstLine="0"/>
        <w:rPr>
          <w:color w:val="000000"/>
        </w:rPr>
      </w:pPr>
    </w:p>
    <w:p w14:paraId="0B01A9AE" w14:textId="77777777" w:rsidR="00A30757" w:rsidRDefault="00A30757" w:rsidP="00AC4D58">
      <w:pPr>
        <w:outlineLvl w:val="0"/>
        <w:rPr>
          <w:color w:val="000000"/>
        </w:rPr>
      </w:pPr>
      <w:r w:rsidRPr="00186665">
        <w:rPr>
          <w:color w:val="000000"/>
        </w:rPr>
        <w:t>This section is not applicable.</w:t>
      </w:r>
    </w:p>
    <w:p w14:paraId="4327FAC0" w14:textId="77777777" w:rsidR="007C2093" w:rsidRDefault="007C2093" w:rsidP="00AC4D58">
      <w:pPr>
        <w:outlineLvl w:val="0"/>
        <w:rPr>
          <w:color w:val="000000"/>
        </w:rPr>
      </w:pPr>
    </w:p>
    <w:p w14:paraId="6E658688" w14:textId="77777777" w:rsidR="00A30757" w:rsidRPr="00186665" w:rsidRDefault="00A30757" w:rsidP="00AC4D58">
      <w:pPr>
        <w:ind w:firstLine="0"/>
        <w:outlineLvl w:val="0"/>
        <w:rPr>
          <w:b/>
          <w:bCs/>
          <w:color w:val="000000"/>
        </w:rPr>
      </w:pPr>
      <w:r w:rsidRPr="00186665">
        <w:rPr>
          <w:b/>
          <w:bCs/>
          <w:color w:val="000000"/>
        </w:rPr>
        <w:t>4.  THE RESPONDENTS AND THE INFORMATION COLLECTED</w:t>
      </w:r>
    </w:p>
    <w:p w14:paraId="47E712D5" w14:textId="77777777" w:rsidR="00A30757" w:rsidRPr="00186665" w:rsidRDefault="00A30757">
      <w:pPr>
        <w:ind w:firstLine="0"/>
        <w:rPr>
          <w:color w:val="000000"/>
        </w:rPr>
      </w:pPr>
    </w:p>
    <w:p w14:paraId="06CA3FF0" w14:textId="77777777" w:rsidR="00A30757" w:rsidRPr="00186665" w:rsidRDefault="00A30757" w:rsidP="00AC4D58">
      <w:pPr>
        <w:outlineLvl w:val="0"/>
        <w:rPr>
          <w:color w:val="000000"/>
        </w:rPr>
      </w:pPr>
      <w:r w:rsidRPr="00186665">
        <w:rPr>
          <w:color w:val="000000"/>
        </w:rPr>
        <w:t>(a) RESPONDENTS/</w:t>
      </w:r>
      <w:r w:rsidR="00150812">
        <w:rPr>
          <w:color w:val="000000"/>
        </w:rPr>
        <w:t>NAIC</w:t>
      </w:r>
      <w:r w:rsidRPr="00186665">
        <w:rPr>
          <w:color w:val="000000"/>
        </w:rPr>
        <w:t>S CODES</w:t>
      </w:r>
    </w:p>
    <w:p w14:paraId="18038367" w14:textId="77777777" w:rsidR="00A30757" w:rsidRPr="00186665" w:rsidRDefault="00A30757">
      <w:pPr>
        <w:ind w:firstLine="0"/>
        <w:rPr>
          <w:color w:val="000000"/>
        </w:rPr>
      </w:pPr>
    </w:p>
    <w:p w14:paraId="22580897" w14:textId="30B6FE6D" w:rsidR="00CD7F6D" w:rsidRDefault="00A30757" w:rsidP="007C2093">
      <w:pPr>
        <w:rPr>
          <w:color w:val="000000"/>
        </w:rPr>
      </w:pPr>
      <w:r w:rsidRPr="00186665">
        <w:rPr>
          <w:color w:val="000000"/>
        </w:rPr>
        <w:t>The respondents for the information collection activity are state</w:t>
      </w:r>
      <w:r w:rsidR="00335EE0">
        <w:rPr>
          <w:color w:val="000000"/>
        </w:rPr>
        <w:t>, local</w:t>
      </w:r>
      <w:r w:rsidR="0034541C">
        <w:rPr>
          <w:color w:val="000000"/>
        </w:rPr>
        <w:t>,</w:t>
      </w:r>
      <w:r w:rsidRPr="00186665">
        <w:rPr>
          <w:color w:val="000000"/>
        </w:rPr>
        <w:t xml:space="preserve"> </w:t>
      </w:r>
      <w:r w:rsidR="0034541C">
        <w:rPr>
          <w:color w:val="000000"/>
        </w:rPr>
        <w:t xml:space="preserve">territorial, </w:t>
      </w:r>
      <w:r w:rsidRPr="00186665">
        <w:rPr>
          <w:color w:val="000000"/>
        </w:rPr>
        <w:t xml:space="preserve">and </w:t>
      </w:r>
      <w:r w:rsidR="00335EE0">
        <w:rPr>
          <w:color w:val="000000"/>
        </w:rPr>
        <w:t>tribal</w:t>
      </w:r>
      <w:r w:rsidRPr="00186665">
        <w:rPr>
          <w:color w:val="000000"/>
        </w:rPr>
        <w:t xml:space="preserve"> </w:t>
      </w:r>
      <w:r w:rsidR="00F35C1D">
        <w:rPr>
          <w:color w:val="000000"/>
        </w:rPr>
        <w:t>delegated agencies</w:t>
      </w:r>
      <w:r w:rsidRPr="00186665">
        <w:rPr>
          <w:color w:val="000000"/>
        </w:rPr>
        <w:t xml:space="preserve">. These agencies are classified in NAICS 924110. Source compliance data assembled by </w:t>
      </w:r>
      <w:r w:rsidR="009433E1">
        <w:rPr>
          <w:color w:val="000000"/>
        </w:rPr>
        <w:t xml:space="preserve">delegated </w:t>
      </w:r>
      <w:r w:rsidR="00CC37CA">
        <w:rPr>
          <w:color w:val="000000"/>
        </w:rPr>
        <w:t>agencies</w:t>
      </w:r>
      <w:r w:rsidRPr="00186665">
        <w:rPr>
          <w:color w:val="000000"/>
        </w:rPr>
        <w:t xml:space="preserve"> covers numerous </w:t>
      </w:r>
      <w:r w:rsidR="00A81B08">
        <w:rPr>
          <w:color w:val="000000"/>
        </w:rPr>
        <w:t>NAICS</w:t>
      </w:r>
      <w:r w:rsidRPr="00186665">
        <w:rPr>
          <w:color w:val="000000"/>
        </w:rPr>
        <w:t xml:space="preserve"> categories. Most contacts are identified on </w:t>
      </w:r>
      <w:r w:rsidR="00FC03C6">
        <w:rPr>
          <w:color w:val="000000"/>
        </w:rPr>
        <w:t xml:space="preserve">the </w:t>
      </w:r>
      <w:r w:rsidRPr="00186665">
        <w:rPr>
          <w:color w:val="000000"/>
        </w:rPr>
        <w:t xml:space="preserve">EPA Web site (see Contacts List at </w:t>
      </w:r>
      <w:hyperlink r:id="rId10" w:history="1">
        <w:r w:rsidRPr="00980F92">
          <w:rPr>
            <w:rStyle w:val="Hyperlink"/>
          </w:rPr>
          <w:t>http://www.epa.gov/compliance/contact/data-afscontacts.html</w:t>
        </w:r>
      </w:hyperlink>
      <w:r>
        <w:rPr>
          <w:color w:val="000000"/>
        </w:rPr>
        <w:t xml:space="preserve"> </w:t>
      </w:r>
      <w:r w:rsidRPr="00186665">
        <w:rPr>
          <w:color w:val="000000"/>
        </w:rPr>
        <w:t xml:space="preserve">). The total number of respondents </w:t>
      </w:r>
      <w:r w:rsidRPr="00186665">
        <w:rPr>
          <w:color w:val="000000"/>
        </w:rPr>
        <w:lastRenderedPageBreak/>
        <w:t>is 9</w:t>
      </w:r>
      <w:r w:rsidR="00A81B08">
        <w:rPr>
          <w:color w:val="000000"/>
        </w:rPr>
        <w:t>9</w:t>
      </w:r>
      <w:r w:rsidRPr="00186665">
        <w:rPr>
          <w:color w:val="000000"/>
        </w:rPr>
        <w:t xml:space="preserve"> (50 states, the District of Columbia, Puerto Rico, the Virgin Islands</w:t>
      </w:r>
      <w:r>
        <w:rPr>
          <w:color w:val="000000"/>
        </w:rPr>
        <w:t>, Guam, American Samoa, the Mariana Protectorate</w:t>
      </w:r>
      <w:r w:rsidRPr="00186665">
        <w:rPr>
          <w:color w:val="000000"/>
        </w:rPr>
        <w:t xml:space="preserve"> and </w:t>
      </w:r>
      <w:r w:rsidR="00CC772B">
        <w:rPr>
          <w:color w:val="000000"/>
        </w:rPr>
        <w:t>43</w:t>
      </w:r>
      <w:r>
        <w:rPr>
          <w:color w:val="000000"/>
        </w:rPr>
        <w:t xml:space="preserve"> </w:t>
      </w:r>
      <w:r w:rsidR="006364BC">
        <w:rPr>
          <w:color w:val="000000"/>
        </w:rPr>
        <w:t xml:space="preserve">local </w:t>
      </w:r>
      <w:r w:rsidR="00773D3A">
        <w:rPr>
          <w:color w:val="000000"/>
        </w:rPr>
        <w:t xml:space="preserve">air pollution control </w:t>
      </w:r>
      <w:r w:rsidR="006364BC">
        <w:rPr>
          <w:color w:val="000000"/>
        </w:rPr>
        <w:t>agencies). T</w:t>
      </w:r>
      <w:r>
        <w:rPr>
          <w:color w:val="000000"/>
        </w:rPr>
        <w:t>he classification of small, medium, and lar</w:t>
      </w:r>
      <w:r w:rsidR="00284A98">
        <w:rPr>
          <w:color w:val="000000"/>
        </w:rPr>
        <w:t xml:space="preserve">ge agencies </w:t>
      </w:r>
      <w:r w:rsidR="00B0622B">
        <w:rPr>
          <w:color w:val="000000"/>
        </w:rPr>
        <w:t>is made based upon</w:t>
      </w:r>
      <w:r>
        <w:rPr>
          <w:color w:val="000000"/>
        </w:rPr>
        <w:t xml:space="preserve"> the number of major sources</w:t>
      </w:r>
      <w:r w:rsidR="00773D3A">
        <w:rPr>
          <w:color w:val="000000"/>
        </w:rPr>
        <w:t xml:space="preserve"> </w:t>
      </w:r>
      <w:r w:rsidR="003F7A09">
        <w:rPr>
          <w:color w:val="000000"/>
        </w:rPr>
        <w:t>included in their federally-reportable universe</w:t>
      </w:r>
      <w:r>
        <w:rPr>
          <w:color w:val="000000"/>
        </w:rPr>
        <w:t xml:space="preserve">: </w:t>
      </w:r>
      <w:r w:rsidR="004435FE">
        <w:rPr>
          <w:color w:val="000000"/>
        </w:rPr>
        <w:t>&gt; 59</w:t>
      </w:r>
      <w:r>
        <w:rPr>
          <w:color w:val="000000"/>
        </w:rPr>
        <w:t xml:space="preserve"> major sources </w:t>
      </w:r>
      <w:r w:rsidR="00773D3A">
        <w:rPr>
          <w:color w:val="000000"/>
        </w:rPr>
        <w:t xml:space="preserve">is </w:t>
      </w:r>
      <w:r>
        <w:rPr>
          <w:color w:val="000000"/>
        </w:rPr>
        <w:t>defined a</w:t>
      </w:r>
      <w:r w:rsidR="003A5C62">
        <w:rPr>
          <w:color w:val="000000"/>
        </w:rPr>
        <w:t>s a</w:t>
      </w:r>
      <w:r>
        <w:rPr>
          <w:color w:val="000000"/>
        </w:rPr>
        <w:t xml:space="preserve"> small agency, </w:t>
      </w:r>
      <w:r w:rsidR="004435FE">
        <w:rPr>
          <w:color w:val="000000"/>
        </w:rPr>
        <w:t xml:space="preserve">60 </w:t>
      </w:r>
      <w:r>
        <w:rPr>
          <w:color w:val="000000"/>
        </w:rPr>
        <w:t>-</w:t>
      </w:r>
      <w:r w:rsidR="004435FE">
        <w:rPr>
          <w:color w:val="000000"/>
        </w:rPr>
        <w:t xml:space="preserve"> 349 </w:t>
      </w:r>
      <w:r w:rsidR="00773D3A">
        <w:rPr>
          <w:color w:val="000000"/>
        </w:rPr>
        <w:t xml:space="preserve">is </w:t>
      </w:r>
      <w:r w:rsidR="003A5C62">
        <w:rPr>
          <w:color w:val="000000"/>
        </w:rPr>
        <w:t xml:space="preserve">defined as a </w:t>
      </w:r>
      <w:r>
        <w:rPr>
          <w:color w:val="000000"/>
        </w:rPr>
        <w:t xml:space="preserve">medium agency, and </w:t>
      </w:r>
      <w:r w:rsidR="004435FE">
        <w:rPr>
          <w:color w:val="000000"/>
        </w:rPr>
        <w:t xml:space="preserve">350 </w:t>
      </w:r>
      <w:r>
        <w:rPr>
          <w:color w:val="000000"/>
        </w:rPr>
        <w:t xml:space="preserve">or more major sources </w:t>
      </w:r>
      <w:r w:rsidR="00773D3A">
        <w:rPr>
          <w:color w:val="000000"/>
        </w:rPr>
        <w:t xml:space="preserve">is </w:t>
      </w:r>
      <w:r>
        <w:rPr>
          <w:color w:val="000000"/>
        </w:rPr>
        <w:t>defined a</w:t>
      </w:r>
      <w:r w:rsidR="003A5C62">
        <w:rPr>
          <w:color w:val="000000"/>
        </w:rPr>
        <w:t>s a</w:t>
      </w:r>
      <w:r>
        <w:rPr>
          <w:color w:val="000000"/>
        </w:rPr>
        <w:t xml:space="preserve"> large agency. </w:t>
      </w:r>
      <w:r w:rsidR="00877B47">
        <w:rPr>
          <w:color w:val="000000"/>
        </w:rPr>
        <w:t xml:space="preserve">But, in addition to major sources of which there are 13,742 active as of the drafting of this ICR, these </w:t>
      </w:r>
      <w:r w:rsidR="00F35C1D">
        <w:rPr>
          <w:color w:val="000000"/>
        </w:rPr>
        <w:t>delegated agencies</w:t>
      </w:r>
      <w:r w:rsidR="00877B47">
        <w:rPr>
          <w:color w:val="000000"/>
        </w:rPr>
        <w:t xml:space="preserve"> track a significant number </w:t>
      </w:r>
      <w:r w:rsidR="00CF0A1A">
        <w:rPr>
          <w:color w:val="000000"/>
        </w:rPr>
        <w:t xml:space="preserve">of </w:t>
      </w:r>
      <w:r w:rsidR="00877B47">
        <w:rPr>
          <w:color w:val="000000"/>
        </w:rPr>
        <w:t xml:space="preserve">non-major sources that are federally reportable (25,466 synthetic minors and 3,176 minors). </w:t>
      </w:r>
    </w:p>
    <w:p w14:paraId="264E4E51" w14:textId="77777777" w:rsidR="00D75F1D" w:rsidRDefault="00D75F1D" w:rsidP="001C0A57">
      <w:pPr>
        <w:ind w:firstLine="0"/>
        <w:rPr>
          <w:color w:val="000000"/>
        </w:rPr>
      </w:pPr>
    </w:p>
    <w:p w14:paraId="251F3B84" w14:textId="2943331D" w:rsidR="00A30757" w:rsidRPr="00186665" w:rsidRDefault="00A30757" w:rsidP="00263A40">
      <w:pPr>
        <w:rPr>
          <w:color w:val="000000"/>
        </w:rPr>
      </w:pPr>
      <w:r>
        <w:rPr>
          <w:color w:val="000000"/>
        </w:rPr>
        <w:t xml:space="preserve">The list of agencies by category can be found in </w:t>
      </w:r>
      <w:r w:rsidRPr="00186665">
        <w:rPr>
          <w:color w:val="000000"/>
        </w:rPr>
        <w:t xml:space="preserve">Appendix </w:t>
      </w:r>
      <w:r w:rsidR="00F63B08">
        <w:rPr>
          <w:color w:val="000000"/>
        </w:rPr>
        <w:t>1</w:t>
      </w:r>
      <w:r w:rsidRPr="00186665">
        <w:rPr>
          <w:color w:val="000000"/>
        </w:rPr>
        <w:t xml:space="preserve">, </w:t>
      </w:r>
      <w:r w:rsidR="00350C7D">
        <w:rPr>
          <w:color w:val="000000"/>
        </w:rPr>
        <w:t>Delegated</w:t>
      </w:r>
      <w:r w:rsidR="00B76110">
        <w:rPr>
          <w:color w:val="000000"/>
        </w:rPr>
        <w:t xml:space="preserve"> </w:t>
      </w:r>
      <w:r w:rsidRPr="00186665">
        <w:rPr>
          <w:color w:val="000000"/>
        </w:rPr>
        <w:t>Agency Classification by Size</w:t>
      </w:r>
      <w:r>
        <w:rPr>
          <w:color w:val="000000"/>
        </w:rPr>
        <w:t xml:space="preserve">. </w:t>
      </w:r>
    </w:p>
    <w:p w14:paraId="3A3AF25F" w14:textId="77777777" w:rsidR="008442B5" w:rsidRDefault="008442B5" w:rsidP="00AC4D58">
      <w:pPr>
        <w:outlineLvl w:val="0"/>
        <w:rPr>
          <w:color w:val="000000"/>
        </w:rPr>
      </w:pPr>
    </w:p>
    <w:p w14:paraId="027101EE" w14:textId="77777777" w:rsidR="00A30757" w:rsidRPr="00186665" w:rsidRDefault="00A30757" w:rsidP="00AC4D58">
      <w:pPr>
        <w:outlineLvl w:val="0"/>
        <w:rPr>
          <w:color w:val="000000"/>
        </w:rPr>
      </w:pPr>
      <w:r w:rsidRPr="00186665">
        <w:rPr>
          <w:color w:val="000000"/>
        </w:rPr>
        <w:t>(b) INFORMATION REQUESTED</w:t>
      </w:r>
    </w:p>
    <w:p w14:paraId="4463ABA7" w14:textId="77777777" w:rsidR="00A30757" w:rsidRPr="00186665" w:rsidRDefault="00A30757">
      <w:pPr>
        <w:ind w:firstLine="0"/>
        <w:rPr>
          <w:color w:val="000000"/>
        </w:rPr>
      </w:pPr>
    </w:p>
    <w:p w14:paraId="3EBCF53F" w14:textId="77777777" w:rsidR="00A30757" w:rsidRPr="00186665" w:rsidRDefault="00A30757" w:rsidP="00AC4D58">
      <w:pPr>
        <w:ind w:firstLine="1440"/>
        <w:outlineLvl w:val="0"/>
        <w:rPr>
          <w:color w:val="000000"/>
        </w:rPr>
      </w:pPr>
      <w:r w:rsidRPr="00186665">
        <w:rPr>
          <w:i/>
          <w:iCs/>
          <w:color w:val="000000"/>
        </w:rPr>
        <w:t xml:space="preserve">(i) </w:t>
      </w:r>
      <w:r w:rsidRPr="004523AC">
        <w:rPr>
          <w:i/>
          <w:iCs/>
          <w:color w:val="000000"/>
        </w:rPr>
        <w:t>Specific Data Reporting and Record keeping Items</w:t>
      </w:r>
    </w:p>
    <w:p w14:paraId="7219389E" w14:textId="77777777" w:rsidR="00A30757" w:rsidRPr="00186665" w:rsidRDefault="00A30757">
      <w:pPr>
        <w:ind w:firstLine="0"/>
        <w:rPr>
          <w:color w:val="000000"/>
        </w:rPr>
      </w:pPr>
    </w:p>
    <w:p w14:paraId="1EDDC023" w14:textId="1A0577C8" w:rsidR="00D24F5A" w:rsidRDefault="00A30757">
      <w:pPr>
        <w:rPr>
          <w:color w:val="000000"/>
        </w:rPr>
      </w:pPr>
      <w:r w:rsidRPr="00186665">
        <w:rPr>
          <w:color w:val="000000"/>
          <w:u w:val="single"/>
        </w:rPr>
        <w:t>Reporting</w:t>
      </w:r>
      <w:r w:rsidRPr="00186665">
        <w:rPr>
          <w:color w:val="000000"/>
        </w:rPr>
        <w:t xml:space="preserve">: </w:t>
      </w:r>
      <w:r>
        <w:rPr>
          <w:color w:val="000000"/>
        </w:rPr>
        <w:t xml:space="preserve"> </w:t>
      </w:r>
      <w:r w:rsidRPr="00186665">
        <w:rPr>
          <w:color w:val="000000"/>
        </w:rPr>
        <w:t xml:space="preserve">To manage the national air stationary source compliance monitoring and enforcement program, </w:t>
      </w:r>
      <w:r w:rsidR="00BB45BD">
        <w:rPr>
          <w:color w:val="000000"/>
        </w:rPr>
        <w:t xml:space="preserve">the </w:t>
      </w:r>
      <w:r w:rsidRPr="00186665">
        <w:rPr>
          <w:color w:val="000000"/>
        </w:rPr>
        <w:t xml:space="preserve">EPA provides a set of MDRs that identify the specific data elements to be reported and tracked in </w:t>
      </w:r>
      <w:r w:rsidR="00560465">
        <w:rPr>
          <w:color w:val="000000"/>
        </w:rPr>
        <w:t>ICIS</w:t>
      </w:r>
      <w:r w:rsidR="009427FB">
        <w:rPr>
          <w:color w:val="000000"/>
        </w:rPr>
        <w:t>-Air</w:t>
      </w:r>
      <w:r w:rsidR="00C748FB">
        <w:rPr>
          <w:color w:val="000000"/>
        </w:rPr>
        <w:t>.</w:t>
      </w:r>
      <w:r w:rsidRPr="00186665">
        <w:rPr>
          <w:color w:val="000000"/>
        </w:rPr>
        <w:t xml:space="preserve"> </w:t>
      </w:r>
      <w:r w:rsidR="00E21769">
        <w:rPr>
          <w:color w:val="000000"/>
        </w:rPr>
        <w:t xml:space="preserve">The list of MDRs as reported to ICIS is found in Table 1, MDRs for Renewal. </w:t>
      </w:r>
      <w:r w:rsidR="00BC5BD6">
        <w:rPr>
          <w:color w:val="000000"/>
        </w:rPr>
        <w:t xml:space="preserve">Because this is a transition period, </w:t>
      </w:r>
      <w:r w:rsidR="00E21769">
        <w:rPr>
          <w:color w:val="000000"/>
        </w:rPr>
        <w:t xml:space="preserve">Table 2 provides, for reference, the MDRs as reported to AFS. </w:t>
      </w:r>
      <w:r w:rsidR="004006F2">
        <w:rPr>
          <w:color w:val="000000"/>
        </w:rPr>
        <w:t xml:space="preserve">The data elements include </w:t>
      </w:r>
      <w:r w:rsidR="00B2429D">
        <w:rPr>
          <w:color w:val="000000"/>
        </w:rPr>
        <w:t xml:space="preserve">source information, </w:t>
      </w:r>
      <w:r w:rsidR="008E67C8">
        <w:rPr>
          <w:color w:val="000000"/>
        </w:rPr>
        <w:t>compliance monitoring activities</w:t>
      </w:r>
      <w:r w:rsidR="00A42A91">
        <w:rPr>
          <w:color w:val="000000"/>
        </w:rPr>
        <w:t>,</w:t>
      </w:r>
      <w:r w:rsidR="008E67C8">
        <w:rPr>
          <w:color w:val="000000"/>
        </w:rPr>
        <w:t xml:space="preserve"> violation determinations and enforcement actions. Activities can be reported as either planned or completed. </w:t>
      </w:r>
      <w:r w:rsidR="00C748FB">
        <w:rPr>
          <w:color w:val="000000"/>
        </w:rPr>
        <w:t>In general, the completed or concluded date is the relevant date for this ICR. Minimum r</w:t>
      </w:r>
      <w:r w:rsidR="00CB163F">
        <w:rPr>
          <w:color w:val="000000"/>
        </w:rPr>
        <w:t>eportable a</w:t>
      </w:r>
      <w:r w:rsidR="00B2429D">
        <w:rPr>
          <w:color w:val="000000"/>
        </w:rPr>
        <w:t>ctivities include</w:t>
      </w:r>
      <w:r w:rsidR="00BB64DF">
        <w:rPr>
          <w:color w:val="000000"/>
        </w:rPr>
        <w:t xml:space="preserve"> </w:t>
      </w:r>
      <w:r w:rsidR="0014559B">
        <w:rPr>
          <w:color w:val="000000"/>
        </w:rPr>
        <w:t xml:space="preserve">compliance </w:t>
      </w:r>
      <w:r w:rsidR="00451A1E" w:rsidRPr="00963CFF">
        <w:rPr>
          <w:color w:val="000000"/>
        </w:rPr>
        <w:t>evaluation</w:t>
      </w:r>
      <w:r w:rsidR="00640BAD">
        <w:rPr>
          <w:color w:val="000000"/>
        </w:rPr>
        <w:t>s</w:t>
      </w:r>
      <w:r w:rsidR="00B2429D">
        <w:rPr>
          <w:color w:val="000000"/>
        </w:rPr>
        <w:t xml:space="preserve">, </w:t>
      </w:r>
      <w:r w:rsidR="00451A1E" w:rsidRPr="00963CFF">
        <w:rPr>
          <w:color w:val="000000"/>
        </w:rPr>
        <w:t>investigation</w:t>
      </w:r>
      <w:r w:rsidR="00B2429D">
        <w:rPr>
          <w:color w:val="000000"/>
        </w:rPr>
        <w:t>s</w:t>
      </w:r>
      <w:r w:rsidR="00451A1E" w:rsidRPr="00963CFF">
        <w:rPr>
          <w:color w:val="000000"/>
        </w:rPr>
        <w:t>,</w:t>
      </w:r>
      <w:r w:rsidR="00284A98">
        <w:rPr>
          <w:color w:val="000000"/>
        </w:rPr>
        <w:t xml:space="preserve"> </w:t>
      </w:r>
      <w:r w:rsidR="00B2429D">
        <w:rPr>
          <w:color w:val="000000"/>
        </w:rPr>
        <w:t>performance tests</w:t>
      </w:r>
      <w:r w:rsidR="00640BAD">
        <w:rPr>
          <w:color w:val="000000"/>
        </w:rPr>
        <w:t xml:space="preserve"> and results</w:t>
      </w:r>
      <w:r w:rsidR="00B2429D">
        <w:rPr>
          <w:color w:val="000000"/>
        </w:rPr>
        <w:t>,</w:t>
      </w:r>
      <w:r w:rsidR="008E67C8">
        <w:rPr>
          <w:color w:val="000000"/>
        </w:rPr>
        <w:t xml:space="preserve"> </w:t>
      </w:r>
      <w:r w:rsidR="00451A1E" w:rsidRPr="00963CFF">
        <w:rPr>
          <w:color w:val="000000"/>
        </w:rPr>
        <w:t>informal</w:t>
      </w:r>
      <w:r w:rsidR="00B2429D">
        <w:rPr>
          <w:color w:val="000000"/>
        </w:rPr>
        <w:t xml:space="preserve"> enforcement</w:t>
      </w:r>
      <w:r w:rsidR="00792735">
        <w:rPr>
          <w:color w:val="000000"/>
        </w:rPr>
        <w:t xml:space="preserve"> actions</w:t>
      </w:r>
      <w:r w:rsidR="00B2429D">
        <w:rPr>
          <w:color w:val="000000"/>
        </w:rPr>
        <w:t xml:space="preserve">, and </w:t>
      </w:r>
      <w:r w:rsidR="00451A1E" w:rsidRPr="00963CFF">
        <w:rPr>
          <w:color w:val="000000"/>
        </w:rPr>
        <w:t>formal enforcement action</w:t>
      </w:r>
      <w:r w:rsidR="00B2429D">
        <w:rPr>
          <w:color w:val="000000"/>
        </w:rPr>
        <w:t>s</w:t>
      </w:r>
      <w:r w:rsidR="00451A1E" w:rsidRPr="00963CFF">
        <w:rPr>
          <w:color w:val="000000"/>
        </w:rPr>
        <w:t>.</w:t>
      </w:r>
      <w:r w:rsidR="00D24F5A">
        <w:rPr>
          <w:color w:val="000000"/>
        </w:rPr>
        <w:t xml:space="preserve"> In this section information is provided on each of these </w:t>
      </w:r>
      <w:r w:rsidR="00E21769">
        <w:rPr>
          <w:color w:val="000000"/>
        </w:rPr>
        <w:t>data elements</w:t>
      </w:r>
      <w:r w:rsidR="00D24F5A">
        <w:rPr>
          <w:color w:val="000000"/>
        </w:rPr>
        <w:t xml:space="preserve">. </w:t>
      </w:r>
    </w:p>
    <w:p w14:paraId="4F749B8C" w14:textId="77777777" w:rsidR="00D24F5A" w:rsidRDefault="00D24F5A" w:rsidP="00CC28F8">
      <w:pPr>
        <w:rPr>
          <w:color w:val="000000"/>
        </w:rPr>
      </w:pPr>
    </w:p>
    <w:p w14:paraId="67D56525" w14:textId="774B6F84" w:rsidR="000E2089" w:rsidRDefault="00D24F5A">
      <w:pPr>
        <w:rPr>
          <w:color w:val="000000"/>
        </w:rPr>
      </w:pPr>
      <w:r w:rsidRPr="00CC28F8">
        <w:t>A facility</w:t>
      </w:r>
      <w:r w:rsidR="005A4545" w:rsidRPr="006008A9">
        <w:rPr>
          <w:rStyle w:val="FootnoteReference"/>
          <w:vertAlign w:val="superscript"/>
        </w:rPr>
        <w:footnoteReference w:id="1"/>
      </w:r>
      <w:r w:rsidRPr="00CC28F8">
        <w:t xml:space="preserve"> is a </w:t>
      </w:r>
      <w:r>
        <w:t>stationary</w:t>
      </w:r>
      <w:r w:rsidRPr="00CC28F8">
        <w:t xml:space="preserve"> source, containing one or more pollutant-emitting units</w:t>
      </w:r>
      <w:r w:rsidR="007904D1">
        <w:t xml:space="preserve">. </w:t>
      </w:r>
      <w:r>
        <w:t>It includes portable sources</w:t>
      </w:r>
      <w:r w:rsidR="007904D1">
        <w:t>, which are stationary sources that</w:t>
      </w:r>
      <w:r w:rsidR="007904D1" w:rsidRPr="00A33E35">
        <w:t xml:space="preserve"> can be moved from </w:t>
      </w:r>
      <w:r w:rsidR="007904D1">
        <w:t>one physical location to another,</w:t>
      </w:r>
      <w:r w:rsidR="007904D1" w:rsidRPr="00A33E35">
        <w:t xml:space="preserve"> such as an </w:t>
      </w:r>
      <w:r w:rsidR="007904D1">
        <w:t>a</w:t>
      </w:r>
      <w:r w:rsidR="007904D1" w:rsidRPr="00A33E35">
        <w:t xml:space="preserve">sphalt </w:t>
      </w:r>
      <w:r w:rsidR="007904D1">
        <w:t>p</w:t>
      </w:r>
      <w:r w:rsidR="007904D1" w:rsidRPr="00A33E35">
        <w:t xml:space="preserve">rocessing </w:t>
      </w:r>
      <w:r w:rsidR="007904D1">
        <w:t>p</w:t>
      </w:r>
      <w:r w:rsidR="007904D1" w:rsidRPr="00A33E35">
        <w:t>lan</w:t>
      </w:r>
      <w:r>
        <w:t>t</w:t>
      </w:r>
      <w:r w:rsidR="007904D1">
        <w:t xml:space="preserve">. </w:t>
      </w:r>
      <w:r w:rsidR="008E67C8">
        <w:t xml:space="preserve">Each facility is associated with one </w:t>
      </w:r>
      <w:r w:rsidR="00075EE8">
        <w:t>delegated</w:t>
      </w:r>
      <w:r w:rsidR="008E67C8">
        <w:t xml:space="preserve"> agency. The </w:t>
      </w:r>
      <w:r w:rsidR="00075EE8">
        <w:t xml:space="preserve">delegated </w:t>
      </w:r>
      <w:r w:rsidR="008E67C8">
        <w:t xml:space="preserve">agency is identified by a unique combination of characters embedded in a facility’s Programmatic Identifier. </w:t>
      </w:r>
      <w:r w:rsidR="007904D1">
        <w:t>In</w:t>
      </w:r>
      <w:r w:rsidR="00B4290C">
        <w:rPr>
          <w:szCs w:val="20"/>
        </w:rPr>
        <w:t xml:space="preserve"> ICIS-Air a facility record must exist before users can enter data for activities associated with that facility such as compliance evaluations and enforcement actions.</w:t>
      </w:r>
      <w:r w:rsidR="00B4290C">
        <w:t xml:space="preserve">  </w:t>
      </w:r>
      <w:r>
        <w:rPr>
          <w:color w:val="000000"/>
        </w:rPr>
        <w:t>A</w:t>
      </w:r>
      <w:r w:rsidR="00A42A91">
        <w:rPr>
          <w:color w:val="000000"/>
        </w:rPr>
        <w:t>ctivities are to be reported</w:t>
      </w:r>
      <w:r w:rsidR="00CC28F8">
        <w:rPr>
          <w:color w:val="000000"/>
        </w:rPr>
        <w:t xml:space="preserve"> when they occur at a </w:t>
      </w:r>
      <w:r w:rsidR="00A42A91">
        <w:rPr>
          <w:color w:val="000000"/>
        </w:rPr>
        <w:t xml:space="preserve">facility that is part of the federally-reportable universe, which </w:t>
      </w:r>
      <w:r w:rsidR="00CF0A1A">
        <w:rPr>
          <w:color w:val="000000"/>
        </w:rPr>
        <w:t xml:space="preserve">is </w:t>
      </w:r>
      <w:r w:rsidR="00A42A91">
        <w:rPr>
          <w:color w:val="000000"/>
        </w:rPr>
        <w:t>comprise</w:t>
      </w:r>
      <w:r w:rsidR="00CF0A1A">
        <w:rPr>
          <w:color w:val="000000"/>
        </w:rPr>
        <w:t>d of</w:t>
      </w:r>
      <w:r w:rsidR="000E2089">
        <w:rPr>
          <w:color w:val="000000"/>
        </w:rPr>
        <w:t xml:space="preserve"> all</w:t>
      </w:r>
      <w:r w:rsidR="00A42A91">
        <w:rPr>
          <w:color w:val="000000"/>
        </w:rPr>
        <w:t xml:space="preserve">: </w:t>
      </w:r>
    </w:p>
    <w:p w14:paraId="3655C043" w14:textId="77777777" w:rsidR="00CF0A1A" w:rsidRDefault="00CF0A1A">
      <w:pPr>
        <w:rPr>
          <w:color w:val="000000"/>
        </w:rPr>
      </w:pPr>
    </w:p>
    <w:p w14:paraId="45496056" w14:textId="77777777" w:rsidR="000E2089" w:rsidRDefault="000E2089" w:rsidP="006008A9">
      <w:pPr>
        <w:pStyle w:val="ListParagraph"/>
        <w:numPr>
          <w:ilvl w:val="0"/>
          <w:numId w:val="27"/>
        </w:numPr>
        <w:rPr>
          <w:color w:val="000000"/>
        </w:rPr>
      </w:pPr>
      <w:r>
        <w:rPr>
          <w:color w:val="000000"/>
        </w:rPr>
        <w:t>T</w:t>
      </w:r>
      <w:r w:rsidR="00A42A91" w:rsidRPr="006008A9">
        <w:rPr>
          <w:color w:val="000000"/>
        </w:rPr>
        <w:t xml:space="preserve">itle V major sources, </w:t>
      </w:r>
    </w:p>
    <w:p w14:paraId="50479B34" w14:textId="5C676247" w:rsidR="000E2089" w:rsidRDefault="00480468" w:rsidP="006008A9">
      <w:pPr>
        <w:pStyle w:val="ListParagraph"/>
        <w:numPr>
          <w:ilvl w:val="0"/>
          <w:numId w:val="27"/>
        </w:numPr>
        <w:rPr>
          <w:color w:val="000000"/>
        </w:rPr>
      </w:pPr>
      <w:r>
        <w:rPr>
          <w:color w:val="000000"/>
        </w:rPr>
        <w:t>S</w:t>
      </w:r>
      <w:r w:rsidR="00A42A91" w:rsidRPr="006008A9">
        <w:rPr>
          <w:color w:val="000000"/>
        </w:rPr>
        <w:t xml:space="preserve">ynthetic minor sources, </w:t>
      </w:r>
    </w:p>
    <w:p w14:paraId="6E2F600A" w14:textId="10A9B97C" w:rsidR="000E2089" w:rsidRDefault="000E2089" w:rsidP="006008A9">
      <w:pPr>
        <w:pStyle w:val="ListParagraph"/>
        <w:numPr>
          <w:ilvl w:val="0"/>
          <w:numId w:val="27"/>
        </w:numPr>
        <w:rPr>
          <w:color w:val="000000"/>
        </w:rPr>
      </w:pPr>
      <w:r>
        <w:rPr>
          <w:color w:val="000000"/>
        </w:rPr>
        <w:t>S</w:t>
      </w:r>
      <w:r w:rsidR="00BC6F40" w:rsidRPr="006008A9">
        <w:rPr>
          <w:color w:val="000000"/>
        </w:rPr>
        <w:t>ources</w:t>
      </w:r>
      <w:r w:rsidR="00A42A91" w:rsidRPr="006008A9">
        <w:rPr>
          <w:color w:val="000000"/>
        </w:rPr>
        <w:t xml:space="preserve"> subject to a Part 61 NESHAP regulation, </w:t>
      </w:r>
    </w:p>
    <w:p w14:paraId="0ECE1DED" w14:textId="6CA22D77" w:rsidR="000E2089" w:rsidRDefault="000E2089" w:rsidP="006008A9">
      <w:pPr>
        <w:pStyle w:val="ListParagraph"/>
        <w:numPr>
          <w:ilvl w:val="0"/>
          <w:numId w:val="27"/>
        </w:numPr>
        <w:rPr>
          <w:color w:val="000000"/>
        </w:rPr>
      </w:pPr>
      <w:r>
        <w:rPr>
          <w:color w:val="000000"/>
        </w:rPr>
        <w:t>F</w:t>
      </w:r>
      <w:r w:rsidR="00BC6F40" w:rsidRPr="006008A9">
        <w:rPr>
          <w:color w:val="000000"/>
        </w:rPr>
        <w:t>acilities</w:t>
      </w:r>
      <w:r w:rsidR="00A42A91" w:rsidRPr="006008A9">
        <w:rPr>
          <w:color w:val="000000"/>
        </w:rPr>
        <w:t xml:space="preserve"> included in </w:t>
      </w:r>
      <w:r w:rsidR="00CC28F8" w:rsidRPr="006008A9">
        <w:rPr>
          <w:color w:val="000000"/>
        </w:rPr>
        <w:t>a CMS plan</w:t>
      </w:r>
      <w:r w:rsidR="00A42A91" w:rsidRPr="006008A9">
        <w:rPr>
          <w:color w:val="000000"/>
        </w:rPr>
        <w:t>,</w:t>
      </w:r>
    </w:p>
    <w:p w14:paraId="2B4FDD59" w14:textId="251D5915" w:rsidR="000E2089" w:rsidRDefault="000E2089" w:rsidP="006008A9">
      <w:pPr>
        <w:pStyle w:val="ListParagraph"/>
        <w:numPr>
          <w:ilvl w:val="0"/>
          <w:numId w:val="27"/>
        </w:numPr>
        <w:rPr>
          <w:color w:val="000000"/>
        </w:rPr>
      </w:pPr>
      <w:r>
        <w:rPr>
          <w:color w:val="000000"/>
        </w:rPr>
        <w:t>Fa</w:t>
      </w:r>
      <w:r w:rsidR="00CC28F8" w:rsidRPr="006008A9">
        <w:rPr>
          <w:color w:val="000000"/>
        </w:rPr>
        <w:t xml:space="preserve">cilities subject to a formal enforcement action, and </w:t>
      </w:r>
    </w:p>
    <w:p w14:paraId="30A2E985" w14:textId="15FE42A3" w:rsidR="000E2089" w:rsidRDefault="000E2089" w:rsidP="006008A9">
      <w:pPr>
        <w:pStyle w:val="ListParagraph"/>
        <w:numPr>
          <w:ilvl w:val="0"/>
          <w:numId w:val="27"/>
        </w:numPr>
        <w:rPr>
          <w:color w:val="000000"/>
        </w:rPr>
      </w:pPr>
      <w:r>
        <w:rPr>
          <w:color w:val="000000"/>
        </w:rPr>
        <w:t>F</w:t>
      </w:r>
      <w:r w:rsidR="00CC28F8" w:rsidRPr="006008A9">
        <w:rPr>
          <w:color w:val="000000"/>
        </w:rPr>
        <w:t xml:space="preserve">acilities with an HPV.  </w:t>
      </w:r>
    </w:p>
    <w:p w14:paraId="10C5B6C5" w14:textId="77777777" w:rsidR="00C748FB" w:rsidRDefault="00C748FB" w:rsidP="00C748FB">
      <w:pPr>
        <w:pStyle w:val="ListParagraph"/>
        <w:ind w:left="1440" w:firstLine="0"/>
        <w:rPr>
          <w:color w:val="000000"/>
        </w:rPr>
      </w:pPr>
    </w:p>
    <w:p w14:paraId="0106602F" w14:textId="67BEB4EF" w:rsidR="0036252A" w:rsidRPr="006008A9" w:rsidRDefault="0036252A">
      <w:r w:rsidRPr="006008A9">
        <w:t>The Agency</w:t>
      </w:r>
      <w:r>
        <w:t xml:space="preserve"> is aware that the federally-reportable universe included in this ICR differs from the universe of sources </w:t>
      </w:r>
      <w:r w:rsidR="004B6EE3">
        <w:t>generally covered by the CMS, FRV and/or HPV policies. The CMS policy focuses on title V majors and 80% synthetic minor sources, t</w:t>
      </w:r>
      <w:r>
        <w:t>he 2014 FRV policy reduced the universe of sources at which FRVs are to be reported to title V majors, 80% synthetic minors, sources on a CMS plan, and any source with an HPV</w:t>
      </w:r>
      <w:r w:rsidR="004B6EE3">
        <w:t>; and the HPV policy generally applies to title V majors</w:t>
      </w:r>
      <w:r>
        <w:t>. This difference will result in</w:t>
      </w:r>
      <w:r w:rsidR="004B6EE3">
        <w:t xml:space="preserve"> compliance monitoring activities and </w:t>
      </w:r>
      <w:r>
        <w:t xml:space="preserve">enforcement actions </w:t>
      </w:r>
      <w:r w:rsidR="004B6EE3">
        <w:t xml:space="preserve">being </w:t>
      </w:r>
      <w:r>
        <w:t xml:space="preserve">reported </w:t>
      </w:r>
      <w:r w:rsidR="004B6EE3">
        <w:t>for</w:t>
      </w:r>
      <w:r>
        <w:t xml:space="preserve"> sources not covered by th</w:t>
      </w:r>
      <w:r w:rsidR="00CF0A1A">
        <w:t>ese</w:t>
      </w:r>
      <w:r w:rsidR="004B6EE3">
        <w:t xml:space="preserve"> </w:t>
      </w:r>
      <w:r>
        <w:t>polic</w:t>
      </w:r>
      <w:r w:rsidR="00CF0A1A">
        <w:t>ies</w:t>
      </w:r>
      <w:r>
        <w:t xml:space="preserve">. </w:t>
      </w:r>
    </w:p>
    <w:p w14:paraId="3AC53FC6" w14:textId="77777777" w:rsidR="0036252A" w:rsidRDefault="0036252A" w:rsidP="006008A9">
      <w:pPr>
        <w:ind w:firstLine="0"/>
      </w:pPr>
    </w:p>
    <w:p w14:paraId="44FAC545" w14:textId="77777777" w:rsidR="00D517F7" w:rsidRDefault="00D24F5A" w:rsidP="007C2093">
      <w:pPr>
        <w:rPr>
          <w:color w:val="000000"/>
          <w:lang w:val="en"/>
        </w:rPr>
      </w:pPr>
      <w:r w:rsidRPr="006008A9">
        <w:t xml:space="preserve">Compliance monitoring </w:t>
      </w:r>
      <w:r w:rsidR="00DE5BDF" w:rsidRPr="00DE5BDF">
        <w:t xml:space="preserve">activities </w:t>
      </w:r>
      <w:r w:rsidR="00DE5BDF">
        <w:t xml:space="preserve">are </w:t>
      </w:r>
      <w:r w:rsidR="00DE5BDF" w:rsidRPr="006008A9">
        <w:rPr>
          <w:color w:val="000000"/>
          <w:lang w:val="en"/>
        </w:rPr>
        <w:t>evaluation</w:t>
      </w:r>
      <w:r w:rsidR="00DE5BDF">
        <w:rPr>
          <w:color w:val="000000"/>
          <w:lang w:val="en"/>
        </w:rPr>
        <w:t>s</w:t>
      </w:r>
      <w:r w:rsidR="00DE5BDF" w:rsidRPr="006008A9">
        <w:rPr>
          <w:color w:val="000000"/>
          <w:lang w:val="en"/>
        </w:rPr>
        <w:t xml:space="preserve"> of the compl</w:t>
      </w:r>
      <w:r w:rsidR="00DE5BDF">
        <w:rPr>
          <w:color w:val="000000"/>
          <w:lang w:val="en"/>
        </w:rPr>
        <w:t xml:space="preserve">iance status of the facility. These activities include compliance evaluations (both partial and full), investigations, performance tests, and receipt and review of title v annual compliance certifications. </w:t>
      </w:r>
    </w:p>
    <w:p w14:paraId="6F19B800" w14:textId="636EC14E" w:rsidR="00DE5BDF" w:rsidRDefault="00DE5BDF" w:rsidP="00D517F7">
      <w:pPr>
        <w:rPr>
          <w:color w:val="000000"/>
          <w:lang w:val="en"/>
        </w:rPr>
      </w:pPr>
      <w:r>
        <w:rPr>
          <w:color w:val="000000"/>
          <w:lang w:val="en"/>
        </w:rPr>
        <w:t>A compliance evaluation generally includes</w:t>
      </w:r>
      <w:r w:rsidRPr="006008A9">
        <w:rPr>
          <w:color w:val="000000"/>
          <w:lang w:val="en"/>
        </w:rPr>
        <w:t>:</w:t>
      </w:r>
    </w:p>
    <w:p w14:paraId="590B850B" w14:textId="77777777" w:rsidR="00D517F7" w:rsidRDefault="00D517F7" w:rsidP="007C2093">
      <w:pPr>
        <w:rPr>
          <w:color w:val="000000"/>
          <w:lang w:val="en"/>
        </w:rPr>
      </w:pPr>
    </w:p>
    <w:p w14:paraId="7E4789FD" w14:textId="26B855C9"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 xml:space="preserve"> review of all required reports and the underlying records;</w:t>
      </w:r>
    </w:p>
    <w:p w14:paraId="21C0686E" w14:textId="41974FCB"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n assessment of air pollution control devices and operating conditions;</w:t>
      </w:r>
    </w:p>
    <w:p w14:paraId="3F0D953F" w14:textId="0DCEB1EF" w:rsidR="00DE5BDF" w:rsidRDefault="00DE5BDF" w:rsidP="006008A9">
      <w:pPr>
        <w:pStyle w:val="ListParagraph"/>
        <w:numPr>
          <w:ilvl w:val="0"/>
          <w:numId w:val="29"/>
        </w:numPr>
        <w:ind w:left="1440"/>
        <w:rPr>
          <w:color w:val="000000"/>
          <w:lang w:val="en"/>
        </w:rPr>
      </w:pPr>
      <w:r>
        <w:rPr>
          <w:color w:val="000000"/>
          <w:lang w:val="en"/>
        </w:rPr>
        <w:t>O</w:t>
      </w:r>
      <w:r w:rsidRPr="006008A9">
        <w:rPr>
          <w:color w:val="000000"/>
          <w:lang w:val="en"/>
        </w:rPr>
        <w:t xml:space="preserve">bserving visible emissions; </w:t>
      </w:r>
    </w:p>
    <w:p w14:paraId="28C1C6DD" w14:textId="2D5D731F"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 xml:space="preserve"> review of facility records and operating logs;</w:t>
      </w:r>
      <w:r>
        <w:rPr>
          <w:color w:val="000000"/>
          <w:lang w:val="en"/>
        </w:rPr>
        <w:t xml:space="preserve"> or</w:t>
      </w:r>
    </w:p>
    <w:p w14:paraId="0DFD97C8" w14:textId="5818EA4A" w:rsidR="00DE5BDF" w:rsidRDefault="00DE5BDF" w:rsidP="006008A9">
      <w:pPr>
        <w:pStyle w:val="ListParagraph"/>
        <w:numPr>
          <w:ilvl w:val="0"/>
          <w:numId w:val="29"/>
        </w:numPr>
        <w:ind w:left="1440"/>
        <w:rPr>
          <w:color w:val="000000"/>
          <w:lang w:val="en"/>
        </w:rPr>
      </w:pPr>
      <w:r w:rsidRPr="00DE5BDF">
        <w:rPr>
          <w:color w:val="000000"/>
          <w:lang w:val="en"/>
        </w:rPr>
        <w:t>An</w:t>
      </w:r>
      <w:r w:rsidRPr="006008A9">
        <w:rPr>
          <w:color w:val="000000"/>
          <w:lang w:val="en"/>
        </w:rPr>
        <w:t xml:space="preserve"> assessment of process parameters, such as feed rates, raw material compositions, and process rates</w:t>
      </w:r>
      <w:r>
        <w:rPr>
          <w:color w:val="000000"/>
          <w:lang w:val="en"/>
        </w:rPr>
        <w:t>.</w:t>
      </w:r>
    </w:p>
    <w:p w14:paraId="59E607B6" w14:textId="77777777" w:rsidR="00DE5BDF" w:rsidRPr="006008A9" w:rsidRDefault="00DE5BDF" w:rsidP="004905DA"/>
    <w:p w14:paraId="1A6B7015" w14:textId="3986E5FB" w:rsidR="009E38F5" w:rsidRDefault="00BC3DDE" w:rsidP="006008A9">
      <w:r>
        <w:rPr>
          <w:color w:val="000000"/>
        </w:rPr>
        <w:t xml:space="preserve">After a compliance monitoring activity is completed a review of all acquired materials against the regulatory framework and/or permit is </w:t>
      </w:r>
      <w:r w:rsidR="00CF0A1A">
        <w:rPr>
          <w:color w:val="000000"/>
        </w:rPr>
        <w:t xml:space="preserve">conducted </w:t>
      </w:r>
      <w:r>
        <w:rPr>
          <w:color w:val="000000"/>
        </w:rPr>
        <w:t>to determine if any violations occurred.</w:t>
      </w:r>
      <w:r w:rsidR="00896519">
        <w:rPr>
          <w:color w:val="000000"/>
        </w:rPr>
        <w:t xml:space="preserve"> </w:t>
      </w:r>
      <w:r w:rsidR="00A47C27">
        <w:rPr>
          <w:color w:val="000000"/>
        </w:rPr>
        <w:t xml:space="preserve">Some agencies are authorized to make a violation determination during the compliance monitoring activity, while others are not. </w:t>
      </w:r>
      <w:r w:rsidR="00896519">
        <w:rPr>
          <w:color w:val="000000"/>
        </w:rPr>
        <w:t xml:space="preserve">The 2014 FRV and HPV policies </w:t>
      </w:r>
      <w:r w:rsidR="004A10E0">
        <w:rPr>
          <w:color w:val="000000"/>
        </w:rPr>
        <w:t xml:space="preserve">discuss </w:t>
      </w:r>
      <w:r w:rsidR="00896519">
        <w:rPr>
          <w:color w:val="000000"/>
        </w:rPr>
        <w:t xml:space="preserve">when a violation is reported to ICIS-Air. To report a violation, </w:t>
      </w:r>
      <w:r w:rsidR="00F35C1D">
        <w:rPr>
          <w:color w:val="000000"/>
        </w:rPr>
        <w:t>delegated agencies</w:t>
      </w:r>
      <w:r w:rsidR="00896519">
        <w:rPr>
          <w:color w:val="000000"/>
        </w:rPr>
        <w:t xml:space="preserve"> must first create a Case File activity. Within the Case File, v</w:t>
      </w:r>
      <w:r w:rsidR="009E38F5" w:rsidRPr="009E38F5">
        <w:rPr>
          <w:color w:val="000000"/>
        </w:rPr>
        <w:t>iolations are reported by selecting a violation type</w:t>
      </w:r>
      <w:r w:rsidR="00D24F5A">
        <w:rPr>
          <w:color w:val="000000"/>
        </w:rPr>
        <w:t xml:space="preserve"> and air program violated (e.g., New Source Performance Standards)</w:t>
      </w:r>
      <w:r w:rsidR="009E38F5" w:rsidRPr="009E38F5">
        <w:rPr>
          <w:color w:val="000000"/>
        </w:rPr>
        <w:t>.</w:t>
      </w:r>
      <w:r w:rsidR="00D24F5A">
        <w:rPr>
          <w:color w:val="000000"/>
        </w:rPr>
        <w:t xml:space="preserve">  Some violation types also require a pollutant (e.g., Violation of an Emission Limit).</w:t>
      </w:r>
      <w:r w:rsidR="00CF0A1A">
        <w:rPr>
          <w:color w:val="000000"/>
        </w:rPr>
        <w:t xml:space="preserve"> </w:t>
      </w:r>
      <w:r w:rsidR="009E38F5" w:rsidRPr="009E38F5">
        <w:rPr>
          <w:color w:val="000000"/>
        </w:rPr>
        <w:t>FRVs include violations of federally-enforceable rules and regulations, which include</w:t>
      </w:r>
      <w:r w:rsidR="009E38F5" w:rsidRPr="009E38F5">
        <w:t xml:space="preserve"> all</w:t>
      </w:r>
      <w:r w:rsidR="009E38F5" w:rsidRPr="006008A9">
        <w:t xml:space="preserve"> limitations and conditions that are enforceable by the Administrator and citizens under the </w:t>
      </w:r>
      <w:r w:rsidR="009E38F5">
        <w:t xml:space="preserve">CAA </w:t>
      </w:r>
      <w:r w:rsidR="009E38F5" w:rsidRPr="006008A9">
        <w:t>or that are enforceable under other statutes administered by the Administrator.</w:t>
      </w:r>
      <w:r w:rsidR="009E38F5" w:rsidRPr="003844EB">
        <w:rPr>
          <w:rFonts w:ascii="Arial" w:hAnsi="Arial" w:cs="Arial"/>
          <w:sz w:val="20"/>
          <w:szCs w:val="20"/>
        </w:rPr>
        <w:t xml:space="preserve"> </w:t>
      </w:r>
    </w:p>
    <w:p w14:paraId="6AD9F98E" w14:textId="77777777" w:rsidR="009E38F5" w:rsidRDefault="009E38F5" w:rsidP="006008A9">
      <w:pPr>
        <w:ind w:firstLine="0"/>
      </w:pPr>
    </w:p>
    <w:p w14:paraId="1E487A1F" w14:textId="0731A4BB" w:rsidR="009E38F5" w:rsidRPr="006008A9" w:rsidRDefault="00BC3DDE" w:rsidP="009E38F5">
      <w:pPr>
        <w:rPr>
          <w:lang w:val="en"/>
        </w:rPr>
      </w:pPr>
      <w:r w:rsidRPr="006008A9">
        <w:rPr>
          <w:color w:val="000000"/>
        </w:rPr>
        <w:t xml:space="preserve">If a violation determination is made, then typically a source is notified of such findings via an informal enforcement action. </w:t>
      </w:r>
      <w:r w:rsidR="009E38F5" w:rsidRPr="006008A9">
        <w:rPr>
          <w:color w:val="000000"/>
        </w:rPr>
        <w:t xml:space="preserve">An informal enforcement action notifies or advises the recipient </w:t>
      </w:r>
      <w:r w:rsidR="009E38F5" w:rsidRPr="006008A9">
        <w:rPr>
          <w:lang w:val="en"/>
        </w:rPr>
        <w:t xml:space="preserve">of apparent deficiencies, findings concerning noncompliance, or </w:t>
      </w:r>
      <w:r w:rsidR="009E38F5" w:rsidRPr="006008A9">
        <w:rPr>
          <w:color w:val="000000"/>
        </w:rPr>
        <w:t>that the issuing agency believes one or more violations occurred at the referenced source and provides instructions for coming into compliance. An informal enforcement action offers an opportunity for the recipient to discuss with the issuing agency actions they have taken to correct the violations identified or provide reasons they believe the violations did not occur. An informal enforcement action may include reference to an issuing agenc</w:t>
      </w:r>
      <w:r w:rsidR="00CF0A1A">
        <w:rPr>
          <w:color w:val="000000"/>
        </w:rPr>
        <w:t>y’s</w:t>
      </w:r>
      <w:r w:rsidR="009E38F5" w:rsidRPr="006008A9">
        <w:rPr>
          <w:color w:val="000000"/>
        </w:rPr>
        <w:t xml:space="preserve"> authority to elevate the matter, and/or liability of the recipient to pay a penalty. </w:t>
      </w:r>
      <w:r w:rsidR="007C158B">
        <w:rPr>
          <w:color w:val="000000"/>
        </w:rPr>
        <w:t xml:space="preserve">This data is intended to ensure that the delegated agency informs the source as soon as possible of the agency’s findings so that the source is on notice of the need to promptly correct conditions giving rise to the violation(s) or potential violation(s). </w:t>
      </w:r>
    </w:p>
    <w:p w14:paraId="5D81BB85" w14:textId="77777777" w:rsidR="009E38F5" w:rsidRDefault="009E38F5" w:rsidP="009E38F5">
      <w:pPr>
        <w:rPr>
          <w:highlight w:val="yellow"/>
          <w:lang w:val="en"/>
        </w:rPr>
      </w:pPr>
    </w:p>
    <w:p w14:paraId="5503C95D" w14:textId="1826F19C" w:rsidR="009E38F5" w:rsidRPr="006008A9" w:rsidRDefault="009E38F5" w:rsidP="009E38F5">
      <w:pPr>
        <w:rPr>
          <w:color w:val="000000"/>
        </w:rPr>
      </w:pPr>
      <w:r w:rsidRPr="006008A9">
        <w:rPr>
          <w:lang w:val="en"/>
        </w:rPr>
        <w:t xml:space="preserve">A </w:t>
      </w:r>
      <w:r w:rsidRPr="006008A9">
        <w:rPr>
          <w:color w:val="000000"/>
        </w:rPr>
        <w:t xml:space="preserve">formal enforcement action </w:t>
      </w:r>
      <w:r w:rsidRPr="006008A9">
        <w:rPr>
          <w:lang w:val="en"/>
        </w:rPr>
        <w:t>either requires that a person comply with regulations, requirements, or prohibitions established under the CAA;  requires payment of a penalty or establishes an agreement to pay a penalty; initiates an administrative</w:t>
      </w:r>
      <w:r w:rsidR="00CE183D" w:rsidRPr="006008A9">
        <w:rPr>
          <w:lang w:val="en"/>
        </w:rPr>
        <w:t xml:space="preserve"> procedure (e.g., file a complaint)</w:t>
      </w:r>
      <w:r w:rsidRPr="006008A9">
        <w:rPr>
          <w:lang w:val="en"/>
        </w:rPr>
        <w:t xml:space="preserve"> or civil action</w:t>
      </w:r>
      <w:r w:rsidR="00CE183D" w:rsidRPr="006008A9">
        <w:rPr>
          <w:lang w:val="en"/>
        </w:rPr>
        <w:t xml:space="preserve"> (e.g., referral)</w:t>
      </w:r>
      <w:r w:rsidRPr="006008A9">
        <w:rPr>
          <w:lang w:val="en"/>
        </w:rPr>
        <w:t>; or constitutes a civil action.</w:t>
      </w:r>
      <w:r w:rsidRPr="006008A9">
        <w:rPr>
          <w:color w:val="000000"/>
        </w:rPr>
        <w:t xml:space="preserve"> Generally these actions are </w:t>
      </w:r>
      <w:r w:rsidR="00CE183D" w:rsidRPr="006008A9">
        <w:rPr>
          <w:color w:val="000000"/>
        </w:rPr>
        <w:t xml:space="preserve">referred to </w:t>
      </w:r>
      <w:r w:rsidRPr="006008A9">
        <w:rPr>
          <w:color w:val="000000"/>
        </w:rPr>
        <w:t>as complaints, settlement agreements, compliance or penalty orders,</w:t>
      </w:r>
      <w:r w:rsidR="00CE183D" w:rsidRPr="006008A9">
        <w:rPr>
          <w:color w:val="000000"/>
        </w:rPr>
        <w:t xml:space="preserve"> referrals,</w:t>
      </w:r>
      <w:r w:rsidRPr="006008A9">
        <w:rPr>
          <w:color w:val="000000"/>
        </w:rPr>
        <w:t xml:space="preserve"> consent agreements, </w:t>
      </w:r>
      <w:r w:rsidR="00CE183D" w:rsidRPr="006008A9">
        <w:rPr>
          <w:color w:val="000000"/>
        </w:rPr>
        <w:t>or</w:t>
      </w:r>
      <w:r w:rsidRPr="006008A9">
        <w:rPr>
          <w:color w:val="000000"/>
        </w:rPr>
        <w:t xml:space="preserve"> consent decrees. </w:t>
      </w:r>
      <w:r w:rsidR="00B947EC" w:rsidRPr="006008A9">
        <w:rPr>
          <w:color w:val="000000"/>
        </w:rPr>
        <w:t xml:space="preserve">In other words, formal enforcement actions have legal consequences if the source does not comply. </w:t>
      </w:r>
    </w:p>
    <w:p w14:paraId="0D50CBC8" w14:textId="77777777" w:rsidR="009E38F5" w:rsidRPr="006B1556" w:rsidRDefault="009E38F5" w:rsidP="009E38F5">
      <w:pPr>
        <w:rPr>
          <w:color w:val="000000"/>
          <w:highlight w:val="yellow"/>
        </w:rPr>
      </w:pPr>
    </w:p>
    <w:p w14:paraId="6FA666B5" w14:textId="4C27BD85" w:rsidR="009E38F5" w:rsidRDefault="009E38F5" w:rsidP="009E38F5">
      <w:pPr>
        <w:rPr>
          <w:color w:val="000000"/>
        </w:rPr>
      </w:pPr>
      <w:r w:rsidRPr="00CF0A1A">
        <w:rPr>
          <w:color w:val="000000"/>
        </w:rPr>
        <w:t xml:space="preserve">Additionally, all </w:t>
      </w:r>
      <w:r w:rsidR="00CF0A1A">
        <w:rPr>
          <w:color w:val="000000"/>
        </w:rPr>
        <w:t xml:space="preserve">facilities </w:t>
      </w:r>
      <w:r w:rsidRPr="00CF0A1A">
        <w:rPr>
          <w:color w:val="000000"/>
        </w:rPr>
        <w:t xml:space="preserve">subject to formal enforcement are to be tracked in ICIS until the resolution of the enforcement action, regardless of classification. For example, should a compliance order be issued to a facility that is not in a reportable universe, all information required to establish a facility record in ICIS-Air, including applicable air programs and pollutants, should be reported. The facility should have all reportable activities entered into ICIS-Air until resolution of the enforcement action.  </w:t>
      </w:r>
    </w:p>
    <w:p w14:paraId="4B04FF2C" w14:textId="73DC9808" w:rsidR="00E21769" w:rsidRDefault="009E38F5" w:rsidP="00CF0A1A">
      <w:pPr>
        <w:ind w:firstLine="0"/>
        <w:rPr>
          <w:color w:val="000000"/>
        </w:rPr>
      </w:pPr>
      <w:r>
        <w:rPr>
          <w:color w:val="000000"/>
        </w:rPr>
        <w:t xml:space="preserve"> </w:t>
      </w:r>
    </w:p>
    <w:p w14:paraId="461AEE4F" w14:textId="7DE7050E" w:rsidR="00767935" w:rsidRDefault="00767935" w:rsidP="009E38F5">
      <w:pPr>
        <w:rPr>
          <w:color w:val="000000"/>
        </w:rPr>
      </w:pPr>
      <w:r>
        <w:rPr>
          <w:color w:val="000000"/>
        </w:rPr>
        <w:t>In addition to the current MDRs, EPA will be soliciting feedback during the period covered by this ICR on existing and new data requirements. We are not requesting that comments be submitted on these elements in response to this ICR. The data elements for which feedback will be solicited, include, but is not limited to</w:t>
      </w:r>
      <w:r w:rsidR="00873187">
        <w:rPr>
          <w:color w:val="000000"/>
        </w:rPr>
        <w:t xml:space="preserve"> the data identified at 2(a)(iv) of this ICR. If warranted, the EPA may renew this ICR in less than three years.</w:t>
      </w:r>
    </w:p>
    <w:p w14:paraId="5C6FDDA3" w14:textId="19589634" w:rsidR="009E38F5" w:rsidRPr="00186665" w:rsidRDefault="009E38F5" w:rsidP="006008A9">
      <w:pPr>
        <w:rPr>
          <w:color w:val="000000"/>
        </w:rPr>
      </w:pPr>
      <w:r>
        <w:rPr>
          <w:color w:val="000000"/>
        </w:rPr>
        <w:t xml:space="preserve"> </w:t>
      </w:r>
    </w:p>
    <w:p w14:paraId="29424331" w14:textId="32A65962" w:rsidR="008442B5" w:rsidRDefault="00A30757" w:rsidP="007C2093">
      <w:pPr>
        <w:outlineLvl w:val="0"/>
        <w:rPr>
          <w:color w:val="000000"/>
        </w:rPr>
      </w:pPr>
      <w:r w:rsidRPr="00186665">
        <w:rPr>
          <w:color w:val="000000"/>
          <w:u w:val="single"/>
        </w:rPr>
        <w:t>Record keeping</w:t>
      </w:r>
      <w:r w:rsidRPr="00186665">
        <w:rPr>
          <w:color w:val="000000"/>
        </w:rPr>
        <w:t xml:space="preserve">: Data </w:t>
      </w:r>
      <w:r w:rsidR="00A33336">
        <w:rPr>
          <w:color w:val="000000"/>
        </w:rPr>
        <w:t>provided to the</w:t>
      </w:r>
      <w:r w:rsidRPr="00186665">
        <w:rPr>
          <w:color w:val="000000"/>
        </w:rPr>
        <w:t xml:space="preserve"> EPA </w:t>
      </w:r>
      <w:r w:rsidR="00A33336">
        <w:rPr>
          <w:color w:val="000000"/>
        </w:rPr>
        <w:t xml:space="preserve">by </w:t>
      </w:r>
      <w:r w:rsidR="00CC37CA">
        <w:rPr>
          <w:color w:val="000000"/>
        </w:rPr>
        <w:t>delegated agencies</w:t>
      </w:r>
      <w:r w:rsidRPr="00186665">
        <w:rPr>
          <w:color w:val="000000"/>
        </w:rPr>
        <w:t xml:space="preserve"> </w:t>
      </w:r>
      <w:r w:rsidR="00A33336">
        <w:rPr>
          <w:color w:val="000000"/>
        </w:rPr>
        <w:t>will be</w:t>
      </w:r>
      <w:r w:rsidRPr="00186665">
        <w:rPr>
          <w:color w:val="000000"/>
        </w:rPr>
        <w:t xml:space="preserve"> maintained by </w:t>
      </w:r>
      <w:r w:rsidR="00A33336">
        <w:rPr>
          <w:color w:val="000000"/>
        </w:rPr>
        <w:t xml:space="preserve">the </w:t>
      </w:r>
      <w:r w:rsidRPr="00186665">
        <w:rPr>
          <w:color w:val="000000"/>
        </w:rPr>
        <w:t xml:space="preserve">EPA in </w:t>
      </w:r>
      <w:r w:rsidR="0092661C">
        <w:rPr>
          <w:color w:val="000000"/>
        </w:rPr>
        <w:t>ICIS</w:t>
      </w:r>
      <w:r w:rsidR="00BB269F">
        <w:rPr>
          <w:color w:val="000000"/>
        </w:rPr>
        <w:t>-Air</w:t>
      </w:r>
      <w:r w:rsidR="00A47C27">
        <w:rPr>
          <w:color w:val="000000"/>
        </w:rPr>
        <w:t xml:space="preserve"> and when appropriate transferred to the National Archives and Record Administration. </w:t>
      </w:r>
      <w:r w:rsidR="00CC37CA">
        <w:rPr>
          <w:color w:val="000000"/>
        </w:rPr>
        <w:t>Delegated agencies</w:t>
      </w:r>
      <w:r w:rsidR="00A33336">
        <w:rPr>
          <w:color w:val="000000"/>
        </w:rPr>
        <w:t xml:space="preserve"> ar</w:t>
      </w:r>
      <w:r w:rsidRPr="00186665">
        <w:rPr>
          <w:color w:val="000000"/>
        </w:rPr>
        <w:t>e not required to report these data elsewhere</w:t>
      </w:r>
      <w:r w:rsidR="00D22660">
        <w:rPr>
          <w:color w:val="000000"/>
        </w:rPr>
        <w:t xml:space="preserve"> in other federal EPA systems.</w:t>
      </w:r>
      <w:r w:rsidRPr="00186665">
        <w:rPr>
          <w:color w:val="000000"/>
        </w:rPr>
        <w:t xml:space="preserve">  </w:t>
      </w:r>
    </w:p>
    <w:p w14:paraId="6EF68DC6" w14:textId="794FEBA5" w:rsidR="00CD7F6D" w:rsidRDefault="009E38F5" w:rsidP="00CD7F6D">
      <w:pPr>
        <w:rPr>
          <w:color w:val="000000"/>
          <w:u w:val="single"/>
        </w:rPr>
      </w:pPr>
      <w:r w:rsidDel="009E38F5">
        <w:rPr>
          <w:color w:val="000000"/>
        </w:rPr>
        <w:t xml:space="preserve"> </w:t>
      </w:r>
      <w:r w:rsidRPr="00186665">
        <w:rPr>
          <w:color w:val="000000"/>
        </w:rPr>
        <w:t xml:space="preserve">  </w:t>
      </w:r>
    </w:p>
    <w:p w14:paraId="355B3E22" w14:textId="77777777" w:rsidR="00BE07BF" w:rsidRPr="00186665" w:rsidRDefault="00BE07BF" w:rsidP="00BE07BF">
      <w:pPr>
        <w:ind w:firstLine="1440"/>
        <w:outlineLvl w:val="0"/>
        <w:rPr>
          <w:color w:val="000000"/>
        </w:rPr>
      </w:pPr>
      <w:r w:rsidRPr="00186665">
        <w:rPr>
          <w:color w:val="000000"/>
        </w:rPr>
        <w:t xml:space="preserve">(ii) </w:t>
      </w:r>
      <w:r w:rsidRPr="00284A98">
        <w:rPr>
          <w:i/>
          <w:color w:val="000000"/>
        </w:rPr>
        <w:t>Respondent Activities</w:t>
      </w:r>
    </w:p>
    <w:p w14:paraId="086B68AF" w14:textId="77777777" w:rsidR="00BE07BF" w:rsidRPr="00186665" w:rsidRDefault="00BE07BF" w:rsidP="00BE07BF">
      <w:pPr>
        <w:ind w:firstLine="0"/>
        <w:rPr>
          <w:color w:val="000000"/>
        </w:rPr>
      </w:pPr>
    </w:p>
    <w:p w14:paraId="1B9BBC3F" w14:textId="77777777" w:rsidR="00BE07BF" w:rsidRPr="00186665" w:rsidRDefault="00BE07BF" w:rsidP="00BE07BF">
      <w:pPr>
        <w:rPr>
          <w:color w:val="000000"/>
        </w:rPr>
      </w:pPr>
      <w:r w:rsidRPr="00186665">
        <w:rPr>
          <w:color w:val="000000"/>
        </w:rPr>
        <w:t xml:space="preserve">The respondent </w:t>
      </w:r>
      <w:r>
        <w:rPr>
          <w:color w:val="000000"/>
        </w:rPr>
        <w:t xml:space="preserve">(i.e., delegated agency) </w:t>
      </w:r>
      <w:r w:rsidRPr="00186665">
        <w:rPr>
          <w:color w:val="000000"/>
        </w:rPr>
        <w:t>activities associated with reporting of compliance and enforcement actions include:</w:t>
      </w:r>
    </w:p>
    <w:p w14:paraId="409178FB" w14:textId="77777777" w:rsidR="00BE07BF" w:rsidRPr="00186665" w:rsidRDefault="00BE07BF" w:rsidP="00BE07BF">
      <w:pPr>
        <w:ind w:firstLine="0"/>
        <w:rPr>
          <w:color w:val="000000"/>
        </w:rPr>
      </w:pPr>
    </w:p>
    <w:p w14:paraId="27DB0296" w14:textId="77777777" w:rsidR="00BE07BF" w:rsidRPr="00186665" w:rsidRDefault="00BE07BF" w:rsidP="00BE07BF">
      <w:pPr>
        <w:pStyle w:val="Level1"/>
        <w:numPr>
          <w:ilvl w:val="0"/>
          <w:numId w:val="22"/>
        </w:numPr>
        <w:tabs>
          <w:tab w:val="left" w:pos="-1440"/>
        </w:tabs>
        <w:rPr>
          <w:color w:val="000000"/>
        </w:rPr>
      </w:pPr>
      <w:r w:rsidRPr="00186665">
        <w:rPr>
          <w:color w:val="000000"/>
        </w:rPr>
        <w:t>Process, compile, and review information for a</w:t>
      </w:r>
      <w:r>
        <w:rPr>
          <w:color w:val="000000"/>
        </w:rPr>
        <w:t xml:space="preserve">ccuracy and appropriateness; </w:t>
      </w:r>
    </w:p>
    <w:p w14:paraId="17FF0053" w14:textId="77777777" w:rsidR="00BE07BF" w:rsidRDefault="00BE07BF" w:rsidP="00BE07BF">
      <w:pPr>
        <w:pStyle w:val="Level1"/>
        <w:numPr>
          <w:ilvl w:val="0"/>
          <w:numId w:val="22"/>
        </w:numPr>
        <w:tabs>
          <w:tab w:val="left" w:pos="-1440"/>
        </w:tabs>
        <w:rPr>
          <w:color w:val="000000"/>
        </w:rPr>
      </w:pPr>
      <w:r w:rsidRPr="00186665">
        <w:rPr>
          <w:color w:val="000000"/>
        </w:rPr>
        <w:t xml:space="preserve">Transmit information for entry into </w:t>
      </w:r>
      <w:r>
        <w:rPr>
          <w:color w:val="000000"/>
        </w:rPr>
        <w:t>ICIS-Air</w:t>
      </w:r>
      <w:r w:rsidRPr="00186665">
        <w:rPr>
          <w:color w:val="000000"/>
        </w:rPr>
        <w:t xml:space="preserve">, including any necessary changes to </w:t>
      </w:r>
      <w:r>
        <w:rPr>
          <w:color w:val="000000"/>
        </w:rPr>
        <w:t>delegated agency</w:t>
      </w:r>
      <w:r w:rsidRPr="00186665">
        <w:rPr>
          <w:color w:val="000000"/>
        </w:rPr>
        <w:t xml:space="preserve"> data systems to </w:t>
      </w:r>
      <w:r>
        <w:rPr>
          <w:color w:val="000000"/>
        </w:rPr>
        <w:t>facilitate the transfer of MDRs; and</w:t>
      </w:r>
    </w:p>
    <w:p w14:paraId="2CBC1CBC" w14:textId="77777777" w:rsidR="00BE07BF" w:rsidRDefault="00BE07BF" w:rsidP="00BE07BF">
      <w:pPr>
        <w:pStyle w:val="Level1"/>
        <w:numPr>
          <w:ilvl w:val="0"/>
          <w:numId w:val="22"/>
        </w:numPr>
        <w:tabs>
          <w:tab w:val="left" w:pos="-1440"/>
        </w:tabs>
        <w:rPr>
          <w:color w:val="000000"/>
        </w:rPr>
      </w:pPr>
      <w:r>
        <w:rPr>
          <w:color w:val="000000"/>
        </w:rPr>
        <w:t>Affirm that the data has been transmitted accurately</w:t>
      </w:r>
    </w:p>
    <w:p w14:paraId="47A7350F" w14:textId="77777777" w:rsidR="00BE07BF" w:rsidRDefault="00BE07BF" w:rsidP="00BE07BF">
      <w:pPr>
        <w:pStyle w:val="Level1"/>
        <w:tabs>
          <w:tab w:val="left" w:pos="-1440"/>
        </w:tabs>
        <w:ind w:left="0" w:firstLine="0"/>
        <w:rPr>
          <w:color w:val="000000"/>
        </w:rPr>
      </w:pPr>
    </w:p>
    <w:p w14:paraId="74AB5557" w14:textId="77777777" w:rsidR="00BE07BF" w:rsidRDefault="00BE07BF" w:rsidP="00BE07BF">
      <w:pPr>
        <w:rPr>
          <w:color w:val="000000"/>
        </w:rPr>
      </w:pPr>
      <w:r w:rsidRPr="00186665">
        <w:rPr>
          <w:color w:val="000000"/>
        </w:rPr>
        <w:t>These tasks generally are to be performed on a 60-day basis. Most of the burdens under Activity 1 are designated as Customary Business Practice</w:t>
      </w:r>
      <w:r>
        <w:rPr>
          <w:color w:val="000000"/>
        </w:rPr>
        <w:t>,</w:t>
      </w:r>
      <w:r w:rsidRPr="00186665">
        <w:rPr>
          <w:color w:val="000000"/>
        </w:rPr>
        <w:t xml:space="preserve"> because the </w:t>
      </w:r>
      <w:r>
        <w:rPr>
          <w:color w:val="000000"/>
        </w:rPr>
        <w:t>delegated agencies</w:t>
      </w:r>
      <w:r w:rsidRPr="00186665">
        <w:rPr>
          <w:color w:val="000000"/>
        </w:rPr>
        <w:t xml:space="preserve"> collect the </w:t>
      </w:r>
      <w:r>
        <w:rPr>
          <w:color w:val="000000"/>
        </w:rPr>
        <w:t xml:space="preserve">majority of </w:t>
      </w:r>
      <w:r w:rsidRPr="00186665">
        <w:rPr>
          <w:color w:val="000000"/>
        </w:rPr>
        <w:t xml:space="preserve">information required by </w:t>
      </w:r>
      <w:r>
        <w:rPr>
          <w:color w:val="000000"/>
        </w:rPr>
        <w:t xml:space="preserve">the </w:t>
      </w:r>
      <w:r w:rsidRPr="00186665">
        <w:rPr>
          <w:color w:val="000000"/>
        </w:rPr>
        <w:t>EPA for their own program management</w:t>
      </w:r>
      <w:r>
        <w:rPr>
          <w:color w:val="000000"/>
        </w:rPr>
        <w:t xml:space="preserve"> purposes</w:t>
      </w:r>
      <w:r w:rsidRPr="00186665">
        <w:rPr>
          <w:color w:val="000000"/>
        </w:rPr>
        <w:t>.</w:t>
      </w:r>
    </w:p>
    <w:p w14:paraId="6BF5E316" w14:textId="77777777" w:rsidR="00BE07BF" w:rsidRDefault="00BE07BF" w:rsidP="00BE07BF">
      <w:pPr>
        <w:ind w:firstLine="0"/>
        <w:rPr>
          <w:color w:val="000000"/>
        </w:rPr>
      </w:pPr>
    </w:p>
    <w:p w14:paraId="5315C631" w14:textId="2AFAB3FD" w:rsidR="00BE07BF" w:rsidRDefault="00D517F7" w:rsidP="00BE07BF">
      <w:pPr>
        <w:pStyle w:val="Level1"/>
        <w:tabs>
          <w:tab w:val="left" w:pos="-1440"/>
        </w:tabs>
        <w:ind w:left="0" w:firstLine="0"/>
        <w:rPr>
          <w:color w:val="000000"/>
        </w:rPr>
      </w:pPr>
      <w:r w:rsidRPr="00D517F7">
        <w:rPr>
          <w:color w:val="000000"/>
        </w:rPr>
        <w:tab/>
      </w:r>
      <w:r w:rsidR="00BE07BF" w:rsidRPr="00053FB8">
        <w:rPr>
          <w:color w:val="000000"/>
          <w:u w:val="single"/>
        </w:rPr>
        <w:t>Record Retention</w:t>
      </w:r>
      <w:r w:rsidR="00BE07BF">
        <w:rPr>
          <w:color w:val="000000"/>
        </w:rPr>
        <w:t xml:space="preserve">: Delegated agencies should maintain MDR data in ICIS for at least five (5) years with the exception of data pertaining to HPVs. Sources with HPVs are to be kept in ICIS-Air indefinitely regardless of operating status. In addition, ICIS-Air users may delete data </w:t>
      </w:r>
      <w:r w:rsidR="00BE07BF">
        <w:rPr>
          <w:color w:val="000000"/>
        </w:rPr>
        <w:lastRenderedPageBreak/>
        <w:t xml:space="preserve">from the system that is no longer valid or that pertains to sources that are no longer federally-reportable or are permanently closed. </w:t>
      </w:r>
    </w:p>
    <w:p w14:paraId="2871B38B" w14:textId="466D45E7" w:rsidR="003641A2" w:rsidRDefault="003641A2" w:rsidP="006008A9">
      <w:pPr>
        <w:ind w:firstLine="1440"/>
        <w:outlineLvl w:val="0"/>
        <w:rPr>
          <w:color w:val="000000"/>
        </w:rPr>
        <w:sectPr w:rsidR="003641A2" w:rsidSect="003641A2">
          <w:footerReference w:type="default" r:id="rId11"/>
          <w:pgSz w:w="12240" w:h="15840"/>
          <w:pgMar w:top="1440" w:right="1440" w:bottom="1440" w:left="1440" w:header="1440" w:footer="1440" w:gutter="0"/>
          <w:cols w:space="720"/>
          <w:noEndnote/>
          <w:docGrid w:linePitch="326"/>
        </w:sectPr>
      </w:pPr>
      <w:r>
        <w:rPr>
          <w:color w:val="000000"/>
        </w:rPr>
        <w:br w:type="page"/>
      </w:r>
    </w:p>
    <w:p w14:paraId="2D01B5DC" w14:textId="77777777" w:rsidR="00A32E03" w:rsidRDefault="00A32E03" w:rsidP="00A32E03">
      <w:pPr>
        <w:keepNext/>
        <w:numPr>
          <w:ilvl w:val="1"/>
          <w:numId w:val="0"/>
        </w:numPr>
        <w:spacing w:before="120" w:after="120"/>
        <w:ind w:left="720" w:hanging="720"/>
        <w:jc w:val="center"/>
        <w:outlineLvl w:val="1"/>
        <w:rPr>
          <w:b/>
          <w:bCs/>
          <w:caps/>
        </w:rPr>
      </w:pPr>
      <w:bookmarkStart w:id="0" w:name="_Toc336590149"/>
      <w:r>
        <w:rPr>
          <w:b/>
          <w:bCs/>
          <w:caps/>
        </w:rPr>
        <w:lastRenderedPageBreak/>
        <w:t>Table 1</w:t>
      </w:r>
    </w:p>
    <w:p w14:paraId="35AA9502" w14:textId="4B4947CF" w:rsidR="003641A2" w:rsidRPr="003641A2" w:rsidRDefault="003641A2" w:rsidP="007C2093">
      <w:pPr>
        <w:keepNext/>
        <w:numPr>
          <w:ilvl w:val="1"/>
          <w:numId w:val="0"/>
        </w:numPr>
        <w:spacing w:before="120" w:after="120"/>
        <w:ind w:left="720" w:hanging="720"/>
        <w:jc w:val="center"/>
        <w:outlineLvl w:val="1"/>
        <w:rPr>
          <w:b/>
          <w:bCs/>
          <w:smallCaps/>
        </w:rPr>
      </w:pPr>
      <w:r w:rsidRPr="003641A2">
        <w:rPr>
          <w:b/>
          <w:bCs/>
          <w:caps/>
        </w:rPr>
        <w:t xml:space="preserve">ICIS-Air: </w:t>
      </w:r>
      <w:r w:rsidRPr="003641A2">
        <w:rPr>
          <w:b/>
          <w:bCs/>
          <w:smallCaps/>
        </w:rPr>
        <w:t xml:space="preserve">Reporting Minimum Data Requirements – </w:t>
      </w:r>
      <w:r w:rsidR="00F35C1D">
        <w:rPr>
          <w:b/>
          <w:bCs/>
          <w:smallCaps/>
        </w:rPr>
        <w:t>Delegated agencies</w:t>
      </w:r>
    </w:p>
    <w:bookmarkEnd w:id="0"/>
    <w:p w14:paraId="6C2350A1" w14:textId="46396AC0" w:rsidR="003641A2" w:rsidRPr="002D559A" w:rsidRDefault="003641A2" w:rsidP="003641A2">
      <w:pPr>
        <w:rPr>
          <w:sz w:val="20"/>
          <w:szCs w:val="20"/>
        </w:rPr>
      </w:pPr>
      <w:r w:rsidRPr="003641A2">
        <w:rPr>
          <w:sz w:val="20"/>
          <w:szCs w:val="20"/>
        </w:rPr>
        <w:t>This table show</w:t>
      </w:r>
      <w:r w:rsidR="008F0F1B">
        <w:rPr>
          <w:sz w:val="20"/>
          <w:szCs w:val="20"/>
        </w:rPr>
        <w:t>s</w:t>
      </w:r>
      <w:r w:rsidRPr="003641A2">
        <w:rPr>
          <w:sz w:val="20"/>
          <w:szCs w:val="20"/>
        </w:rPr>
        <w:t xml:space="preserve"> </w:t>
      </w:r>
      <w:r w:rsidR="008F0F1B">
        <w:rPr>
          <w:sz w:val="20"/>
          <w:szCs w:val="20"/>
        </w:rPr>
        <w:t xml:space="preserve">provides the </w:t>
      </w:r>
      <w:r w:rsidRPr="003641A2">
        <w:rPr>
          <w:sz w:val="20"/>
          <w:szCs w:val="20"/>
        </w:rPr>
        <w:t>CAA stationary source compliance and enforcement mini</w:t>
      </w:r>
      <w:r w:rsidRPr="002D559A">
        <w:rPr>
          <w:sz w:val="20"/>
          <w:szCs w:val="20"/>
        </w:rPr>
        <w:t xml:space="preserve">mum data requirements (MDRs) </w:t>
      </w:r>
      <w:r w:rsidR="008F0F1B">
        <w:rPr>
          <w:sz w:val="20"/>
          <w:szCs w:val="20"/>
        </w:rPr>
        <w:t xml:space="preserve">and where they are reported in </w:t>
      </w:r>
      <w:r w:rsidRPr="002D559A">
        <w:rPr>
          <w:sz w:val="20"/>
          <w:szCs w:val="20"/>
        </w:rPr>
        <w:t>ICIS-Air</w:t>
      </w:r>
      <w:r w:rsidRPr="003641A2">
        <w:rPr>
          <w:sz w:val="20"/>
          <w:szCs w:val="20"/>
        </w:rPr>
        <w:t xml:space="preserve">.  </w:t>
      </w:r>
    </w:p>
    <w:p w14:paraId="21D927B4" w14:textId="77777777" w:rsidR="003641A2" w:rsidRPr="002D559A" w:rsidRDefault="003641A2" w:rsidP="003641A2">
      <w:pPr>
        <w:rPr>
          <w:sz w:val="20"/>
          <w:szCs w:val="20"/>
        </w:rPr>
      </w:pPr>
    </w:p>
    <w:p w14:paraId="22D4D792" w14:textId="62291726" w:rsidR="003641A2" w:rsidRPr="003641A2" w:rsidRDefault="009D1435" w:rsidP="003641A2">
      <w:pPr>
        <w:rPr>
          <w:sz w:val="20"/>
          <w:szCs w:val="20"/>
        </w:rPr>
      </w:pPr>
      <w:r>
        <w:rPr>
          <w:sz w:val="20"/>
          <w:szCs w:val="20"/>
        </w:rPr>
        <w:t xml:space="preserve">In some instances there is a difference between reporting requirements for web entry and electronic data transfer (EDT) in ICIS-Air. An example is an activity identifier. In ICIS-Air, agencies that will report using EDT will provide an </w:t>
      </w:r>
      <w:r w:rsidR="008E67C8">
        <w:rPr>
          <w:sz w:val="20"/>
          <w:szCs w:val="20"/>
        </w:rPr>
        <w:t xml:space="preserve">activity </w:t>
      </w:r>
      <w:r>
        <w:rPr>
          <w:sz w:val="20"/>
          <w:szCs w:val="20"/>
        </w:rPr>
        <w:t xml:space="preserve">identifier for each activity reported, agencies that will report via the web will have an </w:t>
      </w:r>
      <w:r w:rsidR="008E67C8">
        <w:rPr>
          <w:sz w:val="20"/>
          <w:szCs w:val="20"/>
        </w:rPr>
        <w:t xml:space="preserve">activity </w:t>
      </w:r>
      <w:r>
        <w:rPr>
          <w:sz w:val="20"/>
          <w:szCs w:val="20"/>
        </w:rPr>
        <w:t>identifier generated for them. This difference exists to allow EDT agencies to report an identifier generated by their state or local agency system.</w:t>
      </w:r>
      <w:r w:rsidR="00BB0985">
        <w:rPr>
          <w:sz w:val="20"/>
          <w:szCs w:val="20"/>
        </w:rPr>
        <w:t xml:space="preserve"> In this table, agencies that will report via the web are referred to as “web agencies,” and agencies that will report using EDT are “EDT agencies.”</w:t>
      </w:r>
    </w:p>
    <w:p w14:paraId="6039C9E7" w14:textId="77777777" w:rsidR="003641A2" w:rsidRPr="003641A2" w:rsidRDefault="003641A2" w:rsidP="003641A2">
      <w:pPr>
        <w:rPr>
          <w:sz w:val="20"/>
          <w:szCs w:val="20"/>
        </w:rPr>
      </w:pPr>
    </w:p>
    <w:tbl>
      <w:tblPr>
        <w:tblStyle w:val="TableGrid"/>
        <w:tblW w:w="12600" w:type="dxa"/>
        <w:tblInd w:w="85" w:type="dxa"/>
        <w:tblLayout w:type="fixed"/>
        <w:tblLook w:val="04A0" w:firstRow="1" w:lastRow="0" w:firstColumn="1" w:lastColumn="0" w:noHBand="0" w:noVBand="1"/>
      </w:tblPr>
      <w:tblGrid>
        <w:gridCol w:w="1440"/>
        <w:gridCol w:w="2250"/>
        <w:gridCol w:w="2453"/>
        <w:gridCol w:w="6457"/>
      </w:tblGrid>
      <w:tr w:rsidR="00C27B9D" w:rsidRPr="00E62A49" w14:paraId="1FB11AE9" w14:textId="77777777" w:rsidTr="00C03E81">
        <w:trPr>
          <w:tblHeader/>
        </w:trPr>
        <w:tc>
          <w:tcPr>
            <w:tcW w:w="1440" w:type="dxa"/>
            <w:tcBorders>
              <w:bottom w:val="single" w:sz="4" w:space="0" w:color="auto"/>
            </w:tcBorders>
            <w:shd w:val="clear" w:color="auto" w:fill="BFBFBF" w:themeFill="background1" w:themeFillShade="BF"/>
          </w:tcPr>
          <w:p w14:paraId="24037C4F" w14:textId="5C60B4C4" w:rsidR="00C27B9D" w:rsidRPr="006008A9" w:rsidRDefault="00682FA3" w:rsidP="006008A9">
            <w:pPr>
              <w:ind w:firstLine="0"/>
              <w:rPr>
                <w:sz w:val="20"/>
                <w:szCs w:val="20"/>
              </w:rPr>
            </w:pPr>
            <w:r w:rsidRPr="006008A9">
              <w:rPr>
                <w:sz w:val="20"/>
                <w:szCs w:val="20"/>
              </w:rPr>
              <w:t>Area</w:t>
            </w:r>
          </w:p>
        </w:tc>
        <w:tc>
          <w:tcPr>
            <w:tcW w:w="2250" w:type="dxa"/>
            <w:tcBorders>
              <w:bottom w:val="single" w:sz="4" w:space="0" w:color="auto"/>
            </w:tcBorders>
            <w:shd w:val="clear" w:color="auto" w:fill="BFBFBF" w:themeFill="background1" w:themeFillShade="BF"/>
          </w:tcPr>
          <w:p w14:paraId="34C4B0ED" w14:textId="0503B480" w:rsidR="00C27B9D" w:rsidRPr="006008A9" w:rsidRDefault="00682FA3" w:rsidP="006008A9">
            <w:pPr>
              <w:ind w:firstLine="0"/>
              <w:rPr>
                <w:sz w:val="20"/>
                <w:szCs w:val="20"/>
              </w:rPr>
            </w:pPr>
            <w:r w:rsidRPr="006008A9">
              <w:rPr>
                <w:sz w:val="20"/>
                <w:szCs w:val="20"/>
              </w:rPr>
              <w:t>MDR</w:t>
            </w:r>
          </w:p>
        </w:tc>
        <w:tc>
          <w:tcPr>
            <w:tcW w:w="2453" w:type="dxa"/>
            <w:tcBorders>
              <w:bottom w:val="single" w:sz="4" w:space="0" w:color="auto"/>
            </w:tcBorders>
            <w:shd w:val="clear" w:color="auto" w:fill="BFBFBF" w:themeFill="background1" w:themeFillShade="BF"/>
          </w:tcPr>
          <w:p w14:paraId="78C43FD9" w14:textId="26E8714A" w:rsidR="00C27B9D" w:rsidRPr="006008A9" w:rsidRDefault="00682FA3" w:rsidP="006008A9">
            <w:pPr>
              <w:ind w:firstLine="0"/>
              <w:rPr>
                <w:sz w:val="20"/>
                <w:szCs w:val="20"/>
              </w:rPr>
            </w:pPr>
            <w:r w:rsidRPr="006008A9">
              <w:rPr>
                <w:sz w:val="20"/>
                <w:szCs w:val="20"/>
              </w:rPr>
              <w:t xml:space="preserve"> ICIS-Air Data Field</w:t>
            </w:r>
          </w:p>
        </w:tc>
        <w:tc>
          <w:tcPr>
            <w:tcW w:w="6457" w:type="dxa"/>
            <w:tcBorders>
              <w:bottom w:val="single" w:sz="4" w:space="0" w:color="auto"/>
            </w:tcBorders>
            <w:shd w:val="clear" w:color="auto" w:fill="BFBFBF" w:themeFill="background1" w:themeFillShade="BF"/>
          </w:tcPr>
          <w:p w14:paraId="6FDA2B04" w14:textId="77777777" w:rsidR="00C27B9D" w:rsidRPr="006008A9" w:rsidRDefault="00C27B9D" w:rsidP="006008A9">
            <w:pPr>
              <w:ind w:firstLine="0"/>
              <w:rPr>
                <w:sz w:val="20"/>
                <w:szCs w:val="20"/>
              </w:rPr>
            </w:pPr>
            <w:r w:rsidRPr="006008A9">
              <w:rPr>
                <w:sz w:val="20"/>
                <w:szCs w:val="20"/>
              </w:rPr>
              <w:t>Further explanation of specific data fields.</w:t>
            </w:r>
          </w:p>
        </w:tc>
      </w:tr>
      <w:tr w:rsidR="002266FF" w:rsidRPr="00E62A49" w14:paraId="2D8D3CD0" w14:textId="77777777" w:rsidTr="00247284">
        <w:tc>
          <w:tcPr>
            <w:tcW w:w="12600" w:type="dxa"/>
            <w:gridSpan w:val="4"/>
            <w:shd w:val="clear" w:color="auto" w:fill="95B3D7" w:themeFill="accent1" w:themeFillTint="99"/>
          </w:tcPr>
          <w:p w14:paraId="4D46BB53" w14:textId="65F79461" w:rsidR="002266FF" w:rsidRPr="006008A9" w:rsidRDefault="002266FF" w:rsidP="006008A9">
            <w:pPr>
              <w:keepNext/>
              <w:ind w:firstLine="0"/>
              <w:jc w:val="center"/>
              <w:rPr>
                <w:sz w:val="28"/>
                <w:szCs w:val="28"/>
              </w:rPr>
            </w:pPr>
            <w:r w:rsidRPr="006008A9">
              <w:rPr>
                <w:sz w:val="28"/>
                <w:szCs w:val="28"/>
              </w:rPr>
              <w:t>Source Information</w:t>
            </w:r>
          </w:p>
        </w:tc>
      </w:tr>
      <w:tr w:rsidR="00C27B9D" w:rsidRPr="00E62A49" w14:paraId="43109925" w14:textId="77777777" w:rsidTr="00C03E81">
        <w:tc>
          <w:tcPr>
            <w:tcW w:w="1440" w:type="dxa"/>
            <w:shd w:val="clear" w:color="auto" w:fill="95B3D7" w:themeFill="accent1" w:themeFillTint="99"/>
          </w:tcPr>
          <w:p w14:paraId="68622A31" w14:textId="3C118F43" w:rsidR="00C27B9D" w:rsidRPr="002266FF" w:rsidRDefault="00FB3216" w:rsidP="002266FF">
            <w:pPr>
              <w:keepNext/>
              <w:ind w:firstLine="0"/>
              <w:jc w:val="center"/>
              <w:rPr>
                <w:sz w:val="20"/>
                <w:szCs w:val="20"/>
              </w:rPr>
            </w:pPr>
            <w:r w:rsidRPr="006008A9">
              <w:rPr>
                <w:sz w:val="20"/>
                <w:szCs w:val="20"/>
              </w:rPr>
              <w:t>Source/</w:t>
            </w:r>
            <w:r w:rsidR="00C27B9D" w:rsidRPr="002266FF">
              <w:rPr>
                <w:sz w:val="20"/>
                <w:szCs w:val="20"/>
              </w:rPr>
              <w:t>Facility Record</w:t>
            </w:r>
          </w:p>
        </w:tc>
        <w:tc>
          <w:tcPr>
            <w:tcW w:w="2250" w:type="dxa"/>
            <w:tcBorders>
              <w:bottom w:val="single" w:sz="4" w:space="0" w:color="auto"/>
            </w:tcBorders>
            <w:shd w:val="clear" w:color="auto" w:fill="95B3D7" w:themeFill="accent1" w:themeFillTint="99"/>
          </w:tcPr>
          <w:p w14:paraId="18F999EE" w14:textId="77777777" w:rsidR="00C27B9D" w:rsidRPr="002266FF" w:rsidRDefault="00C27B9D" w:rsidP="002266FF">
            <w:pPr>
              <w:keepNext/>
              <w:ind w:firstLine="0"/>
              <w:jc w:val="center"/>
              <w:rPr>
                <w:sz w:val="20"/>
                <w:szCs w:val="20"/>
              </w:rPr>
            </w:pPr>
            <w:r w:rsidRPr="002266FF">
              <w:rPr>
                <w:sz w:val="20"/>
                <w:szCs w:val="20"/>
              </w:rPr>
              <w:t>Facilities</w:t>
            </w:r>
          </w:p>
        </w:tc>
        <w:tc>
          <w:tcPr>
            <w:tcW w:w="2453" w:type="dxa"/>
            <w:shd w:val="clear" w:color="auto" w:fill="95B3D7" w:themeFill="accent1" w:themeFillTint="99"/>
          </w:tcPr>
          <w:p w14:paraId="3A930A2A" w14:textId="3E4EF46E" w:rsidR="00C27B9D" w:rsidRPr="002266FF" w:rsidRDefault="006F4850" w:rsidP="002266FF">
            <w:pPr>
              <w:keepNext/>
              <w:ind w:firstLine="0"/>
              <w:jc w:val="center"/>
              <w:rPr>
                <w:sz w:val="20"/>
                <w:szCs w:val="20"/>
              </w:rPr>
            </w:pPr>
            <w:r>
              <w:rPr>
                <w:sz w:val="20"/>
                <w:szCs w:val="20"/>
              </w:rPr>
              <w:t>Required Data Fields</w:t>
            </w:r>
          </w:p>
        </w:tc>
        <w:tc>
          <w:tcPr>
            <w:tcW w:w="6457" w:type="dxa"/>
            <w:shd w:val="clear" w:color="auto" w:fill="95B3D7" w:themeFill="accent1" w:themeFillTint="99"/>
          </w:tcPr>
          <w:p w14:paraId="4AE4B56B" w14:textId="2DD588FA" w:rsidR="00C27B9D" w:rsidRPr="002266FF" w:rsidRDefault="00F202B4" w:rsidP="006008A9">
            <w:pPr>
              <w:keepNext/>
              <w:ind w:firstLine="0"/>
              <w:rPr>
                <w:sz w:val="20"/>
                <w:szCs w:val="20"/>
              </w:rPr>
            </w:pPr>
            <w:r w:rsidRPr="006008A9">
              <w:rPr>
                <w:sz w:val="20"/>
                <w:szCs w:val="20"/>
              </w:rPr>
              <w:t>A facility is a stationary source of pollutants including portable stationary sources.</w:t>
            </w:r>
            <w:r w:rsidR="002266FF" w:rsidRPr="006008A9">
              <w:rPr>
                <w:sz w:val="20"/>
                <w:szCs w:val="20"/>
              </w:rPr>
              <w:t xml:space="preserve"> All sources </w:t>
            </w:r>
            <w:r w:rsidR="002266FF">
              <w:rPr>
                <w:sz w:val="20"/>
                <w:szCs w:val="20"/>
              </w:rPr>
              <w:t>included</w:t>
            </w:r>
            <w:r w:rsidR="002266FF" w:rsidRPr="006008A9">
              <w:rPr>
                <w:sz w:val="20"/>
                <w:szCs w:val="20"/>
              </w:rPr>
              <w:t xml:space="preserve"> </w:t>
            </w:r>
            <w:r w:rsidR="002266FF">
              <w:rPr>
                <w:sz w:val="20"/>
                <w:szCs w:val="20"/>
              </w:rPr>
              <w:t xml:space="preserve">in the federally-reportable universe are to be reported. </w:t>
            </w:r>
          </w:p>
        </w:tc>
      </w:tr>
      <w:tr w:rsidR="00C27B9D" w:rsidRPr="00E62A49" w14:paraId="08970F3F" w14:textId="77777777" w:rsidTr="00C03E81">
        <w:tc>
          <w:tcPr>
            <w:tcW w:w="1440" w:type="dxa"/>
            <w:vMerge w:val="restart"/>
          </w:tcPr>
          <w:p w14:paraId="6ED00105" w14:textId="77777777" w:rsidR="00C27B9D" w:rsidRPr="006008A9" w:rsidRDefault="00C27B9D" w:rsidP="003641A2">
            <w:pPr>
              <w:rPr>
                <w:sz w:val="20"/>
                <w:szCs w:val="20"/>
              </w:rPr>
            </w:pPr>
          </w:p>
        </w:tc>
        <w:tc>
          <w:tcPr>
            <w:tcW w:w="2250" w:type="dxa"/>
            <w:shd w:val="clear" w:color="auto" w:fill="A6A6A6" w:themeFill="background1" w:themeFillShade="A6"/>
          </w:tcPr>
          <w:p w14:paraId="3CC42230" w14:textId="77777777" w:rsidR="00C27B9D" w:rsidRPr="006008A9" w:rsidRDefault="00C27B9D" w:rsidP="006008A9">
            <w:pPr>
              <w:ind w:firstLine="0"/>
              <w:rPr>
                <w:sz w:val="20"/>
                <w:szCs w:val="20"/>
              </w:rPr>
            </w:pPr>
            <w:r w:rsidRPr="006008A9">
              <w:rPr>
                <w:sz w:val="20"/>
                <w:szCs w:val="20"/>
              </w:rPr>
              <w:t>Facility ID</w:t>
            </w:r>
          </w:p>
        </w:tc>
        <w:tc>
          <w:tcPr>
            <w:tcW w:w="2453" w:type="dxa"/>
          </w:tcPr>
          <w:p w14:paraId="4B607190" w14:textId="13170DB0" w:rsidR="00C27B9D" w:rsidRPr="006008A9" w:rsidRDefault="00C27B9D" w:rsidP="006008A9">
            <w:pPr>
              <w:ind w:firstLine="0"/>
              <w:rPr>
                <w:sz w:val="20"/>
                <w:szCs w:val="20"/>
              </w:rPr>
            </w:pPr>
            <w:r w:rsidRPr="006008A9">
              <w:rPr>
                <w:sz w:val="20"/>
                <w:szCs w:val="20"/>
              </w:rPr>
              <w:t xml:space="preserve">Programmatic ID </w:t>
            </w:r>
          </w:p>
        </w:tc>
        <w:tc>
          <w:tcPr>
            <w:tcW w:w="6457" w:type="dxa"/>
          </w:tcPr>
          <w:p w14:paraId="475E52B0" w14:textId="31C9C189" w:rsidR="00C27B9D" w:rsidRPr="006008A9" w:rsidRDefault="00C27B9D" w:rsidP="00D517F7">
            <w:pPr>
              <w:ind w:firstLine="0"/>
              <w:rPr>
                <w:sz w:val="20"/>
                <w:szCs w:val="20"/>
              </w:rPr>
            </w:pPr>
            <w:r w:rsidRPr="006008A9">
              <w:rPr>
                <w:sz w:val="20"/>
                <w:szCs w:val="20"/>
              </w:rPr>
              <w:t xml:space="preserve">The Program ID is 18 alphanumeric characters comprised of the State or Tribe, LCON (where applicable), and 13 characters unique within the reporting agency. </w:t>
            </w:r>
            <w:r w:rsidR="00D517F7">
              <w:rPr>
                <w:sz w:val="20"/>
                <w:szCs w:val="20"/>
              </w:rPr>
              <w:t xml:space="preserve">A facility is uniquely defined by its Programmatic ID. </w:t>
            </w:r>
            <w:r w:rsidR="004705D3">
              <w:rPr>
                <w:sz w:val="20"/>
                <w:szCs w:val="20"/>
              </w:rPr>
              <w:t>The Programmatic ID is provide</w:t>
            </w:r>
            <w:r w:rsidR="008E67C8">
              <w:rPr>
                <w:sz w:val="20"/>
                <w:szCs w:val="20"/>
              </w:rPr>
              <w:t>d</w:t>
            </w:r>
            <w:r w:rsidR="004705D3">
              <w:rPr>
                <w:sz w:val="20"/>
                <w:szCs w:val="20"/>
              </w:rPr>
              <w:t xml:space="preserve"> by the </w:t>
            </w:r>
            <w:r w:rsidR="00075EE8">
              <w:rPr>
                <w:sz w:val="20"/>
                <w:szCs w:val="20"/>
              </w:rPr>
              <w:t xml:space="preserve">delegated </w:t>
            </w:r>
            <w:r w:rsidR="004705D3">
              <w:rPr>
                <w:sz w:val="20"/>
                <w:szCs w:val="20"/>
              </w:rPr>
              <w:t>agency.</w:t>
            </w:r>
            <w:r w:rsidR="00E94DB2">
              <w:rPr>
                <w:sz w:val="20"/>
                <w:szCs w:val="20"/>
              </w:rPr>
              <w:t xml:space="preserve"> </w:t>
            </w:r>
          </w:p>
        </w:tc>
      </w:tr>
      <w:tr w:rsidR="00C27B9D" w:rsidRPr="00E62A49" w14:paraId="4F6DEE4F" w14:textId="77777777" w:rsidTr="00C03E81">
        <w:tc>
          <w:tcPr>
            <w:tcW w:w="1440" w:type="dxa"/>
            <w:vMerge/>
          </w:tcPr>
          <w:p w14:paraId="2630872E" w14:textId="77777777" w:rsidR="00C27B9D" w:rsidRPr="006008A9" w:rsidRDefault="00C27B9D" w:rsidP="003641A2">
            <w:pPr>
              <w:rPr>
                <w:sz w:val="20"/>
                <w:szCs w:val="20"/>
              </w:rPr>
            </w:pPr>
          </w:p>
        </w:tc>
        <w:tc>
          <w:tcPr>
            <w:tcW w:w="2250" w:type="dxa"/>
            <w:shd w:val="clear" w:color="auto" w:fill="A6A6A6" w:themeFill="background1" w:themeFillShade="A6"/>
          </w:tcPr>
          <w:p w14:paraId="2EBEB865" w14:textId="77777777" w:rsidR="00C27B9D" w:rsidRPr="006008A9" w:rsidRDefault="00C27B9D" w:rsidP="006008A9">
            <w:pPr>
              <w:ind w:firstLine="0"/>
              <w:rPr>
                <w:sz w:val="20"/>
                <w:szCs w:val="20"/>
              </w:rPr>
            </w:pPr>
            <w:r w:rsidRPr="006008A9">
              <w:rPr>
                <w:sz w:val="20"/>
                <w:szCs w:val="20"/>
              </w:rPr>
              <w:t>Facility Name</w:t>
            </w:r>
          </w:p>
        </w:tc>
        <w:tc>
          <w:tcPr>
            <w:tcW w:w="2453" w:type="dxa"/>
          </w:tcPr>
          <w:p w14:paraId="65B4B582" w14:textId="7CA16FD8" w:rsidR="00C27B9D" w:rsidRPr="006008A9" w:rsidRDefault="00C27B9D" w:rsidP="006008A9">
            <w:pPr>
              <w:ind w:firstLine="0"/>
              <w:rPr>
                <w:sz w:val="20"/>
                <w:szCs w:val="20"/>
              </w:rPr>
            </w:pPr>
            <w:r w:rsidRPr="006008A9">
              <w:rPr>
                <w:sz w:val="20"/>
                <w:szCs w:val="20"/>
              </w:rPr>
              <w:t>Facility Site Name</w:t>
            </w:r>
          </w:p>
        </w:tc>
        <w:tc>
          <w:tcPr>
            <w:tcW w:w="6457" w:type="dxa"/>
          </w:tcPr>
          <w:p w14:paraId="155094EC" w14:textId="2B56FB74" w:rsidR="00C27B9D" w:rsidRPr="006008A9" w:rsidRDefault="005A1509" w:rsidP="005A1509">
            <w:pPr>
              <w:ind w:firstLine="0"/>
              <w:rPr>
                <w:sz w:val="20"/>
                <w:szCs w:val="20"/>
              </w:rPr>
            </w:pPr>
            <w:r>
              <w:rPr>
                <w:sz w:val="20"/>
                <w:szCs w:val="20"/>
              </w:rPr>
              <w:t>T</w:t>
            </w:r>
            <w:r w:rsidR="00E62A49" w:rsidRPr="006008A9">
              <w:rPr>
                <w:sz w:val="20"/>
                <w:szCs w:val="20"/>
              </w:rPr>
              <w:t>he Facility Name would indicate the environmental relevance of the facility or reference the regulated activities (e.g., Joe’</w:t>
            </w:r>
            <w:r w:rsidR="00025040">
              <w:rPr>
                <w:sz w:val="20"/>
                <w:szCs w:val="20"/>
              </w:rPr>
              <w:t xml:space="preserve">s Widget Manufacturing Facility). Name changes should be reported as soon as they are known. </w:t>
            </w:r>
          </w:p>
        </w:tc>
      </w:tr>
      <w:tr w:rsidR="00C27B9D" w:rsidRPr="00E62A49" w14:paraId="07FE2E44" w14:textId="77777777" w:rsidTr="00C03E81">
        <w:tc>
          <w:tcPr>
            <w:tcW w:w="1440" w:type="dxa"/>
            <w:vMerge/>
          </w:tcPr>
          <w:p w14:paraId="475C3EF7" w14:textId="77777777" w:rsidR="00C27B9D" w:rsidRPr="006008A9" w:rsidRDefault="00C27B9D" w:rsidP="003641A2">
            <w:pPr>
              <w:rPr>
                <w:sz w:val="20"/>
                <w:szCs w:val="20"/>
              </w:rPr>
            </w:pPr>
          </w:p>
        </w:tc>
        <w:tc>
          <w:tcPr>
            <w:tcW w:w="2250" w:type="dxa"/>
            <w:shd w:val="clear" w:color="auto" w:fill="A6A6A6" w:themeFill="background1" w:themeFillShade="A6"/>
          </w:tcPr>
          <w:p w14:paraId="38E863A5" w14:textId="77777777" w:rsidR="00C27B9D" w:rsidRPr="006008A9" w:rsidRDefault="00C27B9D" w:rsidP="006008A9">
            <w:pPr>
              <w:ind w:firstLine="0"/>
              <w:rPr>
                <w:sz w:val="20"/>
                <w:szCs w:val="20"/>
              </w:rPr>
            </w:pPr>
            <w:r w:rsidRPr="006008A9">
              <w:rPr>
                <w:sz w:val="20"/>
                <w:szCs w:val="20"/>
              </w:rPr>
              <w:t>Street</w:t>
            </w:r>
          </w:p>
        </w:tc>
        <w:tc>
          <w:tcPr>
            <w:tcW w:w="2453" w:type="dxa"/>
          </w:tcPr>
          <w:p w14:paraId="46438995" w14:textId="584CB6C4" w:rsidR="00C27B9D" w:rsidRPr="006008A9" w:rsidRDefault="00C27B9D" w:rsidP="006008A9">
            <w:pPr>
              <w:ind w:firstLine="0"/>
              <w:rPr>
                <w:sz w:val="20"/>
                <w:szCs w:val="20"/>
              </w:rPr>
            </w:pPr>
            <w:r w:rsidRPr="006008A9">
              <w:rPr>
                <w:sz w:val="20"/>
                <w:szCs w:val="20"/>
              </w:rPr>
              <w:t>Address</w:t>
            </w:r>
          </w:p>
        </w:tc>
        <w:tc>
          <w:tcPr>
            <w:tcW w:w="6457" w:type="dxa"/>
          </w:tcPr>
          <w:p w14:paraId="6D238DA7" w14:textId="42F9619D" w:rsidR="00C27B9D" w:rsidRPr="006008A9" w:rsidRDefault="004705D3" w:rsidP="006008A9">
            <w:pPr>
              <w:ind w:firstLine="0"/>
              <w:rPr>
                <w:sz w:val="20"/>
                <w:szCs w:val="20"/>
              </w:rPr>
            </w:pPr>
            <w:r>
              <w:rPr>
                <w:iCs/>
                <w:sz w:val="20"/>
                <w:szCs w:val="20"/>
              </w:rPr>
              <w:t>The address r</w:t>
            </w:r>
            <w:r w:rsidR="00C27B9D" w:rsidRPr="006008A9">
              <w:rPr>
                <w:iCs/>
                <w:sz w:val="20"/>
                <w:szCs w:val="20"/>
              </w:rPr>
              <w:t xml:space="preserve">eported </w:t>
            </w:r>
            <w:r>
              <w:rPr>
                <w:iCs/>
                <w:sz w:val="20"/>
                <w:szCs w:val="20"/>
              </w:rPr>
              <w:t>i</w:t>
            </w:r>
            <w:r w:rsidR="00C27B9D" w:rsidRPr="006008A9">
              <w:rPr>
                <w:iCs/>
                <w:sz w:val="20"/>
                <w:szCs w:val="20"/>
              </w:rPr>
              <w:t xml:space="preserve">s the </w:t>
            </w:r>
            <w:r>
              <w:rPr>
                <w:iCs/>
                <w:sz w:val="20"/>
                <w:szCs w:val="20"/>
              </w:rPr>
              <w:t>p</w:t>
            </w:r>
            <w:r w:rsidR="00C27B9D" w:rsidRPr="006008A9">
              <w:rPr>
                <w:iCs/>
                <w:sz w:val="20"/>
                <w:szCs w:val="20"/>
              </w:rPr>
              <w:t>hysical address</w:t>
            </w:r>
            <w:r w:rsidR="00C27B9D" w:rsidRPr="006008A9">
              <w:rPr>
                <w:sz w:val="20"/>
                <w:szCs w:val="20"/>
              </w:rPr>
              <w:t xml:space="preserve"> of a facility. This is the address of the location where the emissions occur; not, for example, the corporate headquarters.</w:t>
            </w:r>
            <w:r>
              <w:rPr>
                <w:sz w:val="20"/>
                <w:szCs w:val="20"/>
              </w:rPr>
              <w:t xml:space="preserve"> </w:t>
            </w:r>
            <w:r w:rsidR="00025040">
              <w:rPr>
                <w:sz w:val="20"/>
                <w:szCs w:val="20"/>
              </w:rPr>
              <w:t xml:space="preserve">If no physical address exists, </w:t>
            </w:r>
            <w:r w:rsidR="00F35C1D">
              <w:rPr>
                <w:sz w:val="20"/>
                <w:szCs w:val="20"/>
              </w:rPr>
              <w:t>delegated agencies</w:t>
            </w:r>
            <w:r w:rsidR="00025040">
              <w:rPr>
                <w:sz w:val="20"/>
                <w:szCs w:val="20"/>
              </w:rPr>
              <w:t xml:space="preserve"> may report a PO Box along with a latitude and longitude for the physical location of the facility.</w:t>
            </w:r>
          </w:p>
        </w:tc>
      </w:tr>
      <w:tr w:rsidR="00C27B9D" w:rsidRPr="00E62A49" w14:paraId="6E5B10B9" w14:textId="77777777" w:rsidTr="00C03E81">
        <w:tc>
          <w:tcPr>
            <w:tcW w:w="1440" w:type="dxa"/>
            <w:vMerge/>
          </w:tcPr>
          <w:p w14:paraId="3D419E13" w14:textId="77777777" w:rsidR="00C27B9D" w:rsidRPr="006008A9" w:rsidRDefault="00C27B9D" w:rsidP="003641A2">
            <w:pPr>
              <w:rPr>
                <w:sz w:val="20"/>
                <w:szCs w:val="20"/>
              </w:rPr>
            </w:pPr>
          </w:p>
        </w:tc>
        <w:tc>
          <w:tcPr>
            <w:tcW w:w="2250" w:type="dxa"/>
            <w:shd w:val="clear" w:color="auto" w:fill="A6A6A6" w:themeFill="background1" w:themeFillShade="A6"/>
          </w:tcPr>
          <w:p w14:paraId="195A21A9" w14:textId="77777777" w:rsidR="00C27B9D" w:rsidRPr="006008A9" w:rsidRDefault="00C27B9D" w:rsidP="006008A9">
            <w:pPr>
              <w:ind w:firstLine="0"/>
              <w:rPr>
                <w:sz w:val="20"/>
                <w:szCs w:val="20"/>
              </w:rPr>
            </w:pPr>
            <w:r w:rsidRPr="006008A9">
              <w:rPr>
                <w:sz w:val="20"/>
                <w:szCs w:val="20"/>
              </w:rPr>
              <w:t>City</w:t>
            </w:r>
          </w:p>
        </w:tc>
        <w:tc>
          <w:tcPr>
            <w:tcW w:w="2453" w:type="dxa"/>
          </w:tcPr>
          <w:p w14:paraId="31CA134F" w14:textId="120C5C71" w:rsidR="00C27B9D" w:rsidRPr="006008A9" w:rsidRDefault="00C27B9D" w:rsidP="006008A9">
            <w:pPr>
              <w:ind w:firstLine="0"/>
              <w:rPr>
                <w:sz w:val="20"/>
                <w:szCs w:val="20"/>
              </w:rPr>
            </w:pPr>
            <w:r w:rsidRPr="006008A9">
              <w:rPr>
                <w:sz w:val="20"/>
                <w:szCs w:val="20"/>
              </w:rPr>
              <w:t xml:space="preserve">City (GNIS City Code or City Name) </w:t>
            </w:r>
          </w:p>
        </w:tc>
        <w:tc>
          <w:tcPr>
            <w:tcW w:w="6457" w:type="dxa"/>
          </w:tcPr>
          <w:p w14:paraId="0D576F72" w14:textId="4F2081AE" w:rsidR="00C27B9D" w:rsidRPr="006008A9" w:rsidRDefault="004705D3" w:rsidP="006008A9">
            <w:pPr>
              <w:ind w:firstLine="0"/>
              <w:rPr>
                <w:sz w:val="20"/>
                <w:szCs w:val="20"/>
              </w:rPr>
            </w:pPr>
            <w:r>
              <w:rPr>
                <w:sz w:val="20"/>
                <w:szCs w:val="20"/>
              </w:rPr>
              <w:t xml:space="preserve">The city can be reported in the City </w:t>
            </w:r>
            <w:r w:rsidR="00E94DB2">
              <w:rPr>
                <w:sz w:val="20"/>
                <w:szCs w:val="20"/>
              </w:rPr>
              <w:t xml:space="preserve">free text field or in the City Name (GNIS) field using the </w:t>
            </w:r>
            <w:r>
              <w:rPr>
                <w:sz w:val="20"/>
                <w:szCs w:val="20"/>
              </w:rPr>
              <w:t xml:space="preserve">GNIS </w:t>
            </w:r>
            <w:r w:rsidR="00E94DB2">
              <w:rPr>
                <w:sz w:val="20"/>
                <w:szCs w:val="20"/>
              </w:rPr>
              <w:t>Feature ID</w:t>
            </w:r>
            <w:r>
              <w:rPr>
                <w:sz w:val="20"/>
                <w:szCs w:val="20"/>
              </w:rPr>
              <w:t xml:space="preserve">. If no city is available, a corresponding value indicating such should be provided in the City text field </w:t>
            </w:r>
            <w:r w:rsidR="002B187C">
              <w:rPr>
                <w:sz w:val="20"/>
                <w:szCs w:val="20"/>
              </w:rPr>
              <w:t xml:space="preserve">(e.g., No City) </w:t>
            </w:r>
            <w:r>
              <w:rPr>
                <w:sz w:val="20"/>
                <w:szCs w:val="20"/>
              </w:rPr>
              <w:t xml:space="preserve">with an accurate latitude and longitude reported. </w:t>
            </w:r>
          </w:p>
        </w:tc>
      </w:tr>
      <w:tr w:rsidR="00C27B9D" w:rsidRPr="00E62A49" w14:paraId="0A65E1BE" w14:textId="77777777" w:rsidTr="00C03E81">
        <w:tc>
          <w:tcPr>
            <w:tcW w:w="1440" w:type="dxa"/>
            <w:vMerge/>
          </w:tcPr>
          <w:p w14:paraId="369D7EC5" w14:textId="77777777" w:rsidR="00C27B9D" w:rsidRPr="006008A9" w:rsidRDefault="00C27B9D" w:rsidP="003641A2">
            <w:pPr>
              <w:rPr>
                <w:sz w:val="20"/>
                <w:szCs w:val="20"/>
              </w:rPr>
            </w:pPr>
          </w:p>
        </w:tc>
        <w:tc>
          <w:tcPr>
            <w:tcW w:w="2250" w:type="dxa"/>
            <w:shd w:val="clear" w:color="auto" w:fill="A6A6A6" w:themeFill="background1" w:themeFillShade="A6"/>
          </w:tcPr>
          <w:p w14:paraId="53152541" w14:textId="77777777" w:rsidR="00C27B9D" w:rsidRPr="006008A9" w:rsidRDefault="00C27B9D" w:rsidP="006008A9">
            <w:pPr>
              <w:ind w:firstLine="0"/>
              <w:rPr>
                <w:sz w:val="20"/>
                <w:szCs w:val="20"/>
              </w:rPr>
            </w:pPr>
            <w:r w:rsidRPr="006008A9">
              <w:rPr>
                <w:sz w:val="20"/>
                <w:szCs w:val="20"/>
              </w:rPr>
              <w:t>State</w:t>
            </w:r>
          </w:p>
        </w:tc>
        <w:tc>
          <w:tcPr>
            <w:tcW w:w="2453" w:type="dxa"/>
          </w:tcPr>
          <w:p w14:paraId="6D4318B6" w14:textId="7F43095A" w:rsidR="00C27B9D" w:rsidRPr="006008A9" w:rsidRDefault="00C27B9D" w:rsidP="006008A9">
            <w:pPr>
              <w:ind w:firstLine="0"/>
              <w:rPr>
                <w:sz w:val="20"/>
                <w:szCs w:val="20"/>
              </w:rPr>
            </w:pPr>
            <w:r w:rsidRPr="006008A9">
              <w:rPr>
                <w:sz w:val="20"/>
                <w:szCs w:val="20"/>
              </w:rPr>
              <w:t>State</w:t>
            </w:r>
          </w:p>
        </w:tc>
        <w:tc>
          <w:tcPr>
            <w:tcW w:w="6457" w:type="dxa"/>
          </w:tcPr>
          <w:p w14:paraId="28EF964D" w14:textId="5413D325" w:rsidR="00C27B9D" w:rsidRPr="006008A9" w:rsidRDefault="00A153AF" w:rsidP="006008A9">
            <w:pPr>
              <w:ind w:firstLine="0"/>
              <w:rPr>
                <w:sz w:val="20"/>
                <w:szCs w:val="20"/>
              </w:rPr>
            </w:pPr>
            <w:r>
              <w:rPr>
                <w:sz w:val="20"/>
                <w:szCs w:val="20"/>
              </w:rPr>
              <w:t xml:space="preserve">The </w:t>
            </w:r>
            <w:r w:rsidR="00E94DB2">
              <w:rPr>
                <w:sz w:val="20"/>
                <w:szCs w:val="20"/>
              </w:rPr>
              <w:t xml:space="preserve">postal state code that corresponds to the </w:t>
            </w:r>
            <w:r>
              <w:rPr>
                <w:sz w:val="20"/>
                <w:szCs w:val="20"/>
              </w:rPr>
              <w:t xml:space="preserve">state in which the </w:t>
            </w:r>
            <w:r w:rsidR="00E94DB2">
              <w:rPr>
                <w:sz w:val="20"/>
                <w:szCs w:val="20"/>
              </w:rPr>
              <w:t xml:space="preserve">facility is physically located. </w:t>
            </w:r>
          </w:p>
        </w:tc>
      </w:tr>
      <w:tr w:rsidR="00C27B9D" w:rsidRPr="00E62A49" w14:paraId="75527E8B" w14:textId="77777777" w:rsidTr="00C03E81">
        <w:tc>
          <w:tcPr>
            <w:tcW w:w="1440" w:type="dxa"/>
            <w:vMerge/>
          </w:tcPr>
          <w:p w14:paraId="0191DA5E" w14:textId="77777777" w:rsidR="00C27B9D" w:rsidRPr="006008A9" w:rsidRDefault="00C27B9D" w:rsidP="003641A2">
            <w:pPr>
              <w:rPr>
                <w:sz w:val="20"/>
                <w:szCs w:val="20"/>
              </w:rPr>
            </w:pPr>
          </w:p>
        </w:tc>
        <w:tc>
          <w:tcPr>
            <w:tcW w:w="2250" w:type="dxa"/>
            <w:shd w:val="clear" w:color="auto" w:fill="A6A6A6" w:themeFill="background1" w:themeFillShade="A6"/>
          </w:tcPr>
          <w:p w14:paraId="5372FF4B" w14:textId="77777777" w:rsidR="00C27B9D" w:rsidRPr="006008A9" w:rsidRDefault="00C27B9D" w:rsidP="006008A9">
            <w:pPr>
              <w:ind w:firstLine="0"/>
              <w:rPr>
                <w:sz w:val="20"/>
                <w:szCs w:val="20"/>
              </w:rPr>
            </w:pPr>
            <w:r w:rsidRPr="006008A9">
              <w:rPr>
                <w:sz w:val="20"/>
                <w:szCs w:val="20"/>
              </w:rPr>
              <w:t>County</w:t>
            </w:r>
          </w:p>
        </w:tc>
        <w:tc>
          <w:tcPr>
            <w:tcW w:w="2453" w:type="dxa"/>
          </w:tcPr>
          <w:p w14:paraId="7DB8D475" w14:textId="1F8C3E1E" w:rsidR="00C27B9D" w:rsidRPr="006008A9" w:rsidRDefault="00C27B9D" w:rsidP="006008A9">
            <w:pPr>
              <w:ind w:firstLine="0"/>
              <w:rPr>
                <w:sz w:val="20"/>
                <w:szCs w:val="20"/>
              </w:rPr>
            </w:pPr>
            <w:r w:rsidRPr="006008A9">
              <w:rPr>
                <w:sz w:val="20"/>
                <w:szCs w:val="20"/>
              </w:rPr>
              <w:t xml:space="preserve">County </w:t>
            </w:r>
            <w:r w:rsidR="00E879C7">
              <w:rPr>
                <w:sz w:val="20"/>
                <w:szCs w:val="20"/>
              </w:rPr>
              <w:t xml:space="preserve">Name (GNIS) </w:t>
            </w:r>
            <w:r w:rsidRPr="006008A9">
              <w:rPr>
                <w:sz w:val="20"/>
                <w:szCs w:val="20"/>
              </w:rPr>
              <w:t xml:space="preserve"> </w:t>
            </w:r>
          </w:p>
        </w:tc>
        <w:tc>
          <w:tcPr>
            <w:tcW w:w="6457" w:type="dxa"/>
          </w:tcPr>
          <w:p w14:paraId="54344BF3" w14:textId="07399D30" w:rsidR="00C27B9D" w:rsidRPr="006008A9" w:rsidRDefault="002B187C" w:rsidP="006008A9">
            <w:pPr>
              <w:ind w:firstLine="0"/>
              <w:rPr>
                <w:sz w:val="20"/>
                <w:szCs w:val="20"/>
              </w:rPr>
            </w:pPr>
            <w:r>
              <w:rPr>
                <w:sz w:val="20"/>
                <w:szCs w:val="20"/>
              </w:rPr>
              <w:t xml:space="preserve">A county is required if the City text field is used to report the City. If the City Name (GNIS) is used to report the City, the county will be set based on the </w:t>
            </w:r>
            <w:r>
              <w:rPr>
                <w:sz w:val="20"/>
                <w:szCs w:val="20"/>
              </w:rPr>
              <w:lastRenderedPageBreak/>
              <w:t xml:space="preserve">City Name (GNIS) reported. </w:t>
            </w:r>
          </w:p>
        </w:tc>
      </w:tr>
      <w:tr w:rsidR="00C27B9D" w:rsidRPr="00E62A49" w14:paraId="69B36089" w14:textId="77777777" w:rsidTr="00C03E81">
        <w:tc>
          <w:tcPr>
            <w:tcW w:w="1440" w:type="dxa"/>
            <w:vMerge/>
          </w:tcPr>
          <w:p w14:paraId="78CD8F75" w14:textId="77777777" w:rsidR="00C27B9D" w:rsidRPr="006008A9" w:rsidRDefault="00C27B9D" w:rsidP="003641A2">
            <w:pPr>
              <w:rPr>
                <w:sz w:val="20"/>
                <w:szCs w:val="20"/>
              </w:rPr>
            </w:pPr>
          </w:p>
        </w:tc>
        <w:tc>
          <w:tcPr>
            <w:tcW w:w="2250" w:type="dxa"/>
            <w:shd w:val="clear" w:color="auto" w:fill="A6A6A6" w:themeFill="background1" w:themeFillShade="A6"/>
          </w:tcPr>
          <w:p w14:paraId="01056A2D" w14:textId="77777777" w:rsidR="00C27B9D" w:rsidRPr="006008A9" w:rsidRDefault="00C27B9D" w:rsidP="006008A9">
            <w:pPr>
              <w:ind w:firstLine="0"/>
              <w:rPr>
                <w:sz w:val="20"/>
                <w:szCs w:val="20"/>
              </w:rPr>
            </w:pPr>
            <w:r w:rsidRPr="006008A9">
              <w:rPr>
                <w:sz w:val="20"/>
                <w:szCs w:val="20"/>
              </w:rPr>
              <w:t>Zip Code</w:t>
            </w:r>
          </w:p>
        </w:tc>
        <w:tc>
          <w:tcPr>
            <w:tcW w:w="2453" w:type="dxa"/>
          </w:tcPr>
          <w:p w14:paraId="47C6FEC3" w14:textId="6237D957" w:rsidR="00C27B9D" w:rsidRPr="006008A9" w:rsidRDefault="00C27B9D" w:rsidP="006008A9">
            <w:pPr>
              <w:ind w:firstLine="0"/>
              <w:rPr>
                <w:sz w:val="20"/>
                <w:szCs w:val="20"/>
              </w:rPr>
            </w:pPr>
            <w:r w:rsidRPr="006008A9">
              <w:rPr>
                <w:sz w:val="20"/>
                <w:szCs w:val="20"/>
              </w:rPr>
              <w:t>Zip Code</w:t>
            </w:r>
          </w:p>
        </w:tc>
        <w:tc>
          <w:tcPr>
            <w:tcW w:w="6457" w:type="dxa"/>
          </w:tcPr>
          <w:p w14:paraId="00A2340C" w14:textId="2D1BBF09" w:rsidR="00C27B9D" w:rsidRPr="006008A9" w:rsidRDefault="00E94DB2" w:rsidP="006008A9">
            <w:pPr>
              <w:ind w:firstLine="0"/>
              <w:rPr>
                <w:sz w:val="20"/>
                <w:szCs w:val="20"/>
              </w:rPr>
            </w:pPr>
            <w:r>
              <w:rPr>
                <w:sz w:val="20"/>
                <w:szCs w:val="20"/>
              </w:rPr>
              <w:t xml:space="preserve">The zip code that corresponds to the physical location of the facility. </w:t>
            </w:r>
          </w:p>
        </w:tc>
      </w:tr>
      <w:tr w:rsidR="00C27B9D" w:rsidRPr="00E62A49" w14:paraId="6279C2B1" w14:textId="77777777" w:rsidTr="00C03E81">
        <w:tc>
          <w:tcPr>
            <w:tcW w:w="1440" w:type="dxa"/>
            <w:vMerge/>
          </w:tcPr>
          <w:p w14:paraId="218B601C" w14:textId="77777777" w:rsidR="00C27B9D" w:rsidRPr="006008A9" w:rsidRDefault="00C27B9D" w:rsidP="003641A2">
            <w:pPr>
              <w:rPr>
                <w:sz w:val="20"/>
                <w:szCs w:val="20"/>
              </w:rPr>
            </w:pPr>
          </w:p>
        </w:tc>
        <w:tc>
          <w:tcPr>
            <w:tcW w:w="2250" w:type="dxa"/>
            <w:shd w:val="clear" w:color="auto" w:fill="A6A6A6" w:themeFill="background1" w:themeFillShade="A6"/>
          </w:tcPr>
          <w:p w14:paraId="7AF2C62B" w14:textId="1399D3A6" w:rsidR="00C27B9D" w:rsidRPr="006008A9" w:rsidRDefault="00C27B9D" w:rsidP="006008A9">
            <w:pPr>
              <w:ind w:firstLine="0"/>
              <w:rPr>
                <w:sz w:val="20"/>
                <w:szCs w:val="20"/>
              </w:rPr>
            </w:pPr>
            <w:r w:rsidRPr="006008A9">
              <w:rPr>
                <w:sz w:val="20"/>
                <w:szCs w:val="20"/>
              </w:rPr>
              <w:t xml:space="preserve">NAICS Code </w:t>
            </w:r>
          </w:p>
        </w:tc>
        <w:tc>
          <w:tcPr>
            <w:tcW w:w="2453" w:type="dxa"/>
          </w:tcPr>
          <w:p w14:paraId="4EA96212" w14:textId="0F593025" w:rsidR="00C27B9D" w:rsidRPr="006008A9" w:rsidRDefault="00C27B9D" w:rsidP="006008A9">
            <w:pPr>
              <w:ind w:firstLine="0"/>
              <w:rPr>
                <w:sz w:val="20"/>
                <w:szCs w:val="20"/>
              </w:rPr>
            </w:pPr>
            <w:r w:rsidRPr="006008A9">
              <w:rPr>
                <w:sz w:val="20"/>
                <w:szCs w:val="20"/>
              </w:rPr>
              <w:t>Primary NAICS Code</w:t>
            </w:r>
          </w:p>
        </w:tc>
        <w:tc>
          <w:tcPr>
            <w:tcW w:w="6457" w:type="dxa"/>
          </w:tcPr>
          <w:p w14:paraId="2E3FD922" w14:textId="73A9CBDC" w:rsidR="00C27B9D" w:rsidRPr="006008A9" w:rsidRDefault="00025040" w:rsidP="006008A9">
            <w:pPr>
              <w:ind w:firstLine="0"/>
              <w:rPr>
                <w:sz w:val="20"/>
                <w:szCs w:val="20"/>
                <w:lang w:val="en"/>
              </w:rPr>
            </w:pPr>
            <w:r w:rsidRPr="006008A9">
              <w:rPr>
                <w:sz w:val="20"/>
                <w:szCs w:val="20"/>
                <w:lang w:val="en"/>
              </w:rPr>
              <w:t>The North American Industry Classification System (NAICS) is the standard used by Federal statistical agencies in classifying business establishments.</w:t>
            </w:r>
            <w:r>
              <w:rPr>
                <w:sz w:val="20"/>
                <w:szCs w:val="20"/>
                <w:lang w:val="en"/>
              </w:rPr>
              <w:t xml:space="preserve"> </w:t>
            </w:r>
            <w:r w:rsidRPr="00025040">
              <w:rPr>
                <w:sz w:val="20"/>
                <w:szCs w:val="20"/>
                <w:lang w:val="en"/>
              </w:rPr>
              <w:t xml:space="preserve">NAICS are </w:t>
            </w:r>
            <w:r w:rsidRPr="006008A9">
              <w:rPr>
                <w:sz w:val="20"/>
                <w:szCs w:val="20"/>
              </w:rPr>
              <w:t xml:space="preserve">assigned based on </w:t>
            </w:r>
            <w:r>
              <w:rPr>
                <w:sz w:val="20"/>
                <w:szCs w:val="20"/>
              </w:rPr>
              <w:t xml:space="preserve">a facility’s </w:t>
            </w:r>
            <w:r w:rsidRPr="006008A9">
              <w:rPr>
                <w:sz w:val="20"/>
                <w:szCs w:val="20"/>
              </w:rPr>
              <w:t>primary business activity</w:t>
            </w:r>
            <w:r>
              <w:rPr>
                <w:sz w:val="20"/>
                <w:szCs w:val="20"/>
              </w:rPr>
              <w:t xml:space="preserve">. </w:t>
            </w:r>
            <w:r w:rsidRPr="006008A9">
              <w:rPr>
                <w:sz w:val="20"/>
                <w:szCs w:val="20"/>
              </w:rPr>
              <w:t>A complete and valid NAICS code contains six digits.</w:t>
            </w:r>
          </w:p>
        </w:tc>
      </w:tr>
      <w:tr w:rsidR="00C27B9D" w:rsidRPr="00E62A49" w14:paraId="6E7392F7" w14:textId="77777777" w:rsidTr="00C03E81">
        <w:tc>
          <w:tcPr>
            <w:tcW w:w="1440" w:type="dxa"/>
            <w:vMerge/>
          </w:tcPr>
          <w:p w14:paraId="742EFC3B" w14:textId="77777777" w:rsidR="00C27B9D" w:rsidRPr="006008A9" w:rsidRDefault="00C27B9D" w:rsidP="003641A2">
            <w:pPr>
              <w:rPr>
                <w:sz w:val="20"/>
                <w:szCs w:val="20"/>
              </w:rPr>
            </w:pPr>
          </w:p>
        </w:tc>
        <w:tc>
          <w:tcPr>
            <w:tcW w:w="2250" w:type="dxa"/>
            <w:shd w:val="clear" w:color="auto" w:fill="A6A6A6" w:themeFill="background1" w:themeFillShade="A6"/>
          </w:tcPr>
          <w:p w14:paraId="498F4DE8" w14:textId="77777777" w:rsidR="00C27B9D" w:rsidRPr="006008A9" w:rsidRDefault="00C27B9D" w:rsidP="006008A9">
            <w:pPr>
              <w:ind w:firstLine="0"/>
              <w:rPr>
                <w:sz w:val="20"/>
                <w:szCs w:val="20"/>
              </w:rPr>
            </w:pPr>
            <w:r w:rsidRPr="006008A9">
              <w:rPr>
                <w:sz w:val="20"/>
                <w:szCs w:val="20"/>
              </w:rPr>
              <w:t>Government Ownership</w:t>
            </w:r>
          </w:p>
        </w:tc>
        <w:tc>
          <w:tcPr>
            <w:tcW w:w="2453" w:type="dxa"/>
          </w:tcPr>
          <w:p w14:paraId="19AC9B78" w14:textId="77777777" w:rsidR="00C27B9D" w:rsidRPr="006008A9" w:rsidRDefault="00C27B9D" w:rsidP="006008A9">
            <w:pPr>
              <w:ind w:firstLine="0"/>
              <w:rPr>
                <w:sz w:val="20"/>
                <w:szCs w:val="20"/>
              </w:rPr>
            </w:pPr>
            <w:r w:rsidRPr="006008A9">
              <w:rPr>
                <w:sz w:val="20"/>
                <w:szCs w:val="20"/>
              </w:rPr>
              <w:t>Facility Type of Ownership</w:t>
            </w:r>
          </w:p>
        </w:tc>
        <w:tc>
          <w:tcPr>
            <w:tcW w:w="6457" w:type="dxa"/>
          </w:tcPr>
          <w:p w14:paraId="40FE14DF" w14:textId="3F32AB1E" w:rsidR="00C27B9D" w:rsidRPr="006008A9" w:rsidRDefault="00025040" w:rsidP="006008A9">
            <w:pPr>
              <w:pStyle w:val="Default"/>
              <w:rPr>
                <w:sz w:val="20"/>
                <w:szCs w:val="20"/>
              </w:rPr>
            </w:pPr>
            <w:r w:rsidRPr="006008A9">
              <w:rPr>
                <w:sz w:val="20"/>
                <w:szCs w:val="20"/>
              </w:rPr>
              <w:t xml:space="preserve">Facility Type of Ownership reflects </w:t>
            </w:r>
            <w:r w:rsidR="0014345B">
              <w:rPr>
                <w:sz w:val="20"/>
                <w:szCs w:val="20"/>
              </w:rPr>
              <w:t>whether the facility is privately owned or</w:t>
            </w:r>
            <w:r w:rsidRPr="006008A9">
              <w:rPr>
                <w:sz w:val="20"/>
                <w:szCs w:val="20"/>
              </w:rPr>
              <w:t xml:space="preserve"> owned </w:t>
            </w:r>
            <w:r w:rsidR="0014345B">
              <w:rPr>
                <w:sz w:val="20"/>
                <w:szCs w:val="20"/>
              </w:rPr>
              <w:t>by</w:t>
            </w:r>
            <w:r w:rsidRPr="006008A9">
              <w:rPr>
                <w:sz w:val="20"/>
                <w:szCs w:val="20"/>
              </w:rPr>
              <w:t xml:space="preserve"> different levels of government. </w:t>
            </w:r>
            <w:r w:rsidR="0014345B" w:rsidRPr="006008A9">
              <w:rPr>
                <w:sz w:val="20"/>
                <w:szCs w:val="20"/>
              </w:rPr>
              <w:t xml:space="preserve">Although identification of the owner/operator can be defined down to the municipal level, at a minimum any federally owned/operated </w:t>
            </w:r>
            <w:r w:rsidR="0014345B">
              <w:rPr>
                <w:sz w:val="20"/>
                <w:szCs w:val="20"/>
              </w:rPr>
              <w:t>facility</w:t>
            </w:r>
            <w:r w:rsidR="0014345B" w:rsidRPr="006008A9">
              <w:rPr>
                <w:sz w:val="20"/>
                <w:szCs w:val="20"/>
              </w:rPr>
              <w:t xml:space="preserve"> </w:t>
            </w:r>
            <w:r w:rsidR="0014345B">
              <w:rPr>
                <w:sz w:val="20"/>
                <w:szCs w:val="20"/>
              </w:rPr>
              <w:t>should</w:t>
            </w:r>
            <w:r w:rsidR="0014345B" w:rsidRPr="006008A9">
              <w:rPr>
                <w:sz w:val="20"/>
                <w:szCs w:val="20"/>
              </w:rPr>
              <w:t xml:space="preserve"> be </w:t>
            </w:r>
            <w:r w:rsidR="0014345B">
              <w:rPr>
                <w:sz w:val="20"/>
                <w:szCs w:val="20"/>
              </w:rPr>
              <w:t>identified</w:t>
            </w:r>
            <w:r w:rsidR="0014345B" w:rsidRPr="006008A9">
              <w:rPr>
                <w:sz w:val="20"/>
                <w:szCs w:val="20"/>
              </w:rPr>
              <w:t xml:space="preserve">. </w:t>
            </w:r>
          </w:p>
        </w:tc>
      </w:tr>
      <w:tr w:rsidR="00C27B9D" w:rsidRPr="00E62A49" w14:paraId="03BA9A28" w14:textId="77777777" w:rsidTr="00C03E81">
        <w:tc>
          <w:tcPr>
            <w:tcW w:w="1440" w:type="dxa"/>
            <w:shd w:val="clear" w:color="auto" w:fill="DBE5F1" w:themeFill="accent1" w:themeFillTint="33"/>
          </w:tcPr>
          <w:p w14:paraId="4D03B9B3" w14:textId="6B98AEB1" w:rsidR="00C27B9D" w:rsidRPr="006008A9" w:rsidRDefault="00C800FC" w:rsidP="006008A9">
            <w:pPr>
              <w:ind w:firstLine="0"/>
              <w:jc w:val="center"/>
              <w:rPr>
                <w:sz w:val="20"/>
                <w:szCs w:val="20"/>
              </w:rPr>
            </w:pPr>
            <w:r>
              <w:rPr>
                <w:sz w:val="20"/>
                <w:szCs w:val="20"/>
              </w:rPr>
              <w:t>Air</w:t>
            </w:r>
            <w:r w:rsidRPr="006008A9">
              <w:rPr>
                <w:sz w:val="20"/>
                <w:szCs w:val="20"/>
              </w:rPr>
              <w:t xml:space="preserve"> </w:t>
            </w:r>
            <w:r w:rsidR="00C27B9D" w:rsidRPr="006008A9">
              <w:rPr>
                <w:sz w:val="20"/>
                <w:szCs w:val="20"/>
              </w:rPr>
              <w:t>Programs</w:t>
            </w:r>
          </w:p>
        </w:tc>
        <w:tc>
          <w:tcPr>
            <w:tcW w:w="2250" w:type="dxa"/>
            <w:tcBorders>
              <w:bottom w:val="single" w:sz="4" w:space="0" w:color="auto"/>
            </w:tcBorders>
            <w:shd w:val="clear" w:color="auto" w:fill="DBE5F1" w:themeFill="accent1" w:themeFillTint="33"/>
          </w:tcPr>
          <w:p w14:paraId="22F7F0B4" w14:textId="23BA63E9" w:rsidR="00C27B9D" w:rsidRPr="006008A9" w:rsidRDefault="00C27B9D" w:rsidP="006008A9">
            <w:pPr>
              <w:ind w:firstLine="0"/>
              <w:jc w:val="center"/>
              <w:rPr>
                <w:sz w:val="20"/>
                <w:szCs w:val="20"/>
              </w:rPr>
            </w:pPr>
            <w:r w:rsidRPr="006008A9">
              <w:rPr>
                <w:sz w:val="20"/>
                <w:szCs w:val="20"/>
              </w:rPr>
              <w:t>All Applicable Federally-Enforceable Air Program(s)</w:t>
            </w:r>
          </w:p>
        </w:tc>
        <w:tc>
          <w:tcPr>
            <w:tcW w:w="2453" w:type="dxa"/>
            <w:shd w:val="clear" w:color="auto" w:fill="DBE5F1" w:themeFill="accent1" w:themeFillTint="33"/>
          </w:tcPr>
          <w:p w14:paraId="1CD9F9B7" w14:textId="5B729F6E" w:rsidR="00C27B9D" w:rsidRPr="006008A9" w:rsidRDefault="006F4850" w:rsidP="006008A9">
            <w:pPr>
              <w:ind w:firstLine="0"/>
              <w:jc w:val="center"/>
              <w:rPr>
                <w:sz w:val="20"/>
                <w:szCs w:val="20"/>
              </w:rPr>
            </w:pPr>
            <w:r>
              <w:rPr>
                <w:sz w:val="20"/>
                <w:szCs w:val="20"/>
              </w:rPr>
              <w:t xml:space="preserve"> Required Data Fields</w:t>
            </w:r>
          </w:p>
        </w:tc>
        <w:tc>
          <w:tcPr>
            <w:tcW w:w="6457" w:type="dxa"/>
            <w:shd w:val="clear" w:color="auto" w:fill="DBE5F1" w:themeFill="accent1" w:themeFillTint="33"/>
          </w:tcPr>
          <w:p w14:paraId="4C7A1D15" w14:textId="7422A105" w:rsidR="00C27B9D" w:rsidRPr="006008A9" w:rsidRDefault="00F202B4" w:rsidP="006008A9">
            <w:pPr>
              <w:ind w:firstLine="0"/>
              <w:rPr>
                <w:sz w:val="20"/>
                <w:szCs w:val="20"/>
              </w:rPr>
            </w:pPr>
            <w:r>
              <w:rPr>
                <w:sz w:val="20"/>
                <w:szCs w:val="20"/>
              </w:rPr>
              <w:t>Air programs are CAA regulatory programs (e.g., Title V permits)</w:t>
            </w:r>
            <w:r w:rsidR="00CB163F">
              <w:rPr>
                <w:sz w:val="20"/>
                <w:szCs w:val="20"/>
              </w:rPr>
              <w:t xml:space="preserve">. </w:t>
            </w:r>
            <w:r w:rsidR="00CB163F" w:rsidRPr="00241A5E">
              <w:rPr>
                <w:bCs/>
                <w:sz w:val="20"/>
                <w:szCs w:val="20"/>
              </w:rPr>
              <w:t>All applicable air program codes are to be reported</w:t>
            </w:r>
            <w:r w:rsidR="00CB163F">
              <w:rPr>
                <w:bCs/>
                <w:sz w:val="20"/>
                <w:szCs w:val="20"/>
              </w:rPr>
              <w:t>, but a</w:t>
            </w:r>
            <w:r w:rsidR="00CB163F" w:rsidRPr="00BD2BE0">
              <w:rPr>
                <w:sz w:val="20"/>
                <w:szCs w:val="20"/>
              </w:rPr>
              <w:t xml:space="preserve"> plant </w:t>
            </w:r>
            <w:r w:rsidR="00CB163F">
              <w:rPr>
                <w:sz w:val="20"/>
                <w:szCs w:val="20"/>
              </w:rPr>
              <w:t>should</w:t>
            </w:r>
            <w:r w:rsidR="00CB163F" w:rsidRPr="00BD2BE0">
              <w:rPr>
                <w:sz w:val="20"/>
                <w:szCs w:val="20"/>
              </w:rPr>
              <w:t xml:space="preserve"> have at least one </w:t>
            </w:r>
            <w:r w:rsidR="00CB163F">
              <w:rPr>
                <w:sz w:val="20"/>
                <w:szCs w:val="20"/>
              </w:rPr>
              <w:t>air</w:t>
            </w:r>
            <w:r w:rsidR="00CB163F" w:rsidRPr="00BD2BE0">
              <w:rPr>
                <w:sz w:val="20"/>
                <w:szCs w:val="20"/>
              </w:rPr>
              <w:t xml:space="preserve"> program</w:t>
            </w:r>
            <w:r w:rsidR="00CB163F" w:rsidRPr="00241A5E">
              <w:rPr>
                <w:bCs/>
                <w:sz w:val="20"/>
                <w:szCs w:val="20"/>
              </w:rPr>
              <w:t>.</w:t>
            </w:r>
            <w:r w:rsidR="00955502">
              <w:rPr>
                <w:bCs/>
                <w:sz w:val="20"/>
                <w:szCs w:val="20"/>
              </w:rPr>
              <w:t xml:space="preserve"> Programs that are not delegated or enforced by a state or local agency are not required to be reported by </w:t>
            </w:r>
            <w:r w:rsidR="00F35C1D">
              <w:rPr>
                <w:bCs/>
                <w:sz w:val="20"/>
                <w:szCs w:val="20"/>
              </w:rPr>
              <w:t>delegated agencies</w:t>
            </w:r>
            <w:r w:rsidR="00955502">
              <w:rPr>
                <w:bCs/>
                <w:sz w:val="20"/>
                <w:szCs w:val="20"/>
              </w:rPr>
              <w:t xml:space="preserve"> (e.g., Mandatory GHG Reporting Rule, CFC Tracking (CAA title VI)</w:t>
            </w:r>
            <w:r w:rsidR="00EE3E1C">
              <w:rPr>
                <w:bCs/>
                <w:sz w:val="20"/>
                <w:szCs w:val="20"/>
              </w:rPr>
              <w:t>)</w:t>
            </w:r>
            <w:r w:rsidR="00955502">
              <w:rPr>
                <w:bCs/>
                <w:sz w:val="20"/>
                <w:szCs w:val="20"/>
              </w:rPr>
              <w:t>. EPA sh</w:t>
            </w:r>
            <w:r w:rsidR="00EE3E1C">
              <w:rPr>
                <w:bCs/>
                <w:sz w:val="20"/>
                <w:szCs w:val="20"/>
              </w:rPr>
              <w:t xml:space="preserve">ould report these air programs, where applicable. </w:t>
            </w:r>
          </w:p>
        </w:tc>
      </w:tr>
      <w:tr w:rsidR="00C27B9D" w:rsidRPr="00E62A49" w14:paraId="3F02B778" w14:textId="77777777" w:rsidTr="00C03E81">
        <w:tc>
          <w:tcPr>
            <w:tcW w:w="1440" w:type="dxa"/>
            <w:vMerge w:val="restart"/>
          </w:tcPr>
          <w:p w14:paraId="28B896BF" w14:textId="77777777" w:rsidR="00C27B9D" w:rsidRPr="006008A9" w:rsidRDefault="00C27B9D" w:rsidP="003641A2">
            <w:pPr>
              <w:rPr>
                <w:sz w:val="20"/>
                <w:szCs w:val="20"/>
              </w:rPr>
            </w:pPr>
          </w:p>
          <w:p w14:paraId="4C7BE94A" w14:textId="77777777" w:rsidR="00C27B9D" w:rsidRPr="006008A9" w:rsidRDefault="00C27B9D" w:rsidP="003641A2">
            <w:pPr>
              <w:rPr>
                <w:sz w:val="20"/>
                <w:szCs w:val="20"/>
              </w:rPr>
            </w:pPr>
          </w:p>
          <w:p w14:paraId="48B195CC" w14:textId="77777777" w:rsidR="00C27B9D" w:rsidRPr="006008A9" w:rsidRDefault="00C27B9D" w:rsidP="003641A2">
            <w:pPr>
              <w:rPr>
                <w:sz w:val="20"/>
                <w:szCs w:val="20"/>
              </w:rPr>
            </w:pPr>
          </w:p>
          <w:p w14:paraId="5FCC8BBF" w14:textId="77777777" w:rsidR="00C27B9D" w:rsidRPr="006008A9" w:rsidRDefault="00C27B9D" w:rsidP="003641A2">
            <w:pPr>
              <w:rPr>
                <w:sz w:val="20"/>
                <w:szCs w:val="20"/>
              </w:rPr>
            </w:pPr>
          </w:p>
        </w:tc>
        <w:tc>
          <w:tcPr>
            <w:tcW w:w="2250" w:type="dxa"/>
            <w:shd w:val="clear" w:color="auto" w:fill="A6A6A6" w:themeFill="background1" w:themeFillShade="A6"/>
          </w:tcPr>
          <w:p w14:paraId="451A1A05" w14:textId="77777777" w:rsidR="00C27B9D" w:rsidRPr="006008A9" w:rsidRDefault="00C27B9D" w:rsidP="006008A9">
            <w:pPr>
              <w:ind w:firstLine="0"/>
              <w:rPr>
                <w:sz w:val="20"/>
                <w:szCs w:val="20"/>
              </w:rPr>
            </w:pPr>
            <w:r w:rsidRPr="006008A9">
              <w:rPr>
                <w:sz w:val="20"/>
                <w:szCs w:val="20"/>
              </w:rPr>
              <w:t xml:space="preserve">Air Program </w:t>
            </w:r>
          </w:p>
        </w:tc>
        <w:tc>
          <w:tcPr>
            <w:tcW w:w="2453" w:type="dxa"/>
          </w:tcPr>
          <w:p w14:paraId="1565006B" w14:textId="575B24CA" w:rsidR="00C27B9D" w:rsidRPr="006008A9" w:rsidRDefault="00C27B9D" w:rsidP="006008A9">
            <w:pPr>
              <w:ind w:firstLine="0"/>
              <w:rPr>
                <w:sz w:val="20"/>
                <w:szCs w:val="20"/>
              </w:rPr>
            </w:pPr>
            <w:r w:rsidRPr="006008A9">
              <w:rPr>
                <w:sz w:val="20"/>
                <w:szCs w:val="20"/>
              </w:rPr>
              <w:t xml:space="preserve">Air Program </w:t>
            </w:r>
          </w:p>
        </w:tc>
        <w:tc>
          <w:tcPr>
            <w:tcW w:w="6457" w:type="dxa"/>
          </w:tcPr>
          <w:p w14:paraId="18DBB02F" w14:textId="6F88269D" w:rsidR="00C27B9D" w:rsidRPr="006008A9" w:rsidRDefault="0093753E" w:rsidP="006008A9">
            <w:pPr>
              <w:pStyle w:val="Default"/>
              <w:rPr>
                <w:sz w:val="20"/>
                <w:szCs w:val="20"/>
              </w:rPr>
            </w:pPr>
            <w:r w:rsidRPr="006008A9">
              <w:rPr>
                <w:sz w:val="20"/>
                <w:szCs w:val="20"/>
              </w:rPr>
              <w:t xml:space="preserve">An Air Program code </w:t>
            </w:r>
            <w:r>
              <w:rPr>
                <w:sz w:val="20"/>
                <w:szCs w:val="20"/>
              </w:rPr>
              <w:t>represents</w:t>
            </w:r>
            <w:r w:rsidRPr="006008A9">
              <w:rPr>
                <w:sz w:val="20"/>
                <w:szCs w:val="20"/>
              </w:rPr>
              <w:t xml:space="preserve"> a </w:t>
            </w:r>
            <w:r>
              <w:rPr>
                <w:sz w:val="20"/>
                <w:szCs w:val="20"/>
              </w:rPr>
              <w:t xml:space="preserve">CAA </w:t>
            </w:r>
            <w:r w:rsidRPr="006008A9">
              <w:rPr>
                <w:sz w:val="20"/>
                <w:szCs w:val="20"/>
              </w:rPr>
              <w:t>regulatory program</w:t>
            </w:r>
            <w:r>
              <w:rPr>
                <w:sz w:val="20"/>
                <w:szCs w:val="20"/>
              </w:rPr>
              <w:t xml:space="preserve"> </w:t>
            </w:r>
            <w:r w:rsidRPr="006008A9">
              <w:rPr>
                <w:sz w:val="20"/>
                <w:szCs w:val="20"/>
              </w:rPr>
              <w:t>applicable to a facility</w:t>
            </w:r>
            <w:r w:rsidRPr="006008A9">
              <w:rPr>
                <w:b/>
                <w:bCs/>
                <w:sz w:val="20"/>
                <w:szCs w:val="20"/>
              </w:rPr>
              <w:t xml:space="preserve">. </w:t>
            </w:r>
            <w:r w:rsidRPr="00C63447">
              <w:rPr>
                <w:sz w:val="20"/>
                <w:szCs w:val="20"/>
              </w:rPr>
              <w:t>In cases where s</w:t>
            </w:r>
            <w:r w:rsidRPr="006008A9">
              <w:rPr>
                <w:sz w:val="20"/>
                <w:szCs w:val="20"/>
              </w:rPr>
              <w:t xml:space="preserve">tate or </w:t>
            </w:r>
            <w:r>
              <w:rPr>
                <w:sz w:val="20"/>
                <w:szCs w:val="20"/>
              </w:rPr>
              <w:t>l</w:t>
            </w:r>
            <w:r w:rsidRPr="006008A9">
              <w:rPr>
                <w:sz w:val="20"/>
                <w:szCs w:val="20"/>
              </w:rPr>
              <w:t xml:space="preserve">ocal </w:t>
            </w:r>
            <w:r>
              <w:rPr>
                <w:sz w:val="20"/>
                <w:szCs w:val="20"/>
              </w:rPr>
              <w:t>regulations are s</w:t>
            </w:r>
            <w:r w:rsidRPr="006008A9">
              <w:rPr>
                <w:sz w:val="20"/>
                <w:szCs w:val="20"/>
              </w:rPr>
              <w:t>tricter</w:t>
            </w:r>
            <w:r>
              <w:rPr>
                <w:sz w:val="20"/>
                <w:szCs w:val="20"/>
              </w:rPr>
              <w:t xml:space="preserve"> </w:t>
            </w:r>
            <w:r w:rsidRPr="006008A9">
              <w:rPr>
                <w:sz w:val="20"/>
                <w:szCs w:val="20"/>
              </w:rPr>
              <w:t>than federal regulat</w:t>
            </w:r>
            <w:r w:rsidR="00B06FD6">
              <w:rPr>
                <w:sz w:val="20"/>
                <w:szCs w:val="20"/>
              </w:rPr>
              <w:t>ions</w:t>
            </w:r>
            <w:r w:rsidRPr="006008A9">
              <w:rPr>
                <w:sz w:val="20"/>
                <w:szCs w:val="20"/>
              </w:rPr>
              <w:t xml:space="preserve">, reporting of the federal air program is sufficient. </w:t>
            </w:r>
            <w:r w:rsidR="00A302A7">
              <w:rPr>
                <w:sz w:val="20"/>
                <w:szCs w:val="20"/>
              </w:rPr>
              <w:t xml:space="preserve">Another option available to </w:t>
            </w:r>
            <w:r w:rsidR="00F35C1D">
              <w:rPr>
                <w:sz w:val="20"/>
                <w:szCs w:val="20"/>
              </w:rPr>
              <w:t>delegated agencies</w:t>
            </w:r>
            <w:r w:rsidR="00A302A7">
              <w:rPr>
                <w:sz w:val="20"/>
                <w:szCs w:val="20"/>
              </w:rPr>
              <w:t xml:space="preserve"> is to report a general “Federally-Enforceable Requirement” and provide a state or local regulatory citation in a free text field. Typically state and local permits identify the permit conditions that are federally-enforceable. So, this information is readily available. </w:t>
            </w:r>
          </w:p>
        </w:tc>
      </w:tr>
      <w:tr w:rsidR="00C27B9D" w:rsidRPr="00E62A49" w14:paraId="3DC70D4F" w14:textId="77777777" w:rsidTr="00C03E81">
        <w:tc>
          <w:tcPr>
            <w:tcW w:w="1440" w:type="dxa"/>
            <w:vMerge/>
          </w:tcPr>
          <w:p w14:paraId="18CF63D3" w14:textId="77777777" w:rsidR="00C27B9D" w:rsidRPr="006008A9" w:rsidRDefault="00C27B9D" w:rsidP="003641A2">
            <w:pPr>
              <w:rPr>
                <w:sz w:val="20"/>
                <w:szCs w:val="20"/>
              </w:rPr>
            </w:pPr>
          </w:p>
        </w:tc>
        <w:tc>
          <w:tcPr>
            <w:tcW w:w="2250" w:type="dxa"/>
            <w:shd w:val="clear" w:color="auto" w:fill="A6A6A6" w:themeFill="background1" w:themeFillShade="A6"/>
          </w:tcPr>
          <w:p w14:paraId="6735550A" w14:textId="77777777" w:rsidR="00C27B9D" w:rsidRPr="006008A9" w:rsidRDefault="00C27B9D" w:rsidP="006008A9">
            <w:pPr>
              <w:ind w:firstLine="0"/>
              <w:rPr>
                <w:sz w:val="20"/>
                <w:szCs w:val="20"/>
              </w:rPr>
            </w:pPr>
            <w:r w:rsidRPr="006008A9">
              <w:rPr>
                <w:sz w:val="20"/>
                <w:szCs w:val="20"/>
              </w:rPr>
              <w:t>Air Program Operating Status</w:t>
            </w:r>
          </w:p>
        </w:tc>
        <w:tc>
          <w:tcPr>
            <w:tcW w:w="2453" w:type="dxa"/>
          </w:tcPr>
          <w:p w14:paraId="040C541A" w14:textId="5E9F2D73" w:rsidR="00C27B9D" w:rsidRPr="006008A9" w:rsidRDefault="00C27B9D" w:rsidP="006008A9">
            <w:pPr>
              <w:ind w:firstLine="0"/>
              <w:rPr>
                <w:sz w:val="20"/>
                <w:szCs w:val="20"/>
              </w:rPr>
            </w:pPr>
            <w:r w:rsidRPr="006008A9">
              <w:rPr>
                <w:sz w:val="20"/>
                <w:szCs w:val="20"/>
              </w:rPr>
              <w:t>Air Program Operating Status</w:t>
            </w:r>
          </w:p>
        </w:tc>
        <w:tc>
          <w:tcPr>
            <w:tcW w:w="6457" w:type="dxa"/>
          </w:tcPr>
          <w:p w14:paraId="59F2417C" w14:textId="3EC3455B" w:rsidR="00C27B9D" w:rsidRPr="006008A9" w:rsidRDefault="0093753E" w:rsidP="006008A9">
            <w:pPr>
              <w:pStyle w:val="Default"/>
              <w:rPr>
                <w:sz w:val="20"/>
                <w:szCs w:val="20"/>
              </w:rPr>
            </w:pPr>
            <w:r w:rsidRPr="006008A9">
              <w:rPr>
                <w:sz w:val="20"/>
                <w:szCs w:val="20"/>
              </w:rPr>
              <w:t xml:space="preserve">An operating status must be reported for each air program. The Operating Status represents the operational condition of </w:t>
            </w:r>
            <w:r>
              <w:rPr>
                <w:sz w:val="20"/>
                <w:szCs w:val="20"/>
              </w:rPr>
              <w:t xml:space="preserve">the unit(s) or processes to which the air program applies or the operational condition of the facility. </w:t>
            </w:r>
            <w:r w:rsidRPr="006008A9">
              <w:rPr>
                <w:sz w:val="20"/>
                <w:szCs w:val="20"/>
              </w:rPr>
              <w:t xml:space="preserve"> </w:t>
            </w:r>
          </w:p>
        </w:tc>
      </w:tr>
      <w:tr w:rsidR="00C27B9D" w:rsidRPr="00E62A49" w14:paraId="26BFF301" w14:textId="77777777" w:rsidTr="00C03E81">
        <w:tc>
          <w:tcPr>
            <w:tcW w:w="1440" w:type="dxa"/>
            <w:vMerge/>
            <w:tcBorders>
              <w:bottom w:val="single" w:sz="4" w:space="0" w:color="auto"/>
            </w:tcBorders>
          </w:tcPr>
          <w:p w14:paraId="36990991"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2810D459" w14:textId="77777777" w:rsidR="00C27B9D" w:rsidRPr="006008A9" w:rsidRDefault="00C27B9D" w:rsidP="006008A9">
            <w:pPr>
              <w:ind w:firstLine="0"/>
              <w:rPr>
                <w:sz w:val="20"/>
                <w:szCs w:val="20"/>
              </w:rPr>
            </w:pPr>
            <w:r w:rsidRPr="006008A9">
              <w:rPr>
                <w:sz w:val="20"/>
                <w:szCs w:val="20"/>
              </w:rPr>
              <w:t>Subparts for NSPS, NESHAP, MACT</w:t>
            </w:r>
          </w:p>
        </w:tc>
        <w:tc>
          <w:tcPr>
            <w:tcW w:w="2453" w:type="dxa"/>
            <w:tcBorders>
              <w:bottom w:val="single" w:sz="4" w:space="0" w:color="auto"/>
            </w:tcBorders>
          </w:tcPr>
          <w:p w14:paraId="28AF178D" w14:textId="1B9F8D57" w:rsidR="00C27B9D" w:rsidRPr="006008A9" w:rsidRDefault="00C27B9D" w:rsidP="006008A9">
            <w:pPr>
              <w:ind w:firstLine="0"/>
              <w:rPr>
                <w:sz w:val="20"/>
                <w:szCs w:val="20"/>
              </w:rPr>
            </w:pPr>
            <w:r w:rsidRPr="006008A9">
              <w:rPr>
                <w:sz w:val="20"/>
                <w:szCs w:val="20"/>
              </w:rPr>
              <w:t xml:space="preserve">Subparts </w:t>
            </w:r>
          </w:p>
        </w:tc>
        <w:tc>
          <w:tcPr>
            <w:tcW w:w="6457" w:type="dxa"/>
            <w:tcBorders>
              <w:bottom w:val="single" w:sz="4" w:space="0" w:color="auto"/>
            </w:tcBorders>
          </w:tcPr>
          <w:p w14:paraId="5CAAFD30" w14:textId="50567991" w:rsidR="00C27B9D" w:rsidRPr="006008A9" w:rsidRDefault="00A84B19" w:rsidP="006008A9">
            <w:pPr>
              <w:ind w:firstLine="0"/>
              <w:rPr>
                <w:sz w:val="20"/>
                <w:szCs w:val="20"/>
              </w:rPr>
            </w:pPr>
            <w:r>
              <w:rPr>
                <w:sz w:val="20"/>
                <w:szCs w:val="20"/>
              </w:rPr>
              <w:t xml:space="preserve">A subpart is associated with an </w:t>
            </w:r>
            <w:r w:rsidR="00E31204">
              <w:rPr>
                <w:sz w:val="20"/>
                <w:szCs w:val="20"/>
              </w:rPr>
              <w:t>a</w:t>
            </w:r>
            <w:r>
              <w:rPr>
                <w:sz w:val="20"/>
                <w:szCs w:val="20"/>
              </w:rPr>
              <w:t xml:space="preserve">ir </w:t>
            </w:r>
            <w:r w:rsidR="00E31204">
              <w:rPr>
                <w:sz w:val="20"/>
                <w:szCs w:val="20"/>
              </w:rPr>
              <w:t>p</w:t>
            </w:r>
            <w:r>
              <w:rPr>
                <w:sz w:val="20"/>
                <w:szCs w:val="20"/>
              </w:rPr>
              <w:t xml:space="preserve">rogram. </w:t>
            </w:r>
            <w:r w:rsidR="002B187C">
              <w:rPr>
                <w:sz w:val="20"/>
                <w:szCs w:val="20"/>
              </w:rPr>
              <w:t xml:space="preserve">A subpart is required </w:t>
            </w:r>
            <w:r w:rsidR="00E31204">
              <w:rPr>
                <w:sz w:val="20"/>
                <w:szCs w:val="20"/>
              </w:rPr>
              <w:t>for NE</w:t>
            </w:r>
            <w:r w:rsidR="002B187C">
              <w:rPr>
                <w:sz w:val="20"/>
                <w:szCs w:val="20"/>
              </w:rPr>
              <w:t>SHAP Part 61</w:t>
            </w:r>
            <w:r w:rsidR="00E31204">
              <w:rPr>
                <w:sz w:val="20"/>
                <w:szCs w:val="20"/>
              </w:rPr>
              <w:t xml:space="preserve"> regardless of facility classification</w:t>
            </w:r>
            <w:r w:rsidR="002B187C">
              <w:rPr>
                <w:sz w:val="20"/>
                <w:szCs w:val="20"/>
              </w:rPr>
              <w:t xml:space="preserve">. A subpart is required for NESHAP Part 63 </w:t>
            </w:r>
            <w:r w:rsidR="00E31204">
              <w:rPr>
                <w:sz w:val="20"/>
                <w:szCs w:val="20"/>
              </w:rPr>
              <w:t>and N</w:t>
            </w:r>
            <w:r w:rsidR="0069628C">
              <w:rPr>
                <w:sz w:val="20"/>
                <w:szCs w:val="20"/>
              </w:rPr>
              <w:t>SPS</w:t>
            </w:r>
            <w:r w:rsidR="00E31204">
              <w:rPr>
                <w:sz w:val="20"/>
                <w:szCs w:val="20"/>
              </w:rPr>
              <w:t xml:space="preserve"> if the facility is a title V major. P</w:t>
            </w:r>
            <w:r w:rsidR="00547880">
              <w:rPr>
                <w:sz w:val="20"/>
                <w:szCs w:val="20"/>
              </w:rPr>
              <w:t>art 63</w:t>
            </w:r>
            <w:r w:rsidR="00EE090E">
              <w:rPr>
                <w:sz w:val="20"/>
                <w:szCs w:val="20"/>
              </w:rPr>
              <w:t xml:space="preserve"> and NSPS </w:t>
            </w:r>
            <w:r w:rsidR="00E31204">
              <w:rPr>
                <w:sz w:val="20"/>
                <w:szCs w:val="20"/>
              </w:rPr>
              <w:t>s</w:t>
            </w:r>
            <w:r w:rsidR="0069628C">
              <w:rPr>
                <w:sz w:val="20"/>
                <w:szCs w:val="20"/>
              </w:rPr>
              <w:t xml:space="preserve">ubparts are optional </w:t>
            </w:r>
            <w:r w:rsidR="00E31204">
              <w:rPr>
                <w:sz w:val="20"/>
                <w:szCs w:val="20"/>
              </w:rPr>
              <w:t xml:space="preserve">but encouraged </w:t>
            </w:r>
            <w:r w:rsidR="0069628C">
              <w:rPr>
                <w:sz w:val="20"/>
                <w:szCs w:val="20"/>
              </w:rPr>
              <w:t xml:space="preserve">for any </w:t>
            </w:r>
            <w:r w:rsidR="00EE090E">
              <w:rPr>
                <w:sz w:val="20"/>
                <w:szCs w:val="20"/>
              </w:rPr>
              <w:t>non-major facility</w:t>
            </w:r>
            <w:r w:rsidR="0069628C">
              <w:rPr>
                <w:sz w:val="20"/>
                <w:szCs w:val="20"/>
              </w:rPr>
              <w:t xml:space="preserve">. </w:t>
            </w:r>
            <w:r w:rsidR="005D1A71">
              <w:rPr>
                <w:sz w:val="20"/>
                <w:szCs w:val="20"/>
              </w:rPr>
              <w:t xml:space="preserve">Where Subpart A – General Provisions are incorporated into a source specific subpart wholly or by reference, </w:t>
            </w:r>
            <w:r w:rsidR="00F35C1D">
              <w:rPr>
                <w:sz w:val="20"/>
                <w:szCs w:val="20"/>
              </w:rPr>
              <w:t>delegated agencies</w:t>
            </w:r>
            <w:r w:rsidR="005D1A71">
              <w:rPr>
                <w:sz w:val="20"/>
                <w:szCs w:val="20"/>
              </w:rPr>
              <w:t xml:space="preserve"> do not also have to report Subpart A as an applicable Subpart. </w:t>
            </w:r>
          </w:p>
        </w:tc>
      </w:tr>
      <w:tr w:rsidR="00C27B9D" w:rsidRPr="00E62A49" w14:paraId="3B8DDC05" w14:textId="77777777" w:rsidTr="00C03E81">
        <w:tc>
          <w:tcPr>
            <w:tcW w:w="1440" w:type="dxa"/>
            <w:shd w:val="clear" w:color="auto" w:fill="DBE5F1" w:themeFill="accent1" w:themeFillTint="33"/>
          </w:tcPr>
          <w:p w14:paraId="2CDA3BAA" w14:textId="52FE000C" w:rsidR="00C27B9D" w:rsidRPr="006008A9" w:rsidRDefault="00C27B9D" w:rsidP="006008A9">
            <w:pPr>
              <w:ind w:firstLine="0"/>
              <w:jc w:val="center"/>
              <w:rPr>
                <w:sz w:val="20"/>
                <w:szCs w:val="20"/>
              </w:rPr>
            </w:pPr>
            <w:r w:rsidRPr="006008A9">
              <w:rPr>
                <w:sz w:val="20"/>
                <w:szCs w:val="20"/>
              </w:rPr>
              <w:t>Pollutants</w:t>
            </w:r>
          </w:p>
        </w:tc>
        <w:tc>
          <w:tcPr>
            <w:tcW w:w="2250" w:type="dxa"/>
            <w:tcBorders>
              <w:bottom w:val="single" w:sz="4" w:space="0" w:color="auto"/>
            </w:tcBorders>
            <w:shd w:val="clear" w:color="auto" w:fill="DBE5F1" w:themeFill="accent1" w:themeFillTint="33"/>
          </w:tcPr>
          <w:p w14:paraId="4B2FBB7A" w14:textId="77777777" w:rsidR="00C27B9D" w:rsidRPr="006008A9" w:rsidRDefault="00C27B9D" w:rsidP="006008A9">
            <w:pPr>
              <w:ind w:firstLine="0"/>
              <w:jc w:val="center"/>
              <w:rPr>
                <w:sz w:val="20"/>
                <w:szCs w:val="20"/>
              </w:rPr>
            </w:pPr>
            <w:r w:rsidRPr="006008A9">
              <w:rPr>
                <w:sz w:val="20"/>
                <w:szCs w:val="20"/>
              </w:rPr>
              <w:t>Regulated Pollutant(s) by Air Program</w:t>
            </w:r>
          </w:p>
        </w:tc>
        <w:tc>
          <w:tcPr>
            <w:tcW w:w="2453" w:type="dxa"/>
            <w:shd w:val="clear" w:color="auto" w:fill="DBE5F1" w:themeFill="accent1" w:themeFillTint="33"/>
          </w:tcPr>
          <w:p w14:paraId="0138258B" w14:textId="63581D20" w:rsidR="00C27B9D" w:rsidRPr="006008A9" w:rsidRDefault="006F4850" w:rsidP="006008A9">
            <w:pPr>
              <w:ind w:firstLine="0"/>
              <w:jc w:val="center"/>
              <w:rPr>
                <w:sz w:val="20"/>
                <w:szCs w:val="20"/>
              </w:rPr>
            </w:pPr>
            <w:r>
              <w:rPr>
                <w:sz w:val="20"/>
                <w:szCs w:val="20"/>
              </w:rPr>
              <w:t xml:space="preserve"> Required Data Fields</w:t>
            </w:r>
          </w:p>
        </w:tc>
        <w:tc>
          <w:tcPr>
            <w:tcW w:w="6457" w:type="dxa"/>
            <w:shd w:val="clear" w:color="auto" w:fill="DBE5F1" w:themeFill="accent1" w:themeFillTint="33"/>
          </w:tcPr>
          <w:p w14:paraId="74ECCD53" w14:textId="6F4AFBEB" w:rsidR="00C27B9D" w:rsidRPr="006008A9" w:rsidRDefault="00CB163F" w:rsidP="006008A9">
            <w:pPr>
              <w:ind w:firstLine="0"/>
              <w:rPr>
                <w:sz w:val="20"/>
                <w:szCs w:val="20"/>
              </w:rPr>
            </w:pPr>
            <w:r w:rsidRPr="003A64CA">
              <w:rPr>
                <w:bCs/>
                <w:sz w:val="20"/>
                <w:szCs w:val="20"/>
              </w:rPr>
              <w:t xml:space="preserve">All </w:t>
            </w:r>
            <w:r>
              <w:rPr>
                <w:bCs/>
                <w:sz w:val="20"/>
                <w:szCs w:val="20"/>
              </w:rPr>
              <w:t xml:space="preserve">pollutants for which a source is regulated should be </w:t>
            </w:r>
            <w:r w:rsidRPr="003A64CA">
              <w:rPr>
                <w:bCs/>
                <w:sz w:val="20"/>
                <w:szCs w:val="20"/>
              </w:rPr>
              <w:t>reported</w:t>
            </w:r>
            <w:r>
              <w:rPr>
                <w:bCs/>
                <w:sz w:val="20"/>
                <w:szCs w:val="20"/>
              </w:rPr>
              <w:t xml:space="preserve">, but at a minimum each facility should have at least one pollutant.  </w:t>
            </w:r>
          </w:p>
        </w:tc>
      </w:tr>
      <w:tr w:rsidR="00C27B9D" w:rsidRPr="00E62A49" w14:paraId="3E88698C" w14:textId="77777777" w:rsidTr="00C03E81">
        <w:tc>
          <w:tcPr>
            <w:tcW w:w="1440" w:type="dxa"/>
            <w:vMerge w:val="restart"/>
          </w:tcPr>
          <w:p w14:paraId="4C3E70D3" w14:textId="77777777" w:rsidR="00C27B9D" w:rsidRPr="006008A9" w:rsidRDefault="00C27B9D" w:rsidP="003641A2">
            <w:pPr>
              <w:rPr>
                <w:sz w:val="20"/>
                <w:szCs w:val="20"/>
              </w:rPr>
            </w:pPr>
          </w:p>
        </w:tc>
        <w:tc>
          <w:tcPr>
            <w:tcW w:w="2250" w:type="dxa"/>
            <w:shd w:val="clear" w:color="auto" w:fill="A6A6A6" w:themeFill="background1" w:themeFillShade="A6"/>
          </w:tcPr>
          <w:p w14:paraId="127B33A9" w14:textId="77777777" w:rsidR="00C27B9D" w:rsidRPr="006008A9" w:rsidRDefault="00C27B9D" w:rsidP="006008A9">
            <w:pPr>
              <w:ind w:firstLine="0"/>
              <w:rPr>
                <w:sz w:val="20"/>
                <w:szCs w:val="20"/>
              </w:rPr>
            </w:pPr>
            <w:r w:rsidRPr="006008A9">
              <w:rPr>
                <w:sz w:val="20"/>
                <w:szCs w:val="20"/>
              </w:rPr>
              <w:t>Pollutant Code or CASN</w:t>
            </w:r>
          </w:p>
        </w:tc>
        <w:tc>
          <w:tcPr>
            <w:tcW w:w="2453" w:type="dxa"/>
          </w:tcPr>
          <w:p w14:paraId="1B79882E" w14:textId="46624CA9" w:rsidR="00C27B9D" w:rsidRPr="006008A9" w:rsidRDefault="00C27B9D" w:rsidP="006008A9">
            <w:pPr>
              <w:ind w:firstLine="0"/>
              <w:rPr>
                <w:sz w:val="20"/>
                <w:szCs w:val="20"/>
              </w:rPr>
            </w:pPr>
            <w:r w:rsidRPr="006008A9">
              <w:rPr>
                <w:sz w:val="20"/>
                <w:szCs w:val="20"/>
              </w:rPr>
              <w:t>Pollutant Name or CASN</w:t>
            </w:r>
          </w:p>
        </w:tc>
        <w:tc>
          <w:tcPr>
            <w:tcW w:w="6457" w:type="dxa"/>
          </w:tcPr>
          <w:p w14:paraId="1D7C2447" w14:textId="397A8379" w:rsidR="00C27B9D" w:rsidRPr="006008A9" w:rsidRDefault="002266FF" w:rsidP="006008A9">
            <w:pPr>
              <w:ind w:firstLine="0"/>
              <w:rPr>
                <w:sz w:val="20"/>
                <w:szCs w:val="20"/>
              </w:rPr>
            </w:pPr>
            <w:r>
              <w:rPr>
                <w:bCs/>
                <w:sz w:val="20"/>
                <w:szCs w:val="20"/>
              </w:rPr>
              <w:t xml:space="preserve">Pollutants reported include those for which a source is regulated. </w:t>
            </w:r>
            <w:r w:rsidR="00C63447">
              <w:rPr>
                <w:bCs/>
                <w:sz w:val="20"/>
                <w:szCs w:val="20"/>
              </w:rPr>
              <w:t xml:space="preserve">  </w:t>
            </w:r>
          </w:p>
        </w:tc>
      </w:tr>
      <w:tr w:rsidR="00C27B9D" w:rsidRPr="00E62A49" w14:paraId="46494E82" w14:textId="77777777" w:rsidTr="00C03E81">
        <w:trPr>
          <w:trHeight w:val="296"/>
        </w:trPr>
        <w:tc>
          <w:tcPr>
            <w:tcW w:w="1440" w:type="dxa"/>
            <w:vMerge/>
          </w:tcPr>
          <w:p w14:paraId="1245EAB7" w14:textId="77777777" w:rsidR="00C27B9D" w:rsidRPr="006008A9" w:rsidRDefault="00C27B9D" w:rsidP="003641A2">
            <w:pPr>
              <w:rPr>
                <w:sz w:val="20"/>
                <w:szCs w:val="20"/>
              </w:rPr>
            </w:pPr>
          </w:p>
        </w:tc>
        <w:tc>
          <w:tcPr>
            <w:tcW w:w="2250" w:type="dxa"/>
            <w:shd w:val="clear" w:color="auto" w:fill="A6A6A6" w:themeFill="background1" w:themeFillShade="A6"/>
          </w:tcPr>
          <w:p w14:paraId="1F4A3391" w14:textId="77777777" w:rsidR="00C27B9D" w:rsidRPr="006008A9" w:rsidRDefault="00C27B9D" w:rsidP="006008A9">
            <w:pPr>
              <w:ind w:firstLine="0"/>
              <w:rPr>
                <w:sz w:val="20"/>
                <w:szCs w:val="20"/>
              </w:rPr>
            </w:pPr>
            <w:r w:rsidRPr="006008A9">
              <w:rPr>
                <w:sz w:val="20"/>
                <w:szCs w:val="20"/>
              </w:rPr>
              <w:t>Pollutant Classification</w:t>
            </w:r>
          </w:p>
        </w:tc>
        <w:tc>
          <w:tcPr>
            <w:tcW w:w="2453" w:type="dxa"/>
          </w:tcPr>
          <w:p w14:paraId="7CA90748" w14:textId="11105B6C" w:rsidR="00C27B9D" w:rsidRPr="006008A9" w:rsidRDefault="00075EE8" w:rsidP="00075EE8">
            <w:pPr>
              <w:ind w:firstLine="0"/>
              <w:rPr>
                <w:sz w:val="20"/>
                <w:szCs w:val="20"/>
              </w:rPr>
            </w:pPr>
            <w:r>
              <w:rPr>
                <w:sz w:val="20"/>
                <w:szCs w:val="20"/>
              </w:rPr>
              <w:t>Delegated</w:t>
            </w:r>
            <w:r w:rsidR="00C27B9D" w:rsidRPr="006008A9">
              <w:rPr>
                <w:sz w:val="20"/>
                <w:szCs w:val="20"/>
              </w:rPr>
              <w:t xml:space="preserve"> Agency Pollutant Classification </w:t>
            </w:r>
          </w:p>
        </w:tc>
        <w:tc>
          <w:tcPr>
            <w:tcW w:w="6457" w:type="dxa"/>
          </w:tcPr>
          <w:p w14:paraId="5D23ED09" w14:textId="2BCB05EE" w:rsidR="00C27B9D" w:rsidRPr="006008A9" w:rsidRDefault="00A84B19" w:rsidP="006008A9">
            <w:pPr>
              <w:ind w:firstLine="0"/>
              <w:rPr>
                <w:sz w:val="20"/>
                <w:szCs w:val="20"/>
              </w:rPr>
            </w:pPr>
            <w:r>
              <w:rPr>
                <w:sz w:val="20"/>
                <w:szCs w:val="20"/>
              </w:rPr>
              <w:t xml:space="preserve">Pollutant classification indicates the rate at which a facility can potentially emit a </w:t>
            </w:r>
            <w:r w:rsidR="00676EE1">
              <w:rPr>
                <w:sz w:val="20"/>
                <w:szCs w:val="20"/>
              </w:rPr>
              <w:t>pollutant</w:t>
            </w:r>
            <w:r>
              <w:rPr>
                <w:sz w:val="20"/>
                <w:szCs w:val="20"/>
              </w:rPr>
              <w:t xml:space="preserve">. </w:t>
            </w:r>
            <w:r w:rsidR="006833EA">
              <w:rPr>
                <w:sz w:val="20"/>
                <w:szCs w:val="20"/>
              </w:rPr>
              <w:t xml:space="preserve">A pollutant classification is required for each pollutant. If </w:t>
            </w:r>
            <w:r w:rsidR="001A6BBB">
              <w:rPr>
                <w:sz w:val="20"/>
                <w:szCs w:val="20"/>
              </w:rPr>
              <w:t xml:space="preserve">a classification is not applicable, agencies may report </w:t>
            </w:r>
            <w:r w:rsidR="00560610">
              <w:rPr>
                <w:sz w:val="20"/>
                <w:szCs w:val="20"/>
              </w:rPr>
              <w:t>“</w:t>
            </w:r>
            <w:r w:rsidR="001A6BBB">
              <w:rPr>
                <w:sz w:val="20"/>
                <w:szCs w:val="20"/>
              </w:rPr>
              <w:t>Not Applicable</w:t>
            </w:r>
            <w:r w:rsidR="00560610">
              <w:rPr>
                <w:sz w:val="20"/>
                <w:szCs w:val="20"/>
              </w:rPr>
              <w:t>”</w:t>
            </w:r>
            <w:r w:rsidR="001A6BBB">
              <w:rPr>
                <w:sz w:val="20"/>
                <w:szCs w:val="20"/>
              </w:rPr>
              <w:t xml:space="preserve"> as the classification. </w:t>
            </w:r>
          </w:p>
        </w:tc>
      </w:tr>
      <w:tr w:rsidR="00C27B9D" w:rsidRPr="00E62A49" w14:paraId="40C2448E" w14:textId="77777777" w:rsidTr="00C03E81">
        <w:tc>
          <w:tcPr>
            <w:tcW w:w="1440" w:type="dxa"/>
            <w:shd w:val="clear" w:color="auto" w:fill="95B3D7" w:themeFill="accent1" w:themeFillTint="99"/>
          </w:tcPr>
          <w:p w14:paraId="1C7D724F" w14:textId="77777777" w:rsidR="00C27B9D" w:rsidRPr="006008A9" w:rsidRDefault="00C27B9D" w:rsidP="006008A9">
            <w:pPr>
              <w:keepNext/>
              <w:ind w:firstLine="0"/>
              <w:jc w:val="center"/>
              <w:rPr>
                <w:sz w:val="20"/>
                <w:szCs w:val="20"/>
              </w:rPr>
            </w:pPr>
            <w:r w:rsidRPr="006008A9">
              <w:rPr>
                <w:sz w:val="20"/>
                <w:szCs w:val="20"/>
              </w:rPr>
              <w:t>CMS Record</w:t>
            </w:r>
          </w:p>
        </w:tc>
        <w:tc>
          <w:tcPr>
            <w:tcW w:w="2250" w:type="dxa"/>
            <w:tcBorders>
              <w:bottom w:val="single" w:sz="4" w:space="0" w:color="auto"/>
            </w:tcBorders>
            <w:shd w:val="clear" w:color="auto" w:fill="95B3D7" w:themeFill="accent1" w:themeFillTint="99"/>
          </w:tcPr>
          <w:p w14:paraId="1396F5D4" w14:textId="77777777" w:rsidR="00C27B9D" w:rsidRPr="006008A9" w:rsidRDefault="00C27B9D" w:rsidP="006008A9">
            <w:pPr>
              <w:keepNext/>
              <w:ind w:firstLine="0"/>
              <w:jc w:val="center"/>
              <w:rPr>
                <w:sz w:val="20"/>
                <w:szCs w:val="20"/>
              </w:rPr>
            </w:pPr>
            <w:r w:rsidRPr="006008A9">
              <w:rPr>
                <w:sz w:val="20"/>
                <w:szCs w:val="20"/>
              </w:rPr>
              <w:t>CMS</w:t>
            </w:r>
          </w:p>
        </w:tc>
        <w:tc>
          <w:tcPr>
            <w:tcW w:w="2453" w:type="dxa"/>
            <w:shd w:val="clear" w:color="auto" w:fill="95B3D7" w:themeFill="accent1" w:themeFillTint="99"/>
          </w:tcPr>
          <w:p w14:paraId="2161712D" w14:textId="7B9C5DA3"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14:paraId="4C890CF1" w14:textId="5AF785E6" w:rsidR="00C27B9D" w:rsidRPr="006008A9" w:rsidRDefault="00F202B4" w:rsidP="006008A9">
            <w:pPr>
              <w:keepNext/>
              <w:ind w:firstLine="0"/>
              <w:rPr>
                <w:sz w:val="20"/>
                <w:szCs w:val="20"/>
              </w:rPr>
            </w:pPr>
            <w:r w:rsidRPr="006008A9">
              <w:rPr>
                <w:sz w:val="20"/>
                <w:szCs w:val="20"/>
              </w:rPr>
              <w:t xml:space="preserve">The CMS Record identifies sources that are included on a CMS plan. </w:t>
            </w:r>
            <w:r w:rsidR="00CB163F">
              <w:rPr>
                <w:sz w:val="20"/>
                <w:szCs w:val="20"/>
              </w:rPr>
              <w:t xml:space="preserve">This data is only reported for sources that are included on a CMS plan. </w:t>
            </w:r>
          </w:p>
        </w:tc>
      </w:tr>
      <w:tr w:rsidR="00C27B9D" w:rsidRPr="00E62A49" w14:paraId="2B7917B6" w14:textId="77777777" w:rsidTr="00C03E81">
        <w:tc>
          <w:tcPr>
            <w:tcW w:w="1440" w:type="dxa"/>
            <w:vMerge w:val="restart"/>
          </w:tcPr>
          <w:p w14:paraId="501DF934"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28EE1D41" w14:textId="77777777" w:rsidR="00C27B9D" w:rsidRPr="006008A9" w:rsidRDefault="00C27B9D" w:rsidP="006008A9">
            <w:pPr>
              <w:ind w:firstLine="0"/>
              <w:rPr>
                <w:sz w:val="20"/>
                <w:szCs w:val="20"/>
              </w:rPr>
            </w:pPr>
            <w:r w:rsidRPr="006008A9">
              <w:rPr>
                <w:sz w:val="20"/>
                <w:szCs w:val="20"/>
              </w:rPr>
              <w:t>CMS Source Category</w:t>
            </w:r>
          </w:p>
        </w:tc>
        <w:tc>
          <w:tcPr>
            <w:tcW w:w="2453" w:type="dxa"/>
          </w:tcPr>
          <w:p w14:paraId="51E50687" w14:textId="38C1288E" w:rsidR="00C27B9D" w:rsidRPr="006008A9" w:rsidRDefault="00C27B9D" w:rsidP="006008A9">
            <w:pPr>
              <w:ind w:firstLine="0"/>
              <w:rPr>
                <w:sz w:val="20"/>
                <w:szCs w:val="20"/>
              </w:rPr>
            </w:pPr>
            <w:r w:rsidRPr="006008A9">
              <w:rPr>
                <w:sz w:val="20"/>
                <w:szCs w:val="20"/>
              </w:rPr>
              <w:t>CMS Source Category</w:t>
            </w:r>
          </w:p>
        </w:tc>
        <w:tc>
          <w:tcPr>
            <w:tcW w:w="6457" w:type="dxa"/>
          </w:tcPr>
          <w:p w14:paraId="3B118DC8" w14:textId="195DD02B" w:rsidR="00C27B9D" w:rsidRPr="006008A9" w:rsidRDefault="007F4E85" w:rsidP="006008A9">
            <w:pPr>
              <w:ind w:firstLine="0"/>
              <w:rPr>
                <w:sz w:val="20"/>
                <w:szCs w:val="20"/>
              </w:rPr>
            </w:pPr>
            <w:r>
              <w:rPr>
                <w:sz w:val="20"/>
                <w:szCs w:val="20"/>
              </w:rPr>
              <w:t>The Source Category corresponds to the category</w:t>
            </w:r>
            <w:r w:rsidR="00A2520C">
              <w:rPr>
                <w:sz w:val="20"/>
                <w:szCs w:val="20"/>
              </w:rPr>
              <w:t xml:space="preserve"> defined by the CMS policy</w:t>
            </w:r>
            <w:r>
              <w:rPr>
                <w:sz w:val="20"/>
                <w:szCs w:val="20"/>
              </w:rPr>
              <w:t xml:space="preserve"> in which a facility is assigned based on its potential to emit</w:t>
            </w:r>
            <w:r w:rsidR="00A2520C">
              <w:rPr>
                <w:sz w:val="20"/>
                <w:szCs w:val="20"/>
              </w:rPr>
              <w:t xml:space="preserve"> (PTE)</w:t>
            </w:r>
            <w:r>
              <w:rPr>
                <w:sz w:val="20"/>
                <w:szCs w:val="20"/>
              </w:rPr>
              <w:t xml:space="preserve">. </w:t>
            </w:r>
            <w:r w:rsidR="00A2520C">
              <w:rPr>
                <w:sz w:val="20"/>
                <w:szCs w:val="20"/>
              </w:rPr>
              <w:t xml:space="preserve">For the purposes of the CMS policy, PTE is the maximum capacity of a stationary source to emit a pollutant under its physical and operational design. </w:t>
            </w:r>
          </w:p>
        </w:tc>
      </w:tr>
      <w:tr w:rsidR="00C27B9D" w:rsidRPr="00E62A49" w14:paraId="6BB2C60C" w14:textId="77777777" w:rsidTr="00C03E81">
        <w:tc>
          <w:tcPr>
            <w:tcW w:w="1440" w:type="dxa"/>
            <w:vMerge/>
            <w:tcBorders>
              <w:bottom w:val="single" w:sz="4" w:space="0" w:color="auto"/>
            </w:tcBorders>
          </w:tcPr>
          <w:p w14:paraId="26E56A4B"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4A2B7857" w14:textId="77777777" w:rsidR="00C27B9D" w:rsidRPr="006008A9" w:rsidRDefault="00C27B9D" w:rsidP="006008A9">
            <w:pPr>
              <w:ind w:firstLine="0"/>
              <w:rPr>
                <w:sz w:val="20"/>
                <w:szCs w:val="20"/>
              </w:rPr>
            </w:pPr>
            <w:r w:rsidRPr="006008A9">
              <w:rPr>
                <w:sz w:val="20"/>
                <w:szCs w:val="20"/>
              </w:rPr>
              <w:t>CMS Minimum Frequency Indicator</w:t>
            </w:r>
          </w:p>
        </w:tc>
        <w:tc>
          <w:tcPr>
            <w:tcW w:w="2453" w:type="dxa"/>
            <w:tcBorders>
              <w:bottom w:val="single" w:sz="4" w:space="0" w:color="auto"/>
            </w:tcBorders>
          </w:tcPr>
          <w:p w14:paraId="00B48B2F" w14:textId="7A33C631" w:rsidR="00C27B9D" w:rsidRPr="006008A9" w:rsidRDefault="00C27B9D" w:rsidP="006008A9">
            <w:pPr>
              <w:ind w:firstLine="0"/>
              <w:rPr>
                <w:sz w:val="20"/>
                <w:szCs w:val="20"/>
              </w:rPr>
            </w:pPr>
            <w:r w:rsidRPr="006008A9">
              <w:rPr>
                <w:sz w:val="20"/>
                <w:szCs w:val="20"/>
              </w:rPr>
              <w:t xml:space="preserve">CMS </w:t>
            </w:r>
            <w:r w:rsidR="001A6BBB">
              <w:rPr>
                <w:sz w:val="20"/>
                <w:szCs w:val="20"/>
              </w:rPr>
              <w:t>Minimum Frequency</w:t>
            </w:r>
            <w:r w:rsidRPr="006008A9">
              <w:rPr>
                <w:sz w:val="20"/>
                <w:szCs w:val="20"/>
              </w:rPr>
              <w:t xml:space="preserve"> </w:t>
            </w:r>
          </w:p>
          <w:p w14:paraId="294C3AEE" w14:textId="77777777" w:rsidR="00C27B9D" w:rsidRPr="006008A9" w:rsidRDefault="00C27B9D" w:rsidP="003641A2">
            <w:pPr>
              <w:rPr>
                <w:sz w:val="20"/>
                <w:szCs w:val="20"/>
              </w:rPr>
            </w:pPr>
          </w:p>
          <w:p w14:paraId="6C7D806B" w14:textId="5B4CF202" w:rsidR="00C27B9D" w:rsidRPr="006008A9" w:rsidRDefault="00C27B9D" w:rsidP="006008A9">
            <w:pPr>
              <w:ind w:firstLine="0"/>
              <w:rPr>
                <w:sz w:val="20"/>
                <w:szCs w:val="20"/>
              </w:rPr>
            </w:pPr>
          </w:p>
        </w:tc>
        <w:tc>
          <w:tcPr>
            <w:tcW w:w="6457" w:type="dxa"/>
            <w:tcBorders>
              <w:bottom w:val="single" w:sz="4" w:space="0" w:color="auto"/>
            </w:tcBorders>
          </w:tcPr>
          <w:p w14:paraId="1A41DC72" w14:textId="0A0A9A17" w:rsidR="00C27B9D" w:rsidRPr="006008A9" w:rsidRDefault="00A2520C" w:rsidP="006008A9">
            <w:pPr>
              <w:ind w:firstLine="0"/>
              <w:rPr>
                <w:sz w:val="20"/>
                <w:szCs w:val="20"/>
              </w:rPr>
            </w:pPr>
            <w:r>
              <w:rPr>
                <w:sz w:val="20"/>
                <w:szCs w:val="20"/>
              </w:rPr>
              <w:t xml:space="preserve">The Minimum Frequency is the </w:t>
            </w:r>
            <w:r w:rsidR="009679A6">
              <w:rPr>
                <w:sz w:val="20"/>
                <w:szCs w:val="20"/>
              </w:rPr>
              <w:t xml:space="preserve">minimum number of federal fiscal years recommended between full compliance evaluations at a source covered by the CMS policy. </w:t>
            </w:r>
            <w:r w:rsidR="001A6BBB">
              <w:rPr>
                <w:sz w:val="20"/>
                <w:szCs w:val="20"/>
              </w:rPr>
              <w:t>If the CMS policy includes a recommended minimum frequency for the CMS Source Category applied to the facility, the CMS Minimum Frequency will default to the policy recommended minimum frequency</w:t>
            </w:r>
            <w:r w:rsidR="001876D3">
              <w:rPr>
                <w:sz w:val="20"/>
                <w:szCs w:val="20"/>
              </w:rPr>
              <w:t xml:space="preserve"> on the web</w:t>
            </w:r>
            <w:r w:rsidR="001A6BBB">
              <w:rPr>
                <w:sz w:val="20"/>
                <w:szCs w:val="20"/>
              </w:rPr>
              <w:t xml:space="preserve">. </w:t>
            </w:r>
            <w:r w:rsidR="00F35C1D">
              <w:rPr>
                <w:sz w:val="20"/>
                <w:szCs w:val="20"/>
              </w:rPr>
              <w:t>Delegated agencies</w:t>
            </w:r>
            <w:r w:rsidR="001A6BBB">
              <w:rPr>
                <w:sz w:val="20"/>
                <w:szCs w:val="20"/>
              </w:rPr>
              <w:t xml:space="preserve"> may ove</w:t>
            </w:r>
            <w:r w:rsidR="001876D3">
              <w:rPr>
                <w:sz w:val="20"/>
                <w:szCs w:val="20"/>
              </w:rPr>
              <w:t xml:space="preserve">rwrite the Minimum Frequency. EDT agencies must submit the Minimum Frequency, it will not default. </w:t>
            </w:r>
          </w:p>
        </w:tc>
      </w:tr>
      <w:tr w:rsidR="002266FF" w:rsidRPr="00E62A49" w14:paraId="0276AAC3" w14:textId="77777777" w:rsidTr="00247284">
        <w:tc>
          <w:tcPr>
            <w:tcW w:w="12600" w:type="dxa"/>
            <w:gridSpan w:val="4"/>
            <w:shd w:val="clear" w:color="auto" w:fill="95B3D7" w:themeFill="accent1" w:themeFillTint="99"/>
          </w:tcPr>
          <w:p w14:paraId="23C97412" w14:textId="1F942F84" w:rsidR="002266FF" w:rsidRPr="006008A9" w:rsidRDefault="002266FF" w:rsidP="006008A9">
            <w:pPr>
              <w:keepNext/>
              <w:ind w:firstLine="0"/>
              <w:jc w:val="center"/>
              <w:rPr>
                <w:sz w:val="28"/>
                <w:szCs w:val="28"/>
              </w:rPr>
            </w:pPr>
            <w:r w:rsidRPr="006008A9">
              <w:rPr>
                <w:sz w:val="28"/>
                <w:szCs w:val="28"/>
              </w:rPr>
              <w:t>Minimum Reportable Acti</w:t>
            </w:r>
            <w:r w:rsidR="008E5300">
              <w:rPr>
                <w:sz w:val="28"/>
                <w:szCs w:val="28"/>
              </w:rPr>
              <w:t>vities</w:t>
            </w:r>
          </w:p>
        </w:tc>
      </w:tr>
      <w:tr w:rsidR="00C27B9D" w:rsidRPr="00E62A49" w14:paraId="2DE4AD41" w14:textId="77777777" w:rsidTr="00C03E81">
        <w:tc>
          <w:tcPr>
            <w:tcW w:w="1440" w:type="dxa"/>
            <w:shd w:val="clear" w:color="auto" w:fill="95B3D7" w:themeFill="accent1" w:themeFillTint="99"/>
          </w:tcPr>
          <w:p w14:paraId="4464A2E2" w14:textId="77777777" w:rsidR="00C27B9D" w:rsidRPr="002266FF" w:rsidRDefault="00C27B9D" w:rsidP="002266FF">
            <w:pPr>
              <w:keepNext/>
              <w:ind w:firstLine="0"/>
              <w:jc w:val="center"/>
              <w:rPr>
                <w:sz w:val="20"/>
                <w:szCs w:val="20"/>
              </w:rPr>
            </w:pPr>
            <w:r w:rsidRPr="002266FF">
              <w:rPr>
                <w:sz w:val="20"/>
                <w:szCs w:val="20"/>
              </w:rPr>
              <w:t>FCE Record</w:t>
            </w:r>
          </w:p>
        </w:tc>
        <w:tc>
          <w:tcPr>
            <w:tcW w:w="2250" w:type="dxa"/>
            <w:tcBorders>
              <w:bottom w:val="single" w:sz="4" w:space="0" w:color="auto"/>
            </w:tcBorders>
            <w:shd w:val="clear" w:color="auto" w:fill="95B3D7" w:themeFill="accent1" w:themeFillTint="99"/>
          </w:tcPr>
          <w:p w14:paraId="63C9A0ED" w14:textId="77777777" w:rsidR="00C27B9D" w:rsidRPr="002266FF" w:rsidRDefault="00C27B9D" w:rsidP="002266FF">
            <w:pPr>
              <w:keepNext/>
              <w:ind w:firstLine="0"/>
              <w:jc w:val="center"/>
              <w:rPr>
                <w:sz w:val="20"/>
                <w:szCs w:val="20"/>
              </w:rPr>
            </w:pPr>
            <w:r w:rsidRPr="002266FF">
              <w:rPr>
                <w:sz w:val="20"/>
                <w:szCs w:val="20"/>
              </w:rPr>
              <w:t>FCEs</w:t>
            </w:r>
          </w:p>
        </w:tc>
        <w:tc>
          <w:tcPr>
            <w:tcW w:w="2453" w:type="dxa"/>
            <w:shd w:val="clear" w:color="auto" w:fill="95B3D7" w:themeFill="accent1" w:themeFillTint="99"/>
          </w:tcPr>
          <w:p w14:paraId="492F825B" w14:textId="31ED1297" w:rsidR="00C27B9D" w:rsidRPr="002266FF" w:rsidRDefault="006F4850" w:rsidP="002266FF">
            <w:pPr>
              <w:keepNext/>
              <w:ind w:firstLine="0"/>
              <w:jc w:val="center"/>
              <w:rPr>
                <w:sz w:val="20"/>
                <w:szCs w:val="20"/>
              </w:rPr>
            </w:pPr>
            <w:r>
              <w:rPr>
                <w:sz w:val="20"/>
                <w:szCs w:val="20"/>
              </w:rPr>
              <w:t xml:space="preserve"> Required Data Fields</w:t>
            </w:r>
          </w:p>
        </w:tc>
        <w:tc>
          <w:tcPr>
            <w:tcW w:w="6457" w:type="dxa"/>
            <w:shd w:val="clear" w:color="auto" w:fill="95B3D7" w:themeFill="accent1" w:themeFillTint="99"/>
          </w:tcPr>
          <w:p w14:paraId="6C6305DC" w14:textId="2C1295DF" w:rsidR="00C27B9D" w:rsidRPr="002266FF" w:rsidRDefault="00F202B4" w:rsidP="006008A9">
            <w:pPr>
              <w:keepNext/>
              <w:ind w:firstLine="0"/>
              <w:rPr>
                <w:sz w:val="20"/>
                <w:szCs w:val="20"/>
              </w:rPr>
            </w:pPr>
            <w:r w:rsidRPr="004523AC">
              <w:rPr>
                <w:sz w:val="20"/>
                <w:szCs w:val="20"/>
              </w:rPr>
              <w:t>A Full Compliance Evaluation (FCE) is a comprehensive evaluation of a facility.</w:t>
            </w:r>
            <w:r w:rsidR="00CB163F">
              <w:rPr>
                <w:sz w:val="20"/>
                <w:szCs w:val="20"/>
              </w:rPr>
              <w:t xml:space="preserve"> </w:t>
            </w:r>
            <w:r w:rsidR="002266FF">
              <w:rPr>
                <w:sz w:val="20"/>
                <w:szCs w:val="20"/>
              </w:rPr>
              <w:t xml:space="preserve">All FCEs should be reported.  </w:t>
            </w:r>
          </w:p>
        </w:tc>
      </w:tr>
      <w:tr w:rsidR="00C27B9D" w:rsidRPr="00E62A49" w14:paraId="7673B5D1" w14:textId="77777777" w:rsidTr="00C03E81">
        <w:tc>
          <w:tcPr>
            <w:tcW w:w="1440" w:type="dxa"/>
            <w:vMerge w:val="restart"/>
          </w:tcPr>
          <w:p w14:paraId="38D7527B" w14:textId="77777777" w:rsidR="00C27B9D" w:rsidRPr="006008A9" w:rsidRDefault="00C27B9D" w:rsidP="003641A2">
            <w:pPr>
              <w:rPr>
                <w:sz w:val="20"/>
                <w:szCs w:val="20"/>
              </w:rPr>
            </w:pPr>
          </w:p>
        </w:tc>
        <w:tc>
          <w:tcPr>
            <w:tcW w:w="2250" w:type="dxa"/>
            <w:shd w:val="clear" w:color="auto" w:fill="A6A6A6" w:themeFill="background1" w:themeFillShade="A6"/>
          </w:tcPr>
          <w:p w14:paraId="3784178B" w14:textId="77777777" w:rsidR="00C27B9D" w:rsidRPr="006008A9" w:rsidRDefault="00C27B9D" w:rsidP="006008A9">
            <w:pPr>
              <w:ind w:firstLine="0"/>
              <w:rPr>
                <w:sz w:val="20"/>
                <w:szCs w:val="20"/>
              </w:rPr>
            </w:pPr>
            <w:r w:rsidRPr="006008A9">
              <w:rPr>
                <w:sz w:val="20"/>
                <w:szCs w:val="20"/>
              </w:rPr>
              <w:t>Facility ID</w:t>
            </w:r>
          </w:p>
        </w:tc>
        <w:tc>
          <w:tcPr>
            <w:tcW w:w="2453" w:type="dxa"/>
          </w:tcPr>
          <w:p w14:paraId="618807AF" w14:textId="60CDC6C5" w:rsidR="00C27B9D" w:rsidRPr="006008A9" w:rsidRDefault="00C27B9D" w:rsidP="006008A9">
            <w:pPr>
              <w:ind w:firstLine="0"/>
              <w:rPr>
                <w:sz w:val="20"/>
                <w:szCs w:val="20"/>
              </w:rPr>
            </w:pPr>
            <w:r w:rsidRPr="006008A9">
              <w:rPr>
                <w:sz w:val="20"/>
                <w:szCs w:val="20"/>
              </w:rPr>
              <w:t>Programmatic ID</w:t>
            </w:r>
          </w:p>
        </w:tc>
        <w:tc>
          <w:tcPr>
            <w:tcW w:w="6457" w:type="dxa"/>
          </w:tcPr>
          <w:p w14:paraId="03A545CF" w14:textId="1BFF2761" w:rsidR="00C27B9D" w:rsidRPr="006008A9" w:rsidRDefault="00F35C1D" w:rsidP="006008A9">
            <w:pPr>
              <w:ind w:firstLine="0"/>
              <w:rPr>
                <w:sz w:val="20"/>
                <w:szCs w:val="20"/>
              </w:rPr>
            </w:pPr>
            <w:r>
              <w:rPr>
                <w:sz w:val="20"/>
                <w:szCs w:val="20"/>
              </w:rPr>
              <w:t>Delegated agencies</w:t>
            </w:r>
            <w:r w:rsidR="001A6BBB">
              <w:rPr>
                <w:sz w:val="20"/>
                <w:szCs w:val="20"/>
              </w:rPr>
              <w:t xml:space="preserve"> must associate the FCE to</w:t>
            </w:r>
            <w:r w:rsidR="00C06D35">
              <w:rPr>
                <w:sz w:val="20"/>
                <w:szCs w:val="20"/>
              </w:rPr>
              <w:t xml:space="preserve"> one facility. The Programmatic ID is the unique identifier for the facility. </w:t>
            </w:r>
          </w:p>
        </w:tc>
      </w:tr>
      <w:tr w:rsidR="00C27B9D" w:rsidRPr="00E62A49" w14:paraId="12053895" w14:textId="77777777" w:rsidTr="00C03E81">
        <w:trPr>
          <w:trHeight w:val="288"/>
        </w:trPr>
        <w:tc>
          <w:tcPr>
            <w:tcW w:w="1440" w:type="dxa"/>
            <w:vMerge/>
          </w:tcPr>
          <w:p w14:paraId="501305CA"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04D201C2" w14:textId="23C129E8" w:rsidR="00C27B9D" w:rsidRPr="006008A9" w:rsidRDefault="00C27B9D" w:rsidP="00810DB7">
            <w:pPr>
              <w:ind w:firstLine="0"/>
              <w:rPr>
                <w:sz w:val="20"/>
                <w:szCs w:val="20"/>
              </w:rPr>
            </w:pPr>
            <w:r w:rsidRPr="006008A9">
              <w:rPr>
                <w:sz w:val="20"/>
                <w:szCs w:val="20"/>
              </w:rPr>
              <w:t>Action Type (Lead Agency/On or Off Site)</w:t>
            </w:r>
          </w:p>
        </w:tc>
        <w:tc>
          <w:tcPr>
            <w:tcW w:w="2453" w:type="dxa"/>
          </w:tcPr>
          <w:p w14:paraId="079A2E1F" w14:textId="6455D5B7" w:rsidR="00C27B9D" w:rsidRPr="006008A9" w:rsidRDefault="00C27B9D" w:rsidP="006008A9">
            <w:pPr>
              <w:ind w:firstLine="0"/>
              <w:rPr>
                <w:sz w:val="20"/>
                <w:szCs w:val="20"/>
              </w:rPr>
            </w:pPr>
            <w:r w:rsidRPr="006008A9">
              <w:rPr>
                <w:sz w:val="20"/>
                <w:szCs w:val="20"/>
              </w:rPr>
              <w:t>Compliance Monitoring Activity Type</w:t>
            </w:r>
          </w:p>
        </w:tc>
        <w:tc>
          <w:tcPr>
            <w:tcW w:w="6457" w:type="dxa"/>
          </w:tcPr>
          <w:p w14:paraId="20AFC42A" w14:textId="2BA1D97E"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 xml:space="preserve">must first identify the type of activity they wish to report (e.g., Inspection/Evaluation). </w:t>
            </w:r>
            <w:r w:rsidR="00BB0985">
              <w:rPr>
                <w:sz w:val="20"/>
                <w:szCs w:val="20"/>
              </w:rPr>
              <w:t>Web agencies</w:t>
            </w:r>
            <w:r w:rsidR="001876D3">
              <w:rPr>
                <w:sz w:val="20"/>
                <w:szCs w:val="20"/>
              </w:rPr>
              <w:t xml:space="preserve"> do this via the Add link. EDT agencies must include this in their submission. </w:t>
            </w:r>
            <w:r w:rsidRPr="006008A9">
              <w:rPr>
                <w:sz w:val="20"/>
                <w:szCs w:val="20"/>
              </w:rPr>
              <w:t xml:space="preserve">     </w:t>
            </w:r>
          </w:p>
        </w:tc>
      </w:tr>
      <w:tr w:rsidR="00C27B9D" w:rsidRPr="00E62A49" w14:paraId="451F02BF" w14:textId="77777777" w:rsidTr="00C03E81">
        <w:tc>
          <w:tcPr>
            <w:tcW w:w="1440" w:type="dxa"/>
            <w:vMerge/>
          </w:tcPr>
          <w:p w14:paraId="6D585DE1" w14:textId="77777777" w:rsidR="00C27B9D" w:rsidRPr="006008A9" w:rsidRDefault="00C27B9D" w:rsidP="003641A2">
            <w:pPr>
              <w:rPr>
                <w:sz w:val="20"/>
                <w:szCs w:val="20"/>
              </w:rPr>
            </w:pPr>
          </w:p>
        </w:tc>
        <w:tc>
          <w:tcPr>
            <w:tcW w:w="2250" w:type="dxa"/>
            <w:vMerge/>
            <w:shd w:val="clear" w:color="auto" w:fill="A6A6A6" w:themeFill="background1" w:themeFillShade="A6"/>
          </w:tcPr>
          <w:p w14:paraId="721671F4" w14:textId="77777777" w:rsidR="00C27B9D" w:rsidRPr="006008A9" w:rsidRDefault="00C27B9D" w:rsidP="003641A2">
            <w:pPr>
              <w:rPr>
                <w:sz w:val="20"/>
                <w:szCs w:val="20"/>
              </w:rPr>
            </w:pPr>
          </w:p>
        </w:tc>
        <w:tc>
          <w:tcPr>
            <w:tcW w:w="2453" w:type="dxa"/>
          </w:tcPr>
          <w:p w14:paraId="621E8929" w14:textId="14203EE1"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14:paraId="12A7A985" w14:textId="79DE725F" w:rsidR="00C27B9D" w:rsidRPr="006008A9" w:rsidRDefault="00A934CB" w:rsidP="006008A9">
            <w:pPr>
              <w:pStyle w:val="Default"/>
              <w:rPr>
                <w:sz w:val="20"/>
                <w:szCs w:val="20"/>
              </w:rPr>
            </w:pPr>
            <w:r w:rsidRPr="00C63447">
              <w:rPr>
                <w:sz w:val="20"/>
                <w:szCs w:val="20"/>
              </w:rPr>
              <w:t xml:space="preserve">The compliance monitoring </w:t>
            </w:r>
            <w:r w:rsidRPr="008D477A">
              <w:rPr>
                <w:sz w:val="20"/>
                <w:szCs w:val="20"/>
              </w:rPr>
              <w:t>type</w:t>
            </w:r>
            <w:r w:rsidR="00FB3216" w:rsidRPr="008D477A">
              <w:rPr>
                <w:sz w:val="20"/>
                <w:szCs w:val="20"/>
              </w:rPr>
              <w:t xml:space="preserve"> </w:t>
            </w:r>
            <w:r w:rsidR="00FB3216">
              <w:rPr>
                <w:sz w:val="20"/>
                <w:szCs w:val="20"/>
              </w:rPr>
              <w:t xml:space="preserve">indicates the specific </w:t>
            </w:r>
            <w:r w:rsidR="00EB562B">
              <w:rPr>
                <w:sz w:val="20"/>
                <w:szCs w:val="20"/>
              </w:rPr>
              <w:t xml:space="preserve">type of compliance evaluation </w:t>
            </w:r>
            <w:r w:rsidR="00FB3216">
              <w:rPr>
                <w:sz w:val="20"/>
                <w:szCs w:val="20"/>
              </w:rPr>
              <w:t>performed</w:t>
            </w:r>
            <w:r w:rsidR="00402C12">
              <w:rPr>
                <w:sz w:val="20"/>
                <w:szCs w:val="20"/>
              </w:rPr>
              <w:t xml:space="preserve">. </w:t>
            </w:r>
            <w:r w:rsidR="00402C12" w:rsidRPr="00C63447">
              <w:rPr>
                <w:sz w:val="20"/>
                <w:szCs w:val="20"/>
              </w:rPr>
              <w:t xml:space="preserve">If any component of the evaluation was performed on-site, the FCE should be reported as on-site. </w:t>
            </w:r>
          </w:p>
        </w:tc>
      </w:tr>
      <w:tr w:rsidR="00C27B9D" w:rsidRPr="00E62A49" w14:paraId="767619BA" w14:textId="77777777" w:rsidTr="00C03E81">
        <w:tc>
          <w:tcPr>
            <w:tcW w:w="1440" w:type="dxa"/>
            <w:vMerge/>
          </w:tcPr>
          <w:p w14:paraId="51B93267" w14:textId="77777777" w:rsidR="00C27B9D" w:rsidRPr="006008A9" w:rsidRDefault="00C27B9D" w:rsidP="003641A2">
            <w:pPr>
              <w:rPr>
                <w:sz w:val="20"/>
                <w:szCs w:val="20"/>
              </w:rPr>
            </w:pPr>
          </w:p>
        </w:tc>
        <w:tc>
          <w:tcPr>
            <w:tcW w:w="2250" w:type="dxa"/>
            <w:vMerge/>
            <w:shd w:val="clear" w:color="auto" w:fill="A6A6A6" w:themeFill="background1" w:themeFillShade="A6"/>
          </w:tcPr>
          <w:p w14:paraId="48CF6B2A" w14:textId="77777777" w:rsidR="00C27B9D" w:rsidRPr="006008A9" w:rsidRDefault="00C27B9D" w:rsidP="003641A2">
            <w:pPr>
              <w:rPr>
                <w:sz w:val="20"/>
                <w:szCs w:val="20"/>
              </w:rPr>
            </w:pPr>
          </w:p>
        </w:tc>
        <w:tc>
          <w:tcPr>
            <w:tcW w:w="2453" w:type="dxa"/>
          </w:tcPr>
          <w:p w14:paraId="584F0A9D" w14:textId="3418E706" w:rsidR="00C27B9D" w:rsidRPr="006008A9" w:rsidRDefault="00C27B9D" w:rsidP="006008A9">
            <w:pPr>
              <w:ind w:firstLine="0"/>
              <w:rPr>
                <w:sz w:val="20"/>
                <w:szCs w:val="20"/>
              </w:rPr>
            </w:pPr>
            <w:r w:rsidRPr="006008A9">
              <w:rPr>
                <w:sz w:val="20"/>
                <w:szCs w:val="20"/>
              </w:rPr>
              <w:t xml:space="preserve">Lead Agency </w:t>
            </w:r>
          </w:p>
        </w:tc>
        <w:tc>
          <w:tcPr>
            <w:tcW w:w="6457" w:type="dxa"/>
          </w:tcPr>
          <w:p w14:paraId="077A35FF" w14:textId="0B2FEED8" w:rsidR="00C27B9D" w:rsidRPr="006008A9" w:rsidRDefault="00384CB8" w:rsidP="006008A9">
            <w:pPr>
              <w:ind w:firstLine="0"/>
              <w:rPr>
                <w:sz w:val="20"/>
                <w:szCs w:val="20"/>
              </w:rPr>
            </w:pPr>
            <w:r>
              <w:rPr>
                <w:sz w:val="20"/>
                <w:szCs w:val="20"/>
              </w:rPr>
              <w:t xml:space="preserve">The Lead Agency indicates the agency that primarily performed the activity reported. </w:t>
            </w:r>
            <w:r w:rsidR="00EB562B">
              <w:rPr>
                <w:sz w:val="20"/>
                <w:szCs w:val="20"/>
              </w:rPr>
              <w:t>If the reporting agency was not the lead agency for the activity, they must select the Lead Agency. O</w:t>
            </w:r>
            <w:r w:rsidR="00A934CB">
              <w:rPr>
                <w:sz w:val="20"/>
                <w:szCs w:val="20"/>
              </w:rPr>
              <w:t xml:space="preserve">therwise, the field will default based on the record type being </w:t>
            </w:r>
            <w:r w:rsidR="00EB562B">
              <w:rPr>
                <w:sz w:val="20"/>
                <w:szCs w:val="20"/>
              </w:rPr>
              <w:t>ad</w:t>
            </w:r>
            <w:r w:rsidR="00A934CB">
              <w:rPr>
                <w:sz w:val="20"/>
                <w:szCs w:val="20"/>
              </w:rPr>
              <w:t>d</w:t>
            </w:r>
            <w:r w:rsidR="00EB562B">
              <w:rPr>
                <w:sz w:val="20"/>
                <w:szCs w:val="20"/>
              </w:rPr>
              <w:t>ed</w:t>
            </w:r>
            <w:r w:rsidR="00A934CB">
              <w:rPr>
                <w:sz w:val="20"/>
                <w:szCs w:val="20"/>
              </w:rPr>
              <w:t xml:space="preserve"> (i.e., state, local, etc.). </w:t>
            </w:r>
          </w:p>
        </w:tc>
      </w:tr>
      <w:tr w:rsidR="00C27B9D" w:rsidRPr="00E62A49" w14:paraId="44E958FB" w14:textId="77777777" w:rsidTr="00C03E81">
        <w:trPr>
          <w:trHeight w:val="216"/>
        </w:trPr>
        <w:tc>
          <w:tcPr>
            <w:tcW w:w="1440" w:type="dxa"/>
            <w:vMerge/>
          </w:tcPr>
          <w:p w14:paraId="2BC5E736" w14:textId="77777777" w:rsidR="00C27B9D" w:rsidRPr="006008A9" w:rsidRDefault="00C27B9D" w:rsidP="003641A2">
            <w:pPr>
              <w:rPr>
                <w:sz w:val="20"/>
                <w:szCs w:val="20"/>
              </w:rPr>
            </w:pPr>
          </w:p>
        </w:tc>
        <w:tc>
          <w:tcPr>
            <w:tcW w:w="2250" w:type="dxa"/>
            <w:shd w:val="clear" w:color="auto" w:fill="A6A6A6" w:themeFill="background1" w:themeFillShade="A6"/>
          </w:tcPr>
          <w:p w14:paraId="6243D928" w14:textId="77777777" w:rsidR="00C27B9D" w:rsidRPr="006008A9" w:rsidRDefault="00C27B9D" w:rsidP="006008A9">
            <w:pPr>
              <w:ind w:firstLine="0"/>
              <w:rPr>
                <w:sz w:val="20"/>
                <w:szCs w:val="20"/>
              </w:rPr>
            </w:pPr>
            <w:r w:rsidRPr="006008A9">
              <w:rPr>
                <w:sz w:val="20"/>
                <w:szCs w:val="20"/>
              </w:rPr>
              <w:t>Date Achieved</w:t>
            </w:r>
          </w:p>
        </w:tc>
        <w:tc>
          <w:tcPr>
            <w:tcW w:w="2453" w:type="dxa"/>
          </w:tcPr>
          <w:p w14:paraId="5FEECBDD" w14:textId="3A63AE3E" w:rsidR="00C27B9D" w:rsidRPr="006008A9" w:rsidRDefault="00C27B9D" w:rsidP="006008A9">
            <w:pPr>
              <w:ind w:firstLine="0"/>
              <w:rPr>
                <w:sz w:val="20"/>
                <w:szCs w:val="20"/>
              </w:rPr>
            </w:pPr>
            <w:r w:rsidRPr="006008A9">
              <w:rPr>
                <w:sz w:val="20"/>
                <w:szCs w:val="20"/>
              </w:rPr>
              <w:t>Actual End Date</w:t>
            </w:r>
          </w:p>
        </w:tc>
        <w:tc>
          <w:tcPr>
            <w:tcW w:w="6457" w:type="dxa"/>
          </w:tcPr>
          <w:p w14:paraId="650D28F6" w14:textId="7AE74E18" w:rsidR="00C27B9D" w:rsidRPr="006008A9" w:rsidRDefault="00A934CB" w:rsidP="006008A9">
            <w:pPr>
              <w:ind w:firstLine="0"/>
              <w:rPr>
                <w:sz w:val="20"/>
                <w:szCs w:val="20"/>
              </w:rPr>
            </w:pPr>
            <w:r>
              <w:rPr>
                <w:sz w:val="20"/>
                <w:szCs w:val="20"/>
              </w:rPr>
              <w:t xml:space="preserve">The actual end date is the date the reported activity occurred. </w:t>
            </w:r>
            <w:r w:rsidR="00C27B9D" w:rsidRPr="006008A9">
              <w:rPr>
                <w:sz w:val="20"/>
                <w:szCs w:val="20"/>
              </w:rPr>
              <w:t xml:space="preserve">  </w:t>
            </w:r>
          </w:p>
        </w:tc>
      </w:tr>
      <w:tr w:rsidR="00C27B9D" w:rsidRPr="00E62A49" w14:paraId="6063596C" w14:textId="77777777" w:rsidTr="00C03E81">
        <w:tc>
          <w:tcPr>
            <w:tcW w:w="1440" w:type="dxa"/>
            <w:vMerge/>
          </w:tcPr>
          <w:p w14:paraId="47077970" w14:textId="77777777" w:rsidR="00C27B9D" w:rsidRPr="006008A9" w:rsidRDefault="00C27B9D" w:rsidP="003641A2">
            <w:pPr>
              <w:rPr>
                <w:sz w:val="20"/>
                <w:szCs w:val="20"/>
              </w:rPr>
            </w:pPr>
          </w:p>
        </w:tc>
        <w:tc>
          <w:tcPr>
            <w:tcW w:w="2250" w:type="dxa"/>
            <w:shd w:val="clear" w:color="auto" w:fill="A6A6A6" w:themeFill="background1" w:themeFillShade="A6"/>
          </w:tcPr>
          <w:p w14:paraId="04CA98E1" w14:textId="77777777" w:rsidR="00C27B9D" w:rsidRPr="006008A9" w:rsidRDefault="00C27B9D" w:rsidP="006008A9">
            <w:pPr>
              <w:ind w:firstLine="0"/>
              <w:rPr>
                <w:sz w:val="20"/>
                <w:szCs w:val="20"/>
              </w:rPr>
            </w:pPr>
            <w:r w:rsidRPr="006008A9">
              <w:rPr>
                <w:sz w:val="20"/>
                <w:szCs w:val="20"/>
              </w:rPr>
              <w:t>Air Program(s)</w:t>
            </w:r>
          </w:p>
        </w:tc>
        <w:tc>
          <w:tcPr>
            <w:tcW w:w="2453" w:type="dxa"/>
          </w:tcPr>
          <w:p w14:paraId="6B57A562" w14:textId="16ABF36B" w:rsidR="00C27B9D" w:rsidRPr="006008A9" w:rsidRDefault="00C27B9D" w:rsidP="006008A9">
            <w:pPr>
              <w:ind w:firstLine="0"/>
              <w:rPr>
                <w:sz w:val="20"/>
                <w:szCs w:val="20"/>
              </w:rPr>
            </w:pPr>
            <w:r w:rsidRPr="006008A9">
              <w:rPr>
                <w:sz w:val="20"/>
                <w:szCs w:val="20"/>
              </w:rPr>
              <w:t>Air Programs</w:t>
            </w:r>
          </w:p>
        </w:tc>
        <w:tc>
          <w:tcPr>
            <w:tcW w:w="6457" w:type="dxa"/>
          </w:tcPr>
          <w:p w14:paraId="28264CF7" w14:textId="03F00A34" w:rsidR="00C27B9D" w:rsidRPr="006008A9" w:rsidRDefault="002F4CBA" w:rsidP="006008A9">
            <w:pPr>
              <w:pStyle w:val="Default"/>
            </w:pPr>
            <w:r>
              <w:rPr>
                <w:sz w:val="20"/>
                <w:szCs w:val="20"/>
              </w:rPr>
              <w:t>The air progra</w:t>
            </w:r>
            <w:r w:rsidR="00676EE1">
              <w:rPr>
                <w:sz w:val="20"/>
                <w:szCs w:val="20"/>
              </w:rPr>
              <w:t xml:space="preserve">m is the applicable regulation. </w:t>
            </w:r>
            <w:r w:rsidR="00676EE1" w:rsidRPr="006008A9">
              <w:rPr>
                <w:sz w:val="20"/>
                <w:szCs w:val="20"/>
              </w:rPr>
              <w:t>A</w:t>
            </w:r>
            <w:r w:rsidR="00676EE1">
              <w:rPr>
                <w:sz w:val="20"/>
                <w:szCs w:val="20"/>
              </w:rPr>
              <w:t>ll</w:t>
            </w:r>
            <w:r w:rsidR="00676EE1" w:rsidRPr="008D477A">
              <w:rPr>
                <w:sz w:val="20"/>
                <w:szCs w:val="20"/>
              </w:rPr>
              <w:t xml:space="preserve"> air program</w:t>
            </w:r>
            <w:r w:rsidR="00676EE1">
              <w:rPr>
                <w:sz w:val="20"/>
                <w:szCs w:val="20"/>
              </w:rPr>
              <w:t>s</w:t>
            </w:r>
            <w:r w:rsidR="00676EE1" w:rsidRPr="008D477A">
              <w:rPr>
                <w:sz w:val="20"/>
                <w:szCs w:val="20"/>
              </w:rPr>
              <w:t xml:space="preserve"> for an</w:t>
            </w:r>
            <w:r w:rsidR="00676EE1" w:rsidRPr="006008A9">
              <w:rPr>
                <w:sz w:val="20"/>
                <w:szCs w:val="20"/>
              </w:rPr>
              <w:t xml:space="preserve"> activity should be </w:t>
            </w:r>
            <w:r w:rsidR="00676EE1">
              <w:rPr>
                <w:sz w:val="20"/>
                <w:szCs w:val="20"/>
              </w:rPr>
              <w:t>reported</w:t>
            </w:r>
            <w:r w:rsidR="00676EE1" w:rsidRPr="006008A9">
              <w:rPr>
                <w:sz w:val="20"/>
                <w:szCs w:val="20"/>
              </w:rPr>
              <w:t xml:space="preserve"> on the action record.</w:t>
            </w:r>
          </w:p>
        </w:tc>
      </w:tr>
      <w:tr w:rsidR="00C27B9D" w:rsidRPr="00E62A49" w14:paraId="4BD6E52D" w14:textId="77777777" w:rsidTr="00C03E81">
        <w:tc>
          <w:tcPr>
            <w:tcW w:w="1440" w:type="dxa"/>
            <w:vMerge/>
          </w:tcPr>
          <w:p w14:paraId="32E54027" w14:textId="77777777" w:rsidR="00C27B9D" w:rsidRPr="006008A9" w:rsidRDefault="00C27B9D" w:rsidP="003641A2">
            <w:pPr>
              <w:rPr>
                <w:sz w:val="20"/>
                <w:szCs w:val="20"/>
              </w:rPr>
            </w:pPr>
          </w:p>
        </w:tc>
        <w:tc>
          <w:tcPr>
            <w:tcW w:w="2250" w:type="dxa"/>
            <w:shd w:val="clear" w:color="auto" w:fill="A6A6A6" w:themeFill="background1" w:themeFillShade="A6"/>
          </w:tcPr>
          <w:p w14:paraId="1FDAF262" w14:textId="48CF117B" w:rsidR="00C27B9D" w:rsidRPr="006008A9" w:rsidRDefault="00322DCF" w:rsidP="006008A9">
            <w:pPr>
              <w:ind w:firstLine="0"/>
              <w:rPr>
                <w:sz w:val="20"/>
                <w:szCs w:val="20"/>
              </w:rPr>
            </w:pPr>
            <w:r>
              <w:rPr>
                <w:sz w:val="20"/>
                <w:szCs w:val="20"/>
              </w:rPr>
              <w:t>Activity Identifier</w:t>
            </w:r>
          </w:p>
        </w:tc>
        <w:tc>
          <w:tcPr>
            <w:tcW w:w="2453" w:type="dxa"/>
          </w:tcPr>
          <w:p w14:paraId="2D9167C1" w14:textId="54521BB6" w:rsidR="00C27B9D" w:rsidRPr="006008A9" w:rsidRDefault="00C27B9D" w:rsidP="006008A9">
            <w:pPr>
              <w:ind w:firstLine="0"/>
              <w:rPr>
                <w:sz w:val="20"/>
                <w:szCs w:val="20"/>
              </w:rPr>
            </w:pPr>
            <w:r w:rsidRPr="006008A9">
              <w:rPr>
                <w:sz w:val="20"/>
                <w:szCs w:val="20"/>
              </w:rPr>
              <w:t xml:space="preserve">Compliance Monitoring Identifier </w:t>
            </w:r>
          </w:p>
        </w:tc>
        <w:tc>
          <w:tcPr>
            <w:tcW w:w="6457" w:type="dxa"/>
          </w:tcPr>
          <w:p w14:paraId="22A916A8" w14:textId="1470B1E4" w:rsidR="00C27B9D" w:rsidRPr="006008A9" w:rsidRDefault="002F4CBA" w:rsidP="006008A9">
            <w:pPr>
              <w:tabs>
                <w:tab w:val="left" w:pos="1155"/>
              </w:tabs>
              <w:ind w:firstLine="0"/>
              <w:rPr>
                <w:sz w:val="20"/>
                <w:szCs w:val="20"/>
              </w:rPr>
            </w:pPr>
            <w:r>
              <w:rPr>
                <w:sz w:val="20"/>
                <w:szCs w:val="20"/>
              </w:rPr>
              <w:t>The identifier is unique for every record in ICIS. It allows agencies to</w:t>
            </w:r>
            <w:r w:rsidR="00C800FC">
              <w:rPr>
                <w:sz w:val="20"/>
                <w:szCs w:val="20"/>
              </w:rPr>
              <w:t xml:space="preserve"> easily and</w:t>
            </w:r>
            <w:r>
              <w:rPr>
                <w:sz w:val="20"/>
                <w:szCs w:val="20"/>
              </w:rPr>
              <w:t xml:space="preserve"> accurately identify their records for updating or editing purposes. </w:t>
            </w:r>
            <w:r w:rsidR="00C27B9D" w:rsidRPr="006008A9">
              <w:rPr>
                <w:sz w:val="20"/>
                <w:szCs w:val="20"/>
              </w:rPr>
              <w:t xml:space="preserve">ICIS-Air will generate the activity identifier automatically when the record is created directly on the web.  EDT users must provide the identifier.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0CADAA3B" w14:textId="77777777" w:rsidTr="00C03E81">
        <w:trPr>
          <w:trHeight w:val="1079"/>
        </w:trPr>
        <w:tc>
          <w:tcPr>
            <w:tcW w:w="1440" w:type="dxa"/>
            <w:shd w:val="clear" w:color="auto" w:fill="95B3D7" w:themeFill="accent1" w:themeFillTint="99"/>
          </w:tcPr>
          <w:p w14:paraId="0E22C764" w14:textId="77777777" w:rsidR="00C27B9D" w:rsidRPr="006008A9" w:rsidRDefault="00C27B9D" w:rsidP="006008A9">
            <w:pPr>
              <w:keepNext/>
              <w:ind w:firstLine="0"/>
              <w:jc w:val="center"/>
              <w:rPr>
                <w:sz w:val="20"/>
                <w:szCs w:val="20"/>
              </w:rPr>
            </w:pPr>
            <w:r w:rsidRPr="006008A9">
              <w:rPr>
                <w:sz w:val="20"/>
                <w:szCs w:val="20"/>
              </w:rPr>
              <w:t>PCE Record</w:t>
            </w:r>
          </w:p>
        </w:tc>
        <w:tc>
          <w:tcPr>
            <w:tcW w:w="2250" w:type="dxa"/>
            <w:tcBorders>
              <w:bottom w:val="single" w:sz="4" w:space="0" w:color="auto"/>
            </w:tcBorders>
            <w:shd w:val="clear" w:color="auto" w:fill="95B3D7" w:themeFill="accent1" w:themeFillTint="99"/>
          </w:tcPr>
          <w:p w14:paraId="67480B36" w14:textId="0B367BAA" w:rsidR="00C27B9D" w:rsidRPr="006008A9" w:rsidRDefault="002266FF" w:rsidP="006008A9">
            <w:pPr>
              <w:keepNext/>
              <w:ind w:firstLine="0"/>
              <w:jc w:val="center"/>
              <w:rPr>
                <w:sz w:val="20"/>
                <w:szCs w:val="20"/>
              </w:rPr>
            </w:pPr>
            <w:r>
              <w:rPr>
                <w:sz w:val="20"/>
                <w:szCs w:val="20"/>
              </w:rPr>
              <w:t>PCEs</w:t>
            </w:r>
          </w:p>
        </w:tc>
        <w:tc>
          <w:tcPr>
            <w:tcW w:w="2453" w:type="dxa"/>
            <w:shd w:val="clear" w:color="auto" w:fill="95B3D7" w:themeFill="accent1" w:themeFillTint="99"/>
          </w:tcPr>
          <w:p w14:paraId="51E3062F" w14:textId="43FDECBE" w:rsidR="00C27B9D" w:rsidRPr="006008A9" w:rsidRDefault="006F4850" w:rsidP="006008A9">
            <w:pPr>
              <w:keepNext/>
              <w:ind w:firstLine="0"/>
              <w:jc w:val="center"/>
              <w:rPr>
                <w:i/>
                <w:sz w:val="20"/>
                <w:szCs w:val="20"/>
              </w:rPr>
            </w:pPr>
            <w:r>
              <w:rPr>
                <w:sz w:val="20"/>
                <w:szCs w:val="20"/>
              </w:rPr>
              <w:t xml:space="preserve"> Required Data Fields</w:t>
            </w:r>
          </w:p>
        </w:tc>
        <w:tc>
          <w:tcPr>
            <w:tcW w:w="6457" w:type="dxa"/>
            <w:shd w:val="clear" w:color="auto" w:fill="95B3D7" w:themeFill="accent1" w:themeFillTint="99"/>
          </w:tcPr>
          <w:p w14:paraId="245930B1" w14:textId="555D048B" w:rsidR="00C27B9D" w:rsidRPr="006008A9" w:rsidRDefault="00F202B4" w:rsidP="006008A9">
            <w:pPr>
              <w:keepNext/>
              <w:ind w:firstLine="0"/>
              <w:rPr>
                <w:sz w:val="20"/>
                <w:szCs w:val="20"/>
              </w:rPr>
            </w:pPr>
            <w:r w:rsidRPr="004523AC">
              <w:rPr>
                <w:sz w:val="20"/>
                <w:szCs w:val="20"/>
              </w:rPr>
              <w:t>A Partial Compliance Evaluation (PCE)</w:t>
            </w:r>
            <w:r w:rsidRPr="00F202B4">
              <w:rPr>
                <w:sz w:val="20"/>
                <w:szCs w:val="20"/>
              </w:rPr>
              <w:t xml:space="preserve"> is a documented compliance assessment focusing on a subset of regulated pollutants, regulatory requirements, or emi</w:t>
            </w:r>
            <w:r w:rsidR="002266FF">
              <w:rPr>
                <w:sz w:val="20"/>
                <w:szCs w:val="20"/>
              </w:rPr>
              <w:t xml:space="preserve">ssion units at a given facility. PCEs are only required </w:t>
            </w:r>
            <w:r w:rsidR="002266FF" w:rsidRPr="00241A5E">
              <w:rPr>
                <w:sz w:val="20"/>
                <w:szCs w:val="20"/>
              </w:rPr>
              <w:t>when they are a discovery action for an HPV or are included in a CMS alternative plan.</w:t>
            </w:r>
          </w:p>
        </w:tc>
      </w:tr>
      <w:tr w:rsidR="00C27B9D" w:rsidRPr="00E62A49" w14:paraId="30E61DCF" w14:textId="77777777" w:rsidTr="00C03E81">
        <w:tc>
          <w:tcPr>
            <w:tcW w:w="1440" w:type="dxa"/>
            <w:vMerge w:val="restart"/>
          </w:tcPr>
          <w:p w14:paraId="7D68482F" w14:textId="77777777" w:rsidR="00C27B9D" w:rsidRPr="006008A9" w:rsidRDefault="00C27B9D" w:rsidP="003641A2">
            <w:pPr>
              <w:rPr>
                <w:sz w:val="20"/>
                <w:szCs w:val="20"/>
              </w:rPr>
            </w:pPr>
          </w:p>
        </w:tc>
        <w:tc>
          <w:tcPr>
            <w:tcW w:w="2250" w:type="dxa"/>
            <w:shd w:val="clear" w:color="auto" w:fill="A6A6A6" w:themeFill="background1" w:themeFillShade="A6"/>
          </w:tcPr>
          <w:p w14:paraId="24A64077" w14:textId="77777777" w:rsidR="00C27B9D" w:rsidRPr="006008A9" w:rsidRDefault="00C27B9D" w:rsidP="006008A9">
            <w:pPr>
              <w:ind w:firstLine="0"/>
              <w:rPr>
                <w:sz w:val="20"/>
                <w:szCs w:val="20"/>
              </w:rPr>
            </w:pPr>
            <w:r w:rsidRPr="006008A9">
              <w:rPr>
                <w:sz w:val="20"/>
                <w:szCs w:val="20"/>
              </w:rPr>
              <w:t>Facility ID</w:t>
            </w:r>
          </w:p>
        </w:tc>
        <w:tc>
          <w:tcPr>
            <w:tcW w:w="2453" w:type="dxa"/>
          </w:tcPr>
          <w:p w14:paraId="1903E5C8" w14:textId="7595741C" w:rsidR="00C27B9D" w:rsidRPr="006008A9" w:rsidRDefault="00C27B9D" w:rsidP="006008A9">
            <w:pPr>
              <w:ind w:firstLine="0"/>
              <w:rPr>
                <w:sz w:val="20"/>
                <w:szCs w:val="20"/>
              </w:rPr>
            </w:pPr>
            <w:r w:rsidRPr="006008A9">
              <w:rPr>
                <w:sz w:val="20"/>
                <w:szCs w:val="20"/>
              </w:rPr>
              <w:t>Programmatic ID</w:t>
            </w:r>
          </w:p>
        </w:tc>
        <w:tc>
          <w:tcPr>
            <w:tcW w:w="6457" w:type="dxa"/>
          </w:tcPr>
          <w:p w14:paraId="2FBE4191" w14:textId="73DEE019" w:rsidR="00C27B9D" w:rsidRPr="006008A9" w:rsidRDefault="00F35C1D" w:rsidP="006008A9">
            <w:pPr>
              <w:ind w:firstLine="0"/>
              <w:rPr>
                <w:sz w:val="20"/>
                <w:szCs w:val="20"/>
              </w:rPr>
            </w:pPr>
            <w:r>
              <w:rPr>
                <w:sz w:val="20"/>
                <w:szCs w:val="20"/>
              </w:rPr>
              <w:t>Delegated agencies</w:t>
            </w:r>
            <w:r w:rsidR="00C06D35">
              <w:rPr>
                <w:sz w:val="20"/>
                <w:szCs w:val="20"/>
              </w:rPr>
              <w:t xml:space="preserve"> must associate the PCE to one facility. The Programmatic ID is the unique identifier for the facility.</w:t>
            </w:r>
          </w:p>
        </w:tc>
      </w:tr>
      <w:tr w:rsidR="00C27B9D" w:rsidRPr="00E62A49" w14:paraId="71CBB583" w14:textId="77777777" w:rsidTr="00C03E81">
        <w:tc>
          <w:tcPr>
            <w:tcW w:w="1440" w:type="dxa"/>
            <w:vMerge/>
          </w:tcPr>
          <w:p w14:paraId="071268A4"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68451845" w14:textId="4471812C" w:rsidR="00C27B9D" w:rsidRPr="006008A9" w:rsidRDefault="00C27B9D" w:rsidP="00810DB7">
            <w:pPr>
              <w:ind w:firstLine="0"/>
              <w:rPr>
                <w:sz w:val="20"/>
                <w:szCs w:val="20"/>
              </w:rPr>
            </w:pPr>
            <w:r w:rsidRPr="006008A9">
              <w:rPr>
                <w:sz w:val="20"/>
                <w:szCs w:val="20"/>
              </w:rPr>
              <w:t>Action Type (Lead Agency/On or Off Site)</w:t>
            </w:r>
          </w:p>
        </w:tc>
        <w:tc>
          <w:tcPr>
            <w:tcW w:w="2453" w:type="dxa"/>
          </w:tcPr>
          <w:p w14:paraId="3DC0EDDA" w14:textId="329D1461" w:rsidR="00C27B9D" w:rsidRPr="006008A9" w:rsidRDefault="00C27B9D" w:rsidP="006008A9">
            <w:pPr>
              <w:ind w:firstLine="0"/>
              <w:rPr>
                <w:sz w:val="20"/>
                <w:szCs w:val="20"/>
              </w:rPr>
            </w:pPr>
            <w:r w:rsidRPr="006008A9">
              <w:rPr>
                <w:sz w:val="20"/>
                <w:szCs w:val="20"/>
              </w:rPr>
              <w:t>Compliance Monitoring Activity Type</w:t>
            </w:r>
          </w:p>
        </w:tc>
        <w:tc>
          <w:tcPr>
            <w:tcW w:w="6457" w:type="dxa"/>
          </w:tcPr>
          <w:p w14:paraId="797DFFD0" w14:textId="7B217975"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they wish to report (e.g., Inspection/Evaluation,)</w:t>
            </w:r>
            <w:r w:rsidR="001876D3">
              <w:rPr>
                <w:sz w:val="20"/>
                <w:szCs w:val="20"/>
              </w:rPr>
              <w:t xml:space="preserve">.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p>
        </w:tc>
      </w:tr>
      <w:tr w:rsidR="00C27B9D" w:rsidRPr="00E62A49" w14:paraId="0DA9E285" w14:textId="77777777" w:rsidTr="00C03E81">
        <w:tc>
          <w:tcPr>
            <w:tcW w:w="1440" w:type="dxa"/>
            <w:vMerge/>
          </w:tcPr>
          <w:p w14:paraId="2EFF529C" w14:textId="77777777" w:rsidR="00C27B9D" w:rsidRPr="006008A9" w:rsidRDefault="00C27B9D" w:rsidP="003641A2">
            <w:pPr>
              <w:rPr>
                <w:sz w:val="20"/>
                <w:szCs w:val="20"/>
              </w:rPr>
            </w:pPr>
          </w:p>
        </w:tc>
        <w:tc>
          <w:tcPr>
            <w:tcW w:w="2250" w:type="dxa"/>
            <w:vMerge/>
            <w:shd w:val="clear" w:color="auto" w:fill="A6A6A6" w:themeFill="background1" w:themeFillShade="A6"/>
          </w:tcPr>
          <w:p w14:paraId="1410F36E" w14:textId="77777777" w:rsidR="00C27B9D" w:rsidRPr="006008A9" w:rsidRDefault="00C27B9D" w:rsidP="003641A2">
            <w:pPr>
              <w:rPr>
                <w:sz w:val="20"/>
                <w:szCs w:val="20"/>
              </w:rPr>
            </w:pPr>
          </w:p>
        </w:tc>
        <w:tc>
          <w:tcPr>
            <w:tcW w:w="2453" w:type="dxa"/>
          </w:tcPr>
          <w:p w14:paraId="695784BF" w14:textId="7B81877E"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14:paraId="720A3BED" w14:textId="25B52847" w:rsidR="00C27B9D" w:rsidRPr="006008A9" w:rsidRDefault="00FB3216" w:rsidP="00075EE8">
            <w:pPr>
              <w:pStyle w:val="Default"/>
            </w:pPr>
            <w:r w:rsidRPr="00BD2BE0">
              <w:rPr>
                <w:sz w:val="20"/>
                <w:szCs w:val="20"/>
              </w:rPr>
              <w:t xml:space="preserve">The compliance monitoring type </w:t>
            </w:r>
            <w:r>
              <w:rPr>
                <w:sz w:val="20"/>
                <w:szCs w:val="20"/>
              </w:rPr>
              <w:t>indicates the specific activity performed</w:t>
            </w:r>
            <w:r w:rsidRPr="00C63447">
              <w:rPr>
                <w:sz w:val="20"/>
                <w:szCs w:val="20"/>
              </w:rPr>
              <w:t>.</w:t>
            </w:r>
            <w:r w:rsidR="00402C12">
              <w:rPr>
                <w:sz w:val="20"/>
                <w:szCs w:val="20"/>
              </w:rPr>
              <w:t xml:space="preserve"> </w:t>
            </w:r>
            <w:r>
              <w:rPr>
                <w:sz w:val="20"/>
                <w:szCs w:val="20"/>
              </w:rPr>
              <w:t>If the PCE was conducted on</w:t>
            </w:r>
            <w:r w:rsidR="00F202B4">
              <w:rPr>
                <w:sz w:val="20"/>
                <w:szCs w:val="20"/>
              </w:rPr>
              <w:t>-</w:t>
            </w:r>
            <w:r>
              <w:rPr>
                <w:sz w:val="20"/>
                <w:szCs w:val="20"/>
              </w:rPr>
              <w:t xml:space="preserve">site, a </w:t>
            </w:r>
            <w:r w:rsidR="00075EE8">
              <w:rPr>
                <w:sz w:val="20"/>
                <w:szCs w:val="20"/>
              </w:rPr>
              <w:t>delegated</w:t>
            </w:r>
            <w:r>
              <w:rPr>
                <w:sz w:val="20"/>
                <w:szCs w:val="20"/>
              </w:rPr>
              <w:t xml:space="preserve"> agency can report the specific evaluation activity conducted (e.g</w:t>
            </w:r>
            <w:r w:rsidR="004A10E0">
              <w:rPr>
                <w:sz w:val="20"/>
                <w:szCs w:val="20"/>
              </w:rPr>
              <w:t>.</w:t>
            </w:r>
            <w:r>
              <w:rPr>
                <w:sz w:val="20"/>
                <w:szCs w:val="20"/>
              </w:rPr>
              <w:t>,</w:t>
            </w:r>
            <w:r w:rsidR="00494F4A">
              <w:rPr>
                <w:sz w:val="20"/>
                <w:szCs w:val="20"/>
              </w:rPr>
              <w:t xml:space="preserve"> PCE On-site</w:t>
            </w:r>
            <w:r>
              <w:rPr>
                <w:sz w:val="20"/>
                <w:szCs w:val="20"/>
              </w:rPr>
              <w:t xml:space="preserve"> </w:t>
            </w:r>
            <w:r w:rsidR="00402C12">
              <w:rPr>
                <w:sz w:val="20"/>
                <w:szCs w:val="20"/>
              </w:rPr>
              <w:t>I</w:t>
            </w:r>
            <w:r>
              <w:rPr>
                <w:sz w:val="20"/>
                <w:szCs w:val="20"/>
              </w:rPr>
              <w:t xml:space="preserve">nterview). </w:t>
            </w:r>
          </w:p>
        </w:tc>
      </w:tr>
      <w:tr w:rsidR="00C27B9D" w:rsidRPr="00E62A49" w14:paraId="70597B12" w14:textId="77777777" w:rsidTr="00C03E81">
        <w:tc>
          <w:tcPr>
            <w:tcW w:w="1440" w:type="dxa"/>
            <w:vMerge/>
          </w:tcPr>
          <w:p w14:paraId="4963BFB0" w14:textId="77777777" w:rsidR="00C27B9D" w:rsidRPr="006008A9" w:rsidRDefault="00C27B9D" w:rsidP="003641A2">
            <w:pPr>
              <w:rPr>
                <w:sz w:val="20"/>
                <w:szCs w:val="20"/>
              </w:rPr>
            </w:pPr>
          </w:p>
        </w:tc>
        <w:tc>
          <w:tcPr>
            <w:tcW w:w="2250" w:type="dxa"/>
            <w:vMerge/>
            <w:shd w:val="clear" w:color="auto" w:fill="A6A6A6" w:themeFill="background1" w:themeFillShade="A6"/>
          </w:tcPr>
          <w:p w14:paraId="12BDA5B2" w14:textId="77777777" w:rsidR="00C27B9D" w:rsidRPr="006008A9" w:rsidRDefault="00C27B9D" w:rsidP="003641A2">
            <w:pPr>
              <w:rPr>
                <w:sz w:val="20"/>
                <w:szCs w:val="20"/>
              </w:rPr>
            </w:pPr>
          </w:p>
        </w:tc>
        <w:tc>
          <w:tcPr>
            <w:tcW w:w="2453" w:type="dxa"/>
          </w:tcPr>
          <w:p w14:paraId="108A6094" w14:textId="3337E6D5" w:rsidR="00C27B9D" w:rsidRPr="006008A9" w:rsidRDefault="00C27B9D" w:rsidP="006008A9">
            <w:pPr>
              <w:ind w:firstLine="0"/>
              <w:rPr>
                <w:sz w:val="20"/>
                <w:szCs w:val="20"/>
              </w:rPr>
            </w:pPr>
            <w:r w:rsidRPr="006008A9">
              <w:rPr>
                <w:sz w:val="20"/>
                <w:szCs w:val="20"/>
              </w:rPr>
              <w:t xml:space="preserve">Lead Agency </w:t>
            </w:r>
          </w:p>
        </w:tc>
        <w:tc>
          <w:tcPr>
            <w:tcW w:w="6457" w:type="dxa"/>
          </w:tcPr>
          <w:p w14:paraId="6ADB0B9D" w14:textId="3007E33A" w:rsidR="00C27B9D" w:rsidRPr="006008A9" w:rsidRDefault="00384CB8" w:rsidP="006008A9">
            <w:pPr>
              <w:ind w:firstLine="0"/>
              <w:rPr>
                <w:sz w:val="20"/>
                <w:szCs w:val="20"/>
              </w:rPr>
            </w:pPr>
            <w:r>
              <w:rPr>
                <w:sz w:val="20"/>
                <w:szCs w:val="20"/>
              </w:rPr>
              <w:t>The Lead Agency indicates the agency that primarily performed the activity reported.</w:t>
            </w:r>
            <w:r w:rsidR="00EB562B">
              <w:rPr>
                <w:sz w:val="20"/>
                <w:szCs w:val="20"/>
              </w:rPr>
              <w:t xml:space="preserve"> If the reporting agency was not the lead agency for the activity, they must select the Lead Agency. Otherwise, the field will default based on the record type being added (i.e., state, local, etc.).</w:t>
            </w:r>
          </w:p>
        </w:tc>
      </w:tr>
      <w:tr w:rsidR="00C27B9D" w:rsidRPr="00E62A49" w14:paraId="2FAD3A5F" w14:textId="77777777" w:rsidTr="00C03E81">
        <w:trPr>
          <w:trHeight w:val="216"/>
        </w:trPr>
        <w:tc>
          <w:tcPr>
            <w:tcW w:w="1440" w:type="dxa"/>
            <w:vMerge/>
          </w:tcPr>
          <w:p w14:paraId="33D35741" w14:textId="77777777" w:rsidR="00C27B9D" w:rsidRPr="006008A9" w:rsidRDefault="00C27B9D" w:rsidP="003641A2">
            <w:pPr>
              <w:rPr>
                <w:sz w:val="20"/>
                <w:szCs w:val="20"/>
              </w:rPr>
            </w:pPr>
          </w:p>
        </w:tc>
        <w:tc>
          <w:tcPr>
            <w:tcW w:w="2250" w:type="dxa"/>
            <w:shd w:val="clear" w:color="auto" w:fill="A6A6A6" w:themeFill="background1" w:themeFillShade="A6"/>
          </w:tcPr>
          <w:p w14:paraId="4DC719E0" w14:textId="77777777" w:rsidR="00C27B9D" w:rsidRPr="006008A9" w:rsidRDefault="00C27B9D" w:rsidP="006008A9">
            <w:pPr>
              <w:ind w:firstLine="0"/>
              <w:rPr>
                <w:sz w:val="20"/>
                <w:szCs w:val="20"/>
              </w:rPr>
            </w:pPr>
            <w:r w:rsidRPr="006008A9">
              <w:rPr>
                <w:sz w:val="20"/>
                <w:szCs w:val="20"/>
              </w:rPr>
              <w:t>Date Achieved</w:t>
            </w:r>
          </w:p>
        </w:tc>
        <w:tc>
          <w:tcPr>
            <w:tcW w:w="2453" w:type="dxa"/>
          </w:tcPr>
          <w:p w14:paraId="6A38883B" w14:textId="029F4F2D" w:rsidR="00C27B9D" w:rsidRPr="006008A9" w:rsidRDefault="00C27B9D" w:rsidP="006008A9">
            <w:pPr>
              <w:ind w:firstLine="0"/>
              <w:rPr>
                <w:sz w:val="20"/>
                <w:szCs w:val="20"/>
              </w:rPr>
            </w:pPr>
            <w:r w:rsidRPr="006008A9">
              <w:rPr>
                <w:sz w:val="20"/>
                <w:szCs w:val="20"/>
              </w:rPr>
              <w:t>Actual End Date</w:t>
            </w:r>
          </w:p>
        </w:tc>
        <w:tc>
          <w:tcPr>
            <w:tcW w:w="6457" w:type="dxa"/>
          </w:tcPr>
          <w:p w14:paraId="4651155C" w14:textId="714AE5BF" w:rsidR="00C27B9D" w:rsidRPr="006008A9" w:rsidRDefault="007846DF" w:rsidP="006008A9">
            <w:pPr>
              <w:ind w:firstLine="0"/>
              <w:rPr>
                <w:sz w:val="20"/>
                <w:szCs w:val="20"/>
              </w:rPr>
            </w:pPr>
            <w:r>
              <w:rPr>
                <w:sz w:val="20"/>
                <w:szCs w:val="20"/>
              </w:rPr>
              <w:t xml:space="preserve">The actual end date is the date the reported activity occurred. </w:t>
            </w:r>
            <w:r w:rsidRPr="00BA1397">
              <w:rPr>
                <w:sz w:val="20"/>
                <w:szCs w:val="20"/>
              </w:rPr>
              <w:t xml:space="preserve">  </w:t>
            </w:r>
          </w:p>
        </w:tc>
      </w:tr>
      <w:tr w:rsidR="00C27B9D" w:rsidRPr="00E62A49" w14:paraId="7F510E66" w14:textId="77777777" w:rsidTr="00C03E81">
        <w:tc>
          <w:tcPr>
            <w:tcW w:w="1440" w:type="dxa"/>
            <w:vMerge/>
          </w:tcPr>
          <w:p w14:paraId="23A52116" w14:textId="77777777" w:rsidR="00C27B9D" w:rsidRPr="006008A9" w:rsidRDefault="00C27B9D" w:rsidP="003641A2">
            <w:pPr>
              <w:rPr>
                <w:sz w:val="20"/>
                <w:szCs w:val="20"/>
              </w:rPr>
            </w:pPr>
          </w:p>
        </w:tc>
        <w:tc>
          <w:tcPr>
            <w:tcW w:w="2250" w:type="dxa"/>
            <w:shd w:val="clear" w:color="auto" w:fill="A6A6A6" w:themeFill="background1" w:themeFillShade="A6"/>
          </w:tcPr>
          <w:p w14:paraId="10F302EA" w14:textId="77777777" w:rsidR="00C27B9D" w:rsidRPr="006008A9" w:rsidRDefault="00C27B9D" w:rsidP="006008A9">
            <w:pPr>
              <w:ind w:firstLine="0"/>
              <w:rPr>
                <w:sz w:val="20"/>
                <w:szCs w:val="20"/>
              </w:rPr>
            </w:pPr>
            <w:r w:rsidRPr="006008A9">
              <w:rPr>
                <w:sz w:val="20"/>
                <w:szCs w:val="20"/>
              </w:rPr>
              <w:t>Air Program(s)</w:t>
            </w:r>
          </w:p>
        </w:tc>
        <w:tc>
          <w:tcPr>
            <w:tcW w:w="2453" w:type="dxa"/>
          </w:tcPr>
          <w:p w14:paraId="55C38E24" w14:textId="615CC7BF" w:rsidR="00C27B9D" w:rsidRPr="006008A9" w:rsidRDefault="00C27B9D" w:rsidP="006008A9">
            <w:pPr>
              <w:ind w:firstLine="0"/>
              <w:rPr>
                <w:sz w:val="20"/>
                <w:szCs w:val="20"/>
              </w:rPr>
            </w:pPr>
            <w:r w:rsidRPr="006008A9">
              <w:rPr>
                <w:sz w:val="20"/>
                <w:szCs w:val="20"/>
              </w:rPr>
              <w:t>Air Programs</w:t>
            </w:r>
          </w:p>
        </w:tc>
        <w:tc>
          <w:tcPr>
            <w:tcW w:w="6457" w:type="dxa"/>
          </w:tcPr>
          <w:p w14:paraId="52B4DB62" w14:textId="7E8563D2" w:rsidR="00C27B9D" w:rsidRPr="006008A9" w:rsidRDefault="002F4CBA" w:rsidP="006008A9">
            <w:pPr>
              <w:ind w:firstLine="0"/>
              <w:rPr>
                <w:sz w:val="20"/>
                <w:szCs w:val="20"/>
              </w:rPr>
            </w:pPr>
            <w:r>
              <w:rPr>
                <w:sz w:val="20"/>
                <w:szCs w:val="20"/>
              </w:rPr>
              <w:t>The air program</w:t>
            </w:r>
            <w:r w:rsidR="00676EE1">
              <w:rPr>
                <w:sz w:val="20"/>
                <w:szCs w:val="20"/>
              </w:rPr>
              <w:t xml:space="preserve"> is the applicable regulation. </w:t>
            </w:r>
            <w:r w:rsidR="00676EE1" w:rsidRPr="003A64CA">
              <w:rPr>
                <w:color w:val="000000"/>
                <w:sz w:val="20"/>
                <w:szCs w:val="20"/>
              </w:rPr>
              <w:t>A</w:t>
            </w:r>
            <w:r w:rsidR="00676EE1">
              <w:rPr>
                <w:sz w:val="20"/>
                <w:szCs w:val="20"/>
              </w:rPr>
              <w:t>ll</w:t>
            </w:r>
            <w:r w:rsidR="00676EE1" w:rsidRPr="003A64CA">
              <w:rPr>
                <w:sz w:val="20"/>
                <w:szCs w:val="20"/>
              </w:rPr>
              <w:t xml:space="preserve"> air program</w:t>
            </w:r>
            <w:r w:rsidR="00676EE1">
              <w:rPr>
                <w:sz w:val="20"/>
                <w:szCs w:val="20"/>
              </w:rPr>
              <w:t>s</w:t>
            </w:r>
            <w:r w:rsidR="00676EE1" w:rsidRPr="003A64CA">
              <w:rPr>
                <w:sz w:val="20"/>
                <w:szCs w:val="20"/>
              </w:rPr>
              <w:t xml:space="preserve"> for an</w:t>
            </w:r>
            <w:r w:rsidR="00676EE1" w:rsidRPr="003A64CA">
              <w:rPr>
                <w:color w:val="000000"/>
                <w:sz w:val="20"/>
                <w:szCs w:val="20"/>
              </w:rPr>
              <w:t xml:space="preserve"> activity should be </w:t>
            </w:r>
            <w:r w:rsidR="00676EE1">
              <w:rPr>
                <w:sz w:val="20"/>
                <w:szCs w:val="20"/>
              </w:rPr>
              <w:t>reported</w:t>
            </w:r>
            <w:r w:rsidR="00676EE1" w:rsidRPr="003A64CA">
              <w:rPr>
                <w:color w:val="000000"/>
                <w:sz w:val="20"/>
                <w:szCs w:val="20"/>
              </w:rPr>
              <w:t xml:space="preserve"> on the action record.</w:t>
            </w:r>
          </w:p>
        </w:tc>
      </w:tr>
      <w:tr w:rsidR="00C27B9D" w:rsidRPr="00E62A49" w14:paraId="2C04B91B" w14:textId="77777777" w:rsidTr="00C03E81">
        <w:tc>
          <w:tcPr>
            <w:tcW w:w="1440" w:type="dxa"/>
            <w:vMerge/>
          </w:tcPr>
          <w:p w14:paraId="596D89FA" w14:textId="77777777" w:rsidR="00C27B9D" w:rsidRPr="006008A9" w:rsidRDefault="00C27B9D" w:rsidP="003641A2">
            <w:pPr>
              <w:rPr>
                <w:sz w:val="20"/>
                <w:szCs w:val="20"/>
              </w:rPr>
            </w:pPr>
          </w:p>
        </w:tc>
        <w:tc>
          <w:tcPr>
            <w:tcW w:w="2250" w:type="dxa"/>
            <w:shd w:val="clear" w:color="auto" w:fill="A6A6A6" w:themeFill="background1" w:themeFillShade="A6"/>
          </w:tcPr>
          <w:p w14:paraId="5A533295" w14:textId="0CEADF35"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14:paraId="44C85426" w14:textId="3DDF2526"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14:paraId="42149E2B" w14:textId="1BBBFDA3" w:rsidR="00C27B9D" w:rsidRPr="006008A9" w:rsidRDefault="002F4CBA" w:rsidP="007C2093">
            <w:pPr>
              <w:tabs>
                <w:tab w:val="left" w:pos="1155"/>
              </w:tabs>
              <w:ind w:firstLine="0"/>
              <w:rPr>
                <w:sz w:val="20"/>
                <w:szCs w:val="20"/>
              </w:rPr>
            </w:pPr>
            <w:r>
              <w:rPr>
                <w:sz w:val="20"/>
                <w:szCs w:val="20"/>
              </w:rPr>
              <w:t xml:space="preserve">The identifier is unique for every record in ICIS. It allows agencies to </w:t>
            </w:r>
            <w:r w:rsidR="00C800FC">
              <w:rPr>
                <w:sz w:val="20"/>
                <w:szCs w:val="20"/>
              </w:rPr>
              <w:t xml:space="preserve">easily and </w:t>
            </w:r>
            <w:r>
              <w:rPr>
                <w:sz w:val="20"/>
                <w:szCs w:val="20"/>
              </w:rPr>
              <w:t xml:space="preserve">accurately identify their records for updating or editing purposes. </w:t>
            </w:r>
            <w:r w:rsidR="00C27B9D" w:rsidRPr="006008A9">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36F72972" w14:textId="77777777" w:rsidTr="00C03E81">
        <w:tc>
          <w:tcPr>
            <w:tcW w:w="1440" w:type="dxa"/>
            <w:shd w:val="clear" w:color="auto" w:fill="95B3D7" w:themeFill="accent1" w:themeFillTint="99"/>
          </w:tcPr>
          <w:p w14:paraId="4C3E0059" w14:textId="77777777" w:rsidR="00C27B9D" w:rsidRPr="006008A9" w:rsidRDefault="00C27B9D" w:rsidP="006008A9">
            <w:pPr>
              <w:keepNext/>
              <w:ind w:firstLine="0"/>
              <w:jc w:val="center"/>
              <w:rPr>
                <w:sz w:val="20"/>
                <w:szCs w:val="20"/>
              </w:rPr>
            </w:pPr>
            <w:r w:rsidRPr="006008A9">
              <w:rPr>
                <w:sz w:val="20"/>
                <w:szCs w:val="20"/>
              </w:rPr>
              <w:lastRenderedPageBreak/>
              <w:t>Investigations</w:t>
            </w:r>
          </w:p>
        </w:tc>
        <w:tc>
          <w:tcPr>
            <w:tcW w:w="2250" w:type="dxa"/>
            <w:tcBorders>
              <w:bottom w:val="single" w:sz="4" w:space="0" w:color="auto"/>
            </w:tcBorders>
            <w:shd w:val="clear" w:color="auto" w:fill="95B3D7" w:themeFill="accent1" w:themeFillTint="99"/>
          </w:tcPr>
          <w:p w14:paraId="7992D795" w14:textId="456F65EE" w:rsidR="00C27B9D" w:rsidRPr="006008A9" w:rsidRDefault="00C27B9D" w:rsidP="006008A9">
            <w:pPr>
              <w:keepNext/>
              <w:widowControl/>
              <w:autoSpaceDE/>
              <w:autoSpaceDN/>
              <w:adjustRightInd/>
              <w:ind w:left="162" w:firstLine="0"/>
              <w:rPr>
                <w:sz w:val="20"/>
                <w:szCs w:val="20"/>
              </w:rPr>
            </w:pPr>
            <w:r w:rsidRPr="006008A9">
              <w:rPr>
                <w:sz w:val="20"/>
                <w:szCs w:val="20"/>
              </w:rPr>
              <w:t>Investigation Conducted</w:t>
            </w:r>
          </w:p>
        </w:tc>
        <w:tc>
          <w:tcPr>
            <w:tcW w:w="2453" w:type="dxa"/>
            <w:shd w:val="clear" w:color="auto" w:fill="95B3D7" w:themeFill="accent1" w:themeFillTint="99"/>
          </w:tcPr>
          <w:p w14:paraId="116579AD" w14:textId="361B308A" w:rsidR="00C27B9D" w:rsidRPr="006008A9" w:rsidRDefault="006F4850" w:rsidP="006008A9">
            <w:pPr>
              <w:keepNext/>
              <w:ind w:firstLine="0"/>
              <w:jc w:val="center"/>
              <w:rPr>
                <w:i/>
                <w:sz w:val="20"/>
                <w:szCs w:val="20"/>
              </w:rPr>
            </w:pPr>
            <w:r>
              <w:rPr>
                <w:sz w:val="20"/>
                <w:szCs w:val="20"/>
              </w:rPr>
              <w:t>Required Data Fields</w:t>
            </w:r>
          </w:p>
        </w:tc>
        <w:tc>
          <w:tcPr>
            <w:tcW w:w="6457" w:type="dxa"/>
            <w:shd w:val="clear" w:color="auto" w:fill="95B3D7" w:themeFill="accent1" w:themeFillTint="99"/>
          </w:tcPr>
          <w:p w14:paraId="0EC8587B" w14:textId="66769884" w:rsidR="00C27B9D" w:rsidRPr="006008A9" w:rsidRDefault="00F202B4" w:rsidP="006008A9">
            <w:pPr>
              <w:keepNext/>
              <w:ind w:firstLine="0"/>
              <w:rPr>
                <w:sz w:val="20"/>
                <w:szCs w:val="20"/>
              </w:rPr>
            </w:pPr>
            <w:r w:rsidRPr="00F202B4">
              <w:rPr>
                <w:color w:val="000000"/>
                <w:sz w:val="20"/>
                <w:szCs w:val="20"/>
              </w:rPr>
              <w:t>An investigation is limited to a portion of a facility, is more resource intensive, and involves a more in-depth assessment of a particular issue.</w:t>
            </w:r>
            <w:r w:rsidR="002266FF">
              <w:rPr>
                <w:color w:val="000000"/>
                <w:sz w:val="20"/>
                <w:szCs w:val="20"/>
              </w:rPr>
              <w:t xml:space="preserve"> All investigations conducted should be reported. </w:t>
            </w:r>
          </w:p>
        </w:tc>
      </w:tr>
      <w:tr w:rsidR="00C27B9D" w:rsidRPr="00E62A49" w14:paraId="270C05C3" w14:textId="77777777" w:rsidTr="00C03E81">
        <w:tc>
          <w:tcPr>
            <w:tcW w:w="1440" w:type="dxa"/>
            <w:vMerge w:val="restart"/>
          </w:tcPr>
          <w:p w14:paraId="42FDCE2F" w14:textId="77777777" w:rsidR="00C27B9D" w:rsidRPr="006008A9" w:rsidRDefault="00C27B9D" w:rsidP="003641A2">
            <w:pPr>
              <w:rPr>
                <w:sz w:val="20"/>
                <w:szCs w:val="20"/>
              </w:rPr>
            </w:pPr>
          </w:p>
        </w:tc>
        <w:tc>
          <w:tcPr>
            <w:tcW w:w="2250" w:type="dxa"/>
            <w:shd w:val="clear" w:color="auto" w:fill="A6A6A6" w:themeFill="background1" w:themeFillShade="A6"/>
          </w:tcPr>
          <w:p w14:paraId="1DDBBDC3" w14:textId="77777777" w:rsidR="00C27B9D" w:rsidRPr="006008A9" w:rsidRDefault="00C27B9D" w:rsidP="006008A9">
            <w:pPr>
              <w:ind w:firstLine="0"/>
              <w:rPr>
                <w:sz w:val="20"/>
                <w:szCs w:val="20"/>
              </w:rPr>
            </w:pPr>
            <w:r w:rsidRPr="006008A9">
              <w:rPr>
                <w:sz w:val="20"/>
                <w:szCs w:val="20"/>
              </w:rPr>
              <w:t>Facility ID</w:t>
            </w:r>
          </w:p>
        </w:tc>
        <w:tc>
          <w:tcPr>
            <w:tcW w:w="2453" w:type="dxa"/>
          </w:tcPr>
          <w:p w14:paraId="120BAFC5" w14:textId="4C21E5FD" w:rsidR="00C27B9D" w:rsidRPr="006008A9" w:rsidRDefault="00C27B9D" w:rsidP="006008A9">
            <w:pPr>
              <w:ind w:firstLine="0"/>
              <w:rPr>
                <w:sz w:val="20"/>
                <w:szCs w:val="20"/>
              </w:rPr>
            </w:pPr>
            <w:r w:rsidRPr="006008A9">
              <w:rPr>
                <w:sz w:val="20"/>
                <w:szCs w:val="20"/>
              </w:rPr>
              <w:t>Programmatic ID</w:t>
            </w:r>
          </w:p>
        </w:tc>
        <w:tc>
          <w:tcPr>
            <w:tcW w:w="6457" w:type="dxa"/>
          </w:tcPr>
          <w:p w14:paraId="19B099E1" w14:textId="31D6E929" w:rsidR="00C27B9D" w:rsidRPr="006008A9" w:rsidRDefault="00F35C1D" w:rsidP="006008A9">
            <w:pPr>
              <w:ind w:firstLine="0"/>
              <w:rPr>
                <w:sz w:val="20"/>
                <w:szCs w:val="20"/>
              </w:rPr>
            </w:pPr>
            <w:r>
              <w:rPr>
                <w:sz w:val="20"/>
                <w:szCs w:val="20"/>
              </w:rPr>
              <w:t>Delegated agencies</w:t>
            </w:r>
            <w:r w:rsidR="00C06D35">
              <w:rPr>
                <w:sz w:val="20"/>
                <w:szCs w:val="20"/>
              </w:rPr>
              <w:t xml:space="preserve"> must associate the investigation to </w:t>
            </w:r>
            <w:r w:rsidR="00C56E82">
              <w:rPr>
                <w:sz w:val="20"/>
                <w:szCs w:val="20"/>
              </w:rPr>
              <w:t xml:space="preserve">at least </w:t>
            </w:r>
            <w:r w:rsidR="00C06D35">
              <w:rPr>
                <w:sz w:val="20"/>
                <w:szCs w:val="20"/>
              </w:rPr>
              <w:t>one facility. The Programmatic ID is the unique identifier for the facility.</w:t>
            </w:r>
          </w:p>
        </w:tc>
      </w:tr>
      <w:tr w:rsidR="00C27B9D" w:rsidRPr="00E62A49" w14:paraId="1D4B1CD5" w14:textId="77777777" w:rsidTr="00C03E81">
        <w:trPr>
          <w:trHeight w:val="288"/>
        </w:trPr>
        <w:tc>
          <w:tcPr>
            <w:tcW w:w="1440" w:type="dxa"/>
            <w:vMerge/>
          </w:tcPr>
          <w:p w14:paraId="1345C616"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76CCEEF7" w14:textId="4B80FC2B" w:rsidR="00C27B9D" w:rsidRPr="006008A9" w:rsidRDefault="00C27B9D" w:rsidP="006008A9">
            <w:pPr>
              <w:ind w:firstLine="0"/>
              <w:rPr>
                <w:sz w:val="20"/>
                <w:szCs w:val="20"/>
              </w:rPr>
            </w:pPr>
            <w:r w:rsidRPr="006008A9">
              <w:rPr>
                <w:sz w:val="20"/>
                <w:szCs w:val="20"/>
              </w:rPr>
              <w:t>Action Type (Lead Agency)</w:t>
            </w:r>
          </w:p>
        </w:tc>
        <w:tc>
          <w:tcPr>
            <w:tcW w:w="2453" w:type="dxa"/>
          </w:tcPr>
          <w:p w14:paraId="2EF863AE" w14:textId="2E56CE9F" w:rsidR="00C27B9D" w:rsidRPr="006008A9" w:rsidRDefault="00C27B9D" w:rsidP="006008A9">
            <w:pPr>
              <w:ind w:firstLine="0"/>
              <w:rPr>
                <w:sz w:val="20"/>
                <w:szCs w:val="20"/>
              </w:rPr>
            </w:pPr>
            <w:r w:rsidRPr="006008A9">
              <w:rPr>
                <w:sz w:val="20"/>
                <w:szCs w:val="20"/>
              </w:rPr>
              <w:t>Compliance Monitoring Activity Type</w:t>
            </w:r>
          </w:p>
        </w:tc>
        <w:tc>
          <w:tcPr>
            <w:tcW w:w="6457" w:type="dxa"/>
          </w:tcPr>
          <w:p w14:paraId="5D97A2BD" w14:textId="4E3D70AB"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w:t>
            </w:r>
            <w:r w:rsidR="003100E1">
              <w:rPr>
                <w:sz w:val="20"/>
                <w:szCs w:val="20"/>
              </w:rPr>
              <w:t xml:space="preserve">they </w:t>
            </w:r>
            <w:r w:rsidRPr="006008A9">
              <w:rPr>
                <w:sz w:val="20"/>
                <w:szCs w:val="20"/>
              </w:rPr>
              <w:t>wish to repor</w:t>
            </w:r>
            <w:r w:rsidR="001876D3">
              <w:rPr>
                <w:sz w:val="20"/>
                <w:szCs w:val="20"/>
              </w:rPr>
              <w:t xml:space="preserve">t (e.g., Inspection/Evaluation).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r w:rsidRPr="006008A9">
              <w:rPr>
                <w:sz w:val="20"/>
                <w:szCs w:val="20"/>
              </w:rPr>
              <w:t xml:space="preserve">  </w:t>
            </w:r>
          </w:p>
        </w:tc>
      </w:tr>
      <w:tr w:rsidR="00C27B9D" w:rsidRPr="00E62A49" w14:paraId="00A32C8F" w14:textId="77777777" w:rsidTr="00C03E81">
        <w:tc>
          <w:tcPr>
            <w:tcW w:w="1440" w:type="dxa"/>
            <w:vMerge/>
          </w:tcPr>
          <w:p w14:paraId="659DC7A1" w14:textId="77777777" w:rsidR="00C27B9D" w:rsidRPr="006008A9" w:rsidRDefault="00C27B9D" w:rsidP="003641A2">
            <w:pPr>
              <w:rPr>
                <w:sz w:val="20"/>
                <w:szCs w:val="20"/>
              </w:rPr>
            </w:pPr>
          </w:p>
        </w:tc>
        <w:tc>
          <w:tcPr>
            <w:tcW w:w="2250" w:type="dxa"/>
            <w:vMerge/>
            <w:shd w:val="clear" w:color="auto" w:fill="A6A6A6" w:themeFill="background1" w:themeFillShade="A6"/>
          </w:tcPr>
          <w:p w14:paraId="71006ACA" w14:textId="77777777" w:rsidR="00C27B9D" w:rsidRPr="006008A9" w:rsidRDefault="00C27B9D" w:rsidP="003641A2">
            <w:pPr>
              <w:rPr>
                <w:sz w:val="20"/>
                <w:szCs w:val="20"/>
              </w:rPr>
            </w:pPr>
          </w:p>
        </w:tc>
        <w:tc>
          <w:tcPr>
            <w:tcW w:w="2453" w:type="dxa"/>
          </w:tcPr>
          <w:p w14:paraId="380DB886" w14:textId="130D3E4A"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14:paraId="46A69B5E" w14:textId="7BCD0239" w:rsidR="00C27B9D" w:rsidRPr="006008A9" w:rsidRDefault="00402C12" w:rsidP="006008A9">
            <w:pPr>
              <w:ind w:firstLine="0"/>
              <w:rPr>
                <w:sz w:val="20"/>
                <w:szCs w:val="20"/>
              </w:rPr>
            </w:pPr>
            <w:r w:rsidRPr="00BD2BE0">
              <w:rPr>
                <w:sz w:val="20"/>
                <w:szCs w:val="20"/>
              </w:rPr>
              <w:t xml:space="preserve">The compliance monitoring type </w:t>
            </w:r>
            <w:r>
              <w:rPr>
                <w:sz w:val="20"/>
                <w:szCs w:val="20"/>
              </w:rPr>
              <w:t xml:space="preserve">indicates the specific activity performed. </w:t>
            </w:r>
          </w:p>
        </w:tc>
      </w:tr>
      <w:tr w:rsidR="00C27B9D" w:rsidRPr="00E62A49" w14:paraId="24F561B7" w14:textId="77777777" w:rsidTr="00C03E81">
        <w:tc>
          <w:tcPr>
            <w:tcW w:w="1440" w:type="dxa"/>
            <w:vMerge/>
          </w:tcPr>
          <w:p w14:paraId="0EF12CDD" w14:textId="77777777" w:rsidR="00C27B9D" w:rsidRPr="006008A9" w:rsidRDefault="00C27B9D" w:rsidP="003641A2">
            <w:pPr>
              <w:rPr>
                <w:sz w:val="20"/>
                <w:szCs w:val="20"/>
              </w:rPr>
            </w:pPr>
          </w:p>
        </w:tc>
        <w:tc>
          <w:tcPr>
            <w:tcW w:w="2250" w:type="dxa"/>
            <w:vMerge/>
            <w:shd w:val="clear" w:color="auto" w:fill="A6A6A6" w:themeFill="background1" w:themeFillShade="A6"/>
          </w:tcPr>
          <w:p w14:paraId="5552D5A1" w14:textId="77777777" w:rsidR="00C27B9D" w:rsidRPr="006008A9" w:rsidRDefault="00C27B9D" w:rsidP="003641A2">
            <w:pPr>
              <w:rPr>
                <w:sz w:val="20"/>
                <w:szCs w:val="20"/>
              </w:rPr>
            </w:pPr>
          </w:p>
        </w:tc>
        <w:tc>
          <w:tcPr>
            <w:tcW w:w="2453" w:type="dxa"/>
          </w:tcPr>
          <w:p w14:paraId="65DA616F" w14:textId="7E1B608A" w:rsidR="00C27B9D" w:rsidRPr="006008A9" w:rsidRDefault="00C27B9D" w:rsidP="006008A9">
            <w:pPr>
              <w:ind w:firstLine="0"/>
              <w:rPr>
                <w:sz w:val="20"/>
                <w:szCs w:val="20"/>
              </w:rPr>
            </w:pPr>
            <w:r w:rsidRPr="006008A9">
              <w:rPr>
                <w:sz w:val="20"/>
                <w:szCs w:val="20"/>
              </w:rPr>
              <w:t xml:space="preserve">Lead Agency </w:t>
            </w:r>
          </w:p>
        </w:tc>
        <w:tc>
          <w:tcPr>
            <w:tcW w:w="6457" w:type="dxa"/>
          </w:tcPr>
          <w:p w14:paraId="66CB6BD9" w14:textId="3F474906" w:rsidR="00C27B9D" w:rsidRPr="006008A9" w:rsidRDefault="00384CB8" w:rsidP="006008A9">
            <w:pPr>
              <w:ind w:firstLine="0"/>
              <w:rPr>
                <w:sz w:val="20"/>
                <w:szCs w:val="20"/>
              </w:rPr>
            </w:pPr>
            <w:r>
              <w:rPr>
                <w:sz w:val="20"/>
                <w:szCs w:val="20"/>
              </w:rPr>
              <w:t xml:space="preserve">The Lead Agency indicates the agency that primarily performed the activity reported. </w:t>
            </w:r>
            <w:r w:rsidR="00EB562B">
              <w:rPr>
                <w:sz w:val="20"/>
                <w:szCs w:val="20"/>
              </w:rPr>
              <w:t>If the reporting agency was not the lead agency for the activity, they must select the Lead Agency. Otherwise, the field will default based on the record type being added (i.e., state, local, etc.).</w:t>
            </w:r>
          </w:p>
        </w:tc>
      </w:tr>
      <w:tr w:rsidR="009679A6" w:rsidRPr="00E62A49" w14:paraId="5B19E2A2" w14:textId="77777777" w:rsidTr="00C03E81">
        <w:trPr>
          <w:trHeight w:val="1187"/>
        </w:trPr>
        <w:tc>
          <w:tcPr>
            <w:tcW w:w="1440" w:type="dxa"/>
            <w:vMerge/>
          </w:tcPr>
          <w:p w14:paraId="74B262F3" w14:textId="77777777" w:rsidR="009679A6" w:rsidRPr="006008A9" w:rsidRDefault="009679A6" w:rsidP="003641A2">
            <w:pPr>
              <w:rPr>
                <w:sz w:val="20"/>
                <w:szCs w:val="20"/>
              </w:rPr>
            </w:pPr>
          </w:p>
        </w:tc>
        <w:tc>
          <w:tcPr>
            <w:tcW w:w="2250" w:type="dxa"/>
            <w:vMerge w:val="restart"/>
            <w:shd w:val="clear" w:color="auto" w:fill="A6A6A6" w:themeFill="background1" w:themeFillShade="A6"/>
          </w:tcPr>
          <w:p w14:paraId="7A8AEA54" w14:textId="7B538F28" w:rsidR="009679A6" w:rsidRPr="006008A9" w:rsidRDefault="009679A6">
            <w:pPr>
              <w:ind w:firstLine="0"/>
              <w:rPr>
                <w:sz w:val="20"/>
                <w:szCs w:val="20"/>
              </w:rPr>
            </w:pPr>
            <w:r w:rsidRPr="006008A9">
              <w:rPr>
                <w:sz w:val="20"/>
                <w:szCs w:val="20"/>
              </w:rPr>
              <w:t xml:space="preserve">Date Achieved </w:t>
            </w:r>
          </w:p>
        </w:tc>
        <w:tc>
          <w:tcPr>
            <w:tcW w:w="2453" w:type="dxa"/>
          </w:tcPr>
          <w:p w14:paraId="3E4C81A4" w14:textId="1B3041C7" w:rsidR="009679A6" w:rsidRPr="006008A9" w:rsidRDefault="009679A6" w:rsidP="009679A6">
            <w:pPr>
              <w:ind w:firstLine="0"/>
              <w:rPr>
                <w:sz w:val="20"/>
                <w:szCs w:val="20"/>
              </w:rPr>
            </w:pPr>
            <w:r w:rsidRPr="006008A9">
              <w:rPr>
                <w:sz w:val="20"/>
                <w:szCs w:val="20"/>
              </w:rPr>
              <w:t>Actual End Date (for Investigation Conducted)</w:t>
            </w:r>
          </w:p>
        </w:tc>
        <w:tc>
          <w:tcPr>
            <w:tcW w:w="6457" w:type="dxa"/>
          </w:tcPr>
          <w:p w14:paraId="294BC6E4" w14:textId="77BB1902" w:rsidR="009679A6" w:rsidRPr="006008A9" w:rsidRDefault="009679A6">
            <w:pPr>
              <w:ind w:firstLine="0"/>
              <w:rPr>
                <w:sz w:val="20"/>
                <w:szCs w:val="20"/>
              </w:rPr>
            </w:pPr>
            <w:r>
              <w:rPr>
                <w:sz w:val="20"/>
                <w:szCs w:val="20"/>
              </w:rPr>
              <w:t xml:space="preserve">For an investigation, the Actual End Date corresponds to the date the investigation concluded. </w:t>
            </w:r>
          </w:p>
        </w:tc>
      </w:tr>
      <w:tr w:rsidR="009679A6" w:rsidRPr="00E62A49" w14:paraId="1A0509E5" w14:textId="77777777" w:rsidTr="00C03E81">
        <w:trPr>
          <w:trHeight w:val="230"/>
        </w:trPr>
        <w:tc>
          <w:tcPr>
            <w:tcW w:w="1440" w:type="dxa"/>
            <w:vMerge/>
            <w:tcBorders>
              <w:bottom w:val="single" w:sz="4" w:space="0" w:color="000000"/>
            </w:tcBorders>
          </w:tcPr>
          <w:p w14:paraId="0B183779" w14:textId="77777777" w:rsidR="009679A6" w:rsidRPr="006008A9" w:rsidRDefault="009679A6" w:rsidP="003641A2">
            <w:pPr>
              <w:rPr>
                <w:sz w:val="20"/>
                <w:szCs w:val="20"/>
              </w:rPr>
            </w:pPr>
          </w:p>
        </w:tc>
        <w:tc>
          <w:tcPr>
            <w:tcW w:w="2250" w:type="dxa"/>
            <w:vMerge/>
            <w:tcBorders>
              <w:bottom w:val="single" w:sz="4" w:space="0" w:color="000000"/>
            </w:tcBorders>
            <w:shd w:val="clear" w:color="auto" w:fill="A6A6A6" w:themeFill="background1" w:themeFillShade="A6"/>
          </w:tcPr>
          <w:p w14:paraId="3B14CF89" w14:textId="77777777" w:rsidR="009679A6" w:rsidRPr="006008A9" w:rsidRDefault="009679A6" w:rsidP="003641A2">
            <w:pPr>
              <w:rPr>
                <w:sz w:val="20"/>
                <w:szCs w:val="20"/>
              </w:rPr>
            </w:pPr>
          </w:p>
        </w:tc>
        <w:tc>
          <w:tcPr>
            <w:tcW w:w="2453" w:type="dxa"/>
            <w:tcBorders>
              <w:bottom w:val="single" w:sz="4" w:space="0" w:color="000000"/>
            </w:tcBorders>
          </w:tcPr>
          <w:p w14:paraId="286A858D" w14:textId="5FBB5929" w:rsidR="009679A6" w:rsidRPr="006008A9" w:rsidRDefault="009679A6" w:rsidP="006008A9">
            <w:pPr>
              <w:ind w:firstLine="0"/>
              <w:rPr>
                <w:sz w:val="20"/>
                <w:szCs w:val="20"/>
              </w:rPr>
            </w:pPr>
            <w:r w:rsidRPr="006008A9">
              <w:rPr>
                <w:sz w:val="20"/>
                <w:szCs w:val="20"/>
              </w:rPr>
              <w:t>Actual Start Date (for Investigation Initiated)</w:t>
            </w:r>
          </w:p>
        </w:tc>
        <w:tc>
          <w:tcPr>
            <w:tcW w:w="6457" w:type="dxa"/>
            <w:tcBorders>
              <w:bottom w:val="single" w:sz="4" w:space="0" w:color="000000"/>
            </w:tcBorders>
          </w:tcPr>
          <w:p w14:paraId="18554356" w14:textId="6429649E" w:rsidR="009679A6" w:rsidRPr="006008A9" w:rsidRDefault="00F35C1D" w:rsidP="007C2093">
            <w:pPr>
              <w:ind w:firstLine="0"/>
              <w:rPr>
                <w:sz w:val="20"/>
                <w:szCs w:val="20"/>
              </w:rPr>
            </w:pPr>
            <w:r>
              <w:rPr>
                <w:sz w:val="20"/>
                <w:szCs w:val="20"/>
              </w:rPr>
              <w:t>Delegated agencies</w:t>
            </w:r>
            <w:r w:rsidR="00163157" w:rsidRPr="00BA1397">
              <w:rPr>
                <w:sz w:val="20"/>
                <w:szCs w:val="20"/>
              </w:rPr>
              <w:t xml:space="preserve"> can optionally report the Actual Start Date to identify when the Investigation was initiated (this is required for EPA).</w:t>
            </w:r>
            <w:r w:rsidR="00163157">
              <w:rPr>
                <w:sz w:val="20"/>
                <w:szCs w:val="20"/>
              </w:rPr>
              <w:t xml:space="preserve"> If the only the Actual Start Date is reported, the record will be enforcement sensitive. </w:t>
            </w:r>
            <w:r w:rsidR="00163157" w:rsidRPr="00BA1397">
              <w:rPr>
                <w:sz w:val="20"/>
                <w:szCs w:val="20"/>
              </w:rPr>
              <w:t xml:space="preserve"> </w:t>
            </w:r>
          </w:p>
        </w:tc>
      </w:tr>
      <w:tr w:rsidR="00C27B9D" w:rsidRPr="00E62A49" w14:paraId="525FC2A7" w14:textId="77777777" w:rsidTr="00C03E81">
        <w:tc>
          <w:tcPr>
            <w:tcW w:w="1440" w:type="dxa"/>
            <w:vMerge/>
          </w:tcPr>
          <w:p w14:paraId="14B97097" w14:textId="77777777" w:rsidR="00C27B9D" w:rsidRPr="009679A6" w:rsidRDefault="00C27B9D" w:rsidP="003641A2">
            <w:pPr>
              <w:rPr>
                <w:sz w:val="20"/>
                <w:szCs w:val="20"/>
              </w:rPr>
            </w:pPr>
          </w:p>
        </w:tc>
        <w:tc>
          <w:tcPr>
            <w:tcW w:w="2250" w:type="dxa"/>
            <w:shd w:val="clear" w:color="auto" w:fill="A6A6A6" w:themeFill="background1" w:themeFillShade="A6"/>
          </w:tcPr>
          <w:p w14:paraId="29210921" w14:textId="77777777" w:rsidR="00C27B9D" w:rsidRPr="009679A6" w:rsidRDefault="00C27B9D" w:rsidP="009679A6">
            <w:pPr>
              <w:ind w:firstLine="0"/>
              <w:rPr>
                <w:sz w:val="20"/>
                <w:szCs w:val="20"/>
              </w:rPr>
            </w:pPr>
            <w:r w:rsidRPr="009679A6">
              <w:rPr>
                <w:sz w:val="20"/>
                <w:szCs w:val="20"/>
              </w:rPr>
              <w:t>Air Program(s)</w:t>
            </w:r>
          </w:p>
        </w:tc>
        <w:tc>
          <w:tcPr>
            <w:tcW w:w="2453" w:type="dxa"/>
          </w:tcPr>
          <w:p w14:paraId="7367FA45" w14:textId="3158686A" w:rsidR="00C27B9D" w:rsidRPr="009679A6" w:rsidRDefault="00C27B9D" w:rsidP="009679A6">
            <w:pPr>
              <w:ind w:firstLine="0"/>
              <w:rPr>
                <w:sz w:val="20"/>
                <w:szCs w:val="20"/>
              </w:rPr>
            </w:pPr>
            <w:r w:rsidRPr="009679A6">
              <w:rPr>
                <w:sz w:val="20"/>
                <w:szCs w:val="20"/>
              </w:rPr>
              <w:t>Air Programs</w:t>
            </w:r>
          </w:p>
        </w:tc>
        <w:tc>
          <w:tcPr>
            <w:tcW w:w="6457" w:type="dxa"/>
          </w:tcPr>
          <w:p w14:paraId="5057C650" w14:textId="3EC42ABB" w:rsidR="00C27B9D" w:rsidRPr="009679A6" w:rsidRDefault="00C800FC" w:rsidP="009679A6">
            <w:pPr>
              <w:ind w:firstLine="0"/>
              <w:rPr>
                <w:sz w:val="20"/>
                <w:szCs w:val="20"/>
              </w:rPr>
            </w:pPr>
            <w:r>
              <w:rPr>
                <w:sz w:val="20"/>
                <w:szCs w:val="20"/>
              </w:rPr>
              <w:t>The air program is the applicable regulation.</w:t>
            </w:r>
            <w:r w:rsidR="00676EE1">
              <w:rPr>
                <w:sz w:val="20"/>
                <w:szCs w:val="20"/>
              </w:rPr>
              <w:t xml:space="preserve"> </w:t>
            </w:r>
            <w:r w:rsidR="00676EE1" w:rsidRPr="003A64CA">
              <w:rPr>
                <w:color w:val="000000"/>
                <w:sz w:val="20"/>
                <w:szCs w:val="20"/>
              </w:rPr>
              <w:t>A</w:t>
            </w:r>
            <w:r w:rsidR="00676EE1">
              <w:rPr>
                <w:sz w:val="20"/>
                <w:szCs w:val="20"/>
              </w:rPr>
              <w:t>ll</w:t>
            </w:r>
            <w:r w:rsidR="00676EE1" w:rsidRPr="003A64CA">
              <w:rPr>
                <w:sz w:val="20"/>
                <w:szCs w:val="20"/>
              </w:rPr>
              <w:t xml:space="preserve"> air program</w:t>
            </w:r>
            <w:r w:rsidR="00676EE1">
              <w:rPr>
                <w:sz w:val="20"/>
                <w:szCs w:val="20"/>
              </w:rPr>
              <w:t>s</w:t>
            </w:r>
            <w:r w:rsidR="00676EE1" w:rsidRPr="003A64CA">
              <w:rPr>
                <w:sz w:val="20"/>
                <w:szCs w:val="20"/>
              </w:rPr>
              <w:t xml:space="preserve"> for an</w:t>
            </w:r>
            <w:r w:rsidR="00676EE1" w:rsidRPr="003A64CA">
              <w:rPr>
                <w:color w:val="000000"/>
                <w:sz w:val="20"/>
                <w:szCs w:val="20"/>
              </w:rPr>
              <w:t xml:space="preserve"> activity should be </w:t>
            </w:r>
            <w:r w:rsidR="00676EE1">
              <w:rPr>
                <w:sz w:val="20"/>
                <w:szCs w:val="20"/>
              </w:rPr>
              <w:t>reported</w:t>
            </w:r>
            <w:r w:rsidR="00676EE1" w:rsidRPr="003A64CA">
              <w:rPr>
                <w:color w:val="000000"/>
                <w:sz w:val="20"/>
                <w:szCs w:val="20"/>
              </w:rPr>
              <w:t xml:space="preserve"> on the action record.</w:t>
            </w:r>
            <w:r>
              <w:rPr>
                <w:sz w:val="20"/>
                <w:szCs w:val="20"/>
              </w:rPr>
              <w:t xml:space="preserve">  </w:t>
            </w:r>
          </w:p>
        </w:tc>
      </w:tr>
      <w:tr w:rsidR="00C27B9D" w:rsidRPr="00E62A49" w14:paraId="106E2653" w14:textId="77777777" w:rsidTr="00C03E81">
        <w:tc>
          <w:tcPr>
            <w:tcW w:w="1440" w:type="dxa"/>
            <w:vMerge/>
          </w:tcPr>
          <w:p w14:paraId="3E7EC38E" w14:textId="77777777" w:rsidR="00C27B9D" w:rsidRPr="006008A9" w:rsidRDefault="00C27B9D" w:rsidP="003641A2">
            <w:pPr>
              <w:rPr>
                <w:sz w:val="20"/>
                <w:szCs w:val="20"/>
              </w:rPr>
            </w:pPr>
          </w:p>
        </w:tc>
        <w:tc>
          <w:tcPr>
            <w:tcW w:w="2250" w:type="dxa"/>
            <w:shd w:val="clear" w:color="auto" w:fill="A6A6A6" w:themeFill="background1" w:themeFillShade="A6"/>
          </w:tcPr>
          <w:p w14:paraId="2020E40C" w14:textId="532E414E"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14:paraId="28D96273" w14:textId="510DF735"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14:paraId="15A90694" w14:textId="47A42F44" w:rsidR="00C27B9D" w:rsidRPr="006008A9" w:rsidRDefault="00C800FC"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00C27B9D" w:rsidRPr="006008A9">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1E6E6514" w14:textId="77777777" w:rsidTr="00C03E81">
        <w:tc>
          <w:tcPr>
            <w:tcW w:w="1440" w:type="dxa"/>
            <w:shd w:val="clear" w:color="auto" w:fill="95B3D7" w:themeFill="accent1" w:themeFillTint="99"/>
          </w:tcPr>
          <w:p w14:paraId="6CC0E75C" w14:textId="77777777" w:rsidR="00C27B9D" w:rsidRPr="006008A9" w:rsidRDefault="00C27B9D" w:rsidP="006008A9">
            <w:pPr>
              <w:keepNext/>
              <w:ind w:firstLine="0"/>
              <w:jc w:val="center"/>
              <w:rPr>
                <w:sz w:val="20"/>
                <w:szCs w:val="20"/>
              </w:rPr>
            </w:pPr>
            <w:r w:rsidRPr="006008A9">
              <w:rPr>
                <w:sz w:val="20"/>
                <w:szCs w:val="20"/>
              </w:rPr>
              <w:lastRenderedPageBreak/>
              <w:t>Stack Tests</w:t>
            </w:r>
          </w:p>
        </w:tc>
        <w:tc>
          <w:tcPr>
            <w:tcW w:w="2250" w:type="dxa"/>
            <w:tcBorders>
              <w:bottom w:val="single" w:sz="4" w:space="0" w:color="auto"/>
            </w:tcBorders>
            <w:shd w:val="clear" w:color="auto" w:fill="95B3D7" w:themeFill="accent1" w:themeFillTint="99"/>
          </w:tcPr>
          <w:p w14:paraId="3F78B0E1" w14:textId="21C1CDDD" w:rsidR="00C27B9D" w:rsidRPr="006008A9" w:rsidRDefault="00F62288" w:rsidP="006008A9">
            <w:pPr>
              <w:keepNext/>
              <w:ind w:firstLine="0"/>
              <w:jc w:val="center"/>
              <w:rPr>
                <w:sz w:val="20"/>
                <w:szCs w:val="20"/>
              </w:rPr>
            </w:pPr>
            <w:r w:rsidRPr="006008A9">
              <w:rPr>
                <w:sz w:val="20"/>
                <w:szCs w:val="20"/>
              </w:rPr>
              <w:t xml:space="preserve">Stack Tests Conducted </w:t>
            </w:r>
          </w:p>
        </w:tc>
        <w:tc>
          <w:tcPr>
            <w:tcW w:w="2453" w:type="dxa"/>
            <w:shd w:val="clear" w:color="auto" w:fill="95B3D7" w:themeFill="accent1" w:themeFillTint="99"/>
          </w:tcPr>
          <w:p w14:paraId="14267657" w14:textId="50550CA4"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14:paraId="09E4827B" w14:textId="0D4DCB0A" w:rsidR="00C27B9D" w:rsidRPr="006008A9" w:rsidRDefault="00F202B4" w:rsidP="006008A9">
            <w:pPr>
              <w:keepNext/>
              <w:ind w:firstLine="0"/>
              <w:rPr>
                <w:sz w:val="20"/>
                <w:szCs w:val="20"/>
              </w:rPr>
            </w:pPr>
            <w:r w:rsidRPr="00F202B4">
              <w:rPr>
                <w:sz w:val="20"/>
                <w:szCs w:val="20"/>
              </w:rPr>
              <w:t>A stack test, also referred to as a performance or source test, measures the amount of a specific regulated pollutant, pollutants, or surrogates being emitted; demonstrates the capture efficiency of a capture system; or determines the destruction or removal efficiency of a control device used to reduce emissions at facilities subject to CAA requirements.</w:t>
            </w:r>
            <w:r w:rsidR="002266FF">
              <w:rPr>
                <w:sz w:val="20"/>
                <w:szCs w:val="20"/>
              </w:rPr>
              <w:t xml:space="preserve"> All stack tests conducted for demonstrating or determining compliance</w:t>
            </w:r>
            <w:r w:rsidR="00457119">
              <w:rPr>
                <w:sz w:val="20"/>
                <w:szCs w:val="20"/>
              </w:rPr>
              <w:t xml:space="preserve"> with federally-enforceable requirements</w:t>
            </w:r>
            <w:r w:rsidR="002266FF">
              <w:rPr>
                <w:sz w:val="20"/>
                <w:szCs w:val="20"/>
              </w:rPr>
              <w:t xml:space="preserve"> should be reported. </w:t>
            </w:r>
          </w:p>
        </w:tc>
      </w:tr>
      <w:tr w:rsidR="00C27B9D" w:rsidRPr="00E62A49" w14:paraId="136DAAA2" w14:textId="77777777" w:rsidTr="00C03E81">
        <w:tc>
          <w:tcPr>
            <w:tcW w:w="1440" w:type="dxa"/>
            <w:vMerge w:val="restart"/>
          </w:tcPr>
          <w:p w14:paraId="0C28732E" w14:textId="77777777" w:rsidR="00C27B9D" w:rsidRPr="006008A9" w:rsidRDefault="00C27B9D" w:rsidP="003641A2">
            <w:pPr>
              <w:rPr>
                <w:sz w:val="20"/>
                <w:szCs w:val="20"/>
              </w:rPr>
            </w:pPr>
          </w:p>
        </w:tc>
        <w:tc>
          <w:tcPr>
            <w:tcW w:w="2250" w:type="dxa"/>
            <w:shd w:val="clear" w:color="auto" w:fill="A6A6A6" w:themeFill="background1" w:themeFillShade="A6"/>
          </w:tcPr>
          <w:p w14:paraId="06D7670F" w14:textId="77777777" w:rsidR="00C27B9D" w:rsidRPr="006008A9" w:rsidRDefault="00C27B9D" w:rsidP="006008A9">
            <w:pPr>
              <w:ind w:firstLine="0"/>
              <w:rPr>
                <w:sz w:val="20"/>
                <w:szCs w:val="20"/>
              </w:rPr>
            </w:pPr>
            <w:r w:rsidRPr="006008A9">
              <w:rPr>
                <w:sz w:val="20"/>
                <w:szCs w:val="20"/>
              </w:rPr>
              <w:t>Facility ID</w:t>
            </w:r>
          </w:p>
        </w:tc>
        <w:tc>
          <w:tcPr>
            <w:tcW w:w="2453" w:type="dxa"/>
          </w:tcPr>
          <w:p w14:paraId="10995889" w14:textId="69D2CD16" w:rsidR="00C27B9D" w:rsidRPr="006008A9" w:rsidRDefault="00C27B9D" w:rsidP="006008A9">
            <w:pPr>
              <w:ind w:firstLine="0"/>
              <w:rPr>
                <w:sz w:val="20"/>
                <w:szCs w:val="20"/>
              </w:rPr>
            </w:pPr>
            <w:r w:rsidRPr="006008A9">
              <w:rPr>
                <w:sz w:val="20"/>
                <w:szCs w:val="20"/>
              </w:rPr>
              <w:t>Programmatic ID</w:t>
            </w:r>
          </w:p>
        </w:tc>
        <w:tc>
          <w:tcPr>
            <w:tcW w:w="6457" w:type="dxa"/>
          </w:tcPr>
          <w:p w14:paraId="499C7CD4" w14:textId="2305DAB7"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stack test to one facility. The Programmatic ID is the unique identifier for the facility.</w:t>
            </w:r>
          </w:p>
        </w:tc>
      </w:tr>
      <w:tr w:rsidR="00C27B9D" w:rsidRPr="00E62A49" w14:paraId="0981C752" w14:textId="77777777" w:rsidTr="00C03E81">
        <w:tc>
          <w:tcPr>
            <w:tcW w:w="1440" w:type="dxa"/>
            <w:vMerge/>
          </w:tcPr>
          <w:p w14:paraId="7137C59E"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03A52428" w14:textId="1F5CB977" w:rsidR="00C27B9D" w:rsidRPr="006008A9" w:rsidRDefault="00C27B9D" w:rsidP="00810DB7">
            <w:pPr>
              <w:ind w:firstLine="0"/>
              <w:rPr>
                <w:sz w:val="20"/>
                <w:szCs w:val="20"/>
              </w:rPr>
            </w:pPr>
            <w:r w:rsidRPr="006008A9">
              <w:rPr>
                <w:sz w:val="20"/>
                <w:szCs w:val="20"/>
              </w:rPr>
              <w:t>Action Type (Who Conducted/Who Observed, Lead Agency)</w:t>
            </w:r>
          </w:p>
        </w:tc>
        <w:tc>
          <w:tcPr>
            <w:tcW w:w="2453" w:type="dxa"/>
          </w:tcPr>
          <w:p w14:paraId="7168B96B" w14:textId="0457F588" w:rsidR="00C27B9D" w:rsidRPr="006008A9" w:rsidRDefault="00C27B9D" w:rsidP="006008A9">
            <w:pPr>
              <w:ind w:firstLine="0"/>
              <w:rPr>
                <w:sz w:val="20"/>
                <w:szCs w:val="20"/>
              </w:rPr>
            </w:pPr>
            <w:r w:rsidRPr="006008A9">
              <w:rPr>
                <w:sz w:val="20"/>
                <w:szCs w:val="20"/>
              </w:rPr>
              <w:t>Compliance Monitoring Activity Type</w:t>
            </w:r>
          </w:p>
        </w:tc>
        <w:tc>
          <w:tcPr>
            <w:tcW w:w="6457" w:type="dxa"/>
          </w:tcPr>
          <w:p w14:paraId="229000F7" w14:textId="26183101"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they wish to report (e.g., Inspection/Evaluation).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r w:rsidRPr="006008A9">
              <w:rPr>
                <w:sz w:val="20"/>
                <w:szCs w:val="20"/>
              </w:rPr>
              <w:t xml:space="preserve">     </w:t>
            </w:r>
          </w:p>
        </w:tc>
      </w:tr>
      <w:tr w:rsidR="00C27B9D" w:rsidRPr="00E62A49" w14:paraId="474F5DA1" w14:textId="77777777" w:rsidTr="00C03E81">
        <w:tc>
          <w:tcPr>
            <w:tcW w:w="1440" w:type="dxa"/>
            <w:vMerge/>
          </w:tcPr>
          <w:p w14:paraId="52C8421F" w14:textId="77777777" w:rsidR="00C27B9D" w:rsidRPr="006008A9" w:rsidRDefault="00C27B9D" w:rsidP="003641A2">
            <w:pPr>
              <w:rPr>
                <w:sz w:val="20"/>
                <w:szCs w:val="20"/>
              </w:rPr>
            </w:pPr>
          </w:p>
        </w:tc>
        <w:tc>
          <w:tcPr>
            <w:tcW w:w="2250" w:type="dxa"/>
            <w:vMerge/>
            <w:shd w:val="clear" w:color="auto" w:fill="A6A6A6" w:themeFill="background1" w:themeFillShade="A6"/>
          </w:tcPr>
          <w:p w14:paraId="679D74FA" w14:textId="77777777" w:rsidR="00C27B9D" w:rsidRPr="006008A9" w:rsidRDefault="00C27B9D" w:rsidP="003641A2">
            <w:pPr>
              <w:rPr>
                <w:sz w:val="20"/>
                <w:szCs w:val="20"/>
              </w:rPr>
            </w:pPr>
          </w:p>
        </w:tc>
        <w:tc>
          <w:tcPr>
            <w:tcW w:w="2453" w:type="dxa"/>
          </w:tcPr>
          <w:p w14:paraId="1E9D933C" w14:textId="4AE2D16A" w:rsidR="00C27B9D" w:rsidRPr="006008A9" w:rsidRDefault="00C27B9D" w:rsidP="006008A9">
            <w:pPr>
              <w:ind w:firstLine="0"/>
              <w:rPr>
                <w:sz w:val="20"/>
                <w:szCs w:val="20"/>
              </w:rPr>
            </w:pPr>
            <w:r w:rsidRPr="006008A9">
              <w:rPr>
                <w:sz w:val="20"/>
                <w:szCs w:val="20"/>
              </w:rPr>
              <w:t>Compliance Monitoring Type</w:t>
            </w:r>
          </w:p>
        </w:tc>
        <w:tc>
          <w:tcPr>
            <w:tcW w:w="6457" w:type="dxa"/>
          </w:tcPr>
          <w:p w14:paraId="35E5ADF5" w14:textId="61DC2AD3" w:rsidR="00C27B9D" w:rsidRPr="006008A9" w:rsidRDefault="00EB562B" w:rsidP="006008A9">
            <w:pPr>
              <w:pStyle w:val="Default"/>
              <w:rPr>
                <w:sz w:val="20"/>
                <w:szCs w:val="20"/>
              </w:rPr>
            </w:pPr>
            <w:r w:rsidRPr="00BD2BE0">
              <w:rPr>
                <w:sz w:val="20"/>
                <w:szCs w:val="20"/>
              </w:rPr>
              <w:t xml:space="preserve">The compliance monitoring type </w:t>
            </w:r>
            <w:r>
              <w:rPr>
                <w:sz w:val="20"/>
                <w:szCs w:val="20"/>
              </w:rPr>
              <w:t xml:space="preserve">indicates the specific activity performed. </w:t>
            </w:r>
          </w:p>
        </w:tc>
      </w:tr>
      <w:tr w:rsidR="00C27B9D" w:rsidRPr="00E62A49" w14:paraId="55DBEF0D" w14:textId="77777777" w:rsidTr="00C03E81">
        <w:tc>
          <w:tcPr>
            <w:tcW w:w="1440" w:type="dxa"/>
            <w:vMerge/>
          </w:tcPr>
          <w:p w14:paraId="4AC7CA38" w14:textId="77777777" w:rsidR="00C27B9D" w:rsidRPr="006008A9" w:rsidRDefault="00C27B9D" w:rsidP="003641A2">
            <w:pPr>
              <w:rPr>
                <w:sz w:val="20"/>
                <w:szCs w:val="20"/>
              </w:rPr>
            </w:pPr>
          </w:p>
        </w:tc>
        <w:tc>
          <w:tcPr>
            <w:tcW w:w="2250" w:type="dxa"/>
            <w:vMerge/>
            <w:shd w:val="clear" w:color="auto" w:fill="A6A6A6" w:themeFill="background1" w:themeFillShade="A6"/>
          </w:tcPr>
          <w:p w14:paraId="6DA5B349" w14:textId="77777777" w:rsidR="00C27B9D" w:rsidRPr="006008A9" w:rsidRDefault="00C27B9D" w:rsidP="003641A2">
            <w:pPr>
              <w:rPr>
                <w:sz w:val="20"/>
                <w:szCs w:val="20"/>
              </w:rPr>
            </w:pPr>
          </w:p>
        </w:tc>
        <w:tc>
          <w:tcPr>
            <w:tcW w:w="2453" w:type="dxa"/>
          </w:tcPr>
          <w:p w14:paraId="08DBFBC6" w14:textId="7A88B4CF" w:rsidR="00C27B9D" w:rsidRPr="006008A9" w:rsidRDefault="00C27B9D" w:rsidP="006008A9">
            <w:pPr>
              <w:ind w:firstLine="0"/>
              <w:rPr>
                <w:sz w:val="20"/>
                <w:szCs w:val="20"/>
              </w:rPr>
            </w:pPr>
            <w:r w:rsidRPr="006008A9">
              <w:rPr>
                <w:sz w:val="20"/>
                <w:szCs w:val="20"/>
              </w:rPr>
              <w:t xml:space="preserve">Conducted By </w:t>
            </w:r>
          </w:p>
        </w:tc>
        <w:tc>
          <w:tcPr>
            <w:tcW w:w="6457" w:type="dxa"/>
          </w:tcPr>
          <w:p w14:paraId="6351D818" w14:textId="12FD62B1" w:rsidR="00C27B9D" w:rsidRPr="006008A9" w:rsidRDefault="00F62288" w:rsidP="006008A9">
            <w:pPr>
              <w:ind w:firstLine="0"/>
              <w:rPr>
                <w:sz w:val="20"/>
                <w:szCs w:val="20"/>
              </w:rPr>
            </w:pPr>
            <w:r>
              <w:rPr>
                <w:sz w:val="20"/>
                <w:szCs w:val="20"/>
              </w:rPr>
              <w:t xml:space="preserve">Conducted By indicates who performed the test or contracted with a third party to perform the test. </w:t>
            </w:r>
            <w:r w:rsidR="00C27B9D" w:rsidRPr="006008A9">
              <w:rPr>
                <w:sz w:val="20"/>
                <w:szCs w:val="20"/>
              </w:rPr>
              <w:t>Since the majority of stack tests reported for compliance purposes are conducted by the owner/operator, the value default</w:t>
            </w:r>
            <w:r>
              <w:rPr>
                <w:sz w:val="20"/>
                <w:szCs w:val="20"/>
              </w:rPr>
              <w:t>s</w:t>
            </w:r>
            <w:r w:rsidR="00C27B9D" w:rsidRPr="006008A9">
              <w:rPr>
                <w:sz w:val="20"/>
                <w:szCs w:val="20"/>
              </w:rPr>
              <w:t xml:space="preserve"> to owner/operator</w:t>
            </w:r>
            <w:r w:rsidR="001876D3">
              <w:rPr>
                <w:sz w:val="20"/>
                <w:szCs w:val="20"/>
              </w:rPr>
              <w:t xml:space="preserve"> on the web</w:t>
            </w:r>
            <w:r w:rsidR="00C27B9D" w:rsidRPr="006008A9">
              <w:rPr>
                <w:sz w:val="20"/>
                <w:szCs w:val="20"/>
              </w:rPr>
              <w:t xml:space="preserve">. </w:t>
            </w:r>
            <w:r w:rsidR="00F35C1D">
              <w:rPr>
                <w:sz w:val="20"/>
                <w:szCs w:val="20"/>
              </w:rPr>
              <w:t>Delegated agencies</w:t>
            </w:r>
            <w:r>
              <w:rPr>
                <w:sz w:val="20"/>
                <w:szCs w:val="20"/>
              </w:rPr>
              <w:t xml:space="preserve"> may overwrite this value. </w:t>
            </w:r>
            <w:r w:rsidR="001876D3">
              <w:rPr>
                <w:sz w:val="20"/>
                <w:szCs w:val="20"/>
              </w:rPr>
              <w:t xml:space="preserve">EDT agencies must include this in their submission, it will not default. </w:t>
            </w:r>
          </w:p>
        </w:tc>
      </w:tr>
      <w:tr w:rsidR="00C27B9D" w:rsidRPr="00E62A49" w14:paraId="695579AE" w14:textId="77777777" w:rsidTr="00C03E81">
        <w:tc>
          <w:tcPr>
            <w:tcW w:w="1440" w:type="dxa"/>
            <w:vMerge/>
          </w:tcPr>
          <w:p w14:paraId="716EB9DC" w14:textId="77777777" w:rsidR="00C27B9D" w:rsidRPr="00F62288" w:rsidRDefault="00C27B9D" w:rsidP="003641A2">
            <w:pPr>
              <w:rPr>
                <w:sz w:val="20"/>
                <w:szCs w:val="20"/>
              </w:rPr>
            </w:pPr>
          </w:p>
        </w:tc>
        <w:tc>
          <w:tcPr>
            <w:tcW w:w="2250" w:type="dxa"/>
            <w:vMerge/>
            <w:shd w:val="clear" w:color="auto" w:fill="A6A6A6" w:themeFill="background1" w:themeFillShade="A6"/>
          </w:tcPr>
          <w:p w14:paraId="3FDD1B97" w14:textId="77777777" w:rsidR="00C27B9D" w:rsidRPr="00F62288" w:rsidRDefault="00C27B9D" w:rsidP="003641A2">
            <w:pPr>
              <w:rPr>
                <w:sz w:val="20"/>
                <w:szCs w:val="20"/>
              </w:rPr>
            </w:pPr>
          </w:p>
        </w:tc>
        <w:tc>
          <w:tcPr>
            <w:tcW w:w="2453" w:type="dxa"/>
          </w:tcPr>
          <w:p w14:paraId="207854A3" w14:textId="77777777" w:rsidR="00C27B9D" w:rsidRPr="00F62288" w:rsidRDefault="00C27B9D" w:rsidP="006008A9">
            <w:pPr>
              <w:ind w:firstLine="0"/>
              <w:rPr>
                <w:sz w:val="20"/>
                <w:szCs w:val="20"/>
              </w:rPr>
            </w:pPr>
            <w:r w:rsidRPr="00F62288">
              <w:rPr>
                <w:sz w:val="20"/>
                <w:szCs w:val="20"/>
              </w:rPr>
              <w:t>Observed By</w:t>
            </w:r>
          </w:p>
        </w:tc>
        <w:tc>
          <w:tcPr>
            <w:tcW w:w="6457" w:type="dxa"/>
          </w:tcPr>
          <w:p w14:paraId="7CA537AA" w14:textId="230BF2EB" w:rsidR="00C27B9D" w:rsidRPr="00F62288" w:rsidRDefault="00F62288" w:rsidP="00075EE8">
            <w:pPr>
              <w:ind w:firstLine="0"/>
              <w:rPr>
                <w:sz w:val="20"/>
                <w:szCs w:val="20"/>
              </w:rPr>
            </w:pPr>
            <w:r>
              <w:rPr>
                <w:sz w:val="20"/>
                <w:szCs w:val="20"/>
              </w:rPr>
              <w:t>Observed By</w:t>
            </w:r>
            <w:r w:rsidR="00384CB8">
              <w:rPr>
                <w:sz w:val="20"/>
                <w:szCs w:val="20"/>
              </w:rPr>
              <w:t xml:space="preserve"> indicates whether the </w:t>
            </w:r>
            <w:r w:rsidR="00075EE8">
              <w:rPr>
                <w:sz w:val="20"/>
                <w:szCs w:val="20"/>
              </w:rPr>
              <w:t>delegated</w:t>
            </w:r>
            <w:r w:rsidR="00384CB8">
              <w:rPr>
                <w:sz w:val="20"/>
                <w:szCs w:val="20"/>
              </w:rPr>
              <w:t xml:space="preserve"> agency or EPA was on-site during the test to observe its performance. </w:t>
            </w:r>
            <w:r w:rsidR="00C27B9D" w:rsidRPr="00F62288">
              <w:rPr>
                <w:sz w:val="20"/>
                <w:szCs w:val="20"/>
              </w:rPr>
              <w:t xml:space="preserve">If an agency was present during the test, </w:t>
            </w:r>
            <w:r w:rsidR="00F35C1D">
              <w:rPr>
                <w:sz w:val="20"/>
                <w:szCs w:val="20"/>
              </w:rPr>
              <w:t>delegated agencies</w:t>
            </w:r>
            <w:r w:rsidR="00384CB8">
              <w:rPr>
                <w:sz w:val="20"/>
                <w:szCs w:val="20"/>
              </w:rPr>
              <w:t xml:space="preserve"> should </w:t>
            </w:r>
            <w:r w:rsidR="00C27B9D" w:rsidRPr="00F62288">
              <w:rPr>
                <w:sz w:val="20"/>
                <w:szCs w:val="20"/>
              </w:rPr>
              <w:t xml:space="preserve">select the agency. </w:t>
            </w:r>
          </w:p>
        </w:tc>
      </w:tr>
      <w:tr w:rsidR="00C27B9D" w:rsidRPr="00E62A49" w14:paraId="0AE923D1" w14:textId="77777777" w:rsidTr="00C03E81">
        <w:tc>
          <w:tcPr>
            <w:tcW w:w="1440" w:type="dxa"/>
            <w:vMerge/>
          </w:tcPr>
          <w:p w14:paraId="0F29EB0B" w14:textId="77777777" w:rsidR="00C27B9D" w:rsidRPr="006008A9" w:rsidRDefault="00C27B9D" w:rsidP="003641A2">
            <w:pPr>
              <w:rPr>
                <w:sz w:val="20"/>
                <w:szCs w:val="20"/>
              </w:rPr>
            </w:pPr>
          </w:p>
        </w:tc>
        <w:tc>
          <w:tcPr>
            <w:tcW w:w="2250" w:type="dxa"/>
            <w:vMerge/>
            <w:shd w:val="clear" w:color="auto" w:fill="A6A6A6" w:themeFill="background1" w:themeFillShade="A6"/>
          </w:tcPr>
          <w:p w14:paraId="562ACEE0" w14:textId="77777777" w:rsidR="00C27B9D" w:rsidRPr="006008A9" w:rsidRDefault="00C27B9D" w:rsidP="003641A2">
            <w:pPr>
              <w:rPr>
                <w:sz w:val="20"/>
                <w:szCs w:val="20"/>
              </w:rPr>
            </w:pPr>
          </w:p>
        </w:tc>
        <w:tc>
          <w:tcPr>
            <w:tcW w:w="2453" w:type="dxa"/>
          </w:tcPr>
          <w:p w14:paraId="434F44F6" w14:textId="069564B9" w:rsidR="00C27B9D" w:rsidRPr="006008A9" w:rsidRDefault="00C27B9D" w:rsidP="006008A9">
            <w:pPr>
              <w:ind w:firstLine="0"/>
              <w:rPr>
                <w:sz w:val="20"/>
                <w:szCs w:val="20"/>
              </w:rPr>
            </w:pPr>
            <w:r w:rsidRPr="006008A9">
              <w:rPr>
                <w:sz w:val="20"/>
                <w:szCs w:val="20"/>
              </w:rPr>
              <w:t xml:space="preserve">Lead Agency </w:t>
            </w:r>
          </w:p>
        </w:tc>
        <w:tc>
          <w:tcPr>
            <w:tcW w:w="6457" w:type="dxa"/>
          </w:tcPr>
          <w:p w14:paraId="76FE0A96" w14:textId="7433DB27" w:rsidR="00C27B9D" w:rsidRPr="006008A9" w:rsidRDefault="00EB562B" w:rsidP="006008A9">
            <w:pPr>
              <w:ind w:firstLine="0"/>
              <w:rPr>
                <w:sz w:val="20"/>
                <w:szCs w:val="20"/>
              </w:rPr>
            </w:pPr>
            <w:r>
              <w:rPr>
                <w:sz w:val="20"/>
                <w:szCs w:val="20"/>
              </w:rPr>
              <w:t xml:space="preserve">The Lead Agency indicates </w:t>
            </w:r>
            <w:r w:rsidR="00384CB8">
              <w:rPr>
                <w:sz w:val="20"/>
                <w:szCs w:val="20"/>
              </w:rPr>
              <w:t>the</w:t>
            </w:r>
            <w:r>
              <w:rPr>
                <w:sz w:val="20"/>
                <w:szCs w:val="20"/>
              </w:rPr>
              <w:t xml:space="preserve"> agency </w:t>
            </w:r>
            <w:r w:rsidR="00384CB8">
              <w:rPr>
                <w:sz w:val="20"/>
                <w:szCs w:val="20"/>
              </w:rPr>
              <w:t xml:space="preserve">that primarily </w:t>
            </w:r>
            <w:r>
              <w:rPr>
                <w:sz w:val="20"/>
                <w:szCs w:val="20"/>
              </w:rPr>
              <w:t>performed the activity reported. If the reporting agency was not the lead agency for the activity, they must select the Lead Agency. Otherwise, the field will default based on the record type being added (i.e., state, local, etc.).</w:t>
            </w:r>
          </w:p>
        </w:tc>
      </w:tr>
      <w:tr w:rsidR="00C27B9D" w:rsidRPr="00E62A49" w14:paraId="21E14A31" w14:textId="77777777" w:rsidTr="00C03E81">
        <w:trPr>
          <w:trHeight w:val="216"/>
        </w:trPr>
        <w:tc>
          <w:tcPr>
            <w:tcW w:w="1440" w:type="dxa"/>
            <w:vMerge/>
          </w:tcPr>
          <w:p w14:paraId="2D0FBE34" w14:textId="77777777" w:rsidR="00C27B9D" w:rsidRPr="006008A9" w:rsidRDefault="00C27B9D" w:rsidP="003641A2">
            <w:pPr>
              <w:rPr>
                <w:sz w:val="20"/>
                <w:szCs w:val="20"/>
              </w:rPr>
            </w:pPr>
          </w:p>
        </w:tc>
        <w:tc>
          <w:tcPr>
            <w:tcW w:w="2250" w:type="dxa"/>
            <w:shd w:val="clear" w:color="auto" w:fill="A6A6A6" w:themeFill="background1" w:themeFillShade="A6"/>
          </w:tcPr>
          <w:p w14:paraId="500089FC" w14:textId="77777777" w:rsidR="00C27B9D" w:rsidRPr="006008A9" w:rsidRDefault="00C27B9D" w:rsidP="006008A9">
            <w:pPr>
              <w:tabs>
                <w:tab w:val="left" w:pos="2415"/>
              </w:tabs>
              <w:ind w:firstLine="0"/>
              <w:rPr>
                <w:sz w:val="20"/>
                <w:szCs w:val="20"/>
              </w:rPr>
            </w:pPr>
            <w:r w:rsidRPr="006008A9">
              <w:rPr>
                <w:sz w:val="20"/>
                <w:szCs w:val="20"/>
              </w:rPr>
              <w:t xml:space="preserve">Date Achieved </w:t>
            </w:r>
          </w:p>
        </w:tc>
        <w:tc>
          <w:tcPr>
            <w:tcW w:w="2453" w:type="dxa"/>
          </w:tcPr>
          <w:p w14:paraId="3FBA721F" w14:textId="2C45C541" w:rsidR="00C27B9D" w:rsidRPr="006008A9" w:rsidRDefault="00C27B9D" w:rsidP="006008A9">
            <w:pPr>
              <w:ind w:firstLine="0"/>
              <w:rPr>
                <w:sz w:val="20"/>
                <w:szCs w:val="20"/>
              </w:rPr>
            </w:pPr>
            <w:r w:rsidRPr="006008A9">
              <w:rPr>
                <w:sz w:val="20"/>
                <w:szCs w:val="20"/>
              </w:rPr>
              <w:t>Actual End Date</w:t>
            </w:r>
          </w:p>
        </w:tc>
        <w:tc>
          <w:tcPr>
            <w:tcW w:w="6457" w:type="dxa"/>
          </w:tcPr>
          <w:p w14:paraId="466EC0A5" w14:textId="0C32449C" w:rsidR="00C27B9D" w:rsidRPr="006008A9" w:rsidRDefault="007846DF" w:rsidP="006008A9">
            <w:pPr>
              <w:ind w:firstLine="0"/>
              <w:rPr>
                <w:sz w:val="20"/>
                <w:szCs w:val="20"/>
              </w:rPr>
            </w:pPr>
            <w:r>
              <w:rPr>
                <w:sz w:val="20"/>
                <w:szCs w:val="20"/>
              </w:rPr>
              <w:t xml:space="preserve">The actual end date is the date the stack test was completed. </w:t>
            </w:r>
            <w:r w:rsidRPr="00BA1397">
              <w:rPr>
                <w:sz w:val="20"/>
                <w:szCs w:val="20"/>
              </w:rPr>
              <w:t xml:space="preserve">  </w:t>
            </w:r>
          </w:p>
        </w:tc>
      </w:tr>
      <w:tr w:rsidR="00C27B9D" w:rsidRPr="00E62A49" w14:paraId="6B6EA301" w14:textId="77777777" w:rsidTr="00C03E81">
        <w:tc>
          <w:tcPr>
            <w:tcW w:w="1440" w:type="dxa"/>
            <w:vMerge/>
          </w:tcPr>
          <w:p w14:paraId="5AE801E1" w14:textId="77777777" w:rsidR="00C27B9D" w:rsidRPr="006008A9" w:rsidRDefault="00C27B9D" w:rsidP="003641A2">
            <w:pPr>
              <w:rPr>
                <w:sz w:val="20"/>
                <w:szCs w:val="20"/>
              </w:rPr>
            </w:pPr>
          </w:p>
        </w:tc>
        <w:tc>
          <w:tcPr>
            <w:tcW w:w="2250" w:type="dxa"/>
            <w:shd w:val="clear" w:color="auto" w:fill="A6A6A6" w:themeFill="background1" w:themeFillShade="A6"/>
          </w:tcPr>
          <w:p w14:paraId="119D0AE7" w14:textId="77777777" w:rsidR="00C27B9D" w:rsidRPr="006008A9" w:rsidRDefault="00C27B9D" w:rsidP="006008A9">
            <w:pPr>
              <w:ind w:firstLine="0"/>
              <w:rPr>
                <w:sz w:val="20"/>
                <w:szCs w:val="20"/>
              </w:rPr>
            </w:pPr>
            <w:r w:rsidRPr="006008A9">
              <w:rPr>
                <w:sz w:val="20"/>
                <w:szCs w:val="20"/>
              </w:rPr>
              <w:t>Test Results (Pass, Fail, Pending)</w:t>
            </w:r>
          </w:p>
        </w:tc>
        <w:tc>
          <w:tcPr>
            <w:tcW w:w="2453" w:type="dxa"/>
          </w:tcPr>
          <w:p w14:paraId="50B8048D" w14:textId="7F7ED362" w:rsidR="00C27B9D" w:rsidRPr="006008A9" w:rsidRDefault="00C27B9D" w:rsidP="006008A9">
            <w:pPr>
              <w:ind w:firstLine="0"/>
              <w:rPr>
                <w:sz w:val="20"/>
                <w:szCs w:val="20"/>
              </w:rPr>
            </w:pPr>
            <w:r w:rsidRPr="006008A9">
              <w:rPr>
                <w:sz w:val="20"/>
                <w:szCs w:val="20"/>
              </w:rPr>
              <w:t xml:space="preserve">Stack Test Status </w:t>
            </w:r>
          </w:p>
        </w:tc>
        <w:tc>
          <w:tcPr>
            <w:tcW w:w="6457" w:type="dxa"/>
          </w:tcPr>
          <w:p w14:paraId="3B4BF123" w14:textId="39BFCC4F" w:rsidR="00C27B9D" w:rsidRPr="006008A9" w:rsidRDefault="007846DF" w:rsidP="006008A9">
            <w:pPr>
              <w:ind w:firstLine="0"/>
              <w:rPr>
                <w:sz w:val="20"/>
                <w:szCs w:val="20"/>
              </w:rPr>
            </w:pPr>
            <w:r>
              <w:rPr>
                <w:sz w:val="20"/>
                <w:szCs w:val="20"/>
              </w:rPr>
              <w:t xml:space="preserve">The status corresponds to whether the </w:t>
            </w:r>
            <w:r w:rsidR="007622B5">
              <w:rPr>
                <w:sz w:val="20"/>
                <w:szCs w:val="20"/>
              </w:rPr>
              <w:t>measured</w:t>
            </w:r>
            <w:r>
              <w:rPr>
                <w:sz w:val="20"/>
                <w:szCs w:val="20"/>
              </w:rPr>
              <w:t xml:space="preserve"> results indicate the unit was able to meet the emission</w:t>
            </w:r>
            <w:r w:rsidR="008A3B1A">
              <w:rPr>
                <w:sz w:val="20"/>
                <w:szCs w:val="20"/>
              </w:rPr>
              <w:t>, parameter</w:t>
            </w:r>
            <w:r>
              <w:rPr>
                <w:sz w:val="20"/>
                <w:szCs w:val="20"/>
              </w:rPr>
              <w:t xml:space="preserve"> or surrogate limit</w:t>
            </w:r>
            <w:r w:rsidR="00163157">
              <w:rPr>
                <w:sz w:val="20"/>
                <w:szCs w:val="20"/>
              </w:rPr>
              <w:t xml:space="preserve"> measured</w:t>
            </w:r>
            <w:r w:rsidR="004D62DF">
              <w:rPr>
                <w:sz w:val="20"/>
                <w:szCs w:val="20"/>
              </w:rPr>
              <w:t xml:space="preserve">; or capture, destruction or removal efficiency </w:t>
            </w:r>
            <w:r w:rsidR="00296C5E">
              <w:rPr>
                <w:sz w:val="20"/>
                <w:szCs w:val="20"/>
              </w:rPr>
              <w:t>required</w:t>
            </w:r>
            <w:r w:rsidR="004D62DF">
              <w:rPr>
                <w:sz w:val="20"/>
                <w:szCs w:val="20"/>
              </w:rPr>
              <w:t xml:space="preserve">.  </w:t>
            </w:r>
          </w:p>
        </w:tc>
      </w:tr>
      <w:tr w:rsidR="00C27B9D" w:rsidRPr="00E62A49" w14:paraId="62290DDC" w14:textId="77777777" w:rsidTr="00C03E81">
        <w:tc>
          <w:tcPr>
            <w:tcW w:w="1440" w:type="dxa"/>
            <w:vMerge/>
          </w:tcPr>
          <w:p w14:paraId="0E704EA9" w14:textId="77777777" w:rsidR="00C27B9D" w:rsidRPr="006008A9" w:rsidRDefault="00C27B9D" w:rsidP="003641A2">
            <w:pPr>
              <w:rPr>
                <w:sz w:val="20"/>
                <w:szCs w:val="20"/>
              </w:rPr>
            </w:pPr>
          </w:p>
        </w:tc>
        <w:tc>
          <w:tcPr>
            <w:tcW w:w="2250" w:type="dxa"/>
            <w:shd w:val="clear" w:color="auto" w:fill="A6A6A6" w:themeFill="background1" w:themeFillShade="A6"/>
          </w:tcPr>
          <w:p w14:paraId="05864F16" w14:textId="77777777" w:rsidR="00C27B9D" w:rsidRPr="006008A9" w:rsidRDefault="00C27B9D" w:rsidP="006008A9">
            <w:pPr>
              <w:ind w:firstLine="0"/>
              <w:rPr>
                <w:sz w:val="20"/>
                <w:szCs w:val="20"/>
              </w:rPr>
            </w:pPr>
            <w:r w:rsidRPr="006008A9">
              <w:rPr>
                <w:sz w:val="20"/>
                <w:szCs w:val="20"/>
              </w:rPr>
              <w:t>Air Program(s)</w:t>
            </w:r>
          </w:p>
        </w:tc>
        <w:tc>
          <w:tcPr>
            <w:tcW w:w="2453" w:type="dxa"/>
          </w:tcPr>
          <w:p w14:paraId="0C94C07C" w14:textId="0E0DD2C3" w:rsidR="00C27B9D" w:rsidRPr="006008A9" w:rsidRDefault="00C27B9D" w:rsidP="006008A9">
            <w:pPr>
              <w:ind w:firstLine="0"/>
              <w:rPr>
                <w:sz w:val="20"/>
                <w:szCs w:val="20"/>
              </w:rPr>
            </w:pPr>
            <w:r w:rsidRPr="006008A9">
              <w:rPr>
                <w:sz w:val="20"/>
                <w:szCs w:val="20"/>
              </w:rPr>
              <w:t>Air Programs</w:t>
            </w:r>
          </w:p>
        </w:tc>
        <w:tc>
          <w:tcPr>
            <w:tcW w:w="6457" w:type="dxa"/>
          </w:tcPr>
          <w:p w14:paraId="0B4E9EA6" w14:textId="766EC772" w:rsidR="00C27B9D" w:rsidRPr="006008A9" w:rsidRDefault="00676EE1"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14:paraId="0868824A" w14:textId="77777777" w:rsidTr="00C03E81">
        <w:tc>
          <w:tcPr>
            <w:tcW w:w="1440" w:type="dxa"/>
            <w:vMerge/>
          </w:tcPr>
          <w:p w14:paraId="7B10D417" w14:textId="77777777" w:rsidR="00C27B9D" w:rsidRPr="006008A9" w:rsidRDefault="00C27B9D" w:rsidP="003641A2">
            <w:pPr>
              <w:rPr>
                <w:sz w:val="20"/>
                <w:szCs w:val="20"/>
              </w:rPr>
            </w:pPr>
          </w:p>
        </w:tc>
        <w:tc>
          <w:tcPr>
            <w:tcW w:w="2250" w:type="dxa"/>
            <w:shd w:val="clear" w:color="auto" w:fill="A6A6A6" w:themeFill="background1" w:themeFillShade="A6"/>
          </w:tcPr>
          <w:p w14:paraId="4FA57D3A" w14:textId="1C765C27"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14:paraId="1AC1F21D" w14:textId="649B3A8C"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14:paraId="3A6D2671" w14:textId="5C25E0EF" w:rsidR="00C27B9D" w:rsidRPr="006008A9" w:rsidRDefault="004D62DF"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00C27B9D" w:rsidRPr="006008A9">
              <w:rPr>
                <w:sz w:val="20"/>
                <w:szCs w:val="20"/>
              </w:rPr>
              <w:t xml:space="preserve">ICIS-Air will generate the activity identifier automatically when the record is </w:t>
            </w:r>
            <w:r w:rsidR="00C27B9D" w:rsidRPr="006008A9">
              <w:rPr>
                <w:sz w:val="20"/>
                <w:szCs w:val="20"/>
              </w:rPr>
              <w:lastRenderedPageBreak/>
              <w:t>created directly on the web. EDT users must provide the identifier.</w:t>
            </w:r>
            <w:r w:rsidR="009F5EFB">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55CC9A09" w14:textId="77777777" w:rsidTr="00C03E81">
        <w:trPr>
          <w:trHeight w:val="440"/>
        </w:trPr>
        <w:tc>
          <w:tcPr>
            <w:tcW w:w="1440" w:type="dxa"/>
            <w:shd w:val="clear" w:color="auto" w:fill="95B3D7" w:themeFill="accent1" w:themeFillTint="99"/>
          </w:tcPr>
          <w:p w14:paraId="2C5AFE11" w14:textId="77777777" w:rsidR="00C27B9D" w:rsidRPr="006008A9" w:rsidRDefault="00C27B9D" w:rsidP="006008A9">
            <w:pPr>
              <w:keepNext/>
              <w:ind w:firstLine="0"/>
              <w:jc w:val="center"/>
              <w:rPr>
                <w:sz w:val="20"/>
                <w:szCs w:val="20"/>
              </w:rPr>
            </w:pPr>
            <w:r w:rsidRPr="006008A9">
              <w:rPr>
                <w:sz w:val="20"/>
                <w:szCs w:val="20"/>
              </w:rPr>
              <w:lastRenderedPageBreak/>
              <w:t>TV ACC Due/Received</w:t>
            </w:r>
          </w:p>
        </w:tc>
        <w:tc>
          <w:tcPr>
            <w:tcW w:w="2250" w:type="dxa"/>
            <w:tcBorders>
              <w:bottom w:val="single" w:sz="4" w:space="0" w:color="auto"/>
            </w:tcBorders>
            <w:shd w:val="clear" w:color="auto" w:fill="95B3D7" w:themeFill="accent1" w:themeFillTint="99"/>
          </w:tcPr>
          <w:p w14:paraId="39D199F5" w14:textId="77777777" w:rsidR="00C27B9D" w:rsidRPr="006008A9" w:rsidRDefault="00C27B9D" w:rsidP="006008A9">
            <w:pPr>
              <w:ind w:firstLine="0"/>
              <w:jc w:val="center"/>
              <w:rPr>
                <w:sz w:val="20"/>
                <w:szCs w:val="20"/>
              </w:rPr>
            </w:pPr>
            <w:r w:rsidRPr="006008A9">
              <w:rPr>
                <w:sz w:val="20"/>
                <w:szCs w:val="20"/>
              </w:rPr>
              <w:t>All TV ACCs</w:t>
            </w:r>
          </w:p>
        </w:tc>
        <w:tc>
          <w:tcPr>
            <w:tcW w:w="2453" w:type="dxa"/>
            <w:shd w:val="clear" w:color="auto" w:fill="95B3D7" w:themeFill="accent1" w:themeFillTint="99"/>
          </w:tcPr>
          <w:p w14:paraId="390C264B" w14:textId="47FE6FAB"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14:paraId="221D36D0" w14:textId="7C72EB36" w:rsidR="00C27B9D" w:rsidRPr="006008A9" w:rsidRDefault="003100E1" w:rsidP="006008A9">
            <w:pPr>
              <w:keepNext/>
              <w:ind w:firstLine="0"/>
              <w:rPr>
                <w:sz w:val="20"/>
                <w:szCs w:val="20"/>
              </w:rPr>
            </w:pPr>
            <w:r w:rsidRPr="003100E1">
              <w:rPr>
                <w:sz w:val="20"/>
                <w:szCs w:val="20"/>
              </w:rPr>
              <w:t>The title V permitting program (Part 70) requires that a compliance certification be submitted not less than annually.</w:t>
            </w:r>
            <w:r w:rsidR="00457119">
              <w:rPr>
                <w:sz w:val="20"/>
                <w:szCs w:val="20"/>
              </w:rPr>
              <w:t xml:space="preserve"> All compliance certifications should be reported. </w:t>
            </w:r>
          </w:p>
        </w:tc>
      </w:tr>
      <w:tr w:rsidR="00C27B9D" w:rsidRPr="00E62A49" w14:paraId="30F3DA00" w14:textId="77777777" w:rsidTr="00C03E81">
        <w:tc>
          <w:tcPr>
            <w:tcW w:w="1440" w:type="dxa"/>
            <w:vMerge w:val="restart"/>
          </w:tcPr>
          <w:p w14:paraId="253E2842" w14:textId="77777777" w:rsidR="00C27B9D" w:rsidRPr="006008A9" w:rsidRDefault="00C27B9D" w:rsidP="003641A2">
            <w:pPr>
              <w:rPr>
                <w:sz w:val="20"/>
                <w:szCs w:val="20"/>
              </w:rPr>
            </w:pPr>
          </w:p>
        </w:tc>
        <w:tc>
          <w:tcPr>
            <w:tcW w:w="2250" w:type="dxa"/>
            <w:shd w:val="clear" w:color="auto" w:fill="A6A6A6" w:themeFill="background1" w:themeFillShade="A6"/>
          </w:tcPr>
          <w:p w14:paraId="5C9B2F69" w14:textId="77777777" w:rsidR="00C27B9D" w:rsidRPr="006008A9" w:rsidRDefault="00C27B9D" w:rsidP="006008A9">
            <w:pPr>
              <w:ind w:firstLine="0"/>
              <w:rPr>
                <w:sz w:val="20"/>
                <w:szCs w:val="20"/>
              </w:rPr>
            </w:pPr>
            <w:r w:rsidRPr="006008A9">
              <w:rPr>
                <w:sz w:val="20"/>
                <w:szCs w:val="20"/>
              </w:rPr>
              <w:t>Facility ID</w:t>
            </w:r>
          </w:p>
        </w:tc>
        <w:tc>
          <w:tcPr>
            <w:tcW w:w="2453" w:type="dxa"/>
          </w:tcPr>
          <w:p w14:paraId="4876BB44" w14:textId="070EC8B1" w:rsidR="00C27B9D" w:rsidRPr="006008A9" w:rsidRDefault="00C27B9D" w:rsidP="006008A9">
            <w:pPr>
              <w:ind w:firstLine="0"/>
              <w:rPr>
                <w:sz w:val="20"/>
                <w:szCs w:val="20"/>
              </w:rPr>
            </w:pPr>
            <w:r w:rsidRPr="006008A9">
              <w:rPr>
                <w:sz w:val="20"/>
                <w:szCs w:val="20"/>
              </w:rPr>
              <w:t>Programmatic ID</w:t>
            </w:r>
          </w:p>
        </w:tc>
        <w:tc>
          <w:tcPr>
            <w:tcW w:w="6457" w:type="dxa"/>
          </w:tcPr>
          <w:p w14:paraId="70E2340D" w14:textId="1C72E422"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TV ACC to one facility. The Programmatic ID is the unique identifier for the facility.</w:t>
            </w:r>
          </w:p>
        </w:tc>
      </w:tr>
      <w:tr w:rsidR="00C27B9D" w:rsidRPr="00E62A49" w14:paraId="3BFDC59D" w14:textId="77777777" w:rsidTr="00C03E81">
        <w:tc>
          <w:tcPr>
            <w:tcW w:w="1440" w:type="dxa"/>
            <w:vMerge/>
          </w:tcPr>
          <w:p w14:paraId="15FEEE78"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700F3B78" w14:textId="5175514C" w:rsidR="00C27B9D" w:rsidRPr="006008A9" w:rsidRDefault="00C27B9D" w:rsidP="00810DB7">
            <w:pPr>
              <w:ind w:firstLine="0"/>
              <w:rPr>
                <w:sz w:val="20"/>
                <w:szCs w:val="20"/>
              </w:rPr>
            </w:pPr>
            <w:r w:rsidRPr="006008A9">
              <w:rPr>
                <w:sz w:val="20"/>
                <w:szCs w:val="20"/>
              </w:rPr>
              <w:t>Action Type – TV ACC Due/Received (Lead Agency)</w:t>
            </w:r>
          </w:p>
        </w:tc>
        <w:tc>
          <w:tcPr>
            <w:tcW w:w="2453" w:type="dxa"/>
          </w:tcPr>
          <w:p w14:paraId="13696E8C" w14:textId="445B90D9" w:rsidR="00C27B9D" w:rsidRPr="006008A9" w:rsidRDefault="00C27B9D" w:rsidP="006008A9">
            <w:pPr>
              <w:ind w:firstLine="0"/>
              <w:rPr>
                <w:sz w:val="20"/>
                <w:szCs w:val="20"/>
              </w:rPr>
            </w:pPr>
            <w:r w:rsidRPr="006008A9">
              <w:rPr>
                <w:sz w:val="20"/>
                <w:szCs w:val="20"/>
              </w:rPr>
              <w:t>Compliance Monitoring Activity Type</w:t>
            </w:r>
          </w:p>
        </w:tc>
        <w:tc>
          <w:tcPr>
            <w:tcW w:w="6457" w:type="dxa"/>
          </w:tcPr>
          <w:p w14:paraId="1B699174" w14:textId="6EAC1A40" w:rsidR="00C27B9D" w:rsidRPr="006008A9" w:rsidRDefault="00C27B9D" w:rsidP="001876D3">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 xml:space="preserve">must first identify the type of activity they wish to report (e.g., Inspection/Evaluation); for EDT the Compliance Monitoring Activity Type </w:t>
            </w:r>
            <w:r w:rsidR="00296C5E">
              <w:rPr>
                <w:sz w:val="20"/>
                <w:szCs w:val="20"/>
              </w:rPr>
              <w:t xml:space="preserve">for TV ACC records </w:t>
            </w:r>
            <w:r w:rsidRPr="006008A9">
              <w:rPr>
                <w:sz w:val="20"/>
                <w:szCs w:val="20"/>
              </w:rPr>
              <w:t>will be generated based on the XML submission type.</w:t>
            </w:r>
          </w:p>
        </w:tc>
      </w:tr>
      <w:tr w:rsidR="00C27B9D" w:rsidRPr="00E62A49" w14:paraId="750F6FDA" w14:textId="77777777" w:rsidTr="00C03E81">
        <w:tc>
          <w:tcPr>
            <w:tcW w:w="1440" w:type="dxa"/>
            <w:vMerge/>
          </w:tcPr>
          <w:p w14:paraId="1192F3E7" w14:textId="77777777" w:rsidR="00C27B9D" w:rsidRPr="006008A9" w:rsidRDefault="00C27B9D" w:rsidP="003641A2">
            <w:pPr>
              <w:rPr>
                <w:sz w:val="20"/>
                <w:szCs w:val="20"/>
              </w:rPr>
            </w:pPr>
          </w:p>
        </w:tc>
        <w:tc>
          <w:tcPr>
            <w:tcW w:w="2250" w:type="dxa"/>
            <w:vMerge/>
            <w:shd w:val="clear" w:color="auto" w:fill="A6A6A6" w:themeFill="background1" w:themeFillShade="A6"/>
          </w:tcPr>
          <w:p w14:paraId="4DA38C8E" w14:textId="77777777" w:rsidR="00C27B9D" w:rsidRPr="006008A9" w:rsidRDefault="00C27B9D" w:rsidP="003641A2">
            <w:pPr>
              <w:rPr>
                <w:sz w:val="20"/>
                <w:szCs w:val="20"/>
              </w:rPr>
            </w:pPr>
          </w:p>
        </w:tc>
        <w:tc>
          <w:tcPr>
            <w:tcW w:w="2453" w:type="dxa"/>
          </w:tcPr>
          <w:p w14:paraId="165400CD" w14:textId="71DB7E5C" w:rsidR="00C27B9D" w:rsidRPr="006008A9" w:rsidRDefault="00C27B9D" w:rsidP="006008A9">
            <w:pPr>
              <w:ind w:firstLine="0"/>
              <w:rPr>
                <w:sz w:val="20"/>
                <w:szCs w:val="20"/>
              </w:rPr>
            </w:pPr>
            <w:r w:rsidRPr="006008A9">
              <w:rPr>
                <w:sz w:val="20"/>
                <w:szCs w:val="20"/>
              </w:rPr>
              <w:t>Compliance Monitoring Type</w:t>
            </w:r>
          </w:p>
        </w:tc>
        <w:tc>
          <w:tcPr>
            <w:tcW w:w="6457" w:type="dxa"/>
          </w:tcPr>
          <w:p w14:paraId="77939D88" w14:textId="68718241" w:rsidR="00C27B9D" w:rsidRPr="006008A9" w:rsidRDefault="009F5EFB" w:rsidP="005A1509">
            <w:pPr>
              <w:ind w:firstLine="0"/>
              <w:rPr>
                <w:sz w:val="20"/>
                <w:szCs w:val="20"/>
              </w:rPr>
            </w:pPr>
            <w:r w:rsidRPr="00BD2BE0">
              <w:rPr>
                <w:sz w:val="20"/>
                <w:szCs w:val="20"/>
              </w:rPr>
              <w:t xml:space="preserve">The compliance monitoring type </w:t>
            </w:r>
            <w:r>
              <w:rPr>
                <w:sz w:val="20"/>
                <w:szCs w:val="20"/>
              </w:rPr>
              <w:t xml:space="preserve">indicates the specific activity performed. </w:t>
            </w:r>
            <w:r w:rsidR="00296C5E">
              <w:rPr>
                <w:sz w:val="20"/>
                <w:szCs w:val="20"/>
              </w:rPr>
              <w:t xml:space="preserve"> Th</w:t>
            </w:r>
            <w:r w:rsidR="003100E1">
              <w:rPr>
                <w:sz w:val="20"/>
                <w:szCs w:val="20"/>
              </w:rPr>
              <w:t>e</w:t>
            </w:r>
            <w:r w:rsidR="00296C5E">
              <w:rPr>
                <w:sz w:val="20"/>
                <w:szCs w:val="20"/>
              </w:rPr>
              <w:t xml:space="preserve"> TV ACC Due/Received indicates the date the </w:t>
            </w:r>
            <w:r w:rsidR="00457119">
              <w:rPr>
                <w:sz w:val="20"/>
                <w:szCs w:val="20"/>
              </w:rPr>
              <w:t xml:space="preserve">compliance </w:t>
            </w:r>
            <w:r w:rsidR="00296C5E">
              <w:rPr>
                <w:sz w:val="20"/>
                <w:szCs w:val="20"/>
              </w:rPr>
              <w:t>certification is due and the date it is received. There are instances where a source is required to submit quarterly or semi-annual certifications. In these instances,</w:t>
            </w:r>
            <w:r w:rsidR="005A1509">
              <w:rPr>
                <w:sz w:val="20"/>
                <w:szCs w:val="20"/>
              </w:rPr>
              <w:t xml:space="preserve"> all compliance certifications received are to be reported. When multiple compliance certifications are submitted, i</w:t>
            </w:r>
            <w:r w:rsidR="00296C5E">
              <w:rPr>
                <w:sz w:val="20"/>
                <w:szCs w:val="20"/>
              </w:rPr>
              <w:t xml:space="preserve">t is recommended but not required that the </w:t>
            </w:r>
            <w:r w:rsidR="00075EE8">
              <w:rPr>
                <w:sz w:val="20"/>
                <w:szCs w:val="20"/>
              </w:rPr>
              <w:t>delegated</w:t>
            </w:r>
            <w:r w:rsidR="00296C5E">
              <w:rPr>
                <w:sz w:val="20"/>
                <w:szCs w:val="20"/>
              </w:rPr>
              <w:t xml:space="preserve"> agency report the Certification Period in order to </w:t>
            </w:r>
            <w:r w:rsidR="005A1509">
              <w:rPr>
                <w:sz w:val="20"/>
                <w:szCs w:val="20"/>
              </w:rPr>
              <w:t xml:space="preserve">show that the full year was covered by </w:t>
            </w:r>
            <w:r w:rsidR="00296C5E">
              <w:rPr>
                <w:sz w:val="20"/>
                <w:szCs w:val="20"/>
              </w:rPr>
              <w:t xml:space="preserve">the certifications. </w:t>
            </w:r>
          </w:p>
        </w:tc>
      </w:tr>
      <w:tr w:rsidR="00C27B9D" w:rsidRPr="00E62A49" w14:paraId="4DFF26C5" w14:textId="77777777" w:rsidTr="00C03E81">
        <w:tc>
          <w:tcPr>
            <w:tcW w:w="1440" w:type="dxa"/>
            <w:vMerge/>
          </w:tcPr>
          <w:p w14:paraId="6C42EB5D" w14:textId="77777777" w:rsidR="00C27B9D" w:rsidRPr="006008A9" w:rsidRDefault="00C27B9D" w:rsidP="003641A2">
            <w:pPr>
              <w:rPr>
                <w:sz w:val="20"/>
                <w:szCs w:val="20"/>
              </w:rPr>
            </w:pPr>
          </w:p>
        </w:tc>
        <w:tc>
          <w:tcPr>
            <w:tcW w:w="2250" w:type="dxa"/>
            <w:vMerge/>
            <w:shd w:val="clear" w:color="auto" w:fill="A6A6A6" w:themeFill="background1" w:themeFillShade="A6"/>
          </w:tcPr>
          <w:p w14:paraId="5E4C41A6" w14:textId="77777777" w:rsidR="00C27B9D" w:rsidRPr="006008A9" w:rsidRDefault="00C27B9D" w:rsidP="003641A2">
            <w:pPr>
              <w:rPr>
                <w:sz w:val="20"/>
                <w:szCs w:val="20"/>
              </w:rPr>
            </w:pPr>
          </w:p>
        </w:tc>
        <w:tc>
          <w:tcPr>
            <w:tcW w:w="2453" w:type="dxa"/>
          </w:tcPr>
          <w:p w14:paraId="2E7F68AE" w14:textId="36D88E72" w:rsidR="00C27B9D" w:rsidRPr="006008A9" w:rsidRDefault="00C27B9D" w:rsidP="006008A9">
            <w:pPr>
              <w:ind w:firstLine="0"/>
              <w:rPr>
                <w:sz w:val="20"/>
                <w:szCs w:val="20"/>
              </w:rPr>
            </w:pPr>
            <w:r w:rsidRPr="006008A9">
              <w:rPr>
                <w:sz w:val="20"/>
                <w:szCs w:val="20"/>
              </w:rPr>
              <w:t xml:space="preserve">Lead Agency </w:t>
            </w:r>
          </w:p>
        </w:tc>
        <w:tc>
          <w:tcPr>
            <w:tcW w:w="6457" w:type="dxa"/>
          </w:tcPr>
          <w:p w14:paraId="651E1456" w14:textId="388D2D9E"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r w:rsidR="00C27B9D" w:rsidRPr="006008A9">
              <w:rPr>
                <w:sz w:val="20"/>
                <w:szCs w:val="20"/>
              </w:rPr>
              <w:t xml:space="preserve"> </w:t>
            </w:r>
          </w:p>
        </w:tc>
      </w:tr>
      <w:tr w:rsidR="00C27B9D" w:rsidRPr="00E62A49" w14:paraId="1C4F80BB" w14:textId="77777777" w:rsidTr="00C03E81">
        <w:tc>
          <w:tcPr>
            <w:tcW w:w="1440" w:type="dxa"/>
            <w:vMerge/>
          </w:tcPr>
          <w:p w14:paraId="507F3340"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3ADDF65E" w14:textId="2CDD8B79" w:rsidR="00C27B9D" w:rsidRPr="006008A9" w:rsidRDefault="00C27B9D" w:rsidP="006008A9">
            <w:pPr>
              <w:ind w:firstLine="0"/>
              <w:rPr>
                <w:sz w:val="20"/>
                <w:szCs w:val="20"/>
              </w:rPr>
            </w:pPr>
            <w:r w:rsidRPr="006008A9">
              <w:rPr>
                <w:sz w:val="20"/>
                <w:szCs w:val="20"/>
              </w:rPr>
              <w:t>Due/Received</w:t>
            </w:r>
            <w:r w:rsidR="00322DCF">
              <w:rPr>
                <w:sz w:val="20"/>
                <w:szCs w:val="20"/>
              </w:rPr>
              <w:t xml:space="preserve"> Date</w:t>
            </w:r>
            <w:r w:rsidRPr="006008A9">
              <w:rPr>
                <w:sz w:val="20"/>
                <w:szCs w:val="20"/>
              </w:rPr>
              <w:t xml:space="preserve"> </w:t>
            </w:r>
          </w:p>
        </w:tc>
        <w:tc>
          <w:tcPr>
            <w:tcW w:w="2453" w:type="dxa"/>
          </w:tcPr>
          <w:p w14:paraId="70413F00" w14:textId="0C767ED6" w:rsidR="00C27B9D" w:rsidRPr="006008A9" w:rsidRDefault="00C27B9D" w:rsidP="006008A9">
            <w:pPr>
              <w:ind w:firstLine="0"/>
              <w:rPr>
                <w:sz w:val="20"/>
                <w:szCs w:val="20"/>
              </w:rPr>
            </w:pPr>
            <w:r w:rsidRPr="006008A9">
              <w:rPr>
                <w:sz w:val="20"/>
                <w:szCs w:val="20"/>
              </w:rPr>
              <w:t xml:space="preserve">Planned End Date </w:t>
            </w:r>
          </w:p>
        </w:tc>
        <w:tc>
          <w:tcPr>
            <w:tcW w:w="6457" w:type="dxa"/>
          </w:tcPr>
          <w:p w14:paraId="296ED78A" w14:textId="1EC60B75" w:rsidR="00C27B9D" w:rsidRPr="006008A9" w:rsidRDefault="00A371A1" w:rsidP="006008A9">
            <w:pPr>
              <w:ind w:firstLine="0"/>
              <w:rPr>
                <w:sz w:val="20"/>
                <w:szCs w:val="20"/>
              </w:rPr>
            </w:pPr>
            <w:r>
              <w:rPr>
                <w:sz w:val="20"/>
                <w:szCs w:val="20"/>
              </w:rPr>
              <w:t xml:space="preserve">The Planned End Date reflects the date the Title V Annual Compliance Certification is due to the permitting authority and/or EPA. Where title V sources submit semi-annual certifications this date should reflect the date each semi-annual certification is due to the permitting authority and/or EPA. </w:t>
            </w:r>
          </w:p>
        </w:tc>
      </w:tr>
      <w:tr w:rsidR="00C27B9D" w:rsidRPr="00E62A49" w14:paraId="719CA5DD" w14:textId="77777777" w:rsidTr="00C03E81">
        <w:tc>
          <w:tcPr>
            <w:tcW w:w="1440" w:type="dxa"/>
            <w:vMerge/>
          </w:tcPr>
          <w:p w14:paraId="310A573B" w14:textId="77777777" w:rsidR="00C27B9D" w:rsidRPr="006008A9" w:rsidRDefault="00C27B9D" w:rsidP="003641A2">
            <w:pPr>
              <w:rPr>
                <w:sz w:val="20"/>
                <w:szCs w:val="20"/>
              </w:rPr>
            </w:pPr>
          </w:p>
        </w:tc>
        <w:tc>
          <w:tcPr>
            <w:tcW w:w="2250" w:type="dxa"/>
            <w:vMerge/>
            <w:shd w:val="clear" w:color="auto" w:fill="A6A6A6" w:themeFill="background1" w:themeFillShade="A6"/>
          </w:tcPr>
          <w:p w14:paraId="74C14F57" w14:textId="77777777" w:rsidR="00C27B9D" w:rsidRPr="006008A9" w:rsidRDefault="00C27B9D" w:rsidP="003641A2">
            <w:pPr>
              <w:rPr>
                <w:sz w:val="20"/>
                <w:szCs w:val="20"/>
              </w:rPr>
            </w:pPr>
          </w:p>
        </w:tc>
        <w:tc>
          <w:tcPr>
            <w:tcW w:w="2453" w:type="dxa"/>
          </w:tcPr>
          <w:p w14:paraId="370DC5CD" w14:textId="20A1BF6B" w:rsidR="00C27B9D" w:rsidRPr="006008A9" w:rsidRDefault="00C27B9D" w:rsidP="006008A9">
            <w:pPr>
              <w:ind w:firstLine="0"/>
              <w:rPr>
                <w:sz w:val="20"/>
                <w:szCs w:val="20"/>
              </w:rPr>
            </w:pPr>
            <w:r w:rsidRPr="006008A9">
              <w:rPr>
                <w:sz w:val="20"/>
                <w:szCs w:val="20"/>
              </w:rPr>
              <w:t xml:space="preserve">Actual End Date </w:t>
            </w:r>
          </w:p>
        </w:tc>
        <w:tc>
          <w:tcPr>
            <w:tcW w:w="6457" w:type="dxa"/>
          </w:tcPr>
          <w:p w14:paraId="4E782127" w14:textId="12F7F98C" w:rsidR="00C27B9D" w:rsidRPr="006008A9" w:rsidRDefault="00A371A1" w:rsidP="006008A9">
            <w:pPr>
              <w:ind w:firstLine="0"/>
              <w:rPr>
                <w:sz w:val="20"/>
                <w:szCs w:val="20"/>
              </w:rPr>
            </w:pPr>
            <w:r>
              <w:rPr>
                <w:sz w:val="20"/>
                <w:szCs w:val="20"/>
              </w:rPr>
              <w:t>The Actual End Date reflects the date the Title V Annual Compliance Certification was received by the permitting authority and/or EPA. Where title V sources submit semi-annual certifications this date should reflect the date each semi-annual certification was received by the permitting authority and/or EPA.</w:t>
            </w:r>
          </w:p>
        </w:tc>
      </w:tr>
      <w:tr w:rsidR="00C27B9D" w:rsidRPr="00E62A49" w14:paraId="6CEBCA8E" w14:textId="77777777" w:rsidTr="00C03E81">
        <w:tc>
          <w:tcPr>
            <w:tcW w:w="1440" w:type="dxa"/>
            <w:vMerge/>
          </w:tcPr>
          <w:p w14:paraId="1353BDF4" w14:textId="77777777" w:rsidR="00C27B9D" w:rsidRPr="006008A9" w:rsidRDefault="00C27B9D" w:rsidP="003641A2">
            <w:pPr>
              <w:rPr>
                <w:sz w:val="20"/>
                <w:szCs w:val="20"/>
              </w:rPr>
            </w:pPr>
          </w:p>
        </w:tc>
        <w:tc>
          <w:tcPr>
            <w:tcW w:w="2250" w:type="dxa"/>
            <w:shd w:val="clear" w:color="auto" w:fill="A6A6A6" w:themeFill="background1" w:themeFillShade="A6"/>
          </w:tcPr>
          <w:p w14:paraId="0EAB0180" w14:textId="77777777" w:rsidR="00C27B9D" w:rsidRPr="006008A9" w:rsidRDefault="00C27B9D" w:rsidP="006008A9">
            <w:pPr>
              <w:ind w:firstLine="0"/>
              <w:rPr>
                <w:sz w:val="20"/>
                <w:szCs w:val="20"/>
              </w:rPr>
            </w:pPr>
            <w:r w:rsidRPr="006008A9">
              <w:rPr>
                <w:sz w:val="20"/>
                <w:szCs w:val="20"/>
              </w:rPr>
              <w:t>Air Program(s)</w:t>
            </w:r>
          </w:p>
        </w:tc>
        <w:tc>
          <w:tcPr>
            <w:tcW w:w="2453" w:type="dxa"/>
          </w:tcPr>
          <w:p w14:paraId="51654665" w14:textId="78392869" w:rsidR="00C27B9D" w:rsidRPr="006008A9" w:rsidRDefault="00C27B9D" w:rsidP="006008A9">
            <w:pPr>
              <w:ind w:firstLine="0"/>
              <w:rPr>
                <w:sz w:val="20"/>
                <w:szCs w:val="20"/>
              </w:rPr>
            </w:pPr>
            <w:r w:rsidRPr="006008A9">
              <w:rPr>
                <w:sz w:val="20"/>
                <w:szCs w:val="20"/>
              </w:rPr>
              <w:t>Air Programs</w:t>
            </w:r>
          </w:p>
        </w:tc>
        <w:tc>
          <w:tcPr>
            <w:tcW w:w="6457" w:type="dxa"/>
          </w:tcPr>
          <w:p w14:paraId="01928458" w14:textId="2522B24D" w:rsidR="00C27B9D" w:rsidRPr="006008A9" w:rsidRDefault="00676EE1"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14:paraId="378D87DC" w14:textId="77777777" w:rsidTr="00C03E81">
        <w:tc>
          <w:tcPr>
            <w:tcW w:w="1440" w:type="dxa"/>
            <w:vMerge/>
          </w:tcPr>
          <w:p w14:paraId="19078278" w14:textId="77777777" w:rsidR="00C27B9D" w:rsidRPr="006008A9" w:rsidRDefault="00C27B9D" w:rsidP="003641A2">
            <w:pPr>
              <w:rPr>
                <w:sz w:val="20"/>
                <w:szCs w:val="20"/>
              </w:rPr>
            </w:pPr>
          </w:p>
        </w:tc>
        <w:tc>
          <w:tcPr>
            <w:tcW w:w="2250" w:type="dxa"/>
            <w:shd w:val="clear" w:color="auto" w:fill="A6A6A6" w:themeFill="background1" w:themeFillShade="A6"/>
          </w:tcPr>
          <w:p w14:paraId="5024F5F5" w14:textId="2681EB9A"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14:paraId="34FC92F8" w14:textId="34331DEC" w:rsidR="00C27B9D" w:rsidRPr="006008A9" w:rsidRDefault="00C27B9D" w:rsidP="007C2093">
            <w:pPr>
              <w:ind w:firstLine="0"/>
              <w:rPr>
                <w:sz w:val="20"/>
                <w:szCs w:val="20"/>
              </w:rPr>
            </w:pPr>
            <w:r w:rsidRPr="006008A9">
              <w:rPr>
                <w:sz w:val="20"/>
                <w:szCs w:val="20"/>
              </w:rPr>
              <w:t xml:space="preserve">Compliance Monitoring </w:t>
            </w:r>
            <w:r w:rsidRPr="006008A9">
              <w:rPr>
                <w:sz w:val="20"/>
                <w:szCs w:val="20"/>
              </w:rPr>
              <w:lastRenderedPageBreak/>
              <w:t xml:space="preserve">Identifier </w:t>
            </w:r>
          </w:p>
        </w:tc>
        <w:tc>
          <w:tcPr>
            <w:tcW w:w="6457" w:type="dxa"/>
          </w:tcPr>
          <w:p w14:paraId="6617BBD3" w14:textId="7C4DBC3F" w:rsidR="00C27B9D" w:rsidRPr="006008A9" w:rsidRDefault="00F06071" w:rsidP="006008A9">
            <w:pPr>
              <w:tabs>
                <w:tab w:val="left" w:pos="1155"/>
              </w:tabs>
              <w:ind w:firstLine="0"/>
              <w:rPr>
                <w:sz w:val="20"/>
                <w:szCs w:val="20"/>
              </w:rPr>
            </w:pPr>
            <w:r>
              <w:rPr>
                <w:sz w:val="20"/>
                <w:szCs w:val="20"/>
              </w:rPr>
              <w:lastRenderedPageBreak/>
              <w:t xml:space="preserve">The identifier is unique for every record in ICIS. It allows agencies to easily </w:t>
            </w:r>
            <w:r>
              <w:rPr>
                <w:sz w:val="20"/>
                <w:szCs w:val="20"/>
              </w:rPr>
              <w:lastRenderedPageBreak/>
              <w:t xml:space="preserve">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5C32C646" w14:textId="77777777" w:rsidTr="00C03E81">
        <w:tc>
          <w:tcPr>
            <w:tcW w:w="1440" w:type="dxa"/>
            <w:shd w:val="clear" w:color="auto" w:fill="DBE5F1" w:themeFill="accent1" w:themeFillTint="33"/>
          </w:tcPr>
          <w:p w14:paraId="4BA1E693" w14:textId="7A41F3C3" w:rsidR="00C27B9D" w:rsidRPr="006008A9" w:rsidRDefault="00C27B9D" w:rsidP="006008A9">
            <w:pPr>
              <w:keepNext/>
              <w:ind w:firstLine="0"/>
              <w:jc w:val="center"/>
              <w:rPr>
                <w:sz w:val="20"/>
                <w:szCs w:val="20"/>
              </w:rPr>
            </w:pPr>
            <w:r w:rsidRPr="006008A9">
              <w:rPr>
                <w:sz w:val="20"/>
                <w:szCs w:val="20"/>
              </w:rPr>
              <w:lastRenderedPageBreak/>
              <w:t>TV ACC Review</w:t>
            </w:r>
          </w:p>
        </w:tc>
        <w:tc>
          <w:tcPr>
            <w:tcW w:w="2250" w:type="dxa"/>
            <w:shd w:val="clear" w:color="auto" w:fill="DBE5F1" w:themeFill="accent1" w:themeFillTint="33"/>
          </w:tcPr>
          <w:p w14:paraId="1D178593" w14:textId="739A1C70" w:rsidR="00C27B9D" w:rsidRPr="006008A9" w:rsidRDefault="00C27B9D" w:rsidP="006008A9">
            <w:pPr>
              <w:ind w:firstLine="0"/>
              <w:jc w:val="center"/>
              <w:rPr>
                <w:sz w:val="20"/>
                <w:szCs w:val="20"/>
              </w:rPr>
            </w:pPr>
            <w:r w:rsidRPr="006008A9">
              <w:rPr>
                <w:sz w:val="20"/>
                <w:szCs w:val="20"/>
              </w:rPr>
              <w:t>All TV ACCs</w:t>
            </w:r>
          </w:p>
        </w:tc>
        <w:tc>
          <w:tcPr>
            <w:tcW w:w="2453" w:type="dxa"/>
            <w:shd w:val="clear" w:color="auto" w:fill="DBE5F1" w:themeFill="accent1" w:themeFillTint="33"/>
          </w:tcPr>
          <w:p w14:paraId="2A6C08A8" w14:textId="079B3550"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DBE5F1" w:themeFill="accent1" w:themeFillTint="33"/>
          </w:tcPr>
          <w:p w14:paraId="257A343D" w14:textId="67CA71B7" w:rsidR="00C27B9D" w:rsidRPr="006008A9" w:rsidRDefault="00457119" w:rsidP="006008A9">
            <w:pPr>
              <w:keepNext/>
              <w:ind w:firstLine="0"/>
              <w:rPr>
                <w:sz w:val="20"/>
                <w:szCs w:val="20"/>
              </w:rPr>
            </w:pPr>
            <w:r>
              <w:rPr>
                <w:sz w:val="20"/>
                <w:szCs w:val="20"/>
              </w:rPr>
              <w:t xml:space="preserve">All compliance certifications received should be reviewed, and the review should be reported.  </w:t>
            </w:r>
          </w:p>
        </w:tc>
      </w:tr>
      <w:tr w:rsidR="00C27B9D" w:rsidRPr="00E62A49" w14:paraId="0A6D611A" w14:textId="77777777" w:rsidTr="00C03E81">
        <w:tc>
          <w:tcPr>
            <w:tcW w:w="1440" w:type="dxa"/>
            <w:vMerge w:val="restart"/>
          </w:tcPr>
          <w:p w14:paraId="22ED5B86" w14:textId="77777777" w:rsidR="00C27B9D" w:rsidRPr="006008A9" w:rsidRDefault="00C27B9D" w:rsidP="003641A2">
            <w:pPr>
              <w:keepNext/>
              <w:rPr>
                <w:sz w:val="20"/>
                <w:szCs w:val="20"/>
              </w:rPr>
            </w:pPr>
          </w:p>
        </w:tc>
        <w:tc>
          <w:tcPr>
            <w:tcW w:w="2250" w:type="dxa"/>
            <w:shd w:val="clear" w:color="auto" w:fill="A6A6A6" w:themeFill="background1" w:themeFillShade="A6"/>
          </w:tcPr>
          <w:p w14:paraId="06DCF355" w14:textId="3725CD95" w:rsidR="00C27B9D" w:rsidRPr="006008A9" w:rsidRDefault="00C27B9D" w:rsidP="006008A9">
            <w:pPr>
              <w:ind w:firstLine="0"/>
              <w:rPr>
                <w:sz w:val="20"/>
                <w:szCs w:val="20"/>
              </w:rPr>
            </w:pPr>
            <w:r w:rsidRPr="006008A9">
              <w:rPr>
                <w:sz w:val="20"/>
                <w:szCs w:val="20"/>
              </w:rPr>
              <w:t>Action Type – TV ACC Review (Lead Agency)</w:t>
            </w:r>
          </w:p>
        </w:tc>
        <w:tc>
          <w:tcPr>
            <w:tcW w:w="2453" w:type="dxa"/>
          </w:tcPr>
          <w:p w14:paraId="656FBA93" w14:textId="77777777" w:rsidR="00C27B9D" w:rsidRPr="006008A9" w:rsidRDefault="00C27B9D" w:rsidP="006008A9">
            <w:pPr>
              <w:ind w:firstLine="0"/>
              <w:rPr>
                <w:sz w:val="20"/>
                <w:szCs w:val="20"/>
              </w:rPr>
            </w:pPr>
            <w:r w:rsidRPr="006008A9">
              <w:rPr>
                <w:sz w:val="20"/>
                <w:szCs w:val="20"/>
              </w:rPr>
              <w:t xml:space="preserve">Reviewer Agency </w:t>
            </w:r>
          </w:p>
        </w:tc>
        <w:tc>
          <w:tcPr>
            <w:tcW w:w="6457" w:type="dxa"/>
          </w:tcPr>
          <w:p w14:paraId="0EA27BA0" w14:textId="67C30F45" w:rsidR="00C27B9D" w:rsidRPr="006008A9" w:rsidRDefault="00990ECD" w:rsidP="006008A9">
            <w:pPr>
              <w:ind w:firstLine="0"/>
              <w:rPr>
                <w:sz w:val="20"/>
                <w:szCs w:val="20"/>
              </w:rPr>
            </w:pPr>
            <w:r>
              <w:rPr>
                <w:sz w:val="20"/>
                <w:szCs w:val="20"/>
              </w:rPr>
              <w:t>Part 70 requires that a source submit their compliance certification to both the permitting authority and EPA. Both agencies can report the date and results of a review of a compliance certification</w:t>
            </w:r>
            <w:r w:rsidR="00923006">
              <w:rPr>
                <w:sz w:val="20"/>
                <w:szCs w:val="20"/>
              </w:rPr>
              <w:t xml:space="preserve"> on the same Due/Received activity record</w:t>
            </w:r>
            <w:r>
              <w:rPr>
                <w:sz w:val="20"/>
                <w:szCs w:val="20"/>
              </w:rPr>
              <w:t xml:space="preserve">. Therefore, each agency must identify </w:t>
            </w:r>
            <w:r w:rsidR="00923006">
              <w:rPr>
                <w:sz w:val="20"/>
                <w:szCs w:val="20"/>
              </w:rPr>
              <w:t xml:space="preserve">themselves in order to distinguish between multiple reviews. </w:t>
            </w:r>
            <w:r>
              <w:rPr>
                <w:sz w:val="20"/>
                <w:szCs w:val="20"/>
              </w:rPr>
              <w:t xml:space="preserve"> </w:t>
            </w:r>
          </w:p>
        </w:tc>
      </w:tr>
      <w:tr w:rsidR="00C27B9D" w:rsidRPr="00E62A49" w14:paraId="389D3C8E" w14:textId="77777777" w:rsidTr="00C03E81">
        <w:tc>
          <w:tcPr>
            <w:tcW w:w="1440" w:type="dxa"/>
            <w:vMerge/>
          </w:tcPr>
          <w:p w14:paraId="2132C9DC" w14:textId="77777777" w:rsidR="00C27B9D" w:rsidRPr="006008A9" w:rsidRDefault="00C27B9D" w:rsidP="003641A2">
            <w:pPr>
              <w:keepNext/>
              <w:rPr>
                <w:sz w:val="20"/>
                <w:szCs w:val="20"/>
              </w:rPr>
            </w:pPr>
          </w:p>
        </w:tc>
        <w:tc>
          <w:tcPr>
            <w:tcW w:w="2250" w:type="dxa"/>
            <w:shd w:val="clear" w:color="auto" w:fill="A6A6A6" w:themeFill="background1" w:themeFillShade="A6"/>
          </w:tcPr>
          <w:p w14:paraId="3476C53B" w14:textId="404C98E2" w:rsidR="00C27B9D" w:rsidRPr="006008A9" w:rsidRDefault="00C27B9D" w:rsidP="006008A9">
            <w:pPr>
              <w:ind w:firstLine="0"/>
              <w:rPr>
                <w:sz w:val="20"/>
                <w:szCs w:val="20"/>
              </w:rPr>
            </w:pPr>
            <w:r w:rsidRPr="006008A9">
              <w:rPr>
                <w:sz w:val="20"/>
                <w:szCs w:val="20"/>
              </w:rPr>
              <w:t>Date Achieved (Review action, Lead Agency)</w:t>
            </w:r>
          </w:p>
        </w:tc>
        <w:tc>
          <w:tcPr>
            <w:tcW w:w="2453" w:type="dxa"/>
          </w:tcPr>
          <w:p w14:paraId="4B7926C6" w14:textId="77777777" w:rsidR="00C27B9D" w:rsidRPr="006008A9" w:rsidRDefault="00C27B9D" w:rsidP="006008A9">
            <w:pPr>
              <w:ind w:firstLine="0"/>
              <w:rPr>
                <w:strike/>
                <w:sz w:val="20"/>
                <w:szCs w:val="20"/>
              </w:rPr>
            </w:pPr>
            <w:r w:rsidRPr="006008A9">
              <w:rPr>
                <w:sz w:val="20"/>
                <w:szCs w:val="20"/>
              </w:rPr>
              <w:t>Reviewed on [Date]</w:t>
            </w:r>
          </w:p>
        </w:tc>
        <w:tc>
          <w:tcPr>
            <w:tcW w:w="6457" w:type="dxa"/>
          </w:tcPr>
          <w:p w14:paraId="573F75F6" w14:textId="7571238A" w:rsidR="00C27B9D" w:rsidRPr="006008A9" w:rsidRDefault="00923006" w:rsidP="006008A9">
            <w:pPr>
              <w:ind w:firstLine="0"/>
              <w:rPr>
                <w:sz w:val="20"/>
                <w:szCs w:val="20"/>
              </w:rPr>
            </w:pPr>
            <w:r>
              <w:rPr>
                <w:sz w:val="20"/>
                <w:szCs w:val="20"/>
              </w:rPr>
              <w:t xml:space="preserve">The Reviewed on date corresponds to the date the agency completed their review of the compliance certification. </w:t>
            </w:r>
          </w:p>
        </w:tc>
      </w:tr>
      <w:tr w:rsidR="00C27B9D" w:rsidRPr="00E62A49" w14:paraId="54285717" w14:textId="77777777" w:rsidTr="00C03E81">
        <w:tc>
          <w:tcPr>
            <w:tcW w:w="1440" w:type="dxa"/>
            <w:vMerge/>
            <w:tcBorders>
              <w:bottom w:val="single" w:sz="4" w:space="0" w:color="auto"/>
            </w:tcBorders>
          </w:tcPr>
          <w:p w14:paraId="0328EA6F" w14:textId="77777777" w:rsidR="00C27B9D" w:rsidRPr="006008A9" w:rsidRDefault="00C27B9D" w:rsidP="003641A2">
            <w:pPr>
              <w:keepNext/>
              <w:rPr>
                <w:sz w:val="20"/>
                <w:szCs w:val="20"/>
              </w:rPr>
            </w:pPr>
          </w:p>
        </w:tc>
        <w:tc>
          <w:tcPr>
            <w:tcW w:w="2250" w:type="dxa"/>
            <w:tcBorders>
              <w:bottom w:val="single" w:sz="4" w:space="0" w:color="auto"/>
            </w:tcBorders>
            <w:shd w:val="clear" w:color="auto" w:fill="A6A6A6" w:themeFill="background1" w:themeFillShade="A6"/>
          </w:tcPr>
          <w:p w14:paraId="53B64571" w14:textId="5591E214" w:rsidR="00C27B9D" w:rsidRPr="006008A9" w:rsidRDefault="00C27B9D" w:rsidP="006008A9">
            <w:pPr>
              <w:ind w:firstLine="0"/>
              <w:rPr>
                <w:sz w:val="20"/>
                <w:szCs w:val="20"/>
              </w:rPr>
            </w:pPr>
            <w:r w:rsidRPr="006008A9">
              <w:rPr>
                <w:sz w:val="20"/>
                <w:szCs w:val="20"/>
              </w:rPr>
              <w:t xml:space="preserve">Deviations? </w:t>
            </w:r>
          </w:p>
        </w:tc>
        <w:tc>
          <w:tcPr>
            <w:tcW w:w="2453" w:type="dxa"/>
            <w:tcBorders>
              <w:bottom w:val="single" w:sz="4" w:space="0" w:color="auto"/>
            </w:tcBorders>
          </w:tcPr>
          <w:p w14:paraId="1292E4D6" w14:textId="77777777" w:rsidR="00C27B9D" w:rsidRPr="006008A9" w:rsidRDefault="00C27B9D" w:rsidP="006008A9">
            <w:pPr>
              <w:ind w:firstLine="0"/>
              <w:rPr>
                <w:sz w:val="20"/>
                <w:szCs w:val="20"/>
              </w:rPr>
            </w:pPr>
            <w:r w:rsidRPr="006008A9">
              <w:rPr>
                <w:sz w:val="20"/>
                <w:szCs w:val="20"/>
              </w:rPr>
              <w:t>Did Facility Report Deviations?</w:t>
            </w:r>
          </w:p>
        </w:tc>
        <w:tc>
          <w:tcPr>
            <w:tcW w:w="6457" w:type="dxa"/>
            <w:tcBorders>
              <w:bottom w:val="single" w:sz="4" w:space="0" w:color="auto"/>
            </w:tcBorders>
          </w:tcPr>
          <w:p w14:paraId="42B5D139" w14:textId="2306DCB6" w:rsidR="00C27B9D" w:rsidRPr="006008A9" w:rsidRDefault="00923006" w:rsidP="006008A9">
            <w:pPr>
              <w:ind w:firstLine="0"/>
              <w:rPr>
                <w:sz w:val="20"/>
                <w:szCs w:val="20"/>
              </w:rPr>
            </w:pPr>
            <w:r>
              <w:rPr>
                <w:sz w:val="20"/>
                <w:szCs w:val="20"/>
              </w:rPr>
              <w:t xml:space="preserve">Part 70 requires that a compliance certification identify each deviation. The reviewer agency reports Yes or No to identify whether or not the source reported that deviations occurred during the certification period. </w:t>
            </w:r>
          </w:p>
        </w:tc>
      </w:tr>
      <w:tr w:rsidR="00C27B9D" w:rsidRPr="00E62A49" w14:paraId="27C04A59" w14:textId="77777777" w:rsidTr="00C03E81">
        <w:tc>
          <w:tcPr>
            <w:tcW w:w="1440" w:type="dxa"/>
            <w:shd w:val="clear" w:color="auto" w:fill="95B3D7" w:themeFill="accent1" w:themeFillTint="99"/>
          </w:tcPr>
          <w:p w14:paraId="2AA1EFF6" w14:textId="6464458C" w:rsidR="00C27B9D" w:rsidRPr="006008A9" w:rsidRDefault="00C27B9D" w:rsidP="006008A9">
            <w:pPr>
              <w:keepNext/>
              <w:ind w:firstLine="0"/>
              <w:jc w:val="center"/>
              <w:rPr>
                <w:sz w:val="20"/>
                <w:szCs w:val="20"/>
              </w:rPr>
            </w:pPr>
            <w:r w:rsidRPr="006008A9">
              <w:rPr>
                <w:sz w:val="20"/>
                <w:szCs w:val="20"/>
              </w:rPr>
              <w:t>Informal Enforcement Actions</w:t>
            </w:r>
          </w:p>
        </w:tc>
        <w:tc>
          <w:tcPr>
            <w:tcW w:w="2250" w:type="dxa"/>
            <w:shd w:val="clear" w:color="auto" w:fill="95B3D7" w:themeFill="accent1" w:themeFillTint="99"/>
          </w:tcPr>
          <w:p w14:paraId="217F8BB5" w14:textId="589AFA26" w:rsidR="00C27B9D" w:rsidRPr="006008A9" w:rsidRDefault="00322DCF" w:rsidP="006008A9">
            <w:pPr>
              <w:keepNext/>
              <w:ind w:firstLine="0"/>
              <w:jc w:val="center"/>
              <w:rPr>
                <w:sz w:val="20"/>
                <w:szCs w:val="20"/>
              </w:rPr>
            </w:pPr>
            <w:r w:rsidRPr="006008A9">
              <w:rPr>
                <w:sz w:val="20"/>
                <w:szCs w:val="20"/>
              </w:rPr>
              <w:t>Notification of a Violation</w:t>
            </w:r>
          </w:p>
        </w:tc>
        <w:tc>
          <w:tcPr>
            <w:tcW w:w="2453" w:type="dxa"/>
            <w:shd w:val="clear" w:color="auto" w:fill="95B3D7" w:themeFill="accent1" w:themeFillTint="99"/>
          </w:tcPr>
          <w:p w14:paraId="351F6257" w14:textId="4C7B5853"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14:paraId="49499AB1" w14:textId="5C7975DC" w:rsidR="00C27B9D" w:rsidRPr="006008A9" w:rsidRDefault="00923006" w:rsidP="006008A9">
            <w:pPr>
              <w:keepNext/>
              <w:ind w:firstLine="0"/>
              <w:rPr>
                <w:sz w:val="20"/>
                <w:szCs w:val="20"/>
              </w:rPr>
            </w:pPr>
            <w:r w:rsidRPr="006008A9">
              <w:rPr>
                <w:color w:val="000000"/>
                <w:sz w:val="20"/>
                <w:szCs w:val="20"/>
              </w:rPr>
              <w:t xml:space="preserve">An informal enforcement action notifies or advises the recipient </w:t>
            </w:r>
            <w:r w:rsidRPr="006008A9">
              <w:rPr>
                <w:sz w:val="20"/>
                <w:szCs w:val="20"/>
                <w:lang w:val="en"/>
              </w:rPr>
              <w:t xml:space="preserve">of apparent deficiencies, findings concerning noncompliance, or </w:t>
            </w:r>
            <w:r w:rsidRPr="006008A9">
              <w:rPr>
                <w:color w:val="000000"/>
                <w:sz w:val="20"/>
                <w:szCs w:val="20"/>
              </w:rPr>
              <w:t>that the issuing agency believes one or more violations occurred at the referenced source and provides instructions for coming into compliance</w:t>
            </w:r>
            <w:r w:rsidR="00457119">
              <w:rPr>
                <w:color w:val="000000"/>
                <w:sz w:val="20"/>
                <w:szCs w:val="20"/>
              </w:rPr>
              <w:t xml:space="preserve">. All informal enforcement actions should be reported. </w:t>
            </w:r>
          </w:p>
        </w:tc>
      </w:tr>
      <w:tr w:rsidR="00C27B9D" w:rsidRPr="00E62A49" w14:paraId="2C9E3DD9" w14:textId="77777777" w:rsidTr="00C03E81">
        <w:tc>
          <w:tcPr>
            <w:tcW w:w="1440" w:type="dxa"/>
            <w:vMerge w:val="restart"/>
          </w:tcPr>
          <w:p w14:paraId="16F10E34" w14:textId="77777777" w:rsidR="00C27B9D" w:rsidRPr="006008A9" w:rsidRDefault="00C27B9D" w:rsidP="003641A2">
            <w:pPr>
              <w:rPr>
                <w:sz w:val="20"/>
                <w:szCs w:val="20"/>
              </w:rPr>
            </w:pPr>
          </w:p>
        </w:tc>
        <w:tc>
          <w:tcPr>
            <w:tcW w:w="2250" w:type="dxa"/>
            <w:shd w:val="clear" w:color="auto" w:fill="A6A6A6" w:themeFill="background1" w:themeFillShade="A6"/>
          </w:tcPr>
          <w:p w14:paraId="38BA9A83" w14:textId="77777777" w:rsidR="00C27B9D" w:rsidRPr="006008A9" w:rsidRDefault="00C27B9D" w:rsidP="006008A9">
            <w:pPr>
              <w:ind w:firstLine="0"/>
              <w:rPr>
                <w:sz w:val="20"/>
                <w:szCs w:val="20"/>
              </w:rPr>
            </w:pPr>
            <w:r w:rsidRPr="006008A9">
              <w:rPr>
                <w:sz w:val="20"/>
                <w:szCs w:val="20"/>
              </w:rPr>
              <w:t>Facility ID</w:t>
            </w:r>
          </w:p>
        </w:tc>
        <w:tc>
          <w:tcPr>
            <w:tcW w:w="2453" w:type="dxa"/>
          </w:tcPr>
          <w:p w14:paraId="69C66137" w14:textId="32F83DCC" w:rsidR="00C27B9D" w:rsidRPr="006008A9" w:rsidRDefault="00C27B9D" w:rsidP="006008A9">
            <w:pPr>
              <w:ind w:firstLine="0"/>
              <w:rPr>
                <w:sz w:val="20"/>
                <w:szCs w:val="20"/>
              </w:rPr>
            </w:pPr>
            <w:r w:rsidRPr="006008A9">
              <w:rPr>
                <w:sz w:val="20"/>
                <w:szCs w:val="20"/>
              </w:rPr>
              <w:t>ICIS-Air Programmatic ID</w:t>
            </w:r>
          </w:p>
        </w:tc>
        <w:tc>
          <w:tcPr>
            <w:tcW w:w="6457" w:type="dxa"/>
          </w:tcPr>
          <w:p w14:paraId="75A7420F" w14:textId="2CEEAB7B"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informal enforcement action to at least one facility. The Programmatic ID is the unique identifier for the facility.</w:t>
            </w:r>
          </w:p>
        </w:tc>
      </w:tr>
      <w:tr w:rsidR="00C27B9D" w:rsidRPr="00E62A49" w14:paraId="52D1A51C" w14:textId="77777777" w:rsidTr="00C03E81">
        <w:trPr>
          <w:trHeight w:val="58"/>
        </w:trPr>
        <w:tc>
          <w:tcPr>
            <w:tcW w:w="1440" w:type="dxa"/>
            <w:vMerge/>
          </w:tcPr>
          <w:p w14:paraId="4DB7862C"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14A325BF" w14:textId="659EEFF2" w:rsidR="00C27B9D" w:rsidRPr="006008A9" w:rsidRDefault="00C27B9D" w:rsidP="00810DB7">
            <w:pPr>
              <w:ind w:firstLine="0"/>
              <w:rPr>
                <w:sz w:val="20"/>
                <w:szCs w:val="20"/>
              </w:rPr>
            </w:pPr>
            <w:r w:rsidRPr="006008A9">
              <w:rPr>
                <w:sz w:val="20"/>
                <w:szCs w:val="20"/>
              </w:rPr>
              <w:t>Action Type (Lead Agency)</w:t>
            </w:r>
          </w:p>
        </w:tc>
        <w:tc>
          <w:tcPr>
            <w:tcW w:w="2453" w:type="dxa"/>
          </w:tcPr>
          <w:p w14:paraId="51EBC91B" w14:textId="3B232446" w:rsidR="00C27B9D" w:rsidRPr="006008A9" w:rsidRDefault="00C27B9D" w:rsidP="006008A9">
            <w:pPr>
              <w:ind w:firstLine="0"/>
              <w:rPr>
                <w:sz w:val="20"/>
                <w:szCs w:val="20"/>
              </w:rPr>
            </w:pPr>
            <w:r w:rsidRPr="006008A9">
              <w:rPr>
                <w:sz w:val="20"/>
                <w:szCs w:val="20"/>
              </w:rPr>
              <w:t>Enforcement Action Forum</w:t>
            </w:r>
          </w:p>
        </w:tc>
        <w:tc>
          <w:tcPr>
            <w:tcW w:w="6457" w:type="dxa"/>
          </w:tcPr>
          <w:p w14:paraId="51AF72BD" w14:textId="091CC7E3"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must first identify the type of activity they wish to report (e.g., Judicial Enforcement)</w:t>
            </w:r>
            <w:r w:rsidR="00731216">
              <w:rPr>
                <w:sz w:val="20"/>
                <w:szCs w:val="20"/>
              </w:rPr>
              <w:t xml:space="preserve">. </w:t>
            </w:r>
            <w:r w:rsidR="00BB0985">
              <w:rPr>
                <w:sz w:val="20"/>
                <w:szCs w:val="20"/>
              </w:rPr>
              <w:t>Web agencies</w:t>
            </w:r>
            <w:r w:rsidR="00731216">
              <w:rPr>
                <w:sz w:val="20"/>
                <w:szCs w:val="20"/>
              </w:rPr>
              <w:t xml:space="preserve"> do this via the Add link. Fo</w:t>
            </w:r>
            <w:r w:rsidRPr="006008A9">
              <w:rPr>
                <w:sz w:val="20"/>
                <w:szCs w:val="20"/>
              </w:rPr>
              <w:t>r EDT</w:t>
            </w:r>
            <w:r w:rsidR="00731216">
              <w:rPr>
                <w:sz w:val="20"/>
                <w:szCs w:val="20"/>
              </w:rPr>
              <w:t>,</w:t>
            </w:r>
            <w:r w:rsidRPr="006008A9">
              <w:rPr>
                <w:sz w:val="20"/>
                <w:szCs w:val="20"/>
              </w:rPr>
              <w:t xml:space="preserve"> the forum for Informal Enforcement Actions will be generated based on the XML submission type. </w:t>
            </w:r>
          </w:p>
        </w:tc>
      </w:tr>
      <w:tr w:rsidR="00C27B9D" w:rsidRPr="00E62A49" w14:paraId="7DE118DC" w14:textId="77777777" w:rsidTr="00C03E81">
        <w:trPr>
          <w:trHeight w:val="58"/>
        </w:trPr>
        <w:tc>
          <w:tcPr>
            <w:tcW w:w="1440" w:type="dxa"/>
            <w:vMerge/>
          </w:tcPr>
          <w:p w14:paraId="4FB804F4" w14:textId="77777777" w:rsidR="00C27B9D" w:rsidRPr="006008A9" w:rsidRDefault="00C27B9D" w:rsidP="003641A2">
            <w:pPr>
              <w:rPr>
                <w:sz w:val="20"/>
                <w:szCs w:val="20"/>
              </w:rPr>
            </w:pPr>
          </w:p>
        </w:tc>
        <w:tc>
          <w:tcPr>
            <w:tcW w:w="2250" w:type="dxa"/>
            <w:vMerge/>
            <w:shd w:val="clear" w:color="auto" w:fill="A6A6A6" w:themeFill="background1" w:themeFillShade="A6"/>
          </w:tcPr>
          <w:p w14:paraId="61A2E00D" w14:textId="77777777" w:rsidR="00C27B9D" w:rsidRPr="006008A9" w:rsidRDefault="00C27B9D" w:rsidP="003641A2">
            <w:pPr>
              <w:rPr>
                <w:sz w:val="20"/>
                <w:szCs w:val="20"/>
              </w:rPr>
            </w:pPr>
          </w:p>
        </w:tc>
        <w:tc>
          <w:tcPr>
            <w:tcW w:w="2453" w:type="dxa"/>
          </w:tcPr>
          <w:p w14:paraId="407A43A4" w14:textId="7DEF633A" w:rsidR="00C27B9D" w:rsidRPr="006008A9" w:rsidRDefault="00C27B9D" w:rsidP="006008A9">
            <w:pPr>
              <w:ind w:firstLine="0"/>
              <w:rPr>
                <w:sz w:val="20"/>
                <w:szCs w:val="20"/>
              </w:rPr>
            </w:pPr>
            <w:r w:rsidRPr="006008A9">
              <w:rPr>
                <w:sz w:val="20"/>
                <w:szCs w:val="20"/>
              </w:rPr>
              <w:t>Enforcement Action Type</w:t>
            </w:r>
          </w:p>
        </w:tc>
        <w:tc>
          <w:tcPr>
            <w:tcW w:w="6457" w:type="dxa"/>
          </w:tcPr>
          <w:p w14:paraId="64CF4042" w14:textId="1D8B8594" w:rsidR="00C27B9D" w:rsidRPr="006008A9" w:rsidRDefault="003100E1" w:rsidP="00387A27">
            <w:pPr>
              <w:ind w:firstLine="0"/>
              <w:rPr>
                <w:sz w:val="20"/>
                <w:szCs w:val="20"/>
              </w:rPr>
            </w:pPr>
            <w:r>
              <w:rPr>
                <w:sz w:val="20"/>
                <w:szCs w:val="20"/>
              </w:rPr>
              <w:t xml:space="preserve">The type of informal enforcement action refers to the method or the vehicle used for notifying a source of a violation. </w:t>
            </w:r>
            <w:r w:rsidR="007C158B">
              <w:rPr>
                <w:sz w:val="20"/>
                <w:szCs w:val="20"/>
              </w:rPr>
              <w:t xml:space="preserve">Notification includes any notice of violation required by Section 113 of the CAA or corresponding state, local, or tribal implementation plan as well as other written notices, meetings, teleconferences and electronic correspondence. </w:t>
            </w:r>
            <w:r w:rsidR="005A1509">
              <w:rPr>
                <w:sz w:val="20"/>
                <w:szCs w:val="20"/>
              </w:rPr>
              <w:t xml:space="preserve">For HPVs only, </w:t>
            </w:r>
            <w:r w:rsidR="007C158B">
              <w:rPr>
                <w:sz w:val="20"/>
                <w:szCs w:val="20"/>
              </w:rPr>
              <w:t xml:space="preserve">the other forms of notice (e.g., teleconference) are to be reported </w:t>
            </w:r>
            <w:r w:rsidR="00387A27">
              <w:rPr>
                <w:sz w:val="20"/>
                <w:szCs w:val="20"/>
              </w:rPr>
              <w:t xml:space="preserve">on a Case File, Violation Details as the Method of Advisement and are further referenced below.  </w:t>
            </w:r>
          </w:p>
        </w:tc>
      </w:tr>
      <w:tr w:rsidR="00C27B9D" w:rsidRPr="00E62A49" w14:paraId="457E70C9" w14:textId="77777777" w:rsidTr="00C03E81">
        <w:trPr>
          <w:trHeight w:val="188"/>
        </w:trPr>
        <w:tc>
          <w:tcPr>
            <w:tcW w:w="1440" w:type="dxa"/>
            <w:vMerge/>
          </w:tcPr>
          <w:p w14:paraId="3F83BDE9" w14:textId="77777777" w:rsidR="00C27B9D" w:rsidRPr="006008A9" w:rsidRDefault="00C27B9D" w:rsidP="003641A2">
            <w:pPr>
              <w:rPr>
                <w:sz w:val="20"/>
                <w:szCs w:val="20"/>
              </w:rPr>
            </w:pPr>
          </w:p>
        </w:tc>
        <w:tc>
          <w:tcPr>
            <w:tcW w:w="2250" w:type="dxa"/>
            <w:vMerge/>
            <w:shd w:val="clear" w:color="auto" w:fill="A6A6A6" w:themeFill="background1" w:themeFillShade="A6"/>
          </w:tcPr>
          <w:p w14:paraId="3C197594" w14:textId="77777777" w:rsidR="00C27B9D" w:rsidRPr="006008A9" w:rsidRDefault="00C27B9D" w:rsidP="003641A2">
            <w:pPr>
              <w:rPr>
                <w:sz w:val="20"/>
                <w:szCs w:val="20"/>
              </w:rPr>
            </w:pPr>
          </w:p>
        </w:tc>
        <w:tc>
          <w:tcPr>
            <w:tcW w:w="2453" w:type="dxa"/>
          </w:tcPr>
          <w:p w14:paraId="37C071C1" w14:textId="63BEAA98" w:rsidR="00C27B9D" w:rsidRPr="006008A9" w:rsidRDefault="00C27B9D" w:rsidP="006008A9">
            <w:pPr>
              <w:ind w:firstLine="0"/>
              <w:rPr>
                <w:sz w:val="20"/>
                <w:szCs w:val="20"/>
              </w:rPr>
            </w:pPr>
            <w:r w:rsidRPr="006008A9">
              <w:rPr>
                <w:sz w:val="20"/>
                <w:szCs w:val="20"/>
              </w:rPr>
              <w:t xml:space="preserve">Lead Agency </w:t>
            </w:r>
          </w:p>
        </w:tc>
        <w:tc>
          <w:tcPr>
            <w:tcW w:w="6457" w:type="dxa"/>
          </w:tcPr>
          <w:p w14:paraId="519B14EC" w14:textId="1B1BCF89"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14:paraId="5547735C" w14:textId="77777777" w:rsidTr="00C03E81">
        <w:tc>
          <w:tcPr>
            <w:tcW w:w="1440" w:type="dxa"/>
            <w:vMerge/>
          </w:tcPr>
          <w:p w14:paraId="1EB99AB3" w14:textId="77777777" w:rsidR="00C27B9D" w:rsidRPr="006008A9" w:rsidRDefault="00C27B9D" w:rsidP="003641A2">
            <w:pPr>
              <w:rPr>
                <w:sz w:val="20"/>
                <w:szCs w:val="20"/>
              </w:rPr>
            </w:pPr>
          </w:p>
        </w:tc>
        <w:tc>
          <w:tcPr>
            <w:tcW w:w="2250" w:type="dxa"/>
            <w:shd w:val="clear" w:color="auto" w:fill="A6A6A6" w:themeFill="background1" w:themeFillShade="A6"/>
          </w:tcPr>
          <w:p w14:paraId="51708A09" w14:textId="77777777" w:rsidR="00C27B9D" w:rsidRPr="006008A9" w:rsidRDefault="00C27B9D" w:rsidP="006008A9">
            <w:pPr>
              <w:ind w:firstLine="0"/>
              <w:rPr>
                <w:sz w:val="20"/>
                <w:szCs w:val="20"/>
              </w:rPr>
            </w:pPr>
            <w:r w:rsidRPr="006008A9">
              <w:rPr>
                <w:sz w:val="20"/>
                <w:szCs w:val="20"/>
              </w:rPr>
              <w:t>Date Achieved</w:t>
            </w:r>
          </w:p>
        </w:tc>
        <w:tc>
          <w:tcPr>
            <w:tcW w:w="2453" w:type="dxa"/>
          </w:tcPr>
          <w:p w14:paraId="656C6045" w14:textId="77777777" w:rsidR="00C27B9D" w:rsidRPr="006008A9" w:rsidRDefault="00C27B9D" w:rsidP="006008A9">
            <w:pPr>
              <w:ind w:firstLine="0"/>
              <w:rPr>
                <w:sz w:val="20"/>
                <w:szCs w:val="20"/>
              </w:rPr>
            </w:pPr>
            <w:r w:rsidRPr="006008A9">
              <w:rPr>
                <w:sz w:val="20"/>
                <w:szCs w:val="20"/>
              </w:rPr>
              <w:t xml:space="preserve">Achieved Date </w:t>
            </w:r>
          </w:p>
        </w:tc>
        <w:tc>
          <w:tcPr>
            <w:tcW w:w="6457" w:type="dxa"/>
          </w:tcPr>
          <w:p w14:paraId="2D98AD92" w14:textId="4D3BC508" w:rsidR="00C27B9D" w:rsidRPr="006008A9" w:rsidRDefault="003B4B5B" w:rsidP="007C2093">
            <w:pPr>
              <w:ind w:firstLine="0"/>
              <w:rPr>
                <w:sz w:val="20"/>
                <w:szCs w:val="20"/>
              </w:rPr>
            </w:pPr>
            <w:r>
              <w:rPr>
                <w:sz w:val="20"/>
                <w:szCs w:val="20"/>
              </w:rPr>
              <w:t xml:space="preserve">The Achieved Date reflects the date the notice is </w:t>
            </w:r>
            <w:r w:rsidR="003B3469">
              <w:rPr>
                <w:sz w:val="20"/>
                <w:szCs w:val="20"/>
              </w:rPr>
              <w:t xml:space="preserve">issued or </w:t>
            </w:r>
            <w:r>
              <w:rPr>
                <w:sz w:val="20"/>
                <w:szCs w:val="20"/>
              </w:rPr>
              <w:t>provided to the source</w:t>
            </w:r>
            <w:r w:rsidR="003B3469">
              <w:rPr>
                <w:sz w:val="20"/>
                <w:szCs w:val="20"/>
              </w:rPr>
              <w:t>.</w:t>
            </w:r>
            <w:r>
              <w:rPr>
                <w:sz w:val="20"/>
                <w:szCs w:val="20"/>
              </w:rPr>
              <w:t xml:space="preserve"> </w:t>
            </w:r>
          </w:p>
        </w:tc>
      </w:tr>
      <w:tr w:rsidR="00C27B9D" w:rsidRPr="00E62A49" w14:paraId="1EAE8630" w14:textId="77777777" w:rsidTr="00C03E81">
        <w:tc>
          <w:tcPr>
            <w:tcW w:w="1440" w:type="dxa"/>
            <w:vMerge/>
          </w:tcPr>
          <w:p w14:paraId="3121688A" w14:textId="77777777" w:rsidR="00C27B9D" w:rsidRPr="006008A9" w:rsidRDefault="00C27B9D" w:rsidP="003641A2">
            <w:pPr>
              <w:rPr>
                <w:sz w:val="20"/>
                <w:szCs w:val="20"/>
              </w:rPr>
            </w:pPr>
          </w:p>
        </w:tc>
        <w:tc>
          <w:tcPr>
            <w:tcW w:w="2250" w:type="dxa"/>
            <w:shd w:val="clear" w:color="auto" w:fill="A6A6A6" w:themeFill="background1" w:themeFillShade="A6"/>
          </w:tcPr>
          <w:p w14:paraId="69B440FC" w14:textId="77777777" w:rsidR="00C27B9D" w:rsidRPr="006008A9" w:rsidRDefault="00C27B9D" w:rsidP="006008A9">
            <w:pPr>
              <w:ind w:firstLine="0"/>
              <w:rPr>
                <w:sz w:val="20"/>
                <w:szCs w:val="20"/>
              </w:rPr>
            </w:pPr>
            <w:r w:rsidRPr="006008A9">
              <w:rPr>
                <w:sz w:val="20"/>
                <w:szCs w:val="20"/>
              </w:rPr>
              <w:t>Air Program Code(s)</w:t>
            </w:r>
          </w:p>
        </w:tc>
        <w:tc>
          <w:tcPr>
            <w:tcW w:w="2453" w:type="dxa"/>
          </w:tcPr>
          <w:p w14:paraId="432DEEFF" w14:textId="24A3733F" w:rsidR="00C27B9D" w:rsidRPr="006008A9" w:rsidRDefault="00C27B9D" w:rsidP="006008A9">
            <w:pPr>
              <w:ind w:firstLine="0"/>
              <w:rPr>
                <w:sz w:val="20"/>
                <w:szCs w:val="20"/>
              </w:rPr>
            </w:pPr>
            <w:r w:rsidRPr="006008A9">
              <w:rPr>
                <w:sz w:val="20"/>
                <w:szCs w:val="20"/>
              </w:rPr>
              <w:t xml:space="preserve">Programs Violated </w:t>
            </w:r>
          </w:p>
        </w:tc>
        <w:tc>
          <w:tcPr>
            <w:tcW w:w="6457" w:type="dxa"/>
          </w:tcPr>
          <w:p w14:paraId="47C9AAE9" w14:textId="02ED6ABE" w:rsidR="00C27B9D" w:rsidRPr="006008A9" w:rsidRDefault="00676EE1" w:rsidP="006008A9">
            <w:pPr>
              <w:ind w:firstLine="0"/>
              <w:rPr>
                <w:sz w:val="20"/>
                <w:szCs w:val="20"/>
              </w:rPr>
            </w:pPr>
            <w:r>
              <w:rPr>
                <w:sz w:val="20"/>
                <w:szCs w:val="20"/>
              </w:rPr>
              <w:t xml:space="preserve">The programs violated are the applicable regulations which a facility was determined to have violated. </w:t>
            </w:r>
            <w:r w:rsidRPr="003A64CA">
              <w:rPr>
                <w:color w:val="000000"/>
                <w:sz w:val="20"/>
                <w:szCs w:val="20"/>
              </w:rPr>
              <w:t>A</w:t>
            </w:r>
            <w:r>
              <w:rPr>
                <w:sz w:val="20"/>
                <w:szCs w:val="20"/>
              </w:rPr>
              <w:t>ll</w:t>
            </w:r>
            <w:r w:rsidRPr="003A64CA">
              <w:rPr>
                <w:sz w:val="20"/>
                <w:szCs w:val="20"/>
              </w:rPr>
              <w:t xml:space="preserve"> air program</w:t>
            </w:r>
            <w:r>
              <w:rPr>
                <w:sz w:val="20"/>
                <w:szCs w:val="20"/>
              </w:rPr>
              <w:t>s violated s</w:t>
            </w:r>
            <w:r w:rsidRPr="003A64CA">
              <w:rPr>
                <w:color w:val="000000"/>
                <w:sz w:val="20"/>
                <w:szCs w:val="20"/>
              </w:rPr>
              <w:t xml:space="preserve">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14:paraId="3A3BE9E3" w14:textId="77777777" w:rsidTr="00C03E81">
        <w:tc>
          <w:tcPr>
            <w:tcW w:w="1440" w:type="dxa"/>
            <w:vMerge/>
          </w:tcPr>
          <w:p w14:paraId="285E953D" w14:textId="77777777" w:rsidR="00C27B9D" w:rsidRPr="006008A9" w:rsidRDefault="00C27B9D" w:rsidP="003641A2">
            <w:pPr>
              <w:rPr>
                <w:sz w:val="20"/>
                <w:szCs w:val="20"/>
              </w:rPr>
            </w:pPr>
          </w:p>
        </w:tc>
        <w:tc>
          <w:tcPr>
            <w:tcW w:w="2250" w:type="dxa"/>
            <w:shd w:val="clear" w:color="auto" w:fill="A6A6A6" w:themeFill="background1" w:themeFillShade="A6"/>
          </w:tcPr>
          <w:p w14:paraId="4F9008AC" w14:textId="78D9BF08"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14:paraId="63A97B36" w14:textId="44A9B737" w:rsidR="00C27B9D" w:rsidRPr="006008A9" w:rsidRDefault="00C27B9D" w:rsidP="007C2093">
            <w:pPr>
              <w:ind w:firstLine="0"/>
              <w:rPr>
                <w:sz w:val="20"/>
                <w:szCs w:val="20"/>
              </w:rPr>
            </w:pPr>
            <w:r w:rsidRPr="006008A9">
              <w:rPr>
                <w:sz w:val="20"/>
                <w:szCs w:val="20"/>
              </w:rPr>
              <w:t xml:space="preserve">Enforcement Action Identifier </w:t>
            </w:r>
          </w:p>
        </w:tc>
        <w:tc>
          <w:tcPr>
            <w:tcW w:w="6457" w:type="dxa"/>
          </w:tcPr>
          <w:p w14:paraId="32607A2D" w14:textId="21C6BE40" w:rsidR="00C27B9D" w:rsidRPr="006008A9" w:rsidRDefault="00F06071"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sidR="00731216">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0890F1D2" w14:textId="77777777" w:rsidTr="00C03E81">
        <w:tc>
          <w:tcPr>
            <w:tcW w:w="1440" w:type="dxa"/>
            <w:shd w:val="clear" w:color="auto" w:fill="95B3D7" w:themeFill="accent1" w:themeFillTint="99"/>
          </w:tcPr>
          <w:p w14:paraId="278885A1" w14:textId="77777777" w:rsidR="00C27B9D" w:rsidRPr="006008A9" w:rsidRDefault="00C27B9D" w:rsidP="006008A9">
            <w:pPr>
              <w:ind w:firstLine="0"/>
              <w:jc w:val="center"/>
              <w:rPr>
                <w:sz w:val="20"/>
                <w:szCs w:val="20"/>
              </w:rPr>
            </w:pPr>
            <w:r w:rsidRPr="006008A9">
              <w:rPr>
                <w:sz w:val="20"/>
                <w:szCs w:val="20"/>
              </w:rPr>
              <w:t>Formal Enforcement Actions</w:t>
            </w:r>
          </w:p>
        </w:tc>
        <w:tc>
          <w:tcPr>
            <w:tcW w:w="2250" w:type="dxa"/>
            <w:tcBorders>
              <w:bottom w:val="single" w:sz="4" w:space="0" w:color="auto"/>
            </w:tcBorders>
            <w:shd w:val="clear" w:color="auto" w:fill="95B3D7" w:themeFill="accent1" w:themeFillTint="99"/>
          </w:tcPr>
          <w:p w14:paraId="3B7B3500" w14:textId="77777777" w:rsidR="00C27B9D" w:rsidRPr="006008A9" w:rsidRDefault="00C27B9D" w:rsidP="006008A9">
            <w:pPr>
              <w:ind w:firstLine="0"/>
              <w:jc w:val="center"/>
              <w:rPr>
                <w:sz w:val="20"/>
                <w:szCs w:val="20"/>
              </w:rPr>
            </w:pPr>
            <w:r w:rsidRPr="006008A9">
              <w:rPr>
                <w:sz w:val="20"/>
                <w:szCs w:val="20"/>
              </w:rPr>
              <w:t>Formal Enforcement Actions</w:t>
            </w:r>
          </w:p>
        </w:tc>
        <w:tc>
          <w:tcPr>
            <w:tcW w:w="2453" w:type="dxa"/>
            <w:shd w:val="clear" w:color="auto" w:fill="95B3D7" w:themeFill="accent1" w:themeFillTint="99"/>
          </w:tcPr>
          <w:p w14:paraId="00AD0DBB" w14:textId="0AA2D61B" w:rsidR="00C27B9D" w:rsidRPr="006008A9" w:rsidRDefault="006F4850" w:rsidP="006008A9">
            <w:pPr>
              <w:ind w:firstLine="0"/>
              <w:jc w:val="center"/>
              <w:rPr>
                <w:sz w:val="20"/>
                <w:szCs w:val="20"/>
              </w:rPr>
            </w:pPr>
            <w:r>
              <w:rPr>
                <w:sz w:val="20"/>
                <w:szCs w:val="20"/>
              </w:rPr>
              <w:t xml:space="preserve">Required </w:t>
            </w:r>
            <w:r w:rsidR="00CC6AC5">
              <w:rPr>
                <w:sz w:val="20"/>
                <w:szCs w:val="20"/>
              </w:rPr>
              <w:t>Data Fields</w:t>
            </w:r>
          </w:p>
        </w:tc>
        <w:tc>
          <w:tcPr>
            <w:tcW w:w="6457" w:type="dxa"/>
            <w:shd w:val="clear" w:color="auto" w:fill="95B3D7" w:themeFill="accent1" w:themeFillTint="99"/>
          </w:tcPr>
          <w:p w14:paraId="01D5F7D2" w14:textId="4F736CCA" w:rsidR="00C27B9D" w:rsidRPr="006008A9" w:rsidRDefault="00923006" w:rsidP="006008A9">
            <w:pPr>
              <w:ind w:firstLine="0"/>
              <w:rPr>
                <w:sz w:val="20"/>
                <w:szCs w:val="20"/>
              </w:rPr>
            </w:pPr>
            <w:r w:rsidRPr="006008A9">
              <w:rPr>
                <w:sz w:val="20"/>
                <w:szCs w:val="20"/>
              </w:rPr>
              <w:t xml:space="preserve">A formal enforcement action addresses or resolves a violation. </w:t>
            </w:r>
            <w:r w:rsidRPr="006008A9">
              <w:rPr>
                <w:color w:val="000000"/>
                <w:sz w:val="20"/>
                <w:szCs w:val="20"/>
              </w:rPr>
              <w:t xml:space="preserve">Generally these actions are referred to as complaints, settlement agreements, compliance or penalty orders, referrals, consent agreements, or consent decrees. Formal enforcement actions have legal consequences if the source does not comply. </w:t>
            </w:r>
            <w:r w:rsidR="00457119">
              <w:rPr>
                <w:color w:val="000000"/>
                <w:sz w:val="20"/>
                <w:szCs w:val="20"/>
              </w:rPr>
              <w:t xml:space="preserve">All formal enforcement actions should be reported. </w:t>
            </w:r>
          </w:p>
        </w:tc>
      </w:tr>
      <w:tr w:rsidR="00C27B9D" w:rsidRPr="00E62A49" w14:paraId="1E393D8F" w14:textId="77777777" w:rsidTr="00C03E81">
        <w:tc>
          <w:tcPr>
            <w:tcW w:w="1440" w:type="dxa"/>
            <w:vMerge w:val="restart"/>
          </w:tcPr>
          <w:p w14:paraId="3B99BBCD" w14:textId="77777777" w:rsidR="00C27B9D" w:rsidRPr="006008A9" w:rsidRDefault="00C27B9D" w:rsidP="003641A2">
            <w:pPr>
              <w:rPr>
                <w:sz w:val="20"/>
                <w:szCs w:val="20"/>
              </w:rPr>
            </w:pPr>
          </w:p>
        </w:tc>
        <w:tc>
          <w:tcPr>
            <w:tcW w:w="2250" w:type="dxa"/>
            <w:shd w:val="clear" w:color="auto" w:fill="A6A6A6" w:themeFill="background1" w:themeFillShade="A6"/>
          </w:tcPr>
          <w:p w14:paraId="13C68AA2" w14:textId="77777777" w:rsidR="00C27B9D" w:rsidRPr="006008A9" w:rsidRDefault="00C27B9D" w:rsidP="006008A9">
            <w:pPr>
              <w:ind w:firstLine="0"/>
              <w:rPr>
                <w:sz w:val="20"/>
                <w:szCs w:val="20"/>
              </w:rPr>
            </w:pPr>
            <w:r w:rsidRPr="006008A9">
              <w:rPr>
                <w:sz w:val="20"/>
                <w:szCs w:val="20"/>
              </w:rPr>
              <w:t>Facility ID</w:t>
            </w:r>
          </w:p>
        </w:tc>
        <w:tc>
          <w:tcPr>
            <w:tcW w:w="2453" w:type="dxa"/>
          </w:tcPr>
          <w:p w14:paraId="42C12FA9" w14:textId="23FC7D10" w:rsidR="00C27B9D" w:rsidRPr="006008A9" w:rsidRDefault="00C27B9D" w:rsidP="006008A9">
            <w:pPr>
              <w:ind w:firstLine="0"/>
              <w:rPr>
                <w:sz w:val="20"/>
                <w:szCs w:val="20"/>
              </w:rPr>
            </w:pPr>
            <w:r w:rsidRPr="006008A9">
              <w:rPr>
                <w:sz w:val="20"/>
                <w:szCs w:val="20"/>
              </w:rPr>
              <w:t>Programmatic ID</w:t>
            </w:r>
          </w:p>
        </w:tc>
        <w:tc>
          <w:tcPr>
            <w:tcW w:w="6457" w:type="dxa"/>
          </w:tcPr>
          <w:p w14:paraId="3B00869E" w14:textId="40423B92" w:rsidR="00C27B9D" w:rsidRPr="006008A9" w:rsidRDefault="00F35C1D" w:rsidP="006008A9">
            <w:pPr>
              <w:ind w:firstLine="0"/>
              <w:rPr>
                <w:sz w:val="20"/>
                <w:szCs w:val="20"/>
              </w:rPr>
            </w:pPr>
            <w:r>
              <w:rPr>
                <w:sz w:val="20"/>
                <w:szCs w:val="20"/>
              </w:rPr>
              <w:t>Delegated agencies</w:t>
            </w:r>
            <w:r w:rsidR="00531577">
              <w:rPr>
                <w:sz w:val="20"/>
                <w:szCs w:val="20"/>
              </w:rPr>
              <w:t xml:space="preserve"> must associate the formal enforcement action to at least one facility. The Programmatic ID is the unique identifier for the facility.</w:t>
            </w:r>
          </w:p>
        </w:tc>
      </w:tr>
      <w:tr w:rsidR="00C27B9D" w:rsidRPr="00E62A49" w14:paraId="3D5B1C59" w14:textId="77777777" w:rsidTr="00C03E81">
        <w:tc>
          <w:tcPr>
            <w:tcW w:w="1440" w:type="dxa"/>
            <w:vMerge/>
          </w:tcPr>
          <w:p w14:paraId="14FB487B"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07184CA3" w14:textId="1D680C2E" w:rsidR="00C27B9D" w:rsidRPr="006008A9" w:rsidRDefault="00C27B9D" w:rsidP="00810DB7">
            <w:pPr>
              <w:ind w:firstLine="0"/>
              <w:rPr>
                <w:sz w:val="20"/>
                <w:szCs w:val="20"/>
              </w:rPr>
            </w:pPr>
            <w:r w:rsidRPr="006008A9">
              <w:rPr>
                <w:sz w:val="20"/>
                <w:szCs w:val="20"/>
              </w:rPr>
              <w:t>Action Type (Lead Agency)</w:t>
            </w:r>
          </w:p>
        </w:tc>
        <w:tc>
          <w:tcPr>
            <w:tcW w:w="2453" w:type="dxa"/>
          </w:tcPr>
          <w:p w14:paraId="4A40B44C" w14:textId="7142C56A" w:rsidR="00C27B9D" w:rsidRPr="006008A9" w:rsidRDefault="00C27B9D" w:rsidP="006008A9">
            <w:pPr>
              <w:ind w:firstLine="0"/>
              <w:rPr>
                <w:sz w:val="20"/>
                <w:szCs w:val="20"/>
              </w:rPr>
            </w:pPr>
            <w:r w:rsidRPr="006008A9">
              <w:rPr>
                <w:sz w:val="20"/>
                <w:szCs w:val="20"/>
              </w:rPr>
              <w:t>Enforcement Action Forum</w:t>
            </w:r>
          </w:p>
        </w:tc>
        <w:tc>
          <w:tcPr>
            <w:tcW w:w="6457" w:type="dxa"/>
          </w:tcPr>
          <w:p w14:paraId="6C380D17" w14:textId="302CFEBF"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B4B5B" w:rsidRPr="006008A9">
              <w:rPr>
                <w:sz w:val="20"/>
                <w:szCs w:val="20"/>
              </w:rPr>
              <w:t xml:space="preserve"> </w:t>
            </w:r>
            <w:r w:rsidRPr="006008A9">
              <w:rPr>
                <w:sz w:val="20"/>
                <w:szCs w:val="20"/>
              </w:rPr>
              <w:t>must first identify the type of activity they wish to report</w:t>
            </w:r>
            <w:r w:rsidR="00731216">
              <w:rPr>
                <w:sz w:val="20"/>
                <w:szCs w:val="20"/>
              </w:rPr>
              <w:t xml:space="preserve"> (e.g., Judicial Enforcement). </w:t>
            </w:r>
            <w:r w:rsidR="00BB0985">
              <w:rPr>
                <w:sz w:val="20"/>
                <w:szCs w:val="20"/>
              </w:rPr>
              <w:t>Web agencies</w:t>
            </w:r>
            <w:r w:rsidR="00731216">
              <w:rPr>
                <w:sz w:val="20"/>
                <w:szCs w:val="20"/>
              </w:rPr>
              <w:t xml:space="preserve"> will do this via the Add link. For EDT, they must include this in their submission. </w:t>
            </w:r>
          </w:p>
        </w:tc>
      </w:tr>
      <w:tr w:rsidR="00C27B9D" w:rsidRPr="00E62A49" w14:paraId="3F8DBA43" w14:textId="77777777" w:rsidTr="00C03E81">
        <w:tc>
          <w:tcPr>
            <w:tcW w:w="1440" w:type="dxa"/>
            <w:vMerge/>
          </w:tcPr>
          <w:p w14:paraId="6B5B58DF" w14:textId="77777777" w:rsidR="00C27B9D" w:rsidRPr="006008A9" w:rsidRDefault="00C27B9D" w:rsidP="003641A2">
            <w:pPr>
              <w:rPr>
                <w:sz w:val="20"/>
                <w:szCs w:val="20"/>
              </w:rPr>
            </w:pPr>
          </w:p>
        </w:tc>
        <w:tc>
          <w:tcPr>
            <w:tcW w:w="2250" w:type="dxa"/>
            <w:vMerge/>
            <w:shd w:val="clear" w:color="auto" w:fill="A6A6A6" w:themeFill="background1" w:themeFillShade="A6"/>
          </w:tcPr>
          <w:p w14:paraId="2A6D5B59" w14:textId="77777777" w:rsidR="00C27B9D" w:rsidRPr="006008A9" w:rsidRDefault="00C27B9D" w:rsidP="003641A2">
            <w:pPr>
              <w:rPr>
                <w:sz w:val="20"/>
                <w:szCs w:val="20"/>
              </w:rPr>
            </w:pPr>
          </w:p>
        </w:tc>
        <w:tc>
          <w:tcPr>
            <w:tcW w:w="2453" w:type="dxa"/>
          </w:tcPr>
          <w:p w14:paraId="40563462" w14:textId="35DB35AF" w:rsidR="00C27B9D" w:rsidRPr="006008A9" w:rsidRDefault="00C27B9D" w:rsidP="006008A9">
            <w:pPr>
              <w:ind w:firstLine="0"/>
              <w:rPr>
                <w:sz w:val="20"/>
                <w:szCs w:val="20"/>
              </w:rPr>
            </w:pPr>
            <w:r w:rsidRPr="006008A9">
              <w:rPr>
                <w:sz w:val="20"/>
                <w:szCs w:val="20"/>
              </w:rPr>
              <w:t>Enforcement Action Type</w:t>
            </w:r>
          </w:p>
        </w:tc>
        <w:tc>
          <w:tcPr>
            <w:tcW w:w="6457" w:type="dxa"/>
          </w:tcPr>
          <w:p w14:paraId="7C681229" w14:textId="77777777" w:rsidR="00C27B9D" w:rsidRPr="006008A9" w:rsidRDefault="00C27B9D" w:rsidP="006008A9">
            <w:pPr>
              <w:ind w:firstLine="0"/>
              <w:rPr>
                <w:sz w:val="20"/>
                <w:szCs w:val="20"/>
              </w:rPr>
            </w:pPr>
            <w:r w:rsidRPr="006008A9">
              <w:rPr>
                <w:sz w:val="20"/>
                <w:szCs w:val="20"/>
              </w:rPr>
              <w:t xml:space="preserve">In order to report a Final Order (e.g., Administrative Compliance Order) users must first create the Enforcement Action Type (e.g., Administrative Order). </w:t>
            </w:r>
          </w:p>
        </w:tc>
      </w:tr>
      <w:tr w:rsidR="00C27B9D" w:rsidRPr="00E62A49" w14:paraId="05FE48B4" w14:textId="77777777" w:rsidTr="00C03E81">
        <w:trPr>
          <w:trHeight w:val="332"/>
        </w:trPr>
        <w:tc>
          <w:tcPr>
            <w:tcW w:w="1440" w:type="dxa"/>
            <w:vMerge/>
          </w:tcPr>
          <w:p w14:paraId="3B2F707C" w14:textId="77777777" w:rsidR="00C27B9D" w:rsidRPr="006008A9" w:rsidRDefault="00C27B9D" w:rsidP="003641A2">
            <w:pPr>
              <w:rPr>
                <w:sz w:val="20"/>
                <w:szCs w:val="20"/>
              </w:rPr>
            </w:pPr>
          </w:p>
        </w:tc>
        <w:tc>
          <w:tcPr>
            <w:tcW w:w="2250" w:type="dxa"/>
            <w:vMerge/>
            <w:shd w:val="clear" w:color="auto" w:fill="A6A6A6" w:themeFill="background1" w:themeFillShade="A6"/>
          </w:tcPr>
          <w:p w14:paraId="25FB1E37" w14:textId="77777777" w:rsidR="00C27B9D" w:rsidRPr="006008A9" w:rsidRDefault="00C27B9D" w:rsidP="003641A2">
            <w:pPr>
              <w:rPr>
                <w:sz w:val="20"/>
                <w:szCs w:val="20"/>
              </w:rPr>
            </w:pPr>
          </w:p>
        </w:tc>
        <w:tc>
          <w:tcPr>
            <w:tcW w:w="2453" w:type="dxa"/>
          </w:tcPr>
          <w:p w14:paraId="2DC2DD4D" w14:textId="35A747AD" w:rsidR="00C27B9D" w:rsidRPr="006008A9" w:rsidRDefault="00C27B9D" w:rsidP="006008A9">
            <w:pPr>
              <w:ind w:firstLine="0"/>
              <w:rPr>
                <w:sz w:val="20"/>
                <w:szCs w:val="20"/>
              </w:rPr>
            </w:pPr>
            <w:r w:rsidRPr="006008A9">
              <w:rPr>
                <w:sz w:val="20"/>
                <w:szCs w:val="20"/>
              </w:rPr>
              <w:t xml:space="preserve">Lead Agency </w:t>
            </w:r>
          </w:p>
        </w:tc>
        <w:tc>
          <w:tcPr>
            <w:tcW w:w="6457" w:type="dxa"/>
          </w:tcPr>
          <w:p w14:paraId="3FA05C36" w14:textId="14F569AD"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14:paraId="09EE4DE4" w14:textId="77777777" w:rsidTr="00C03E81">
        <w:tc>
          <w:tcPr>
            <w:tcW w:w="1440" w:type="dxa"/>
            <w:vMerge/>
          </w:tcPr>
          <w:p w14:paraId="0737E701" w14:textId="77777777" w:rsidR="00C27B9D" w:rsidRPr="006008A9" w:rsidRDefault="00C27B9D" w:rsidP="003641A2">
            <w:pPr>
              <w:rPr>
                <w:sz w:val="20"/>
                <w:szCs w:val="20"/>
              </w:rPr>
            </w:pPr>
          </w:p>
        </w:tc>
        <w:tc>
          <w:tcPr>
            <w:tcW w:w="2250" w:type="dxa"/>
            <w:vMerge/>
            <w:shd w:val="clear" w:color="auto" w:fill="A6A6A6" w:themeFill="background1" w:themeFillShade="A6"/>
          </w:tcPr>
          <w:p w14:paraId="06A5BB07" w14:textId="77777777" w:rsidR="00C27B9D" w:rsidRPr="006008A9" w:rsidRDefault="00C27B9D" w:rsidP="003641A2">
            <w:pPr>
              <w:rPr>
                <w:sz w:val="20"/>
                <w:szCs w:val="20"/>
              </w:rPr>
            </w:pPr>
          </w:p>
        </w:tc>
        <w:tc>
          <w:tcPr>
            <w:tcW w:w="2453" w:type="dxa"/>
          </w:tcPr>
          <w:p w14:paraId="1F04AEB9" w14:textId="6D758E2A" w:rsidR="00C27B9D" w:rsidRPr="006008A9" w:rsidRDefault="00C27B9D" w:rsidP="006008A9">
            <w:pPr>
              <w:ind w:firstLine="0"/>
              <w:rPr>
                <w:sz w:val="20"/>
                <w:szCs w:val="20"/>
              </w:rPr>
            </w:pPr>
            <w:r w:rsidRPr="006008A9">
              <w:rPr>
                <w:sz w:val="20"/>
                <w:szCs w:val="20"/>
              </w:rPr>
              <w:t>Milestones: Actual Date</w:t>
            </w:r>
          </w:p>
        </w:tc>
        <w:tc>
          <w:tcPr>
            <w:tcW w:w="6457" w:type="dxa"/>
          </w:tcPr>
          <w:p w14:paraId="1A5A013D" w14:textId="103C02C6" w:rsidR="00C27B9D" w:rsidRPr="006008A9" w:rsidRDefault="00940CF4" w:rsidP="007C2093">
            <w:pPr>
              <w:ind w:firstLine="0"/>
              <w:rPr>
                <w:sz w:val="20"/>
                <w:szCs w:val="20"/>
              </w:rPr>
            </w:pPr>
            <w:r>
              <w:rPr>
                <w:sz w:val="20"/>
                <w:szCs w:val="20"/>
              </w:rPr>
              <w:t>Milestones reference s</w:t>
            </w:r>
            <w:r w:rsidR="003B4B5B">
              <w:rPr>
                <w:sz w:val="20"/>
                <w:szCs w:val="20"/>
              </w:rPr>
              <w:t>tep</w:t>
            </w:r>
            <w:r>
              <w:rPr>
                <w:sz w:val="20"/>
                <w:szCs w:val="20"/>
              </w:rPr>
              <w:t xml:space="preserve">s in the enforcement response. The milestones vary depending on the type of enforcement (administrative or judicial). When a complaint is filed it is reported as a milestone </w:t>
            </w:r>
            <w:r w:rsidR="003B4B5B">
              <w:rPr>
                <w:sz w:val="20"/>
                <w:szCs w:val="20"/>
              </w:rPr>
              <w:t xml:space="preserve">on </w:t>
            </w:r>
            <w:r>
              <w:rPr>
                <w:sz w:val="20"/>
                <w:szCs w:val="20"/>
              </w:rPr>
              <w:t xml:space="preserve">an enforcement action. A </w:t>
            </w:r>
            <w:r>
              <w:rPr>
                <w:sz w:val="20"/>
                <w:szCs w:val="20"/>
              </w:rPr>
              <w:lastRenderedPageBreak/>
              <w:t>referral to the State Attorney General or its equivalent is reported as a milestone o</w:t>
            </w:r>
            <w:r w:rsidR="003B4B5B">
              <w:rPr>
                <w:sz w:val="20"/>
                <w:szCs w:val="20"/>
              </w:rPr>
              <w:t xml:space="preserve">n </w:t>
            </w:r>
            <w:r>
              <w:rPr>
                <w:sz w:val="20"/>
                <w:szCs w:val="20"/>
              </w:rPr>
              <w:t xml:space="preserve">a judicial enforcement action. The date that the milestone occurred </w:t>
            </w:r>
            <w:r w:rsidR="003B3469">
              <w:rPr>
                <w:sz w:val="20"/>
                <w:szCs w:val="20"/>
              </w:rPr>
              <w:t xml:space="preserve">must be </w:t>
            </w:r>
            <w:r>
              <w:rPr>
                <w:sz w:val="20"/>
                <w:szCs w:val="20"/>
              </w:rPr>
              <w:t xml:space="preserve">reported. </w:t>
            </w:r>
          </w:p>
        </w:tc>
      </w:tr>
      <w:tr w:rsidR="00C27B9D" w:rsidRPr="00E62A49" w14:paraId="71DA904A" w14:textId="77777777" w:rsidTr="00C03E81">
        <w:tc>
          <w:tcPr>
            <w:tcW w:w="1440" w:type="dxa"/>
            <w:vMerge/>
          </w:tcPr>
          <w:p w14:paraId="162ED74F" w14:textId="77777777" w:rsidR="00C27B9D" w:rsidRPr="006008A9" w:rsidRDefault="00C27B9D" w:rsidP="003641A2">
            <w:pPr>
              <w:rPr>
                <w:sz w:val="20"/>
                <w:szCs w:val="20"/>
              </w:rPr>
            </w:pPr>
          </w:p>
        </w:tc>
        <w:tc>
          <w:tcPr>
            <w:tcW w:w="2250" w:type="dxa"/>
            <w:shd w:val="clear" w:color="auto" w:fill="A6A6A6" w:themeFill="background1" w:themeFillShade="A6"/>
          </w:tcPr>
          <w:p w14:paraId="1E069D03" w14:textId="77777777" w:rsidR="00C27B9D" w:rsidRPr="006008A9" w:rsidRDefault="00C27B9D" w:rsidP="006008A9">
            <w:pPr>
              <w:ind w:firstLine="0"/>
              <w:rPr>
                <w:sz w:val="20"/>
                <w:szCs w:val="20"/>
              </w:rPr>
            </w:pPr>
            <w:r w:rsidRPr="006008A9">
              <w:rPr>
                <w:sz w:val="20"/>
                <w:szCs w:val="20"/>
              </w:rPr>
              <w:t>Air Program(s)</w:t>
            </w:r>
          </w:p>
        </w:tc>
        <w:tc>
          <w:tcPr>
            <w:tcW w:w="2453" w:type="dxa"/>
          </w:tcPr>
          <w:p w14:paraId="7EC22F1D" w14:textId="51DBC4B0" w:rsidR="00C27B9D" w:rsidRPr="006008A9" w:rsidRDefault="00C27B9D" w:rsidP="006008A9">
            <w:pPr>
              <w:ind w:firstLine="0"/>
              <w:rPr>
                <w:sz w:val="20"/>
                <w:szCs w:val="20"/>
              </w:rPr>
            </w:pPr>
            <w:r w:rsidRPr="006008A9">
              <w:rPr>
                <w:sz w:val="20"/>
                <w:szCs w:val="20"/>
              </w:rPr>
              <w:t>Programs Violated</w:t>
            </w:r>
          </w:p>
        </w:tc>
        <w:tc>
          <w:tcPr>
            <w:tcW w:w="6457" w:type="dxa"/>
          </w:tcPr>
          <w:p w14:paraId="75F27760" w14:textId="76728BA3" w:rsidR="00C27B9D" w:rsidRPr="006008A9" w:rsidRDefault="00394864"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14:paraId="531DB60E" w14:textId="77777777" w:rsidTr="00C03E81">
        <w:tc>
          <w:tcPr>
            <w:tcW w:w="1440" w:type="dxa"/>
            <w:vMerge/>
          </w:tcPr>
          <w:p w14:paraId="68DE4ECE" w14:textId="77777777" w:rsidR="00C27B9D" w:rsidRPr="006008A9" w:rsidRDefault="00C27B9D" w:rsidP="003641A2">
            <w:pPr>
              <w:rPr>
                <w:sz w:val="20"/>
                <w:szCs w:val="20"/>
              </w:rPr>
            </w:pPr>
          </w:p>
        </w:tc>
        <w:tc>
          <w:tcPr>
            <w:tcW w:w="2250" w:type="dxa"/>
            <w:shd w:val="clear" w:color="auto" w:fill="A6A6A6" w:themeFill="background1" w:themeFillShade="A6"/>
          </w:tcPr>
          <w:p w14:paraId="338232A4" w14:textId="0C5ABA62"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14:paraId="24DD9672" w14:textId="6943234B" w:rsidR="00C27B9D" w:rsidRPr="006008A9" w:rsidRDefault="00C27B9D" w:rsidP="007C2093">
            <w:pPr>
              <w:ind w:firstLine="0"/>
              <w:rPr>
                <w:sz w:val="20"/>
                <w:szCs w:val="20"/>
              </w:rPr>
            </w:pPr>
            <w:r w:rsidRPr="006008A9">
              <w:rPr>
                <w:sz w:val="20"/>
                <w:szCs w:val="20"/>
              </w:rPr>
              <w:t xml:space="preserve">Enforcement Action Identifier </w:t>
            </w:r>
          </w:p>
        </w:tc>
        <w:tc>
          <w:tcPr>
            <w:tcW w:w="6457" w:type="dxa"/>
          </w:tcPr>
          <w:p w14:paraId="56DC0E4E" w14:textId="5E2BE119" w:rsidR="00C27B9D" w:rsidRPr="006008A9" w:rsidRDefault="00F06071" w:rsidP="006008A9">
            <w:pPr>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14:paraId="52EB499D" w14:textId="77777777" w:rsidTr="00C03E81">
        <w:tc>
          <w:tcPr>
            <w:tcW w:w="1440" w:type="dxa"/>
            <w:shd w:val="clear" w:color="auto" w:fill="DBE5F1" w:themeFill="accent1" w:themeFillTint="33"/>
          </w:tcPr>
          <w:p w14:paraId="35DE0A42" w14:textId="77777777" w:rsidR="00C27B9D" w:rsidRPr="006008A9" w:rsidRDefault="00C27B9D" w:rsidP="006008A9">
            <w:pPr>
              <w:ind w:firstLine="0"/>
              <w:jc w:val="center"/>
              <w:rPr>
                <w:sz w:val="20"/>
                <w:szCs w:val="20"/>
              </w:rPr>
            </w:pPr>
            <w:r w:rsidRPr="006008A9">
              <w:rPr>
                <w:sz w:val="20"/>
                <w:szCs w:val="20"/>
              </w:rPr>
              <w:t>Final Order</w:t>
            </w:r>
          </w:p>
        </w:tc>
        <w:tc>
          <w:tcPr>
            <w:tcW w:w="2250" w:type="dxa"/>
            <w:tcBorders>
              <w:bottom w:val="single" w:sz="4" w:space="0" w:color="auto"/>
            </w:tcBorders>
            <w:shd w:val="clear" w:color="auto" w:fill="DBE5F1" w:themeFill="accent1" w:themeFillTint="33"/>
          </w:tcPr>
          <w:p w14:paraId="223C5148" w14:textId="77777777" w:rsidR="00C27B9D" w:rsidRPr="006008A9" w:rsidRDefault="00C27B9D" w:rsidP="006008A9">
            <w:pPr>
              <w:ind w:firstLine="0"/>
              <w:jc w:val="center"/>
              <w:rPr>
                <w:sz w:val="20"/>
                <w:szCs w:val="20"/>
              </w:rPr>
            </w:pPr>
            <w:r w:rsidRPr="006008A9">
              <w:rPr>
                <w:sz w:val="20"/>
                <w:szCs w:val="20"/>
              </w:rPr>
              <w:t>Formal Enforcement Actions</w:t>
            </w:r>
          </w:p>
        </w:tc>
        <w:tc>
          <w:tcPr>
            <w:tcW w:w="2453" w:type="dxa"/>
            <w:shd w:val="clear" w:color="auto" w:fill="DBE5F1" w:themeFill="accent1" w:themeFillTint="33"/>
          </w:tcPr>
          <w:p w14:paraId="7F06FFAF" w14:textId="7D630260" w:rsidR="00C27B9D" w:rsidRPr="006008A9" w:rsidRDefault="006F4850" w:rsidP="006008A9">
            <w:pPr>
              <w:ind w:firstLine="0"/>
              <w:jc w:val="center"/>
              <w:rPr>
                <w:sz w:val="20"/>
                <w:szCs w:val="20"/>
              </w:rPr>
            </w:pPr>
            <w:r>
              <w:rPr>
                <w:sz w:val="20"/>
                <w:szCs w:val="20"/>
              </w:rPr>
              <w:t xml:space="preserve">Required </w:t>
            </w:r>
            <w:r w:rsidR="00CC6AC5">
              <w:rPr>
                <w:sz w:val="20"/>
                <w:szCs w:val="20"/>
              </w:rPr>
              <w:t>Data Fields</w:t>
            </w:r>
          </w:p>
        </w:tc>
        <w:tc>
          <w:tcPr>
            <w:tcW w:w="6457" w:type="dxa"/>
            <w:shd w:val="clear" w:color="auto" w:fill="DBE5F1" w:themeFill="accent1" w:themeFillTint="33"/>
          </w:tcPr>
          <w:p w14:paraId="71A49B6B" w14:textId="4362736F" w:rsidR="00C27B9D" w:rsidRPr="006008A9" w:rsidRDefault="003B4B5B" w:rsidP="006008A9">
            <w:pPr>
              <w:ind w:firstLine="0"/>
              <w:rPr>
                <w:sz w:val="20"/>
                <w:szCs w:val="20"/>
              </w:rPr>
            </w:pPr>
            <w:r>
              <w:rPr>
                <w:sz w:val="20"/>
                <w:szCs w:val="20"/>
              </w:rPr>
              <w:t xml:space="preserve">The final order is the vehicle which captures a settlement agreement, compliance schedule, penalty assessment, or conditions to return to compliance. </w:t>
            </w:r>
          </w:p>
        </w:tc>
      </w:tr>
      <w:tr w:rsidR="00C27B9D" w:rsidRPr="00E62A49" w14:paraId="2864BA1B" w14:textId="77777777" w:rsidTr="00C03E81">
        <w:tc>
          <w:tcPr>
            <w:tcW w:w="1440" w:type="dxa"/>
            <w:vMerge w:val="restart"/>
          </w:tcPr>
          <w:p w14:paraId="2773DBB0" w14:textId="77777777" w:rsidR="00C27B9D" w:rsidRPr="006008A9" w:rsidRDefault="00C27B9D" w:rsidP="003641A2">
            <w:pPr>
              <w:rPr>
                <w:sz w:val="20"/>
                <w:szCs w:val="20"/>
              </w:rPr>
            </w:pPr>
          </w:p>
        </w:tc>
        <w:tc>
          <w:tcPr>
            <w:tcW w:w="2250" w:type="dxa"/>
            <w:shd w:val="clear" w:color="auto" w:fill="A6A6A6" w:themeFill="background1" w:themeFillShade="A6"/>
          </w:tcPr>
          <w:p w14:paraId="22BFA5A3" w14:textId="0B0B7B20"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14:paraId="2D42289F" w14:textId="527F2170" w:rsidR="00C27B9D" w:rsidRPr="006008A9" w:rsidRDefault="00C27B9D" w:rsidP="006008A9">
            <w:pPr>
              <w:ind w:firstLine="0"/>
              <w:rPr>
                <w:sz w:val="20"/>
                <w:szCs w:val="20"/>
              </w:rPr>
            </w:pPr>
            <w:r w:rsidRPr="006008A9">
              <w:rPr>
                <w:sz w:val="20"/>
                <w:szCs w:val="20"/>
              </w:rPr>
              <w:t>Final Order ID</w:t>
            </w:r>
          </w:p>
        </w:tc>
        <w:tc>
          <w:tcPr>
            <w:tcW w:w="6457" w:type="dxa"/>
          </w:tcPr>
          <w:p w14:paraId="1DFDB064" w14:textId="4935B077" w:rsidR="00C27B9D" w:rsidRPr="006008A9" w:rsidRDefault="0094684C" w:rsidP="00BB0985">
            <w:pPr>
              <w:ind w:firstLine="0"/>
              <w:rPr>
                <w:sz w:val="20"/>
                <w:szCs w:val="20"/>
              </w:rPr>
            </w:pPr>
            <w:r>
              <w:rPr>
                <w:sz w:val="20"/>
                <w:szCs w:val="20"/>
              </w:rPr>
              <w:t xml:space="preserve">Because multiple Final Orders can be reported on the same enforcement action type, a Final Order ID is needed to make the record unique. </w:t>
            </w:r>
            <w:r w:rsidR="00731216">
              <w:rPr>
                <w:sz w:val="20"/>
                <w:szCs w:val="20"/>
              </w:rPr>
              <w:t xml:space="preserve">For </w:t>
            </w:r>
            <w:r w:rsidR="00BB0985">
              <w:rPr>
                <w:sz w:val="20"/>
                <w:szCs w:val="20"/>
              </w:rPr>
              <w:t>web agencies</w:t>
            </w:r>
            <w:r w:rsidR="00731216">
              <w:rPr>
                <w:sz w:val="20"/>
                <w:szCs w:val="20"/>
              </w:rPr>
              <w:t xml:space="preserve">, the Final Order ID will be generated when the record is saved. </w:t>
            </w:r>
            <w:r w:rsidR="00C27B9D" w:rsidRPr="006008A9">
              <w:rPr>
                <w:sz w:val="20"/>
                <w:szCs w:val="20"/>
              </w:rPr>
              <w:t xml:space="preserve">EDT users must provide the identifier. This </w:t>
            </w:r>
            <w:r>
              <w:rPr>
                <w:sz w:val="20"/>
                <w:szCs w:val="20"/>
              </w:rPr>
              <w:t>was established so that an identifier generated by or recognized by their state or local system could also be used for tracking in ICIS-Air.</w:t>
            </w:r>
            <w:r w:rsidR="00731216">
              <w:rPr>
                <w:sz w:val="20"/>
                <w:szCs w:val="20"/>
              </w:rPr>
              <w:t xml:space="preserve"> </w:t>
            </w:r>
          </w:p>
        </w:tc>
      </w:tr>
      <w:tr w:rsidR="00C27B9D" w:rsidRPr="00E62A49" w14:paraId="4EF77994" w14:textId="77777777" w:rsidTr="00C03E81">
        <w:tc>
          <w:tcPr>
            <w:tcW w:w="1440" w:type="dxa"/>
            <w:vMerge/>
          </w:tcPr>
          <w:p w14:paraId="3B44661D"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4A0E4B3D" w14:textId="77777777" w:rsidR="00C27B9D" w:rsidRPr="006008A9" w:rsidRDefault="00C27B9D" w:rsidP="006008A9">
            <w:pPr>
              <w:ind w:firstLine="0"/>
              <w:rPr>
                <w:sz w:val="20"/>
                <w:szCs w:val="20"/>
              </w:rPr>
            </w:pPr>
            <w:r w:rsidRPr="006008A9">
              <w:rPr>
                <w:sz w:val="20"/>
                <w:szCs w:val="20"/>
              </w:rPr>
              <w:t>Facility ID</w:t>
            </w:r>
          </w:p>
        </w:tc>
        <w:tc>
          <w:tcPr>
            <w:tcW w:w="2453" w:type="dxa"/>
          </w:tcPr>
          <w:p w14:paraId="216941CC" w14:textId="36A2FF05" w:rsidR="00C27B9D" w:rsidRPr="006008A9" w:rsidRDefault="00C27B9D" w:rsidP="006008A9">
            <w:pPr>
              <w:ind w:firstLine="0"/>
              <w:rPr>
                <w:sz w:val="20"/>
                <w:szCs w:val="20"/>
              </w:rPr>
            </w:pPr>
            <w:r w:rsidRPr="006008A9">
              <w:rPr>
                <w:sz w:val="20"/>
                <w:szCs w:val="20"/>
              </w:rPr>
              <w:t>ICIS-Air Programmatic ID</w:t>
            </w:r>
          </w:p>
        </w:tc>
        <w:tc>
          <w:tcPr>
            <w:tcW w:w="6457" w:type="dxa"/>
          </w:tcPr>
          <w:p w14:paraId="5818EAE0" w14:textId="7C45366D" w:rsidR="00C27B9D" w:rsidRPr="006008A9" w:rsidRDefault="00F35C1D" w:rsidP="006008A9">
            <w:pPr>
              <w:ind w:firstLine="0"/>
              <w:rPr>
                <w:sz w:val="20"/>
                <w:szCs w:val="20"/>
              </w:rPr>
            </w:pPr>
            <w:r>
              <w:rPr>
                <w:sz w:val="20"/>
                <w:szCs w:val="20"/>
              </w:rPr>
              <w:t>Delegated agencies</w:t>
            </w:r>
            <w:r w:rsidR="000F579A">
              <w:rPr>
                <w:sz w:val="20"/>
                <w:szCs w:val="20"/>
              </w:rPr>
              <w:t xml:space="preserve"> must associate the Final Order to at least one facility. The Programmatic ID is the unique identifier for the facility.</w:t>
            </w:r>
          </w:p>
        </w:tc>
      </w:tr>
      <w:tr w:rsidR="00C27B9D" w:rsidRPr="00E62A49" w14:paraId="50AC3C1A" w14:textId="77777777" w:rsidTr="00C03E81">
        <w:tc>
          <w:tcPr>
            <w:tcW w:w="1440" w:type="dxa"/>
            <w:vMerge/>
          </w:tcPr>
          <w:p w14:paraId="06FFF351" w14:textId="77777777" w:rsidR="00C27B9D" w:rsidRPr="006008A9" w:rsidRDefault="00C27B9D" w:rsidP="003641A2">
            <w:pPr>
              <w:rPr>
                <w:sz w:val="20"/>
                <w:szCs w:val="20"/>
              </w:rPr>
            </w:pPr>
          </w:p>
        </w:tc>
        <w:tc>
          <w:tcPr>
            <w:tcW w:w="2250" w:type="dxa"/>
            <w:shd w:val="clear" w:color="auto" w:fill="A6A6A6" w:themeFill="background1" w:themeFillShade="A6"/>
          </w:tcPr>
          <w:p w14:paraId="24262805" w14:textId="6E60895A" w:rsidR="00C27B9D" w:rsidRPr="006008A9" w:rsidRDefault="00C27B9D" w:rsidP="006008A9">
            <w:pPr>
              <w:ind w:firstLine="0"/>
              <w:rPr>
                <w:sz w:val="20"/>
                <w:szCs w:val="20"/>
              </w:rPr>
            </w:pPr>
            <w:r w:rsidRPr="006008A9">
              <w:rPr>
                <w:sz w:val="20"/>
                <w:szCs w:val="20"/>
              </w:rPr>
              <w:t>Action Type (Lead Agency)</w:t>
            </w:r>
          </w:p>
        </w:tc>
        <w:tc>
          <w:tcPr>
            <w:tcW w:w="2453" w:type="dxa"/>
          </w:tcPr>
          <w:p w14:paraId="66DA0721" w14:textId="08822CB2" w:rsidR="00C27B9D" w:rsidRPr="006008A9" w:rsidRDefault="00C27B9D" w:rsidP="006008A9">
            <w:pPr>
              <w:ind w:firstLine="0"/>
              <w:rPr>
                <w:sz w:val="20"/>
                <w:szCs w:val="20"/>
              </w:rPr>
            </w:pPr>
            <w:r w:rsidRPr="006008A9">
              <w:rPr>
                <w:sz w:val="20"/>
                <w:szCs w:val="20"/>
              </w:rPr>
              <w:t>Final Order Type</w:t>
            </w:r>
          </w:p>
        </w:tc>
        <w:tc>
          <w:tcPr>
            <w:tcW w:w="6457" w:type="dxa"/>
          </w:tcPr>
          <w:p w14:paraId="08EB947D" w14:textId="577D102E" w:rsidR="00C27B9D" w:rsidRPr="006008A9" w:rsidRDefault="00355014" w:rsidP="006008A9">
            <w:pPr>
              <w:ind w:firstLine="0"/>
              <w:rPr>
                <w:sz w:val="20"/>
                <w:szCs w:val="20"/>
              </w:rPr>
            </w:pPr>
            <w:r>
              <w:rPr>
                <w:sz w:val="20"/>
                <w:szCs w:val="20"/>
              </w:rPr>
              <w:t xml:space="preserve">The final order is the vehicle which captures a settlement agreement, compliance schedule, penalty assessment, or conditions to return to compliance, which may include injunctive relief. </w:t>
            </w:r>
          </w:p>
        </w:tc>
      </w:tr>
      <w:tr w:rsidR="00C27B9D" w:rsidRPr="00E62A49" w14:paraId="57D3B665" w14:textId="77777777" w:rsidTr="00C03E81">
        <w:tc>
          <w:tcPr>
            <w:tcW w:w="1440" w:type="dxa"/>
            <w:vMerge/>
          </w:tcPr>
          <w:p w14:paraId="7A8A903A" w14:textId="77777777" w:rsidR="00C27B9D" w:rsidRPr="006008A9" w:rsidRDefault="00C27B9D" w:rsidP="003641A2">
            <w:pPr>
              <w:rPr>
                <w:sz w:val="20"/>
                <w:szCs w:val="20"/>
              </w:rPr>
            </w:pPr>
          </w:p>
        </w:tc>
        <w:tc>
          <w:tcPr>
            <w:tcW w:w="2250" w:type="dxa"/>
            <w:shd w:val="clear" w:color="auto" w:fill="A6A6A6" w:themeFill="background1" w:themeFillShade="A6"/>
          </w:tcPr>
          <w:p w14:paraId="30CBF8A8" w14:textId="77777777" w:rsidR="00C27B9D" w:rsidRPr="006008A9" w:rsidRDefault="00C27B9D" w:rsidP="006008A9">
            <w:pPr>
              <w:ind w:firstLine="0"/>
              <w:rPr>
                <w:sz w:val="20"/>
                <w:szCs w:val="20"/>
              </w:rPr>
            </w:pPr>
            <w:r w:rsidRPr="006008A9">
              <w:rPr>
                <w:sz w:val="20"/>
                <w:szCs w:val="20"/>
              </w:rPr>
              <w:t>Date Achieved</w:t>
            </w:r>
          </w:p>
        </w:tc>
        <w:tc>
          <w:tcPr>
            <w:tcW w:w="2453" w:type="dxa"/>
          </w:tcPr>
          <w:p w14:paraId="1C0F1AFA" w14:textId="04F96AD4" w:rsidR="00C27B9D" w:rsidRPr="006008A9" w:rsidRDefault="00C27B9D" w:rsidP="006008A9">
            <w:pPr>
              <w:ind w:firstLine="0"/>
              <w:rPr>
                <w:sz w:val="20"/>
                <w:szCs w:val="20"/>
              </w:rPr>
            </w:pPr>
            <w:r w:rsidRPr="006008A9">
              <w:rPr>
                <w:sz w:val="20"/>
                <w:szCs w:val="20"/>
              </w:rPr>
              <w:t xml:space="preserve">Final Order Issued Date (Admin) </w:t>
            </w:r>
          </w:p>
          <w:p w14:paraId="0A8AA969" w14:textId="77777777" w:rsidR="00C27B9D" w:rsidRPr="006008A9" w:rsidRDefault="00C27B9D" w:rsidP="003641A2">
            <w:pPr>
              <w:rPr>
                <w:sz w:val="20"/>
                <w:szCs w:val="20"/>
              </w:rPr>
            </w:pPr>
          </w:p>
          <w:p w14:paraId="0491EAA7" w14:textId="77777777" w:rsidR="00C27B9D" w:rsidRPr="006008A9" w:rsidRDefault="00C27B9D" w:rsidP="006008A9">
            <w:pPr>
              <w:ind w:firstLine="0"/>
              <w:rPr>
                <w:sz w:val="20"/>
                <w:szCs w:val="20"/>
              </w:rPr>
            </w:pPr>
            <w:r w:rsidRPr="006008A9">
              <w:rPr>
                <w:sz w:val="20"/>
                <w:szCs w:val="20"/>
              </w:rPr>
              <w:t xml:space="preserve">Final Order Entered Date (Judicial) </w:t>
            </w:r>
          </w:p>
        </w:tc>
        <w:tc>
          <w:tcPr>
            <w:tcW w:w="6457" w:type="dxa"/>
          </w:tcPr>
          <w:p w14:paraId="78CC7C91" w14:textId="7CE93A83" w:rsidR="00C27B9D" w:rsidRPr="006008A9" w:rsidRDefault="003B4B5B" w:rsidP="006008A9">
            <w:pPr>
              <w:ind w:firstLine="0"/>
              <w:rPr>
                <w:sz w:val="20"/>
                <w:szCs w:val="20"/>
              </w:rPr>
            </w:pPr>
            <w:r>
              <w:rPr>
                <w:sz w:val="20"/>
                <w:szCs w:val="20"/>
              </w:rPr>
              <w:t xml:space="preserve">The Final Order Issued Date is the date the final administrative order (e.g., administrative compliance order, administrative penalty order, or consent agreement) was signed by a delegated authority and/or the recipient source. The Final Order Entered Date is the date the final order is entered by a court. </w:t>
            </w:r>
          </w:p>
        </w:tc>
      </w:tr>
      <w:tr w:rsidR="00C27B9D" w:rsidRPr="00E62A49" w14:paraId="7927058C" w14:textId="77777777" w:rsidTr="00C03E81">
        <w:tc>
          <w:tcPr>
            <w:tcW w:w="1440" w:type="dxa"/>
            <w:vMerge/>
          </w:tcPr>
          <w:p w14:paraId="700913EF" w14:textId="77777777" w:rsidR="00C27B9D" w:rsidRPr="006008A9" w:rsidRDefault="00C27B9D" w:rsidP="003641A2">
            <w:pPr>
              <w:rPr>
                <w:sz w:val="20"/>
                <w:szCs w:val="20"/>
              </w:rPr>
            </w:pPr>
          </w:p>
        </w:tc>
        <w:tc>
          <w:tcPr>
            <w:tcW w:w="2250" w:type="dxa"/>
            <w:shd w:val="clear" w:color="auto" w:fill="A6A6A6" w:themeFill="background1" w:themeFillShade="A6"/>
          </w:tcPr>
          <w:p w14:paraId="274EB076" w14:textId="54675565" w:rsidR="00C27B9D" w:rsidRPr="006008A9" w:rsidRDefault="00C27B9D" w:rsidP="007C2093">
            <w:pPr>
              <w:ind w:firstLine="0"/>
              <w:rPr>
                <w:sz w:val="20"/>
                <w:szCs w:val="20"/>
              </w:rPr>
            </w:pPr>
            <w:r w:rsidRPr="006008A9">
              <w:rPr>
                <w:sz w:val="20"/>
                <w:szCs w:val="20"/>
              </w:rPr>
              <w:t xml:space="preserve">Resolving Action </w:t>
            </w:r>
          </w:p>
        </w:tc>
        <w:tc>
          <w:tcPr>
            <w:tcW w:w="2453" w:type="dxa"/>
          </w:tcPr>
          <w:p w14:paraId="10D4636E" w14:textId="37698BB6" w:rsidR="00C27B9D" w:rsidRPr="006008A9" w:rsidRDefault="00C27B9D" w:rsidP="006008A9">
            <w:pPr>
              <w:ind w:firstLine="0"/>
              <w:rPr>
                <w:sz w:val="20"/>
                <w:szCs w:val="20"/>
              </w:rPr>
            </w:pPr>
            <w:r w:rsidRPr="006008A9">
              <w:rPr>
                <w:sz w:val="20"/>
                <w:szCs w:val="20"/>
              </w:rPr>
              <w:t xml:space="preserve">Air Resolved Date </w:t>
            </w:r>
          </w:p>
        </w:tc>
        <w:tc>
          <w:tcPr>
            <w:tcW w:w="6457" w:type="dxa"/>
          </w:tcPr>
          <w:p w14:paraId="2BB27B0A" w14:textId="4BF5D4BE" w:rsidR="00C27B9D" w:rsidRPr="006008A9" w:rsidRDefault="00355014" w:rsidP="006008A9">
            <w:pPr>
              <w:ind w:firstLine="0"/>
              <w:rPr>
                <w:sz w:val="20"/>
                <w:szCs w:val="20"/>
              </w:rPr>
            </w:pPr>
            <w:r>
              <w:rPr>
                <w:sz w:val="20"/>
                <w:szCs w:val="20"/>
              </w:rPr>
              <w:t xml:space="preserve">For violations addressed administratively or through any non-judicial process, resolved means all penalties have been collected, SEPs completed, and the source is confirmed to be in compliance with respect to violations included in the final order. For violations addressed judicially, resolved means a court of competent jurisdiction has entered an order adjudicating the case and the order is final. </w:t>
            </w:r>
          </w:p>
        </w:tc>
      </w:tr>
      <w:tr w:rsidR="00C27B9D" w:rsidRPr="00E62A49" w14:paraId="50D9BD68" w14:textId="77777777" w:rsidTr="00C03E81">
        <w:tc>
          <w:tcPr>
            <w:tcW w:w="1440" w:type="dxa"/>
            <w:vMerge/>
            <w:tcBorders>
              <w:bottom w:val="single" w:sz="4" w:space="0" w:color="auto"/>
            </w:tcBorders>
          </w:tcPr>
          <w:p w14:paraId="690CC0AC"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29486738" w14:textId="77777777" w:rsidR="00C27B9D" w:rsidRPr="006008A9" w:rsidRDefault="00C27B9D" w:rsidP="006008A9">
            <w:pPr>
              <w:ind w:firstLine="0"/>
              <w:rPr>
                <w:sz w:val="20"/>
                <w:szCs w:val="20"/>
              </w:rPr>
            </w:pPr>
            <w:r w:rsidRPr="006008A9">
              <w:rPr>
                <w:sz w:val="20"/>
                <w:szCs w:val="20"/>
              </w:rPr>
              <w:t>Cash Assessed Penalty</w:t>
            </w:r>
          </w:p>
        </w:tc>
        <w:tc>
          <w:tcPr>
            <w:tcW w:w="2453" w:type="dxa"/>
            <w:tcBorders>
              <w:bottom w:val="single" w:sz="4" w:space="0" w:color="auto"/>
            </w:tcBorders>
          </w:tcPr>
          <w:p w14:paraId="59AC95ED" w14:textId="77777777" w:rsidR="00C27B9D" w:rsidRPr="006008A9" w:rsidRDefault="00C27B9D" w:rsidP="006008A9">
            <w:pPr>
              <w:ind w:firstLine="0"/>
              <w:rPr>
                <w:sz w:val="20"/>
                <w:szCs w:val="20"/>
              </w:rPr>
            </w:pPr>
            <w:r w:rsidRPr="006008A9">
              <w:rPr>
                <w:sz w:val="20"/>
                <w:szCs w:val="20"/>
              </w:rPr>
              <w:t>Penalty Assessed to be Paid To:</w:t>
            </w:r>
          </w:p>
        </w:tc>
        <w:tc>
          <w:tcPr>
            <w:tcW w:w="6457" w:type="dxa"/>
            <w:tcBorders>
              <w:bottom w:val="single" w:sz="4" w:space="0" w:color="auto"/>
            </w:tcBorders>
          </w:tcPr>
          <w:p w14:paraId="27ADC7E1" w14:textId="3BA7FE74" w:rsidR="00C27B9D" w:rsidRPr="006008A9" w:rsidRDefault="008D477A" w:rsidP="007D43F1">
            <w:pPr>
              <w:ind w:firstLine="0"/>
              <w:rPr>
                <w:sz w:val="20"/>
                <w:szCs w:val="20"/>
              </w:rPr>
            </w:pPr>
            <w:r>
              <w:rPr>
                <w:sz w:val="20"/>
                <w:szCs w:val="20"/>
              </w:rPr>
              <w:t xml:space="preserve">The Cash Assessed Penalty value is the monetary penalty assessed in the penalty action or settlement offer. </w:t>
            </w:r>
            <w:r w:rsidR="00C27B9D" w:rsidRPr="006008A9">
              <w:rPr>
                <w:sz w:val="20"/>
                <w:szCs w:val="20"/>
              </w:rPr>
              <w:t>A penalty will be required for some enforcement action types</w:t>
            </w:r>
            <w:r>
              <w:rPr>
                <w:sz w:val="20"/>
                <w:szCs w:val="20"/>
              </w:rPr>
              <w:t>, but not all</w:t>
            </w:r>
            <w:r w:rsidR="00C27B9D" w:rsidRPr="006008A9">
              <w:rPr>
                <w:sz w:val="20"/>
                <w:szCs w:val="20"/>
              </w:rPr>
              <w:t xml:space="preserve">. </w:t>
            </w:r>
          </w:p>
        </w:tc>
      </w:tr>
      <w:tr w:rsidR="00C27B9D" w:rsidRPr="00E62A49" w14:paraId="1B7D9DE9" w14:textId="77777777" w:rsidTr="00C03E81">
        <w:tc>
          <w:tcPr>
            <w:tcW w:w="1440" w:type="dxa"/>
            <w:shd w:val="clear" w:color="auto" w:fill="95B3D7" w:themeFill="accent1" w:themeFillTint="99"/>
          </w:tcPr>
          <w:p w14:paraId="4C44213D" w14:textId="6721901E" w:rsidR="00C27B9D" w:rsidRPr="006008A9" w:rsidRDefault="005E0CBF" w:rsidP="006008A9">
            <w:pPr>
              <w:ind w:firstLine="0"/>
              <w:rPr>
                <w:sz w:val="20"/>
                <w:szCs w:val="20"/>
              </w:rPr>
            </w:pPr>
            <w:r w:rsidRPr="006008A9">
              <w:rPr>
                <w:sz w:val="20"/>
                <w:szCs w:val="20"/>
              </w:rPr>
              <w:t>Case File</w:t>
            </w:r>
          </w:p>
        </w:tc>
        <w:tc>
          <w:tcPr>
            <w:tcW w:w="2250" w:type="dxa"/>
            <w:tcBorders>
              <w:bottom w:val="single" w:sz="4" w:space="0" w:color="auto"/>
            </w:tcBorders>
            <w:shd w:val="clear" w:color="auto" w:fill="95B3D7" w:themeFill="accent1" w:themeFillTint="99"/>
          </w:tcPr>
          <w:p w14:paraId="6CBBEE8F" w14:textId="0DA2C849" w:rsidR="00C27B9D" w:rsidRPr="006008A9" w:rsidRDefault="00E83829" w:rsidP="006008A9">
            <w:pPr>
              <w:ind w:firstLine="0"/>
              <w:rPr>
                <w:sz w:val="20"/>
                <w:szCs w:val="20"/>
              </w:rPr>
            </w:pPr>
            <w:r w:rsidRPr="006008A9">
              <w:rPr>
                <w:sz w:val="20"/>
                <w:szCs w:val="20"/>
              </w:rPr>
              <w:t>Violation Tracking</w:t>
            </w:r>
          </w:p>
        </w:tc>
        <w:tc>
          <w:tcPr>
            <w:tcW w:w="2453" w:type="dxa"/>
            <w:shd w:val="clear" w:color="auto" w:fill="95B3D7" w:themeFill="accent1" w:themeFillTint="99"/>
          </w:tcPr>
          <w:p w14:paraId="00BBD625" w14:textId="38EA55E3" w:rsidR="00C27B9D" w:rsidRPr="006008A9" w:rsidRDefault="006F4850" w:rsidP="006008A9">
            <w:pPr>
              <w:ind w:firstLine="0"/>
              <w:rPr>
                <w:sz w:val="20"/>
                <w:szCs w:val="20"/>
              </w:rPr>
            </w:pPr>
            <w:r>
              <w:rPr>
                <w:sz w:val="20"/>
                <w:szCs w:val="20"/>
              </w:rPr>
              <w:t xml:space="preserve">Required </w:t>
            </w:r>
            <w:r w:rsidR="00E83829" w:rsidRPr="006008A9">
              <w:rPr>
                <w:sz w:val="20"/>
                <w:szCs w:val="20"/>
              </w:rPr>
              <w:t>Data Field</w:t>
            </w:r>
            <w:r>
              <w:rPr>
                <w:sz w:val="20"/>
                <w:szCs w:val="20"/>
              </w:rPr>
              <w:t>s</w:t>
            </w:r>
          </w:p>
        </w:tc>
        <w:tc>
          <w:tcPr>
            <w:tcW w:w="6457" w:type="dxa"/>
            <w:shd w:val="clear" w:color="auto" w:fill="95B3D7" w:themeFill="accent1" w:themeFillTint="99"/>
          </w:tcPr>
          <w:p w14:paraId="0F7520F2" w14:textId="42A16880" w:rsidR="00C27B9D" w:rsidRPr="006008A9" w:rsidRDefault="005E0CBF" w:rsidP="00075EE8">
            <w:pPr>
              <w:ind w:firstLine="0"/>
              <w:rPr>
                <w:sz w:val="20"/>
                <w:szCs w:val="20"/>
              </w:rPr>
            </w:pPr>
            <w:r w:rsidRPr="006008A9">
              <w:rPr>
                <w:sz w:val="20"/>
                <w:szCs w:val="20"/>
              </w:rPr>
              <w:t xml:space="preserve">A Case File must be added for a </w:t>
            </w:r>
            <w:r w:rsidR="00075EE8">
              <w:rPr>
                <w:sz w:val="20"/>
                <w:szCs w:val="20"/>
              </w:rPr>
              <w:t>delegated</w:t>
            </w:r>
            <w:r w:rsidRPr="006008A9">
              <w:rPr>
                <w:sz w:val="20"/>
                <w:szCs w:val="20"/>
              </w:rPr>
              <w:t xml:space="preserve"> agency to report a known or suspected violation. A Case File can contain information about more than one violation at a source. </w:t>
            </w:r>
            <w:r w:rsidR="00C27B9D" w:rsidRPr="006008A9">
              <w:rPr>
                <w:sz w:val="20"/>
                <w:szCs w:val="20"/>
              </w:rPr>
              <w:t xml:space="preserve"> </w:t>
            </w:r>
            <w:r w:rsidR="00457119">
              <w:rPr>
                <w:sz w:val="20"/>
                <w:szCs w:val="20"/>
              </w:rPr>
              <w:t>Violations should be reported in accordance with the 2014 FRV and 2014 HPV policies. Each of these policies focuses on a subset of federally-enforceable violations.</w:t>
            </w:r>
          </w:p>
        </w:tc>
      </w:tr>
      <w:tr w:rsidR="00C27B9D" w:rsidRPr="00E62A49" w14:paraId="11195E74" w14:textId="77777777" w:rsidTr="00C03E81">
        <w:tc>
          <w:tcPr>
            <w:tcW w:w="1440" w:type="dxa"/>
            <w:vMerge w:val="restart"/>
          </w:tcPr>
          <w:p w14:paraId="3D1FBDC0" w14:textId="77777777" w:rsidR="00C27B9D" w:rsidRPr="006008A9" w:rsidRDefault="00C27B9D" w:rsidP="003641A2">
            <w:pPr>
              <w:rPr>
                <w:sz w:val="20"/>
                <w:szCs w:val="20"/>
              </w:rPr>
            </w:pPr>
          </w:p>
        </w:tc>
        <w:tc>
          <w:tcPr>
            <w:tcW w:w="2250" w:type="dxa"/>
            <w:shd w:val="clear" w:color="auto" w:fill="A6A6A6" w:themeFill="background1" w:themeFillShade="A6"/>
          </w:tcPr>
          <w:p w14:paraId="05BF3AE2" w14:textId="77777777" w:rsidR="00C27B9D" w:rsidRPr="006008A9" w:rsidRDefault="00C27B9D" w:rsidP="006008A9">
            <w:pPr>
              <w:ind w:firstLine="0"/>
              <w:rPr>
                <w:sz w:val="20"/>
                <w:szCs w:val="20"/>
              </w:rPr>
            </w:pPr>
            <w:r w:rsidRPr="006008A9">
              <w:rPr>
                <w:sz w:val="20"/>
                <w:szCs w:val="20"/>
              </w:rPr>
              <w:t>Facility ID</w:t>
            </w:r>
          </w:p>
        </w:tc>
        <w:tc>
          <w:tcPr>
            <w:tcW w:w="2453" w:type="dxa"/>
          </w:tcPr>
          <w:p w14:paraId="14429232" w14:textId="48A64A58" w:rsidR="00C27B9D" w:rsidRPr="006008A9" w:rsidRDefault="00C27B9D" w:rsidP="006008A9">
            <w:pPr>
              <w:ind w:firstLine="0"/>
              <w:rPr>
                <w:sz w:val="20"/>
                <w:szCs w:val="20"/>
              </w:rPr>
            </w:pPr>
            <w:r w:rsidRPr="006008A9">
              <w:rPr>
                <w:sz w:val="20"/>
                <w:szCs w:val="20"/>
              </w:rPr>
              <w:t>Programmatic ID</w:t>
            </w:r>
          </w:p>
        </w:tc>
        <w:tc>
          <w:tcPr>
            <w:tcW w:w="6457" w:type="dxa"/>
          </w:tcPr>
          <w:p w14:paraId="70874971" w14:textId="46982BFF" w:rsidR="00C27B9D" w:rsidRPr="006008A9" w:rsidRDefault="00F35C1D" w:rsidP="006008A9">
            <w:pPr>
              <w:ind w:firstLine="0"/>
              <w:rPr>
                <w:sz w:val="20"/>
                <w:szCs w:val="20"/>
              </w:rPr>
            </w:pPr>
            <w:r>
              <w:rPr>
                <w:sz w:val="20"/>
                <w:szCs w:val="20"/>
              </w:rPr>
              <w:t>Delegated agencies</w:t>
            </w:r>
            <w:r w:rsidR="00CE183D">
              <w:rPr>
                <w:sz w:val="20"/>
                <w:szCs w:val="20"/>
              </w:rPr>
              <w:t xml:space="preserve"> must associate the Case File to one facility. The Programmatic ID is the unique identifier for the facility.</w:t>
            </w:r>
          </w:p>
        </w:tc>
      </w:tr>
      <w:tr w:rsidR="00C27B9D" w:rsidRPr="00E62A49" w14:paraId="5295351D" w14:textId="77777777" w:rsidTr="00C03E81">
        <w:tc>
          <w:tcPr>
            <w:tcW w:w="1440" w:type="dxa"/>
            <w:vMerge/>
          </w:tcPr>
          <w:p w14:paraId="154938EC" w14:textId="77777777" w:rsidR="00C27B9D" w:rsidRPr="006008A9" w:rsidRDefault="00C27B9D" w:rsidP="003641A2">
            <w:pPr>
              <w:rPr>
                <w:sz w:val="20"/>
                <w:szCs w:val="20"/>
              </w:rPr>
            </w:pPr>
          </w:p>
        </w:tc>
        <w:tc>
          <w:tcPr>
            <w:tcW w:w="2250" w:type="dxa"/>
            <w:shd w:val="clear" w:color="auto" w:fill="A6A6A6" w:themeFill="background1" w:themeFillShade="A6"/>
          </w:tcPr>
          <w:p w14:paraId="351972BA" w14:textId="77777777" w:rsidR="00C27B9D" w:rsidRPr="006008A9" w:rsidRDefault="00C27B9D" w:rsidP="006008A9">
            <w:pPr>
              <w:ind w:firstLine="0"/>
              <w:rPr>
                <w:sz w:val="20"/>
                <w:szCs w:val="20"/>
              </w:rPr>
            </w:pPr>
            <w:r w:rsidRPr="006008A9">
              <w:rPr>
                <w:sz w:val="20"/>
                <w:szCs w:val="20"/>
              </w:rPr>
              <w:t>Air Program</w:t>
            </w:r>
          </w:p>
          <w:p w14:paraId="2C531DDE" w14:textId="77777777" w:rsidR="00C27B9D" w:rsidRPr="006008A9" w:rsidRDefault="00C27B9D" w:rsidP="003641A2">
            <w:pPr>
              <w:rPr>
                <w:sz w:val="20"/>
                <w:szCs w:val="20"/>
              </w:rPr>
            </w:pPr>
          </w:p>
        </w:tc>
        <w:tc>
          <w:tcPr>
            <w:tcW w:w="2453" w:type="dxa"/>
          </w:tcPr>
          <w:p w14:paraId="0BAD8E64" w14:textId="2E7EFF97" w:rsidR="00C27B9D" w:rsidRPr="006008A9" w:rsidRDefault="00C27B9D" w:rsidP="006008A9">
            <w:pPr>
              <w:ind w:firstLine="0"/>
              <w:rPr>
                <w:sz w:val="20"/>
                <w:szCs w:val="20"/>
              </w:rPr>
            </w:pPr>
            <w:r w:rsidRPr="006008A9">
              <w:rPr>
                <w:sz w:val="20"/>
                <w:szCs w:val="20"/>
              </w:rPr>
              <w:t xml:space="preserve">Programs </w:t>
            </w:r>
          </w:p>
        </w:tc>
        <w:tc>
          <w:tcPr>
            <w:tcW w:w="6457" w:type="dxa"/>
          </w:tcPr>
          <w:p w14:paraId="4EF2C5A5" w14:textId="204201E5" w:rsidR="00C27B9D" w:rsidRPr="006008A9" w:rsidRDefault="00394864" w:rsidP="006008A9">
            <w:pPr>
              <w:ind w:firstLine="0"/>
              <w:rPr>
                <w:sz w:val="20"/>
                <w:szCs w:val="20"/>
              </w:rPr>
            </w:pPr>
            <w:r>
              <w:rPr>
                <w:sz w:val="20"/>
                <w:szCs w:val="20"/>
              </w:rPr>
              <w:t xml:space="preserve">The air program is the applicable regulation that the facility was determined to have violated. </w:t>
            </w:r>
          </w:p>
        </w:tc>
      </w:tr>
      <w:tr w:rsidR="00C27B9D" w:rsidRPr="00E62A49" w14:paraId="0CA63103" w14:textId="77777777" w:rsidTr="00C03E81">
        <w:tc>
          <w:tcPr>
            <w:tcW w:w="1440" w:type="dxa"/>
            <w:vMerge/>
          </w:tcPr>
          <w:p w14:paraId="6C2874CF" w14:textId="77777777" w:rsidR="00C27B9D" w:rsidRPr="006D3903" w:rsidRDefault="00C27B9D" w:rsidP="003641A2">
            <w:pPr>
              <w:rPr>
                <w:sz w:val="20"/>
                <w:szCs w:val="20"/>
              </w:rPr>
            </w:pPr>
          </w:p>
        </w:tc>
        <w:tc>
          <w:tcPr>
            <w:tcW w:w="2250" w:type="dxa"/>
            <w:shd w:val="clear" w:color="auto" w:fill="A6A6A6" w:themeFill="background1" w:themeFillShade="A6"/>
          </w:tcPr>
          <w:p w14:paraId="67161039" w14:textId="77777777" w:rsidR="00C27B9D" w:rsidRPr="006D3903" w:rsidRDefault="00C27B9D" w:rsidP="006D3903">
            <w:pPr>
              <w:ind w:firstLine="0"/>
              <w:rPr>
                <w:sz w:val="20"/>
                <w:szCs w:val="20"/>
              </w:rPr>
            </w:pPr>
            <w:r w:rsidRPr="006D3903">
              <w:rPr>
                <w:sz w:val="20"/>
                <w:szCs w:val="20"/>
              </w:rPr>
              <w:t>Pollutant</w:t>
            </w:r>
          </w:p>
        </w:tc>
        <w:tc>
          <w:tcPr>
            <w:tcW w:w="2453" w:type="dxa"/>
          </w:tcPr>
          <w:p w14:paraId="5479519E" w14:textId="77777777" w:rsidR="00C27B9D" w:rsidRPr="006D3903" w:rsidRDefault="00C27B9D" w:rsidP="006D3903">
            <w:pPr>
              <w:ind w:firstLine="0"/>
              <w:rPr>
                <w:sz w:val="20"/>
                <w:szCs w:val="20"/>
              </w:rPr>
            </w:pPr>
            <w:r w:rsidRPr="006D3903">
              <w:rPr>
                <w:sz w:val="20"/>
                <w:szCs w:val="20"/>
              </w:rPr>
              <w:t xml:space="preserve">Pollutants </w:t>
            </w:r>
          </w:p>
        </w:tc>
        <w:tc>
          <w:tcPr>
            <w:tcW w:w="6457" w:type="dxa"/>
          </w:tcPr>
          <w:p w14:paraId="37F6A860" w14:textId="5F405484" w:rsidR="00C27B9D" w:rsidRPr="006D3903" w:rsidRDefault="006D3903" w:rsidP="006D3903">
            <w:pPr>
              <w:ind w:firstLine="0"/>
              <w:rPr>
                <w:sz w:val="20"/>
                <w:szCs w:val="20"/>
              </w:rPr>
            </w:pPr>
            <w:r>
              <w:rPr>
                <w:sz w:val="20"/>
                <w:szCs w:val="20"/>
              </w:rPr>
              <w:t>The pollutant reported is the pollutant that is the basis for the regulation or permit condition that was violated. Multiple pollutants can be reported on a Case File.</w:t>
            </w:r>
          </w:p>
        </w:tc>
      </w:tr>
      <w:tr w:rsidR="006D3903" w:rsidRPr="00E62A49" w14:paraId="3753D38C" w14:textId="77777777" w:rsidTr="00C03E81">
        <w:tc>
          <w:tcPr>
            <w:tcW w:w="1440" w:type="dxa"/>
            <w:vMerge/>
          </w:tcPr>
          <w:p w14:paraId="6B5F0077" w14:textId="77777777" w:rsidR="006D3903" w:rsidRPr="006D3903" w:rsidRDefault="006D3903" w:rsidP="003641A2">
            <w:pPr>
              <w:rPr>
                <w:sz w:val="20"/>
                <w:szCs w:val="20"/>
              </w:rPr>
            </w:pPr>
          </w:p>
        </w:tc>
        <w:tc>
          <w:tcPr>
            <w:tcW w:w="2250" w:type="dxa"/>
            <w:shd w:val="clear" w:color="auto" w:fill="A6A6A6" w:themeFill="background1" w:themeFillShade="A6"/>
          </w:tcPr>
          <w:p w14:paraId="36A1CB51" w14:textId="25E76453" w:rsidR="006D3903" w:rsidRPr="006D3903" w:rsidRDefault="006D3903" w:rsidP="006008A9">
            <w:pPr>
              <w:ind w:firstLine="0"/>
              <w:rPr>
                <w:sz w:val="20"/>
                <w:szCs w:val="20"/>
              </w:rPr>
            </w:pPr>
            <w:r>
              <w:rPr>
                <w:sz w:val="20"/>
                <w:szCs w:val="20"/>
              </w:rPr>
              <w:t>Lead Agency</w:t>
            </w:r>
          </w:p>
        </w:tc>
        <w:tc>
          <w:tcPr>
            <w:tcW w:w="2453" w:type="dxa"/>
          </w:tcPr>
          <w:p w14:paraId="7801C674" w14:textId="38EED5B5" w:rsidR="006D3903" w:rsidRPr="006D3903" w:rsidDel="00E83829" w:rsidRDefault="006D3903" w:rsidP="006D3903">
            <w:pPr>
              <w:ind w:firstLine="0"/>
              <w:rPr>
                <w:sz w:val="20"/>
                <w:szCs w:val="20"/>
              </w:rPr>
            </w:pPr>
            <w:r w:rsidRPr="006D3903">
              <w:rPr>
                <w:sz w:val="20"/>
                <w:szCs w:val="20"/>
              </w:rPr>
              <w:t>Lead Agency</w:t>
            </w:r>
          </w:p>
        </w:tc>
        <w:tc>
          <w:tcPr>
            <w:tcW w:w="6457" w:type="dxa"/>
          </w:tcPr>
          <w:p w14:paraId="77273CC9" w14:textId="25E3E073" w:rsidR="006D3903" w:rsidRPr="006D3903" w:rsidRDefault="0094684C" w:rsidP="006D3903">
            <w:pPr>
              <w:tabs>
                <w:tab w:val="left" w:pos="1155"/>
              </w:tabs>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14:paraId="69B11A85" w14:textId="77777777" w:rsidTr="00C03E81">
        <w:tc>
          <w:tcPr>
            <w:tcW w:w="1440" w:type="dxa"/>
            <w:vMerge/>
          </w:tcPr>
          <w:p w14:paraId="402DA2CB" w14:textId="77777777" w:rsidR="00C27B9D" w:rsidRPr="006D3903" w:rsidRDefault="00C27B9D" w:rsidP="003641A2">
            <w:pPr>
              <w:rPr>
                <w:sz w:val="20"/>
                <w:szCs w:val="20"/>
              </w:rPr>
            </w:pPr>
          </w:p>
        </w:tc>
        <w:tc>
          <w:tcPr>
            <w:tcW w:w="2250" w:type="dxa"/>
            <w:shd w:val="clear" w:color="auto" w:fill="A6A6A6" w:themeFill="background1" w:themeFillShade="A6"/>
          </w:tcPr>
          <w:p w14:paraId="31CB0E6D" w14:textId="607D645B" w:rsidR="00C27B9D" w:rsidRPr="006D3903" w:rsidRDefault="00731216" w:rsidP="00731216">
            <w:pPr>
              <w:ind w:firstLine="0"/>
              <w:rPr>
                <w:sz w:val="20"/>
                <w:szCs w:val="20"/>
              </w:rPr>
            </w:pPr>
            <w:r>
              <w:rPr>
                <w:sz w:val="20"/>
                <w:szCs w:val="20"/>
              </w:rPr>
              <w:t>Activity Identifier</w:t>
            </w:r>
          </w:p>
        </w:tc>
        <w:tc>
          <w:tcPr>
            <w:tcW w:w="2453" w:type="dxa"/>
          </w:tcPr>
          <w:p w14:paraId="55F54CC7" w14:textId="1B43F150" w:rsidR="00C27B9D" w:rsidRPr="006D3903" w:rsidRDefault="00C27B9D" w:rsidP="007C2093">
            <w:pPr>
              <w:ind w:firstLine="0"/>
              <w:rPr>
                <w:sz w:val="20"/>
                <w:szCs w:val="20"/>
              </w:rPr>
            </w:pPr>
            <w:r w:rsidRPr="006D3903">
              <w:rPr>
                <w:sz w:val="20"/>
                <w:szCs w:val="20"/>
              </w:rPr>
              <w:t xml:space="preserve">Case File Identifier </w:t>
            </w:r>
          </w:p>
        </w:tc>
        <w:tc>
          <w:tcPr>
            <w:tcW w:w="6457" w:type="dxa"/>
          </w:tcPr>
          <w:p w14:paraId="6C14814B" w14:textId="415D84C9" w:rsidR="00C27B9D" w:rsidRPr="006D3903" w:rsidRDefault="00F06071" w:rsidP="006D3903">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914C0C" w:rsidRPr="006008A9">
              <w:rPr>
                <w:sz w:val="20"/>
                <w:szCs w:val="20"/>
              </w:rPr>
              <w:t xml:space="preserve">This </w:t>
            </w:r>
            <w:r w:rsidR="00914C0C">
              <w:rPr>
                <w:sz w:val="20"/>
                <w:szCs w:val="20"/>
              </w:rPr>
              <w:t>was established so that an identifier generated by or recognized by their state or local system could also be used for tracking in ICIS-Air.</w:t>
            </w:r>
            <w:r w:rsidR="00914C0C" w:rsidRPr="006008A9">
              <w:rPr>
                <w:sz w:val="20"/>
                <w:szCs w:val="20"/>
              </w:rPr>
              <w:t xml:space="preserve">  </w:t>
            </w:r>
          </w:p>
        </w:tc>
      </w:tr>
      <w:tr w:rsidR="00C27B9D" w:rsidRPr="00E62A49" w14:paraId="2EB91765" w14:textId="77777777" w:rsidTr="00C03E81">
        <w:tc>
          <w:tcPr>
            <w:tcW w:w="1440" w:type="dxa"/>
            <w:shd w:val="clear" w:color="auto" w:fill="B8CCE4" w:themeFill="accent1" w:themeFillTint="66"/>
          </w:tcPr>
          <w:p w14:paraId="4A535F52" w14:textId="77777777" w:rsidR="00C27B9D" w:rsidRPr="006008A9" w:rsidRDefault="00C27B9D" w:rsidP="006008A9">
            <w:pPr>
              <w:ind w:firstLine="0"/>
              <w:rPr>
                <w:sz w:val="20"/>
                <w:szCs w:val="20"/>
              </w:rPr>
            </w:pPr>
            <w:r w:rsidRPr="006008A9">
              <w:rPr>
                <w:sz w:val="20"/>
                <w:szCs w:val="20"/>
              </w:rPr>
              <w:t>Violation Details</w:t>
            </w:r>
          </w:p>
        </w:tc>
        <w:tc>
          <w:tcPr>
            <w:tcW w:w="2250" w:type="dxa"/>
            <w:tcBorders>
              <w:bottom w:val="single" w:sz="4" w:space="0" w:color="auto"/>
            </w:tcBorders>
            <w:shd w:val="clear" w:color="auto" w:fill="B8CCE4" w:themeFill="accent1" w:themeFillTint="66"/>
          </w:tcPr>
          <w:p w14:paraId="7B7CA20E" w14:textId="6E97B43B" w:rsidR="00C27B9D" w:rsidRPr="006008A9" w:rsidRDefault="00C777F3" w:rsidP="006008A9">
            <w:pPr>
              <w:ind w:firstLine="0"/>
              <w:rPr>
                <w:sz w:val="20"/>
                <w:szCs w:val="20"/>
              </w:rPr>
            </w:pPr>
            <w:r>
              <w:rPr>
                <w:sz w:val="20"/>
                <w:szCs w:val="20"/>
              </w:rPr>
              <w:t>Violation Tracking</w:t>
            </w:r>
          </w:p>
        </w:tc>
        <w:tc>
          <w:tcPr>
            <w:tcW w:w="2453" w:type="dxa"/>
            <w:shd w:val="clear" w:color="auto" w:fill="B8CCE4" w:themeFill="accent1" w:themeFillTint="66"/>
          </w:tcPr>
          <w:p w14:paraId="7761E80C" w14:textId="4CEA3E42" w:rsidR="00C27B9D" w:rsidRPr="006008A9" w:rsidRDefault="006F4850" w:rsidP="006008A9">
            <w:pPr>
              <w:ind w:firstLine="0"/>
              <w:rPr>
                <w:sz w:val="20"/>
                <w:szCs w:val="20"/>
              </w:rPr>
            </w:pPr>
            <w:r>
              <w:rPr>
                <w:sz w:val="20"/>
                <w:szCs w:val="20"/>
              </w:rPr>
              <w:t xml:space="preserve">Required </w:t>
            </w:r>
            <w:r w:rsidR="00C777F3">
              <w:rPr>
                <w:sz w:val="20"/>
                <w:szCs w:val="20"/>
              </w:rPr>
              <w:t>Dat</w:t>
            </w:r>
            <w:r w:rsidR="0094684C">
              <w:rPr>
                <w:sz w:val="20"/>
                <w:szCs w:val="20"/>
              </w:rPr>
              <w:t>a</w:t>
            </w:r>
            <w:r w:rsidR="00C777F3">
              <w:rPr>
                <w:sz w:val="20"/>
                <w:szCs w:val="20"/>
              </w:rPr>
              <w:t xml:space="preserve"> Fields</w:t>
            </w:r>
            <w:r w:rsidR="00C27B9D" w:rsidRPr="006008A9">
              <w:rPr>
                <w:sz w:val="20"/>
                <w:szCs w:val="20"/>
              </w:rPr>
              <w:t xml:space="preserve"> </w:t>
            </w:r>
          </w:p>
        </w:tc>
        <w:tc>
          <w:tcPr>
            <w:tcW w:w="6457" w:type="dxa"/>
            <w:shd w:val="clear" w:color="auto" w:fill="B8CCE4" w:themeFill="accent1" w:themeFillTint="66"/>
          </w:tcPr>
          <w:p w14:paraId="3B510852" w14:textId="55CD21B7" w:rsidR="00C27B9D" w:rsidRPr="006008A9" w:rsidRDefault="00C27B9D" w:rsidP="006008A9">
            <w:pPr>
              <w:ind w:firstLine="0"/>
              <w:rPr>
                <w:sz w:val="20"/>
                <w:szCs w:val="20"/>
              </w:rPr>
            </w:pPr>
            <w:r w:rsidRPr="006008A9">
              <w:rPr>
                <w:sz w:val="20"/>
                <w:szCs w:val="20"/>
              </w:rPr>
              <w:t xml:space="preserve">This data </w:t>
            </w:r>
            <w:r w:rsidR="00457119">
              <w:rPr>
                <w:sz w:val="20"/>
                <w:szCs w:val="20"/>
              </w:rPr>
              <w:t>is</w:t>
            </w:r>
            <w:r w:rsidRPr="006008A9">
              <w:rPr>
                <w:sz w:val="20"/>
                <w:szCs w:val="20"/>
              </w:rPr>
              <w:t xml:space="preserve"> designated as enforcement</w:t>
            </w:r>
            <w:r w:rsidR="005248B6">
              <w:rPr>
                <w:sz w:val="20"/>
                <w:szCs w:val="20"/>
              </w:rPr>
              <w:t xml:space="preserve"> sensitive</w:t>
            </w:r>
            <w:r w:rsidR="00457119">
              <w:rPr>
                <w:sz w:val="20"/>
                <w:szCs w:val="20"/>
              </w:rPr>
              <w:t>.</w:t>
            </w:r>
          </w:p>
        </w:tc>
      </w:tr>
      <w:tr w:rsidR="00C27B9D" w:rsidRPr="00E62A49" w14:paraId="3A590F7F" w14:textId="77777777" w:rsidTr="00C03E81">
        <w:tc>
          <w:tcPr>
            <w:tcW w:w="1440" w:type="dxa"/>
            <w:vMerge w:val="restart"/>
          </w:tcPr>
          <w:p w14:paraId="0DC353DD" w14:textId="77777777" w:rsidR="00C27B9D" w:rsidRPr="006008A9" w:rsidRDefault="00C27B9D" w:rsidP="003641A2">
            <w:pPr>
              <w:rPr>
                <w:sz w:val="20"/>
                <w:szCs w:val="20"/>
              </w:rPr>
            </w:pPr>
          </w:p>
        </w:tc>
        <w:tc>
          <w:tcPr>
            <w:tcW w:w="2250" w:type="dxa"/>
            <w:vMerge w:val="restart"/>
            <w:shd w:val="clear" w:color="auto" w:fill="A6A6A6" w:themeFill="background1" w:themeFillShade="A6"/>
          </w:tcPr>
          <w:p w14:paraId="1974F46B" w14:textId="55A8A044" w:rsidR="00C27B9D" w:rsidRPr="006008A9" w:rsidRDefault="00C777F3" w:rsidP="006008A9">
            <w:pPr>
              <w:ind w:firstLine="0"/>
              <w:rPr>
                <w:sz w:val="20"/>
                <w:szCs w:val="20"/>
              </w:rPr>
            </w:pPr>
            <w:r>
              <w:rPr>
                <w:sz w:val="20"/>
                <w:szCs w:val="20"/>
              </w:rPr>
              <w:t>Violation</w:t>
            </w:r>
          </w:p>
        </w:tc>
        <w:tc>
          <w:tcPr>
            <w:tcW w:w="2453" w:type="dxa"/>
          </w:tcPr>
          <w:p w14:paraId="36D16A03" w14:textId="43791662" w:rsidR="00C27B9D" w:rsidRPr="006008A9" w:rsidRDefault="00C27B9D" w:rsidP="006008A9">
            <w:pPr>
              <w:ind w:firstLine="0"/>
              <w:rPr>
                <w:sz w:val="20"/>
                <w:szCs w:val="20"/>
              </w:rPr>
            </w:pPr>
            <w:r w:rsidRPr="006008A9">
              <w:rPr>
                <w:sz w:val="20"/>
                <w:szCs w:val="20"/>
              </w:rPr>
              <w:t>Violation Type</w:t>
            </w:r>
          </w:p>
        </w:tc>
        <w:tc>
          <w:tcPr>
            <w:tcW w:w="6457" w:type="dxa"/>
          </w:tcPr>
          <w:p w14:paraId="253D43A6" w14:textId="7B3BB767" w:rsidR="00C27B9D" w:rsidRPr="006008A9" w:rsidRDefault="00C777F3" w:rsidP="006008A9">
            <w:pPr>
              <w:ind w:firstLine="0"/>
              <w:rPr>
                <w:sz w:val="20"/>
                <w:szCs w:val="20"/>
              </w:rPr>
            </w:pPr>
            <w:r w:rsidRPr="00114384">
              <w:rPr>
                <w:sz w:val="20"/>
                <w:szCs w:val="20"/>
              </w:rPr>
              <w:t xml:space="preserve">All federally-reportable violations should be reported. The violation type indicates whether </w:t>
            </w:r>
            <w:r w:rsidR="006D3903">
              <w:rPr>
                <w:sz w:val="20"/>
                <w:szCs w:val="20"/>
              </w:rPr>
              <w:t>the violation is an FRV or HPV.</w:t>
            </w:r>
          </w:p>
        </w:tc>
      </w:tr>
      <w:tr w:rsidR="00C27B9D" w:rsidRPr="00E62A49" w14:paraId="6971153D" w14:textId="77777777" w:rsidTr="00C03E81">
        <w:tc>
          <w:tcPr>
            <w:tcW w:w="1440" w:type="dxa"/>
            <w:vMerge/>
          </w:tcPr>
          <w:p w14:paraId="05B44CF6" w14:textId="77777777" w:rsidR="00C27B9D" w:rsidRPr="006008A9" w:rsidRDefault="00C27B9D" w:rsidP="003641A2">
            <w:pPr>
              <w:rPr>
                <w:sz w:val="20"/>
                <w:szCs w:val="20"/>
              </w:rPr>
            </w:pPr>
          </w:p>
        </w:tc>
        <w:tc>
          <w:tcPr>
            <w:tcW w:w="2250" w:type="dxa"/>
            <w:vMerge/>
            <w:shd w:val="clear" w:color="auto" w:fill="A6A6A6" w:themeFill="background1" w:themeFillShade="A6"/>
          </w:tcPr>
          <w:p w14:paraId="70F93A54" w14:textId="77777777" w:rsidR="00C27B9D" w:rsidRPr="006008A9" w:rsidRDefault="00C27B9D" w:rsidP="003641A2">
            <w:pPr>
              <w:rPr>
                <w:sz w:val="20"/>
                <w:szCs w:val="20"/>
              </w:rPr>
            </w:pPr>
          </w:p>
        </w:tc>
        <w:tc>
          <w:tcPr>
            <w:tcW w:w="2453" w:type="dxa"/>
          </w:tcPr>
          <w:p w14:paraId="243F94DD" w14:textId="175C838C" w:rsidR="00C27B9D" w:rsidRPr="006008A9" w:rsidRDefault="00C27B9D" w:rsidP="006008A9">
            <w:pPr>
              <w:ind w:firstLine="0"/>
              <w:rPr>
                <w:sz w:val="20"/>
                <w:szCs w:val="20"/>
              </w:rPr>
            </w:pPr>
            <w:r w:rsidRPr="006008A9">
              <w:rPr>
                <w:sz w:val="20"/>
                <w:szCs w:val="20"/>
              </w:rPr>
              <w:t>Air Program</w:t>
            </w:r>
          </w:p>
        </w:tc>
        <w:tc>
          <w:tcPr>
            <w:tcW w:w="6457" w:type="dxa"/>
          </w:tcPr>
          <w:p w14:paraId="1DCA0010" w14:textId="576EDE43" w:rsidR="00C27B9D" w:rsidRPr="006008A9" w:rsidRDefault="00394864" w:rsidP="006008A9">
            <w:pPr>
              <w:ind w:firstLine="0"/>
              <w:rPr>
                <w:sz w:val="20"/>
                <w:szCs w:val="20"/>
              </w:rPr>
            </w:pPr>
            <w:r w:rsidRPr="00114384">
              <w:rPr>
                <w:sz w:val="20"/>
                <w:szCs w:val="20"/>
              </w:rPr>
              <w:t xml:space="preserve">The air program is the applicable regulation </w:t>
            </w:r>
            <w:r w:rsidR="006D3903">
              <w:rPr>
                <w:sz w:val="20"/>
                <w:szCs w:val="20"/>
              </w:rPr>
              <w:t xml:space="preserve">or program </w:t>
            </w:r>
            <w:r w:rsidRPr="00114384">
              <w:rPr>
                <w:sz w:val="20"/>
                <w:szCs w:val="20"/>
              </w:rPr>
              <w:t xml:space="preserve">that the facility was determined to have violated. Only one air program can be reported per violation type. </w:t>
            </w:r>
          </w:p>
        </w:tc>
      </w:tr>
      <w:tr w:rsidR="00C27B9D" w:rsidRPr="00E62A49" w14:paraId="017C1823" w14:textId="77777777" w:rsidTr="00C03E81">
        <w:tc>
          <w:tcPr>
            <w:tcW w:w="1440" w:type="dxa"/>
            <w:vMerge/>
          </w:tcPr>
          <w:p w14:paraId="3248C48A" w14:textId="77777777" w:rsidR="00C27B9D" w:rsidRPr="006008A9" w:rsidRDefault="00C27B9D" w:rsidP="003641A2">
            <w:pPr>
              <w:rPr>
                <w:sz w:val="20"/>
                <w:szCs w:val="20"/>
              </w:rPr>
            </w:pPr>
          </w:p>
        </w:tc>
        <w:tc>
          <w:tcPr>
            <w:tcW w:w="2250" w:type="dxa"/>
            <w:vMerge/>
            <w:shd w:val="clear" w:color="auto" w:fill="A6A6A6" w:themeFill="background1" w:themeFillShade="A6"/>
          </w:tcPr>
          <w:p w14:paraId="2CA8B3E2" w14:textId="77777777" w:rsidR="00C27B9D" w:rsidRPr="006008A9" w:rsidRDefault="00C27B9D" w:rsidP="003641A2">
            <w:pPr>
              <w:rPr>
                <w:sz w:val="20"/>
                <w:szCs w:val="20"/>
              </w:rPr>
            </w:pPr>
          </w:p>
        </w:tc>
        <w:tc>
          <w:tcPr>
            <w:tcW w:w="2453" w:type="dxa"/>
          </w:tcPr>
          <w:p w14:paraId="5F099F18" w14:textId="535199C3" w:rsidR="00C27B9D" w:rsidRPr="006008A9" w:rsidRDefault="00C27B9D" w:rsidP="006008A9">
            <w:pPr>
              <w:ind w:firstLine="0"/>
              <w:rPr>
                <w:sz w:val="20"/>
                <w:szCs w:val="20"/>
              </w:rPr>
            </w:pPr>
            <w:r w:rsidRPr="006008A9">
              <w:rPr>
                <w:sz w:val="20"/>
                <w:szCs w:val="20"/>
              </w:rPr>
              <w:t>Pollutant</w:t>
            </w:r>
          </w:p>
        </w:tc>
        <w:tc>
          <w:tcPr>
            <w:tcW w:w="6457" w:type="dxa"/>
          </w:tcPr>
          <w:p w14:paraId="3E5C9991" w14:textId="12018714" w:rsidR="00C27B9D" w:rsidRPr="006008A9" w:rsidRDefault="006D3903" w:rsidP="006008A9">
            <w:pPr>
              <w:ind w:firstLine="0"/>
              <w:rPr>
                <w:sz w:val="20"/>
                <w:szCs w:val="20"/>
              </w:rPr>
            </w:pPr>
            <w:r>
              <w:rPr>
                <w:sz w:val="20"/>
                <w:szCs w:val="20"/>
              </w:rPr>
              <w:t xml:space="preserve">The pollutant reported is the pollutant that is the basis for the regulation or permit condition that was violated. Only one pollutant can be reported per violation type.  </w:t>
            </w:r>
          </w:p>
        </w:tc>
      </w:tr>
      <w:tr w:rsidR="00C27B9D" w:rsidRPr="00E62A49" w14:paraId="6C93147B" w14:textId="77777777" w:rsidTr="00C03E81">
        <w:tc>
          <w:tcPr>
            <w:tcW w:w="1440" w:type="dxa"/>
            <w:vMerge/>
            <w:tcBorders>
              <w:bottom w:val="single" w:sz="4" w:space="0" w:color="auto"/>
            </w:tcBorders>
          </w:tcPr>
          <w:p w14:paraId="10B69CA2"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48A3A2E2" w14:textId="7C84BD7B" w:rsidR="00C27B9D" w:rsidRPr="006008A9" w:rsidRDefault="00C27B9D" w:rsidP="006008A9">
            <w:pPr>
              <w:ind w:firstLine="0"/>
              <w:rPr>
                <w:sz w:val="20"/>
                <w:szCs w:val="20"/>
              </w:rPr>
            </w:pPr>
            <w:r w:rsidRPr="006008A9">
              <w:rPr>
                <w:sz w:val="20"/>
                <w:szCs w:val="20"/>
              </w:rPr>
              <w:t xml:space="preserve">Date Achieved </w:t>
            </w:r>
          </w:p>
        </w:tc>
        <w:tc>
          <w:tcPr>
            <w:tcW w:w="2453" w:type="dxa"/>
            <w:tcBorders>
              <w:bottom w:val="single" w:sz="4" w:space="0" w:color="auto"/>
            </w:tcBorders>
          </w:tcPr>
          <w:p w14:paraId="48AC87A3" w14:textId="0B660A41" w:rsidR="00C27B9D" w:rsidRPr="006008A9" w:rsidRDefault="00C27B9D" w:rsidP="006008A9">
            <w:pPr>
              <w:ind w:firstLine="0"/>
              <w:rPr>
                <w:sz w:val="20"/>
                <w:szCs w:val="20"/>
              </w:rPr>
            </w:pPr>
            <w:r w:rsidRPr="006008A9">
              <w:rPr>
                <w:sz w:val="20"/>
                <w:szCs w:val="20"/>
              </w:rPr>
              <w:t>HPV Day Zero Date</w:t>
            </w:r>
          </w:p>
        </w:tc>
        <w:tc>
          <w:tcPr>
            <w:tcW w:w="6457" w:type="dxa"/>
            <w:tcBorders>
              <w:bottom w:val="single" w:sz="4" w:space="0" w:color="auto"/>
            </w:tcBorders>
          </w:tcPr>
          <w:p w14:paraId="2A0DC032" w14:textId="56DCB5D8" w:rsidR="00C27B9D" w:rsidRPr="006008A9" w:rsidRDefault="00B971E7" w:rsidP="00075EE8">
            <w:pPr>
              <w:ind w:firstLine="0"/>
              <w:rPr>
                <w:sz w:val="20"/>
                <w:szCs w:val="20"/>
              </w:rPr>
            </w:pPr>
            <w:r w:rsidRPr="00114384">
              <w:rPr>
                <w:sz w:val="20"/>
                <w:szCs w:val="20"/>
              </w:rPr>
              <w:t xml:space="preserve">The Day Zero Date is the </w:t>
            </w:r>
            <w:r w:rsidR="00AE472E">
              <w:rPr>
                <w:sz w:val="20"/>
                <w:szCs w:val="20"/>
              </w:rPr>
              <w:t xml:space="preserve">earliest </w:t>
            </w:r>
            <w:r w:rsidRPr="00114384">
              <w:rPr>
                <w:sz w:val="20"/>
                <w:szCs w:val="20"/>
              </w:rPr>
              <w:t xml:space="preserve">date </w:t>
            </w:r>
            <w:r w:rsidR="00AE472E">
              <w:rPr>
                <w:sz w:val="20"/>
                <w:szCs w:val="20"/>
              </w:rPr>
              <w:t xml:space="preserve">that the </w:t>
            </w:r>
            <w:r w:rsidR="00075EE8">
              <w:rPr>
                <w:sz w:val="20"/>
                <w:szCs w:val="20"/>
              </w:rPr>
              <w:t>delegated</w:t>
            </w:r>
            <w:r w:rsidR="00AE472E">
              <w:rPr>
                <w:sz w:val="20"/>
                <w:szCs w:val="20"/>
              </w:rPr>
              <w:t xml:space="preserve"> agency makes the </w:t>
            </w:r>
            <w:r w:rsidR="00AE472E">
              <w:rPr>
                <w:sz w:val="20"/>
                <w:szCs w:val="20"/>
              </w:rPr>
              <w:lastRenderedPageBreak/>
              <w:t>i</w:t>
            </w:r>
            <w:r w:rsidRPr="00114384">
              <w:rPr>
                <w:sz w:val="20"/>
                <w:szCs w:val="20"/>
              </w:rPr>
              <w:t xml:space="preserve">nitial identification of a violation as an HPV. It is the date used to evaluate timeliness of actions in accordance with the HPV policy. </w:t>
            </w:r>
          </w:p>
        </w:tc>
      </w:tr>
      <w:tr w:rsidR="00C27B9D" w:rsidRPr="00E62A49" w14:paraId="7C07C073" w14:textId="77777777" w:rsidTr="00C03E81">
        <w:tc>
          <w:tcPr>
            <w:tcW w:w="1440" w:type="dxa"/>
            <w:tcBorders>
              <w:bottom w:val="single" w:sz="4" w:space="0" w:color="auto"/>
            </w:tcBorders>
          </w:tcPr>
          <w:p w14:paraId="6185961D"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5CDCB1DF" w14:textId="77777777" w:rsidR="00C27B9D" w:rsidRPr="006008A9" w:rsidRDefault="00C27B9D" w:rsidP="006008A9">
            <w:pPr>
              <w:ind w:firstLine="0"/>
              <w:rPr>
                <w:sz w:val="20"/>
                <w:szCs w:val="20"/>
              </w:rPr>
            </w:pPr>
            <w:r w:rsidRPr="006008A9">
              <w:rPr>
                <w:sz w:val="20"/>
                <w:szCs w:val="20"/>
              </w:rPr>
              <w:t xml:space="preserve">Informal Enforcement </w:t>
            </w:r>
          </w:p>
        </w:tc>
        <w:tc>
          <w:tcPr>
            <w:tcW w:w="2453" w:type="dxa"/>
            <w:tcBorders>
              <w:bottom w:val="single" w:sz="4" w:space="0" w:color="auto"/>
            </w:tcBorders>
          </w:tcPr>
          <w:p w14:paraId="19A0A1F7" w14:textId="64A408BF" w:rsidR="00C27B9D" w:rsidRPr="006008A9" w:rsidRDefault="00C27B9D" w:rsidP="006008A9">
            <w:pPr>
              <w:ind w:firstLine="0"/>
              <w:rPr>
                <w:sz w:val="20"/>
                <w:szCs w:val="20"/>
              </w:rPr>
            </w:pPr>
            <w:r w:rsidRPr="006008A9">
              <w:rPr>
                <w:sz w:val="20"/>
                <w:szCs w:val="20"/>
              </w:rPr>
              <w:t xml:space="preserve">Method of Advisement </w:t>
            </w:r>
          </w:p>
        </w:tc>
        <w:tc>
          <w:tcPr>
            <w:tcW w:w="6457" w:type="dxa"/>
            <w:tcBorders>
              <w:bottom w:val="single" w:sz="4" w:space="0" w:color="auto"/>
            </w:tcBorders>
          </w:tcPr>
          <w:p w14:paraId="315DF188" w14:textId="6C3901FF" w:rsidR="00C27B9D" w:rsidRPr="006008A9" w:rsidRDefault="00AE472E" w:rsidP="00350C7D">
            <w:pPr>
              <w:ind w:firstLine="0"/>
              <w:rPr>
                <w:sz w:val="20"/>
                <w:szCs w:val="20"/>
              </w:rPr>
            </w:pPr>
            <w:r>
              <w:rPr>
                <w:sz w:val="20"/>
                <w:szCs w:val="20"/>
              </w:rPr>
              <w:t xml:space="preserve">The </w:t>
            </w:r>
            <w:r w:rsidR="00350C7D">
              <w:rPr>
                <w:sz w:val="20"/>
                <w:szCs w:val="20"/>
              </w:rPr>
              <w:t>delegated</w:t>
            </w:r>
            <w:r>
              <w:rPr>
                <w:sz w:val="20"/>
                <w:szCs w:val="20"/>
              </w:rPr>
              <w:t xml:space="preserve"> agency should record </w:t>
            </w:r>
            <w:r w:rsidR="00C06D35">
              <w:rPr>
                <w:sz w:val="20"/>
                <w:szCs w:val="20"/>
              </w:rPr>
              <w:t>on the Violation Details that it advised a source of the</w:t>
            </w:r>
            <w:r>
              <w:rPr>
                <w:sz w:val="20"/>
                <w:szCs w:val="20"/>
              </w:rPr>
              <w:t xml:space="preserve"> violation by entering the method of advisement, which includes: </w:t>
            </w:r>
            <w:r w:rsidR="009548D8" w:rsidRPr="00114384">
              <w:rPr>
                <w:sz w:val="20"/>
                <w:szCs w:val="20"/>
              </w:rPr>
              <w:t xml:space="preserve">any </w:t>
            </w:r>
            <w:r w:rsidR="000122E7" w:rsidRPr="00114384">
              <w:rPr>
                <w:sz w:val="20"/>
                <w:szCs w:val="20"/>
              </w:rPr>
              <w:t>written notices, meetings, teleconferences,</w:t>
            </w:r>
            <w:r w:rsidR="009548D8" w:rsidRPr="00114384">
              <w:rPr>
                <w:sz w:val="20"/>
                <w:szCs w:val="20"/>
              </w:rPr>
              <w:t xml:space="preserve"> and electronic correspondence.</w:t>
            </w:r>
            <w:r>
              <w:rPr>
                <w:sz w:val="20"/>
                <w:szCs w:val="20"/>
              </w:rPr>
              <w:t xml:space="preserve"> If </w:t>
            </w:r>
            <w:r w:rsidR="00C06D35">
              <w:rPr>
                <w:sz w:val="20"/>
                <w:szCs w:val="20"/>
              </w:rPr>
              <w:t xml:space="preserve">the initial notice is a Notice of Violation or Warning Letter issued </w:t>
            </w:r>
            <w:r>
              <w:rPr>
                <w:sz w:val="20"/>
                <w:szCs w:val="20"/>
              </w:rPr>
              <w:t xml:space="preserve">pursuant to CAA § 113(a) or a State or Tribal implementation plan, the notice is to be reported </w:t>
            </w:r>
            <w:r w:rsidR="009548D8" w:rsidRPr="00114384">
              <w:rPr>
                <w:sz w:val="20"/>
                <w:szCs w:val="20"/>
              </w:rPr>
              <w:t xml:space="preserve">using the Enforcement Action module.  </w:t>
            </w:r>
          </w:p>
        </w:tc>
      </w:tr>
      <w:tr w:rsidR="00C27B9D" w:rsidRPr="00E62A49" w14:paraId="64DA44F1" w14:textId="77777777" w:rsidTr="00C03E81">
        <w:tc>
          <w:tcPr>
            <w:tcW w:w="1440" w:type="dxa"/>
            <w:tcBorders>
              <w:bottom w:val="single" w:sz="4" w:space="0" w:color="auto"/>
            </w:tcBorders>
          </w:tcPr>
          <w:p w14:paraId="506EF802" w14:textId="77777777"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14:paraId="4C2D44DC" w14:textId="77777777" w:rsidR="00C27B9D" w:rsidRPr="006008A9" w:rsidRDefault="00C27B9D" w:rsidP="006008A9">
            <w:pPr>
              <w:ind w:firstLine="0"/>
              <w:rPr>
                <w:sz w:val="20"/>
                <w:szCs w:val="20"/>
              </w:rPr>
            </w:pPr>
            <w:r w:rsidRPr="006008A9">
              <w:rPr>
                <w:sz w:val="20"/>
                <w:szCs w:val="20"/>
              </w:rPr>
              <w:t>Date Achieved</w:t>
            </w:r>
          </w:p>
        </w:tc>
        <w:tc>
          <w:tcPr>
            <w:tcW w:w="2453" w:type="dxa"/>
            <w:tcBorders>
              <w:bottom w:val="single" w:sz="4" w:space="0" w:color="auto"/>
            </w:tcBorders>
          </w:tcPr>
          <w:p w14:paraId="7FB7877B" w14:textId="77777777" w:rsidR="00C27B9D" w:rsidRPr="006008A9" w:rsidRDefault="00C27B9D" w:rsidP="006008A9">
            <w:pPr>
              <w:ind w:firstLine="0"/>
              <w:rPr>
                <w:sz w:val="20"/>
                <w:szCs w:val="20"/>
              </w:rPr>
            </w:pPr>
            <w:r w:rsidRPr="006008A9">
              <w:rPr>
                <w:sz w:val="20"/>
                <w:szCs w:val="20"/>
              </w:rPr>
              <w:t>Date of Advisement</w:t>
            </w:r>
          </w:p>
        </w:tc>
        <w:tc>
          <w:tcPr>
            <w:tcW w:w="6457" w:type="dxa"/>
            <w:tcBorders>
              <w:bottom w:val="single" w:sz="4" w:space="0" w:color="auto"/>
            </w:tcBorders>
          </w:tcPr>
          <w:p w14:paraId="1E7E0D8B" w14:textId="051D5712" w:rsidR="00C27B9D" w:rsidRPr="006008A9" w:rsidRDefault="00C27B9D" w:rsidP="006008A9">
            <w:pPr>
              <w:ind w:firstLine="0"/>
              <w:rPr>
                <w:sz w:val="20"/>
                <w:szCs w:val="20"/>
              </w:rPr>
            </w:pPr>
            <w:r w:rsidRPr="006008A9">
              <w:rPr>
                <w:sz w:val="20"/>
                <w:szCs w:val="20"/>
              </w:rPr>
              <w:t xml:space="preserve">This corresponds to the date when the facility was initially advised of any violation. </w:t>
            </w:r>
          </w:p>
        </w:tc>
      </w:tr>
      <w:tr w:rsidR="00C27B9D" w:rsidRPr="00E62A49" w14:paraId="029678C1" w14:textId="77777777" w:rsidTr="00C03E81">
        <w:tc>
          <w:tcPr>
            <w:tcW w:w="1440" w:type="dxa"/>
            <w:shd w:val="clear" w:color="auto" w:fill="B8CCE4" w:themeFill="accent1" w:themeFillTint="66"/>
          </w:tcPr>
          <w:p w14:paraId="2493BB47" w14:textId="51A20C8E" w:rsidR="00C27B9D" w:rsidRPr="006008A9" w:rsidRDefault="00C27B9D" w:rsidP="006008A9">
            <w:pPr>
              <w:ind w:firstLine="0"/>
              <w:rPr>
                <w:sz w:val="20"/>
                <w:szCs w:val="20"/>
              </w:rPr>
            </w:pPr>
            <w:r w:rsidRPr="006008A9">
              <w:rPr>
                <w:sz w:val="20"/>
                <w:szCs w:val="20"/>
              </w:rPr>
              <w:t xml:space="preserve">HPV </w:t>
            </w:r>
          </w:p>
        </w:tc>
        <w:tc>
          <w:tcPr>
            <w:tcW w:w="2250" w:type="dxa"/>
            <w:tcBorders>
              <w:bottom w:val="single" w:sz="4" w:space="0" w:color="auto"/>
            </w:tcBorders>
            <w:shd w:val="clear" w:color="auto" w:fill="B8CCE4" w:themeFill="accent1" w:themeFillTint="66"/>
          </w:tcPr>
          <w:p w14:paraId="52845195" w14:textId="351F002D" w:rsidR="00C27B9D" w:rsidRPr="006008A9" w:rsidRDefault="00C27B9D" w:rsidP="006008A9">
            <w:pPr>
              <w:ind w:firstLine="0"/>
              <w:rPr>
                <w:sz w:val="20"/>
                <w:szCs w:val="20"/>
              </w:rPr>
            </w:pPr>
            <w:r w:rsidRPr="006008A9">
              <w:rPr>
                <w:sz w:val="20"/>
                <w:szCs w:val="20"/>
              </w:rPr>
              <w:t xml:space="preserve">HPV </w:t>
            </w:r>
            <w:r w:rsidR="00C777F3">
              <w:rPr>
                <w:sz w:val="20"/>
                <w:szCs w:val="20"/>
              </w:rPr>
              <w:t>Pathway</w:t>
            </w:r>
          </w:p>
        </w:tc>
        <w:tc>
          <w:tcPr>
            <w:tcW w:w="2453" w:type="dxa"/>
            <w:shd w:val="clear" w:color="auto" w:fill="B8CCE4" w:themeFill="accent1" w:themeFillTint="66"/>
          </w:tcPr>
          <w:p w14:paraId="393AA336" w14:textId="01569FE9" w:rsidR="00C27B9D" w:rsidRPr="006008A9" w:rsidRDefault="006F4850" w:rsidP="006008A9">
            <w:pPr>
              <w:ind w:firstLine="0"/>
              <w:rPr>
                <w:sz w:val="20"/>
                <w:szCs w:val="20"/>
              </w:rPr>
            </w:pPr>
            <w:r>
              <w:rPr>
                <w:sz w:val="20"/>
                <w:szCs w:val="20"/>
              </w:rPr>
              <w:t>Required Data Fields</w:t>
            </w:r>
          </w:p>
        </w:tc>
        <w:tc>
          <w:tcPr>
            <w:tcW w:w="6457" w:type="dxa"/>
            <w:shd w:val="clear" w:color="auto" w:fill="B8CCE4" w:themeFill="accent1" w:themeFillTint="66"/>
          </w:tcPr>
          <w:p w14:paraId="628AD190" w14:textId="047BD699" w:rsidR="00C27B9D" w:rsidRPr="006008A9" w:rsidRDefault="006F4850" w:rsidP="006008A9">
            <w:pPr>
              <w:ind w:firstLine="0"/>
              <w:rPr>
                <w:sz w:val="20"/>
                <w:szCs w:val="20"/>
              </w:rPr>
            </w:pPr>
            <w:r>
              <w:rPr>
                <w:sz w:val="20"/>
                <w:szCs w:val="20"/>
              </w:rPr>
              <w:t xml:space="preserve">These actions are either linked to a Case File or reported on the Case File. </w:t>
            </w:r>
            <w:r w:rsidR="00CC6AC5">
              <w:rPr>
                <w:sz w:val="20"/>
                <w:szCs w:val="20"/>
              </w:rPr>
              <w:t>When a compliance monitoring activity is linked to or reported on a Case File, it is the discovery action. When a formal enforcement action is linked to a Case File it is the a</w:t>
            </w:r>
            <w:r>
              <w:rPr>
                <w:sz w:val="20"/>
                <w:szCs w:val="20"/>
              </w:rPr>
              <w:t xml:space="preserve">ddressing and resolving action. </w:t>
            </w:r>
          </w:p>
        </w:tc>
      </w:tr>
      <w:tr w:rsidR="00C27B9D" w:rsidRPr="00E62A49" w14:paraId="284FB7DB" w14:textId="77777777" w:rsidTr="00C03E81">
        <w:tc>
          <w:tcPr>
            <w:tcW w:w="1440" w:type="dxa"/>
          </w:tcPr>
          <w:p w14:paraId="61A325C1" w14:textId="77777777" w:rsidR="00C27B9D" w:rsidRPr="006008A9" w:rsidRDefault="00C27B9D" w:rsidP="003641A2">
            <w:pPr>
              <w:ind w:left="360"/>
              <w:rPr>
                <w:sz w:val="20"/>
                <w:szCs w:val="20"/>
              </w:rPr>
            </w:pPr>
          </w:p>
        </w:tc>
        <w:tc>
          <w:tcPr>
            <w:tcW w:w="2250" w:type="dxa"/>
            <w:shd w:val="clear" w:color="auto" w:fill="A6A6A6" w:themeFill="background1" w:themeFillShade="A6"/>
          </w:tcPr>
          <w:p w14:paraId="4AEC4C4F" w14:textId="77777777" w:rsidR="00C27B9D" w:rsidRPr="006008A9" w:rsidRDefault="00C27B9D" w:rsidP="006008A9">
            <w:pPr>
              <w:ind w:firstLine="0"/>
              <w:rPr>
                <w:sz w:val="20"/>
                <w:szCs w:val="20"/>
              </w:rPr>
            </w:pPr>
            <w:r w:rsidRPr="006008A9">
              <w:rPr>
                <w:sz w:val="20"/>
                <w:szCs w:val="20"/>
              </w:rPr>
              <w:t>Discovery Action</w:t>
            </w:r>
          </w:p>
        </w:tc>
        <w:tc>
          <w:tcPr>
            <w:tcW w:w="2453" w:type="dxa"/>
          </w:tcPr>
          <w:p w14:paraId="66385275" w14:textId="77777777" w:rsidR="00C27B9D" w:rsidRPr="006008A9" w:rsidRDefault="00C27B9D" w:rsidP="006008A9">
            <w:pPr>
              <w:ind w:firstLine="0"/>
              <w:rPr>
                <w:sz w:val="20"/>
                <w:szCs w:val="20"/>
              </w:rPr>
            </w:pPr>
            <w:r w:rsidRPr="006008A9">
              <w:rPr>
                <w:sz w:val="20"/>
                <w:szCs w:val="20"/>
              </w:rPr>
              <w:t>Discovery Action/Date</w:t>
            </w:r>
          </w:p>
        </w:tc>
        <w:tc>
          <w:tcPr>
            <w:tcW w:w="6457" w:type="dxa"/>
          </w:tcPr>
          <w:p w14:paraId="0AE257D2" w14:textId="4A87DB79" w:rsidR="00C27B9D" w:rsidRPr="006008A9" w:rsidRDefault="00C777F3" w:rsidP="006008A9">
            <w:pPr>
              <w:ind w:firstLine="0"/>
              <w:rPr>
                <w:sz w:val="20"/>
                <w:szCs w:val="20"/>
              </w:rPr>
            </w:pPr>
            <w:r>
              <w:rPr>
                <w:sz w:val="20"/>
                <w:szCs w:val="20"/>
              </w:rPr>
              <w:t xml:space="preserve">The activity that led to the discovery of a violation. The Discovery Action can either be a compliance monitoring activity reported to ICIS as such and linked to a Case File, or </w:t>
            </w:r>
            <w:r w:rsidR="001C48AD">
              <w:rPr>
                <w:sz w:val="20"/>
                <w:szCs w:val="20"/>
              </w:rPr>
              <w:t xml:space="preserve">other options for discovery action can be reported (e.g., self-disclosed). </w:t>
            </w:r>
            <w:r w:rsidR="00610263">
              <w:rPr>
                <w:sz w:val="20"/>
                <w:szCs w:val="20"/>
              </w:rPr>
              <w:t xml:space="preserve">The other options are reported on a Case File. </w:t>
            </w:r>
          </w:p>
        </w:tc>
      </w:tr>
      <w:tr w:rsidR="00C27B9D" w:rsidRPr="00E62A49" w14:paraId="33CF52A6" w14:textId="77777777" w:rsidTr="00C03E81">
        <w:tc>
          <w:tcPr>
            <w:tcW w:w="1440" w:type="dxa"/>
          </w:tcPr>
          <w:p w14:paraId="154D189D" w14:textId="77777777" w:rsidR="00C27B9D" w:rsidRPr="006008A9" w:rsidRDefault="00C27B9D" w:rsidP="003641A2">
            <w:pPr>
              <w:ind w:left="360"/>
              <w:rPr>
                <w:sz w:val="20"/>
                <w:szCs w:val="20"/>
              </w:rPr>
            </w:pPr>
          </w:p>
        </w:tc>
        <w:tc>
          <w:tcPr>
            <w:tcW w:w="2250" w:type="dxa"/>
            <w:shd w:val="clear" w:color="auto" w:fill="A6A6A6" w:themeFill="background1" w:themeFillShade="A6"/>
          </w:tcPr>
          <w:p w14:paraId="49B60086" w14:textId="77777777" w:rsidR="00C27B9D" w:rsidRPr="006008A9" w:rsidRDefault="00C27B9D" w:rsidP="006008A9">
            <w:pPr>
              <w:ind w:firstLine="0"/>
              <w:rPr>
                <w:sz w:val="20"/>
                <w:szCs w:val="20"/>
              </w:rPr>
            </w:pPr>
            <w:r w:rsidRPr="006008A9">
              <w:rPr>
                <w:sz w:val="20"/>
                <w:szCs w:val="20"/>
              </w:rPr>
              <w:t>Addressing Action</w:t>
            </w:r>
          </w:p>
        </w:tc>
        <w:tc>
          <w:tcPr>
            <w:tcW w:w="2453" w:type="dxa"/>
          </w:tcPr>
          <w:p w14:paraId="663EE513" w14:textId="77777777" w:rsidR="00C27B9D" w:rsidRPr="006008A9" w:rsidRDefault="00C27B9D" w:rsidP="006008A9">
            <w:pPr>
              <w:ind w:firstLine="0"/>
              <w:rPr>
                <w:sz w:val="20"/>
                <w:szCs w:val="20"/>
              </w:rPr>
            </w:pPr>
            <w:r w:rsidRPr="006008A9">
              <w:rPr>
                <w:sz w:val="20"/>
                <w:szCs w:val="20"/>
              </w:rPr>
              <w:t>Addressing Action/Date</w:t>
            </w:r>
          </w:p>
        </w:tc>
        <w:tc>
          <w:tcPr>
            <w:tcW w:w="6457" w:type="dxa"/>
          </w:tcPr>
          <w:p w14:paraId="5AE8E613" w14:textId="620E8E5E" w:rsidR="00C27B9D" w:rsidRPr="006008A9" w:rsidRDefault="00114384" w:rsidP="00350C7D">
            <w:pPr>
              <w:ind w:firstLine="0"/>
              <w:rPr>
                <w:sz w:val="20"/>
                <w:szCs w:val="20"/>
              </w:rPr>
            </w:pPr>
            <w:r>
              <w:rPr>
                <w:sz w:val="20"/>
                <w:szCs w:val="20"/>
              </w:rPr>
              <w:t xml:space="preserve">The </w:t>
            </w:r>
            <w:r w:rsidR="00350C7D">
              <w:rPr>
                <w:sz w:val="20"/>
                <w:szCs w:val="20"/>
              </w:rPr>
              <w:t>delegated</w:t>
            </w:r>
            <w:r>
              <w:rPr>
                <w:sz w:val="20"/>
                <w:szCs w:val="20"/>
              </w:rPr>
              <w:t xml:space="preserve"> agency can address a violation using one of the following </w:t>
            </w:r>
            <w:r w:rsidR="00F06071">
              <w:rPr>
                <w:sz w:val="20"/>
                <w:szCs w:val="20"/>
              </w:rPr>
              <w:t xml:space="preserve">legally-enforceable </w:t>
            </w:r>
            <w:r>
              <w:rPr>
                <w:sz w:val="20"/>
                <w:szCs w:val="20"/>
              </w:rPr>
              <w:t xml:space="preserve">actions: (1) issuing a legally enforceable order, (2) issuing a legally enforceable order that imposes penalties, (3) issuing a legally enforceable order that imposes a schedule on the source to comply with the requirement(s) violated and penalties, or (4) transferring the matter to an organization with authority to initiate a civil or criminal judicial action. The </w:t>
            </w:r>
            <w:r w:rsidR="00610263">
              <w:rPr>
                <w:sz w:val="20"/>
                <w:szCs w:val="20"/>
              </w:rPr>
              <w:t>a</w:t>
            </w:r>
            <w:r>
              <w:rPr>
                <w:sz w:val="20"/>
                <w:szCs w:val="20"/>
              </w:rPr>
              <w:t xml:space="preserve">ddressing </w:t>
            </w:r>
            <w:r w:rsidR="00610263">
              <w:rPr>
                <w:sz w:val="20"/>
                <w:szCs w:val="20"/>
              </w:rPr>
              <w:t>a</w:t>
            </w:r>
            <w:r>
              <w:rPr>
                <w:sz w:val="20"/>
                <w:szCs w:val="20"/>
              </w:rPr>
              <w:t xml:space="preserve">ction can either be an enforcement action reported to ICIS as such and linked to a Case File, or </w:t>
            </w:r>
            <w:r w:rsidR="000A609C">
              <w:rPr>
                <w:sz w:val="20"/>
                <w:szCs w:val="20"/>
              </w:rPr>
              <w:t>there are non-enforcement o</w:t>
            </w:r>
            <w:r>
              <w:rPr>
                <w:sz w:val="20"/>
                <w:szCs w:val="20"/>
              </w:rPr>
              <w:t xml:space="preserve">ptions </w:t>
            </w:r>
            <w:r w:rsidR="000A609C">
              <w:rPr>
                <w:sz w:val="20"/>
                <w:szCs w:val="20"/>
              </w:rPr>
              <w:t xml:space="preserve">reported on the Case File as an </w:t>
            </w:r>
            <w:r>
              <w:rPr>
                <w:sz w:val="20"/>
                <w:szCs w:val="20"/>
              </w:rPr>
              <w:t>addressing action (e.g., No Further Action, Lead Change</w:t>
            </w:r>
            <w:r w:rsidR="00501FD0">
              <w:rPr>
                <w:sz w:val="20"/>
                <w:szCs w:val="20"/>
              </w:rPr>
              <w:t>)</w:t>
            </w:r>
            <w:r>
              <w:rPr>
                <w:sz w:val="20"/>
                <w:szCs w:val="20"/>
              </w:rPr>
              <w:t xml:space="preserve">. </w:t>
            </w:r>
          </w:p>
        </w:tc>
      </w:tr>
      <w:tr w:rsidR="00C27B9D" w:rsidRPr="00E62A49" w14:paraId="0106899C" w14:textId="77777777" w:rsidTr="00C03E81">
        <w:tc>
          <w:tcPr>
            <w:tcW w:w="1440" w:type="dxa"/>
          </w:tcPr>
          <w:p w14:paraId="33A28BCA" w14:textId="77777777" w:rsidR="00C27B9D" w:rsidRPr="006008A9" w:rsidRDefault="00C27B9D" w:rsidP="003641A2">
            <w:pPr>
              <w:ind w:left="360"/>
              <w:rPr>
                <w:sz w:val="20"/>
                <w:szCs w:val="20"/>
              </w:rPr>
            </w:pPr>
          </w:p>
        </w:tc>
        <w:tc>
          <w:tcPr>
            <w:tcW w:w="2250" w:type="dxa"/>
            <w:shd w:val="clear" w:color="auto" w:fill="A6A6A6" w:themeFill="background1" w:themeFillShade="A6"/>
          </w:tcPr>
          <w:p w14:paraId="7DD983EB" w14:textId="77777777" w:rsidR="00C27B9D" w:rsidRPr="006008A9" w:rsidRDefault="00C27B9D" w:rsidP="006008A9">
            <w:pPr>
              <w:ind w:firstLine="0"/>
              <w:rPr>
                <w:sz w:val="20"/>
                <w:szCs w:val="20"/>
              </w:rPr>
            </w:pPr>
            <w:r w:rsidRPr="006008A9">
              <w:rPr>
                <w:sz w:val="20"/>
                <w:szCs w:val="20"/>
              </w:rPr>
              <w:t>Resolving Action</w:t>
            </w:r>
          </w:p>
        </w:tc>
        <w:tc>
          <w:tcPr>
            <w:tcW w:w="2453" w:type="dxa"/>
          </w:tcPr>
          <w:p w14:paraId="1CA6CFC6" w14:textId="77777777" w:rsidR="00C27B9D" w:rsidRPr="006008A9" w:rsidRDefault="00C27B9D" w:rsidP="006008A9">
            <w:pPr>
              <w:ind w:firstLine="0"/>
              <w:rPr>
                <w:sz w:val="20"/>
                <w:szCs w:val="20"/>
              </w:rPr>
            </w:pPr>
            <w:r w:rsidRPr="006008A9">
              <w:rPr>
                <w:sz w:val="20"/>
                <w:szCs w:val="20"/>
              </w:rPr>
              <w:t>Resolving Action/Date</w:t>
            </w:r>
          </w:p>
        </w:tc>
        <w:tc>
          <w:tcPr>
            <w:tcW w:w="6457" w:type="dxa"/>
          </w:tcPr>
          <w:p w14:paraId="5E65C369" w14:textId="6B38BD2A" w:rsidR="00C27B9D" w:rsidRPr="006008A9" w:rsidRDefault="00610263" w:rsidP="006008A9">
            <w:pPr>
              <w:ind w:firstLine="0"/>
              <w:rPr>
                <w:sz w:val="20"/>
                <w:szCs w:val="20"/>
              </w:rPr>
            </w:pPr>
            <w:r>
              <w:rPr>
                <w:sz w:val="20"/>
                <w:szCs w:val="20"/>
              </w:rPr>
              <w:t>Resolved means that: (a) in a filed judicial action (state, local or federal), a court of competent jurisdiction has entered an order adjudicating the case; (b) for violations addressed administratively or through any non-judicial means, all penalties have been collected, all SEPs completed, and the source is confirmed to be in compliance with respect to all HPVs included in the administrative order or non-judicial agreement; or (c) an enforcement agency has proposed revisions to its implementation plan regarding the violation</w:t>
            </w:r>
            <w:r w:rsidR="000A609C">
              <w:rPr>
                <w:sz w:val="20"/>
                <w:szCs w:val="20"/>
              </w:rPr>
              <w:t xml:space="preserve">. If the resolution was achieved via enforcement, then the date the violation was </w:t>
            </w:r>
            <w:r w:rsidR="000A609C">
              <w:rPr>
                <w:sz w:val="20"/>
                <w:szCs w:val="20"/>
              </w:rPr>
              <w:lastRenderedPageBreak/>
              <w:t>resolved is reported on the enforcement action. If resolution was achieved through non-enforcement means, the resolving action is reported on the Case File (e.g., Proposed SIP Revision).</w:t>
            </w:r>
          </w:p>
        </w:tc>
      </w:tr>
    </w:tbl>
    <w:p w14:paraId="72D9DFD0" w14:textId="77777777" w:rsidR="003641A2" w:rsidRPr="00186665" w:rsidRDefault="003641A2">
      <w:pPr>
        <w:ind w:firstLine="0"/>
        <w:rPr>
          <w:color w:val="000000"/>
        </w:rPr>
        <w:sectPr w:rsidR="003641A2" w:rsidRPr="00186665" w:rsidSect="003C12C4">
          <w:pgSz w:w="15840" w:h="12240" w:orient="landscape"/>
          <w:pgMar w:top="1440" w:right="1440" w:bottom="1440" w:left="1440" w:header="1440" w:footer="1440" w:gutter="0"/>
          <w:cols w:space="720"/>
          <w:noEndnote/>
          <w:docGrid w:linePitch="326"/>
        </w:sectPr>
      </w:pPr>
    </w:p>
    <w:p w14:paraId="2B6C2CF8" w14:textId="77777777" w:rsidR="00A30757" w:rsidRPr="00186665" w:rsidRDefault="00A30757" w:rsidP="008F1741">
      <w:pPr>
        <w:ind w:firstLine="0"/>
        <w:jc w:val="center"/>
        <w:outlineLvl w:val="0"/>
        <w:rPr>
          <w:b/>
          <w:bCs/>
          <w:color w:val="000000"/>
        </w:rPr>
      </w:pPr>
      <w:r w:rsidRPr="00186665">
        <w:rPr>
          <w:b/>
          <w:bCs/>
          <w:color w:val="000000"/>
        </w:rPr>
        <w:lastRenderedPageBreak/>
        <w:t xml:space="preserve">TABLE </w:t>
      </w:r>
      <w:r w:rsidR="006506B2">
        <w:rPr>
          <w:b/>
          <w:bCs/>
          <w:color w:val="000000"/>
        </w:rPr>
        <w:t>2</w:t>
      </w:r>
    </w:p>
    <w:p w14:paraId="7005F597" w14:textId="77777777" w:rsidR="00A30757" w:rsidRPr="00186665" w:rsidRDefault="00A30757">
      <w:pPr>
        <w:ind w:firstLine="0"/>
        <w:jc w:val="center"/>
        <w:rPr>
          <w:b/>
          <w:bCs/>
          <w:color w:val="000000"/>
        </w:rPr>
      </w:pPr>
      <w:r w:rsidRPr="00186665">
        <w:rPr>
          <w:b/>
          <w:bCs/>
          <w:color w:val="000000"/>
        </w:rPr>
        <w:t>SUMMARY OF NATIONAL MINIMUM DATA REQUIREMENTS (MDRs)</w:t>
      </w:r>
    </w:p>
    <w:p w14:paraId="2FAB9758" w14:textId="77777777" w:rsidR="00A30757" w:rsidRPr="00186665" w:rsidRDefault="00A30757">
      <w:pPr>
        <w:ind w:firstLine="0"/>
        <w:jc w:val="center"/>
        <w:rPr>
          <w:color w:val="000000"/>
        </w:rPr>
      </w:pPr>
      <w:r w:rsidRPr="00186665">
        <w:rPr>
          <w:b/>
          <w:bCs/>
          <w:color w:val="000000"/>
        </w:rPr>
        <w:t>FOR CLEAN AIR ACT STATIONARY SOURCE COMPLIANCE</w:t>
      </w:r>
      <w:r w:rsidR="00D026BE">
        <w:rPr>
          <w:b/>
          <w:bCs/>
          <w:color w:val="000000"/>
        </w:rPr>
        <w:t>-20</w:t>
      </w:r>
      <w:r w:rsidR="006506B2">
        <w:rPr>
          <w:b/>
          <w:bCs/>
          <w:color w:val="000000"/>
        </w:rPr>
        <w:t>12</w:t>
      </w:r>
      <w:r w:rsidR="00D026BE">
        <w:rPr>
          <w:b/>
          <w:bCs/>
          <w:color w:val="000000"/>
        </w:rPr>
        <w:t xml:space="preserve"> ICR</w:t>
      </w:r>
    </w:p>
    <w:p w14:paraId="64D9DD9D" w14:textId="77777777" w:rsidR="00A30757" w:rsidRPr="00186665" w:rsidRDefault="00A30757">
      <w:pPr>
        <w:ind w:firstLine="0"/>
        <w:jc w:val="center"/>
        <w:rPr>
          <w:color w:val="000000"/>
        </w:rPr>
      </w:pPr>
    </w:p>
    <w:p w14:paraId="1517B74A" w14:textId="2694F426" w:rsidR="00A30757" w:rsidRDefault="00A30757">
      <w:pPr>
        <w:ind w:firstLine="0"/>
        <w:rPr>
          <w:color w:val="000000"/>
        </w:rPr>
      </w:pPr>
      <w:r w:rsidRPr="00186665">
        <w:rPr>
          <w:color w:val="000000"/>
        </w:rPr>
        <w:t xml:space="preserve">Note:  Unless otherwise noted, both </w:t>
      </w:r>
      <w:r w:rsidR="002602BD">
        <w:rPr>
          <w:color w:val="000000"/>
        </w:rPr>
        <w:t xml:space="preserve">the EPA </w:t>
      </w:r>
      <w:r w:rsidRPr="00186665">
        <w:rPr>
          <w:color w:val="000000"/>
        </w:rPr>
        <w:t xml:space="preserve">Regions and </w:t>
      </w:r>
      <w:r w:rsidR="00CC37CA">
        <w:rPr>
          <w:color w:val="000000"/>
        </w:rPr>
        <w:t>delegated agencies</w:t>
      </w:r>
      <w:r w:rsidRPr="00186665">
        <w:rPr>
          <w:color w:val="000000"/>
        </w:rPr>
        <w:t xml:space="preserve"> report their </w:t>
      </w:r>
      <w:r w:rsidR="00AD1188">
        <w:rPr>
          <w:color w:val="000000"/>
        </w:rPr>
        <w:t xml:space="preserve">own </w:t>
      </w:r>
      <w:r w:rsidRPr="00186665">
        <w:rPr>
          <w:color w:val="000000"/>
        </w:rPr>
        <w:t xml:space="preserve">data. The universe of facilities for </w:t>
      </w:r>
      <w:r w:rsidR="009303E5">
        <w:rPr>
          <w:color w:val="000000"/>
        </w:rPr>
        <w:t>ICIS</w:t>
      </w:r>
      <w:r w:rsidR="00965907">
        <w:rPr>
          <w:color w:val="000000"/>
        </w:rPr>
        <w:t xml:space="preserve">-Air </w:t>
      </w:r>
      <w:r w:rsidRPr="00186665">
        <w:rPr>
          <w:color w:val="000000"/>
        </w:rPr>
        <w:t>includes: Major, Synthetic Minor and Part 61 NESHAP Minor facilities, other facilities identified within the CMS Evaluation Plan, any facility with a formal enforcement action</w:t>
      </w:r>
      <w:r w:rsidR="00C05E00">
        <w:rPr>
          <w:color w:val="000000"/>
        </w:rPr>
        <w:t>,</w:t>
      </w:r>
      <w:r w:rsidR="0098006E">
        <w:rPr>
          <w:color w:val="000000"/>
        </w:rPr>
        <w:t xml:space="preserve"> and </w:t>
      </w:r>
      <w:r w:rsidRPr="00186665">
        <w:rPr>
          <w:color w:val="000000"/>
        </w:rPr>
        <w:t xml:space="preserve">any facility with an active HPV.  </w:t>
      </w:r>
      <w:r>
        <w:rPr>
          <w:color w:val="000000"/>
        </w:rPr>
        <w:t>Facilities with formal enforcement actions (</w:t>
      </w:r>
      <w:r w:rsidR="00FA35DE">
        <w:rPr>
          <w:color w:val="000000"/>
        </w:rPr>
        <w:t xml:space="preserve">i.e., </w:t>
      </w:r>
      <w:r>
        <w:rPr>
          <w:color w:val="000000"/>
        </w:rPr>
        <w:t>administrative orders, consent decrees, civil or criminal referrals an</w:t>
      </w:r>
      <w:r w:rsidR="00C05E00">
        <w:rPr>
          <w:color w:val="000000"/>
        </w:rPr>
        <w:t xml:space="preserve">d actions) should be tracked </w:t>
      </w:r>
      <w:r>
        <w:rPr>
          <w:color w:val="000000"/>
        </w:rPr>
        <w:t xml:space="preserve">until the resolution of the violation, regardless of classification. </w:t>
      </w:r>
      <w:r w:rsidR="009801AC">
        <w:rPr>
          <w:color w:val="000000"/>
        </w:rPr>
        <w:t xml:space="preserve">If a minor </w:t>
      </w:r>
      <w:r w:rsidR="009801AC" w:rsidRPr="00186665">
        <w:rPr>
          <w:color w:val="000000"/>
        </w:rPr>
        <w:t xml:space="preserve">source is included in the CMS universe, has a current enforcement action of </w:t>
      </w:r>
      <w:r w:rsidR="00C05E00">
        <w:rPr>
          <w:color w:val="000000"/>
        </w:rPr>
        <w:t>three (</w:t>
      </w:r>
      <w:r w:rsidR="009801AC" w:rsidRPr="00186665">
        <w:rPr>
          <w:color w:val="000000"/>
        </w:rPr>
        <w:t>3</w:t>
      </w:r>
      <w:r w:rsidR="00C05E00">
        <w:rPr>
          <w:color w:val="000000"/>
        </w:rPr>
        <w:t>)</w:t>
      </w:r>
      <w:r w:rsidR="009801AC" w:rsidRPr="00186665">
        <w:rPr>
          <w:color w:val="000000"/>
        </w:rPr>
        <w:t xml:space="preserve"> years old</w:t>
      </w:r>
      <w:r w:rsidR="0098006E">
        <w:rPr>
          <w:color w:val="000000"/>
        </w:rPr>
        <w:t xml:space="preserve">, </w:t>
      </w:r>
      <w:r w:rsidR="009801AC">
        <w:rPr>
          <w:color w:val="000000"/>
        </w:rPr>
        <w:t>or</w:t>
      </w:r>
      <w:r w:rsidR="009801AC" w:rsidRPr="00186665">
        <w:rPr>
          <w:color w:val="000000"/>
        </w:rPr>
        <w:t xml:space="preserve"> is listed as a discretionary HPV</w:t>
      </w:r>
      <w:r w:rsidR="009801AC">
        <w:rPr>
          <w:color w:val="000000"/>
        </w:rPr>
        <w:t>, it is considered reportable</w:t>
      </w:r>
      <w:r w:rsidR="0037065F">
        <w:rPr>
          <w:color w:val="000000"/>
        </w:rPr>
        <w:t>.</w:t>
      </w:r>
      <w:r w:rsidR="0098006E">
        <w:rPr>
          <w:color w:val="000000"/>
        </w:rPr>
        <w:t xml:space="preserve"> </w:t>
      </w:r>
      <w:r w:rsidRPr="00186665">
        <w:rPr>
          <w:color w:val="000000"/>
        </w:rPr>
        <w:t>Individual regional</w:t>
      </w:r>
      <w:r>
        <w:rPr>
          <w:color w:val="000000"/>
        </w:rPr>
        <w:t>/state agreements are not supers</w:t>
      </w:r>
      <w:r w:rsidRPr="00186665">
        <w:rPr>
          <w:color w:val="000000"/>
        </w:rPr>
        <w:t xml:space="preserve">eded by this listing.  </w:t>
      </w:r>
    </w:p>
    <w:p w14:paraId="6E922BE2" w14:textId="77777777" w:rsidR="00A32FB9" w:rsidRDefault="00A32FB9">
      <w:pPr>
        <w:ind w:firstLine="0"/>
        <w:rPr>
          <w:color w:val="00000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2FB9" w14:paraId="56E0478B" w14:textId="77777777" w:rsidTr="006008A9">
        <w:tc>
          <w:tcPr>
            <w:tcW w:w="4675" w:type="dxa"/>
            <w:shd w:val="clear" w:color="auto" w:fill="auto"/>
          </w:tcPr>
          <w:p w14:paraId="0460DF61" w14:textId="2777886C" w:rsidR="00A32FB9" w:rsidRDefault="009351AA" w:rsidP="006008A9">
            <w:pPr>
              <w:ind w:firstLine="0"/>
              <w:jc w:val="both"/>
              <w:rPr>
                <w:color w:val="000000"/>
              </w:rPr>
            </w:pPr>
            <w:r w:rsidRPr="00186665">
              <w:rPr>
                <w:b/>
                <w:bCs/>
                <w:color w:val="000000"/>
                <w:u w:val="single"/>
              </w:rPr>
              <w:t>Identification</w:t>
            </w:r>
          </w:p>
        </w:tc>
        <w:tc>
          <w:tcPr>
            <w:tcW w:w="4675" w:type="dxa"/>
            <w:shd w:val="clear" w:color="auto" w:fill="auto"/>
          </w:tcPr>
          <w:p w14:paraId="13664E8E" w14:textId="1DD2A86F" w:rsidR="00A32FB9" w:rsidRDefault="009351AA" w:rsidP="006008A9">
            <w:pPr>
              <w:ind w:firstLine="0"/>
              <w:jc w:val="right"/>
              <w:rPr>
                <w:color w:val="000000"/>
              </w:rPr>
            </w:pPr>
            <w:r w:rsidRPr="006008A9">
              <w:rPr>
                <w:b/>
                <w:bCs/>
                <w:color w:val="000000"/>
                <w:u w:val="single"/>
              </w:rPr>
              <w:t xml:space="preserve">AFS </w:t>
            </w:r>
            <w:r w:rsidRPr="00186665">
              <w:rPr>
                <w:b/>
                <w:bCs/>
                <w:color w:val="000000"/>
                <w:u w:val="single"/>
              </w:rPr>
              <w:t>Acronym</w:t>
            </w:r>
          </w:p>
        </w:tc>
      </w:tr>
      <w:tr w:rsidR="00A32FB9" w14:paraId="3E353F99" w14:textId="77777777" w:rsidTr="006008A9">
        <w:tc>
          <w:tcPr>
            <w:tcW w:w="4675" w:type="dxa"/>
            <w:shd w:val="clear" w:color="auto" w:fill="auto"/>
          </w:tcPr>
          <w:p w14:paraId="2E4ED4A4" w14:textId="10FFFC8A" w:rsidR="00A32FB9" w:rsidRDefault="009351AA" w:rsidP="006008A9">
            <w:pPr>
              <w:ind w:firstLine="0"/>
              <w:jc w:val="both"/>
              <w:rPr>
                <w:color w:val="000000"/>
              </w:rPr>
            </w:pPr>
            <w:r w:rsidRPr="00186665">
              <w:rPr>
                <w:color w:val="000000"/>
              </w:rPr>
              <w:t>1.  Facility Name</w:t>
            </w:r>
          </w:p>
        </w:tc>
        <w:tc>
          <w:tcPr>
            <w:tcW w:w="4675" w:type="dxa"/>
            <w:shd w:val="clear" w:color="auto" w:fill="auto"/>
          </w:tcPr>
          <w:p w14:paraId="2140637C" w14:textId="405F34AF" w:rsidR="00A32FB9" w:rsidRDefault="009351AA" w:rsidP="006008A9">
            <w:pPr>
              <w:ind w:firstLine="0"/>
              <w:jc w:val="right"/>
              <w:rPr>
                <w:color w:val="000000"/>
              </w:rPr>
            </w:pPr>
            <w:r w:rsidRPr="00186665">
              <w:rPr>
                <w:color w:val="000000"/>
              </w:rPr>
              <w:t>PNME</w:t>
            </w:r>
          </w:p>
        </w:tc>
      </w:tr>
      <w:tr w:rsidR="00A32FB9" w14:paraId="4D96796B" w14:textId="77777777" w:rsidTr="006008A9">
        <w:tc>
          <w:tcPr>
            <w:tcW w:w="4675" w:type="dxa"/>
            <w:shd w:val="clear" w:color="auto" w:fill="auto"/>
          </w:tcPr>
          <w:p w14:paraId="1BD5A93A" w14:textId="314DE8FE" w:rsidR="00A32FB9" w:rsidRDefault="009351AA" w:rsidP="006008A9">
            <w:pPr>
              <w:ind w:firstLine="0"/>
              <w:jc w:val="both"/>
              <w:rPr>
                <w:color w:val="000000"/>
              </w:rPr>
            </w:pPr>
            <w:r w:rsidRPr="00186665">
              <w:rPr>
                <w:color w:val="000000"/>
              </w:rPr>
              <w:t>2.  State</w:t>
            </w:r>
          </w:p>
        </w:tc>
        <w:tc>
          <w:tcPr>
            <w:tcW w:w="4675" w:type="dxa"/>
            <w:shd w:val="clear" w:color="auto" w:fill="auto"/>
          </w:tcPr>
          <w:p w14:paraId="6EC9C4F9" w14:textId="32A0A1C0" w:rsidR="00A32FB9" w:rsidRDefault="009351AA" w:rsidP="006008A9">
            <w:pPr>
              <w:ind w:firstLine="0"/>
              <w:jc w:val="right"/>
              <w:rPr>
                <w:color w:val="000000"/>
              </w:rPr>
            </w:pPr>
            <w:r>
              <w:rPr>
                <w:color w:val="000000"/>
              </w:rPr>
              <w:t>STAB/STTE</w:t>
            </w:r>
          </w:p>
        </w:tc>
      </w:tr>
      <w:tr w:rsidR="009351AA" w14:paraId="2085BBE7" w14:textId="77777777" w:rsidTr="006008A9">
        <w:tc>
          <w:tcPr>
            <w:tcW w:w="4675" w:type="dxa"/>
            <w:shd w:val="clear" w:color="auto" w:fill="auto"/>
          </w:tcPr>
          <w:p w14:paraId="26A4C17E" w14:textId="1B113E98" w:rsidR="009351AA" w:rsidRPr="00186665" w:rsidRDefault="009351AA" w:rsidP="009351AA">
            <w:pPr>
              <w:ind w:firstLine="0"/>
              <w:jc w:val="both"/>
              <w:rPr>
                <w:color w:val="000000"/>
              </w:rPr>
            </w:pPr>
            <w:r w:rsidRPr="00186665">
              <w:rPr>
                <w:color w:val="000000"/>
              </w:rPr>
              <w:t>3.  County</w:t>
            </w:r>
          </w:p>
        </w:tc>
        <w:tc>
          <w:tcPr>
            <w:tcW w:w="4675" w:type="dxa"/>
            <w:shd w:val="clear" w:color="auto" w:fill="auto"/>
          </w:tcPr>
          <w:p w14:paraId="199FBF97" w14:textId="55E76102" w:rsidR="009351AA" w:rsidRDefault="009351AA" w:rsidP="009351AA">
            <w:pPr>
              <w:ind w:firstLine="0"/>
              <w:jc w:val="right"/>
              <w:rPr>
                <w:color w:val="000000"/>
              </w:rPr>
            </w:pPr>
            <w:r w:rsidRPr="00186665">
              <w:rPr>
                <w:color w:val="000000"/>
              </w:rPr>
              <w:t>CNTY</w:t>
            </w:r>
          </w:p>
        </w:tc>
      </w:tr>
      <w:tr w:rsidR="009351AA" w14:paraId="1CED0BFE" w14:textId="77777777" w:rsidTr="006008A9">
        <w:tc>
          <w:tcPr>
            <w:tcW w:w="4675" w:type="dxa"/>
            <w:shd w:val="clear" w:color="auto" w:fill="auto"/>
          </w:tcPr>
          <w:p w14:paraId="504254A1" w14:textId="27DD43D6" w:rsidR="009351AA" w:rsidRPr="00186665" w:rsidRDefault="009351AA" w:rsidP="009351AA">
            <w:pPr>
              <w:ind w:firstLine="0"/>
              <w:jc w:val="both"/>
              <w:rPr>
                <w:color w:val="000000"/>
              </w:rPr>
            </w:pPr>
            <w:r w:rsidRPr="00186665">
              <w:rPr>
                <w:color w:val="000000"/>
              </w:rPr>
              <w:t>4.  Facility Number</w:t>
            </w:r>
          </w:p>
        </w:tc>
        <w:tc>
          <w:tcPr>
            <w:tcW w:w="4675" w:type="dxa"/>
            <w:shd w:val="clear" w:color="auto" w:fill="auto"/>
          </w:tcPr>
          <w:p w14:paraId="1BB57F9B" w14:textId="0DDDE267" w:rsidR="009351AA" w:rsidRDefault="009351AA" w:rsidP="009351AA">
            <w:pPr>
              <w:ind w:firstLine="0"/>
              <w:jc w:val="right"/>
              <w:rPr>
                <w:color w:val="000000"/>
              </w:rPr>
            </w:pPr>
            <w:r>
              <w:rPr>
                <w:color w:val="000000"/>
              </w:rPr>
              <w:t>PCDS</w:t>
            </w:r>
          </w:p>
        </w:tc>
      </w:tr>
      <w:tr w:rsidR="009351AA" w14:paraId="15356114" w14:textId="77777777" w:rsidTr="006008A9">
        <w:tc>
          <w:tcPr>
            <w:tcW w:w="4675" w:type="dxa"/>
            <w:shd w:val="clear" w:color="auto" w:fill="auto"/>
          </w:tcPr>
          <w:p w14:paraId="0A828A8D" w14:textId="70C0C767" w:rsidR="009351AA" w:rsidRPr="00186665" w:rsidRDefault="009351AA" w:rsidP="009351AA">
            <w:pPr>
              <w:ind w:firstLine="0"/>
              <w:jc w:val="both"/>
              <w:rPr>
                <w:color w:val="000000"/>
              </w:rPr>
            </w:pPr>
            <w:r w:rsidRPr="00186665">
              <w:rPr>
                <w:color w:val="000000"/>
              </w:rPr>
              <w:t>5.  Street</w:t>
            </w:r>
          </w:p>
        </w:tc>
        <w:tc>
          <w:tcPr>
            <w:tcW w:w="4675" w:type="dxa"/>
            <w:shd w:val="clear" w:color="auto" w:fill="auto"/>
          </w:tcPr>
          <w:p w14:paraId="4D0A0A2E" w14:textId="388A8C09" w:rsidR="009351AA" w:rsidRDefault="009351AA" w:rsidP="009351AA">
            <w:pPr>
              <w:ind w:firstLine="0"/>
              <w:jc w:val="right"/>
              <w:rPr>
                <w:color w:val="000000"/>
              </w:rPr>
            </w:pPr>
            <w:r w:rsidRPr="00186665">
              <w:rPr>
                <w:color w:val="000000"/>
              </w:rPr>
              <w:t>STRS</w:t>
            </w:r>
          </w:p>
        </w:tc>
      </w:tr>
      <w:tr w:rsidR="009351AA" w14:paraId="1A4FB7E3" w14:textId="77777777" w:rsidTr="006008A9">
        <w:tc>
          <w:tcPr>
            <w:tcW w:w="4675" w:type="dxa"/>
            <w:shd w:val="clear" w:color="auto" w:fill="auto"/>
          </w:tcPr>
          <w:p w14:paraId="3AF377C6" w14:textId="78F97C2E" w:rsidR="009351AA" w:rsidRPr="00186665" w:rsidRDefault="009351AA" w:rsidP="009351AA">
            <w:pPr>
              <w:ind w:firstLine="0"/>
              <w:jc w:val="both"/>
              <w:rPr>
                <w:color w:val="000000"/>
              </w:rPr>
            </w:pPr>
            <w:r>
              <w:rPr>
                <w:color w:val="000000"/>
              </w:rPr>
              <w:t>6.  City</w:t>
            </w:r>
          </w:p>
        </w:tc>
        <w:tc>
          <w:tcPr>
            <w:tcW w:w="4675" w:type="dxa"/>
            <w:shd w:val="clear" w:color="auto" w:fill="auto"/>
          </w:tcPr>
          <w:p w14:paraId="2946C065" w14:textId="37923645" w:rsidR="009351AA" w:rsidRDefault="009351AA" w:rsidP="009351AA">
            <w:pPr>
              <w:ind w:firstLine="0"/>
              <w:jc w:val="right"/>
              <w:rPr>
                <w:color w:val="000000"/>
              </w:rPr>
            </w:pPr>
            <w:r>
              <w:rPr>
                <w:color w:val="000000"/>
              </w:rPr>
              <w:t>CYNM</w:t>
            </w:r>
          </w:p>
        </w:tc>
      </w:tr>
      <w:tr w:rsidR="00267ED8" w14:paraId="58528F56" w14:textId="77777777" w:rsidTr="006008A9">
        <w:tc>
          <w:tcPr>
            <w:tcW w:w="4675" w:type="dxa"/>
            <w:shd w:val="clear" w:color="auto" w:fill="auto"/>
          </w:tcPr>
          <w:p w14:paraId="76EC6885" w14:textId="50F6A532" w:rsidR="00267ED8" w:rsidRDefault="00267ED8" w:rsidP="009351AA">
            <w:pPr>
              <w:ind w:firstLine="0"/>
              <w:jc w:val="both"/>
              <w:rPr>
                <w:color w:val="000000"/>
              </w:rPr>
            </w:pPr>
            <w:r w:rsidRPr="00186665">
              <w:rPr>
                <w:color w:val="000000"/>
              </w:rPr>
              <w:t>7.  Zip Code</w:t>
            </w:r>
          </w:p>
        </w:tc>
        <w:tc>
          <w:tcPr>
            <w:tcW w:w="4675" w:type="dxa"/>
            <w:shd w:val="clear" w:color="auto" w:fill="auto"/>
          </w:tcPr>
          <w:p w14:paraId="6672AC8D" w14:textId="616EBBA7" w:rsidR="00267ED8" w:rsidRDefault="00267ED8" w:rsidP="009351AA">
            <w:pPr>
              <w:ind w:firstLine="0"/>
              <w:jc w:val="right"/>
              <w:rPr>
                <w:color w:val="000000"/>
              </w:rPr>
            </w:pPr>
            <w:r>
              <w:rPr>
                <w:color w:val="000000"/>
              </w:rPr>
              <w:t>ZIPC</w:t>
            </w:r>
          </w:p>
        </w:tc>
      </w:tr>
      <w:tr w:rsidR="00267ED8" w14:paraId="62FBB8C2" w14:textId="77777777" w:rsidTr="006008A9">
        <w:tc>
          <w:tcPr>
            <w:tcW w:w="4675" w:type="dxa"/>
            <w:shd w:val="clear" w:color="auto" w:fill="auto"/>
          </w:tcPr>
          <w:p w14:paraId="112448F9" w14:textId="4859B09A" w:rsidR="00267ED8" w:rsidRPr="00186665" w:rsidRDefault="00267ED8" w:rsidP="009351AA">
            <w:pPr>
              <w:ind w:firstLine="0"/>
              <w:jc w:val="both"/>
              <w:rPr>
                <w:color w:val="000000"/>
              </w:rPr>
            </w:pPr>
            <w:r w:rsidRPr="00186665">
              <w:rPr>
                <w:color w:val="000000"/>
              </w:rPr>
              <w:t>8.  NAICS Code</w:t>
            </w:r>
          </w:p>
        </w:tc>
        <w:tc>
          <w:tcPr>
            <w:tcW w:w="4675" w:type="dxa"/>
            <w:shd w:val="clear" w:color="auto" w:fill="auto"/>
          </w:tcPr>
          <w:p w14:paraId="38104389" w14:textId="1B018D61" w:rsidR="00267ED8" w:rsidRDefault="00267ED8" w:rsidP="009351AA">
            <w:pPr>
              <w:ind w:firstLine="0"/>
              <w:jc w:val="right"/>
              <w:rPr>
                <w:color w:val="000000"/>
              </w:rPr>
            </w:pPr>
            <w:r>
              <w:rPr>
                <w:color w:val="000000"/>
              </w:rPr>
              <w:t>NIC1</w:t>
            </w:r>
          </w:p>
        </w:tc>
      </w:tr>
      <w:tr w:rsidR="00AD219E" w14:paraId="65EF41DC" w14:textId="77777777" w:rsidTr="006008A9">
        <w:tc>
          <w:tcPr>
            <w:tcW w:w="9350" w:type="dxa"/>
            <w:gridSpan w:val="2"/>
            <w:shd w:val="clear" w:color="auto" w:fill="auto"/>
          </w:tcPr>
          <w:p w14:paraId="42E8541A" w14:textId="5B4CA318" w:rsidR="00AD219E" w:rsidRDefault="00AD219E" w:rsidP="006008A9">
            <w:pPr>
              <w:ind w:firstLine="0"/>
              <w:rPr>
                <w:color w:val="000000"/>
              </w:rPr>
            </w:pPr>
            <w:r>
              <w:rPr>
                <w:color w:val="000000"/>
              </w:rPr>
              <w:t>[Note: While SIC Codes can be reported to AFS, reporting of the NAICS code is required.]</w:t>
            </w:r>
          </w:p>
        </w:tc>
      </w:tr>
      <w:tr w:rsidR="00AD219E" w14:paraId="5650C43C" w14:textId="77777777" w:rsidTr="006008A9">
        <w:tc>
          <w:tcPr>
            <w:tcW w:w="4675" w:type="dxa"/>
            <w:shd w:val="clear" w:color="auto" w:fill="auto"/>
          </w:tcPr>
          <w:p w14:paraId="62EBA02C" w14:textId="13535422" w:rsidR="00AD219E" w:rsidRPr="00186665" w:rsidRDefault="00AD219E" w:rsidP="00AD219E">
            <w:pPr>
              <w:ind w:firstLine="0"/>
              <w:jc w:val="both"/>
              <w:rPr>
                <w:color w:val="000000"/>
              </w:rPr>
            </w:pPr>
            <w:r w:rsidRPr="00186665">
              <w:rPr>
                <w:color w:val="000000"/>
              </w:rPr>
              <w:t>9.  Government Ownership</w:t>
            </w:r>
          </w:p>
        </w:tc>
        <w:tc>
          <w:tcPr>
            <w:tcW w:w="4675" w:type="dxa"/>
            <w:shd w:val="clear" w:color="auto" w:fill="auto"/>
          </w:tcPr>
          <w:p w14:paraId="046CA05D" w14:textId="7ECF6075" w:rsidR="00AD219E" w:rsidRDefault="00AD219E" w:rsidP="00AD219E">
            <w:pPr>
              <w:ind w:firstLine="0"/>
              <w:jc w:val="right"/>
              <w:rPr>
                <w:color w:val="000000"/>
              </w:rPr>
            </w:pPr>
            <w:r>
              <w:rPr>
                <w:color w:val="000000"/>
              </w:rPr>
              <w:t>GOVT</w:t>
            </w:r>
          </w:p>
        </w:tc>
      </w:tr>
      <w:tr w:rsidR="00AD219E" w14:paraId="59CE2799" w14:textId="77777777" w:rsidTr="006008A9">
        <w:tc>
          <w:tcPr>
            <w:tcW w:w="4675" w:type="dxa"/>
            <w:shd w:val="clear" w:color="auto" w:fill="auto"/>
          </w:tcPr>
          <w:p w14:paraId="5D6676B1" w14:textId="74B46CF9" w:rsidR="00AD219E" w:rsidRPr="00186665" w:rsidRDefault="00AD219E" w:rsidP="00AD219E">
            <w:pPr>
              <w:ind w:firstLine="0"/>
              <w:jc w:val="both"/>
              <w:rPr>
                <w:color w:val="000000"/>
              </w:rPr>
            </w:pPr>
            <w:r w:rsidRPr="00186665">
              <w:rPr>
                <w:color w:val="000000"/>
              </w:rPr>
              <w:t>10. HPV Linkage and Key Action (Day Zero)</w:t>
            </w:r>
          </w:p>
        </w:tc>
        <w:tc>
          <w:tcPr>
            <w:tcW w:w="4675" w:type="dxa"/>
            <w:shd w:val="clear" w:color="auto" w:fill="auto"/>
          </w:tcPr>
          <w:p w14:paraId="3EE45CF0" w14:textId="48C5920E" w:rsidR="00AD219E" w:rsidRDefault="00AD219E" w:rsidP="00AD219E">
            <w:pPr>
              <w:ind w:firstLine="0"/>
              <w:jc w:val="right"/>
              <w:rPr>
                <w:color w:val="000000"/>
              </w:rPr>
            </w:pPr>
            <w:r w:rsidRPr="00186665">
              <w:rPr>
                <w:color w:val="000000"/>
              </w:rPr>
              <w:t>Linked from Action Data</w:t>
            </w:r>
          </w:p>
        </w:tc>
      </w:tr>
      <w:tr w:rsidR="00AD219E" w14:paraId="559ED93E" w14:textId="77777777" w:rsidTr="006008A9">
        <w:tc>
          <w:tcPr>
            <w:tcW w:w="9350" w:type="dxa"/>
            <w:gridSpan w:val="2"/>
            <w:shd w:val="clear" w:color="auto" w:fill="auto"/>
          </w:tcPr>
          <w:p w14:paraId="50F156E1" w14:textId="77777777" w:rsidR="00AD219E" w:rsidRDefault="00AD219E" w:rsidP="009351AA">
            <w:pPr>
              <w:ind w:firstLine="0"/>
              <w:jc w:val="right"/>
              <w:rPr>
                <w:color w:val="000000"/>
              </w:rPr>
            </w:pPr>
          </w:p>
        </w:tc>
      </w:tr>
      <w:tr w:rsidR="005D283E" w14:paraId="360EAE26" w14:textId="77777777" w:rsidTr="006008A9">
        <w:tc>
          <w:tcPr>
            <w:tcW w:w="9350" w:type="dxa"/>
            <w:gridSpan w:val="2"/>
            <w:shd w:val="clear" w:color="auto" w:fill="auto"/>
          </w:tcPr>
          <w:p w14:paraId="19B45431" w14:textId="762AD514" w:rsidR="005D283E" w:rsidRPr="006008A9" w:rsidRDefault="005D283E" w:rsidP="006008A9">
            <w:pPr>
              <w:ind w:firstLine="0"/>
              <w:rPr>
                <w:b/>
                <w:color w:val="000000"/>
                <w:u w:val="single"/>
              </w:rPr>
            </w:pPr>
            <w:r w:rsidRPr="006008A9">
              <w:rPr>
                <w:b/>
                <w:color w:val="000000"/>
                <w:u w:val="single"/>
              </w:rPr>
              <w:t>Compliance Monitoring Strategy (CMS)</w:t>
            </w:r>
          </w:p>
        </w:tc>
      </w:tr>
      <w:tr w:rsidR="00AD219E" w14:paraId="31B7E3BC" w14:textId="77777777" w:rsidTr="006008A9">
        <w:tc>
          <w:tcPr>
            <w:tcW w:w="4675" w:type="dxa"/>
            <w:shd w:val="clear" w:color="auto" w:fill="auto"/>
          </w:tcPr>
          <w:p w14:paraId="51A66666" w14:textId="456DCF93" w:rsidR="00AD219E" w:rsidRPr="00186665" w:rsidRDefault="00AD219E" w:rsidP="009351AA">
            <w:pPr>
              <w:ind w:firstLine="0"/>
              <w:jc w:val="both"/>
              <w:rPr>
                <w:color w:val="000000"/>
              </w:rPr>
            </w:pPr>
            <w:r w:rsidRPr="00186665">
              <w:rPr>
                <w:color w:val="000000"/>
              </w:rPr>
              <w:t>11.  CMS Source Category</w:t>
            </w:r>
          </w:p>
        </w:tc>
        <w:tc>
          <w:tcPr>
            <w:tcW w:w="4675" w:type="dxa"/>
            <w:shd w:val="clear" w:color="auto" w:fill="auto"/>
          </w:tcPr>
          <w:p w14:paraId="77B339A8" w14:textId="2CE121B8" w:rsidR="00AD219E" w:rsidRDefault="00AD219E" w:rsidP="009351AA">
            <w:pPr>
              <w:ind w:firstLine="0"/>
              <w:jc w:val="right"/>
              <w:rPr>
                <w:color w:val="000000"/>
              </w:rPr>
            </w:pPr>
            <w:r>
              <w:rPr>
                <w:color w:val="000000"/>
              </w:rPr>
              <w:t>CMSC</w:t>
            </w:r>
          </w:p>
        </w:tc>
      </w:tr>
      <w:tr w:rsidR="00AD219E" w14:paraId="7AAF5BFA" w14:textId="77777777" w:rsidTr="006008A9">
        <w:tc>
          <w:tcPr>
            <w:tcW w:w="4675" w:type="dxa"/>
            <w:shd w:val="clear" w:color="auto" w:fill="auto"/>
          </w:tcPr>
          <w:p w14:paraId="6F3434DE" w14:textId="0B2E3474" w:rsidR="00AD219E" w:rsidRPr="00186665" w:rsidRDefault="00AD219E" w:rsidP="009351AA">
            <w:pPr>
              <w:ind w:firstLine="0"/>
              <w:jc w:val="both"/>
              <w:rPr>
                <w:color w:val="000000"/>
              </w:rPr>
            </w:pPr>
            <w:r w:rsidRPr="00186665">
              <w:rPr>
                <w:color w:val="000000"/>
              </w:rPr>
              <w:t>12.  CMS Minimum Frequency Indicator</w:t>
            </w:r>
          </w:p>
        </w:tc>
        <w:tc>
          <w:tcPr>
            <w:tcW w:w="4675" w:type="dxa"/>
            <w:shd w:val="clear" w:color="auto" w:fill="auto"/>
          </w:tcPr>
          <w:p w14:paraId="40DD0902" w14:textId="069EFB1E" w:rsidR="00AD219E" w:rsidRDefault="00AD219E" w:rsidP="009351AA">
            <w:pPr>
              <w:ind w:firstLine="0"/>
              <w:jc w:val="right"/>
              <w:rPr>
                <w:color w:val="000000"/>
              </w:rPr>
            </w:pPr>
            <w:r>
              <w:rPr>
                <w:color w:val="000000"/>
              </w:rPr>
              <w:t>CMSI</w:t>
            </w:r>
          </w:p>
        </w:tc>
      </w:tr>
      <w:tr w:rsidR="005D283E" w14:paraId="1F1563FC" w14:textId="77777777" w:rsidTr="006008A9">
        <w:tc>
          <w:tcPr>
            <w:tcW w:w="9350" w:type="dxa"/>
            <w:gridSpan w:val="2"/>
            <w:shd w:val="clear" w:color="auto" w:fill="auto"/>
          </w:tcPr>
          <w:p w14:paraId="3D451A79" w14:textId="41282E1F" w:rsidR="005D283E" w:rsidRDefault="005D283E" w:rsidP="006008A9">
            <w:pPr>
              <w:ind w:firstLine="0"/>
              <w:rPr>
                <w:color w:val="000000"/>
              </w:rPr>
            </w:pPr>
            <w:r>
              <w:rPr>
                <w:color w:val="000000"/>
              </w:rPr>
              <w:t xml:space="preserve">Note: Generally EPA enters these fields into AFS; delegated agencies provide this information per agreement with the EPA Region.  An EPA Region may delegate data entry rights to a delegated agency. </w:t>
            </w:r>
          </w:p>
        </w:tc>
      </w:tr>
      <w:tr w:rsidR="005D283E" w14:paraId="64165A95" w14:textId="77777777" w:rsidTr="006008A9">
        <w:tc>
          <w:tcPr>
            <w:tcW w:w="9350" w:type="dxa"/>
            <w:gridSpan w:val="2"/>
            <w:shd w:val="clear" w:color="auto" w:fill="auto"/>
          </w:tcPr>
          <w:p w14:paraId="1A0C4741" w14:textId="77777777" w:rsidR="005D283E" w:rsidRPr="005D283E" w:rsidRDefault="005D283E" w:rsidP="005D283E">
            <w:pPr>
              <w:ind w:firstLine="0"/>
              <w:rPr>
                <w:b/>
                <w:color w:val="000000"/>
                <w:u w:val="single"/>
              </w:rPr>
            </w:pPr>
          </w:p>
        </w:tc>
      </w:tr>
      <w:tr w:rsidR="005D283E" w14:paraId="3D982551" w14:textId="77777777" w:rsidTr="006008A9">
        <w:tc>
          <w:tcPr>
            <w:tcW w:w="9350" w:type="dxa"/>
            <w:gridSpan w:val="2"/>
            <w:shd w:val="clear" w:color="auto" w:fill="auto"/>
          </w:tcPr>
          <w:p w14:paraId="597A22DC" w14:textId="772104C9" w:rsidR="005D283E" w:rsidRDefault="005D283E" w:rsidP="005D283E">
            <w:pPr>
              <w:ind w:firstLine="0"/>
              <w:rPr>
                <w:color w:val="000000"/>
              </w:rPr>
            </w:pPr>
            <w:r w:rsidRPr="006008A9">
              <w:rPr>
                <w:b/>
                <w:color w:val="000000"/>
                <w:u w:val="single"/>
              </w:rPr>
              <w:t>All Regulated Air Program(s)</w:t>
            </w:r>
            <w:r>
              <w:rPr>
                <w:color w:val="000000"/>
              </w:rPr>
              <w:t xml:space="preserve"> [Note: All applicable air programs should be reflected at the plant level of AFS.]</w:t>
            </w:r>
          </w:p>
        </w:tc>
      </w:tr>
      <w:tr w:rsidR="00AD219E" w14:paraId="329E7AA3" w14:textId="77777777" w:rsidTr="006008A9">
        <w:tc>
          <w:tcPr>
            <w:tcW w:w="4675" w:type="dxa"/>
            <w:shd w:val="clear" w:color="auto" w:fill="auto"/>
          </w:tcPr>
          <w:p w14:paraId="0BD304C0" w14:textId="4DEDBE9B" w:rsidR="00AD219E" w:rsidRPr="00186665" w:rsidRDefault="006B19D4" w:rsidP="009351AA">
            <w:pPr>
              <w:ind w:firstLine="0"/>
              <w:jc w:val="both"/>
              <w:rPr>
                <w:color w:val="000000"/>
              </w:rPr>
            </w:pPr>
            <w:r w:rsidRPr="00186665">
              <w:rPr>
                <w:color w:val="000000"/>
              </w:rPr>
              <w:t>13.  Air Program</w:t>
            </w:r>
          </w:p>
        </w:tc>
        <w:tc>
          <w:tcPr>
            <w:tcW w:w="4675" w:type="dxa"/>
            <w:shd w:val="clear" w:color="auto" w:fill="auto"/>
          </w:tcPr>
          <w:p w14:paraId="396A0068" w14:textId="34B62F5A" w:rsidR="00AD219E" w:rsidRDefault="006B19D4" w:rsidP="009351AA">
            <w:pPr>
              <w:ind w:firstLine="0"/>
              <w:jc w:val="right"/>
              <w:rPr>
                <w:color w:val="000000"/>
              </w:rPr>
            </w:pPr>
            <w:r>
              <w:rPr>
                <w:color w:val="000000"/>
              </w:rPr>
              <w:t>APC1</w:t>
            </w:r>
          </w:p>
        </w:tc>
      </w:tr>
      <w:tr w:rsidR="00AD219E" w14:paraId="0D677585" w14:textId="77777777" w:rsidTr="006008A9">
        <w:tc>
          <w:tcPr>
            <w:tcW w:w="4675" w:type="dxa"/>
            <w:shd w:val="clear" w:color="auto" w:fill="auto"/>
          </w:tcPr>
          <w:p w14:paraId="441D16EE" w14:textId="2D039D69" w:rsidR="00AD219E" w:rsidRPr="00186665" w:rsidRDefault="006B19D4" w:rsidP="009351AA">
            <w:pPr>
              <w:ind w:firstLine="0"/>
              <w:jc w:val="both"/>
              <w:rPr>
                <w:color w:val="000000"/>
              </w:rPr>
            </w:pPr>
            <w:r w:rsidRPr="00186665">
              <w:rPr>
                <w:color w:val="000000"/>
              </w:rPr>
              <w:t>14.  Operating Status</w:t>
            </w:r>
          </w:p>
        </w:tc>
        <w:tc>
          <w:tcPr>
            <w:tcW w:w="4675" w:type="dxa"/>
            <w:shd w:val="clear" w:color="auto" w:fill="auto"/>
          </w:tcPr>
          <w:p w14:paraId="2B058260" w14:textId="1B3AA946" w:rsidR="00AD219E" w:rsidRDefault="006B19D4" w:rsidP="009351AA">
            <w:pPr>
              <w:ind w:firstLine="0"/>
              <w:jc w:val="right"/>
              <w:rPr>
                <w:color w:val="000000"/>
              </w:rPr>
            </w:pPr>
            <w:r>
              <w:rPr>
                <w:color w:val="000000"/>
              </w:rPr>
              <w:t>AST1</w:t>
            </w:r>
          </w:p>
        </w:tc>
      </w:tr>
      <w:tr w:rsidR="00AD219E" w14:paraId="625111EB" w14:textId="77777777" w:rsidTr="006008A9">
        <w:tc>
          <w:tcPr>
            <w:tcW w:w="4675" w:type="dxa"/>
            <w:shd w:val="clear" w:color="auto" w:fill="auto"/>
          </w:tcPr>
          <w:p w14:paraId="260181EF" w14:textId="5FBCF2FB" w:rsidR="00AD219E" w:rsidRPr="00186665" w:rsidRDefault="006B19D4" w:rsidP="009351AA">
            <w:pPr>
              <w:ind w:firstLine="0"/>
              <w:jc w:val="both"/>
              <w:rPr>
                <w:color w:val="000000"/>
              </w:rPr>
            </w:pPr>
            <w:r w:rsidRPr="00186665">
              <w:rPr>
                <w:color w:val="000000"/>
              </w:rPr>
              <w:t>15.  Subparts for NSPS, NESHAP and MACT</w:t>
            </w:r>
          </w:p>
        </w:tc>
        <w:tc>
          <w:tcPr>
            <w:tcW w:w="4675" w:type="dxa"/>
            <w:shd w:val="clear" w:color="auto" w:fill="auto"/>
          </w:tcPr>
          <w:p w14:paraId="22E26533" w14:textId="6EC27CAB" w:rsidR="00AD219E" w:rsidRDefault="006B19D4" w:rsidP="009351AA">
            <w:pPr>
              <w:ind w:firstLine="0"/>
              <w:jc w:val="right"/>
              <w:rPr>
                <w:color w:val="000000"/>
              </w:rPr>
            </w:pPr>
            <w:r>
              <w:rPr>
                <w:color w:val="000000"/>
              </w:rPr>
              <w:t>SPT1</w:t>
            </w:r>
          </w:p>
        </w:tc>
      </w:tr>
      <w:tr w:rsidR="005D283E" w14:paraId="5D21E888" w14:textId="77777777" w:rsidTr="006008A9">
        <w:tc>
          <w:tcPr>
            <w:tcW w:w="9350" w:type="dxa"/>
            <w:gridSpan w:val="2"/>
            <w:shd w:val="clear" w:color="auto" w:fill="auto"/>
          </w:tcPr>
          <w:p w14:paraId="2B61AC76" w14:textId="516961A4" w:rsidR="005D283E" w:rsidRDefault="005D283E" w:rsidP="006008A9">
            <w:pPr>
              <w:ind w:firstLine="0"/>
              <w:rPr>
                <w:color w:val="000000"/>
              </w:rPr>
            </w:pPr>
            <w:r>
              <w:rPr>
                <w:color w:val="000000"/>
              </w:rPr>
              <w:t xml:space="preserve">Note: Any applicable subpart for the NSPS, NESHAP or MACT air program at major and synthetic minor sources, minor source NESHAP and all other facilities reported as MDR. Reporting of minor source NSPS and MACT subparts are optional, but recommended. </w:t>
            </w:r>
          </w:p>
        </w:tc>
      </w:tr>
      <w:tr w:rsidR="005D283E" w14:paraId="6B282B95" w14:textId="77777777" w:rsidTr="006008A9">
        <w:tc>
          <w:tcPr>
            <w:tcW w:w="9350" w:type="dxa"/>
            <w:gridSpan w:val="2"/>
            <w:shd w:val="clear" w:color="auto" w:fill="auto"/>
          </w:tcPr>
          <w:p w14:paraId="1DA201B5" w14:textId="77777777" w:rsidR="005D283E" w:rsidRDefault="005D283E" w:rsidP="005D283E">
            <w:pPr>
              <w:ind w:firstLine="0"/>
              <w:rPr>
                <w:b/>
                <w:color w:val="000000"/>
                <w:u w:val="single"/>
              </w:rPr>
            </w:pPr>
          </w:p>
        </w:tc>
      </w:tr>
      <w:tr w:rsidR="006B19D4" w14:paraId="7D56F03C" w14:textId="77777777" w:rsidTr="006008A9">
        <w:tc>
          <w:tcPr>
            <w:tcW w:w="9350" w:type="dxa"/>
            <w:gridSpan w:val="2"/>
            <w:shd w:val="clear" w:color="auto" w:fill="auto"/>
          </w:tcPr>
          <w:p w14:paraId="71EBC7A5" w14:textId="0DD43BA5" w:rsidR="006B19D4" w:rsidRPr="005D283E" w:rsidRDefault="006B19D4" w:rsidP="005D283E">
            <w:pPr>
              <w:ind w:firstLine="0"/>
              <w:rPr>
                <w:b/>
                <w:color w:val="000000"/>
                <w:u w:val="single"/>
              </w:rPr>
            </w:pPr>
            <w:r>
              <w:rPr>
                <w:b/>
                <w:color w:val="000000"/>
                <w:u w:val="single"/>
              </w:rPr>
              <w:t>Regulated Pollutant(s) within Air Programs(s)</w:t>
            </w:r>
          </w:p>
        </w:tc>
      </w:tr>
      <w:tr w:rsidR="006B19D4" w14:paraId="4EB24990" w14:textId="77777777" w:rsidTr="006008A9">
        <w:tc>
          <w:tcPr>
            <w:tcW w:w="4675" w:type="dxa"/>
            <w:shd w:val="clear" w:color="auto" w:fill="auto"/>
          </w:tcPr>
          <w:p w14:paraId="263BB4A0" w14:textId="15076B0E" w:rsidR="006B19D4" w:rsidRPr="00186665" w:rsidRDefault="006B19D4" w:rsidP="009351AA">
            <w:pPr>
              <w:ind w:firstLine="0"/>
              <w:jc w:val="both"/>
              <w:rPr>
                <w:color w:val="000000"/>
              </w:rPr>
            </w:pPr>
            <w:r w:rsidRPr="00186665">
              <w:rPr>
                <w:color w:val="000000"/>
              </w:rPr>
              <w:lastRenderedPageBreak/>
              <w:t>16.  Pollutant(s)</w:t>
            </w:r>
            <w:r>
              <w:rPr>
                <w:color w:val="000000"/>
              </w:rPr>
              <w:t xml:space="preserve"> by Code or Chemical Abstract Service Number</w:t>
            </w:r>
          </w:p>
        </w:tc>
        <w:tc>
          <w:tcPr>
            <w:tcW w:w="4675" w:type="dxa"/>
            <w:shd w:val="clear" w:color="auto" w:fill="auto"/>
          </w:tcPr>
          <w:p w14:paraId="5B8D16D8" w14:textId="58A2B560" w:rsidR="006B19D4" w:rsidRDefault="006B19D4" w:rsidP="009351AA">
            <w:pPr>
              <w:ind w:firstLine="0"/>
              <w:jc w:val="right"/>
              <w:rPr>
                <w:color w:val="000000"/>
              </w:rPr>
            </w:pPr>
            <w:r>
              <w:rPr>
                <w:color w:val="000000"/>
              </w:rPr>
              <w:t>PLAP/CAPP</w:t>
            </w:r>
          </w:p>
        </w:tc>
      </w:tr>
      <w:tr w:rsidR="006B19D4" w14:paraId="3F984AF8" w14:textId="77777777" w:rsidTr="006008A9">
        <w:tc>
          <w:tcPr>
            <w:tcW w:w="4675" w:type="dxa"/>
            <w:shd w:val="clear" w:color="auto" w:fill="auto"/>
          </w:tcPr>
          <w:p w14:paraId="60CF8741" w14:textId="0E77849A" w:rsidR="006B19D4" w:rsidRPr="00186665" w:rsidRDefault="006B19D4" w:rsidP="009351AA">
            <w:pPr>
              <w:ind w:firstLine="0"/>
              <w:jc w:val="both"/>
              <w:rPr>
                <w:color w:val="000000"/>
              </w:rPr>
            </w:pPr>
            <w:r>
              <w:rPr>
                <w:color w:val="000000"/>
              </w:rPr>
              <w:t>17.  Classification(s):  EPA/ST</w:t>
            </w:r>
          </w:p>
        </w:tc>
        <w:tc>
          <w:tcPr>
            <w:tcW w:w="4675" w:type="dxa"/>
            <w:shd w:val="clear" w:color="auto" w:fill="auto"/>
          </w:tcPr>
          <w:p w14:paraId="1484A41B" w14:textId="1A26C637" w:rsidR="006B19D4" w:rsidRDefault="006B19D4" w:rsidP="009351AA">
            <w:pPr>
              <w:ind w:firstLine="0"/>
              <w:jc w:val="right"/>
              <w:rPr>
                <w:color w:val="000000"/>
              </w:rPr>
            </w:pPr>
            <w:r>
              <w:rPr>
                <w:color w:val="000000"/>
              </w:rPr>
              <w:t>ECLP/SCLP</w:t>
            </w:r>
          </w:p>
        </w:tc>
      </w:tr>
      <w:tr w:rsidR="006B19D4" w14:paraId="5AD488D7" w14:textId="77777777" w:rsidTr="006008A9">
        <w:tc>
          <w:tcPr>
            <w:tcW w:w="4675" w:type="dxa"/>
            <w:shd w:val="clear" w:color="auto" w:fill="auto"/>
          </w:tcPr>
          <w:p w14:paraId="384C1D85" w14:textId="3F3A0106" w:rsidR="006B19D4" w:rsidRPr="00186665" w:rsidRDefault="006B19D4" w:rsidP="009351AA">
            <w:pPr>
              <w:ind w:firstLine="0"/>
              <w:jc w:val="both"/>
              <w:rPr>
                <w:color w:val="000000"/>
              </w:rPr>
            </w:pPr>
            <w:r>
              <w:rPr>
                <w:color w:val="000000"/>
              </w:rPr>
              <w:t>18.  Attainment Status:  EPA/ST</w:t>
            </w:r>
          </w:p>
        </w:tc>
        <w:tc>
          <w:tcPr>
            <w:tcW w:w="4675" w:type="dxa"/>
            <w:shd w:val="clear" w:color="auto" w:fill="auto"/>
          </w:tcPr>
          <w:p w14:paraId="5B154A69" w14:textId="2F462137" w:rsidR="006B19D4" w:rsidRDefault="006B19D4" w:rsidP="009351AA">
            <w:pPr>
              <w:ind w:firstLine="0"/>
              <w:jc w:val="right"/>
              <w:rPr>
                <w:color w:val="000000"/>
              </w:rPr>
            </w:pPr>
            <w:r>
              <w:rPr>
                <w:color w:val="000000"/>
              </w:rPr>
              <w:t>EATN/SATN</w:t>
            </w:r>
          </w:p>
        </w:tc>
      </w:tr>
      <w:tr w:rsidR="006B19D4" w14:paraId="0DC86A85" w14:textId="77777777" w:rsidTr="006008A9">
        <w:tc>
          <w:tcPr>
            <w:tcW w:w="9350" w:type="dxa"/>
            <w:gridSpan w:val="2"/>
            <w:shd w:val="clear" w:color="auto" w:fill="auto"/>
          </w:tcPr>
          <w:p w14:paraId="0D54EB02" w14:textId="1077DEDE" w:rsidR="006B19D4" w:rsidRDefault="006B19D4" w:rsidP="006008A9">
            <w:pPr>
              <w:ind w:firstLine="0"/>
              <w:rPr>
                <w:color w:val="000000"/>
              </w:rPr>
            </w:pPr>
            <w:r>
              <w:rPr>
                <w:color w:val="000000"/>
              </w:rPr>
              <w:t>[Note: The 2011 ICR restricts the values necessary for the Attainment Status to N = Nonattainment, A = Attainment, and U = Unknown]</w:t>
            </w:r>
          </w:p>
        </w:tc>
      </w:tr>
      <w:tr w:rsidR="006B19D4" w14:paraId="02C9E9EB" w14:textId="77777777" w:rsidTr="006008A9">
        <w:tc>
          <w:tcPr>
            <w:tcW w:w="4675" w:type="dxa"/>
            <w:shd w:val="clear" w:color="auto" w:fill="auto"/>
          </w:tcPr>
          <w:p w14:paraId="265E0007" w14:textId="76017A14" w:rsidR="006B19D4" w:rsidRPr="00186665" w:rsidRDefault="006B19D4" w:rsidP="009351AA">
            <w:pPr>
              <w:ind w:firstLine="0"/>
              <w:jc w:val="both"/>
              <w:rPr>
                <w:color w:val="000000"/>
              </w:rPr>
            </w:pPr>
            <w:r w:rsidRPr="00186665">
              <w:rPr>
                <w:color w:val="000000"/>
              </w:rPr>
              <w:t>19.  Compliance Status</w:t>
            </w:r>
            <w:r>
              <w:rPr>
                <w:color w:val="000000"/>
              </w:rPr>
              <w:t>:  EPA/ST</w:t>
            </w:r>
          </w:p>
        </w:tc>
        <w:tc>
          <w:tcPr>
            <w:tcW w:w="4675" w:type="dxa"/>
            <w:shd w:val="clear" w:color="auto" w:fill="auto"/>
          </w:tcPr>
          <w:p w14:paraId="7F33D6F1" w14:textId="31B54123" w:rsidR="006B19D4" w:rsidRDefault="006B19D4" w:rsidP="009351AA">
            <w:pPr>
              <w:ind w:firstLine="0"/>
              <w:jc w:val="right"/>
              <w:rPr>
                <w:color w:val="000000"/>
              </w:rPr>
            </w:pPr>
            <w:r>
              <w:rPr>
                <w:color w:val="000000"/>
              </w:rPr>
              <w:t>ECAP/SCAP</w:t>
            </w:r>
          </w:p>
        </w:tc>
      </w:tr>
      <w:tr w:rsidR="005D283E" w14:paraId="3FBC846F" w14:textId="77777777" w:rsidTr="00E83829">
        <w:tc>
          <w:tcPr>
            <w:tcW w:w="9350" w:type="dxa"/>
            <w:gridSpan w:val="2"/>
            <w:shd w:val="clear" w:color="auto" w:fill="auto"/>
          </w:tcPr>
          <w:p w14:paraId="775CD74C" w14:textId="77777777" w:rsidR="005D283E" w:rsidRDefault="005D283E" w:rsidP="009351AA">
            <w:pPr>
              <w:ind w:firstLine="0"/>
              <w:jc w:val="right"/>
              <w:rPr>
                <w:color w:val="000000"/>
              </w:rPr>
            </w:pPr>
          </w:p>
        </w:tc>
      </w:tr>
      <w:tr w:rsidR="006B19D4" w14:paraId="1095644B" w14:textId="77777777" w:rsidTr="006008A9">
        <w:tc>
          <w:tcPr>
            <w:tcW w:w="9350" w:type="dxa"/>
            <w:gridSpan w:val="2"/>
            <w:shd w:val="clear" w:color="auto" w:fill="auto"/>
          </w:tcPr>
          <w:p w14:paraId="39F53F97" w14:textId="0881159A" w:rsidR="006B19D4" w:rsidRPr="006008A9" w:rsidRDefault="006B19D4" w:rsidP="006008A9">
            <w:pPr>
              <w:ind w:firstLine="0"/>
              <w:rPr>
                <w:b/>
                <w:color w:val="000000"/>
                <w:u w:val="single"/>
              </w:rPr>
            </w:pPr>
            <w:r w:rsidRPr="006008A9">
              <w:rPr>
                <w:b/>
                <w:color w:val="000000"/>
                <w:u w:val="single"/>
              </w:rPr>
              <w:t>Actions Within Air Programs (includes Action Number, Type, Date Achieved)</w:t>
            </w:r>
          </w:p>
        </w:tc>
      </w:tr>
      <w:tr w:rsidR="006B19D4" w14:paraId="2C956A90" w14:textId="77777777" w:rsidTr="006008A9">
        <w:tc>
          <w:tcPr>
            <w:tcW w:w="4675" w:type="dxa"/>
            <w:shd w:val="clear" w:color="auto" w:fill="auto"/>
          </w:tcPr>
          <w:p w14:paraId="0E3CB1EC" w14:textId="3536BE43" w:rsidR="006B19D4" w:rsidRPr="00186665" w:rsidRDefault="006B19D4" w:rsidP="006008A9">
            <w:pPr>
              <w:tabs>
                <w:tab w:val="left" w:pos="3060"/>
              </w:tabs>
              <w:ind w:firstLine="0"/>
              <w:rPr>
                <w:color w:val="000000"/>
              </w:rPr>
            </w:pPr>
            <w:r>
              <w:rPr>
                <w:color w:val="000000"/>
              </w:rPr>
              <w:t>20. Minimum Reportable Actions:</w:t>
            </w:r>
          </w:p>
        </w:tc>
        <w:tc>
          <w:tcPr>
            <w:tcW w:w="4675" w:type="dxa"/>
            <w:shd w:val="clear" w:color="auto" w:fill="auto"/>
          </w:tcPr>
          <w:p w14:paraId="4982737D" w14:textId="77777777" w:rsidR="006B19D4" w:rsidRDefault="006B19D4" w:rsidP="009351AA">
            <w:pPr>
              <w:ind w:firstLine="0"/>
              <w:jc w:val="right"/>
              <w:rPr>
                <w:color w:val="000000"/>
              </w:rPr>
            </w:pPr>
          </w:p>
        </w:tc>
      </w:tr>
      <w:tr w:rsidR="006B19D4" w14:paraId="4B302741" w14:textId="77777777" w:rsidTr="006008A9">
        <w:tc>
          <w:tcPr>
            <w:tcW w:w="9350" w:type="dxa"/>
            <w:gridSpan w:val="2"/>
            <w:shd w:val="clear" w:color="auto" w:fill="auto"/>
          </w:tcPr>
          <w:p w14:paraId="38630E80" w14:textId="635CC365" w:rsidR="006B19D4" w:rsidRPr="006008A9" w:rsidRDefault="006B19D4" w:rsidP="006008A9">
            <w:pPr>
              <w:pStyle w:val="ListParagraph"/>
              <w:numPr>
                <w:ilvl w:val="0"/>
                <w:numId w:val="15"/>
              </w:numPr>
              <w:rPr>
                <w:color w:val="000000"/>
              </w:rPr>
            </w:pPr>
            <w:r>
              <w:rPr>
                <w:color w:val="000000"/>
              </w:rPr>
              <w:t>Informal Enforcement Action: Notice of Violation(s)</w:t>
            </w:r>
          </w:p>
        </w:tc>
      </w:tr>
      <w:tr w:rsidR="006B19D4" w14:paraId="1A0915FA" w14:textId="77777777" w:rsidTr="006008A9">
        <w:tc>
          <w:tcPr>
            <w:tcW w:w="9350" w:type="dxa"/>
            <w:gridSpan w:val="2"/>
            <w:shd w:val="clear" w:color="auto" w:fill="auto"/>
          </w:tcPr>
          <w:p w14:paraId="56D3E51B" w14:textId="5E9D3A1C" w:rsidR="006B19D4" w:rsidRPr="006008A9" w:rsidRDefault="00245732" w:rsidP="006008A9">
            <w:pPr>
              <w:pStyle w:val="ListParagraph"/>
              <w:numPr>
                <w:ilvl w:val="0"/>
                <w:numId w:val="15"/>
              </w:numPr>
              <w:rPr>
                <w:color w:val="000000"/>
              </w:rPr>
            </w:pPr>
            <w:r>
              <w:rPr>
                <w:color w:val="000000"/>
              </w:rPr>
              <w:t>Formal Enforcement Actions: Administrative Order(s) and Assessed Penalties, Consent Decrees and Agreements, Civil and Criminal Referrals, Civil and Criminal Actions</w:t>
            </w:r>
          </w:p>
        </w:tc>
      </w:tr>
      <w:tr w:rsidR="00245732" w14:paraId="23A37A87" w14:textId="77777777" w:rsidTr="006008A9">
        <w:tc>
          <w:tcPr>
            <w:tcW w:w="9350" w:type="dxa"/>
            <w:gridSpan w:val="2"/>
            <w:shd w:val="clear" w:color="auto" w:fill="auto"/>
          </w:tcPr>
          <w:p w14:paraId="05F503E7" w14:textId="1A537AB1" w:rsidR="00245732" w:rsidRPr="006008A9" w:rsidRDefault="00245732" w:rsidP="006008A9">
            <w:pPr>
              <w:pStyle w:val="ListParagraph"/>
              <w:numPr>
                <w:ilvl w:val="0"/>
                <w:numId w:val="15"/>
              </w:numPr>
              <w:rPr>
                <w:color w:val="000000"/>
              </w:rPr>
            </w:pPr>
            <w:r>
              <w:rPr>
                <w:color w:val="000000"/>
              </w:rPr>
              <w:t>HPV Violation Discovered: Linked actions are FCEs, PCEs, Stack Tests (Observed or Reviewed), Title V Annual Compliance Certifications, Stack Test Notification Receipt</w:t>
            </w:r>
          </w:p>
        </w:tc>
      </w:tr>
      <w:tr w:rsidR="00245732" w14:paraId="669F05DD" w14:textId="77777777" w:rsidTr="006008A9">
        <w:tc>
          <w:tcPr>
            <w:tcW w:w="9350" w:type="dxa"/>
            <w:gridSpan w:val="2"/>
            <w:shd w:val="clear" w:color="auto" w:fill="auto"/>
          </w:tcPr>
          <w:p w14:paraId="72E8C373" w14:textId="1EC2E8C7" w:rsidR="00245732" w:rsidRPr="006008A9" w:rsidRDefault="00245732" w:rsidP="006008A9">
            <w:pPr>
              <w:pStyle w:val="ListParagraph"/>
              <w:numPr>
                <w:ilvl w:val="0"/>
                <w:numId w:val="15"/>
              </w:numPr>
              <w:rPr>
                <w:color w:val="000000"/>
              </w:rPr>
            </w:pPr>
            <w:r>
              <w:rPr>
                <w:color w:val="000000"/>
              </w:rPr>
              <w:t xml:space="preserve">HPV Addressing Actions: Linked actions include but are not limited to State/EPA Civil or Criminal Referrals, State/EPA Civil or Criminal Actions, Administrative Orders, Consent Decrees, Source Returned to Compliance by State/EPA with no Further Action Required. </w:t>
            </w:r>
          </w:p>
        </w:tc>
      </w:tr>
      <w:tr w:rsidR="00245732" w14:paraId="20650C9F" w14:textId="77777777" w:rsidTr="006008A9">
        <w:tc>
          <w:tcPr>
            <w:tcW w:w="9350" w:type="dxa"/>
            <w:gridSpan w:val="2"/>
            <w:shd w:val="clear" w:color="auto" w:fill="auto"/>
          </w:tcPr>
          <w:p w14:paraId="1C4BBB81" w14:textId="29C35CF4" w:rsidR="00245732" w:rsidRPr="006008A9" w:rsidRDefault="00245732" w:rsidP="006008A9">
            <w:pPr>
              <w:pStyle w:val="ListParagraph"/>
              <w:numPr>
                <w:ilvl w:val="0"/>
                <w:numId w:val="15"/>
              </w:numPr>
              <w:rPr>
                <w:color w:val="000000"/>
              </w:rPr>
            </w:pPr>
            <w:r>
              <w:rPr>
                <w:color w:val="000000"/>
              </w:rPr>
              <w:t xml:space="preserve">HPV Resolving Actions: Linked actions include but are not limited to Violation Resolved, Closeout Memo Issued, Source Returned to Compliance by State/EPA with no Further Action Required. </w:t>
            </w:r>
          </w:p>
        </w:tc>
      </w:tr>
      <w:tr w:rsidR="00245732" w14:paraId="12DEA57B" w14:textId="77777777" w:rsidTr="006008A9">
        <w:tc>
          <w:tcPr>
            <w:tcW w:w="9350" w:type="dxa"/>
            <w:gridSpan w:val="2"/>
            <w:shd w:val="clear" w:color="auto" w:fill="auto"/>
          </w:tcPr>
          <w:p w14:paraId="3BBE6969" w14:textId="376656FC" w:rsidR="00245732" w:rsidRPr="006008A9" w:rsidRDefault="00245732" w:rsidP="006008A9">
            <w:pPr>
              <w:pStyle w:val="ListParagraph"/>
              <w:numPr>
                <w:ilvl w:val="0"/>
                <w:numId w:val="15"/>
              </w:numPr>
              <w:rPr>
                <w:color w:val="000000"/>
              </w:rPr>
            </w:pPr>
            <w:r>
              <w:rPr>
                <w:color w:val="000000"/>
              </w:rPr>
              <w:t>Full Compliance Evaluations (On or Off Site)</w:t>
            </w:r>
          </w:p>
        </w:tc>
      </w:tr>
      <w:tr w:rsidR="00245732" w14:paraId="52F59686" w14:textId="77777777" w:rsidTr="006008A9">
        <w:tc>
          <w:tcPr>
            <w:tcW w:w="9350" w:type="dxa"/>
            <w:gridSpan w:val="2"/>
            <w:shd w:val="clear" w:color="auto" w:fill="auto"/>
          </w:tcPr>
          <w:p w14:paraId="3494FE89" w14:textId="0AB45B97" w:rsidR="00245732" w:rsidRPr="006008A9" w:rsidRDefault="00245732" w:rsidP="006008A9">
            <w:pPr>
              <w:pStyle w:val="ListParagraph"/>
              <w:numPr>
                <w:ilvl w:val="0"/>
                <w:numId w:val="15"/>
              </w:numPr>
              <w:rPr>
                <w:color w:val="000000"/>
              </w:rPr>
            </w:pPr>
            <w:r>
              <w:rPr>
                <w:color w:val="000000"/>
              </w:rPr>
              <w:t>Stack Tests: Date of the test is reported in the Date Achieved field, Pass/Fail/Pending codes (PP/FF/99) are reported in the results code field, must be reported to AFS within 120 days.</w:t>
            </w:r>
          </w:p>
        </w:tc>
      </w:tr>
      <w:tr w:rsidR="00245732" w14:paraId="1ED319C3" w14:textId="77777777" w:rsidTr="006008A9">
        <w:tc>
          <w:tcPr>
            <w:tcW w:w="9350" w:type="dxa"/>
            <w:gridSpan w:val="2"/>
            <w:shd w:val="clear" w:color="auto" w:fill="auto"/>
          </w:tcPr>
          <w:p w14:paraId="2B9218EE" w14:textId="0E809C15" w:rsidR="00245732" w:rsidRPr="006008A9" w:rsidRDefault="00245732" w:rsidP="00F62288">
            <w:pPr>
              <w:pStyle w:val="ListParagraph"/>
              <w:numPr>
                <w:ilvl w:val="0"/>
                <w:numId w:val="15"/>
              </w:numPr>
              <w:rPr>
                <w:color w:val="000000"/>
              </w:rPr>
            </w:pPr>
            <w:r>
              <w:rPr>
                <w:color w:val="000000"/>
              </w:rPr>
              <w:t xml:space="preserve">Title V Annual Compliance Certification Due/Received: Reported by EPA unless otherwise negotiated. The Due Date of a Title V Annual Compliance Certification will be reported as Date Scheduled on the “Title V Annual Compliance Certification Due/Received by EPA” action, and is not enforcement sensitive. </w:t>
            </w:r>
          </w:p>
        </w:tc>
      </w:tr>
      <w:tr w:rsidR="00245732" w14:paraId="5D04FB4F" w14:textId="77777777" w:rsidTr="006008A9">
        <w:tc>
          <w:tcPr>
            <w:tcW w:w="9350" w:type="dxa"/>
            <w:gridSpan w:val="2"/>
            <w:shd w:val="clear" w:color="auto" w:fill="auto"/>
          </w:tcPr>
          <w:p w14:paraId="226A2472" w14:textId="5819CEC3" w:rsidR="00245732" w:rsidRPr="006008A9" w:rsidRDefault="00245732" w:rsidP="006008A9">
            <w:pPr>
              <w:pStyle w:val="ListParagraph"/>
              <w:numPr>
                <w:ilvl w:val="0"/>
                <w:numId w:val="15"/>
              </w:numPr>
              <w:rPr>
                <w:color w:val="000000"/>
              </w:rPr>
            </w:pPr>
            <w:r>
              <w:rPr>
                <w:color w:val="000000"/>
              </w:rPr>
              <w:t xml:space="preserve">Title V Annual Compliance Certification Reviewed: Includes Results Codes for Annual Compliance Certification reviews: in compliance (MC), in violation (MV), and unknown (MU). Annual Compliance Certification deviation(s) will be indicated in RD08 for EPA reviews (and state reviews as negotiated). </w:t>
            </w:r>
          </w:p>
        </w:tc>
      </w:tr>
      <w:tr w:rsidR="00C3074F" w14:paraId="663A002C" w14:textId="77777777" w:rsidTr="006008A9">
        <w:tc>
          <w:tcPr>
            <w:tcW w:w="9350" w:type="dxa"/>
            <w:gridSpan w:val="2"/>
            <w:shd w:val="clear" w:color="auto" w:fill="auto"/>
          </w:tcPr>
          <w:p w14:paraId="77C1F0A6" w14:textId="0E2F228E" w:rsidR="00C3074F" w:rsidRPr="006008A9" w:rsidRDefault="00C3074F" w:rsidP="006008A9">
            <w:pPr>
              <w:pStyle w:val="ListParagraph"/>
              <w:numPr>
                <w:ilvl w:val="0"/>
                <w:numId w:val="15"/>
              </w:numPr>
              <w:rPr>
                <w:color w:val="000000"/>
              </w:rPr>
            </w:pPr>
            <w:r>
              <w:rPr>
                <w:color w:val="000000"/>
              </w:rPr>
              <w:t xml:space="preserve">Investigations: EPA Investigation Initiated (started) and State/EPA Investigation Conducted (finished). State Investigation Initiated is added for optional use. EPA and State Investigation Initiated (started) action types are enforcement sensitive. </w:t>
            </w:r>
          </w:p>
        </w:tc>
      </w:tr>
      <w:tr w:rsidR="005D283E" w14:paraId="2A5367FE" w14:textId="77777777" w:rsidTr="00E83829">
        <w:tc>
          <w:tcPr>
            <w:tcW w:w="9350" w:type="dxa"/>
            <w:gridSpan w:val="2"/>
            <w:shd w:val="clear" w:color="auto" w:fill="auto"/>
          </w:tcPr>
          <w:p w14:paraId="59443FE0" w14:textId="77777777" w:rsidR="005D283E" w:rsidRDefault="005D283E" w:rsidP="009351AA">
            <w:pPr>
              <w:ind w:firstLine="0"/>
              <w:jc w:val="right"/>
              <w:rPr>
                <w:color w:val="000000"/>
              </w:rPr>
            </w:pPr>
          </w:p>
        </w:tc>
      </w:tr>
      <w:tr w:rsidR="00C3074F" w14:paraId="23B7A9BE" w14:textId="77777777" w:rsidTr="006008A9">
        <w:tc>
          <w:tcPr>
            <w:tcW w:w="9350" w:type="dxa"/>
            <w:gridSpan w:val="2"/>
            <w:shd w:val="clear" w:color="auto" w:fill="auto"/>
          </w:tcPr>
          <w:p w14:paraId="2550B189" w14:textId="43694EC1" w:rsidR="00C3074F" w:rsidRPr="006008A9" w:rsidRDefault="00C3074F" w:rsidP="006008A9">
            <w:pPr>
              <w:ind w:firstLine="0"/>
              <w:rPr>
                <w:b/>
                <w:color w:val="000000"/>
                <w:u w:val="single"/>
              </w:rPr>
            </w:pPr>
            <w:r w:rsidRPr="006008A9">
              <w:rPr>
                <w:b/>
                <w:color w:val="000000"/>
                <w:u w:val="single"/>
              </w:rPr>
              <w:t>Additional Action Information:</w:t>
            </w:r>
          </w:p>
        </w:tc>
      </w:tr>
      <w:tr w:rsidR="00C3074F" w14:paraId="3AB42EA9" w14:textId="77777777" w:rsidTr="006008A9">
        <w:tc>
          <w:tcPr>
            <w:tcW w:w="4675" w:type="dxa"/>
            <w:shd w:val="clear" w:color="auto" w:fill="auto"/>
          </w:tcPr>
          <w:p w14:paraId="6D612777" w14:textId="58839E18" w:rsidR="00C3074F" w:rsidRPr="00186665" w:rsidRDefault="00C3074F" w:rsidP="009351AA">
            <w:pPr>
              <w:ind w:firstLine="0"/>
              <w:jc w:val="both"/>
              <w:rPr>
                <w:color w:val="000000"/>
              </w:rPr>
            </w:pPr>
            <w:r w:rsidRPr="00186665">
              <w:rPr>
                <w:color w:val="000000"/>
              </w:rPr>
              <w:t>21.  Results Code</w:t>
            </w:r>
          </w:p>
        </w:tc>
        <w:tc>
          <w:tcPr>
            <w:tcW w:w="4675" w:type="dxa"/>
            <w:shd w:val="clear" w:color="auto" w:fill="auto"/>
          </w:tcPr>
          <w:p w14:paraId="4333F113" w14:textId="4C54EC57" w:rsidR="00C3074F" w:rsidRDefault="00C3074F" w:rsidP="009351AA">
            <w:pPr>
              <w:ind w:firstLine="0"/>
              <w:jc w:val="right"/>
              <w:rPr>
                <w:color w:val="000000"/>
              </w:rPr>
            </w:pPr>
            <w:r>
              <w:rPr>
                <w:color w:val="000000"/>
              </w:rPr>
              <w:t>RSC1</w:t>
            </w:r>
          </w:p>
        </w:tc>
      </w:tr>
      <w:tr w:rsidR="00C3074F" w14:paraId="295003F1" w14:textId="77777777" w:rsidTr="006008A9">
        <w:tc>
          <w:tcPr>
            <w:tcW w:w="9350" w:type="dxa"/>
            <w:gridSpan w:val="2"/>
            <w:shd w:val="clear" w:color="auto" w:fill="auto"/>
          </w:tcPr>
          <w:p w14:paraId="1927DCD8" w14:textId="017EA26D" w:rsidR="00C3074F" w:rsidRPr="006008A9" w:rsidRDefault="00C3074F" w:rsidP="006008A9">
            <w:pPr>
              <w:ind w:firstLine="0"/>
            </w:pPr>
            <w:r>
              <w:t xml:space="preserve">Note:  Pass/Fail/Pending (PP/FF/99) codes are reported for Stack Test actions.  Compliance Results Codes of “In Compliance (MC), In Violation (MV), or Unknown (MU)” are entered for Title V Annual Compliance Certification reviews.  </w:t>
            </w:r>
          </w:p>
        </w:tc>
      </w:tr>
      <w:tr w:rsidR="00C3074F" w14:paraId="75A1F851" w14:textId="77777777" w:rsidTr="006008A9">
        <w:tc>
          <w:tcPr>
            <w:tcW w:w="4675" w:type="dxa"/>
            <w:shd w:val="clear" w:color="auto" w:fill="auto"/>
          </w:tcPr>
          <w:p w14:paraId="5171519F" w14:textId="69AE5928" w:rsidR="00C3074F" w:rsidRPr="00186665" w:rsidRDefault="00C3074F" w:rsidP="009351AA">
            <w:pPr>
              <w:ind w:firstLine="0"/>
              <w:jc w:val="both"/>
              <w:rPr>
                <w:color w:val="000000"/>
              </w:rPr>
            </w:pPr>
            <w:r w:rsidRPr="00186665">
              <w:rPr>
                <w:color w:val="000000"/>
              </w:rPr>
              <w:t>22.  RD08 (Certification Deviations)</w:t>
            </w:r>
          </w:p>
        </w:tc>
        <w:tc>
          <w:tcPr>
            <w:tcW w:w="4675" w:type="dxa"/>
            <w:shd w:val="clear" w:color="auto" w:fill="auto"/>
          </w:tcPr>
          <w:p w14:paraId="03552CBD" w14:textId="57851132" w:rsidR="00C3074F" w:rsidRDefault="00C3074F" w:rsidP="009351AA">
            <w:pPr>
              <w:ind w:firstLine="0"/>
              <w:jc w:val="right"/>
              <w:rPr>
                <w:color w:val="000000"/>
              </w:rPr>
            </w:pPr>
            <w:r>
              <w:rPr>
                <w:color w:val="000000"/>
              </w:rPr>
              <w:t>RD81</w:t>
            </w:r>
          </w:p>
        </w:tc>
      </w:tr>
      <w:tr w:rsidR="00C3074F" w14:paraId="7CE394FC" w14:textId="77777777" w:rsidTr="006008A9">
        <w:tc>
          <w:tcPr>
            <w:tcW w:w="9350" w:type="dxa"/>
            <w:gridSpan w:val="2"/>
            <w:shd w:val="clear" w:color="auto" w:fill="auto"/>
          </w:tcPr>
          <w:p w14:paraId="5076E95E" w14:textId="2C27C810" w:rsidR="00C3074F" w:rsidRPr="006008A9" w:rsidRDefault="00C3074F" w:rsidP="006008A9">
            <w:pPr>
              <w:ind w:firstLine="0"/>
            </w:pPr>
            <w:r>
              <w:rPr>
                <w:color w:val="000000"/>
              </w:rPr>
              <w:lastRenderedPageBreak/>
              <w:t xml:space="preserve">Note:  EPA reports into AFS unless otherwise negotiated.  </w:t>
            </w:r>
            <w:r>
              <w:t xml:space="preserve">Compliance Codes of “In Compliance (MC), In Violation (MV), or Unknown (MU)” are entered for Title V Annual Compliance Certification reviews.  </w:t>
            </w:r>
          </w:p>
        </w:tc>
      </w:tr>
      <w:tr w:rsidR="00C3074F" w14:paraId="250566A3" w14:textId="77777777" w:rsidTr="006008A9">
        <w:tc>
          <w:tcPr>
            <w:tcW w:w="4675" w:type="dxa"/>
            <w:shd w:val="clear" w:color="auto" w:fill="auto"/>
          </w:tcPr>
          <w:p w14:paraId="3B918C49" w14:textId="55FDF7C8" w:rsidR="00C3074F" w:rsidRPr="00186665" w:rsidRDefault="005323E8" w:rsidP="009351AA">
            <w:pPr>
              <w:ind w:firstLine="0"/>
              <w:jc w:val="both"/>
              <w:rPr>
                <w:color w:val="000000"/>
              </w:rPr>
            </w:pPr>
            <w:r w:rsidRPr="00186665">
              <w:rPr>
                <w:color w:val="000000"/>
              </w:rPr>
              <w:t>23.  Date Scheduled</w:t>
            </w:r>
          </w:p>
        </w:tc>
        <w:tc>
          <w:tcPr>
            <w:tcW w:w="4675" w:type="dxa"/>
            <w:shd w:val="clear" w:color="auto" w:fill="auto"/>
          </w:tcPr>
          <w:p w14:paraId="59BF9008" w14:textId="0B17A374" w:rsidR="00C3074F" w:rsidRDefault="005323E8" w:rsidP="009351AA">
            <w:pPr>
              <w:ind w:firstLine="0"/>
              <w:jc w:val="right"/>
              <w:rPr>
                <w:color w:val="000000"/>
              </w:rPr>
            </w:pPr>
            <w:r>
              <w:rPr>
                <w:color w:val="000000"/>
              </w:rPr>
              <w:t>DTS1</w:t>
            </w:r>
          </w:p>
        </w:tc>
      </w:tr>
      <w:tr w:rsidR="005323E8" w14:paraId="6BD35F29" w14:textId="77777777" w:rsidTr="006008A9">
        <w:tc>
          <w:tcPr>
            <w:tcW w:w="9350" w:type="dxa"/>
            <w:gridSpan w:val="2"/>
            <w:shd w:val="clear" w:color="auto" w:fill="auto"/>
          </w:tcPr>
          <w:p w14:paraId="540C02C7" w14:textId="188C51E5" w:rsidR="005323E8" w:rsidRPr="006008A9" w:rsidRDefault="005323E8" w:rsidP="006008A9">
            <w:pPr>
              <w:ind w:firstLine="0"/>
            </w:pPr>
            <w:r>
              <w:t xml:space="preserve">Note:  The Due Date of a Title V Annual Compliance Certification will be reported as Date Scheduled on the “Title V Annual Compliance Certification Due/Received by EPA” action, and is not enforcement sensitive.  </w:t>
            </w:r>
          </w:p>
        </w:tc>
      </w:tr>
      <w:tr w:rsidR="00C3074F" w14:paraId="32547C63" w14:textId="77777777" w:rsidTr="006008A9">
        <w:tc>
          <w:tcPr>
            <w:tcW w:w="4675" w:type="dxa"/>
            <w:shd w:val="clear" w:color="auto" w:fill="auto"/>
          </w:tcPr>
          <w:p w14:paraId="2C688747" w14:textId="7F5E126D" w:rsidR="00C3074F" w:rsidRPr="00186665" w:rsidRDefault="005323E8" w:rsidP="009351AA">
            <w:pPr>
              <w:ind w:firstLine="0"/>
              <w:jc w:val="both"/>
              <w:rPr>
                <w:color w:val="000000"/>
              </w:rPr>
            </w:pPr>
            <w:r w:rsidRPr="00186665">
              <w:rPr>
                <w:color w:val="000000"/>
              </w:rPr>
              <w:t>24.  HPV Violation Type Code</w:t>
            </w:r>
            <w:r>
              <w:rPr>
                <w:color w:val="000000"/>
              </w:rPr>
              <w:t>(s)</w:t>
            </w:r>
          </w:p>
        </w:tc>
        <w:tc>
          <w:tcPr>
            <w:tcW w:w="4675" w:type="dxa"/>
            <w:shd w:val="clear" w:color="auto" w:fill="auto"/>
          </w:tcPr>
          <w:p w14:paraId="411A8B08" w14:textId="56F5D41C" w:rsidR="00C3074F" w:rsidRDefault="005323E8" w:rsidP="009351AA">
            <w:pPr>
              <w:ind w:firstLine="0"/>
              <w:jc w:val="right"/>
              <w:rPr>
                <w:color w:val="000000"/>
              </w:rPr>
            </w:pPr>
            <w:r>
              <w:rPr>
                <w:color w:val="000000"/>
              </w:rPr>
              <w:t>VTP1</w:t>
            </w:r>
          </w:p>
        </w:tc>
      </w:tr>
      <w:tr w:rsidR="005323E8" w14:paraId="555B5F8E" w14:textId="77777777" w:rsidTr="006008A9">
        <w:tc>
          <w:tcPr>
            <w:tcW w:w="9350" w:type="dxa"/>
            <w:gridSpan w:val="2"/>
            <w:shd w:val="clear" w:color="auto" w:fill="auto"/>
          </w:tcPr>
          <w:p w14:paraId="0BD06911" w14:textId="587F7C94" w:rsidR="005323E8" w:rsidRDefault="005323E8" w:rsidP="006008A9">
            <w:pPr>
              <w:ind w:firstLine="0"/>
              <w:rPr>
                <w:color w:val="000000"/>
              </w:rPr>
            </w:pPr>
            <w:r>
              <w:rPr>
                <w:color w:val="000000"/>
              </w:rPr>
              <w:t>Note:  To be identified when the Day Zero action is established</w:t>
            </w:r>
          </w:p>
        </w:tc>
      </w:tr>
      <w:tr w:rsidR="005323E8" w14:paraId="163B01FA" w14:textId="77777777" w:rsidTr="006008A9">
        <w:tc>
          <w:tcPr>
            <w:tcW w:w="4675" w:type="dxa"/>
            <w:shd w:val="clear" w:color="auto" w:fill="auto"/>
          </w:tcPr>
          <w:p w14:paraId="50F85D13" w14:textId="31704B64" w:rsidR="005323E8" w:rsidRPr="00186665" w:rsidRDefault="005323E8" w:rsidP="009351AA">
            <w:pPr>
              <w:ind w:firstLine="0"/>
              <w:jc w:val="both"/>
              <w:rPr>
                <w:color w:val="000000"/>
              </w:rPr>
            </w:pPr>
            <w:r w:rsidRPr="00186665">
              <w:rPr>
                <w:color w:val="000000"/>
              </w:rPr>
              <w:t>25.  HPV Violating Pollutant(s)</w:t>
            </w:r>
          </w:p>
        </w:tc>
        <w:tc>
          <w:tcPr>
            <w:tcW w:w="4675" w:type="dxa"/>
            <w:shd w:val="clear" w:color="auto" w:fill="auto"/>
          </w:tcPr>
          <w:p w14:paraId="631776F2" w14:textId="77777777" w:rsidR="005323E8" w:rsidRDefault="005323E8" w:rsidP="009351AA">
            <w:pPr>
              <w:ind w:firstLine="0"/>
              <w:jc w:val="right"/>
              <w:rPr>
                <w:color w:val="000000"/>
              </w:rPr>
            </w:pPr>
          </w:p>
        </w:tc>
      </w:tr>
      <w:tr w:rsidR="005323E8" w14:paraId="76E10A78" w14:textId="77777777" w:rsidTr="006008A9">
        <w:tc>
          <w:tcPr>
            <w:tcW w:w="9350" w:type="dxa"/>
            <w:gridSpan w:val="2"/>
            <w:shd w:val="clear" w:color="auto" w:fill="auto"/>
          </w:tcPr>
          <w:p w14:paraId="0CF039AB" w14:textId="6935A7AB" w:rsidR="005323E8" w:rsidRDefault="005323E8" w:rsidP="006008A9">
            <w:pPr>
              <w:tabs>
                <w:tab w:val="left" w:pos="-1440"/>
              </w:tabs>
              <w:ind w:left="7920" w:hanging="7920"/>
              <w:rPr>
                <w:color w:val="000000"/>
              </w:rPr>
            </w:pPr>
            <w:r>
              <w:rPr>
                <w:color w:val="000000"/>
              </w:rPr>
              <w:t>Note:  To be identified when the Day Zero action is established.</w:t>
            </w:r>
          </w:p>
        </w:tc>
      </w:tr>
      <w:tr w:rsidR="005D283E" w14:paraId="744DDF40" w14:textId="77777777" w:rsidTr="00E83829">
        <w:tc>
          <w:tcPr>
            <w:tcW w:w="9350" w:type="dxa"/>
            <w:gridSpan w:val="2"/>
            <w:shd w:val="clear" w:color="auto" w:fill="auto"/>
          </w:tcPr>
          <w:p w14:paraId="041D54E1" w14:textId="77777777" w:rsidR="005D283E" w:rsidRDefault="005D283E" w:rsidP="009351AA">
            <w:pPr>
              <w:ind w:firstLine="0"/>
              <w:jc w:val="right"/>
              <w:rPr>
                <w:color w:val="000000"/>
              </w:rPr>
            </w:pPr>
          </w:p>
        </w:tc>
      </w:tr>
      <w:tr w:rsidR="005323E8" w14:paraId="19C77422" w14:textId="77777777" w:rsidTr="006008A9">
        <w:tc>
          <w:tcPr>
            <w:tcW w:w="9350" w:type="dxa"/>
            <w:gridSpan w:val="2"/>
            <w:shd w:val="clear" w:color="auto" w:fill="auto"/>
          </w:tcPr>
          <w:p w14:paraId="0406F3E6" w14:textId="58C07FAE" w:rsidR="005323E8" w:rsidRDefault="005323E8" w:rsidP="006008A9">
            <w:pPr>
              <w:ind w:firstLine="0"/>
              <w:outlineLvl w:val="0"/>
              <w:rPr>
                <w:color w:val="000000"/>
              </w:rPr>
            </w:pPr>
            <w:r w:rsidRPr="00186665">
              <w:rPr>
                <w:b/>
                <w:bCs/>
                <w:color w:val="000000"/>
                <w:u w:val="single"/>
              </w:rPr>
              <w:t>Timeliness Standard</w:t>
            </w:r>
          </w:p>
        </w:tc>
      </w:tr>
      <w:tr w:rsidR="005323E8" w14:paraId="706EBCEE" w14:textId="77777777" w:rsidTr="006008A9">
        <w:tc>
          <w:tcPr>
            <w:tcW w:w="9350" w:type="dxa"/>
            <w:gridSpan w:val="2"/>
            <w:shd w:val="clear" w:color="auto" w:fill="auto"/>
          </w:tcPr>
          <w:p w14:paraId="09B7EF94" w14:textId="2105E52B" w:rsidR="005323E8" w:rsidRPr="006008A9" w:rsidRDefault="005323E8" w:rsidP="006008A9">
            <w:pPr>
              <w:ind w:firstLine="0"/>
            </w:pPr>
            <w:r w:rsidRPr="00186665">
              <w:t>26.  Action Reported within 60 Days of Event</w:t>
            </w:r>
            <w:r>
              <w:t xml:space="preserve"> reported in the Date Achieved (DTA1) field of the action record for delegated agencies, with a minimum upload of six (6) times per year. Monthly updating is encouraged. Federal Data is to be reported on a monthly basis.    </w:t>
            </w:r>
          </w:p>
        </w:tc>
      </w:tr>
      <w:tr w:rsidR="005D283E" w14:paraId="554F0BC5" w14:textId="77777777" w:rsidTr="00E83829">
        <w:tc>
          <w:tcPr>
            <w:tcW w:w="9350" w:type="dxa"/>
            <w:gridSpan w:val="2"/>
            <w:shd w:val="clear" w:color="auto" w:fill="auto"/>
          </w:tcPr>
          <w:p w14:paraId="4968D20D" w14:textId="77777777" w:rsidR="005D283E" w:rsidRDefault="005D283E" w:rsidP="009351AA">
            <w:pPr>
              <w:ind w:firstLine="0"/>
              <w:jc w:val="right"/>
              <w:rPr>
                <w:color w:val="000000"/>
              </w:rPr>
            </w:pPr>
          </w:p>
        </w:tc>
      </w:tr>
      <w:tr w:rsidR="005323E8" w14:paraId="187FF5CB" w14:textId="77777777" w:rsidTr="006008A9">
        <w:tc>
          <w:tcPr>
            <w:tcW w:w="9350" w:type="dxa"/>
            <w:gridSpan w:val="2"/>
            <w:shd w:val="clear" w:color="auto" w:fill="auto"/>
          </w:tcPr>
          <w:p w14:paraId="7780851F" w14:textId="30FC1664" w:rsidR="005323E8" w:rsidRDefault="005323E8" w:rsidP="006008A9">
            <w:pPr>
              <w:ind w:firstLine="0"/>
              <w:jc w:val="center"/>
              <w:outlineLvl w:val="0"/>
              <w:rPr>
                <w:color w:val="000000"/>
              </w:rPr>
            </w:pPr>
            <w:r w:rsidRPr="00186665">
              <w:rPr>
                <w:b/>
                <w:bCs/>
                <w:color w:val="000000"/>
                <w:u w:val="single"/>
              </w:rPr>
              <w:t>OPTIONAL/DISCRETIONARY DATA REPORTING</w:t>
            </w:r>
            <w:r>
              <w:rPr>
                <w:b/>
                <w:bCs/>
                <w:color w:val="000000"/>
                <w:u w:val="single"/>
              </w:rPr>
              <w:t xml:space="preserve">:  </w:t>
            </w:r>
            <w:r w:rsidRPr="00186665">
              <w:rPr>
                <w:b/>
                <w:bCs/>
                <w:color w:val="000000"/>
                <w:u w:val="single"/>
              </w:rPr>
              <w:t>NON-MDR DATA</w:t>
            </w:r>
          </w:p>
        </w:tc>
      </w:tr>
      <w:tr w:rsidR="005D283E" w14:paraId="7E2C700A" w14:textId="77777777" w:rsidTr="00E83829">
        <w:tc>
          <w:tcPr>
            <w:tcW w:w="9350" w:type="dxa"/>
            <w:gridSpan w:val="2"/>
            <w:shd w:val="clear" w:color="auto" w:fill="auto"/>
          </w:tcPr>
          <w:p w14:paraId="7EFAFF98" w14:textId="77777777" w:rsidR="005D283E" w:rsidRDefault="005D283E" w:rsidP="009351AA">
            <w:pPr>
              <w:ind w:firstLine="0"/>
              <w:jc w:val="right"/>
              <w:rPr>
                <w:color w:val="000000"/>
              </w:rPr>
            </w:pPr>
          </w:p>
        </w:tc>
      </w:tr>
      <w:tr w:rsidR="005323E8" w14:paraId="528D7AEA" w14:textId="77777777" w:rsidTr="006008A9">
        <w:tc>
          <w:tcPr>
            <w:tcW w:w="9350" w:type="dxa"/>
            <w:gridSpan w:val="2"/>
            <w:shd w:val="clear" w:color="auto" w:fill="auto"/>
          </w:tcPr>
          <w:p w14:paraId="0AE6C7D9" w14:textId="0CC2CE3B" w:rsidR="005323E8" w:rsidRDefault="005323E8" w:rsidP="006008A9">
            <w:pPr>
              <w:ind w:firstLine="0"/>
              <w:rPr>
                <w:color w:val="000000"/>
              </w:rPr>
            </w:pPr>
            <w:r w:rsidRPr="00186665">
              <w:rPr>
                <w:color w:val="000000"/>
              </w:rPr>
              <w:t xml:space="preserve">The following items cover data that </w:t>
            </w:r>
            <w:r>
              <w:rPr>
                <w:color w:val="000000"/>
              </w:rPr>
              <w:t xml:space="preserve">are </w:t>
            </w:r>
            <w:r w:rsidRPr="00186665">
              <w:rPr>
                <w:color w:val="000000"/>
              </w:rPr>
              <w:t>not considered MDR</w:t>
            </w:r>
            <w:r>
              <w:rPr>
                <w:color w:val="000000"/>
              </w:rPr>
              <w:t>s</w:t>
            </w:r>
            <w:r w:rsidRPr="00186665">
              <w:rPr>
                <w:color w:val="000000"/>
              </w:rPr>
              <w:t xml:space="preserve">, but </w:t>
            </w:r>
            <w:r>
              <w:rPr>
                <w:color w:val="000000"/>
              </w:rPr>
              <w:t>as</w:t>
            </w:r>
            <w:r w:rsidRPr="00186665">
              <w:rPr>
                <w:color w:val="000000"/>
              </w:rPr>
              <w:t xml:space="preserve"> useful and helpful for program implementation, evaluation</w:t>
            </w:r>
            <w:r>
              <w:rPr>
                <w:color w:val="000000"/>
              </w:rPr>
              <w:t>,</w:t>
            </w:r>
            <w:r w:rsidRPr="00186665">
              <w:rPr>
                <w:color w:val="000000"/>
              </w:rPr>
              <w:t xml:space="preserve"> and oversight. </w:t>
            </w:r>
            <w:r>
              <w:rPr>
                <w:color w:val="000000"/>
              </w:rPr>
              <w:t>Delegated agencies</w:t>
            </w:r>
            <w:r w:rsidRPr="00186665">
              <w:rPr>
                <w:color w:val="000000"/>
              </w:rPr>
              <w:t xml:space="preserve"> are encouraged to report the followin</w:t>
            </w:r>
            <w:r>
              <w:rPr>
                <w:color w:val="000000"/>
              </w:rPr>
              <w:t xml:space="preserve">g items whenever practicable.  </w:t>
            </w:r>
          </w:p>
        </w:tc>
      </w:tr>
      <w:tr w:rsidR="005D283E" w14:paraId="0D38B1A9" w14:textId="77777777" w:rsidTr="00E83829">
        <w:tc>
          <w:tcPr>
            <w:tcW w:w="9350" w:type="dxa"/>
            <w:gridSpan w:val="2"/>
            <w:shd w:val="clear" w:color="auto" w:fill="auto"/>
          </w:tcPr>
          <w:p w14:paraId="378BE764" w14:textId="77777777" w:rsidR="005D283E" w:rsidRDefault="005D283E" w:rsidP="009351AA">
            <w:pPr>
              <w:ind w:firstLine="0"/>
              <w:jc w:val="right"/>
              <w:rPr>
                <w:color w:val="000000"/>
              </w:rPr>
            </w:pPr>
          </w:p>
        </w:tc>
      </w:tr>
      <w:tr w:rsidR="00863289" w14:paraId="744C442D" w14:textId="77777777" w:rsidTr="006008A9">
        <w:tc>
          <w:tcPr>
            <w:tcW w:w="9350" w:type="dxa"/>
            <w:gridSpan w:val="2"/>
            <w:shd w:val="clear" w:color="auto" w:fill="auto"/>
          </w:tcPr>
          <w:p w14:paraId="28342A6C" w14:textId="621D977E" w:rsidR="00863289" w:rsidRPr="006008A9" w:rsidRDefault="00863289" w:rsidP="006008A9">
            <w:pPr>
              <w:pStyle w:val="Level1"/>
              <w:numPr>
                <w:ilvl w:val="0"/>
                <w:numId w:val="10"/>
              </w:numPr>
              <w:tabs>
                <w:tab w:val="left" w:pos="-1440"/>
              </w:tabs>
              <w:rPr>
                <w:color w:val="000000"/>
              </w:rPr>
            </w:pPr>
            <w:r w:rsidRPr="00186665">
              <w:rPr>
                <w:color w:val="000000"/>
              </w:rPr>
              <w:t xml:space="preserve">Minor Facility information: For minor sources that are not MDR (MDR for minor facilities is defined as: Minor NESHAP, a minor facility identified within the CMS plan for evaluation, minor facilities with an enforcement action </w:t>
            </w:r>
            <w:r>
              <w:rPr>
                <w:color w:val="000000"/>
              </w:rPr>
              <w:t xml:space="preserve">less than three (3) years old, </w:t>
            </w:r>
            <w:r w:rsidRPr="00186665">
              <w:rPr>
                <w:color w:val="000000"/>
              </w:rPr>
              <w:t>or any HPV case regardless of class) reporting is optional but encouraged. Minor source information would include NSPS and MACT subpart applicability.</w:t>
            </w:r>
          </w:p>
        </w:tc>
      </w:tr>
      <w:tr w:rsidR="005D283E" w14:paraId="0D8DD42E" w14:textId="77777777" w:rsidTr="00E83829">
        <w:tc>
          <w:tcPr>
            <w:tcW w:w="9350" w:type="dxa"/>
            <w:gridSpan w:val="2"/>
            <w:shd w:val="clear" w:color="auto" w:fill="auto"/>
          </w:tcPr>
          <w:p w14:paraId="2C45D1C9" w14:textId="77777777" w:rsidR="005D283E" w:rsidRDefault="005D283E" w:rsidP="009351AA">
            <w:pPr>
              <w:ind w:firstLine="0"/>
              <w:jc w:val="right"/>
              <w:rPr>
                <w:color w:val="000000"/>
              </w:rPr>
            </w:pPr>
          </w:p>
        </w:tc>
      </w:tr>
      <w:tr w:rsidR="00863289" w14:paraId="77C9A3C1" w14:textId="77777777" w:rsidTr="006008A9">
        <w:tc>
          <w:tcPr>
            <w:tcW w:w="9350" w:type="dxa"/>
            <w:gridSpan w:val="2"/>
            <w:shd w:val="clear" w:color="auto" w:fill="auto"/>
          </w:tcPr>
          <w:p w14:paraId="75E1F039" w14:textId="4B221098" w:rsidR="00863289" w:rsidRPr="006008A9" w:rsidRDefault="00863289" w:rsidP="006008A9">
            <w:pPr>
              <w:pStyle w:val="Level1"/>
              <w:numPr>
                <w:ilvl w:val="0"/>
                <w:numId w:val="10"/>
              </w:numPr>
              <w:tabs>
                <w:tab w:val="left" w:pos="-1440"/>
              </w:tabs>
              <w:rPr>
                <w:color w:val="000000"/>
              </w:rPr>
            </w:pPr>
            <w:r w:rsidRPr="00186665">
              <w:rPr>
                <w:color w:val="000000"/>
              </w:rPr>
              <w:t>Stack Test Pollutant (PLC1)</w:t>
            </w:r>
          </w:p>
        </w:tc>
      </w:tr>
      <w:tr w:rsidR="005D283E" w14:paraId="18AD126A" w14:textId="77777777" w:rsidTr="00E83829">
        <w:tc>
          <w:tcPr>
            <w:tcW w:w="9350" w:type="dxa"/>
            <w:gridSpan w:val="2"/>
            <w:shd w:val="clear" w:color="auto" w:fill="auto"/>
          </w:tcPr>
          <w:p w14:paraId="07245A69" w14:textId="77777777" w:rsidR="005D283E" w:rsidRDefault="005D283E" w:rsidP="009351AA">
            <w:pPr>
              <w:ind w:firstLine="0"/>
              <w:jc w:val="right"/>
              <w:rPr>
                <w:color w:val="000000"/>
              </w:rPr>
            </w:pPr>
          </w:p>
        </w:tc>
      </w:tr>
      <w:tr w:rsidR="00863289" w14:paraId="2A4FCB33" w14:textId="77777777" w:rsidTr="006008A9">
        <w:tc>
          <w:tcPr>
            <w:tcW w:w="9350" w:type="dxa"/>
            <w:gridSpan w:val="2"/>
            <w:shd w:val="clear" w:color="auto" w:fill="auto"/>
          </w:tcPr>
          <w:p w14:paraId="1808F29A" w14:textId="14270D40" w:rsidR="00863289" w:rsidRPr="006008A9" w:rsidRDefault="00863289" w:rsidP="006008A9">
            <w:pPr>
              <w:pStyle w:val="Level1"/>
              <w:numPr>
                <w:ilvl w:val="0"/>
                <w:numId w:val="10"/>
              </w:numPr>
              <w:tabs>
                <w:tab w:val="left" w:pos="-1440"/>
              </w:tabs>
              <w:rPr>
                <w:color w:val="000000"/>
              </w:rPr>
            </w:pPr>
            <w:r w:rsidRPr="00186665">
              <w:rPr>
                <w:color w:val="000000"/>
              </w:rPr>
              <w:t xml:space="preserve">Partial Compliance Evaluations (PCEs) and specific reporting of On-Site PCE activity defined as: Complaint Partial Compliance Evaluation, Permit Partial Compliance Evaluation, Process Partial Compliance Evaluation, </w:t>
            </w:r>
            <w:r w:rsidR="00B35F9F" w:rsidRPr="00186665">
              <w:rPr>
                <w:color w:val="000000"/>
              </w:rPr>
              <w:t>and Partial</w:t>
            </w:r>
            <w:r w:rsidRPr="00186665">
              <w:rPr>
                <w:color w:val="000000"/>
              </w:rPr>
              <w:t xml:space="preserve"> Compliance Evaluation On-Site Observation.  (Note: All PCEs are required to be reported by EPA Regional offices.  Also, any negotiated PCEs that are part of an alternative frequency which is part of an agency</w:t>
            </w:r>
            <w:r>
              <w:rPr>
                <w:color w:val="000000"/>
              </w:rPr>
              <w:t>’</w:t>
            </w:r>
            <w:r w:rsidRPr="00186665">
              <w:rPr>
                <w:color w:val="000000"/>
              </w:rPr>
              <w:t>s CMS plan are required to be reported.)</w:t>
            </w:r>
          </w:p>
        </w:tc>
      </w:tr>
      <w:tr w:rsidR="005D283E" w14:paraId="19B7537C" w14:textId="77777777" w:rsidTr="00E83829">
        <w:tc>
          <w:tcPr>
            <w:tcW w:w="9350" w:type="dxa"/>
            <w:gridSpan w:val="2"/>
            <w:shd w:val="clear" w:color="auto" w:fill="auto"/>
          </w:tcPr>
          <w:p w14:paraId="0B496513" w14:textId="77777777" w:rsidR="005D283E" w:rsidRDefault="005D283E" w:rsidP="009351AA">
            <w:pPr>
              <w:ind w:firstLine="0"/>
              <w:jc w:val="right"/>
              <w:rPr>
                <w:color w:val="000000"/>
              </w:rPr>
            </w:pPr>
          </w:p>
        </w:tc>
      </w:tr>
      <w:tr w:rsidR="00863289" w14:paraId="03D81D5C" w14:textId="77777777" w:rsidTr="006008A9">
        <w:tc>
          <w:tcPr>
            <w:tcW w:w="9350" w:type="dxa"/>
            <w:gridSpan w:val="2"/>
            <w:shd w:val="clear" w:color="auto" w:fill="auto"/>
          </w:tcPr>
          <w:p w14:paraId="70979FBE" w14:textId="78C8E193" w:rsidR="00863289" w:rsidRPr="006008A9" w:rsidRDefault="00863289" w:rsidP="006008A9">
            <w:pPr>
              <w:pStyle w:val="Level1"/>
              <w:numPr>
                <w:ilvl w:val="0"/>
                <w:numId w:val="10"/>
              </w:numPr>
              <w:tabs>
                <w:tab w:val="left" w:pos="-1440"/>
              </w:tabs>
              <w:rPr>
                <w:color w:val="000000"/>
              </w:rPr>
            </w:pPr>
            <w:r w:rsidRPr="00186665">
              <w:rPr>
                <w:color w:val="000000"/>
              </w:rPr>
              <w:t xml:space="preserve">Reporting more frequently than every 60 days.  </w:t>
            </w:r>
          </w:p>
        </w:tc>
      </w:tr>
      <w:tr w:rsidR="005D283E" w14:paraId="643F789D" w14:textId="77777777" w:rsidTr="00E83829">
        <w:tc>
          <w:tcPr>
            <w:tcW w:w="9350" w:type="dxa"/>
            <w:gridSpan w:val="2"/>
            <w:shd w:val="clear" w:color="auto" w:fill="auto"/>
          </w:tcPr>
          <w:p w14:paraId="30CA843A" w14:textId="77777777" w:rsidR="005D283E" w:rsidRDefault="005D283E" w:rsidP="009351AA">
            <w:pPr>
              <w:ind w:firstLine="0"/>
              <w:jc w:val="right"/>
              <w:rPr>
                <w:color w:val="000000"/>
              </w:rPr>
            </w:pPr>
          </w:p>
        </w:tc>
      </w:tr>
      <w:tr w:rsidR="00863289" w14:paraId="71CE49EB" w14:textId="77777777" w:rsidTr="006008A9">
        <w:tc>
          <w:tcPr>
            <w:tcW w:w="9350" w:type="dxa"/>
            <w:gridSpan w:val="2"/>
            <w:shd w:val="clear" w:color="auto" w:fill="auto"/>
          </w:tcPr>
          <w:p w14:paraId="00A5C048" w14:textId="41310452" w:rsidR="00863289" w:rsidRPr="006008A9" w:rsidRDefault="00863289" w:rsidP="006008A9">
            <w:pPr>
              <w:pStyle w:val="ListParagraph"/>
              <w:numPr>
                <w:ilvl w:val="0"/>
                <w:numId w:val="10"/>
              </w:numPr>
              <w:rPr>
                <w:color w:val="000000"/>
              </w:rPr>
            </w:pPr>
            <w:r w:rsidRPr="006008A9">
              <w:rPr>
                <w:color w:val="000000"/>
              </w:rPr>
              <w:t>State Investigations initiated (Enforcement Sensitive).</w:t>
            </w:r>
          </w:p>
        </w:tc>
      </w:tr>
      <w:tr w:rsidR="00460922" w14:paraId="4985C0A6" w14:textId="77777777" w:rsidTr="005D283E">
        <w:tc>
          <w:tcPr>
            <w:tcW w:w="9350" w:type="dxa"/>
            <w:gridSpan w:val="2"/>
            <w:shd w:val="clear" w:color="auto" w:fill="auto"/>
          </w:tcPr>
          <w:p w14:paraId="505AE165" w14:textId="77777777" w:rsidR="00460922" w:rsidRPr="00460922" w:rsidRDefault="00460922" w:rsidP="00460922">
            <w:pPr>
              <w:ind w:firstLine="0"/>
              <w:rPr>
                <w:color w:val="000000"/>
              </w:rPr>
            </w:pPr>
          </w:p>
        </w:tc>
      </w:tr>
      <w:tr w:rsidR="00460922" w14:paraId="4325DE85" w14:textId="77777777" w:rsidTr="005D283E">
        <w:tc>
          <w:tcPr>
            <w:tcW w:w="9350" w:type="dxa"/>
            <w:gridSpan w:val="2"/>
            <w:shd w:val="clear" w:color="auto" w:fill="auto"/>
          </w:tcPr>
          <w:p w14:paraId="4A65EC45" w14:textId="45E2605F" w:rsidR="00460922" w:rsidRPr="00863289" w:rsidRDefault="00460922">
            <w:pPr>
              <w:pStyle w:val="ListParagraph"/>
              <w:numPr>
                <w:ilvl w:val="0"/>
                <w:numId w:val="10"/>
              </w:numPr>
              <w:rPr>
                <w:color w:val="000000"/>
              </w:rPr>
            </w:pPr>
            <w:r>
              <w:rPr>
                <w:color w:val="000000"/>
              </w:rPr>
              <w:t xml:space="preserve">Title V Permit Program Data Elements (PPDEs): Required for reporting to AFS by the </w:t>
            </w:r>
            <w:r>
              <w:rPr>
                <w:color w:val="000000"/>
              </w:rPr>
              <w:lastRenderedPageBreak/>
              <w:t xml:space="preserve">Office of Air Quality Planning and Standards (OAQPS), used by the Office of Enforcement and Compliance Assurance (OECA) for major source universe population. To be established when the title V permit is issued. AFS will require the establishment of an AFS ID, the individual permit number, category, and event type for permit issued plus the date achieved. Permit Program Data Elements (PPDEs) include the Permit </w:t>
            </w:r>
            <w:r w:rsidR="00B35F9F">
              <w:rPr>
                <w:color w:val="000000"/>
              </w:rPr>
              <w:t>Number (</w:t>
            </w:r>
            <w:r>
              <w:rPr>
                <w:color w:val="000000"/>
              </w:rPr>
              <w:t xml:space="preserve">ASPN), Permit Category (PMTC), and Permit Issuance Event Types (IF – Permit Issued and IR – Permit Renewal) and the date (PATY/PDEA). </w:t>
            </w:r>
          </w:p>
        </w:tc>
      </w:tr>
      <w:tr w:rsidR="00460922" w14:paraId="64DD578F" w14:textId="77777777" w:rsidTr="005D283E">
        <w:tc>
          <w:tcPr>
            <w:tcW w:w="9350" w:type="dxa"/>
            <w:gridSpan w:val="2"/>
            <w:shd w:val="clear" w:color="auto" w:fill="auto"/>
          </w:tcPr>
          <w:p w14:paraId="52A025F7" w14:textId="77777777" w:rsidR="00460922" w:rsidRDefault="00460922" w:rsidP="00460922">
            <w:pPr>
              <w:pStyle w:val="ListParagraph"/>
              <w:ind w:left="360" w:firstLine="0"/>
              <w:rPr>
                <w:color w:val="000000"/>
              </w:rPr>
            </w:pPr>
          </w:p>
        </w:tc>
      </w:tr>
      <w:tr w:rsidR="00460922" w14:paraId="59FD6CC8" w14:textId="77777777" w:rsidTr="005D283E">
        <w:tc>
          <w:tcPr>
            <w:tcW w:w="9350" w:type="dxa"/>
            <w:gridSpan w:val="2"/>
            <w:shd w:val="clear" w:color="auto" w:fill="auto"/>
          </w:tcPr>
          <w:p w14:paraId="1488AA64" w14:textId="2D1C46F1" w:rsidR="00460922" w:rsidRDefault="00460922">
            <w:pPr>
              <w:pStyle w:val="ListParagraph"/>
              <w:numPr>
                <w:ilvl w:val="0"/>
                <w:numId w:val="10"/>
              </w:numPr>
              <w:rPr>
                <w:color w:val="000000"/>
              </w:rPr>
            </w:pPr>
            <w:r>
              <w:rPr>
                <w:color w:val="000000"/>
              </w:rPr>
              <w:t xml:space="preserve">Automatic Generation of the Compliance Status for High Priority Violator (HPV) Pathways: Agencies have the option of using AFS software to generate the compliance status for sources with HPV pathways. </w:t>
            </w:r>
          </w:p>
        </w:tc>
      </w:tr>
    </w:tbl>
    <w:p w14:paraId="4D5DB3B8" w14:textId="77777777" w:rsidR="00A30757" w:rsidRPr="00186665" w:rsidRDefault="00A30757">
      <w:pPr>
        <w:ind w:firstLine="0"/>
        <w:rPr>
          <w:color w:val="000000"/>
          <w:u w:val="single"/>
        </w:rPr>
      </w:pPr>
    </w:p>
    <w:p w14:paraId="4F7554BF" w14:textId="77777777" w:rsidR="00D55913" w:rsidRDefault="00D55913" w:rsidP="006008A9">
      <w:pPr>
        <w:pStyle w:val="Level1"/>
        <w:tabs>
          <w:tab w:val="left" w:pos="-1440"/>
        </w:tabs>
        <w:ind w:left="0" w:firstLine="0"/>
        <w:rPr>
          <w:color w:val="000000"/>
        </w:rPr>
      </w:pPr>
    </w:p>
    <w:p w14:paraId="6FC52732" w14:textId="77777777" w:rsidR="00A30757" w:rsidRPr="00186665" w:rsidRDefault="00A30757" w:rsidP="00AC4D58">
      <w:pPr>
        <w:ind w:firstLine="0"/>
        <w:outlineLvl w:val="0"/>
        <w:rPr>
          <w:color w:val="000000"/>
        </w:rPr>
      </w:pPr>
      <w:r w:rsidRPr="00186665">
        <w:rPr>
          <w:b/>
          <w:bCs/>
          <w:color w:val="000000"/>
        </w:rPr>
        <w:t>5.  AGENCY ACTIVITIES, COLLECTION METHODOLOGY, AND INFORMATION MANAGEMENT</w:t>
      </w:r>
    </w:p>
    <w:p w14:paraId="797D91FC" w14:textId="77777777" w:rsidR="00A30757" w:rsidRPr="00186665" w:rsidRDefault="00A30757">
      <w:pPr>
        <w:ind w:firstLine="0"/>
        <w:rPr>
          <w:color w:val="000000"/>
        </w:rPr>
      </w:pPr>
    </w:p>
    <w:p w14:paraId="6156753E" w14:textId="77777777" w:rsidR="00A30757" w:rsidRPr="00186665" w:rsidRDefault="00A30757" w:rsidP="00AC4D58">
      <w:pPr>
        <w:outlineLvl w:val="0"/>
        <w:rPr>
          <w:color w:val="000000"/>
        </w:rPr>
      </w:pPr>
      <w:r w:rsidRPr="00186665">
        <w:rPr>
          <w:color w:val="000000"/>
        </w:rPr>
        <w:t>(a) AGENCY ACTIVITIES</w:t>
      </w:r>
    </w:p>
    <w:p w14:paraId="4CDCBFBD" w14:textId="77777777" w:rsidR="00A30757" w:rsidRPr="00186665" w:rsidRDefault="00A30757">
      <w:pPr>
        <w:ind w:firstLine="0"/>
        <w:rPr>
          <w:color w:val="000000"/>
        </w:rPr>
      </w:pPr>
    </w:p>
    <w:p w14:paraId="4BB484EF" w14:textId="59B330F9" w:rsidR="00A30757" w:rsidRPr="00186665" w:rsidRDefault="00A30757">
      <w:pPr>
        <w:rPr>
          <w:color w:val="000000"/>
        </w:rPr>
      </w:pPr>
      <w:r w:rsidRPr="00186665">
        <w:rPr>
          <w:color w:val="000000"/>
        </w:rPr>
        <w:t xml:space="preserve">Activities performed by EPA personnel involve both EPA </w:t>
      </w:r>
      <w:r w:rsidR="00D55913">
        <w:rPr>
          <w:color w:val="000000"/>
        </w:rPr>
        <w:t>r</w:t>
      </w:r>
      <w:r w:rsidRPr="00186665">
        <w:rPr>
          <w:color w:val="000000"/>
        </w:rPr>
        <w:t xml:space="preserve">egional and </w:t>
      </w:r>
      <w:r w:rsidR="00D55913">
        <w:rPr>
          <w:color w:val="000000"/>
        </w:rPr>
        <w:t>h</w:t>
      </w:r>
      <w:r w:rsidR="00D55913" w:rsidRPr="00186665">
        <w:rPr>
          <w:color w:val="000000"/>
        </w:rPr>
        <w:t xml:space="preserve">eadquarters </w:t>
      </w:r>
      <w:r w:rsidRPr="00186665">
        <w:rPr>
          <w:color w:val="000000"/>
        </w:rPr>
        <w:t xml:space="preserve">staff. The </w:t>
      </w:r>
      <w:r w:rsidR="00D55913">
        <w:rPr>
          <w:color w:val="000000"/>
        </w:rPr>
        <w:t>r</w:t>
      </w:r>
      <w:r w:rsidR="00D55913" w:rsidRPr="00186665">
        <w:rPr>
          <w:color w:val="000000"/>
        </w:rPr>
        <w:t xml:space="preserve">egional </w:t>
      </w:r>
      <w:r w:rsidR="00D55913">
        <w:rPr>
          <w:color w:val="000000"/>
        </w:rPr>
        <w:t>o</w:t>
      </w:r>
      <w:r w:rsidR="00D55913" w:rsidRPr="00186665">
        <w:rPr>
          <w:color w:val="000000"/>
        </w:rPr>
        <w:t xml:space="preserve">ffices </w:t>
      </w:r>
      <w:r w:rsidRPr="00186665">
        <w:rPr>
          <w:color w:val="000000"/>
        </w:rPr>
        <w:t>generally serve as the primary liaison with respondents</w:t>
      </w:r>
      <w:r w:rsidR="007A7BAF">
        <w:rPr>
          <w:color w:val="000000"/>
        </w:rPr>
        <w:t xml:space="preserve">, </w:t>
      </w:r>
      <w:r w:rsidRPr="00186665">
        <w:rPr>
          <w:color w:val="000000"/>
        </w:rPr>
        <w:t>and, if applicable, assume the primary ro</w:t>
      </w:r>
      <w:r w:rsidR="007A7BAF">
        <w:rPr>
          <w:color w:val="000000"/>
        </w:rPr>
        <w:t>le of any EPA reporting of data.</w:t>
      </w:r>
      <w:r w:rsidRPr="00186665">
        <w:rPr>
          <w:color w:val="000000"/>
        </w:rPr>
        <w:t xml:space="preserve"> Headquarters staff focus </w:t>
      </w:r>
      <w:r w:rsidR="00FA35DE">
        <w:rPr>
          <w:color w:val="000000"/>
        </w:rPr>
        <w:t xml:space="preserve">primarily </w:t>
      </w:r>
      <w:r w:rsidRPr="00186665">
        <w:rPr>
          <w:color w:val="000000"/>
        </w:rPr>
        <w:t>on data system issues, data management practices, and other national program management activities. The EPA activities include</w:t>
      </w:r>
      <w:r w:rsidR="00B62786" w:rsidRPr="00B62786">
        <w:rPr>
          <w:rStyle w:val="FootnoteReference"/>
          <w:color w:val="000000"/>
          <w:vertAlign w:val="superscript"/>
        </w:rPr>
        <w:footnoteReference w:id="2"/>
      </w:r>
      <w:r w:rsidRPr="00186665">
        <w:rPr>
          <w:color w:val="000000"/>
        </w:rPr>
        <w:t>:</w:t>
      </w:r>
    </w:p>
    <w:p w14:paraId="675CA568" w14:textId="77777777" w:rsidR="00A30757" w:rsidRPr="00186665" w:rsidRDefault="00A30757">
      <w:pPr>
        <w:ind w:firstLine="0"/>
        <w:rPr>
          <w:color w:val="000000"/>
        </w:rPr>
      </w:pPr>
    </w:p>
    <w:p w14:paraId="684265CA" w14:textId="7853F93E" w:rsidR="00A30757" w:rsidRDefault="00A30757" w:rsidP="00AA67B3">
      <w:pPr>
        <w:pStyle w:val="Level1"/>
        <w:numPr>
          <w:ilvl w:val="0"/>
          <w:numId w:val="11"/>
        </w:numPr>
        <w:tabs>
          <w:tab w:val="left" w:pos="-1440"/>
        </w:tabs>
        <w:rPr>
          <w:color w:val="000000"/>
        </w:rPr>
      </w:pPr>
      <w:r w:rsidRPr="00186665">
        <w:rPr>
          <w:color w:val="000000"/>
        </w:rPr>
        <w:t xml:space="preserve">Interaction </w:t>
      </w:r>
      <w:r w:rsidR="007B716A">
        <w:rPr>
          <w:color w:val="000000"/>
        </w:rPr>
        <w:t xml:space="preserve">with </w:t>
      </w:r>
      <w:r w:rsidR="00F35C1D">
        <w:rPr>
          <w:color w:val="000000"/>
        </w:rPr>
        <w:t>delegated agencies</w:t>
      </w:r>
      <w:r w:rsidR="007B716A">
        <w:rPr>
          <w:color w:val="000000"/>
        </w:rPr>
        <w:t xml:space="preserve"> </w:t>
      </w:r>
      <w:r w:rsidRPr="00186665">
        <w:rPr>
          <w:color w:val="000000"/>
        </w:rPr>
        <w:t xml:space="preserve">(e.g., answer respondent questions, </w:t>
      </w:r>
      <w:r w:rsidR="007B716A">
        <w:rPr>
          <w:color w:val="000000"/>
        </w:rPr>
        <w:t xml:space="preserve">train respondents on the use of the system, </w:t>
      </w:r>
      <w:r w:rsidRPr="00186665">
        <w:rPr>
          <w:color w:val="000000"/>
        </w:rPr>
        <w:t xml:space="preserve">liaison with </w:t>
      </w:r>
      <w:r w:rsidR="00F35C1D">
        <w:rPr>
          <w:color w:val="000000"/>
        </w:rPr>
        <w:t>delegated agencies</w:t>
      </w:r>
      <w:r w:rsidRPr="00186665">
        <w:rPr>
          <w:color w:val="000000"/>
        </w:rPr>
        <w:t xml:space="preserve">, participate in </w:t>
      </w:r>
      <w:r w:rsidR="00D55913">
        <w:rPr>
          <w:color w:val="000000"/>
        </w:rPr>
        <w:t>n</w:t>
      </w:r>
      <w:r w:rsidR="00D55913" w:rsidRPr="00186665">
        <w:rPr>
          <w:color w:val="000000"/>
        </w:rPr>
        <w:t xml:space="preserve">ational </w:t>
      </w:r>
      <w:r w:rsidRPr="00186665">
        <w:rPr>
          <w:color w:val="000000"/>
        </w:rPr>
        <w:t>data management discussions)</w:t>
      </w:r>
    </w:p>
    <w:p w14:paraId="66421A72" w14:textId="2A83464C" w:rsidR="00D55913" w:rsidRPr="00186665" w:rsidRDefault="00D55913" w:rsidP="00AA67B3">
      <w:pPr>
        <w:pStyle w:val="Level1"/>
        <w:numPr>
          <w:ilvl w:val="0"/>
          <w:numId w:val="11"/>
        </w:numPr>
        <w:tabs>
          <w:tab w:val="left" w:pos="-1440"/>
        </w:tabs>
        <w:rPr>
          <w:color w:val="000000"/>
        </w:rPr>
      </w:pPr>
      <w:r>
        <w:rPr>
          <w:color w:val="000000"/>
        </w:rPr>
        <w:t>Facilitate access to the database</w:t>
      </w:r>
    </w:p>
    <w:p w14:paraId="5647DC82" w14:textId="77777777" w:rsidR="00A30757" w:rsidRPr="00186665" w:rsidRDefault="00A30757" w:rsidP="00AA67B3">
      <w:pPr>
        <w:pStyle w:val="Level1"/>
        <w:numPr>
          <w:ilvl w:val="0"/>
          <w:numId w:val="11"/>
        </w:numPr>
        <w:tabs>
          <w:tab w:val="left" w:pos="-1440"/>
        </w:tabs>
        <w:rPr>
          <w:color w:val="000000"/>
        </w:rPr>
      </w:pPr>
      <w:r w:rsidRPr="00186665">
        <w:rPr>
          <w:color w:val="000000"/>
        </w:rPr>
        <w:t>Audit and review of data submissions</w:t>
      </w:r>
    </w:p>
    <w:p w14:paraId="1DE3572C" w14:textId="77777777" w:rsidR="00A30757" w:rsidRPr="00186665" w:rsidRDefault="00A30757" w:rsidP="00AA67B3">
      <w:pPr>
        <w:pStyle w:val="Level1"/>
        <w:numPr>
          <w:ilvl w:val="0"/>
          <w:numId w:val="11"/>
        </w:numPr>
        <w:tabs>
          <w:tab w:val="left" w:pos="-1440"/>
        </w:tabs>
        <w:rPr>
          <w:color w:val="000000"/>
        </w:rPr>
      </w:pPr>
      <w:r w:rsidRPr="00186665">
        <w:rPr>
          <w:color w:val="000000"/>
        </w:rPr>
        <w:t>Data entry and verification</w:t>
      </w:r>
    </w:p>
    <w:p w14:paraId="3593F4B3" w14:textId="77777777" w:rsidR="00A30757" w:rsidRPr="00186665" w:rsidRDefault="00A30757" w:rsidP="00AA67B3">
      <w:pPr>
        <w:pStyle w:val="Level1"/>
        <w:numPr>
          <w:ilvl w:val="0"/>
          <w:numId w:val="11"/>
        </w:numPr>
        <w:tabs>
          <w:tab w:val="left" w:pos="-1440"/>
        </w:tabs>
        <w:rPr>
          <w:color w:val="000000"/>
        </w:rPr>
      </w:pPr>
      <w:r w:rsidRPr="00186665">
        <w:rPr>
          <w:color w:val="000000"/>
        </w:rPr>
        <w:t>Report preparation</w:t>
      </w:r>
    </w:p>
    <w:p w14:paraId="081F35F9" w14:textId="7DAE3A98" w:rsidR="00A30757" w:rsidRPr="00186665" w:rsidRDefault="00A30757" w:rsidP="00AA67B3">
      <w:pPr>
        <w:pStyle w:val="Level1"/>
        <w:numPr>
          <w:ilvl w:val="0"/>
          <w:numId w:val="11"/>
        </w:numPr>
        <w:tabs>
          <w:tab w:val="left" w:pos="-1440"/>
        </w:tabs>
        <w:rPr>
          <w:color w:val="000000"/>
        </w:rPr>
      </w:pPr>
      <w:r w:rsidRPr="00186665">
        <w:rPr>
          <w:color w:val="000000"/>
        </w:rPr>
        <w:t xml:space="preserve">Program review (including review of user needs and suggestions of software revisions, or identification for </w:t>
      </w:r>
      <w:r w:rsidR="00F35C1D">
        <w:rPr>
          <w:color w:val="000000"/>
        </w:rPr>
        <w:t>delegated agencies</w:t>
      </w:r>
      <w:r w:rsidRPr="00186665">
        <w:rPr>
          <w:color w:val="000000"/>
        </w:rPr>
        <w:t xml:space="preserve"> of best/efficient data management and quality assurance practices)</w:t>
      </w:r>
    </w:p>
    <w:p w14:paraId="306634C0" w14:textId="77777777" w:rsidR="00A30757" w:rsidRPr="00186665" w:rsidRDefault="00A30757" w:rsidP="00AA67B3">
      <w:pPr>
        <w:pStyle w:val="Level1"/>
        <w:numPr>
          <w:ilvl w:val="0"/>
          <w:numId w:val="11"/>
        </w:numPr>
        <w:tabs>
          <w:tab w:val="left" w:pos="-1440"/>
        </w:tabs>
        <w:rPr>
          <w:color w:val="000000"/>
        </w:rPr>
      </w:pPr>
      <w:r w:rsidRPr="00186665">
        <w:rPr>
          <w:color w:val="000000"/>
        </w:rPr>
        <w:t>Data interpretation and analysis (including targeting activities)</w:t>
      </w:r>
    </w:p>
    <w:p w14:paraId="5C02726E" w14:textId="77777777" w:rsidR="00A30757" w:rsidRPr="00186665" w:rsidRDefault="00A30757" w:rsidP="00AA67B3">
      <w:pPr>
        <w:pStyle w:val="Level1"/>
        <w:numPr>
          <w:ilvl w:val="0"/>
          <w:numId w:val="11"/>
        </w:numPr>
        <w:tabs>
          <w:tab w:val="left" w:pos="-1440"/>
        </w:tabs>
        <w:rPr>
          <w:color w:val="000000"/>
        </w:rPr>
      </w:pPr>
      <w:r w:rsidRPr="00186665">
        <w:rPr>
          <w:color w:val="000000"/>
        </w:rPr>
        <w:t>Quality assurance guidance</w:t>
      </w:r>
    </w:p>
    <w:p w14:paraId="64ECC724" w14:textId="77777777" w:rsidR="00A30757" w:rsidRPr="00186665" w:rsidRDefault="00A30757" w:rsidP="007E7E33">
      <w:pPr>
        <w:ind w:firstLine="0"/>
        <w:rPr>
          <w:color w:val="000000"/>
        </w:rPr>
      </w:pPr>
    </w:p>
    <w:p w14:paraId="6AA0A078" w14:textId="77777777" w:rsidR="00A30757" w:rsidRPr="00186665" w:rsidRDefault="00A30757" w:rsidP="00AC4D58">
      <w:pPr>
        <w:outlineLvl w:val="0"/>
        <w:rPr>
          <w:color w:val="000000"/>
        </w:rPr>
      </w:pPr>
      <w:r w:rsidRPr="00186665">
        <w:rPr>
          <w:color w:val="000000"/>
        </w:rPr>
        <w:t>(b) COLLECTION METHODOLOGY AND MANAGEMENT</w:t>
      </w:r>
    </w:p>
    <w:p w14:paraId="2F39071E" w14:textId="77777777" w:rsidR="00A30757" w:rsidRPr="00186665" w:rsidRDefault="00A30757">
      <w:pPr>
        <w:ind w:firstLine="0"/>
        <w:rPr>
          <w:color w:val="000000"/>
        </w:rPr>
      </w:pPr>
    </w:p>
    <w:p w14:paraId="39D2D67A" w14:textId="77777777" w:rsidR="00A30757" w:rsidRPr="00186665" w:rsidRDefault="00A30757" w:rsidP="00AC4D58">
      <w:pPr>
        <w:ind w:firstLine="1440"/>
        <w:outlineLvl w:val="0"/>
        <w:rPr>
          <w:color w:val="000000"/>
        </w:rPr>
      </w:pPr>
      <w:r w:rsidRPr="00186665">
        <w:rPr>
          <w:i/>
          <w:iCs/>
          <w:color w:val="000000"/>
        </w:rPr>
        <w:t>(i) Overview</w:t>
      </w:r>
    </w:p>
    <w:p w14:paraId="687AD238" w14:textId="77777777" w:rsidR="00A30757" w:rsidRPr="00186665" w:rsidRDefault="00A30757">
      <w:pPr>
        <w:ind w:firstLine="0"/>
        <w:rPr>
          <w:color w:val="000000"/>
        </w:rPr>
      </w:pPr>
    </w:p>
    <w:p w14:paraId="4ADFAE9F" w14:textId="70F1E251" w:rsidR="00A30757" w:rsidRPr="00186665" w:rsidRDefault="00F11694">
      <w:pPr>
        <w:rPr>
          <w:color w:val="000000"/>
        </w:rPr>
      </w:pPr>
      <w:r>
        <w:rPr>
          <w:color w:val="000000"/>
        </w:rPr>
        <w:lastRenderedPageBreak/>
        <w:t>Management of t</w:t>
      </w:r>
      <w:r w:rsidR="00A30757" w:rsidRPr="00186665">
        <w:rPr>
          <w:color w:val="000000"/>
        </w:rPr>
        <w:t xml:space="preserve">he compliance and enforcement information collected from </w:t>
      </w:r>
      <w:r w:rsidR="00350C7D">
        <w:rPr>
          <w:color w:val="000000"/>
        </w:rPr>
        <w:t>delegated</w:t>
      </w:r>
      <w:r w:rsidR="00FA35DE">
        <w:rPr>
          <w:color w:val="000000"/>
        </w:rPr>
        <w:t xml:space="preserve"> </w:t>
      </w:r>
      <w:r w:rsidR="006006C2">
        <w:rPr>
          <w:color w:val="000000"/>
        </w:rPr>
        <w:t>agency</w:t>
      </w:r>
      <w:r w:rsidR="00A30757" w:rsidRPr="00186665">
        <w:rPr>
          <w:color w:val="000000"/>
        </w:rPr>
        <w:t xml:space="preserve"> respondents for entry into </w:t>
      </w:r>
      <w:r w:rsidR="007A7BAF">
        <w:rPr>
          <w:color w:val="000000"/>
        </w:rPr>
        <w:t xml:space="preserve">a national data system </w:t>
      </w:r>
      <w:r w:rsidR="00A30757" w:rsidRPr="00186665">
        <w:rPr>
          <w:color w:val="000000"/>
        </w:rPr>
        <w:t>is a well</w:t>
      </w:r>
      <w:r>
        <w:rPr>
          <w:color w:val="000000"/>
        </w:rPr>
        <w:t>-</w:t>
      </w:r>
      <w:r w:rsidR="00A30757" w:rsidRPr="00186665">
        <w:rPr>
          <w:color w:val="000000"/>
        </w:rPr>
        <w:t xml:space="preserve">established process.  </w:t>
      </w:r>
      <w:r w:rsidR="00D55913">
        <w:rPr>
          <w:color w:val="000000"/>
        </w:rPr>
        <w:t>R</w:t>
      </w:r>
      <w:r w:rsidR="00A30757" w:rsidRPr="00186665">
        <w:rPr>
          <w:color w:val="000000"/>
        </w:rPr>
        <w:t>eporting</w:t>
      </w:r>
      <w:r w:rsidR="00D55913">
        <w:rPr>
          <w:color w:val="000000"/>
        </w:rPr>
        <w:t xml:space="preserve"> source information, violation determinations, and compliance and enforcement activity data</w:t>
      </w:r>
      <w:r w:rsidR="00A30757" w:rsidRPr="00186665">
        <w:rPr>
          <w:color w:val="000000"/>
        </w:rPr>
        <w:t xml:space="preserve"> to </w:t>
      </w:r>
      <w:r w:rsidR="00F36A79">
        <w:rPr>
          <w:color w:val="000000"/>
        </w:rPr>
        <w:t>ICIS</w:t>
      </w:r>
      <w:r w:rsidR="00704487">
        <w:rPr>
          <w:color w:val="000000"/>
        </w:rPr>
        <w:t>-Air</w:t>
      </w:r>
      <w:r w:rsidR="00A30757" w:rsidRPr="00186665">
        <w:rPr>
          <w:color w:val="000000"/>
        </w:rPr>
        <w:t xml:space="preserve"> and its predecessor</w:t>
      </w:r>
      <w:r w:rsidR="00CE5DC9">
        <w:rPr>
          <w:color w:val="000000"/>
        </w:rPr>
        <w:t>s</w:t>
      </w:r>
      <w:r w:rsidR="00A30757" w:rsidRPr="00186665">
        <w:rPr>
          <w:color w:val="000000"/>
        </w:rPr>
        <w:t xml:space="preserve">, </w:t>
      </w:r>
      <w:r w:rsidR="00F36A79">
        <w:rPr>
          <w:color w:val="000000"/>
        </w:rPr>
        <w:t>AFS</w:t>
      </w:r>
      <w:r w:rsidR="00CE5DC9">
        <w:rPr>
          <w:color w:val="000000"/>
        </w:rPr>
        <w:t xml:space="preserve"> and the Compliance Data System (CDS)</w:t>
      </w:r>
      <w:r w:rsidR="00A30757">
        <w:rPr>
          <w:color w:val="000000"/>
        </w:rPr>
        <w:t>, has existed for the past</w:t>
      </w:r>
      <w:r w:rsidR="00ED16C9">
        <w:rPr>
          <w:color w:val="000000"/>
        </w:rPr>
        <w:t xml:space="preserve"> 33</w:t>
      </w:r>
      <w:r w:rsidR="00A30757">
        <w:rPr>
          <w:color w:val="000000"/>
        </w:rPr>
        <w:t xml:space="preserve"> </w:t>
      </w:r>
      <w:r w:rsidR="00A30757" w:rsidRPr="00186665">
        <w:rPr>
          <w:color w:val="000000"/>
        </w:rPr>
        <w:t xml:space="preserve">years. The MDRs have been developed as essential components of a compliance </w:t>
      </w:r>
      <w:r w:rsidR="007A7BAF">
        <w:rPr>
          <w:color w:val="000000"/>
        </w:rPr>
        <w:t xml:space="preserve">and enforcement </w:t>
      </w:r>
      <w:r w:rsidR="00A30757" w:rsidRPr="00186665">
        <w:rPr>
          <w:color w:val="000000"/>
        </w:rPr>
        <w:t xml:space="preserve">tracking program and have been adopted into </w:t>
      </w:r>
      <w:r w:rsidR="00350C7D">
        <w:rPr>
          <w:color w:val="000000"/>
        </w:rPr>
        <w:t>delegated</w:t>
      </w:r>
      <w:r w:rsidR="00D55913">
        <w:rPr>
          <w:color w:val="000000"/>
        </w:rPr>
        <w:t xml:space="preserve"> </w:t>
      </w:r>
      <w:r w:rsidR="00B76110">
        <w:rPr>
          <w:color w:val="000000"/>
        </w:rPr>
        <w:t>agency</w:t>
      </w:r>
      <w:r w:rsidR="00A30757" w:rsidRPr="00186665">
        <w:rPr>
          <w:color w:val="000000"/>
        </w:rPr>
        <w:t xml:space="preserve"> </w:t>
      </w:r>
      <w:r w:rsidR="00D55913">
        <w:rPr>
          <w:color w:val="000000"/>
        </w:rPr>
        <w:t xml:space="preserve">data </w:t>
      </w:r>
      <w:r w:rsidR="00A30757" w:rsidRPr="00186665">
        <w:rPr>
          <w:color w:val="000000"/>
        </w:rPr>
        <w:t xml:space="preserve">systems. Many </w:t>
      </w:r>
      <w:r w:rsidR="00F35C1D">
        <w:rPr>
          <w:color w:val="000000"/>
        </w:rPr>
        <w:t>delegated agencies</w:t>
      </w:r>
      <w:r w:rsidR="00A30757" w:rsidRPr="00186665">
        <w:rPr>
          <w:color w:val="000000"/>
        </w:rPr>
        <w:t xml:space="preserve"> </w:t>
      </w:r>
      <w:r w:rsidR="00704487">
        <w:rPr>
          <w:color w:val="000000"/>
        </w:rPr>
        <w:t xml:space="preserve">will </w:t>
      </w:r>
      <w:r w:rsidR="00D55913">
        <w:rPr>
          <w:color w:val="000000"/>
        </w:rPr>
        <w:t>electronically</w:t>
      </w:r>
      <w:r w:rsidR="00D55913" w:rsidRPr="00186665">
        <w:rPr>
          <w:color w:val="000000"/>
        </w:rPr>
        <w:t xml:space="preserve"> </w:t>
      </w:r>
      <w:r w:rsidR="00A30757" w:rsidRPr="00186665">
        <w:rPr>
          <w:color w:val="000000"/>
        </w:rPr>
        <w:t xml:space="preserve">update </w:t>
      </w:r>
      <w:r w:rsidR="00BE7E84">
        <w:rPr>
          <w:color w:val="000000"/>
        </w:rPr>
        <w:t>ICIS</w:t>
      </w:r>
      <w:r w:rsidR="00704487">
        <w:rPr>
          <w:color w:val="000000"/>
        </w:rPr>
        <w:t>-Air</w:t>
      </w:r>
      <w:r w:rsidR="00A30757" w:rsidRPr="00186665">
        <w:rPr>
          <w:color w:val="000000"/>
        </w:rPr>
        <w:t xml:space="preserve"> from </w:t>
      </w:r>
      <w:r>
        <w:rPr>
          <w:color w:val="000000"/>
        </w:rPr>
        <w:t>their</w:t>
      </w:r>
      <w:r w:rsidR="00A30757" w:rsidRPr="00186665">
        <w:rPr>
          <w:color w:val="000000"/>
        </w:rPr>
        <w:t xml:space="preserve"> database, while </w:t>
      </w:r>
      <w:r w:rsidR="00D55913">
        <w:rPr>
          <w:color w:val="000000"/>
        </w:rPr>
        <w:t xml:space="preserve">the remaining agencies </w:t>
      </w:r>
      <w:r w:rsidR="00CE5DC9">
        <w:rPr>
          <w:color w:val="000000"/>
        </w:rPr>
        <w:t xml:space="preserve">will </w:t>
      </w:r>
      <w:r w:rsidR="00A30757" w:rsidRPr="00186665">
        <w:rPr>
          <w:color w:val="000000"/>
        </w:rPr>
        <w:t xml:space="preserve">enter data into </w:t>
      </w:r>
      <w:r w:rsidR="00BE7E84">
        <w:rPr>
          <w:color w:val="000000"/>
        </w:rPr>
        <w:t>ICIS</w:t>
      </w:r>
      <w:r w:rsidR="00704487">
        <w:rPr>
          <w:color w:val="000000"/>
        </w:rPr>
        <w:t>-Air</w:t>
      </w:r>
      <w:r w:rsidR="00A30757" w:rsidRPr="00186665">
        <w:rPr>
          <w:color w:val="000000"/>
        </w:rPr>
        <w:t xml:space="preserve"> directly. In some instances, EPA Regional Offices </w:t>
      </w:r>
      <w:r w:rsidR="00CE5DC9">
        <w:rPr>
          <w:color w:val="000000"/>
        </w:rPr>
        <w:t xml:space="preserve">will </w:t>
      </w:r>
      <w:r w:rsidR="00A30757" w:rsidRPr="00186665">
        <w:rPr>
          <w:color w:val="000000"/>
        </w:rPr>
        <w:t xml:space="preserve">enter compliance and enforcement data </w:t>
      </w:r>
      <w:r w:rsidR="00FA35DE">
        <w:rPr>
          <w:color w:val="000000"/>
        </w:rPr>
        <w:t xml:space="preserve">on behalf of EPA as well as for a specific </w:t>
      </w:r>
      <w:r w:rsidR="00350C7D">
        <w:rPr>
          <w:color w:val="000000"/>
        </w:rPr>
        <w:t>delegated</w:t>
      </w:r>
      <w:r w:rsidR="00FA35DE">
        <w:rPr>
          <w:color w:val="000000"/>
        </w:rPr>
        <w:t xml:space="preserve"> agency</w:t>
      </w:r>
      <w:r w:rsidR="00A30757" w:rsidRPr="00186665">
        <w:rPr>
          <w:color w:val="000000"/>
        </w:rPr>
        <w:t xml:space="preserve">.  </w:t>
      </w:r>
    </w:p>
    <w:p w14:paraId="5357C6C0" w14:textId="77777777" w:rsidR="00212C82" w:rsidRDefault="00212C82">
      <w:pPr>
        <w:rPr>
          <w:color w:val="000000"/>
        </w:rPr>
      </w:pPr>
    </w:p>
    <w:p w14:paraId="7D995489" w14:textId="53DCDCF6" w:rsidR="00A30757" w:rsidRPr="00186665" w:rsidRDefault="00B111B2">
      <w:pPr>
        <w:rPr>
          <w:color w:val="000000"/>
        </w:rPr>
      </w:pPr>
      <w:r>
        <w:rPr>
          <w:color w:val="000000"/>
        </w:rPr>
        <w:t xml:space="preserve">The </w:t>
      </w:r>
      <w:r w:rsidR="00A30757" w:rsidRPr="00186665">
        <w:rPr>
          <w:color w:val="000000"/>
        </w:rPr>
        <w:t xml:space="preserve">EPA data collection guidance and technical support </w:t>
      </w:r>
      <w:r w:rsidR="00A75A16">
        <w:rPr>
          <w:color w:val="000000"/>
        </w:rPr>
        <w:t>for</w:t>
      </w:r>
      <w:r w:rsidR="00A30757" w:rsidRPr="00186665">
        <w:rPr>
          <w:color w:val="000000"/>
        </w:rPr>
        <w:t xml:space="preserve"> respondent</w:t>
      </w:r>
      <w:r w:rsidR="00A75A16">
        <w:rPr>
          <w:color w:val="000000"/>
        </w:rPr>
        <w:t>s</w:t>
      </w:r>
      <w:r w:rsidR="00A30757" w:rsidRPr="00186665">
        <w:rPr>
          <w:color w:val="000000"/>
        </w:rPr>
        <w:t xml:space="preserve"> during the past </w:t>
      </w:r>
      <w:r w:rsidR="00ED16C9">
        <w:rPr>
          <w:color w:val="000000"/>
        </w:rPr>
        <w:t>33</w:t>
      </w:r>
      <w:r w:rsidR="00A30757" w:rsidRPr="00186665">
        <w:rPr>
          <w:color w:val="000000"/>
        </w:rPr>
        <w:t xml:space="preserve"> years has focused on supporting agencies in their collection methodology to minimize the total burden associated with meeting their reporting requirements</w:t>
      </w:r>
      <w:r w:rsidR="00A75A16">
        <w:rPr>
          <w:color w:val="000000"/>
        </w:rPr>
        <w:t>. T</w:t>
      </w:r>
      <w:r w:rsidR="00A30757" w:rsidRPr="00186665">
        <w:rPr>
          <w:color w:val="000000"/>
        </w:rPr>
        <w:t xml:space="preserve">he Agency will continue to focus on these efforts.  </w:t>
      </w:r>
    </w:p>
    <w:p w14:paraId="7E4D115D" w14:textId="77777777" w:rsidR="00A30757" w:rsidRPr="00186665" w:rsidRDefault="00A30757">
      <w:pPr>
        <w:ind w:firstLine="0"/>
        <w:rPr>
          <w:color w:val="000000"/>
        </w:rPr>
      </w:pPr>
    </w:p>
    <w:p w14:paraId="6DA017E4" w14:textId="4F796195" w:rsidR="00A30757" w:rsidRPr="00186665" w:rsidRDefault="00B111B2">
      <w:pPr>
        <w:rPr>
          <w:color w:val="000000"/>
        </w:rPr>
      </w:pPr>
      <w:r>
        <w:rPr>
          <w:color w:val="000000"/>
        </w:rPr>
        <w:t>The Agency</w:t>
      </w:r>
      <w:r w:rsidR="00A30757" w:rsidRPr="00186665">
        <w:rPr>
          <w:color w:val="000000"/>
        </w:rPr>
        <w:t xml:space="preserve"> also has developed documents and memoranda to explain the collection and reporting of MDRs, such as user manuals</w:t>
      </w:r>
      <w:r w:rsidR="00CE5DC9">
        <w:rPr>
          <w:color w:val="000000"/>
        </w:rPr>
        <w:t xml:space="preserve"> and a business rule compendium</w:t>
      </w:r>
      <w:r w:rsidR="00A30757" w:rsidRPr="00186665">
        <w:rPr>
          <w:color w:val="000000"/>
        </w:rPr>
        <w:t xml:space="preserve">. </w:t>
      </w:r>
      <w:r w:rsidR="00A82C78">
        <w:rPr>
          <w:color w:val="000000"/>
        </w:rPr>
        <w:t xml:space="preserve">New reporting, training, and </w:t>
      </w:r>
      <w:r w:rsidR="00E96B16">
        <w:rPr>
          <w:color w:val="000000"/>
        </w:rPr>
        <w:t>user guidance</w:t>
      </w:r>
      <w:r w:rsidR="00A82C78">
        <w:rPr>
          <w:color w:val="000000"/>
        </w:rPr>
        <w:t xml:space="preserve"> document</w:t>
      </w:r>
      <w:r w:rsidR="00E96B16">
        <w:rPr>
          <w:color w:val="000000"/>
        </w:rPr>
        <w:t xml:space="preserve">s </w:t>
      </w:r>
      <w:r w:rsidR="00BE07BF">
        <w:rPr>
          <w:color w:val="000000"/>
        </w:rPr>
        <w:t xml:space="preserve">have been developed </w:t>
      </w:r>
      <w:r w:rsidR="00A82C78">
        <w:rPr>
          <w:color w:val="000000"/>
        </w:rPr>
        <w:t xml:space="preserve">for ICIS-Air. </w:t>
      </w:r>
      <w:r w:rsidR="00A30757" w:rsidRPr="00186665">
        <w:rPr>
          <w:color w:val="000000"/>
        </w:rPr>
        <w:t xml:space="preserve">In addition to </w:t>
      </w:r>
      <w:r w:rsidR="00BE07BF">
        <w:rPr>
          <w:color w:val="000000"/>
        </w:rPr>
        <w:t xml:space="preserve">continuing to improve </w:t>
      </w:r>
      <w:r w:rsidR="00A30757" w:rsidRPr="00186665">
        <w:rPr>
          <w:color w:val="000000"/>
        </w:rPr>
        <w:t xml:space="preserve">these documents, EPA </w:t>
      </w:r>
      <w:r w:rsidR="00CE5DC9">
        <w:rPr>
          <w:color w:val="000000"/>
        </w:rPr>
        <w:t xml:space="preserve">will continue to </w:t>
      </w:r>
      <w:r w:rsidR="00A30757" w:rsidRPr="00186665">
        <w:rPr>
          <w:color w:val="000000"/>
        </w:rPr>
        <w:t xml:space="preserve">provide services in support of optimizing the collection and reporting </w:t>
      </w:r>
      <w:r w:rsidR="00CE5DC9">
        <w:rPr>
          <w:color w:val="000000"/>
        </w:rPr>
        <w:t>of</w:t>
      </w:r>
      <w:r w:rsidR="00A30757" w:rsidRPr="00186665">
        <w:rPr>
          <w:color w:val="000000"/>
        </w:rPr>
        <w:t xml:space="preserve"> MDRs</w:t>
      </w:r>
      <w:r w:rsidR="00A30757">
        <w:rPr>
          <w:color w:val="000000"/>
        </w:rPr>
        <w:t>,</w:t>
      </w:r>
      <w:r w:rsidR="00A30757" w:rsidRPr="00186665">
        <w:rPr>
          <w:color w:val="000000"/>
        </w:rPr>
        <w:t xml:space="preserve"> including the following:</w:t>
      </w:r>
    </w:p>
    <w:p w14:paraId="31C17074" w14:textId="77777777" w:rsidR="00A30757" w:rsidRPr="00186665" w:rsidRDefault="00A30757">
      <w:pPr>
        <w:ind w:firstLine="0"/>
        <w:rPr>
          <w:color w:val="000000"/>
        </w:rPr>
      </w:pPr>
    </w:p>
    <w:p w14:paraId="6503D7E6" w14:textId="77777777" w:rsidR="00A30757" w:rsidRPr="00186665" w:rsidRDefault="00A30757" w:rsidP="00AA67B3">
      <w:pPr>
        <w:pStyle w:val="Level1"/>
        <w:numPr>
          <w:ilvl w:val="0"/>
          <w:numId w:val="12"/>
        </w:numPr>
        <w:tabs>
          <w:tab w:val="left" w:pos="-1440"/>
        </w:tabs>
        <w:rPr>
          <w:color w:val="000000"/>
        </w:rPr>
      </w:pPr>
      <w:r w:rsidRPr="00186665">
        <w:rPr>
          <w:color w:val="000000"/>
        </w:rPr>
        <w:t xml:space="preserve">An </w:t>
      </w:r>
      <w:r w:rsidR="00132B0C">
        <w:rPr>
          <w:color w:val="000000"/>
        </w:rPr>
        <w:t>ICIS</w:t>
      </w:r>
      <w:r w:rsidR="00CE5DC9">
        <w:rPr>
          <w:color w:val="000000"/>
        </w:rPr>
        <w:t xml:space="preserve">-Air </w:t>
      </w:r>
      <w:r w:rsidRPr="00186665">
        <w:rPr>
          <w:color w:val="000000"/>
        </w:rPr>
        <w:t xml:space="preserve">telephone help line providing users with data collection transmittal and quality assurance, supplemented by </w:t>
      </w:r>
      <w:r w:rsidR="0071525C">
        <w:rPr>
          <w:color w:val="000000"/>
        </w:rPr>
        <w:t>c</w:t>
      </w:r>
      <w:r w:rsidRPr="00186665">
        <w:rPr>
          <w:color w:val="000000"/>
        </w:rPr>
        <w:t>ontractual, Regional and Headquarters staff.</w:t>
      </w:r>
    </w:p>
    <w:p w14:paraId="5F7E7083" w14:textId="77777777" w:rsidR="00A30757" w:rsidRPr="00186665" w:rsidRDefault="00A30757" w:rsidP="00E603D9">
      <w:pPr>
        <w:ind w:firstLine="0"/>
        <w:rPr>
          <w:color w:val="000000"/>
        </w:rPr>
      </w:pPr>
    </w:p>
    <w:p w14:paraId="10AF4941" w14:textId="77777777" w:rsidR="003745A9" w:rsidRDefault="00A30757" w:rsidP="00AA67B3">
      <w:pPr>
        <w:pStyle w:val="Level1"/>
        <w:numPr>
          <w:ilvl w:val="0"/>
          <w:numId w:val="12"/>
        </w:numPr>
        <w:tabs>
          <w:tab w:val="left" w:pos="-1440"/>
        </w:tabs>
        <w:rPr>
          <w:color w:val="000000"/>
        </w:rPr>
      </w:pPr>
      <w:r w:rsidRPr="00186665">
        <w:rPr>
          <w:color w:val="000000"/>
        </w:rPr>
        <w:t>User training</w:t>
      </w:r>
      <w:r w:rsidR="00A82C78">
        <w:rPr>
          <w:color w:val="000000"/>
        </w:rPr>
        <w:t>,</w:t>
      </w:r>
      <w:r w:rsidRPr="00186665">
        <w:rPr>
          <w:color w:val="000000"/>
        </w:rPr>
        <w:t xml:space="preserve"> </w:t>
      </w:r>
      <w:r w:rsidR="00A82C78">
        <w:rPr>
          <w:color w:val="000000"/>
        </w:rPr>
        <w:t>both to ensure a smooth transition to ICIS-Air and to support the training of future ICIS-Air users on an ongoing basis.</w:t>
      </w:r>
    </w:p>
    <w:p w14:paraId="2F99F92A" w14:textId="77777777" w:rsidR="003745A9" w:rsidRDefault="003745A9" w:rsidP="003745A9">
      <w:pPr>
        <w:pStyle w:val="ListParagraph"/>
        <w:rPr>
          <w:color w:val="000000"/>
        </w:rPr>
      </w:pPr>
    </w:p>
    <w:p w14:paraId="40F87CBA" w14:textId="69708618" w:rsidR="00A30757" w:rsidRDefault="00CE5DC9" w:rsidP="00AA67B3">
      <w:pPr>
        <w:pStyle w:val="Level1"/>
        <w:numPr>
          <w:ilvl w:val="0"/>
          <w:numId w:val="12"/>
        </w:numPr>
        <w:tabs>
          <w:tab w:val="left" w:pos="-1440"/>
        </w:tabs>
        <w:rPr>
          <w:color w:val="000000"/>
        </w:rPr>
      </w:pPr>
      <w:r>
        <w:rPr>
          <w:color w:val="000000"/>
        </w:rPr>
        <w:t xml:space="preserve">Support for development and use of plug-in technologies that greatly simplify the electronic transfer of data from </w:t>
      </w:r>
      <w:r w:rsidR="00350C7D">
        <w:rPr>
          <w:color w:val="000000"/>
        </w:rPr>
        <w:t>delegated</w:t>
      </w:r>
      <w:r w:rsidR="006006C2">
        <w:rPr>
          <w:color w:val="000000"/>
        </w:rPr>
        <w:t xml:space="preserve"> agency </w:t>
      </w:r>
      <w:r>
        <w:rPr>
          <w:color w:val="000000"/>
        </w:rPr>
        <w:t xml:space="preserve">databases to ICIS-Air.  </w:t>
      </w:r>
    </w:p>
    <w:p w14:paraId="752BF69A" w14:textId="7EA16C50" w:rsidR="00346EE8" w:rsidRDefault="00A30757" w:rsidP="0071525C">
      <w:pPr>
        <w:pStyle w:val="ListParagraph"/>
        <w:ind w:firstLine="0"/>
        <w:rPr>
          <w:color w:val="000000"/>
        </w:rPr>
      </w:pPr>
      <w:r w:rsidRPr="00CF6CA3">
        <w:rPr>
          <w:color w:val="000000"/>
        </w:rPr>
        <w:t xml:space="preserve"> </w:t>
      </w:r>
    </w:p>
    <w:p w14:paraId="32A06376" w14:textId="70ABB617" w:rsidR="00A30757" w:rsidRPr="00E73E7E" w:rsidRDefault="00BE07BF" w:rsidP="00E73E7E">
      <w:pPr>
        <w:pStyle w:val="Level1"/>
        <w:numPr>
          <w:ilvl w:val="0"/>
          <w:numId w:val="12"/>
        </w:numPr>
        <w:tabs>
          <w:tab w:val="left" w:pos="-1440"/>
        </w:tabs>
        <w:rPr>
          <w:color w:val="000000"/>
        </w:rPr>
      </w:pPr>
      <w:r>
        <w:rPr>
          <w:color w:val="000000"/>
        </w:rPr>
        <w:t>Periodic</w:t>
      </w:r>
      <w:r w:rsidR="003745A9">
        <w:rPr>
          <w:color w:val="000000"/>
        </w:rPr>
        <w:t xml:space="preserve"> webinar</w:t>
      </w:r>
      <w:r>
        <w:rPr>
          <w:color w:val="000000"/>
        </w:rPr>
        <w:t>s</w:t>
      </w:r>
      <w:r w:rsidR="003745A9">
        <w:rPr>
          <w:color w:val="000000"/>
        </w:rPr>
        <w:t xml:space="preserve"> to disseminate news and information to all </w:t>
      </w:r>
      <w:r w:rsidR="002035AE">
        <w:rPr>
          <w:color w:val="000000"/>
        </w:rPr>
        <w:t xml:space="preserve">registered </w:t>
      </w:r>
      <w:r w:rsidR="003745A9">
        <w:rPr>
          <w:color w:val="000000"/>
        </w:rPr>
        <w:t>users.</w:t>
      </w:r>
    </w:p>
    <w:p w14:paraId="4E1486E6" w14:textId="77777777" w:rsidR="00A30757" w:rsidRPr="00742A4B" w:rsidRDefault="00A30757" w:rsidP="00E61A70">
      <w:pPr>
        <w:pStyle w:val="Level1"/>
        <w:tabs>
          <w:tab w:val="left" w:pos="-1440"/>
        </w:tabs>
        <w:rPr>
          <w:color w:val="000000"/>
        </w:rPr>
      </w:pPr>
    </w:p>
    <w:p w14:paraId="04880804" w14:textId="3AE3D65E" w:rsidR="00A30757" w:rsidRPr="00186665" w:rsidRDefault="00B111B2">
      <w:pPr>
        <w:rPr>
          <w:color w:val="000000"/>
        </w:rPr>
      </w:pPr>
      <w:r>
        <w:rPr>
          <w:color w:val="000000"/>
        </w:rPr>
        <w:t xml:space="preserve">The </w:t>
      </w:r>
      <w:r w:rsidR="00A30757" w:rsidRPr="00186665">
        <w:rPr>
          <w:color w:val="000000"/>
        </w:rPr>
        <w:t xml:space="preserve">EPA presents these tools in plain English to provide novice and experienced personnel with suggestions as to how their reporting burden can be minimized. More specific guidance is provided as each EPA Regional Office enters into specific agreements with </w:t>
      </w:r>
      <w:r w:rsidR="00F35C1D">
        <w:rPr>
          <w:color w:val="000000"/>
        </w:rPr>
        <w:t>delegated agencies</w:t>
      </w:r>
      <w:r w:rsidR="00A30757" w:rsidRPr="00186665">
        <w:rPr>
          <w:color w:val="000000"/>
        </w:rPr>
        <w:t xml:space="preserve"> on </w:t>
      </w:r>
      <w:r w:rsidR="00F11694">
        <w:rPr>
          <w:color w:val="000000"/>
        </w:rPr>
        <w:t>CAA stationary source compliance and enforcement information</w:t>
      </w:r>
      <w:r w:rsidR="00F11694" w:rsidRPr="00186665">
        <w:rPr>
          <w:color w:val="000000"/>
        </w:rPr>
        <w:t xml:space="preserve"> </w:t>
      </w:r>
      <w:r w:rsidR="00A30757" w:rsidRPr="00186665">
        <w:rPr>
          <w:color w:val="000000"/>
        </w:rPr>
        <w:t>reporting.</w:t>
      </w:r>
    </w:p>
    <w:p w14:paraId="71A8287D" w14:textId="77777777" w:rsidR="00A30757" w:rsidRPr="00186665" w:rsidRDefault="00A30757">
      <w:pPr>
        <w:ind w:firstLine="0"/>
        <w:rPr>
          <w:color w:val="000000"/>
        </w:rPr>
      </w:pPr>
    </w:p>
    <w:p w14:paraId="5B263599" w14:textId="77777777" w:rsidR="00A30757" w:rsidRPr="00186665" w:rsidRDefault="00A30757" w:rsidP="00AC4D58">
      <w:pPr>
        <w:ind w:firstLine="1440"/>
        <w:outlineLvl w:val="0"/>
        <w:rPr>
          <w:color w:val="000000"/>
        </w:rPr>
      </w:pPr>
      <w:r w:rsidRPr="00186665">
        <w:rPr>
          <w:i/>
          <w:iCs/>
          <w:color w:val="000000"/>
        </w:rPr>
        <w:t>(ii) Data Quality Checking Procedures</w:t>
      </w:r>
    </w:p>
    <w:p w14:paraId="63E327E4" w14:textId="77777777" w:rsidR="00A30757" w:rsidRPr="00186665" w:rsidRDefault="00A30757">
      <w:pPr>
        <w:ind w:firstLine="0"/>
        <w:rPr>
          <w:color w:val="000000"/>
        </w:rPr>
      </w:pPr>
    </w:p>
    <w:p w14:paraId="1C7E3298" w14:textId="0DBB8714" w:rsidR="00A30757" w:rsidRPr="00186665" w:rsidRDefault="00BE7E84">
      <w:pPr>
        <w:rPr>
          <w:color w:val="000000"/>
        </w:rPr>
      </w:pPr>
      <w:r>
        <w:rPr>
          <w:color w:val="000000"/>
        </w:rPr>
        <w:t>ICIS</w:t>
      </w:r>
      <w:r w:rsidR="00CF6CA3">
        <w:rPr>
          <w:color w:val="000000"/>
        </w:rPr>
        <w:t>-Air</w:t>
      </w:r>
      <w:r w:rsidR="00A30757" w:rsidRPr="00186665">
        <w:rPr>
          <w:color w:val="000000"/>
        </w:rPr>
        <w:t xml:space="preserve"> data </w:t>
      </w:r>
      <w:r w:rsidR="007F5FE0">
        <w:rPr>
          <w:color w:val="000000"/>
        </w:rPr>
        <w:t xml:space="preserve">that </w:t>
      </w:r>
      <w:r w:rsidR="00A30757" w:rsidRPr="00186665">
        <w:rPr>
          <w:color w:val="000000"/>
        </w:rPr>
        <w:t xml:space="preserve">are </w:t>
      </w:r>
      <w:r w:rsidR="007F5FE0">
        <w:rPr>
          <w:color w:val="000000"/>
        </w:rPr>
        <w:t xml:space="preserve">directly entered via the web interface are </w:t>
      </w:r>
      <w:r w:rsidR="00A30757" w:rsidRPr="00186665">
        <w:rPr>
          <w:color w:val="000000"/>
        </w:rPr>
        <w:t>edit</w:t>
      </w:r>
      <w:r w:rsidR="00087ABC">
        <w:rPr>
          <w:color w:val="000000"/>
        </w:rPr>
        <w:t xml:space="preserve">ed and </w:t>
      </w:r>
      <w:r w:rsidR="00A30757" w:rsidRPr="00186665">
        <w:rPr>
          <w:color w:val="000000"/>
        </w:rPr>
        <w:t xml:space="preserve">validated by the system </w:t>
      </w:r>
      <w:r w:rsidR="00F11694">
        <w:rPr>
          <w:color w:val="000000"/>
        </w:rPr>
        <w:t xml:space="preserve">upon submission </w:t>
      </w:r>
      <w:r w:rsidR="00A30757" w:rsidRPr="00186665">
        <w:rPr>
          <w:color w:val="000000"/>
        </w:rPr>
        <w:t xml:space="preserve">for range, context, and appropriate database record identification and cross referencing. </w:t>
      </w:r>
      <w:r w:rsidR="007F5FE0">
        <w:rPr>
          <w:color w:val="000000"/>
        </w:rPr>
        <w:t xml:space="preserve">Analogous data quality checks are made within the EPA Central Data </w:t>
      </w:r>
      <w:r w:rsidR="007F5FE0">
        <w:rPr>
          <w:color w:val="000000"/>
        </w:rPr>
        <w:lastRenderedPageBreak/>
        <w:t>Exchan</w:t>
      </w:r>
      <w:r w:rsidR="00FA35DE">
        <w:rPr>
          <w:color w:val="000000"/>
        </w:rPr>
        <w:t>g</w:t>
      </w:r>
      <w:r w:rsidR="007F5FE0">
        <w:rPr>
          <w:color w:val="000000"/>
        </w:rPr>
        <w:t xml:space="preserve">e (CDX) when </w:t>
      </w:r>
      <w:r w:rsidR="00F35C1D">
        <w:rPr>
          <w:color w:val="000000"/>
        </w:rPr>
        <w:t>delegated agencies</w:t>
      </w:r>
      <w:r w:rsidR="007F5FE0">
        <w:rPr>
          <w:color w:val="000000"/>
        </w:rPr>
        <w:t xml:space="preserve"> transfer data electronically to ICIS-Air. </w:t>
      </w:r>
      <w:r w:rsidR="00A30757" w:rsidRPr="00186665">
        <w:rPr>
          <w:color w:val="000000"/>
        </w:rPr>
        <w:t xml:space="preserve">On a </w:t>
      </w:r>
      <w:r w:rsidR="007F5FE0">
        <w:rPr>
          <w:color w:val="000000"/>
        </w:rPr>
        <w:t>weekly</w:t>
      </w:r>
      <w:r w:rsidR="00A30757" w:rsidRPr="00186665">
        <w:rPr>
          <w:color w:val="000000"/>
        </w:rPr>
        <w:t xml:space="preserve"> basis, </w:t>
      </w:r>
      <w:r w:rsidR="00B111B2">
        <w:rPr>
          <w:color w:val="000000"/>
        </w:rPr>
        <w:t xml:space="preserve">the </w:t>
      </w:r>
      <w:r w:rsidR="00A30757" w:rsidRPr="00186665">
        <w:rPr>
          <w:color w:val="000000"/>
        </w:rPr>
        <w:t xml:space="preserve">EPA downloads data from </w:t>
      </w:r>
      <w:r w:rsidR="00F427A1">
        <w:rPr>
          <w:color w:val="000000"/>
        </w:rPr>
        <w:t>ICIS</w:t>
      </w:r>
      <w:r w:rsidR="00CF6CA3">
        <w:rPr>
          <w:color w:val="000000"/>
        </w:rPr>
        <w:t>-Air</w:t>
      </w:r>
      <w:r w:rsidR="00A30757" w:rsidRPr="00186665">
        <w:rPr>
          <w:color w:val="000000"/>
        </w:rPr>
        <w:t xml:space="preserve"> and loads it into multiple applications providing data to the public: the ECHO system and ENVIROFACTS. These systems maintain procedures for error resolution and correction</w:t>
      </w:r>
      <w:r w:rsidR="00643DC2">
        <w:rPr>
          <w:color w:val="000000"/>
        </w:rPr>
        <w:t>;</w:t>
      </w:r>
      <w:r w:rsidR="00A30757" w:rsidRPr="00186665">
        <w:rPr>
          <w:color w:val="000000"/>
        </w:rPr>
        <w:t xml:space="preserve"> thereby</w:t>
      </w:r>
      <w:r w:rsidR="00643DC2">
        <w:rPr>
          <w:color w:val="000000"/>
        </w:rPr>
        <w:t>,</w:t>
      </w:r>
      <w:r w:rsidR="00A30757" w:rsidRPr="00186665">
        <w:rPr>
          <w:color w:val="000000"/>
        </w:rPr>
        <w:t xml:space="preserve"> improving the quality of data in </w:t>
      </w:r>
      <w:r w:rsidR="00F427A1">
        <w:rPr>
          <w:color w:val="000000"/>
        </w:rPr>
        <w:t>ICIS</w:t>
      </w:r>
      <w:r w:rsidR="00CF6CA3">
        <w:rPr>
          <w:color w:val="000000"/>
        </w:rPr>
        <w:t>-Air</w:t>
      </w:r>
      <w:r w:rsidR="00A30757" w:rsidRPr="00186665">
        <w:rPr>
          <w:color w:val="000000"/>
        </w:rPr>
        <w:t xml:space="preserve">.  </w:t>
      </w:r>
    </w:p>
    <w:p w14:paraId="30679FC0" w14:textId="77777777" w:rsidR="00A30757" w:rsidRPr="00186665" w:rsidRDefault="00A30757">
      <w:pPr>
        <w:ind w:firstLine="0"/>
        <w:rPr>
          <w:color w:val="000000"/>
        </w:rPr>
      </w:pPr>
    </w:p>
    <w:p w14:paraId="12685AE0" w14:textId="3A337C8C" w:rsidR="00A30757" w:rsidRDefault="00A30757">
      <w:pPr>
        <w:rPr>
          <w:color w:val="000000"/>
        </w:rPr>
      </w:pPr>
      <w:r w:rsidRPr="00186665">
        <w:rPr>
          <w:color w:val="000000"/>
        </w:rPr>
        <w:t xml:space="preserve">Many </w:t>
      </w:r>
      <w:r w:rsidR="00F35C1D">
        <w:rPr>
          <w:color w:val="000000"/>
        </w:rPr>
        <w:t>delegated agencies</w:t>
      </w:r>
      <w:r w:rsidRPr="00186665">
        <w:rPr>
          <w:color w:val="000000"/>
        </w:rPr>
        <w:t xml:space="preserve"> have written Standard Operating Procedures or have expanded Quality Assurance Project Plans that define their reporting process. These procedures contain a data correction mechanism, define data ownership, and outline each step taken to report timely, accurate, and useable data to </w:t>
      </w:r>
      <w:r w:rsidR="00B111B2">
        <w:rPr>
          <w:color w:val="000000"/>
        </w:rPr>
        <w:t xml:space="preserve">the </w:t>
      </w:r>
      <w:r w:rsidR="00CF6CA3">
        <w:rPr>
          <w:color w:val="000000"/>
        </w:rPr>
        <w:t>EPA</w:t>
      </w:r>
      <w:r w:rsidRPr="00186665">
        <w:rPr>
          <w:color w:val="000000"/>
        </w:rPr>
        <w:t xml:space="preserve">.  Additionally, </w:t>
      </w:r>
      <w:r w:rsidR="00B16459">
        <w:rPr>
          <w:color w:val="000000"/>
        </w:rPr>
        <w:t xml:space="preserve">the </w:t>
      </w:r>
      <w:r w:rsidRPr="00186665">
        <w:rPr>
          <w:color w:val="000000"/>
        </w:rPr>
        <w:t>OECA</w:t>
      </w:r>
      <w:r w:rsidR="00B16459">
        <w:rPr>
          <w:color w:val="000000"/>
        </w:rPr>
        <w:t xml:space="preserve"> </w:t>
      </w:r>
      <w:r w:rsidRPr="00186665">
        <w:rPr>
          <w:color w:val="000000"/>
        </w:rPr>
        <w:t xml:space="preserve">Office of Compliance has a Quality Management Plan requiring that data quality requirements </w:t>
      </w:r>
      <w:r w:rsidR="00213CD3">
        <w:rPr>
          <w:color w:val="000000"/>
        </w:rPr>
        <w:t>be</w:t>
      </w:r>
      <w:r w:rsidR="00213CD3" w:rsidRPr="00186665">
        <w:rPr>
          <w:color w:val="000000"/>
        </w:rPr>
        <w:t xml:space="preserve"> </w:t>
      </w:r>
      <w:r w:rsidRPr="00186665">
        <w:rPr>
          <w:color w:val="000000"/>
        </w:rPr>
        <w:t xml:space="preserve">built into each </w:t>
      </w:r>
      <w:r w:rsidR="00213CD3">
        <w:rPr>
          <w:color w:val="000000"/>
        </w:rPr>
        <w:t>information system managed by the Office</w:t>
      </w:r>
      <w:r w:rsidRPr="00186665">
        <w:rPr>
          <w:color w:val="000000"/>
        </w:rPr>
        <w:t xml:space="preserve">.  </w:t>
      </w:r>
    </w:p>
    <w:p w14:paraId="4872F9D9" w14:textId="77777777" w:rsidR="00A30757" w:rsidRDefault="00A30757">
      <w:pPr>
        <w:rPr>
          <w:color w:val="000000"/>
        </w:rPr>
      </w:pPr>
    </w:p>
    <w:p w14:paraId="7DE7D5B1" w14:textId="3383547A" w:rsidR="00A30757" w:rsidRDefault="00B111B2">
      <w:pPr>
        <w:rPr>
          <w:color w:val="000000"/>
        </w:rPr>
      </w:pPr>
      <w:r>
        <w:rPr>
          <w:color w:val="000000"/>
        </w:rPr>
        <w:t xml:space="preserve">The </w:t>
      </w:r>
      <w:r w:rsidR="00A30757">
        <w:rPr>
          <w:color w:val="000000"/>
        </w:rPr>
        <w:t xml:space="preserve">EPA reviews a comprehensive set of data retrievals on a cyclic basis to review </w:t>
      </w:r>
      <w:r w:rsidR="00350C7D">
        <w:rPr>
          <w:color w:val="000000"/>
        </w:rPr>
        <w:t xml:space="preserve">delegated </w:t>
      </w:r>
      <w:r w:rsidR="00A30757">
        <w:rPr>
          <w:color w:val="000000"/>
        </w:rPr>
        <w:t xml:space="preserve">agency progress within the CMS, </w:t>
      </w:r>
      <w:r w:rsidR="000D71AA">
        <w:rPr>
          <w:color w:val="000000"/>
        </w:rPr>
        <w:t xml:space="preserve">review implementation of CAA FRV and HPV policies, </w:t>
      </w:r>
      <w:r w:rsidR="00213CD3">
        <w:rPr>
          <w:color w:val="000000"/>
        </w:rPr>
        <w:t xml:space="preserve">examine </w:t>
      </w:r>
      <w:r w:rsidR="00A30757">
        <w:rPr>
          <w:color w:val="000000"/>
        </w:rPr>
        <w:t xml:space="preserve">milestone completion with HPV pathways, and </w:t>
      </w:r>
      <w:r w:rsidR="00213CD3">
        <w:rPr>
          <w:color w:val="000000"/>
        </w:rPr>
        <w:t xml:space="preserve">enable </w:t>
      </w:r>
      <w:r w:rsidR="00A30757">
        <w:rPr>
          <w:color w:val="000000"/>
        </w:rPr>
        <w:t>overall review of data elements for accuracy.</w:t>
      </w:r>
    </w:p>
    <w:p w14:paraId="41FDDBAA" w14:textId="77777777" w:rsidR="00A30757" w:rsidRDefault="00A30757">
      <w:pPr>
        <w:rPr>
          <w:color w:val="000000"/>
        </w:rPr>
      </w:pPr>
    </w:p>
    <w:p w14:paraId="42E0E60B" w14:textId="43AAC649" w:rsidR="00A30757" w:rsidRPr="00186665" w:rsidRDefault="003745A9">
      <w:pPr>
        <w:rPr>
          <w:color w:val="000000"/>
        </w:rPr>
      </w:pPr>
      <w:r>
        <w:rPr>
          <w:color w:val="000000"/>
        </w:rPr>
        <w:t>The</w:t>
      </w:r>
      <w:r w:rsidR="00A30757">
        <w:rPr>
          <w:color w:val="000000"/>
        </w:rPr>
        <w:t xml:space="preserve"> </w:t>
      </w:r>
      <w:r w:rsidR="00B16459">
        <w:rPr>
          <w:color w:val="000000"/>
        </w:rPr>
        <w:t xml:space="preserve">OECA </w:t>
      </w:r>
      <w:r w:rsidR="00A30757">
        <w:rPr>
          <w:color w:val="000000"/>
        </w:rPr>
        <w:t>State Review Framework (SRF) utiliz</w:t>
      </w:r>
      <w:r w:rsidR="00E86470">
        <w:rPr>
          <w:color w:val="000000"/>
        </w:rPr>
        <w:t>es</w:t>
      </w:r>
      <w:r w:rsidR="00A30757">
        <w:rPr>
          <w:color w:val="000000"/>
        </w:rPr>
        <w:t xml:space="preserve"> MDR data to document activity for air compliance and enforcement oversight</w:t>
      </w:r>
      <w:r w:rsidR="00E86470">
        <w:rPr>
          <w:color w:val="000000"/>
        </w:rPr>
        <w:t xml:space="preserve"> on a periodic basis. </w:t>
      </w:r>
      <w:r w:rsidR="00F35C1D">
        <w:rPr>
          <w:color w:val="000000"/>
        </w:rPr>
        <w:t>Delegated agencies</w:t>
      </w:r>
      <w:r w:rsidR="00E86470">
        <w:rPr>
          <w:color w:val="000000"/>
        </w:rPr>
        <w:t xml:space="preserve"> have an opportunity during their reviews to validate the data, make corrections as appropriate, or develop processes to address identified program concerns</w:t>
      </w:r>
      <w:r w:rsidR="00A30757">
        <w:rPr>
          <w:color w:val="000000"/>
        </w:rPr>
        <w:t xml:space="preserve">.  </w:t>
      </w:r>
    </w:p>
    <w:p w14:paraId="48E6134E" w14:textId="77777777" w:rsidR="00A30757" w:rsidRPr="00186665" w:rsidRDefault="00A30757">
      <w:pPr>
        <w:ind w:firstLine="0"/>
        <w:rPr>
          <w:color w:val="000000"/>
        </w:rPr>
      </w:pPr>
    </w:p>
    <w:p w14:paraId="3D7F72F9" w14:textId="77777777" w:rsidR="00A30757" w:rsidRPr="00186665" w:rsidRDefault="00A30757" w:rsidP="00AC4D58">
      <w:pPr>
        <w:ind w:firstLine="1440"/>
        <w:outlineLvl w:val="0"/>
        <w:rPr>
          <w:i/>
          <w:iCs/>
          <w:color w:val="000000"/>
        </w:rPr>
      </w:pPr>
      <w:r w:rsidRPr="00186665">
        <w:rPr>
          <w:i/>
          <w:iCs/>
          <w:color w:val="000000"/>
        </w:rPr>
        <w:t>(iii) Machine and Processing Technology</w:t>
      </w:r>
    </w:p>
    <w:p w14:paraId="5D6A99EA" w14:textId="77777777" w:rsidR="00A30757" w:rsidRPr="00186665" w:rsidRDefault="00A30757">
      <w:pPr>
        <w:ind w:firstLine="0"/>
        <w:rPr>
          <w:i/>
          <w:iCs/>
          <w:color w:val="000000"/>
        </w:rPr>
      </w:pPr>
    </w:p>
    <w:p w14:paraId="5D9F8F95" w14:textId="76910E41" w:rsidR="00A30757" w:rsidRPr="00186665" w:rsidRDefault="00F427A1">
      <w:pPr>
        <w:rPr>
          <w:color w:val="000000"/>
        </w:rPr>
      </w:pPr>
      <w:r>
        <w:rPr>
          <w:color w:val="000000"/>
        </w:rPr>
        <w:t>ICIS</w:t>
      </w:r>
      <w:r w:rsidR="001B2861">
        <w:rPr>
          <w:color w:val="000000"/>
        </w:rPr>
        <w:t xml:space="preserve">-Air </w:t>
      </w:r>
      <w:r w:rsidR="00A30757" w:rsidRPr="00186665">
        <w:rPr>
          <w:color w:val="000000"/>
        </w:rPr>
        <w:t>reside</w:t>
      </w:r>
      <w:r w:rsidR="00BE07BF">
        <w:rPr>
          <w:color w:val="000000"/>
        </w:rPr>
        <w:t>s</w:t>
      </w:r>
      <w:r w:rsidR="00A30757" w:rsidRPr="00186665">
        <w:rPr>
          <w:color w:val="000000"/>
        </w:rPr>
        <w:t xml:space="preserve"> on EPA</w:t>
      </w:r>
      <w:r w:rsidR="003127B8">
        <w:rPr>
          <w:color w:val="000000"/>
        </w:rPr>
        <w:t>’</w:t>
      </w:r>
      <w:r w:rsidR="00A30757" w:rsidRPr="00186665">
        <w:rPr>
          <w:color w:val="000000"/>
        </w:rPr>
        <w:t>s Enterprise Server</w:t>
      </w:r>
      <w:r w:rsidR="001B2861">
        <w:rPr>
          <w:color w:val="000000"/>
        </w:rPr>
        <w:t>s</w:t>
      </w:r>
      <w:r w:rsidR="00A30757" w:rsidRPr="00186665">
        <w:rPr>
          <w:color w:val="000000"/>
        </w:rPr>
        <w:t xml:space="preserve"> at the National Computer Center (NCC) in North Carolina and </w:t>
      </w:r>
      <w:r w:rsidR="00BE07BF">
        <w:rPr>
          <w:color w:val="000000"/>
        </w:rPr>
        <w:t>is</w:t>
      </w:r>
      <w:r w:rsidR="00BE07BF" w:rsidRPr="00186665">
        <w:rPr>
          <w:color w:val="000000"/>
        </w:rPr>
        <w:t xml:space="preserve"> </w:t>
      </w:r>
      <w:r w:rsidR="00A30757" w:rsidRPr="00186665">
        <w:rPr>
          <w:color w:val="000000"/>
        </w:rPr>
        <w:t xml:space="preserve">accessible to all </w:t>
      </w:r>
      <w:r w:rsidR="00350C7D">
        <w:rPr>
          <w:color w:val="000000"/>
        </w:rPr>
        <w:t>delegated</w:t>
      </w:r>
      <w:r w:rsidR="00FA35DE">
        <w:rPr>
          <w:color w:val="000000"/>
        </w:rPr>
        <w:t xml:space="preserve"> </w:t>
      </w:r>
      <w:r w:rsidR="00C87B68">
        <w:rPr>
          <w:color w:val="000000"/>
        </w:rPr>
        <w:t>agency</w:t>
      </w:r>
      <w:r w:rsidR="00A30757" w:rsidRPr="00186665">
        <w:rPr>
          <w:color w:val="000000"/>
        </w:rPr>
        <w:t xml:space="preserve"> users via </w:t>
      </w:r>
      <w:r w:rsidR="001B2861">
        <w:rPr>
          <w:color w:val="000000"/>
        </w:rPr>
        <w:t xml:space="preserve">the internet. </w:t>
      </w:r>
    </w:p>
    <w:p w14:paraId="4D541E58" w14:textId="77777777" w:rsidR="00A30757" w:rsidRPr="00186665" w:rsidRDefault="00A30757">
      <w:pPr>
        <w:ind w:firstLine="0"/>
        <w:rPr>
          <w:i/>
          <w:iCs/>
          <w:color w:val="000000"/>
        </w:rPr>
      </w:pPr>
    </w:p>
    <w:p w14:paraId="2F1D004B" w14:textId="77777777" w:rsidR="000C793A" w:rsidRDefault="00A30757" w:rsidP="000C793A">
      <w:pPr>
        <w:ind w:firstLine="1440"/>
        <w:outlineLvl w:val="0"/>
        <w:rPr>
          <w:i/>
          <w:iCs/>
          <w:color w:val="000000"/>
        </w:rPr>
      </w:pPr>
      <w:r w:rsidRPr="00186665">
        <w:rPr>
          <w:i/>
          <w:iCs/>
          <w:color w:val="000000"/>
        </w:rPr>
        <w:t>(iv)</w:t>
      </w:r>
      <w:r w:rsidR="003334A5">
        <w:rPr>
          <w:i/>
          <w:iCs/>
          <w:color w:val="000000"/>
        </w:rPr>
        <w:t xml:space="preserve"> </w:t>
      </w:r>
      <w:r w:rsidRPr="00186665">
        <w:rPr>
          <w:i/>
          <w:iCs/>
          <w:color w:val="000000"/>
        </w:rPr>
        <w:t>Data Entry and Storage</w:t>
      </w:r>
    </w:p>
    <w:p w14:paraId="06A10D6C" w14:textId="77777777" w:rsidR="000C793A" w:rsidRDefault="000C793A" w:rsidP="000C793A">
      <w:pPr>
        <w:ind w:firstLine="1440"/>
        <w:outlineLvl w:val="0"/>
        <w:rPr>
          <w:i/>
          <w:iCs/>
          <w:color w:val="000000"/>
        </w:rPr>
      </w:pPr>
    </w:p>
    <w:p w14:paraId="6B8CA958" w14:textId="18ED5407" w:rsidR="00A30757" w:rsidRPr="00186665" w:rsidRDefault="00A30757" w:rsidP="006008A9">
      <w:pPr>
        <w:outlineLvl w:val="0"/>
        <w:rPr>
          <w:color w:val="000000"/>
        </w:rPr>
      </w:pPr>
      <w:r w:rsidRPr="00186665">
        <w:rPr>
          <w:color w:val="000000"/>
        </w:rPr>
        <w:t>Once compliance data are submitted to EPA</w:t>
      </w:r>
      <w:r w:rsidR="00C0230A">
        <w:rPr>
          <w:color w:val="000000"/>
        </w:rPr>
        <w:t>,</w:t>
      </w:r>
      <w:r w:rsidRPr="00186665">
        <w:rPr>
          <w:color w:val="000000"/>
        </w:rPr>
        <w:t xml:space="preserve"> either directly online or via a</w:t>
      </w:r>
      <w:r w:rsidR="00E443EF">
        <w:rPr>
          <w:color w:val="000000"/>
        </w:rPr>
        <w:t>n electronic data transfer process</w:t>
      </w:r>
      <w:r w:rsidR="00C0230A">
        <w:rPr>
          <w:color w:val="000000"/>
        </w:rPr>
        <w:t xml:space="preserve"> by </w:t>
      </w:r>
      <w:r w:rsidR="00350C7D">
        <w:rPr>
          <w:color w:val="000000"/>
        </w:rPr>
        <w:t>delegated</w:t>
      </w:r>
      <w:r w:rsidR="00FA35DE">
        <w:rPr>
          <w:color w:val="000000"/>
        </w:rPr>
        <w:t xml:space="preserve"> </w:t>
      </w:r>
      <w:r w:rsidR="00B76110">
        <w:rPr>
          <w:color w:val="000000"/>
        </w:rPr>
        <w:t>agency</w:t>
      </w:r>
      <w:r w:rsidR="00FA35DE">
        <w:rPr>
          <w:color w:val="000000"/>
        </w:rPr>
        <w:t xml:space="preserve"> </w:t>
      </w:r>
      <w:r w:rsidR="00C0230A">
        <w:rPr>
          <w:color w:val="000000"/>
        </w:rPr>
        <w:t>data stewards</w:t>
      </w:r>
      <w:r w:rsidRPr="00186665">
        <w:rPr>
          <w:color w:val="000000"/>
        </w:rPr>
        <w:t xml:space="preserve">, the data are managed and maintained by EPA. </w:t>
      </w:r>
      <w:r w:rsidR="00C0230A">
        <w:rPr>
          <w:color w:val="000000"/>
        </w:rPr>
        <w:t xml:space="preserve">If either EPA staff or </w:t>
      </w:r>
      <w:r w:rsidR="00441E5E">
        <w:rPr>
          <w:color w:val="000000"/>
        </w:rPr>
        <w:t xml:space="preserve">a </w:t>
      </w:r>
      <w:r w:rsidR="00350C7D">
        <w:rPr>
          <w:color w:val="000000"/>
        </w:rPr>
        <w:t xml:space="preserve">delegated </w:t>
      </w:r>
      <w:r w:rsidR="00441E5E">
        <w:rPr>
          <w:color w:val="000000"/>
        </w:rPr>
        <w:t>agency</w:t>
      </w:r>
      <w:r w:rsidR="00FA35DE">
        <w:rPr>
          <w:color w:val="000000"/>
        </w:rPr>
        <w:t xml:space="preserve"> </w:t>
      </w:r>
      <w:r w:rsidR="00C0230A">
        <w:rPr>
          <w:color w:val="000000"/>
        </w:rPr>
        <w:t>data steward identifies any concerns with the data or the system, EPA staff and the data steward discuss and resolve</w:t>
      </w:r>
      <w:r w:rsidR="00F37FCD">
        <w:rPr>
          <w:color w:val="000000"/>
        </w:rPr>
        <w:t xml:space="preserve"> the concern</w:t>
      </w:r>
      <w:r w:rsidR="00C0230A">
        <w:rPr>
          <w:color w:val="000000"/>
        </w:rPr>
        <w:t xml:space="preserve">.  </w:t>
      </w:r>
      <w:r w:rsidRPr="00186665">
        <w:rPr>
          <w:color w:val="000000"/>
        </w:rPr>
        <w:t xml:space="preserve">EPA policy specifies the security and retention requirements for its databases, in addition to the specific program requirements and archiving protocols associated with each compliance data collection program. </w:t>
      </w:r>
      <w:r w:rsidR="003334A5">
        <w:rPr>
          <w:color w:val="000000"/>
        </w:rPr>
        <w:t xml:space="preserve">Users of </w:t>
      </w:r>
      <w:r w:rsidR="00686E2E">
        <w:rPr>
          <w:color w:val="000000"/>
        </w:rPr>
        <w:t>ICIS</w:t>
      </w:r>
      <w:r w:rsidR="00E443EF">
        <w:rPr>
          <w:color w:val="000000"/>
        </w:rPr>
        <w:t>-Air</w:t>
      </w:r>
      <w:r w:rsidR="003334A5">
        <w:rPr>
          <w:color w:val="000000"/>
        </w:rPr>
        <w:t xml:space="preserve"> are </w:t>
      </w:r>
      <w:r w:rsidR="00E96B16">
        <w:rPr>
          <w:color w:val="000000"/>
        </w:rPr>
        <w:t>should</w:t>
      </w:r>
      <w:r w:rsidR="003334A5">
        <w:rPr>
          <w:color w:val="000000"/>
        </w:rPr>
        <w:t xml:space="preserve"> maintain reportable MDR data in the system for at least five (5) years with the exception of data pertaining to HPVs. Sources with </w:t>
      </w:r>
      <w:r w:rsidR="00B62786">
        <w:rPr>
          <w:color w:val="000000"/>
        </w:rPr>
        <w:t>HPVs</w:t>
      </w:r>
      <w:r w:rsidR="003334A5">
        <w:rPr>
          <w:color w:val="000000"/>
        </w:rPr>
        <w:t xml:space="preserve"> are to be kept in </w:t>
      </w:r>
      <w:r w:rsidR="00686E2E">
        <w:rPr>
          <w:color w:val="000000"/>
        </w:rPr>
        <w:t>ICIS</w:t>
      </w:r>
      <w:r w:rsidR="00E443EF">
        <w:rPr>
          <w:color w:val="000000"/>
        </w:rPr>
        <w:t>-Air</w:t>
      </w:r>
      <w:r w:rsidR="003334A5">
        <w:rPr>
          <w:color w:val="000000"/>
        </w:rPr>
        <w:t xml:space="preserve"> regardless of operating status. </w:t>
      </w:r>
    </w:p>
    <w:p w14:paraId="0E498F41" w14:textId="77777777" w:rsidR="00A30757" w:rsidRPr="00186665" w:rsidRDefault="00A30757">
      <w:pPr>
        <w:ind w:firstLine="0"/>
        <w:rPr>
          <w:color w:val="000000"/>
        </w:rPr>
      </w:pPr>
    </w:p>
    <w:p w14:paraId="370974E0" w14:textId="77777777" w:rsidR="00A30757" w:rsidRPr="00186665" w:rsidRDefault="00A30757" w:rsidP="00AC4D58">
      <w:pPr>
        <w:ind w:firstLine="1440"/>
        <w:outlineLvl w:val="0"/>
        <w:rPr>
          <w:color w:val="000000"/>
        </w:rPr>
      </w:pPr>
      <w:r w:rsidRPr="00186665">
        <w:rPr>
          <w:i/>
          <w:iCs/>
          <w:color w:val="000000"/>
        </w:rPr>
        <w:t>(v) Public Access</w:t>
      </w:r>
    </w:p>
    <w:p w14:paraId="00D57B10" w14:textId="77777777" w:rsidR="00A30757" w:rsidRPr="00186665" w:rsidRDefault="00A30757">
      <w:pPr>
        <w:ind w:firstLine="0"/>
        <w:rPr>
          <w:color w:val="000000"/>
        </w:rPr>
      </w:pPr>
    </w:p>
    <w:p w14:paraId="18DEC572" w14:textId="77777777" w:rsidR="00A30757" w:rsidRPr="00186665" w:rsidRDefault="00A30757">
      <w:pPr>
        <w:rPr>
          <w:color w:val="000000"/>
        </w:rPr>
      </w:pPr>
      <w:r w:rsidRPr="00186665">
        <w:rPr>
          <w:color w:val="000000"/>
        </w:rPr>
        <w:t xml:space="preserve">The public may access </w:t>
      </w:r>
      <w:r w:rsidR="001966F8">
        <w:rPr>
          <w:color w:val="000000"/>
        </w:rPr>
        <w:t>CAA stationary source compliance and enforcement information</w:t>
      </w:r>
      <w:r w:rsidRPr="00186665">
        <w:rPr>
          <w:color w:val="000000"/>
        </w:rPr>
        <w:t xml:space="preserve"> through:</w:t>
      </w:r>
    </w:p>
    <w:p w14:paraId="35495579" w14:textId="77777777" w:rsidR="00A30757" w:rsidRPr="00186665" w:rsidRDefault="00A30757">
      <w:pPr>
        <w:ind w:firstLine="0"/>
        <w:rPr>
          <w:color w:val="000000"/>
        </w:rPr>
      </w:pPr>
    </w:p>
    <w:p w14:paraId="5960C4A1" w14:textId="5AA9D750" w:rsidR="00A30757" w:rsidRPr="006633A4" w:rsidRDefault="00A30757" w:rsidP="00AA67B3">
      <w:pPr>
        <w:pStyle w:val="Level1"/>
        <w:numPr>
          <w:ilvl w:val="0"/>
          <w:numId w:val="8"/>
        </w:numPr>
        <w:tabs>
          <w:tab w:val="left" w:pos="-1440"/>
        </w:tabs>
        <w:rPr>
          <w:rStyle w:val="Hypertext"/>
          <w:color w:val="000000"/>
          <w:u w:val="none"/>
        </w:rPr>
      </w:pPr>
      <w:r w:rsidRPr="005E7877">
        <w:rPr>
          <w:color w:val="000000"/>
        </w:rPr>
        <w:lastRenderedPageBreak/>
        <w:t xml:space="preserve">Review of </w:t>
      </w:r>
      <w:r w:rsidR="0004473D">
        <w:rPr>
          <w:color w:val="000000"/>
        </w:rPr>
        <w:t>ICIS</w:t>
      </w:r>
      <w:r w:rsidR="00E443EF">
        <w:rPr>
          <w:color w:val="000000"/>
        </w:rPr>
        <w:t>-Air</w:t>
      </w:r>
      <w:r w:rsidRPr="005E7877">
        <w:rPr>
          <w:color w:val="000000"/>
        </w:rPr>
        <w:t xml:space="preserve"> data available through EPA-supported Web sites such as ECHO </w:t>
      </w:r>
      <w:r w:rsidR="00BE07BF">
        <w:rPr>
          <w:color w:val="000000"/>
        </w:rPr>
        <w:t>(echo.epa.gov)</w:t>
      </w:r>
      <w:r w:rsidRPr="005E7877">
        <w:rPr>
          <w:color w:val="000000"/>
        </w:rPr>
        <w:t xml:space="preserve"> and ENVIROFACTS (</w:t>
      </w:r>
      <w:hyperlink w:history="1">
        <w:r w:rsidR="00BE07BF" w:rsidRPr="00BE07BF">
          <w:rPr>
            <w:rStyle w:val="Hyperlink"/>
          </w:rPr>
          <w:t>http://www.epa.gov/enviro/</w:t>
        </w:r>
      </w:hyperlink>
      <w:r w:rsidR="006633A4">
        <w:rPr>
          <w:rStyle w:val="Hypertext"/>
          <w:color w:val="auto"/>
          <w:u w:val="none"/>
        </w:rPr>
        <w:t>)</w:t>
      </w:r>
    </w:p>
    <w:p w14:paraId="7064497C" w14:textId="77777777" w:rsidR="006633A4" w:rsidRPr="00186665" w:rsidRDefault="006633A4" w:rsidP="006633A4">
      <w:pPr>
        <w:pStyle w:val="Level1"/>
        <w:numPr>
          <w:ilvl w:val="0"/>
          <w:numId w:val="8"/>
        </w:numPr>
        <w:tabs>
          <w:tab w:val="left" w:pos="-1440"/>
        </w:tabs>
        <w:rPr>
          <w:color w:val="000000"/>
        </w:rPr>
      </w:pPr>
      <w:r w:rsidRPr="00186665">
        <w:rPr>
          <w:color w:val="000000"/>
        </w:rPr>
        <w:t>Freedom of Infor</w:t>
      </w:r>
      <w:r>
        <w:rPr>
          <w:color w:val="000000"/>
        </w:rPr>
        <w:t>mation Act requests made to EPA</w:t>
      </w:r>
    </w:p>
    <w:p w14:paraId="66107268" w14:textId="77777777" w:rsidR="00A7677B" w:rsidRPr="005E7877" w:rsidRDefault="00A7677B" w:rsidP="00E61A70">
      <w:pPr>
        <w:pStyle w:val="Level1"/>
        <w:tabs>
          <w:tab w:val="left" w:pos="-1440"/>
        </w:tabs>
        <w:rPr>
          <w:color w:val="000000"/>
        </w:rPr>
      </w:pPr>
    </w:p>
    <w:p w14:paraId="2001DF8B" w14:textId="77777777" w:rsidR="00A30757" w:rsidRPr="00186665" w:rsidRDefault="00A30757" w:rsidP="00AC4D58">
      <w:pPr>
        <w:outlineLvl w:val="0"/>
        <w:rPr>
          <w:color w:val="000000"/>
        </w:rPr>
      </w:pPr>
      <w:r w:rsidRPr="00186665">
        <w:rPr>
          <w:color w:val="000000"/>
        </w:rPr>
        <w:t>(c) SMALL ENTITY FLEXIBILITY</w:t>
      </w:r>
    </w:p>
    <w:p w14:paraId="02E99039" w14:textId="77777777" w:rsidR="00A30757" w:rsidRPr="00186665" w:rsidRDefault="00A30757">
      <w:pPr>
        <w:ind w:firstLine="0"/>
        <w:rPr>
          <w:color w:val="000000"/>
        </w:rPr>
      </w:pPr>
    </w:p>
    <w:p w14:paraId="554E7B13" w14:textId="37650C1B" w:rsidR="00A30757" w:rsidRPr="00186665" w:rsidRDefault="00A30757">
      <w:pPr>
        <w:rPr>
          <w:color w:val="000000"/>
        </w:rPr>
      </w:pPr>
      <w:r w:rsidRPr="00186665">
        <w:rPr>
          <w:color w:val="000000"/>
        </w:rPr>
        <w:t xml:space="preserve">The respondents for this information collection activity are state, local, </w:t>
      </w:r>
      <w:r w:rsidR="006633A4">
        <w:rPr>
          <w:color w:val="000000"/>
        </w:rPr>
        <w:t>tribal</w:t>
      </w:r>
      <w:r w:rsidRPr="00186665">
        <w:rPr>
          <w:color w:val="000000"/>
        </w:rPr>
        <w:t>, and</w:t>
      </w:r>
      <w:r w:rsidR="00F37FCD">
        <w:rPr>
          <w:color w:val="000000"/>
        </w:rPr>
        <w:t xml:space="preserve"> territorial</w:t>
      </w:r>
      <w:r w:rsidRPr="00186665">
        <w:rPr>
          <w:color w:val="000000"/>
        </w:rPr>
        <w:t xml:space="preserve"> </w:t>
      </w:r>
      <w:r w:rsidR="00F35C1D">
        <w:rPr>
          <w:color w:val="000000"/>
        </w:rPr>
        <w:t>delegated agencies</w:t>
      </w:r>
      <w:r w:rsidRPr="00186665">
        <w:rPr>
          <w:color w:val="000000"/>
        </w:rPr>
        <w:t xml:space="preserve">. The Regulatory Flexibility Act (RFA), incorporated in the 1995 Paperwork Reduction Act, defines a </w:t>
      </w:r>
      <w:r w:rsidR="005B3E84">
        <w:rPr>
          <w:color w:val="000000"/>
        </w:rPr>
        <w:t>“</w:t>
      </w:r>
      <w:r w:rsidRPr="00186665">
        <w:rPr>
          <w:color w:val="000000"/>
        </w:rPr>
        <w:t>small governmental jurisdiction as governments of cities, counties, towns, townships, villages, school districts, or special districts with a population of less than 50,000.</w:t>
      </w:r>
      <w:r w:rsidR="005B3E84">
        <w:rPr>
          <w:color w:val="000000"/>
        </w:rPr>
        <w:t xml:space="preserve">” </w:t>
      </w:r>
      <w:r w:rsidRPr="00186665">
        <w:rPr>
          <w:color w:val="000000"/>
        </w:rPr>
        <w:t xml:space="preserve">The </w:t>
      </w:r>
      <w:r w:rsidR="00F35C1D">
        <w:rPr>
          <w:color w:val="000000"/>
        </w:rPr>
        <w:t>delegated agencies</w:t>
      </w:r>
      <w:r w:rsidRPr="00186665">
        <w:rPr>
          <w:color w:val="000000"/>
        </w:rPr>
        <w:t xml:space="preserve"> covered by this renewal ICR are above that threshold, and therefore no small entities will be affected by this information collection.</w:t>
      </w:r>
      <w:r w:rsidR="005B3E84">
        <w:rPr>
          <w:color w:val="000000"/>
        </w:rPr>
        <w:t xml:space="preserve"> </w:t>
      </w:r>
      <w:r w:rsidR="00087ABC">
        <w:rPr>
          <w:color w:val="000000"/>
        </w:rPr>
        <w:t xml:space="preserve">The </w:t>
      </w:r>
      <w:r w:rsidRPr="00186665">
        <w:rPr>
          <w:color w:val="000000"/>
        </w:rPr>
        <w:t>respondents defined as local agencies are recipients of Clean Air Act Section 105 grants, or have assumed reporting responsibility from their respective state agency.</w:t>
      </w:r>
    </w:p>
    <w:p w14:paraId="3ED473BA" w14:textId="77777777" w:rsidR="00A30757" w:rsidRPr="00186665" w:rsidRDefault="00A30757">
      <w:pPr>
        <w:ind w:firstLine="0"/>
        <w:rPr>
          <w:color w:val="000000"/>
        </w:rPr>
      </w:pPr>
    </w:p>
    <w:p w14:paraId="77687FA8" w14:textId="77777777" w:rsidR="00A30757" w:rsidRPr="00186665" w:rsidRDefault="00A30757" w:rsidP="00AC4D58">
      <w:pPr>
        <w:outlineLvl w:val="0"/>
        <w:rPr>
          <w:color w:val="000000"/>
        </w:rPr>
      </w:pPr>
      <w:r w:rsidRPr="00186665">
        <w:rPr>
          <w:color w:val="000000"/>
        </w:rPr>
        <w:t>(d) COLLECTION SCHEDULE</w:t>
      </w:r>
    </w:p>
    <w:p w14:paraId="7EF64F1B" w14:textId="77777777" w:rsidR="00A30757" w:rsidRPr="00186665" w:rsidRDefault="00A30757">
      <w:pPr>
        <w:ind w:firstLine="0"/>
        <w:rPr>
          <w:color w:val="000000"/>
        </w:rPr>
      </w:pPr>
    </w:p>
    <w:p w14:paraId="4A45C169" w14:textId="2C254E63" w:rsidR="00A30757" w:rsidRPr="00186665" w:rsidRDefault="00087ABC">
      <w:pPr>
        <w:rPr>
          <w:color w:val="000000"/>
        </w:rPr>
      </w:pPr>
      <w:r>
        <w:rPr>
          <w:color w:val="000000"/>
        </w:rPr>
        <w:t>Since the 20</w:t>
      </w:r>
      <w:r w:rsidR="00132B0C">
        <w:rPr>
          <w:color w:val="000000"/>
        </w:rPr>
        <w:t>1</w:t>
      </w:r>
      <w:r w:rsidR="002E48BF">
        <w:rPr>
          <w:color w:val="000000"/>
        </w:rPr>
        <w:t>2</w:t>
      </w:r>
      <w:r>
        <w:rPr>
          <w:color w:val="000000"/>
        </w:rPr>
        <w:t xml:space="preserve"> ICR,</w:t>
      </w:r>
      <w:r w:rsidR="00A30757" w:rsidRPr="00186665">
        <w:rPr>
          <w:color w:val="000000"/>
        </w:rPr>
        <w:t xml:space="preserve"> data</w:t>
      </w:r>
      <w:r w:rsidR="003334A5">
        <w:rPr>
          <w:color w:val="000000"/>
        </w:rPr>
        <w:t xml:space="preserve"> from </w:t>
      </w:r>
      <w:r w:rsidR="00F35C1D">
        <w:rPr>
          <w:color w:val="000000"/>
        </w:rPr>
        <w:t>delegated agencies</w:t>
      </w:r>
      <w:r>
        <w:rPr>
          <w:color w:val="000000"/>
        </w:rPr>
        <w:t xml:space="preserve"> is</w:t>
      </w:r>
      <w:r w:rsidR="00A30757" w:rsidRPr="00186665">
        <w:rPr>
          <w:color w:val="000000"/>
        </w:rPr>
        <w:t xml:space="preserve"> collected on a 60-day schedule</w:t>
      </w:r>
      <w:r w:rsidR="00C239E7">
        <w:rPr>
          <w:color w:val="000000"/>
        </w:rPr>
        <w:t xml:space="preserve"> (except for stack test</w:t>
      </w:r>
      <w:r w:rsidR="00BE07BF">
        <w:rPr>
          <w:color w:val="000000"/>
        </w:rPr>
        <w:t xml:space="preserve"> dates</w:t>
      </w:r>
      <w:r w:rsidR="00C239E7">
        <w:rPr>
          <w:color w:val="000000"/>
        </w:rPr>
        <w:t xml:space="preserve"> and results)</w:t>
      </w:r>
      <w:r w:rsidR="00A30757" w:rsidRPr="00186665">
        <w:rPr>
          <w:color w:val="000000"/>
        </w:rPr>
        <w:t xml:space="preserve">, associated with the Federal fiscal calendar. </w:t>
      </w:r>
      <w:r w:rsidR="002E48BF">
        <w:rPr>
          <w:color w:val="000000"/>
        </w:rPr>
        <w:t xml:space="preserve">EPA </w:t>
      </w:r>
      <w:r w:rsidR="00A30757" w:rsidRPr="00186665">
        <w:rPr>
          <w:color w:val="000000"/>
        </w:rPr>
        <w:t xml:space="preserve">Regional and </w:t>
      </w:r>
      <w:r w:rsidR="002E48BF">
        <w:rPr>
          <w:color w:val="000000"/>
        </w:rPr>
        <w:t>HQ</w:t>
      </w:r>
      <w:r w:rsidR="00A30757" w:rsidRPr="00186665">
        <w:rPr>
          <w:color w:val="000000"/>
        </w:rPr>
        <w:t xml:space="preserve"> data is to be reported to </w:t>
      </w:r>
      <w:r w:rsidR="00467287">
        <w:rPr>
          <w:color w:val="000000"/>
        </w:rPr>
        <w:t>ICIS</w:t>
      </w:r>
      <w:r w:rsidR="002E48BF">
        <w:rPr>
          <w:color w:val="000000"/>
        </w:rPr>
        <w:t>-Air</w:t>
      </w:r>
      <w:r w:rsidR="00A30757" w:rsidRPr="00186665">
        <w:rPr>
          <w:color w:val="000000"/>
        </w:rPr>
        <w:t xml:space="preserve"> on a monthly basis. </w:t>
      </w:r>
      <w:r w:rsidR="00C239E7">
        <w:rPr>
          <w:color w:val="000000"/>
        </w:rPr>
        <w:t>D</w:t>
      </w:r>
      <w:r w:rsidR="00A30757" w:rsidRPr="00186665">
        <w:rPr>
          <w:color w:val="000000"/>
        </w:rPr>
        <w:t xml:space="preserve">ata is extracted </w:t>
      </w:r>
      <w:r w:rsidR="00C239E7">
        <w:rPr>
          <w:color w:val="000000"/>
        </w:rPr>
        <w:t xml:space="preserve">weekly </w:t>
      </w:r>
      <w:r w:rsidR="00A30757" w:rsidRPr="00186665">
        <w:rPr>
          <w:color w:val="000000"/>
        </w:rPr>
        <w:t xml:space="preserve">and provided to EPA systems for use in analysis and to provide data to the public. On a routine basis Regional and </w:t>
      </w:r>
      <w:r w:rsidR="00F37FCD">
        <w:rPr>
          <w:color w:val="000000"/>
        </w:rPr>
        <w:t xml:space="preserve">Headquarters </w:t>
      </w:r>
      <w:r w:rsidR="00A30757" w:rsidRPr="00186665">
        <w:rPr>
          <w:color w:val="000000"/>
        </w:rPr>
        <w:t xml:space="preserve">EPA program staff develop trend and status reports utilizing </w:t>
      </w:r>
      <w:r w:rsidR="00467287">
        <w:rPr>
          <w:color w:val="000000"/>
        </w:rPr>
        <w:t>ICIS</w:t>
      </w:r>
      <w:r w:rsidR="002E48BF">
        <w:rPr>
          <w:color w:val="000000"/>
        </w:rPr>
        <w:t>-Air</w:t>
      </w:r>
      <w:r w:rsidR="00A30757" w:rsidRPr="00186665">
        <w:rPr>
          <w:color w:val="000000"/>
        </w:rPr>
        <w:t xml:space="preserve"> data and assess the completeness of the data submitted.  </w:t>
      </w:r>
    </w:p>
    <w:p w14:paraId="7FA9D999" w14:textId="77777777" w:rsidR="00A30757" w:rsidRPr="00186665" w:rsidRDefault="00A30757">
      <w:pPr>
        <w:ind w:firstLine="0"/>
        <w:rPr>
          <w:color w:val="000000"/>
        </w:rPr>
      </w:pPr>
    </w:p>
    <w:p w14:paraId="320DBF30" w14:textId="77777777" w:rsidR="00A30757" w:rsidRPr="00186665" w:rsidRDefault="00A30757" w:rsidP="00AC4D58">
      <w:pPr>
        <w:ind w:firstLine="0"/>
        <w:outlineLvl w:val="0"/>
        <w:rPr>
          <w:b/>
          <w:bCs/>
          <w:color w:val="000000"/>
        </w:rPr>
      </w:pPr>
      <w:r w:rsidRPr="00186665">
        <w:rPr>
          <w:b/>
          <w:bCs/>
          <w:color w:val="000000"/>
        </w:rPr>
        <w:t>6.  ESTIMATING THE BURDEN AND COST OF THE COLLECTION</w:t>
      </w:r>
    </w:p>
    <w:p w14:paraId="17920348" w14:textId="706F158A" w:rsidR="00C239E7" w:rsidRDefault="00E50F3E" w:rsidP="004D40EF">
      <w:pPr>
        <w:ind w:firstLine="0"/>
        <w:rPr>
          <w:b/>
          <w:color w:val="000000"/>
        </w:rPr>
      </w:pPr>
      <w:r>
        <w:rPr>
          <w:color w:val="000000"/>
        </w:rPr>
        <w:tab/>
      </w:r>
    </w:p>
    <w:p w14:paraId="418FB4F1" w14:textId="40B5FCFE" w:rsidR="00BE07BF" w:rsidRDefault="00B62D3C" w:rsidP="00B62D3C">
      <w:pPr>
        <w:rPr>
          <w:color w:val="000000"/>
        </w:rPr>
      </w:pPr>
      <w:r w:rsidRPr="00BE07BF">
        <w:rPr>
          <w:color w:val="000000"/>
        </w:rPr>
        <w:t>Please note that the EPA is providing a limited burden assessment</w:t>
      </w:r>
      <w:r w:rsidR="00B63940" w:rsidRPr="00BE07BF">
        <w:rPr>
          <w:color w:val="000000"/>
        </w:rPr>
        <w:t xml:space="preserve"> in this ICR renewal</w:t>
      </w:r>
      <w:r w:rsidRPr="00BE07BF">
        <w:rPr>
          <w:color w:val="000000"/>
        </w:rPr>
        <w:t xml:space="preserve">. The EPA will develop a more robust burden assessment for the next ICR renewal. The assessment in this ICR is limited because delegated agencies have just begun using ICIS-Air and, at the time of this ICR renewal, not all agencies that will be reporting electronically are currently </w:t>
      </w:r>
      <w:r w:rsidR="00BE07BF">
        <w:rPr>
          <w:color w:val="000000"/>
        </w:rPr>
        <w:t>doing so</w:t>
      </w:r>
      <w:r w:rsidRPr="00BE07BF">
        <w:rPr>
          <w:color w:val="000000"/>
        </w:rPr>
        <w:t xml:space="preserve">. In addition, the EPA completed key revisions to the HPV and FRV policies that EPA expects will result in burden reductions. </w:t>
      </w:r>
    </w:p>
    <w:p w14:paraId="1D4DC841" w14:textId="77777777" w:rsidR="00BE07BF" w:rsidRDefault="00BE07BF" w:rsidP="00B62D3C">
      <w:pPr>
        <w:rPr>
          <w:color w:val="000000"/>
        </w:rPr>
      </w:pPr>
    </w:p>
    <w:p w14:paraId="28674434" w14:textId="568F3FE6" w:rsidR="00B62D3C" w:rsidRPr="00BE07BF" w:rsidRDefault="00B62D3C" w:rsidP="00B62D3C">
      <w:pPr>
        <w:rPr>
          <w:color w:val="000000"/>
        </w:rPr>
      </w:pPr>
      <w:r w:rsidRPr="00BE07BF">
        <w:rPr>
          <w:color w:val="000000"/>
        </w:rPr>
        <w:t xml:space="preserve">For this ICR renewal, the burden estimate is based on the expected </w:t>
      </w:r>
      <w:r w:rsidRPr="00BE07BF">
        <w:t>relative change in burden associated with reporting to ICIS-Air versus to AFS</w:t>
      </w:r>
      <w:r w:rsidRPr="00BE07BF">
        <w:rPr>
          <w:color w:val="000000"/>
        </w:rPr>
        <w:t xml:space="preserve">. EPA completed a time study </w:t>
      </w:r>
      <w:r w:rsidR="00BE07BF">
        <w:rPr>
          <w:color w:val="000000"/>
        </w:rPr>
        <w:t xml:space="preserve">to compare </w:t>
      </w:r>
      <w:r w:rsidRPr="00BE07BF">
        <w:rPr>
          <w:color w:val="000000"/>
        </w:rPr>
        <w:t xml:space="preserve">the </w:t>
      </w:r>
      <w:r w:rsidR="00BE07BF">
        <w:rPr>
          <w:color w:val="000000"/>
        </w:rPr>
        <w:t xml:space="preserve">amount of </w:t>
      </w:r>
      <w:r w:rsidRPr="00BE07BF">
        <w:rPr>
          <w:color w:val="000000"/>
        </w:rPr>
        <w:t xml:space="preserve">time required to enter data in AFS to ICIS-Air. EPA also interviewed agencies that have submitted data electronically to ICIS to compare the batch upload process they used for AFS to the </w:t>
      </w:r>
      <w:r w:rsidR="00BE07BF">
        <w:rPr>
          <w:color w:val="000000"/>
        </w:rPr>
        <w:t>EDT</w:t>
      </w:r>
      <w:r w:rsidRPr="00BE07BF">
        <w:rPr>
          <w:color w:val="000000"/>
        </w:rPr>
        <w:t xml:space="preserve"> process they use for ICIS-Air. EPA also interviewed agencies to measure the one-time burden imposed by the transition from AFS to ICIS-Air. </w:t>
      </w:r>
    </w:p>
    <w:p w14:paraId="584171AF" w14:textId="77777777" w:rsidR="00A21197" w:rsidRPr="006B50E5" w:rsidRDefault="00A21197">
      <w:pPr>
        <w:ind w:firstLine="0"/>
        <w:rPr>
          <w:color w:val="000000"/>
        </w:rPr>
      </w:pPr>
    </w:p>
    <w:p w14:paraId="61B32249" w14:textId="2C68833A" w:rsidR="00A30757" w:rsidRPr="00186665" w:rsidRDefault="00A30757" w:rsidP="006008A9">
      <w:pPr>
        <w:tabs>
          <w:tab w:val="left" w:pos="6855"/>
        </w:tabs>
        <w:outlineLvl w:val="0"/>
        <w:rPr>
          <w:color w:val="000000"/>
        </w:rPr>
      </w:pPr>
      <w:r w:rsidRPr="00186665">
        <w:rPr>
          <w:color w:val="000000"/>
        </w:rPr>
        <w:t>(a)   ESTIMATING RESPONDENT BURDEN</w:t>
      </w:r>
      <w:r w:rsidR="00501FD0">
        <w:rPr>
          <w:color w:val="000000"/>
        </w:rPr>
        <w:tab/>
      </w:r>
    </w:p>
    <w:p w14:paraId="303730F3" w14:textId="77777777" w:rsidR="00A30757" w:rsidRDefault="00A30757">
      <w:pPr>
        <w:ind w:firstLine="0"/>
        <w:rPr>
          <w:color w:val="000000"/>
        </w:rPr>
      </w:pPr>
    </w:p>
    <w:p w14:paraId="0643826B" w14:textId="39340992" w:rsidR="0043723E" w:rsidRPr="0056435D" w:rsidRDefault="0043723E" w:rsidP="006008A9">
      <w:pPr>
        <w:ind w:firstLine="0"/>
        <w:jc w:val="center"/>
        <w:rPr>
          <w:b/>
          <w:u w:val="single"/>
        </w:rPr>
      </w:pPr>
      <w:r w:rsidRPr="0056435D">
        <w:rPr>
          <w:b/>
          <w:u w:val="single"/>
        </w:rPr>
        <w:t>Comparing AFS and ICIS-Air Direct Data Entry Burden</w:t>
      </w:r>
    </w:p>
    <w:p w14:paraId="6426DB6D" w14:textId="77777777" w:rsidR="0043723E" w:rsidRDefault="0043723E">
      <w:pPr>
        <w:ind w:firstLine="0"/>
        <w:rPr>
          <w:color w:val="000000"/>
        </w:rPr>
      </w:pPr>
    </w:p>
    <w:p w14:paraId="4F68E054" w14:textId="2535F40A" w:rsidR="00982E81" w:rsidRDefault="00982E81" w:rsidP="00982E81">
      <w:r>
        <w:lastRenderedPageBreak/>
        <w:t>To estimate the relative change in burden associated with directly entering required data to ICIS-Air versus to AFS, EPA conducted a time study comparing forty-seven (47) different AFS direct data entry scenarios to the equivalent ICIS-Air direct entry scenarios</w:t>
      </w:r>
      <w:r w:rsidR="002663F8">
        <w:t xml:space="preserve"> (Appendix 2)</w:t>
      </w:r>
      <w:r>
        <w:t xml:space="preserve">.  The study, conducted in October 2014, included 28 different business processes within the databases.  </w:t>
      </w:r>
    </w:p>
    <w:p w14:paraId="0572DF6B" w14:textId="77777777" w:rsidR="00982E81" w:rsidRDefault="00982E81" w:rsidP="00982E81"/>
    <w:p w14:paraId="22F1CABD" w14:textId="3B256EAA" w:rsidR="00982E81" w:rsidRDefault="00982E81" w:rsidP="00982E81">
      <w:r>
        <w:t xml:space="preserve">The time study was conducted by a contractor who has supported AFS for several decades and therefore knows the most efficient means to enter data into AFS. The contractor staff gained familiarity with ICIS-Air as they were involved in the ICIS-Air development effort as a sub-contractor and participated in training on ICIS-Air. Overall, given their deep AFS expertise and their modest degree of expertise in using ICIS-Air, the study likely has a bias toward underestimating the relative burden experienced by AFS users.  </w:t>
      </w:r>
    </w:p>
    <w:p w14:paraId="30FB7759" w14:textId="77777777" w:rsidR="00982E81" w:rsidRDefault="00982E81" w:rsidP="00982E81"/>
    <w:p w14:paraId="3A1E5E22" w14:textId="261346FA" w:rsidR="00982E81" w:rsidRDefault="00982E81" w:rsidP="00982E81">
      <w:r>
        <w:t>The results provide a strong indication that ICIS-Air direct entry users will experience a discernable reduction in overall burden. In summary, the study found that:</w:t>
      </w:r>
    </w:p>
    <w:p w14:paraId="3A0E1F29" w14:textId="77777777" w:rsidR="00982E81" w:rsidRDefault="00982E81" w:rsidP="00982E81"/>
    <w:p w14:paraId="4ACE3572" w14:textId="357FFE6E" w:rsidR="00982E81" w:rsidRDefault="00982E81" w:rsidP="00982E81">
      <w:pPr>
        <w:pStyle w:val="ListParagraph"/>
        <w:widowControl/>
        <w:numPr>
          <w:ilvl w:val="0"/>
          <w:numId w:val="34"/>
        </w:numPr>
        <w:autoSpaceDE/>
        <w:autoSpaceDN/>
        <w:adjustRightInd/>
        <w:contextualSpacing/>
      </w:pPr>
      <w:r>
        <w:t xml:space="preserve">12 of the AFS data entry scenarios (including establishing connectivity through Host on Demand, changing compliance status, archiving/de-archiving facilities, looking up table values, updating plant ids) no longer needed to be performed at all within ICIS-Air.  </w:t>
      </w:r>
    </w:p>
    <w:p w14:paraId="6A761F6A" w14:textId="77777777" w:rsidR="00982E81" w:rsidRDefault="00982E81" w:rsidP="00982E81">
      <w:pPr>
        <w:pStyle w:val="ListParagraph"/>
      </w:pPr>
    </w:p>
    <w:p w14:paraId="50A00305" w14:textId="77777777" w:rsidR="00982E81" w:rsidRDefault="00982E81" w:rsidP="00982E81">
      <w:pPr>
        <w:pStyle w:val="ListParagraph"/>
        <w:widowControl/>
        <w:numPr>
          <w:ilvl w:val="0"/>
          <w:numId w:val="34"/>
        </w:numPr>
        <w:autoSpaceDE/>
        <w:autoSpaceDN/>
        <w:adjustRightInd/>
        <w:contextualSpacing/>
      </w:pPr>
      <w:r>
        <w:t>22 ICIS-Air direct data entry scenarios took less time than the equivalent AFS process.</w:t>
      </w:r>
    </w:p>
    <w:p w14:paraId="25A0A4AB" w14:textId="77777777" w:rsidR="00982E81" w:rsidRDefault="00982E81" w:rsidP="00982E81">
      <w:pPr>
        <w:pStyle w:val="ListParagraph"/>
      </w:pPr>
    </w:p>
    <w:p w14:paraId="1EDA0366" w14:textId="4B42E437" w:rsidR="00982E81" w:rsidRDefault="00982E81" w:rsidP="00982E81">
      <w:pPr>
        <w:pStyle w:val="ListParagraph"/>
        <w:widowControl/>
        <w:numPr>
          <w:ilvl w:val="0"/>
          <w:numId w:val="34"/>
        </w:numPr>
        <w:autoSpaceDE/>
        <w:autoSpaceDN/>
        <w:adjustRightInd/>
        <w:contextualSpacing/>
      </w:pPr>
      <w:r>
        <w:t>6 direct data entry processes took the same amount of time in AFS and ICIS-Air.</w:t>
      </w:r>
    </w:p>
    <w:p w14:paraId="2CC11A47" w14:textId="77777777" w:rsidR="00982E81" w:rsidRDefault="00982E81" w:rsidP="00982E81">
      <w:pPr>
        <w:pStyle w:val="ListParagraph"/>
        <w:ind w:firstLine="0"/>
      </w:pPr>
    </w:p>
    <w:p w14:paraId="0719CE71" w14:textId="77777777" w:rsidR="00982E81" w:rsidRDefault="00982E81" w:rsidP="00982E81">
      <w:pPr>
        <w:pStyle w:val="ListParagraph"/>
        <w:widowControl/>
        <w:numPr>
          <w:ilvl w:val="0"/>
          <w:numId w:val="34"/>
        </w:numPr>
        <w:autoSpaceDE/>
        <w:autoSpaceDN/>
        <w:adjustRightInd/>
        <w:contextualSpacing/>
      </w:pPr>
      <w:r>
        <w:t xml:space="preserve">7 AFS direct data entry scenarios took less time than the equivalent process in ICIS-Air.  </w:t>
      </w:r>
    </w:p>
    <w:p w14:paraId="2F210F82" w14:textId="77174583" w:rsidR="00982E81" w:rsidRDefault="00982E81" w:rsidP="007C2093">
      <w:pPr>
        <w:pStyle w:val="ListParagraph"/>
        <w:ind w:firstLine="0"/>
      </w:pPr>
      <w:r>
        <w:t xml:space="preserve">  </w:t>
      </w:r>
    </w:p>
    <w:p w14:paraId="225CAFF1" w14:textId="07B93C7F" w:rsidR="00982E81" w:rsidRDefault="00982E81" w:rsidP="00982E81">
      <w:r>
        <w:t xml:space="preserve">EPA is currently preparing several enhancements to ICIS-Air application software that will improve the efficiency of Case File/HPV data entry. These enhancements to ICIS-Air will address several of the 7 direct data entry processes in which AFS entry was more efficient during the time study. The time study demonstrates that replacing AFS with ICIS-Air will result in reduced burden to </w:t>
      </w:r>
      <w:r w:rsidR="00B97C95">
        <w:t>delegated</w:t>
      </w:r>
      <w:r>
        <w:t xml:space="preserve"> agencies entering data directly to ICIS-Air. </w:t>
      </w:r>
      <w:r w:rsidR="002C79BB">
        <w:t xml:space="preserve"> Therefore, we expect the actual burden estimate for ICIS-Air to be less than previous burden estimates calculated for AFS. </w:t>
      </w:r>
      <w:r>
        <w:t xml:space="preserve"> </w:t>
      </w:r>
    </w:p>
    <w:p w14:paraId="7E058287" w14:textId="77777777" w:rsidR="0043723E" w:rsidRDefault="0043723E" w:rsidP="006008A9">
      <w:pPr>
        <w:ind w:firstLine="0"/>
        <w:rPr>
          <w:color w:val="000000"/>
        </w:rPr>
      </w:pPr>
    </w:p>
    <w:p w14:paraId="748DC683" w14:textId="77777777" w:rsidR="0043723E" w:rsidRPr="0056435D" w:rsidRDefault="0043723E" w:rsidP="006008A9">
      <w:pPr>
        <w:ind w:firstLine="0"/>
        <w:jc w:val="center"/>
        <w:rPr>
          <w:b/>
          <w:u w:val="single"/>
        </w:rPr>
      </w:pPr>
      <w:r w:rsidRPr="0056435D">
        <w:rPr>
          <w:b/>
          <w:u w:val="single"/>
        </w:rPr>
        <w:t>Co</w:t>
      </w:r>
      <w:r>
        <w:rPr>
          <w:b/>
          <w:u w:val="single"/>
        </w:rPr>
        <w:t xml:space="preserve">mparing AFS and ICIS-Air Electronic Data Transfer (EDT) </w:t>
      </w:r>
      <w:r w:rsidRPr="0056435D">
        <w:rPr>
          <w:b/>
          <w:u w:val="single"/>
        </w:rPr>
        <w:t>Burden</w:t>
      </w:r>
    </w:p>
    <w:p w14:paraId="389CDB17" w14:textId="77777777" w:rsidR="0043723E" w:rsidRDefault="0043723E" w:rsidP="0043723E"/>
    <w:p w14:paraId="109E0747" w14:textId="685281B1" w:rsidR="0043723E" w:rsidRDefault="0043723E" w:rsidP="0043723E">
      <w:r>
        <w:t xml:space="preserve">Calculating burden associated with ICIS-Air electronic data transfer is very difficult at this time, since less than ten agencies have successfully transferred data to ICIS-Air since it was put into production on October 27, 2014. EPA recognizes that a comprehensive assessment of EDT burden cannot be performed at this time, as over thirty agencies have not yet successfully transferred data. EPA expects that approximately forty agencies will be able to successfully transfer to ICIS-Air by mid-2015.  </w:t>
      </w:r>
    </w:p>
    <w:p w14:paraId="1989F05C" w14:textId="77777777" w:rsidR="0043723E" w:rsidRDefault="0043723E" w:rsidP="0043723E"/>
    <w:p w14:paraId="5BD6AA6C" w14:textId="40464DED" w:rsidR="0043723E" w:rsidRDefault="0043723E" w:rsidP="0043723E">
      <w:r>
        <w:t xml:space="preserve">EPA requested initial feedback from the small number of agencies that have successfully </w:t>
      </w:r>
      <w:r>
        <w:lastRenderedPageBreak/>
        <w:t xml:space="preserve">transferred data to ICIS-Air via EDT. These agencies were asked to estimate their burden for transferring data to ICIS-Air, given their initial experiences doing so, </w:t>
      </w:r>
      <w:r w:rsidR="00BE07BF">
        <w:t xml:space="preserve">and compare it </w:t>
      </w:r>
      <w:r>
        <w:t>with their estimated previous year burden for submitting required data to AFS. EPA received responses from six agencies. The results, as referenced below, were inconclusive:</w:t>
      </w:r>
    </w:p>
    <w:p w14:paraId="5554E97E" w14:textId="77777777" w:rsidR="0043723E" w:rsidRDefault="0043723E" w:rsidP="0043723E"/>
    <w:p w14:paraId="358E7512" w14:textId="642842C7" w:rsidR="0043723E" w:rsidRDefault="0043723E" w:rsidP="0043723E">
      <w:pPr>
        <w:pStyle w:val="ListParagraph"/>
        <w:widowControl/>
        <w:numPr>
          <w:ilvl w:val="0"/>
          <w:numId w:val="35"/>
        </w:numPr>
        <w:autoSpaceDE/>
        <w:autoSpaceDN/>
        <w:adjustRightInd/>
        <w:contextualSpacing/>
      </w:pPr>
      <w:r>
        <w:t>One agency stated that they believed the burden would be about the same annually.  (Approximately 312 hours per year)</w:t>
      </w:r>
    </w:p>
    <w:p w14:paraId="352DF567" w14:textId="3F8227BE" w:rsidR="0043723E" w:rsidRDefault="00B97C95" w:rsidP="0043723E">
      <w:pPr>
        <w:pStyle w:val="ListParagraph"/>
        <w:widowControl/>
        <w:numPr>
          <w:ilvl w:val="0"/>
          <w:numId w:val="35"/>
        </w:numPr>
        <w:autoSpaceDE/>
        <w:autoSpaceDN/>
        <w:adjustRightInd/>
        <w:contextualSpacing/>
      </w:pPr>
      <w:r>
        <w:t>Two</w:t>
      </w:r>
      <w:r w:rsidR="0043723E">
        <w:t xml:space="preserve"> agenc</w:t>
      </w:r>
      <w:r>
        <w:t>ies</w:t>
      </w:r>
      <w:r w:rsidR="0043723E">
        <w:t xml:space="preserve"> both estimated that reporting to ICIS-Air would take twice as long as reporting to AFS  (50 hours/year for ICIS-Air to 25 for AFS; and, 48 ICIS-Air to 24 AFS)</w:t>
      </w:r>
    </w:p>
    <w:p w14:paraId="3F2C3D4B" w14:textId="2A3B433B" w:rsidR="0043723E" w:rsidRDefault="0043723E" w:rsidP="0043723E">
      <w:pPr>
        <w:pStyle w:val="ListParagraph"/>
        <w:widowControl/>
        <w:numPr>
          <w:ilvl w:val="0"/>
          <w:numId w:val="35"/>
        </w:numPr>
        <w:autoSpaceDE/>
        <w:autoSpaceDN/>
        <w:adjustRightInd/>
        <w:contextualSpacing/>
      </w:pPr>
      <w:r>
        <w:t xml:space="preserve">Two agencies estimated that their reporting burden would drop by up to 2/3 (30-36 hours for AFS to 10-15 hours for ICIS-Air) and precipitously to near zero (12-36 hours for AFS to minutes for ICIS-Air) since the process was fully automated from </w:t>
      </w:r>
      <w:r w:rsidR="00B97C95">
        <w:t xml:space="preserve">that </w:t>
      </w:r>
      <w:r>
        <w:t>agency system to ICIS-Air.</w:t>
      </w:r>
    </w:p>
    <w:p w14:paraId="1F384E06" w14:textId="3E8F062D" w:rsidR="0043723E" w:rsidRDefault="0043723E" w:rsidP="0043723E">
      <w:pPr>
        <w:pStyle w:val="ListParagraph"/>
        <w:widowControl/>
        <w:numPr>
          <w:ilvl w:val="0"/>
          <w:numId w:val="35"/>
        </w:numPr>
        <w:autoSpaceDE/>
        <w:autoSpaceDN/>
        <w:adjustRightInd/>
        <w:contextualSpacing/>
      </w:pPr>
      <w:r>
        <w:t>And, one agency estimated that their reporting burden will go up (from 48 hours to AFS to 60 hours for ICIS-Air)</w:t>
      </w:r>
    </w:p>
    <w:p w14:paraId="4E16059C" w14:textId="77777777" w:rsidR="0043723E" w:rsidRDefault="0043723E" w:rsidP="0043723E">
      <w:r>
        <w:t xml:space="preserve"> </w:t>
      </w:r>
    </w:p>
    <w:p w14:paraId="3DE20BD0" w14:textId="4C3EB46E" w:rsidR="0043723E" w:rsidRDefault="0043723E" w:rsidP="0043723E">
      <w:r>
        <w:t xml:space="preserve">EPA recognizes the importance of limiting reporting burden for </w:t>
      </w:r>
      <w:r w:rsidR="00B97C95">
        <w:t>delegated</w:t>
      </w:r>
      <w:r>
        <w:t xml:space="preserve"> agencies. ICIS-Air was designed with that goal in mind. Our experience with the CWA/NPDES program, which made a similar transition from an aging mainframe database to ICIS-NPDES several years ago, indicates that the burden associated with reporting via EDT was reduced dramatically for many state agencies. EPA will continue to work with </w:t>
      </w:r>
      <w:r w:rsidR="00B97C95">
        <w:t>delegated</w:t>
      </w:r>
      <w:r>
        <w:t xml:space="preserve"> agencies that will report to ICIS-Air via EDT to help them streamline and automate their reporting processes and achieve the dramatic reductions in burden experienced by </w:t>
      </w:r>
      <w:r w:rsidR="00B97C95">
        <w:t xml:space="preserve">two of </w:t>
      </w:r>
      <w:r>
        <w:t xml:space="preserve">the aforementioned agencies.  </w:t>
      </w:r>
    </w:p>
    <w:p w14:paraId="23EBF1BF" w14:textId="77777777" w:rsidR="0043723E" w:rsidRDefault="0043723E" w:rsidP="0043723E"/>
    <w:p w14:paraId="044FCF1D" w14:textId="62A90E0C" w:rsidR="0043723E" w:rsidRPr="0056435D" w:rsidRDefault="0043723E" w:rsidP="006008A9">
      <w:pPr>
        <w:ind w:firstLine="0"/>
        <w:jc w:val="center"/>
        <w:rPr>
          <w:b/>
          <w:u w:val="single"/>
        </w:rPr>
      </w:pPr>
      <w:r>
        <w:rPr>
          <w:b/>
          <w:u w:val="single"/>
        </w:rPr>
        <w:t xml:space="preserve">Estimating One Time Burden Associate with the Transition </w:t>
      </w:r>
      <w:r w:rsidR="00B35F9F">
        <w:rPr>
          <w:b/>
          <w:u w:val="single"/>
        </w:rPr>
        <w:t>from</w:t>
      </w:r>
      <w:r>
        <w:rPr>
          <w:b/>
          <w:u w:val="single"/>
        </w:rPr>
        <w:t xml:space="preserve"> AFS and ICIS-Air</w:t>
      </w:r>
    </w:p>
    <w:p w14:paraId="6A601D45" w14:textId="77777777" w:rsidR="0043723E" w:rsidRDefault="0043723E" w:rsidP="0043723E"/>
    <w:p w14:paraId="01DF1F5F" w14:textId="6056918B" w:rsidR="0043723E" w:rsidRDefault="0043723E" w:rsidP="0043723E">
      <w:r>
        <w:t xml:space="preserve">EPA is appreciative of the sustained and extensive time commitments made by </w:t>
      </w:r>
      <w:r w:rsidR="00B97C95">
        <w:t>delegated</w:t>
      </w:r>
      <w:r>
        <w:t xml:space="preserve"> agencies to transition from AFS to ICIS-Air. </w:t>
      </w:r>
      <w:r w:rsidR="00BE07BF">
        <w:t>To understand</w:t>
      </w:r>
      <w:r>
        <w:t xml:space="preserve"> the extent of the one-time transition burden associated with this system modernization effort, EPA solicited and received responses from eight </w:t>
      </w:r>
      <w:r w:rsidR="00B97C95">
        <w:t xml:space="preserve">delegated </w:t>
      </w:r>
      <w:r>
        <w:t xml:space="preserve">agencies regarding their estimated burden to participate in ICIS-Air workgroup activities, perform ICIS-Air testing, prepare their AFS data to successfully migrate to ICIS-Air, and prepare to flow data from their data base to ICIS-Air (if applicable).  </w:t>
      </w:r>
    </w:p>
    <w:p w14:paraId="67C333E2" w14:textId="77777777" w:rsidR="0043723E" w:rsidRDefault="0043723E" w:rsidP="0043723E"/>
    <w:p w14:paraId="46AA6408" w14:textId="31B33C20" w:rsidR="0043723E" w:rsidRDefault="0043723E" w:rsidP="0043723E">
      <w:r>
        <w:t xml:space="preserve">Based upon the estimates EPA received from the eight state/local agencies, the average one-time burden for transition from AFS to ICIS-Air was 124 hours for direct entry agencies (based on 3 responses) and 1103 hours for agencies reporting to ICIS-Air via EDT (based on 5 </w:t>
      </w:r>
      <w:r w:rsidR="00B97C95">
        <w:t>responses</w:t>
      </w:r>
      <w:r>
        <w:t xml:space="preserve">). There are approximately </w:t>
      </w:r>
      <w:r w:rsidR="00565F5E">
        <w:t xml:space="preserve">64 </w:t>
      </w:r>
      <w:r>
        <w:t>agencies that report to ICIS-Air directly and 3</w:t>
      </w:r>
      <w:r w:rsidR="00565F5E">
        <w:t>5</w:t>
      </w:r>
      <w:r>
        <w:t xml:space="preserve"> agencies that </w:t>
      </w:r>
      <w:r w:rsidR="00BE07BF">
        <w:t xml:space="preserve">plan to </w:t>
      </w:r>
      <w:r>
        <w:t xml:space="preserve">report via EDT. Using those figures as multipliers, EPA estimates that approximately </w:t>
      </w:r>
      <w:r w:rsidR="00565F5E">
        <w:t>46,500</w:t>
      </w:r>
      <w:r>
        <w:t xml:space="preserve"> hours of one-time burden was experienced by employees of the 99 agencies that transitioned their reporting of CAA stationary source compliance and enforcement data from AFS to ICIS-Air.  </w:t>
      </w:r>
    </w:p>
    <w:p w14:paraId="5883C019" w14:textId="2E97DBE4" w:rsidR="00A7677B" w:rsidRPr="00E62A58" w:rsidRDefault="00A7677B" w:rsidP="00A7677B">
      <w:pPr>
        <w:pStyle w:val="Level1"/>
        <w:tabs>
          <w:tab w:val="left" w:pos="-1440"/>
        </w:tabs>
        <w:ind w:left="2160" w:firstLine="0"/>
        <w:rPr>
          <w:color w:val="000000"/>
        </w:rPr>
      </w:pPr>
    </w:p>
    <w:p w14:paraId="158BE045" w14:textId="77777777" w:rsidR="00181A79" w:rsidRDefault="00A30757" w:rsidP="00C03E81">
      <w:pPr>
        <w:pStyle w:val="ListParagraph"/>
        <w:numPr>
          <w:ilvl w:val="0"/>
          <w:numId w:val="36"/>
        </w:numPr>
        <w:rPr>
          <w:color w:val="000000"/>
        </w:rPr>
      </w:pPr>
      <w:r w:rsidRPr="00C03E81">
        <w:rPr>
          <w:color w:val="000000"/>
        </w:rPr>
        <w:t xml:space="preserve">The basis of the reportable universe is </w:t>
      </w:r>
      <w:r w:rsidR="009F40EC" w:rsidRPr="00C03E81">
        <w:rPr>
          <w:color w:val="000000"/>
        </w:rPr>
        <w:t>13,742</w:t>
      </w:r>
      <w:r w:rsidRPr="00C03E81">
        <w:rPr>
          <w:color w:val="000000"/>
        </w:rPr>
        <w:t xml:space="preserve"> major sources</w:t>
      </w:r>
      <w:r w:rsidR="00AD5A32" w:rsidRPr="00C03E81">
        <w:rPr>
          <w:color w:val="000000"/>
        </w:rPr>
        <w:t xml:space="preserve">, </w:t>
      </w:r>
      <w:r w:rsidR="009F40EC" w:rsidRPr="00C03E81">
        <w:rPr>
          <w:color w:val="000000"/>
        </w:rPr>
        <w:t>25,466</w:t>
      </w:r>
      <w:r w:rsidRPr="00C03E81">
        <w:rPr>
          <w:color w:val="000000"/>
        </w:rPr>
        <w:t xml:space="preserve"> synthetic minor sources </w:t>
      </w:r>
      <w:r w:rsidRPr="00C03E81">
        <w:rPr>
          <w:color w:val="000000"/>
        </w:rPr>
        <w:lastRenderedPageBreak/>
        <w:t>(sources with the potential to emit at the major threshold, but emit under this threshold due to process or operating restrictions)</w:t>
      </w:r>
      <w:r w:rsidR="009F40EC" w:rsidRPr="00C03E81">
        <w:rPr>
          <w:color w:val="000000"/>
        </w:rPr>
        <w:t>, and 3,176 minor or other sources</w:t>
      </w:r>
      <w:r w:rsidR="00181A79">
        <w:rPr>
          <w:color w:val="000000"/>
        </w:rPr>
        <w:t>.</w:t>
      </w:r>
    </w:p>
    <w:p w14:paraId="0AD4394F" w14:textId="77777777" w:rsidR="00181A79" w:rsidRDefault="00181A79" w:rsidP="00C03E81">
      <w:pPr>
        <w:rPr>
          <w:color w:val="000000"/>
        </w:rPr>
      </w:pPr>
    </w:p>
    <w:p w14:paraId="1DB7E9A6" w14:textId="44165990" w:rsidR="00A30757" w:rsidRDefault="00181A79" w:rsidP="00C03E81">
      <w:pPr>
        <w:pStyle w:val="ListParagraph"/>
        <w:numPr>
          <w:ilvl w:val="0"/>
          <w:numId w:val="36"/>
        </w:numPr>
        <w:rPr>
          <w:color w:val="000000"/>
        </w:rPr>
      </w:pPr>
      <w:r>
        <w:rPr>
          <w:color w:val="000000"/>
        </w:rPr>
        <w:t xml:space="preserve">The average respondent hours for reporting activities will depend on the number of sources for which a delegated agency must collect and report source information, and compliance and enforcement data. </w:t>
      </w:r>
    </w:p>
    <w:p w14:paraId="0DF1A575" w14:textId="77777777" w:rsidR="00B97C95" w:rsidRPr="00C03E81" w:rsidRDefault="00B97C95" w:rsidP="00C03E81">
      <w:pPr>
        <w:pStyle w:val="ListParagraph"/>
        <w:rPr>
          <w:color w:val="000000"/>
        </w:rPr>
      </w:pPr>
    </w:p>
    <w:p w14:paraId="5E5C0ECF" w14:textId="77777777" w:rsidR="00B97C95" w:rsidRDefault="00B97C95" w:rsidP="00B97C95">
      <w:pPr>
        <w:ind w:left="720" w:firstLine="0"/>
      </w:pPr>
      <w:r>
        <w:t>(b)  ESTIMATING RESPONDENT COSTS</w:t>
      </w:r>
    </w:p>
    <w:p w14:paraId="18E353AA" w14:textId="77777777" w:rsidR="00BE07BF" w:rsidRDefault="00BE07BF" w:rsidP="00B97C95">
      <w:pPr>
        <w:ind w:left="720" w:firstLine="0"/>
      </w:pPr>
    </w:p>
    <w:p w14:paraId="154F28F7" w14:textId="56D462E7" w:rsidR="00BE07BF" w:rsidRDefault="00BE07BF" w:rsidP="00C03E81">
      <w:r w:rsidRPr="00665F60">
        <w:t>Because</w:t>
      </w:r>
      <w:r>
        <w:t xml:space="preserve"> this burden estimate is limited in that it reflects very little user experience with the production ICIS-Air system, the EPA is providing the quantified estimates u</w:t>
      </w:r>
      <w:r w:rsidR="00B35F9F">
        <w:t xml:space="preserve">sed for previous ICR renewals. </w:t>
      </w:r>
      <w:r>
        <w:t xml:space="preserve">The Agency did adjust the hours spent based on the redistribution of the size of agencies. </w:t>
      </w:r>
    </w:p>
    <w:p w14:paraId="10FEA1EE" w14:textId="77777777" w:rsidR="00BE07BF" w:rsidRDefault="00BE07BF" w:rsidP="00C03E81"/>
    <w:p w14:paraId="7FD722B6" w14:textId="77777777" w:rsidR="00B97C95" w:rsidRDefault="00B97C95" w:rsidP="00B97C95">
      <w:pPr>
        <w:ind w:left="720"/>
        <w:rPr>
          <w:i/>
        </w:rPr>
      </w:pPr>
      <w:r>
        <w:rPr>
          <w:i/>
        </w:rPr>
        <w:t>(i) Estimating Labor Costs</w:t>
      </w:r>
    </w:p>
    <w:p w14:paraId="7B5B8B7C" w14:textId="77777777" w:rsidR="00B97C95" w:rsidRDefault="00B97C95" w:rsidP="00B97C95">
      <w:pPr>
        <w:ind w:firstLine="0"/>
      </w:pPr>
      <w:r>
        <w:tab/>
      </w:r>
    </w:p>
    <w:p w14:paraId="02031F7E" w14:textId="77777777" w:rsidR="00B97C95" w:rsidRDefault="00B97C95" w:rsidP="00B97C95">
      <w:pPr>
        <w:ind w:left="720"/>
      </w:pPr>
      <w:r>
        <w:t xml:space="preserve">The last column in Worksheet 1 reports the total costs of respondent burden activities.  The costs reflect the use of appropriately skilled labor at $47.89 per hour.  This hourly rate is in 2010 dollars reflecting average delegated agency government wages and salaries taken from the Bureau of Labor Statistics, US Department of Labor web site at http://stats.bls.gov/NEWS.RELEASE/ECEC.T04.HTM. This average wage incorporates 95% of Management, Professional, and Related rates and 5% Office and Administrative Support rates from the Occupational Group of Delegated agency Government Employer costs per hour, to reflect the mix of skills required for data oversight.  The 2008 ICR used a rate of $45.90 per hour. The burden cost by activity is computed as the product of burden hours and cost per hour. Added to cost are appropriate travel costs to meetings and workshops. The total annual burden cost for delegated agencies is estimated to be approximately $2.8 million. The burden per response is approximately 92 hours.   </w:t>
      </w:r>
    </w:p>
    <w:p w14:paraId="4CDBD999" w14:textId="77777777" w:rsidR="00B97C95" w:rsidRDefault="00B97C95" w:rsidP="00B97C95">
      <w:pPr>
        <w:ind w:firstLine="0"/>
      </w:pPr>
    </w:p>
    <w:p w14:paraId="29379E99" w14:textId="77777777" w:rsidR="00B97C95" w:rsidRPr="00E74C3E" w:rsidRDefault="00B97C95" w:rsidP="00B97C95">
      <w:pPr>
        <w:ind w:firstLine="0"/>
        <w:rPr>
          <w:i/>
        </w:rPr>
      </w:pPr>
      <w:r>
        <w:tab/>
      </w:r>
      <w:r>
        <w:tab/>
      </w:r>
      <w:r w:rsidRPr="00EB5245">
        <w:rPr>
          <w:i/>
        </w:rPr>
        <w:t xml:space="preserve">(ii) </w:t>
      </w:r>
      <w:r>
        <w:rPr>
          <w:i/>
        </w:rPr>
        <w:t>Estimating Capital and Operations and Maintenance Costs</w:t>
      </w:r>
    </w:p>
    <w:p w14:paraId="55CC2028" w14:textId="77777777" w:rsidR="00B97C95" w:rsidRDefault="00B97C95" w:rsidP="00B97C95">
      <w:pPr>
        <w:ind w:firstLine="0"/>
      </w:pPr>
    </w:p>
    <w:p w14:paraId="12FA90CD" w14:textId="333ED0DB" w:rsidR="00B97C95" w:rsidRDefault="00B97C95" w:rsidP="00B97C95">
      <w:pPr>
        <w:ind w:left="720"/>
      </w:pPr>
      <w:r>
        <w:t>There are no capital and maintenance costs associated with this reporting activity.  Delegated agencies maintain computers for their own tracking needs and this reporting activity only involves reformatting and transmission of that data.</w:t>
      </w:r>
    </w:p>
    <w:p w14:paraId="3191BC06" w14:textId="77777777" w:rsidR="00B97C95" w:rsidRDefault="00B97C95" w:rsidP="00B97C95">
      <w:pPr>
        <w:ind w:firstLine="0"/>
      </w:pPr>
    </w:p>
    <w:p w14:paraId="3EE70AD2" w14:textId="77777777" w:rsidR="00B97C95" w:rsidRDefault="00B97C95" w:rsidP="00B97C95">
      <w:pPr>
        <w:ind w:firstLine="0"/>
      </w:pPr>
      <w:r>
        <w:tab/>
        <w:t>(c)  ESTIMATING AGENCY BURDEN AND COST</w:t>
      </w:r>
    </w:p>
    <w:p w14:paraId="4096EF8F" w14:textId="77777777" w:rsidR="00B97C95" w:rsidRDefault="00B97C95" w:rsidP="00B97C95">
      <w:pPr>
        <w:ind w:firstLine="0"/>
      </w:pPr>
    </w:p>
    <w:p w14:paraId="79710F8C" w14:textId="0AC34E97" w:rsidR="00B97C95" w:rsidRDefault="00B97C95" w:rsidP="00B97C95">
      <w:r>
        <w:t xml:space="preserve">Section 5(a) identifies several Agency activities for this information collection.  Worksheet 2 presents the Federal EPA burden and cost estimates for each of these activity categories. Hours are allocated for data base management on the basis of 1.5 full-time equivalent positions dedicated to </w:t>
      </w:r>
      <w:r w:rsidR="007A56D9">
        <w:t>ICIS-Air</w:t>
      </w:r>
      <w:r>
        <w:t xml:space="preserve"> activities in each Regional Office and 2 full time equivalents at the Headquarters level. The estimates are based on information from Regional Offices </w:t>
      </w:r>
      <w:r w:rsidRPr="00B41FD1">
        <w:t>and on prior experience with the program. Estimates are formulated on a monthly basis versus bi-</w:t>
      </w:r>
      <w:r w:rsidRPr="00B41FD1">
        <w:lastRenderedPageBreak/>
        <w:t xml:space="preserve">monthly basis (every 60 days) required of </w:t>
      </w:r>
      <w:r>
        <w:t>delegated agencies</w:t>
      </w:r>
      <w:r w:rsidRPr="00B41FD1">
        <w:t>. Cost estimates for Regional activities are based on the salary of a GS-12 (step 5) staffer in 2010. An overhead factor of 1.6 is applied, and an average locality adjustment pay is available via the Salary Table on the Office of Personnel Management’s web site to determine a full loaded hour rate for Regional activities or $2,036,369 annually across the nation (</w:t>
      </w:r>
      <w:hyperlink r:id="rId12" w:history="1">
        <w:r w:rsidRPr="00EB5245">
          <w:rPr>
            <w:rStyle w:val="Hyperlink"/>
          </w:rPr>
          <w:t>http://www.opm.gov/oca/10tables/indexGS.asp</w:t>
        </w:r>
      </w:hyperlink>
      <w:r w:rsidRPr="00EB5245">
        <w:t>)</w:t>
      </w:r>
      <w:r w:rsidRPr="00B41FD1">
        <w:t>. The cost</w:t>
      </w:r>
      <w:r>
        <w:t xml:space="preserve"> also includes travel expenses for Regional employees to attend data meetings and workshops.  </w:t>
      </w:r>
    </w:p>
    <w:p w14:paraId="016E5C75" w14:textId="77777777" w:rsidR="00B97C95" w:rsidRDefault="00B97C95" w:rsidP="00B97C95"/>
    <w:p w14:paraId="01DDABE1" w14:textId="77777777" w:rsidR="00B97C95" w:rsidRDefault="00B97C95" w:rsidP="00B97C95">
      <w:r>
        <w:t xml:space="preserve">The bottom half of Worksheet 2 shows the burden and costs for EPA Headquarters staff. Direct labor costs are based on a GS-14 (Step 5) System Administrator, and a GS-13 (Step 5) Security Manager. The fully loaded staffing cost, with Washington DC locality pay, using the 1.6 benefit factor, is $355,037. The cost also includes travel expenses for Regional employees to attend data meetings and workshops.  </w:t>
      </w:r>
    </w:p>
    <w:p w14:paraId="30179322" w14:textId="77777777" w:rsidR="00B97C95" w:rsidRDefault="00B97C95" w:rsidP="00B97C95">
      <w:pPr>
        <w:ind w:firstLine="0"/>
        <w:sectPr w:rsidR="00B97C95" w:rsidSect="00CE45E2">
          <w:pgSz w:w="12240" w:h="15840"/>
          <w:pgMar w:top="1440" w:right="1440" w:bottom="1440" w:left="1440" w:header="1440" w:footer="1440" w:gutter="0"/>
          <w:cols w:space="720"/>
          <w:noEndnote/>
          <w:docGrid w:linePitch="326"/>
        </w:sectPr>
      </w:pPr>
    </w:p>
    <w:tbl>
      <w:tblPr>
        <w:tblW w:w="11273" w:type="dxa"/>
        <w:tblInd w:w="93" w:type="dxa"/>
        <w:tblLook w:val="00A0" w:firstRow="1" w:lastRow="0" w:firstColumn="1" w:lastColumn="0" w:noHBand="0" w:noVBand="0"/>
      </w:tblPr>
      <w:tblGrid>
        <w:gridCol w:w="5120"/>
        <w:gridCol w:w="1350"/>
        <w:gridCol w:w="1217"/>
        <w:gridCol w:w="1295"/>
        <w:gridCol w:w="1106"/>
        <w:gridCol w:w="1496"/>
      </w:tblGrid>
      <w:tr w:rsidR="00B97C95" w:rsidRPr="00CE45E2" w14:paraId="1A49C20B" w14:textId="77777777" w:rsidTr="00B97C95">
        <w:trPr>
          <w:trHeight w:val="315"/>
        </w:trPr>
        <w:tc>
          <w:tcPr>
            <w:tcW w:w="5120" w:type="dxa"/>
            <w:tcBorders>
              <w:top w:val="nil"/>
              <w:left w:val="nil"/>
              <w:bottom w:val="nil"/>
              <w:right w:val="nil"/>
            </w:tcBorders>
            <w:noWrap/>
            <w:vAlign w:val="bottom"/>
          </w:tcPr>
          <w:p w14:paraId="13744DC4" w14:textId="77777777" w:rsidR="00B97C95" w:rsidRPr="00CE45E2" w:rsidRDefault="00B97C95" w:rsidP="00B97C95">
            <w:pPr>
              <w:widowControl/>
              <w:autoSpaceDE/>
              <w:autoSpaceDN/>
              <w:adjustRightInd/>
              <w:ind w:firstLine="0"/>
              <w:rPr>
                <w:rFonts w:ascii="Arial" w:hAnsi="Arial" w:cs="Arial"/>
                <w:b/>
                <w:bCs/>
              </w:rPr>
            </w:pPr>
            <w:r w:rsidRPr="00CE45E2">
              <w:rPr>
                <w:rFonts w:ascii="Arial" w:hAnsi="Arial" w:cs="Arial"/>
                <w:b/>
                <w:bCs/>
              </w:rPr>
              <w:lastRenderedPageBreak/>
              <w:t>WORKSHEET 1</w:t>
            </w:r>
          </w:p>
        </w:tc>
        <w:tc>
          <w:tcPr>
            <w:tcW w:w="1217" w:type="dxa"/>
            <w:tcBorders>
              <w:top w:val="nil"/>
              <w:left w:val="nil"/>
              <w:bottom w:val="nil"/>
              <w:right w:val="nil"/>
            </w:tcBorders>
            <w:noWrap/>
            <w:vAlign w:val="bottom"/>
          </w:tcPr>
          <w:p w14:paraId="6FD80B30" w14:textId="77777777" w:rsidR="00B97C95" w:rsidRPr="00CE45E2" w:rsidRDefault="00B97C95" w:rsidP="00B97C95">
            <w:pPr>
              <w:widowControl/>
              <w:autoSpaceDE/>
              <w:autoSpaceDN/>
              <w:adjustRightInd/>
              <w:ind w:firstLine="0"/>
              <w:rPr>
                <w:rFonts w:ascii="Arial" w:hAnsi="Arial" w:cs="Arial"/>
                <w:b/>
                <w:bCs/>
              </w:rPr>
            </w:pPr>
          </w:p>
        </w:tc>
        <w:tc>
          <w:tcPr>
            <w:tcW w:w="1217" w:type="dxa"/>
            <w:tcBorders>
              <w:top w:val="nil"/>
              <w:left w:val="nil"/>
              <w:bottom w:val="nil"/>
              <w:right w:val="nil"/>
            </w:tcBorders>
            <w:noWrap/>
            <w:vAlign w:val="bottom"/>
          </w:tcPr>
          <w:p w14:paraId="4E3234B9" w14:textId="77777777" w:rsidR="00B97C95" w:rsidRPr="00CE45E2" w:rsidRDefault="00B97C95" w:rsidP="00B97C95">
            <w:pPr>
              <w:widowControl/>
              <w:autoSpaceDE/>
              <w:autoSpaceDN/>
              <w:adjustRightInd/>
              <w:ind w:firstLine="0"/>
              <w:rPr>
                <w:rFonts w:ascii="Arial" w:hAnsi="Arial" w:cs="Arial"/>
                <w:b/>
                <w:bCs/>
              </w:rPr>
            </w:pPr>
          </w:p>
        </w:tc>
        <w:tc>
          <w:tcPr>
            <w:tcW w:w="1117" w:type="dxa"/>
            <w:tcBorders>
              <w:top w:val="nil"/>
              <w:left w:val="nil"/>
              <w:bottom w:val="nil"/>
              <w:right w:val="nil"/>
            </w:tcBorders>
            <w:noWrap/>
            <w:vAlign w:val="bottom"/>
          </w:tcPr>
          <w:p w14:paraId="771D7E3C" w14:textId="77777777" w:rsidR="00B97C95" w:rsidRPr="00CE45E2" w:rsidRDefault="00B97C95" w:rsidP="00B97C95">
            <w:pPr>
              <w:widowControl/>
              <w:autoSpaceDE/>
              <w:autoSpaceDN/>
              <w:adjustRightInd/>
              <w:ind w:firstLine="0"/>
              <w:jc w:val="center"/>
              <w:rPr>
                <w:rFonts w:ascii="Arial" w:hAnsi="Arial" w:cs="Arial"/>
                <w:b/>
                <w:bCs/>
              </w:rPr>
            </w:pPr>
          </w:p>
        </w:tc>
        <w:tc>
          <w:tcPr>
            <w:tcW w:w="1106" w:type="dxa"/>
            <w:tcBorders>
              <w:top w:val="nil"/>
              <w:left w:val="nil"/>
              <w:bottom w:val="nil"/>
              <w:right w:val="nil"/>
            </w:tcBorders>
            <w:noWrap/>
            <w:vAlign w:val="bottom"/>
          </w:tcPr>
          <w:p w14:paraId="4180CC9E" w14:textId="77777777" w:rsidR="00B97C95" w:rsidRPr="00CE45E2" w:rsidRDefault="00B97C95" w:rsidP="00B97C95">
            <w:pPr>
              <w:widowControl/>
              <w:autoSpaceDE/>
              <w:autoSpaceDN/>
              <w:adjustRightInd/>
              <w:ind w:firstLine="0"/>
              <w:jc w:val="center"/>
              <w:rPr>
                <w:rFonts w:ascii="Arial" w:hAnsi="Arial" w:cs="Arial"/>
                <w:b/>
                <w:bCs/>
              </w:rPr>
            </w:pPr>
          </w:p>
        </w:tc>
        <w:tc>
          <w:tcPr>
            <w:tcW w:w="1496" w:type="dxa"/>
            <w:tcBorders>
              <w:top w:val="nil"/>
              <w:left w:val="nil"/>
              <w:bottom w:val="nil"/>
              <w:right w:val="nil"/>
            </w:tcBorders>
            <w:noWrap/>
            <w:vAlign w:val="bottom"/>
          </w:tcPr>
          <w:p w14:paraId="053696F4" w14:textId="77777777" w:rsidR="00B97C95" w:rsidRPr="00CE45E2" w:rsidRDefault="00B97C95" w:rsidP="00B97C95">
            <w:pPr>
              <w:widowControl/>
              <w:autoSpaceDE/>
              <w:autoSpaceDN/>
              <w:adjustRightInd/>
              <w:ind w:firstLine="0"/>
              <w:jc w:val="center"/>
              <w:rPr>
                <w:rFonts w:ascii="Arial" w:hAnsi="Arial" w:cs="Arial"/>
                <w:b/>
                <w:bCs/>
              </w:rPr>
            </w:pPr>
          </w:p>
        </w:tc>
      </w:tr>
      <w:tr w:rsidR="00B97C95" w:rsidRPr="00CE45E2" w14:paraId="24306FE0" w14:textId="77777777" w:rsidTr="00B97C95">
        <w:trPr>
          <w:trHeight w:val="315"/>
        </w:trPr>
        <w:tc>
          <w:tcPr>
            <w:tcW w:w="7554" w:type="dxa"/>
            <w:gridSpan w:val="3"/>
            <w:tcBorders>
              <w:top w:val="nil"/>
              <w:left w:val="nil"/>
              <w:bottom w:val="nil"/>
              <w:right w:val="nil"/>
            </w:tcBorders>
            <w:noWrap/>
            <w:vAlign w:val="bottom"/>
          </w:tcPr>
          <w:p w14:paraId="1AA5EAB4" w14:textId="5014F993" w:rsidR="00B97C95" w:rsidRPr="00CE45E2" w:rsidRDefault="00B97C95" w:rsidP="00173B6C">
            <w:pPr>
              <w:widowControl/>
              <w:autoSpaceDE/>
              <w:autoSpaceDN/>
              <w:adjustRightInd/>
              <w:ind w:firstLine="0"/>
              <w:rPr>
                <w:rFonts w:ascii="Arial" w:hAnsi="Arial" w:cs="Arial"/>
                <w:b/>
                <w:bCs/>
              </w:rPr>
            </w:pPr>
            <w:r w:rsidRPr="00CE45E2">
              <w:rPr>
                <w:rFonts w:ascii="Arial" w:hAnsi="Arial" w:cs="Arial"/>
                <w:b/>
                <w:bCs/>
              </w:rPr>
              <w:t xml:space="preserve">ANNUAL </w:t>
            </w:r>
            <w:r>
              <w:rPr>
                <w:rFonts w:ascii="Arial" w:hAnsi="Arial" w:cs="Arial"/>
                <w:b/>
                <w:bCs/>
              </w:rPr>
              <w:t xml:space="preserve">DELEGATED AGENCY </w:t>
            </w:r>
            <w:r w:rsidRPr="00CE45E2">
              <w:rPr>
                <w:rFonts w:ascii="Arial" w:hAnsi="Arial" w:cs="Arial"/>
                <w:b/>
                <w:bCs/>
              </w:rPr>
              <w:t>RESPONDENT BURDEN ESTIMATES</w:t>
            </w:r>
            <w:r>
              <w:rPr>
                <w:rFonts w:ascii="Arial" w:hAnsi="Arial" w:cs="Arial"/>
                <w:b/>
                <w:bCs/>
              </w:rPr>
              <w:t xml:space="preserve"> </w:t>
            </w:r>
            <w:r w:rsidRPr="002F2479">
              <w:rPr>
                <w:rFonts w:ascii="Arial" w:hAnsi="Arial" w:cs="Arial"/>
                <w:b/>
                <w:bCs/>
                <w:sz w:val="20"/>
                <w:szCs w:val="20"/>
              </w:rPr>
              <w:t xml:space="preserve">(2010; </w:t>
            </w:r>
            <w:r w:rsidRPr="002F2479">
              <w:rPr>
                <w:b/>
                <w:bCs/>
                <w:sz w:val="20"/>
                <w:szCs w:val="20"/>
              </w:rPr>
              <w:t>EPA-HQ-OECA-2010-0777; EPA ICR No.</w:t>
            </w:r>
            <w:r w:rsidRPr="002F2479">
              <w:rPr>
                <w:color w:val="3366FF"/>
                <w:sz w:val="20"/>
                <w:szCs w:val="20"/>
              </w:rPr>
              <w:t xml:space="preserve"> </w:t>
            </w:r>
            <w:r w:rsidRPr="002F2479">
              <w:rPr>
                <w:b/>
                <w:color w:val="000000"/>
                <w:sz w:val="20"/>
                <w:szCs w:val="20"/>
              </w:rPr>
              <w:t>0107.10</w:t>
            </w:r>
            <w:r w:rsidRPr="002F2479">
              <w:rPr>
                <w:b/>
                <w:bCs/>
                <w:sz w:val="20"/>
                <w:szCs w:val="20"/>
              </w:rPr>
              <w:t>, OMB Control No. 2096-0096.)</w:t>
            </w:r>
            <w:r w:rsidR="00784028">
              <w:rPr>
                <w:b/>
                <w:bCs/>
                <w:sz w:val="20"/>
                <w:szCs w:val="20"/>
              </w:rPr>
              <w:t xml:space="preserve"> </w:t>
            </w:r>
            <w:r w:rsidR="00784028" w:rsidRPr="005248B6">
              <w:rPr>
                <w:b/>
                <w:bCs/>
                <w:sz w:val="22"/>
                <w:szCs w:val="22"/>
              </w:rPr>
              <w:t xml:space="preserve">Updated </w:t>
            </w:r>
            <w:r w:rsidR="00173B6C">
              <w:rPr>
                <w:b/>
                <w:bCs/>
                <w:sz w:val="22"/>
                <w:szCs w:val="22"/>
              </w:rPr>
              <w:t xml:space="preserve">in 2014 </w:t>
            </w:r>
            <w:r w:rsidR="00784028" w:rsidRPr="005248B6">
              <w:rPr>
                <w:b/>
                <w:bCs/>
                <w:sz w:val="22"/>
                <w:szCs w:val="22"/>
              </w:rPr>
              <w:t>to reflect a</w:t>
            </w:r>
            <w:r w:rsidR="00BE07BF" w:rsidRPr="005248B6">
              <w:rPr>
                <w:b/>
                <w:bCs/>
                <w:sz w:val="22"/>
                <w:szCs w:val="22"/>
              </w:rPr>
              <w:t xml:space="preserve"> slight</w:t>
            </w:r>
            <w:r w:rsidR="00784028" w:rsidRPr="005248B6">
              <w:rPr>
                <w:b/>
                <w:bCs/>
                <w:sz w:val="22"/>
                <w:szCs w:val="22"/>
              </w:rPr>
              <w:t xml:space="preserve"> shift</w:t>
            </w:r>
            <w:r w:rsidR="00BE07BF" w:rsidRPr="005248B6">
              <w:rPr>
                <w:b/>
                <w:bCs/>
                <w:sz w:val="22"/>
                <w:szCs w:val="22"/>
              </w:rPr>
              <w:t xml:space="preserve"> from the previous ICR</w:t>
            </w:r>
            <w:r w:rsidR="00784028" w:rsidRPr="005248B6">
              <w:rPr>
                <w:b/>
                <w:bCs/>
                <w:sz w:val="22"/>
                <w:szCs w:val="22"/>
              </w:rPr>
              <w:t xml:space="preserve"> in the distribution of agenc</w:t>
            </w:r>
            <w:r w:rsidR="00BE07BF" w:rsidRPr="005248B6">
              <w:rPr>
                <w:b/>
                <w:bCs/>
                <w:sz w:val="22"/>
                <w:szCs w:val="22"/>
              </w:rPr>
              <w:t>ies based on</w:t>
            </w:r>
            <w:r w:rsidR="00784028" w:rsidRPr="005248B6">
              <w:rPr>
                <w:b/>
                <w:bCs/>
                <w:sz w:val="22"/>
                <w:szCs w:val="22"/>
              </w:rPr>
              <w:t xml:space="preserve"> size.</w:t>
            </w:r>
            <w:r w:rsidR="00784028">
              <w:rPr>
                <w:b/>
                <w:bCs/>
                <w:sz w:val="20"/>
                <w:szCs w:val="20"/>
              </w:rPr>
              <w:t xml:space="preserve"> </w:t>
            </w:r>
          </w:p>
        </w:tc>
        <w:tc>
          <w:tcPr>
            <w:tcW w:w="1117" w:type="dxa"/>
            <w:tcBorders>
              <w:top w:val="nil"/>
              <w:left w:val="nil"/>
              <w:bottom w:val="nil"/>
              <w:right w:val="nil"/>
            </w:tcBorders>
            <w:noWrap/>
            <w:vAlign w:val="bottom"/>
          </w:tcPr>
          <w:p w14:paraId="6A29B289" w14:textId="77777777" w:rsidR="00B97C95" w:rsidRPr="00CE45E2" w:rsidRDefault="00B97C95" w:rsidP="00B97C95">
            <w:pPr>
              <w:widowControl/>
              <w:autoSpaceDE/>
              <w:autoSpaceDN/>
              <w:adjustRightInd/>
              <w:ind w:firstLine="0"/>
              <w:jc w:val="center"/>
              <w:rPr>
                <w:rFonts w:ascii="Arial" w:hAnsi="Arial" w:cs="Arial"/>
                <w:b/>
                <w:bCs/>
              </w:rPr>
            </w:pPr>
          </w:p>
        </w:tc>
        <w:tc>
          <w:tcPr>
            <w:tcW w:w="1106" w:type="dxa"/>
            <w:tcBorders>
              <w:top w:val="nil"/>
              <w:left w:val="nil"/>
              <w:bottom w:val="nil"/>
              <w:right w:val="nil"/>
            </w:tcBorders>
            <w:noWrap/>
            <w:vAlign w:val="bottom"/>
          </w:tcPr>
          <w:p w14:paraId="5CB325FB" w14:textId="77777777" w:rsidR="00B97C95" w:rsidRPr="00CE45E2" w:rsidRDefault="00B97C95" w:rsidP="00B97C95">
            <w:pPr>
              <w:widowControl/>
              <w:autoSpaceDE/>
              <w:autoSpaceDN/>
              <w:adjustRightInd/>
              <w:ind w:firstLine="0"/>
              <w:jc w:val="center"/>
              <w:rPr>
                <w:rFonts w:ascii="Arial" w:hAnsi="Arial" w:cs="Arial"/>
                <w:b/>
                <w:bCs/>
              </w:rPr>
            </w:pPr>
          </w:p>
        </w:tc>
        <w:tc>
          <w:tcPr>
            <w:tcW w:w="1496" w:type="dxa"/>
            <w:tcBorders>
              <w:top w:val="nil"/>
              <w:left w:val="nil"/>
              <w:bottom w:val="nil"/>
              <w:right w:val="nil"/>
            </w:tcBorders>
            <w:noWrap/>
            <w:vAlign w:val="bottom"/>
          </w:tcPr>
          <w:p w14:paraId="5FC503D2" w14:textId="77777777" w:rsidR="00B97C95" w:rsidRPr="00CE45E2" w:rsidRDefault="00B97C95" w:rsidP="00B97C95">
            <w:pPr>
              <w:widowControl/>
              <w:autoSpaceDE/>
              <w:autoSpaceDN/>
              <w:adjustRightInd/>
              <w:ind w:firstLine="0"/>
              <w:jc w:val="center"/>
              <w:rPr>
                <w:rFonts w:ascii="Arial" w:hAnsi="Arial" w:cs="Arial"/>
                <w:b/>
                <w:bCs/>
              </w:rPr>
            </w:pPr>
          </w:p>
        </w:tc>
      </w:tr>
      <w:tr w:rsidR="00B97C95" w:rsidRPr="00CE45E2" w14:paraId="05FD9E91" w14:textId="77777777" w:rsidTr="00B97C95">
        <w:trPr>
          <w:trHeight w:val="255"/>
        </w:trPr>
        <w:tc>
          <w:tcPr>
            <w:tcW w:w="5120" w:type="dxa"/>
            <w:tcBorders>
              <w:top w:val="nil"/>
              <w:left w:val="nil"/>
              <w:bottom w:val="nil"/>
              <w:right w:val="nil"/>
            </w:tcBorders>
            <w:noWrap/>
            <w:vAlign w:val="bottom"/>
          </w:tcPr>
          <w:p w14:paraId="71409D05" w14:textId="77777777" w:rsidR="00B97C95" w:rsidRPr="00CE45E2" w:rsidRDefault="00B97C95" w:rsidP="00B97C95">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14:paraId="56D4AEF1"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38484392"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475500B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23097407"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3CB4FA93"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48CA6C16" w14:textId="77777777" w:rsidTr="00B97C95">
        <w:trPr>
          <w:trHeight w:val="255"/>
        </w:trPr>
        <w:tc>
          <w:tcPr>
            <w:tcW w:w="5120" w:type="dxa"/>
            <w:tcBorders>
              <w:top w:val="nil"/>
              <w:left w:val="nil"/>
              <w:bottom w:val="nil"/>
              <w:right w:val="nil"/>
            </w:tcBorders>
            <w:noWrap/>
            <w:vAlign w:val="bottom"/>
          </w:tcPr>
          <w:p w14:paraId="6DB8C6E3"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Respondent Activities:  Process, compile and review</w:t>
            </w:r>
          </w:p>
        </w:tc>
        <w:tc>
          <w:tcPr>
            <w:tcW w:w="1217" w:type="dxa"/>
            <w:tcBorders>
              <w:top w:val="nil"/>
              <w:left w:val="nil"/>
              <w:bottom w:val="nil"/>
              <w:right w:val="nil"/>
            </w:tcBorders>
            <w:noWrap/>
            <w:vAlign w:val="bottom"/>
          </w:tcPr>
          <w:p w14:paraId="64B2E4BB"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Number of </w:t>
            </w:r>
          </w:p>
        </w:tc>
        <w:tc>
          <w:tcPr>
            <w:tcW w:w="1217" w:type="dxa"/>
            <w:tcBorders>
              <w:top w:val="nil"/>
              <w:left w:val="nil"/>
              <w:bottom w:val="nil"/>
              <w:right w:val="nil"/>
            </w:tcBorders>
            <w:noWrap/>
            <w:vAlign w:val="bottom"/>
          </w:tcPr>
          <w:p w14:paraId="3DFDB3EC"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Annual </w:t>
            </w:r>
          </w:p>
        </w:tc>
        <w:tc>
          <w:tcPr>
            <w:tcW w:w="1117" w:type="dxa"/>
            <w:tcBorders>
              <w:top w:val="nil"/>
              <w:left w:val="nil"/>
              <w:bottom w:val="nil"/>
              <w:right w:val="nil"/>
            </w:tcBorders>
            <w:noWrap/>
            <w:vAlign w:val="bottom"/>
          </w:tcPr>
          <w:p w14:paraId="48EC4458"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 xml:space="preserve">Annual </w:t>
            </w:r>
            <w:r w:rsidRPr="00CE45E2">
              <w:rPr>
                <w:rFonts w:ascii="Arial" w:hAnsi="Arial" w:cs="Arial"/>
                <w:sz w:val="20"/>
                <w:szCs w:val="20"/>
              </w:rPr>
              <w:t>Hours per</w:t>
            </w:r>
          </w:p>
        </w:tc>
        <w:tc>
          <w:tcPr>
            <w:tcW w:w="1106" w:type="dxa"/>
            <w:tcBorders>
              <w:top w:val="nil"/>
              <w:left w:val="nil"/>
              <w:bottom w:val="nil"/>
              <w:right w:val="nil"/>
            </w:tcBorders>
            <w:noWrap/>
            <w:vAlign w:val="bottom"/>
          </w:tcPr>
          <w:p w14:paraId="2B06B51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Total </w:t>
            </w:r>
          </w:p>
        </w:tc>
        <w:tc>
          <w:tcPr>
            <w:tcW w:w="1496" w:type="dxa"/>
            <w:tcBorders>
              <w:top w:val="nil"/>
              <w:left w:val="nil"/>
              <w:bottom w:val="nil"/>
              <w:right w:val="nil"/>
            </w:tcBorders>
            <w:noWrap/>
            <w:vAlign w:val="bottom"/>
          </w:tcPr>
          <w:p w14:paraId="3B5F0EE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Total</w:t>
            </w:r>
          </w:p>
        </w:tc>
      </w:tr>
      <w:tr w:rsidR="00B97C95" w:rsidRPr="00CE45E2" w14:paraId="1240E403" w14:textId="77777777" w:rsidTr="00B97C95">
        <w:trPr>
          <w:trHeight w:val="255"/>
        </w:trPr>
        <w:tc>
          <w:tcPr>
            <w:tcW w:w="5120" w:type="dxa"/>
            <w:tcBorders>
              <w:top w:val="nil"/>
              <w:left w:val="nil"/>
              <w:bottom w:val="nil"/>
              <w:right w:val="nil"/>
            </w:tcBorders>
            <w:noWrap/>
            <w:vAlign w:val="bottom"/>
          </w:tcPr>
          <w:p w14:paraId="18A15120"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information; transmit information to AFS. Maintain</w:t>
            </w:r>
          </w:p>
        </w:tc>
        <w:tc>
          <w:tcPr>
            <w:tcW w:w="1217" w:type="dxa"/>
            <w:tcBorders>
              <w:top w:val="nil"/>
              <w:left w:val="nil"/>
              <w:bottom w:val="nil"/>
              <w:right w:val="nil"/>
            </w:tcBorders>
            <w:noWrap/>
            <w:vAlign w:val="bottom"/>
          </w:tcPr>
          <w:p w14:paraId="7FB1F6E3"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Enforcement</w:t>
            </w:r>
          </w:p>
        </w:tc>
        <w:tc>
          <w:tcPr>
            <w:tcW w:w="1217" w:type="dxa"/>
            <w:tcBorders>
              <w:top w:val="nil"/>
              <w:left w:val="nil"/>
              <w:bottom w:val="nil"/>
              <w:right w:val="nil"/>
            </w:tcBorders>
            <w:noWrap/>
            <w:vAlign w:val="bottom"/>
          </w:tcPr>
          <w:p w14:paraId="6959607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Responses</w:t>
            </w:r>
          </w:p>
        </w:tc>
        <w:tc>
          <w:tcPr>
            <w:tcW w:w="1117" w:type="dxa"/>
            <w:tcBorders>
              <w:top w:val="nil"/>
              <w:left w:val="nil"/>
              <w:bottom w:val="nil"/>
              <w:right w:val="nil"/>
            </w:tcBorders>
            <w:noWrap/>
            <w:vAlign w:val="bottom"/>
          </w:tcPr>
          <w:p w14:paraId="24D7AFB2"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Respon</w:t>
            </w:r>
            <w:r>
              <w:rPr>
                <w:rFonts w:ascii="Arial" w:hAnsi="Arial" w:cs="Arial"/>
                <w:sz w:val="20"/>
                <w:szCs w:val="20"/>
              </w:rPr>
              <w:t>d</w:t>
            </w:r>
            <w:r w:rsidRPr="00CE45E2">
              <w:rPr>
                <w:rFonts w:ascii="Arial" w:hAnsi="Arial" w:cs="Arial"/>
                <w:sz w:val="20"/>
                <w:szCs w:val="20"/>
              </w:rPr>
              <w:t>e</w:t>
            </w:r>
            <w:r>
              <w:rPr>
                <w:rFonts w:ascii="Arial" w:hAnsi="Arial" w:cs="Arial"/>
                <w:sz w:val="20"/>
                <w:szCs w:val="20"/>
              </w:rPr>
              <w:t>nt</w:t>
            </w:r>
          </w:p>
        </w:tc>
        <w:tc>
          <w:tcPr>
            <w:tcW w:w="1106" w:type="dxa"/>
            <w:tcBorders>
              <w:top w:val="nil"/>
              <w:left w:val="nil"/>
              <w:bottom w:val="nil"/>
              <w:right w:val="nil"/>
            </w:tcBorders>
            <w:noWrap/>
            <w:vAlign w:val="bottom"/>
          </w:tcPr>
          <w:p w14:paraId="017C050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Hours</w:t>
            </w:r>
          </w:p>
        </w:tc>
        <w:tc>
          <w:tcPr>
            <w:tcW w:w="1496" w:type="dxa"/>
            <w:tcBorders>
              <w:top w:val="nil"/>
              <w:left w:val="nil"/>
              <w:bottom w:val="nil"/>
              <w:right w:val="nil"/>
            </w:tcBorders>
            <w:noWrap/>
            <w:vAlign w:val="bottom"/>
          </w:tcPr>
          <w:p w14:paraId="0DDA7ED8"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Cost</w:t>
            </w:r>
          </w:p>
        </w:tc>
      </w:tr>
      <w:tr w:rsidR="00B97C95" w:rsidRPr="00CE45E2" w14:paraId="15621EE8" w14:textId="77777777" w:rsidTr="00B97C95">
        <w:trPr>
          <w:trHeight w:val="255"/>
        </w:trPr>
        <w:tc>
          <w:tcPr>
            <w:tcW w:w="5120" w:type="dxa"/>
            <w:tcBorders>
              <w:top w:val="nil"/>
              <w:left w:val="nil"/>
              <w:bottom w:val="nil"/>
              <w:right w:val="nil"/>
            </w:tcBorders>
            <w:noWrap/>
            <w:vAlign w:val="bottom"/>
          </w:tcPr>
          <w:p w14:paraId="5E780744"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records for AFS reporting compatibility.</w:t>
            </w:r>
          </w:p>
        </w:tc>
        <w:tc>
          <w:tcPr>
            <w:tcW w:w="1217" w:type="dxa"/>
            <w:tcBorders>
              <w:top w:val="nil"/>
              <w:left w:val="nil"/>
              <w:bottom w:val="nil"/>
              <w:right w:val="nil"/>
            </w:tcBorders>
            <w:noWrap/>
            <w:vAlign w:val="bottom"/>
          </w:tcPr>
          <w:p w14:paraId="3DBB986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Agencies</w:t>
            </w:r>
          </w:p>
        </w:tc>
        <w:tc>
          <w:tcPr>
            <w:tcW w:w="1217" w:type="dxa"/>
            <w:tcBorders>
              <w:top w:val="nil"/>
              <w:left w:val="nil"/>
              <w:bottom w:val="nil"/>
              <w:right w:val="nil"/>
            </w:tcBorders>
            <w:noWrap/>
            <w:vAlign w:val="bottom"/>
          </w:tcPr>
          <w:p w14:paraId="60D37226"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(6x per year)</w:t>
            </w:r>
          </w:p>
        </w:tc>
        <w:tc>
          <w:tcPr>
            <w:tcW w:w="1117" w:type="dxa"/>
            <w:tcBorders>
              <w:top w:val="nil"/>
              <w:left w:val="nil"/>
              <w:bottom w:val="nil"/>
              <w:right w:val="nil"/>
            </w:tcBorders>
            <w:noWrap/>
            <w:vAlign w:val="bottom"/>
          </w:tcPr>
          <w:p w14:paraId="2ACF12DE"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65139A2D"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3C0E8DC9"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63E342E8" w14:textId="77777777" w:rsidTr="00B97C95">
        <w:trPr>
          <w:trHeight w:val="255"/>
        </w:trPr>
        <w:tc>
          <w:tcPr>
            <w:tcW w:w="5120" w:type="dxa"/>
            <w:tcBorders>
              <w:top w:val="nil"/>
              <w:left w:val="nil"/>
              <w:bottom w:val="nil"/>
              <w:right w:val="nil"/>
            </w:tcBorders>
            <w:noWrap/>
            <w:vAlign w:val="bottom"/>
          </w:tcPr>
          <w:p w14:paraId="7048574F" w14:textId="77777777" w:rsidR="00B97C95" w:rsidRPr="00CE45E2" w:rsidRDefault="00B97C95" w:rsidP="00B97C95">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14:paraId="224A7846"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1DF4D199"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5419AEF3"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78598E5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1EB6BFA8"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265D6A1F" w14:textId="77777777" w:rsidTr="00B97C95">
        <w:trPr>
          <w:trHeight w:val="255"/>
        </w:trPr>
        <w:tc>
          <w:tcPr>
            <w:tcW w:w="5120" w:type="dxa"/>
            <w:tcBorders>
              <w:top w:val="nil"/>
              <w:left w:val="nil"/>
              <w:bottom w:val="nil"/>
              <w:right w:val="nil"/>
            </w:tcBorders>
            <w:noWrap/>
            <w:vAlign w:val="bottom"/>
          </w:tcPr>
          <w:p w14:paraId="208AA4EF"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 xml:space="preserve">Small </w:t>
            </w:r>
            <w:r>
              <w:rPr>
                <w:rFonts w:ascii="Arial" w:hAnsi="Arial" w:cs="Arial"/>
                <w:sz w:val="20"/>
                <w:szCs w:val="20"/>
              </w:rPr>
              <w:t>Delegated agencies</w:t>
            </w:r>
            <w:r w:rsidRPr="00CE45E2">
              <w:rPr>
                <w:rFonts w:ascii="Arial" w:hAnsi="Arial" w:cs="Arial"/>
                <w:sz w:val="20"/>
                <w:szCs w:val="20"/>
              </w:rPr>
              <w:t xml:space="preserve"> </w:t>
            </w:r>
          </w:p>
        </w:tc>
        <w:tc>
          <w:tcPr>
            <w:tcW w:w="1217" w:type="dxa"/>
            <w:tcBorders>
              <w:top w:val="nil"/>
              <w:left w:val="nil"/>
              <w:bottom w:val="nil"/>
              <w:right w:val="nil"/>
            </w:tcBorders>
            <w:noWrap/>
            <w:vAlign w:val="bottom"/>
          </w:tcPr>
          <w:p w14:paraId="01E638D3" w14:textId="5FCDDEC0"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54</w:t>
            </w:r>
          </w:p>
        </w:tc>
        <w:tc>
          <w:tcPr>
            <w:tcW w:w="1217" w:type="dxa"/>
            <w:tcBorders>
              <w:top w:val="nil"/>
              <w:left w:val="nil"/>
              <w:bottom w:val="nil"/>
              <w:right w:val="nil"/>
            </w:tcBorders>
            <w:noWrap/>
            <w:vAlign w:val="bottom"/>
          </w:tcPr>
          <w:p w14:paraId="781E9B84" w14:textId="11891FB1"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324</w:t>
            </w:r>
          </w:p>
        </w:tc>
        <w:tc>
          <w:tcPr>
            <w:tcW w:w="1117" w:type="dxa"/>
            <w:tcBorders>
              <w:top w:val="nil"/>
              <w:left w:val="nil"/>
              <w:bottom w:val="nil"/>
              <w:right w:val="nil"/>
            </w:tcBorders>
            <w:noWrap/>
            <w:vAlign w:val="bottom"/>
          </w:tcPr>
          <w:p w14:paraId="4940FEE1" w14:textId="6EA43D1E"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1,685</w:t>
            </w:r>
            <w:r w:rsidR="00B97C95">
              <w:rPr>
                <w:rFonts w:ascii="Arial" w:hAnsi="Arial" w:cs="Arial"/>
                <w:sz w:val="20"/>
                <w:szCs w:val="20"/>
              </w:rPr>
              <w:t>.00</w:t>
            </w:r>
          </w:p>
        </w:tc>
        <w:tc>
          <w:tcPr>
            <w:tcW w:w="1106" w:type="dxa"/>
            <w:tcBorders>
              <w:top w:val="nil"/>
              <w:left w:val="nil"/>
              <w:bottom w:val="nil"/>
              <w:right w:val="nil"/>
            </w:tcBorders>
            <w:noWrap/>
            <w:vAlign w:val="bottom"/>
          </w:tcPr>
          <w:p w14:paraId="5D7EEC1B" w14:textId="63B74160"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10,110</w:t>
            </w:r>
            <w:r w:rsidR="00B97C95">
              <w:rPr>
                <w:rFonts w:ascii="Arial" w:hAnsi="Arial" w:cs="Arial"/>
                <w:sz w:val="20"/>
                <w:szCs w:val="20"/>
              </w:rPr>
              <w:t>.00</w:t>
            </w:r>
          </w:p>
        </w:tc>
        <w:tc>
          <w:tcPr>
            <w:tcW w:w="1496" w:type="dxa"/>
            <w:tcBorders>
              <w:top w:val="nil"/>
              <w:left w:val="nil"/>
              <w:bottom w:val="nil"/>
              <w:right w:val="nil"/>
            </w:tcBorders>
            <w:noWrap/>
            <w:vAlign w:val="bottom"/>
          </w:tcPr>
          <w:p w14:paraId="6934B700" w14:textId="5BB2DC61" w:rsidR="00B97C95" w:rsidRPr="00CE45E2" w:rsidRDefault="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784028">
              <w:rPr>
                <w:rFonts w:ascii="Arial" w:hAnsi="Arial" w:cs="Arial"/>
                <w:sz w:val="20"/>
                <w:szCs w:val="20"/>
              </w:rPr>
              <w:t>527,339</w:t>
            </w:r>
            <w:r>
              <w:rPr>
                <w:rFonts w:ascii="Arial" w:hAnsi="Arial" w:cs="Arial"/>
                <w:sz w:val="20"/>
                <w:szCs w:val="20"/>
              </w:rPr>
              <w:t>.</w:t>
            </w:r>
            <w:r w:rsidR="00784028">
              <w:rPr>
                <w:rFonts w:ascii="Arial" w:hAnsi="Arial" w:cs="Arial"/>
                <w:sz w:val="20"/>
                <w:szCs w:val="20"/>
              </w:rPr>
              <w:t>55</w:t>
            </w:r>
          </w:p>
        </w:tc>
      </w:tr>
      <w:tr w:rsidR="00B97C95" w:rsidRPr="00CE45E2" w14:paraId="6CAA5247" w14:textId="77777777" w:rsidTr="00B97C95">
        <w:trPr>
          <w:trHeight w:val="255"/>
        </w:trPr>
        <w:tc>
          <w:tcPr>
            <w:tcW w:w="5120" w:type="dxa"/>
            <w:tcBorders>
              <w:top w:val="nil"/>
              <w:left w:val="nil"/>
              <w:bottom w:val="nil"/>
              <w:right w:val="nil"/>
            </w:tcBorders>
            <w:noWrap/>
            <w:vAlign w:val="bottom"/>
          </w:tcPr>
          <w:p w14:paraId="68BCE90C"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(less than or equal to 59 major sources)</w:t>
            </w:r>
          </w:p>
        </w:tc>
        <w:tc>
          <w:tcPr>
            <w:tcW w:w="1217" w:type="dxa"/>
            <w:tcBorders>
              <w:top w:val="nil"/>
              <w:left w:val="nil"/>
              <w:bottom w:val="nil"/>
              <w:right w:val="nil"/>
            </w:tcBorders>
            <w:noWrap/>
            <w:vAlign w:val="bottom"/>
          </w:tcPr>
          <w:p w14:paraId="32455DA2"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2A25D563"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08780006"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7EA59D79"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32972D1C"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084784E1" w14:textId="77777777" w:rsidTr="00B97C95">
        <w:trPr>
          <w:trHeight w:val="255"/>
        </w:trPr>
        <w:tc>
          <w:tcPr>
            <w:tcW w:w="5120" w:type="dxa"/>
            <w:tcBorders>
              <w:top w:val="nil"/>
              <w:left w:val="nil"/>
              <w:bottom w:val="nil"/>
              <w:right w:val="nil"/>
            </w:tcBorders>
            <w:noWrap/>
            <w:vAlign w:val="bottom"/>
          </w:tcPr>
          <w:p w14:paraId="5D235617" w14:textId="77777777" w:rsidR="00B97C95" w:rsidRPr="00CE45E2" w:rsidRDefault="00B97C95" w:rsidP="00B97C95">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14:paraId="2FAAAA91"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415E39F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56E2A8E6"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5076562C"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66D4AEEC"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1A9A12D9" w14:textId="77777777" w:rsidTr="00B97C95">
        <w:trPr>
          <w:trHeight w:val="255"/>
        </w:trPr>
        <w:tc>
          <w:tcPr>
            <w:tcW w:w="5120" w:type="dxa"/>
            <w:tcBorders>
              <w:top w:val="nil"/>
              <w:left w:val="nil"/>
              <w:bottom w:val="nil"/>
              <w:right w:val="nil"/>
            </w:tcBorders>
            <w:noWrap/>
            <w:vAlign w:val="bottom"/>
          </w:tcPr>
          <w:p w14:paraId="3AC169DB"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 xml:space="preserve">Medium </w:t>
            </w:r>
            <w:r>
              <w:rPr>
                <w:rFonts w:ascii="Arial" w:hAnsi="Arial" w:cs="Arial"/>
                <w:sz w:val="20"/>
                <w:szCs w:val="20"/>
              </w:rPr>
              <w:t>Delegated agencies</w:t>
            </w:r>
          </w:p>
        </w:tc>
        <w:tc>
          <w:tcPr>
            <w:tcW w:w="1217" w:type="dxa"/>
            <w:tcBorders>
              <w:top w:val="nil"/>
              <w:left w:val="nil"/>
              <w:bottom w:val="nil"/>
              <w:right w:val="nil"/>
            </w:tcBorders>
            <w:noWrap/>
            <w:vAlign w:val="bottom"/>
          </w:tcPr>
          <w:p w14:paraId="2906C04A" w14:textId="7F42D991"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33</w:t>
            </w:r>
          </w:p>
        </w:tc>
        <w:tc>
          <w:tcPr>
            <w:tcW w:w="1217" w:type="dxa"/>
            <w:tcBorders>
              <w:top w:val="nil"/>
              <w:left w:val="nil"/>
              <w:bottom w:val="nil"/>
              <w:right w:val="nil"/>
            </w:tcBorders>
            <w:noWrap/>
            <w:vAlign w:val="bottom"/>
          </w:tcPr>
          <w:p w14:paraId="030BA689" w14:textId="6BA09925"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198</w:t>
            </w:r>
          </w:p>
        </w:tc>
        <w:tc>
          <w:tcPr>
            <w:tcW w:w="1117" w:type="dxa"/>
            <w:tcBorders>
              <w:top w:val="nil"/>
              <w:left w:val="nil"/>
              <w:bottom w:val="nil"/>
              <w:right w:val="nil"/>
            </w:tcBorders>
            <w:noWrap/>
            <w:vAlign w:val="bottom"/>
          </w:tcPr>
          <w:p w14:paraId="71008C77" w14:textId="3DDD5345" w:rsidR="00B97C95" w:rsidRPr="00CE45E2" w:rsidRDefault="007A56D9">
            <w:pPr>
              <w:widowControl/>
              <w:autoSpaceDE/>
              <w:autoSpaceDN/>
              <w:adjustRightInd/>
              <w:ind w:firstLine="0"/>
              <w:jc w:val="center"/>
              <w:rPr>
                <w:rFonts w:ascii="Arial" w:hAnsi="Arial" w:cs="Arial"/>
                <w:sz w:val="20"/>
                <w:szCs w:val="20"/>
              </w:rPr>
            </w:pPr>
            <w:r>
              <w:rPr>
                <w:rFonts w:ascii="Arial" w:hAnsi="Arial" w:cs="Arial"/>
                <w:sz w:val="20"/>
                <w:szCs w:val="20"/>
              </w:rPr>
              <w:t>2,312.75</w:t>
            </w:r>
            <w:r w:rsidR="00B97C95">
              <w:rPr>
                <w:rFonts w:ascii="Arial" w:hAnsi="Arial" w:cs="Arial"/>
                <w:sz w:val="20"/>
                <w:szCs w:val="20"/>
              </w:rPr>
              <w:t>.</w:t>
            </w:r>
          </w:p>
        </w:tc>
        <w:tc>
          <w:tcPr>
            <w:tcW w:w="1106" w:type="dxa"/>
            <w:tcBorders>
              <w:top w:val="nil"/>
              <w:left w:val="nil"/>
              <w:bottom w:val="nil"/>
              <w:right w:val="nil"/>
            </w:tcBorders>
            <w:noWrap/>
            <w:vAlign w:val="bottom"/>
          </w:tcPr>
          <w:p w14:paraId="3D19A200" w14:textId="5D32BB69"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13,876.52</w:t>
            </w:r>
          </w:p>
        </w:tc>
        <w:tc>
          <w:tcPr>
            <w:tcW w:w="1496" w:type="dxa"/>
            <w:tcBorders>
              <w:top w:val="nil"/>
              <w:left w:val="nil"/>
              <w:bottom w:val="nil"/>
              <w:right w:val="nil"/>
            </w:tcBorders>
            <w:noWrap/>
            <w:vAlign w:val="bottom"/>
          </w:tcPr>
          <w:p w14:paraId="1B68B2A5" w14:textId="669AB349" w:rsidR="00B97C95" w:rsidRPr="00CE45E2" w:rsidRDefault="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784028">
              <w:rPr>
                <w:rFonts w:ascii="Arial" w:hAnsi="Arial" w:cs="Arial"/>
                <w:sz w:val="20"/>
                <w:szCs w:val="20"/>
              </w:rPr>
              <w:t>689</w:t>
            </w:r>
            <w:r>
              <w:rPr>
                <w:rFonts w:ascii="Arial" w:hAnsi="Arial" w:cs="Arial"/>
                <w:sz w:val="20"/>
                <w:szCs w:val="20"/>
              </w:rPr>
              <w:t>,</w:t>
            </w:r>
            <w:r w:rsidR="00784028">
              <w:rPr>
                <w:rFonts w:ascii="Arial" w:hAnsi="Arial" w:cs="Arial"/>
                <w:sz w:val="20"/>
                <w:szCs w:val="20"/>
              </w:rPr>
              <w:t>240</w:t>
            </w:r>
            <w:r>
              <w:rPr>
                <w:rFonts w:ascii="Arial" w:hAnsi="Arial" w:cs="Arial"/>
                <w:sz w:val="20"/>
                <w:szCs w:val="20"/>
              </w:rPr>
              <w:t>.</w:t>
            </w:r>
            <w:r w:rsidR="00784028">
              <w:rPr>
                <w:rFonts w:ascii="Arial" w:hAnsi="Arial" w:cs="Arial"/>
                <w:sz w:val="20"/>
                <w:szCs w:val="20"/>
              </w:rPr>
              <w:t>78</w:t>
            </w:r>
          </w:p>
        </w:tc>
      </w:tr>
      <w:tr w:rsidR="00B97C95" w:rsidRPr="00CE45E2" w14:paraId="0B94C9D3" w14:textId="77777777" w:rsidTr="00B97C95">
        <w:trPr>
          <w:trHeight w:val="255"/>
        </w:trPr>
        <w:tc>
          <w:tcPr>
            <w:tcW w:w="5120" w:type="dxa"/>
            <w:tcBorders>
              <w:top w:val="nil"/>
              <w:left w:val="nil"/>
              <w:bottom w:val="nil"/>
              <w:right w:val="nil"/>
            </w:tcBorders>
            <w:noWrap/>
            <w:vAlign w:val="bottom"/>
          </w:tcPr>
          <w:p w14:paraId="23D1DD6F" w14:textId="090DCACF" w:rsidR="00B97C95" w:rsidRPr="00CE45E2" w:rsidRDefault="00B97C95">
            <w:pPr>
              <w:widowControl/>
              <w:autoSpaceDE/>
              <w:autoSpaceDN/>
              <w:adjustRightInd/>
              <w:ind w:firstLine="0"/>
              <w:rPr>
                <w:rFonts w:ascii="Arial" w:hAnsi="Arial" w:cs="Arial"/>
                <w:sz w:val="20"/>
                <w:szCs w:val="20"/>
              </w:rPr>
            </w:pPr>
            <w:r w:rsidRPr="00CE45E2">
              <w:rPr>
                <w:rFonts w:ascii="Arial" w:hAnsi="Arial" w:cs="Arial"/>
                <w:sz w:val="20"/>
                <w:szCs w:val="20"/>
              </w:rPr>
              <w:t>(60-</w:t>
            </w:r>
            <w:r w:rsidR="007A56D9">
              <w:rPr>
                <w:rFonts w:ascii="Arial" w:hAnsi="Arial" w:cs="Arial"/>
                <w:sz w:val="20"/>
                <w:szCs w:val="20"/>
              </w:rPr>
              <w:t>349</w:t>
            </w:r>
            <w:r w:rsidRPr="00CE45E2">
              <w:rPr>
                <w:rFonts w:ascii="Arial" w:hAnsi="Arial" w:cs="Arial"/>
                <w:sz w:val="20"/>
                <w:szCs w:val="20"/>
              </w:rPr>
              <w:t xml:space="preserve"> major sources)</w:t>
            </w:r>
          </w:p>
        </w:tc>
        <w:tc>
          <w:tcPr>
            <w:tcW w:w="1217" w:type="dxa"/>
            <w:tcBorders>
              <w:top w:val="nil"/>
              <w:left w:val="nil"/>
              <w:bottom w:val="nil"/>
              <w:right w:val="nil"/>
            </w:tcBorders>
            <w:noWrap/>
            <w:vAlign w:val="bottom"/>
          </w:tcPr>
          <w:p w14:paraId="4528B38E"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457D2C52"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6E1A288B"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7C9245C4"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128B785A"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52DBA9BA" w14:textId="77777777" w:rsidTr="00B97C95">
        <w:trPr>
          <w:trHeight w:val="255"/>
        </w:trPr>
        <w:tc>
          <w:tcPr>
            <w:tcW w:w="5120" w:type="dxa"/>
            <w:tcBorders>
              <w:top w:val="nil"/>
              <w:left w:val="nil"/>
              <w:bottom w:val="nil"/>
              <w:right w:val="nil"/>
            </w:tcBorders>
            <w:noWrap/>
            <w:vAlign w:val="bottom"/>
          </w:tcPr>
          <w:p w14:paraId="660F4ECF" w14:textId="77777777" w:rsidR="00B97C95" w:rsidRPr="00CE45E2" w:rsidRDefault="00B97C95" w:rsidP="00B97C95">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14:paraId="744F4D03"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214A68EC"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3EA7F0E3"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4BD1156C"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2F2FABB9"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581B81ED" w14:textId="77777777" w:rsidTr="00B97C95">
        <w:trPr>
          <w:trHeight w:val="255"/>
        </w:trPr>
        <w:tc>
          <w:tcPr>
            <w:tcW w:w="5120" w:type="dxa"/>
            <w:tcBorders>
              <w:top w:val="nil"/>
              <w:left w:val="nil"/>
              <w:bottom w:val="nil"/>
              <w:right w:val="nil"/>
            </w:tcBorders>
            <w:noWrap/>
            <w:vAlign w:val="bottom"/>
          </w:tcPr>
          <w:p w14:paraId="500B3663"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 xml:space="preserve">Large </w:t>
            </w:r>
            <w:r>
              <w:rPr>
                <w:rFonts w:ascii="Arial" w:hAnsi="Arial" w:cs="Arial"/>
                <w:sz w:val="20"/>
                <w:szCs w:val="20"/>
              </w:rPr>
              <w:t>Delegated agencies</w:t>
            </w:r>
          </w:p>
        </w:tc>
        <w:tc>
          <w:tcPr>
            <w:tcW w:w="1217" w:type="dxa"/>
            <w:tcBorders>
              <w:top w:val="nil"/>
              <w:left w:val="nil"/>
              <w:bottom w:val="nil"/>
              <w:right w:val="nil"/>
            </w:tcBorders>
            <w:noWrap/>
            <w:vAlign w:val="bottom"/>
          </w:tcPr>
          <w:p w14:paraId="59324A6E" w14:textId="497B8F1C"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12</w:t>
            </w:r>
          </w:p>
        </w:tc>
        <w:tc>
          <w:tcPr>
            <w:tcW w:w="1217" w:type="dxa"/>
            <w:tcBorders>
              <w:top w:val="nil"/>
              <w:left w:val="nil"/>
              <w:bottom w:val="nil"/>
              <w:right w:val="nil"/>
            </w:tcBorders>
            <w:noWrap/>
            <w:vAlign w:val="bottom"/>
          </w:tcPr>
          <w:p w14:paraId="795E4F53" w14:textId="685AE53D" w:rsidR="00B97C95" w:rsidRPr="00CE45E2" w:rsidRDefault="007A56D9" w:rsidP="00B97C95">
            <w:pPr>
              <w:widowControl/>
              <w:autoSpaceDE/>
              <w:autoSpaceDN/>
              <w:adjustRightInd/>
              <w:ind w:firstLine="0"/>
              <w:jc w:val="center"/>
              <w:rPr>
                <w:rFonts w:ascii="Arial" w:hAnsi="Arial" w:cs="Arial"/>
                <w:sz w:val="20"/>
                <w:szCs w:val="20"/>
              </w:rPr>
            </w:pPr>
            <w:r>
              <w:rPr>
                <w:rFonts w:ascii="Arial" w:hAnsi="Arial" w:cs="Arial"/>
                <w:sz w:val="20"/>
                <w:szCs w:val="20"/>
              </w:rPr>
              <w:t>72</w:t>
            </w:r>
          </w:p>
        </w:tc>
        <w:tc>
          <w:tcPr>
            <w:tcW w:w="1117" w:type="dxa"/>
            <w:tcBorders>
              <w:top w:val="nil"/>
              <w:left w:val="nil"/>
              <w:bottom w:val="nil"/>
              <w:right w:val="nil"/>
            </w:tcBorders>
            <w:noWrap/>
            <w:vAlign w:val="bottom"/>
          </w:tcPr>
          <w:p w14:paraId="32161C8A" w14:textId="65F920BA" w:rsidR="00B97C95" w:rsidRPr="00CE45E2" w:rsidRDefault="00B97C95">
            <w:pPr>
              <w:widowControl/>
              <w:autoSpaceDE/>
              <w:autoSpaceDN/>
              <w:adjustRightInd/>
              <w:ind w:firstLine="0"/>
              <w:jc w:val="center"/>
              <w:rPr>
                <w:rFonts w:ascii="Arial" w:hAnsi="Arial" w:cs="Arial"/>
                <w:sz w:val="20"/>
                <w:szCs w:val="20"/>
              </w:rPr>
            </w:pPr>
            <w:r>
              <w:rPr>
                <w:rFonts w:ascii="Arial" w:hAnsi="Arial" w:cs="Arial"/>
                <w:sz w:val="20"/>
                <w:szCs w:val="20"/>
              </w:rPr>
              <w:t>4,</w:t>
            </w:r>
            <w:r w:rsidR="007A56D9">
              <w:rPr>
                <w:rFonts w:ascii="Arial" w:hAnsi="Arial" w:cs="Arial"/>
                <w:sz w:val="20"/>
                <w:szCs w:val="20"/>
              </w:rPr>
              <w:t>571</w:t>
            </w:r>
            <w:r>
              <w:rPr>
                <w:rFonts w:ascii="Arial" w:hAnsi="Arial" w:cs="Arial"/>
                <w:sz w:val="20"/>
                <w:szCs w:val="20"/>
              </w:rPr>
              <w:t>.</w:t>
            </w:r>
            <w:r w:rsidR="007A56D9">
              <w:rPr>
                <w:rFonts w:ascii="Arial" w:hAnsi="Arial" w:cs="Arial"/>
                <w:sz w:val="20"/>
                <w:szCs w:val="20"/>
              </w:rPr>
              <w:t>00</w:t>
            </w:r>
          </w:p>
        </w:tc>
        <w:tc>
          <w:tcPr>
            <w:tcW w:w="1106" w:type="dxa"/>
            <w:tcBorders>
              <w:top w:val="nil"/>
              <w:left w:val="nil"/>
              <w:bottom w:val="nil"/>
              <w:right w:val="nil"/>
            </w:tcBorders>
            <w:noWrap/>
            <w:vAlign w:val="bottom"/>
          </w:tcPr>
          <w:p w14:paraId="15519781" w14:textId="69401683" w:rsidR="00B97C95" w:rsidRPr="00CE45E2" w:rsidRDefault="00784028" w:rsidP="00B97C95">
            <w:pPr>
              <w:widowControl/>
              <w:autoSpaceDE/>
              <w:autoSpaceDN/>
              <w:adjustRightInd/>
              <w:ind w:firstLine="0"/>
              <w:jc w:val="center"/>
              <w:rPr>
                <w:rFonts w:ascii="Arial" w:hAnsi="Arial" w:cs="Arial"/>
                <w:sz w:val="20"/>
                <w:szCs w:val="20"/>
              </w:rPr>
            </w:pPr>
            <w:r>
              <w:rPr>
                <w:rFonts w:ascii="Arial" w:hAnsi="Arial" w:cs="Arial"/>
                <w:sz w:val="20"/>
                <w:szCs w:val="20"/>
              </w:rPr>
              <w:t>27,425.98</w:t>
            </w:r>
          </w:p>
        </w:tc>
        <w:tc>
          <w:tcPr>
            <w:tcW w:w="1496" w:type="dxa"/>
            <w:tcBorders>
              <w:top w:val="nil"/>
              <w:left w:val="nil"/>
              <w:bottom w:val="nil"/>
              <w:right w:val="nil"/>
            </w:tcBorders>
            <w:noWrap/>
            <w:vAlign w:val="bottom"/>
          </w:tcPr>
          <w:p w14:paraId="762DDA45" w14:textId="61FFF673" w:rsidR="00B97C95" w:rsidRPr="00CE45E2" w:rsidRDefault="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1,</w:t>
            </w:r>
            <w:r w:rsidR="00784028">
              <w:rPr>
                <w:rFonts w:ascii="Arial" w:hAnsi="Arial" w:cs="Arial"/>
                <w:sz w:val="20"/>
                <w:szCs w:val="20"/>
              </w:rPr>
              <w:t>472</w:t>
            </w:r>
            <w:r>
              <w:rPr>
                <w:rFonts w:ascii="Arial" w:hAnsi="Arial" w:cs="Arial"/>
                <w:sz w:val="20"/>
                <w:szCs w:val="20"/>
              </w:rPr>
              <w:t>,</w:t>
            </w:r>
            <w:r w:rsidR="00784028">
              <w:rPr>
                <w:rFonts w:ascii="Arial" w:hAnsi="Arial" w:cs="Arial"/>
                <w:sz w:val="20"/>
                <w:szCs w:val="20"/>
              </w:rPr>
              <w:t>320</w:t>
            </w:r>
            <w:r>
              <w:rPr>
                <w:rFonts w:ascii="Arial" w:hAnsi="Arial" w:cs="Arial"/>
                <w:sz w:val="20"/>
                <w:szCs w:val="20"/>
              </w:rPr>
              <w:t>.</w:t>
            </w:r>
            <w:r w:rsidR="00784028">
              <w:rPr>
                <w:rFonts w:ascii="Arial" w:hAnsi="Arial" w:cs="Arial"/>
                <w:sz w:val="20"/>
                <w:szCs w:val="20"/>
              </w:rPr>
              <w:t>36</w:t>
            </w:r>
          </w:p>
        </w:tc>
      </w:tr>
      <w:tr w:rsidR="00B97C95" w:rsidRPr="00CE45E2" w14:paraId="022348C3" w14:textId="77777777" w:rsidTr="00B97C95">
        <w:trPr>
          <w:trHeight w:val="255"/>
        </w:trPr>
        <w:tc>
          <w:tcPr>
            <w:tcW w:w="5120" w:type="dxa"/>
            <w:tcBorders>
              <w:top w:val="nil"/>
              <w:left w:val="nil"/>
              <w:bottom w:val="nil"/>
              <w:right w:val="nil"/>
            </w:tcBorders>
            <w:noWrap/>
            <w:vAlign w:val="bottom"/>
          </w:tcPr>
          <w:p w14:paraId="32543A7D" w14:textId="76207517" w:rsidR="00B97C95" w:rsidRPr="00CE45E2" w:rsidRDefault="00B97C95">
            <w:pPr>
              <w:widowControl/>
              <w:autoSpaceDE/>
              <w:autoSpaceDN/>
              <w:adjustRightInd/>
              <w:ind w:firstLine="0"/>
              <w:rPr>
                <w:rFonts w:ascii="Arial" w:hAnsi="Arial" w:cs="Arial"/>
                <w:sz w:val="20"/>
                <w:szCs w:val="20"/>
              </w:rPr>
            </w:pPr>
            <w:r w:rsidRPr="00CE45E2">
              <w:rPr>
                <w:rFonts w:ascii="Arial" w:hAnsi="Arial" w:cs="Arial"/>
                <w:sz w:val="20"/>
                <w:szCs w:val="20"/>
              </w:rPr>
              <w:t>(greater than or equal to 3</w:t>
            </w:r>
            <w:r w:rsidR="007A56D9">
              <w:rPr>
                <w:rFonts w:ascii="Arial" w:hAnsi="Arial" w:cs="Arial"/>
                <w:sz w:val="20"/>
                <w:szCs w:val="20"/>
              </w:rPr>
              <w:t>50</w:t>
            </w:r>
            <w:r w:rsidRPr="00CE45E2">
              <w:rPr>
                <w:rFonts w:ascii="Arial" w:hAnsi="Arial" w:cs="Arial"/>
                <w:sz w:val="20"/>
                <w:szCs w:val="20"/>
              </w:rPr>
              <w:t xml:space="preserve"> major sources)</w:t>
            </w:r>
          </w:p>
        </w:tc>
        <w:tc>
          <w:tcPr>
            <w:tcW w:w="1217" w:type="dxa"/>
            <w:tcBorders>
              <w:top w:val="nil"/>
              <w:left w:val="nil"/>
              <w:bottom w:val="nil"/>
              <w:right w:val="nil"/>
            </w:tcBorders>
            <w:noWrap/>
            <w:vAlign w:val="bottom"/>
          </w:tcPr>
          <w:p w14:paraId="64549BA2"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1CE387F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5FE40112"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4909F06C"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1D5933C2"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01093C03" w14:textId="77777777" w:rsidTr="00B97C95">
        <w:trPr>
          <w:trHeight w:val="255"/>
        </w:trPr>
        <w:tc>
          <w:tcPr>
            <w:tcW w:w="5120" w:type="dxa"/>
            <w:tcBorders>
              <w:top w:val="nil"/>
              <w:left w:val="nil"/>
              <w:bottom w:val="nil"/>
              <w:right w:val="nil"/>
            </w:tcBorders>
            <w:noWrap/>
            <w:vAlign w:val="bottom"/>
          </w:tcPr>
          <w:p w14:paraId="1EAB058F" w14:textId="77777777" w:rsidR="00B97C95" w:rsidRPr="00CE45E2" w:rsidRDefault="00B97C95" w:rsidP="00B97C95">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14:paraId="2200F294"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14:paraId="1966E804"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14:paraId="1BDFA989"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14:paraId="6E77BC91"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14:paraId="0289F1AD" w14:textId="77777777" w:rsidR="00B97C95" w:rsidRPr="00CE45E2" w:rsidRDefault="00B97C95" w:rsidP="00B97C95">
            <w:pPr>
              <w:widowControl/>
              <w:autoSpaceDE/>
              <w:autoSpaceDN/>
              <w:adjustRightInd/>
              <w:ind w:firstLine="0"/>
              <w:jc w:val="center"/>
              <w:rPr>
                <w:rFonts w:ascii="Arial" w:hAnsi="Arial" w:cs="Arial"/>
                <w:sz w:val="20"/>
                <w:szCs w:val="20"/>
              </w:rPr>
            </w:pPr>
          </w:p>
        </w:tc>
      </w:tr>
      <w:tr w:rsidR="00B97C95" w:rsidRPr="00CE45E2" w14:paraId="27EADF7A" w14:textId="77777777" w:rsidTr="00B97C95">
        <w:trPr>
          <w:trHeight w:val="255"/>
        </w:trPr>
        <w:tc>
          <w:tcPr>
            <w:tcW w:w="5120" w:type="dxa"/>
            <w:tcBorders>
              <w:top w:val="nil"/>
              <w:left w:val="nil"/>
              <w:bottom w:val="nil"/>
              <w:right w:val="nil"/>
            </w:tcBorders>
            <w:noWrap/>
            <w:vAlign w:val="bottom"/>
          </w:tcPr>
          <w:p w14:paraId="5A50017A"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217" w:type="dxa"/>
            <w:tcBorders>
              <w:top w:val="nil"/>
              <w:left w:val="nil"/>
              <w:bottom w:val="nil"/>
              <w:right w:val="nil"/>
            </w:tcBorders>
            <w:noWrap/>
            <w:vAlign w:val="bottom"/>
          </w:tcPr>
          <w:p w14:paraId="4A55939C"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9</w:t>
            </w:r>
            <w:r>
              <w:rPr>
                <w:rFonts w:ascii="Arial" w:hAnsi="Arial" w:cs="Arial"/>
                <w:b/>
                <w:bCs/>
                <w:sz w:val="20"/>
                <w:szCs w:val="20"/>
              </w:rPr>
              <w:t>9</w:t>
            </w:r>
          </w:p>
        </w:tc>
        <w:tc>
          <w:tcPr>
            <w:tcW w:w="1217" w:type="dxa"/>
            <w:tcBorders>
              <w:top w:val="nil"/>
              <w:left w:val="nil"/>
              <w:bottom w:val="nil"/>
              <w:right w:val="nil"/>
            </w:tcBorders>
            <w:noWrap/>
            <w:vAlign w:val="bottom"/>
          </w:tcPr>
          <w:p w14:paraId="500C9CCA" w14:textId="77777777" w:rsidR="00B97C95" w:rsidRPr="00CE45E2" w:rsidRDefault="00B97C95" w:rsidP="00B97C95">
            <w:pPr>
              <w:widowControl/>
              <w:autoSpaceDE/>
              <w:autoSpaceDN/>
              <w:adjustRightInd/>
              <w:ind w:firstLine="0"/>
              <w:jc w:val="center"/>
              <w:rPr>
                <w:rFonts w:ascii="Arial" w:hAnsi="Arial" w:cs="Arial"/>
                <w:b/>
                <w:bCs/>
                <w:sz w:val="20"/>
                <w:szCs w:val="20"/>
              </w:rPr>
            </w:pPr>
            <w:r>
              <w:rPr>
                <w:rFonts w:ascii="Arial" w:hAnsi="Arial" w:cs="Arial"/>
                <w:b/>
                <w:bCs/>
                <w:sz w:val="20"/>
                <w:szCs w:val="20"/>
              </w:rPr>
              <w:t>594</w:t>
            </w:r>
          </w:p>
        </w:tc>
        <w:tc>
          <w:tcPr>
            <w:tcW w:w="1117" w:type="dxa"/>
            <w:tcBorders>
              <w:top w:val="nil"/>
              <w:left w:val="nil"/>
              <w:bottom w:val="nil"/>
              <w:right w:val="nil"/>
            </w:tcBorders>
            <w:noWrap/>
            <w:vAlign w:val="bottom"/>
          </w:tcPr>
          <w:p w14:paraId="0EE7D86A" w14:textId="00EF4C09" w:rsidR="00B97C95" w:rsidRPr="00CE45E2" w:rsidRDefault="00784028">
            <w:pPr>
              <w:widowControl/>
              <w:autoSpaceDE/>
              <w:autoSpaceDN/>
              <w:adjustRightInd/>
              <w:ind w:firstLine="0"/>
              <w:jc w:val="center"/>
              <w:rPr>
                <w:rFonts w:ascii="Arial" w:hAnsi="Arial" w:cs="Arial"/>
                <w:b/>
                <w:bCs/>
                <w:sz w:val="20"/>
                <w:szCs w:val="20"/>
              </w:rPr>
            </w:pPr>
            <w:r>
              <w:rPr>
                <w:rFonts w:ascii="Arial" w:hAnsi="Arial" w:cs="Arial"/>
                <w:b/>
                <w:bCs/>
                <w:sz w:val="20"/>
                <w:szCs w:val="20"/>
              </w:rPr>
              <w:t>8,568.75</w:t>
            </w:r>
          </w:p>
        </w:tc>
        <w:tc>
          <w:tcPr>
            <w:tcW w:w="1106" w:type="dxa"/>
            <w:tcBorders>
              <w:top w:val="nil"/>
              <w:left w:val="nil"/>
              <w:bottom w:val="nil"/>
              <w:right w:val="nil"/>
            </w:tcBorders>
            <w:noWrap/>
            <w:vAlign w:val="bottom"/>
          </w:tcPr>
          <w:p w14:paraId="6F66049D" w14:textId="59464207" w:rsidR="00B97C95" w:rsidRPr="00CE45E2" w:rsidRDefault="00B97C95">
            <w:pPr>
              <w:widowControl/>
              <w:autoSpaceDE/>
              <w:autoSpaceDN/>
              <w:adjustRightInd/>
              <w:ind w:firstLine="0"/>
              <w:jc w:val="center"/>
              <w:rPr>
                <w:rFonts w:ascii="Arial" w:hAnsi="Arial" w:cs="Arial"/>
                <w:b/>
                <w:bCs/>
                <w:sz w:val="20"/>
                <w:szCs w:val="20"/>
              </w:rPr>
            </w:pPr>
            <w:r>
              <w:rPr>
                <w:rFonts w:ascii="Arial" w:hAnsi="Arial" w:cs="Arial"/>
                <w:b/>
                <w:bCs/>
                <w:sz w:val="20"/>
                <w:szCs w:val="20"/>
              </w:rPr>
              <w:t>5</w:t>
            </w:r>
            <w:r w:rsidR="00784028">
              <w:rPr>
                <w:rFonts w:ascii="Arial" w:hAnsi="Arial" w:cs="Arial"/>
                <w:b/>
                <w:bCs/>
                <w:sz w:val="20"/>
                <w:szCs w:val="20"/>
              </w:rPr>
              <w:t>1</w:t>
            </w:r>
            <w:r>
              <w:rPr>
                <w:rFonts w:ascii="Arial" w:hAnsi="Arial" w:cs="Arial"/>
                <w:b/>
                <w:bCs/>
                <w:sz w:val="20"/>
                <w:szCs w:val="20"/>
              </w:rPr>
              <w:t>,</w:t>
            </w:r>
            <w:r w:rsidR="00784028">
              <w:rPr>
                <w:rFonts w:ascii="Arial" w:hAnsi="Arial" w:cs="Arial"/>
                <w:b/>
                <w:bCs/>
                <w:sz w:val="20"/>
                <w:szCs w:val="20"/>
              </w:rPr>
              <w:t>412</w:t>
            </w:r>
            <w:r>
              <w:rPr>
                <w:rFonts w:ascii="Arial" w:hAnsi="Arial" w:cs="Arial"/>
                <w:b/>
                <w:bCs/>
                <w:sz w:val="20"/>
                <w:szCs w:val="20"/>
              </w:rPr>
              <w:t>.</w:t>
            </w:r>
            <w:r w:rsidR="00784028">
              <w:rPr>
                <w:rFonts w:ascii="Arial" w:hAnsi="Arial" w:cs="Arial"/>
                <w:b/>
                <w:bCs/>
                <w:sz w:val="20"/>
                <w:szCs w:val="20"/>
              </w:rPr>
              <w:t>5</w:t>
            </w:r>
            <w:r>
              <w:rPr>
                <w:rFonts w:ascii="Arial" w:hAnsi="Arial" w:cs="Arial"/>
                <w:b/>
                <w:bCs/>
                <w:sz w:val="20"/>
                <w:szCs w:val="20"/>
              </w:rPr>
              <w:t>0</w:t>
            </w:r>
          </w:p>
        </w:tc>
        <w:tc>
          <w:tcPr>
            <w:tcW w:w="1496" w:type="dxa"/>
            <w:tcBorders>
              <w:top w:val="nil"/>
              <w:left w:val="nil"/>
              <w:bottom w:val="nil"/>
              <w:right w:val="nil"/>
            </w:tcBorders>
            <w:noWrap/>
            <w:vAlign w:val="bottom"/>
          </w:tcPr>
          <w:p w14:paraId="37CBFE63" w14:textId="685186D2" w:rsidR="00B97C95" w:rsidRPr="00CE45E2" w:rsidRDefault="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w:t>
            </w:r>
            <w:r>
              <w:rPr>
                <w:rFonts w:ascii="Arial" w:hAnsi="Arial" w:cs="Arial"/>
                <w:b/>
                <w:bCs/>
                <w:sz w:val="20"/>
                <w:szCs w:val="20"/>
              </w:rPr>
              <w:t>2,</w:t>
            </w:r>
            <w:r w:rsidR="00784028">
              <w:rPr>
                <w:rFonts w:ascii="Arial" w:hAnsi="Arial" w:cs="Arial"/>
                <w:b/>
                <w:bCs/>
                <w:sz w:val="20"/>
                <w:szCs w:val="20"/>
              </w:rPr>
              <w:t>688</w:t>
            </w:r>
            <w:r>
              <w:rPr>
                <w:rFonts w:ascii="Arial" w:hAnsi="Arial" w:cs="Arial"/>
                <w:b/>
                <w:bCs/>
                <w:sz w:val="20"/>
                <w:szCs w:val="20"/>
              </w:rPr>
              <w:t>,</w:t>
            </w:r>
            <w:r w:rsidR="00784028">
              <w:rPr>
                <w:rFonts w:ascii="Arial" w:hAnsi="Arial" w:cs="Arial"/>
                <w:b/>
                <w:bCs/>
                <w:sz w:val="20"/>
                <w:szCs w:val="20"/>
              </w:rPr>
              <w:t>900</w:t>
            </w:r>
            <w:r>
              <w:rPr>
                <w:rFonts w:ascii="Arial" w:hAnsi="Arial" w:cs="Arial"/>
                <w:b/>
                <w:bCs/>
                <w:sz w:val="20"/>
                <w:szCs w:val="20"/>
              </w:rPr>
              <w:t>.</w:t>
            </w:r>
            <w:r w:rsidR="00784028">
              <w:rPr>
                <w:rFonts w:ascii="Arial" w:hAnsi="Arial" w:cs="Arial"/>
                <w:b/>
                <w:bCs/>
                <w:sz w:val="20"/>
                <w:szCs w:val="20"/>
              </w:rPr>
              <w:t>69</w:t>
            </w:r>
          </w:p>
        </w:tc>
      </w:tr>
    </w:tbl>
    <w:p w14:paraId="788C180B" w14:textId="77777777" w:rsidR="00B97C95" w:rsidRDefault="00B97C95" w:rsidP="00B97C95">
      <w:pPr>
        <w:ind w:firstLine="0"/>
      </w:pPr>
    </w:p>
    <w:tbl>
      <w:tblPr>
        <w:tblW w:w="10780" w:type="dxa"/>
        <w:tblInd w:w="93" w:type="dxa"/>
        <w:tblLook w:val="00A0" w:firstRow="1" w:lastRow="0" w:firstColumn="1" w:lastColumn="0" w:noHBand="0" w:noVBand="0"/>
      </w:tblPr>
      <w:tblGrid>
        <w:gridCol w:w="6220"/>
        <w:gridCol w:w="3386"/>
        <w:gridCol w:w="1576"/>
      </w:tblGrid>
      <w:tr w:rsidR="00B97C95" w:rsidRPr="00CE45E2" w14:paraId="799509C9" w14:textId="77777777" w:rsidTr="00B97C95">
        <w:trPr>
          <w:trHeight w:val="255"/>
        </w:trPr>
        <w:tc>
          <w:tcPr>
            <w:tcW w:w="6220" w:type="dxa"/>
            <w:tcBorders>
              <w:top w:val="nil"/>
              <w:left w:val="nil"/>
              <w:bottom w:val="nil"/>
              <w:right w:val="nil"/>
            </w:tcBorders>
            <w:noWrap/>
            <w:vAlign w:val="bottom"/>
          </w:tcPr>
          <w:p w14:paraId="31835E33"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Total Cost is taken from Department of Labor statistics found at:</w:t>
            </w:r>
          </w:p>
        </w:tc>
        <w:tc>
          <w:tcPr>
            <w:tcW w:w="4560" w:type="dxa"/>
            <w:gridSpan w:val="2"/>
            <w:tcBorders>
              <w:top w:val="nil"/>
              <w:left w:val="nil"/>
              <w:bottom w:val="nil"/>
              <w:right w:val="nil"/>
            </w:tcBorders>
            <w:noWrap/>
            <w:vAlign w:val="bottom"/>
          </w:tcPr>
          <w:p w14:paraId="17C19C47" w14:textId="77777777" w:rsidR="00B97C95" w:rsidRPr="00EC5972" w:rsidRDefault="00B97C95" w:rsidP="00B97C95">
            <w:pPr>
              <w:widowControl/>
              <w:autoSpaceDE/>
              <w:autoSpaceDN/>
              <w:adjustRightInd/>
              <w:ind w:firstLine="0"/>
              <w:rPr>
                <w:rFonts w:ascii="Arial" w:hAnsi="Arial" w:cs="Arial"/>
                <w:sz w:val="20"/>
                <w:szCs w:val="20"/>
              </w:rPr>
            </w:pPr>
            <w:r w:rsidRPr="00EC5972">
              <w:rPr>
                <w:rFonts w:ascii="Arial" w:hAnsi="Arial" w:cs="Arial"/>
                <w:sz w:val="20"/>
                <w:szCs w:val="20"/>
              </w:rPr>
              <w:t>http://stats.bls.gov/NEWS.RELEASE/ECEC.T04.HTM</w:t>
            </w:r>
          </w:p>
        </w:tc>
      </w:tr>
      <w:tr w:rsidR="00B97C95" w:rsidRPr="00CE45E2" w14:paraId="12A70B9E" w14:textId="77777777" w:rsidTr="00B97C95">
        <w:trPr>
          <w:gridAfter w:val="1"/>
          <w:wAfter w:w="1496" w:type="dxa"/>
          <w:trHeight w:val="255"/>
        </w:trPr>
        <w:tc>
          <w:tcPr>
            <w:tcW w:w="9440" w:type="dxa"/>
            <w:gridSpan w:val="2"/>
            <w:tcBorders>
              <w:top w:val="nil"/>
              <w:left w:val="nil"/>
              <w:bottom w:val="nil"/>
              <w:right w:val="nil"/>
            </w:tcBorders>
            <w:noWrap/>
            <w:vAlign w:val="bottom"/>
          </w:tcPr>
          <w:p w14:paraId="65A5547C"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Costs include median dollar amounts for travel costs to data management meetings and workshops.</w:t>
            </w:r>
          </w:p>
        </w:tc>
      </w:tr>
    </w:tbl>
    <w:p w14:paraId="2D755576" w14:textId="77777777" w:rsidR="00B97C95" w:rsidRDefault="00B97C95" w:rsidP="00B97C95">
      <w:pPr>
        <w:ind w:firstLine="0"/>
      </w:pPr>
      <w:r>
        <w:br w:type="page"/>
      </w:r>
    </w:p>
    <w:tbl>
      <w:tblPr>
        <w:tblW w:w="15449" w:type="dxa"/>
        <w:tblInd w:w="93" w:type="dxa"/>
        <w:tblLook w:val="00A0" w:firstRow="1" w:lastRow="0" w:firstColumn="1" w:lastColumn="0" w:noHBand="0" w:noVBand="0"/>
      </w:tblPr>
      <w:tblGrid>
        <w:gridCol w:w="2535"/>
        <w:gridCol w:w="576"/>
        <w:gridCol w:w="885"/>
        <w:gridCol w:w="1539"/>
        <w:gridCol w:w="1320"/>
        <w:gridCol w:w="611"/>
        <w:gridCol w:w="236"/>
        <w:gridCol w:w="236"/>
        <w:gridCol w:w="237"/>
        <w:gridCol w:w="1560"/>
        <w:gridCol w:w="1560"/>
        <w:gridCol w:w="4154"/>
      </w:tblGrid>
      <w:tr w:rsidR="00B97C95" w:rsidRPr="00CE45E2" w14:paraId="7FA5FED6" w14:textId="77777777" w:rsidTr="00B97C95">
        <w:trPr>
          <w:trHeight w:val="255"/>
        </w:trPr>
        <w:tc>
          <w:tcPr>
            <w:tcW w:w="3111" w:type="dxa"/>
            <w:gridSpan w:val="2"/>
            <w:tcBorders>
              <w:top w:val="nil"/>
              <w:left w:val="nil"/>
              <w:bottom w:val="nil"/>
              <w:right w:val="nil"/>
            </w:tcBorders>
            <w:noWrap/>
            <w:vAlign w:val="bottom"/>
          </w:tcPr>
          <w:p w14:paraId="095C5807" w14:textId="77777777" w:rsidR="00B97C95" w:rsidRPr="009445D6" w:rsidRDefault="00B97C95" w:rsidP="00B97C95">
            <w:pPr>
              <w:widowControl/>
              <w:autoSpaceDE/>
              <w:autoSpaceDN/>
              <w:adjustRightInd/>
              <w:ind w:firstLine="0"/>
              <w:rPr>
                <w:rFonts w:ascii="Arial" w:hAnsi="Arial" w:cs="Arial"/>
                <w:b/>
                <w:bCs/>
                <w:szCs w:val="20"/>
              </w:rPr>
            </w:pPr>
            <w:r w:rsidRPr="009445D6">
              <w:rPr>
                <w:rFonts w:ascii="Arial" w:hAnsi="Arial" w:cs="Arial"/>
                <w:b/>
                <w:bCs/>
                <w:sz w:val="22"/>
                <w:szCs w:val="20"/>
              </w:rPr>
              <w:lastRenderedPageBreak/>
              <w:t>WORKSHEET 2</w:t>
            </w:r>
          </w:p>
        </w:tc>
        <w:tc>
          <w:tcPr>
            <w:tcW w:w="4355" w:type="dxa"/>
            <w:gridSpan w:val="4"/>
            <w:tcBorders>
              <w:top w:val="nil"/>
              <w:left w:val="nil"/>
              <w:bottom w:val="nil"/>
              <w:right w:val="nil"/>
            </w:tcBorders>
            <w:vAlign w:val="bottom"/>
          </w:tcPr>
          <w:p w14:paraId="36A9B4F3" w14:textId="77777777" w:rsidR="00B97C95" w:rsidRPr="009445D6" w:rsidRDefault="00B97C95" w:rsidP="00B97C95">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14:paraId="278F8ECB" w14:textId="77777777" w:rsidR="00B97C95" w:rsidRPr="009445D6" w:rsidRDefault="00B97C95" w:rsidP="00B97C95">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14:paraId="4965C448"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237" w:type="dxa"/>
            <w:tcBorders>
              <w:top w:val="nil"/>
              <w:left w:val="nil"/>
              <w:bottom w:val="nil"/>
              <w:right w:val="nil"/>
            </w:tcBorders>
            <w:vAlign w:val="bottom"/>
          </w:tcPr>
          <w:p w14:paraId="6027E362"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14:paraId="754B0FA6"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14:paraId="5BA44678" w14:textId="77777777" w:rsidR="00B97C95" w:rsidRPr="00CE45E2" w:rsidRDefault="00B97C95" w:rsidP="00B97C95">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14:paraId="48304A7A" w14:textId="77777777" w:rsidR="00B97C95" w:rsidRPr="00CE45E2" w:rsidRDefault="00B97C95" w:rsidP="00B97C95">
            <w:pPr>
              <w:widowControl/>
              <w:autoSpaceDE/>
              <w:autoSpaceDN/>
              <w:adjustRightInd/>
              <w:ind w:firstLine="0"/>
              <w:jc w:val="right"/>
              <w:rPr>
                <w:rFonts w:ascii="Arial" w:hAnsi="Arial" w:cs="Arial"/>
                <w:b/>
                <w:bCs/>
                <w:sz w:val="20"/>
                <w:szCs w:val="20"/>
              </w:rPr>
            </w:pPr>
          </w:p>
        </w:tc>
      </w:tr>
      <w:tr w:rsidR="00B97C95" w:rsidRPr="00CE45E2" w14:paraId="1F43836F" w14:textId="77777777" w:rsidTr="00B97C95">
        <w:trPr>
          <w:trHeight w:val="255"/>
        </w:trPr>
        <w:tc>
          <w:tcPr>
            <w:tcW w:w="5535" w:type="dxa"/>
            <w:gridSpan w:val="4"/>
            <w:tcBorders>
              <w:top w:val="nil"/>
              <w:left w:val="nil"/>
              <w:bottom w:val="nil"/>
              <w:right w:val="nil"/>
            </w:tcBorders>
            <w:noWrap/>
            <w:vAlign w:val="bottom"/>
          </w:tcPr>
          <w:p w14:paraId="1E2E53C0" w14:textId="77777777" w:rsidR="00B97C95" w:rsidRPr="009445D6" w:rsidRDefault="00B97C95" w:rsidP="00B97C95">
            <w:pPr>
              <w:widowControl/>
              <w:autoSpaceDE/>
              <w:autoSpaceDN/>
              <w:adjustRightInd/>
              <w:ind w:firstLine="0"/>
              <w:rPr>
                <w:rFonts w:ascii="Arial" w:hAnsi="Arial" w:cs="Arial"/>
                <w:b/>
                <w:bCs/>
                <w:szCs w:val="20"/>
              </w:rPr>
            </w:pPr>
            <w:r w:rsidRPr="009445D6">
              <w:rPr>
                <w:rFonts w:ascii="Arial" w:hAnsi="Arial" w:cs="Arial"/>
                <w:b/>
                <w:bCs/>
                <w:sz w:val="22"/>
                <w:szCs w:val="20"/>
              </w:rPr>
              <w:t>FEDERAL ANNUAL AGENCY BURDEN ESTIMATES</w:t>
            </w:r>
            <w:r>
              <w:rPr>
                <w:rFonts w:ascii="Arial" w:hAnsi="Arial" w:cs="Arial"/>
                <w:b/>
                <w:bCs/>
                <w:sz w:val="22"/>
                <w:szCs w:val="20"/>
              </w:rPr>
              <w:t xml:space="preserve">  </w:t>
            </w:r>
            <w:r w:rsidRPr="002F2479">
              <w:rPr>
                <w:rFonts w:ascii="Arial" w:hAnsi="Arial" w:cs="Arial"/>
                <w:b/>
                <w:bCs/>
                <w:sz w:val="20"/>
                <w:szCs w:val="20"/>
              </w:rPr>
              <w:t xml:space="preserve">(2010; </w:t>
            </w:r>
            <w:r w:rsidRPr="002F2479">
              <w:rPr>
                <w:b/>
                <w:bCs/>
                <w:sz w:val="20"/>
                <w:szCs w:val="20"/>
              </w:rPr>
              <w:t>EPA-HQ-OECA-2010-0777; EPA ICR No.</w:t>
            </w:r>
            <w:r w:rsidRPr="002F2479">
              <w:rPr>
                <w:color w:val="3366FF"/>
                <w:sz w:val="20"/>
                <w:szCs w:val="20"/>
              </w:rPr>
              <w:t xml:space="preserve"> </w:t>
            </w:r>
            <w:r w:rsidRPr="002F2479">
              <w:rPr>
                <w:b/>
                <w:color w:val="000000"/>
                <w:sz w:val="20"/>
                <w:szCs w:val="20"/>
              </w:rPr>
              <w:t>0107.10</w:t>
            </w:r>
            <w:r w:rsidRPr="002F2479">
              <w:rPr>
                <w:b/>
                <w:bCs/>
                <w:sz w:val="20"/>
                <w:szCs w:val="20"/>
              </w:rPr>
              <w:t>, OMB Control No. 2096-0096.)</w:t>
            </w:r>
          </w:p>
        </w:tc>
        <w:tc>
          <w:tcPr>
            <w:tcW w:w="1320" w:type="dxa"/>
            <w:tcBorders>
              <w:top w:val="nil"/>
              <w:left w:val="nil"/>
              <w:bottom w:val="nil"/>
              <w:right w:val="nil"/>
            </w:tcBorders>
            <w:vAlign w:val="bottom"/>
          </w:tcPr>
          <w:p w14:paraId="724FB7E6"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320" w:type="dxa"/>
            <w:gridSpan w:val="4"/>
            <w:tcBorders>
              <w:top w:val="nil"/>
              <w:left w:val="nil"/>
              <w:bottom w:val="nil"/>
              <w:right w:val="nil"/>
            </w:tcBorders>
            <w:vAlign w:val="bottom"/>
          </w:tcPr>
          <w:p w14:paraId="774EF9DF"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14:paraId="2BD4E204"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14:paraId="20EF6CA0" w14:textId="77777777" w:rsidR="00B97C95" w:rsidRPr="00CE45E2" w:rsidRDefault="00B97C95" w:rsidP="00B97C95">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14:paraId="1C27004E" w14:textId="77777777" w:rsidR="00B97C95" w:rsidRPr="00CE45E2" w:rsidRDefault="00B97C95" w:rsidP="00B97C95">
            <w:pPr>
              <w:widowControl/>
              <w:autoSpaceDE/>
              <w:autoSpaceDN/>
              <w:adjustRightInd/>
              <w:ind w:firstLine="0"/>
              <w:rPr>
                <w:rFonts w:ascii="Arial" w:hAnsi="Arial" w:cs="Arial"/>
                <w:b/>
                <w:bCs/>
                <w:sz w:val="20"/>
                <w:szCs w:val="20"/>
              </w:rPr>
            </w:pPr>
          </w:p>
        </w:tc>
      </w:tr>
      <w:tr w:rsidR="00B97C95" w:rsidRPr="00CE45E2" w14:paraId="4B07A4EC" w14:textId="77777777" w:rsidTr="00B97C95">
        <w:trPr>
          <w:trHeight w:val="765"/>
        </w:trPr>
        <w:tc>
          <w:tcPr>
            <w:tcW w:w="2535" w:type="dxa"/>
            <w:tcBorders>
              <w:top w:val="nil"/>
              <w:left w:val="nil"/>
              <w:bottom w:val="nil"/>
              <w:right w:val="nil"/>
            </w:tcBorders>
            <w:noWrap/>
            <w:vAlign w:val="bottom"/>
          </w:tcPr>
          <w:p w14:paraId="7C15FDA8"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EPA REGION</w:t>
            </w:r>
          </w:p>
        </w:tc>
        <w:tc>
          <w:tcPr>
            <w:tcW w:w="1461" w:type="dxa"/>
            <w:gridSpan w:val="2"/>
            <w:tcBorders>
              <w:top w:val="nil"/>
              <w:left w:val="nil"/>
              <w:bottom w:val="nil"/>
              <w:right w:val="nil"/>
            </w:tcBorders>
            <w:vAlign w:val="bottom"/>
          </w:tcPr>
          <w:p w14:paraId="72B1090B"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OF RESPONSES</w:t>
            </w:r>
          </w:p>
        </w:tc>
        <w:tc>
          <w:tcPr>
            <w:tcW w:w="1539" w:type="dxa"/>
            <w:tcBorders>
              <w:top w:val="nil"/>
              <w:left w:val="nil"/>
              <w:bottom w:val="nil"/>
              <w:right w:val="nil"/>
            </w:tcBorders>
            <w:vAlign w:val="bottom"/>
          </w:tcPr>
          <w:p w14:paraId="0CB4E44F"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HOURS PER RESPONSE</w:t>
            </w:r>
          </w:p>
        </w:tc>
        <w:tc>
          <w:tcPr>
            <w:tcW w:w="1320" w:type="dxa"/>
            <w:tcBorders>
              <w:top w:val="nil"/>
              <w:left w:val="nil"/>
              <w:bottom w:val="nil"/>
              <w:right w:val="nil"/>
            </w:tcBorders>
            <w:vAlign w:val="bottom"/>
          </w:tcPr>
          <w:p w14:paraId="12A7612D"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HOURS</w:t>
            </w:r>
          </w:p>
        </w:tc>
        <w:tc>
          <w:tcPr>
            <w:tcW w:w="1320" w:type="dxa"/>
            <w:gridSpan w:val="4"/>
            <w:tcBorders>
              <w:top w:val="nil"/>
              <w:left w:val="nil"/>
              <w:bottom w:val="nil"/>
              <w:right w:val="nil"/>
            </w:tcBorders>
            <w:vAlign w:val="bottom"/>
          </w:tcPr>
          <w:p w14:paraId="3A47B0D9"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HOURLY COST</w:t>
            </w:r>
          </w:p>
        </w:tc>
        <w:tc>
          <w:tcPr>
            <w:tcW w:w="1560" w:type="dxa"/>
            <w:tcBorders>
              <w:top w:val="nil"/>
              <w:left w:val="nil"/>
              <w:bottom w:val="nil"/>
              <w:right w:val="nil"/>
            </w:tcBorders>
            <w:vAlign w:val="bottom"/>
          </w:tcPr>
          <w:p w14:paraId="6B5842D4"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FULLY LOADED COST</w:t>
            </w:r>
          </w:p>
        </w:tc>
        <w:tc>
          <w:tcPr>
            <w:tcW w:w="1560" w:type="dxa"/>
            <w:tcBorders>
              <w:top w:val="nil"/>
              <w:left w:val="nil"/>
              <w:bottom w:val="nil"/>
              <w:right w:val="nil"/>
            </w:tcBorders>
            <w:vAlign w:val="bottom"/>
          </w:tcPr>
          <w:p w14:paraId="3408C297"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COST</w:t>
            </w:r>
          </w:p>
        </w:tc>
        <w:tc>
          <w:tcPr>
            <w:tcW w:w="4154" w:type="dxa"/>
            <w:tcBorders>
              <w:top w:val="nil"/>
              <w:left w:val="nil"/>
              <w:bottom w:val="nil"/>
              <w:right w:val="nil"/>
            </w:tcBorders>
            <w:noWrap/>
            <w:vAlign w:val="bottom"/>
          </w:tcPr>
          <w:p w14:paraId="4F1DF332" w14:textId="77777777" w:rsidR="00B97C95" w:rsidRPr="00CE45E2" w:rsidRDefault="00B97C95" w:rsidP="00B97C95">
            <w:pPr>
              <w:widowControl/>
              <w:autoSpaceDE/>
              <w:autoSpaceDN/>
              <w:adjustRightInd/>
              <w:ind w:firstLine="0"/>
              <w:rPr>
                <w:rFonts w:ascii="Arial" w:hAnsi="Arial" w:cs="Arial"/>
                <w:b/>
                <w:bCs/>
                <w:sz w:val="20"/>
                <w:szCs w:val="20"/>
              </w:rPr>
            </w:pPr>
          </w:p>
        </w:tc>
      </w:tr>
      <w:tr w:rsidR="00B97C95" w:rsidRPr="00CE45E2" w14:paraId="3A2AF9ED" w14:textId="77777777" w:rsidTr="00B97C95">
        <w:trPr>
          <w:trHeight w:val="255"/>
        </w:trPr>
        <w:tc>
          <w:tcPr>
            <w:tcW w:w="2535" w:type="dxa"/>
            <w:tcBorders>
              <w:top w:val="nil"/>
              <w:left w:val="nil"/>
              <w:bottom w:val="nil"/>
              <w:right w:val="nil"/>
            </w:tcBorders>
            <w:noWrap/>
            <w:vAlign w:val="bottom"/>
          </w:tcPr>
          <w:p w14:paraId="7F4ED0D1"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1</w:t>
            </w:r>
          </w:p>
        </w:tc>
        <w:tc>
          <w:tcPr>
            <w:tcW w:w="1461" w:type="dxa"/>
            <w:gridSpan w:val="2"/>
            <w:tcBorders>
              <w:top w:val="nil"/>
              <w:left w:val="nil"/>
              <w:bottom w:val="nil"/>
              <w:right w:val="nil"/>
            </w:tcBorders>
            <w:vAlign w:val="bottom"/>
          </w:tcPr>
          <w:p w14:paraId="0DADCF06"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5FEBDEA3"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76C8FBA9"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176B8A8B"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40.85</w:t>
            </w:r>
          </w:p>
        </w:tc>
        <w:tc>
          <w:tcPr>
            <w:tcW w:w="1560" w:type="dxa"/>
            <w:tcBorders>
              <w:top w:val="nil"/>
              <w:left w:val="nil"/>
              <w:bottom w:val="nil"/>
              <w:right w:val="nil"/>
            </w:tcBorders>
            <w:vAlign w:val="bottom"/>
          </w:tcPr>
          <w:p w14:paraId="13AEABA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65.36</w:t>
            </w:r>
          </w:p>
        </w:tc>
        <w:tc>
          <w:tcPr>
            <w:tcW w:w="1560" w:type="dxa"/>
            <w:tcBorders>
              <w:top w:val="nil"/>
              <w:left w:val="nil"/>
              <w:bottom w:val="nil"/>
              <w:right w:val="nil"/>
            </w:tcBorders>
            <w:noWrap/>
            <w:vAlign w:val="bottom"/>
          </w:tcPr>
          <w:p w14:paraId="2EFAC449" w14:textId="77777777" w:rsidR="00B97C95" w:rsidRPr="00CE45E2" w:rsidRDefault="00B97C95" w:rsidP="00B97C95">
            <w:pPr>
              <w:widowControl/>
              <w:autoSpaceDE/>
              <w:autoSpaceDN/>
              <w:adjustRightInd/>
              <w:ind w:firstLine="0"/>
              <w:jc w:val="right"/>
              <w:rPr>
                <w:rFonts w:ascii="Arial" w:hAnsi="Arial" w:cs="Arial"/>
                <w:sz w:val="20"/>
                <w:szCs w:val="20"/>
              </w:rPr>
            </w:pPr>
            <w:r w:rsidRPr="00CE45E2">
              <w:rPr>
                <w:rFonts w:ascii="Arial" w:hAnsi="Arial" w:cs="Arial"/>
                <w:sz w:val="20"/>
                <w:szCs w:val="20"/>
              </w:rPr>
              <w:t>$</w:t>
            </w:r>
            <w:r>
              <w:rPr>
                <w:rFonts w:ascii="Arial" w:hAnsi="Arial" w:cs="Arial"/>
                <w:sz w:val="20"/>
                <w:szCs w:val="20"/>
              </w:rPr>
              <w:t>205,923.20</w:t>
            </w:r>
          </w:p>
        </w:tc>
        <w:tc>
          <w:tcPr>
            <w:tcW w:w="4154" w:type="dxa"/>
            <w:tcBorders>
              <w:top w:val="nil"/>
              <w:left w:val="nil"/>
              <w:bottom w:val="nil"/>
              <w:right w:val="nil"/>
            </w:tcBorders>
            <w:noWrap/>
            <w:vAlign w:val="bottom"/>
          </w:tcPr>
          <w:p w14:paraId="6548EFF8"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Boston</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MA</w:t>
                </w:r>
              </w:smartTag>
            </w:smartTag>
          </w:p>
        </w:tc>
      </w:tr>
      <w:tr w:rsidR="00B97C95" w:rsidRPr="00CE45E2" w14:paraId="15223165" w14:textId="77777777" w:rsidTr="00B97C95">
        <w:trPr>
          <w:trHeight w:val="255"/>
        </w:trPr>
        <w:tc>
          <w:tcPr>
            <w:tcW w:w="2535" w:type="dxa"/>
            <w:tcBorders>
              <w:top w:val="nil"/>
              <w:left w:val="nil"/>
              <w:bottom w:val="nil"/>
              <w:right w:val="nil"/>
            </w:tcBorders>
            <w:noWrap/>
            <w:vAlign w:val="bottom"/>
          </w:tcPr>
          <w:p w14:paraId="1DC2C41A"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2</w:t>
            </w:r>
          </w:p>
        </w:tc>
        <w:tc>
          <w:tcPr>
            <w:tcW w:w="1461" w:type="dxa"/>
            <w:gridSpan w:val="2"/>
            <w:tcBorders>
              <w:top w:val="nil"/>
              <w:left w:val="nil"/>
              <w:bottom w:val="nil"/>
              <w:right w:val="nil"/>
            </w:tcBorders>
            <w:vAlign w:val="bottom"/>
          </w:tcPr>
          <w:p w14:paraId="53E9EC77"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502174F6"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2E90D224"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04DA8194"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$42.13</w:t>
            </w:r>
          </w:p>
        </w:tc>
        <w:tc>
          <w:tcPr>
            <w:tcW w:w="1560" w:type="dxa"/>
            <w:tcBorders>
              <w:top w:val="nil"/>
              <w:left w:val="nil"/>
              <w:bottom w:val="nil"/>
              <w:right w:val="nil"/>
            </w:tcBorders>
            <w:vAlign w:val="bottom"/>
          </w:tcPr>
          <w:p w14:paraId="4DA9BDB7"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$67.41</w:t>
            </w:r>
          </w:p>
        </w:tc>
        <w:tc>
          <w:tcPr>
            <w:tcW w:w="1560" w:type="dxa"/>
            <w:tcBorders>
              <w:top w:val="nil"/>
              <w:left w:val="nil"/>
              <w:bottom w:val="nil"/>
              <w:right w:val="nil"/>
            </w:tcBorders>
            <w:noWrap/>
            <w:vAlign w:val="bottom"/>
          </w:tcPr>
          <w:p w14:paraId="03E0031B"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$212,312.96</w:t>
            </w:r>
          </w:p>
        </w:tc>
        <w:tc>
          <w:tcPr>
            <w:tcW w:w="4154" w:type="dxa"/>
            <w:tcBorders>
              <w:top w:val="nil"/>
              <w:left w:val="nil"/>
              <w:bottom w:val="nil"/>
              <w:right w:val="nil"/>
            </w:tcBorders>
            <w:noWrap/>
            <w:vAlign w:val="bottom"/>
          </w:tcPr>
          <w:p w14:paraId="43E3CC52"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New York</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NY</w:t>
                </w:r>
              </w:smartTag>
            </w:smartTag>
          </w:p>
        </w:tc>
      </w:tr>
      <w:tr w:rsidR="00B97C95" w:rsidRPr="00CE45E2" w14:paraId="053E0B8A" w14:textId="77777777" w:rsidTr="00B97C95">
        <w:trPr>
          <w:trHeight w:val="255"/>
        </w:trPr>
        <w:tc>
          <w:tcPr>
            <w:tcW w:w="2535" w:type="dxa"/>
            <w:tcBorders>
              <w:top w:val="nil"/>
              <w:left w:val="nil"/>
              <w:bottom w:val="nil"/>
              <w:right w:val="nil"/>
            </w:tcBorders>
            <w:noWrap/>
            <w:vAlign w:val="bottom"/>
          </w:tcPr>
          <w:p w14:paraId="5BCDADBB"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3</w:t>
            </w:r>
          </w:p>
        </w:tc>
        <w:tc>
          <w:tcPr>
            <w:tcW w:w="1461" w:type="dxa"/>
            <w:gridSpan w:val="2"/>
            <w:tcBorders>
              <w:top w:val="nil"/>
              <w:left w:val="nil"/>
              <w:bottom w:val="nil"/>
              <w:right w:val="nil"/>
            </w:tcBorders>
            <w:vAlign w:val="bottom"/>
          </w:tcPr>
          <w:p w14:paraId="7C8EC80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0C9DBB39"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1A24302F"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79593092"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$39.86</w:t>
            </w:r>
          </w:p>
        </w:tc>
        <w:tc>
          <w:tcPr>
            <w:tcW w:w="1560" w:type="dxa"/>
            <w:tcBorders>
              <w:top w:val="nil"/>
              <w:left w:val="nil"/>
              <w:bottom w:val="nil"/>
              <w:right w:val="nil"/>
            </w:tcBorders>
            <w:vAlign w:val="bottom"/>
          </w:tcPr>
          <w:p w14:paraId="6DA94566"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$63.78</w:t>
            </w:r>
          </w:p>
        </w:tc>
        <w:tc>
          <w:tcPr>
            <w:tcW w:w="1560" w:type="dxa"/>
            <w:tcBorders>
              <w:top w:val="nil"/>
              <w:left w:val="nil"/>
              <w:bottom w:val="nil"/>
              <w:right w:val="nil"/>
            </w:tcBorders>
            <w:noWrap/>
            <w:vAlign w:val="bottom"/>
          </w:tcPr>
          <w:p w14:paraId="11D85DB5" w14:textId="77777777" w:rsidR="00B97C95" w:rsidRPr="00CE45E2" w:rsidRDefault="00B97C95" w:rsidP="00B97C95">
            <w:pPr>
              <w:widowControl/>
              <w:autoSpaceDE/>
              <w:autoSpaceDN/>
              <w:adjustRightInd/>
              <w:ind w:firstLine="0"/>
              <w:jc w:val="right"/>
              <w:rPr>
                <w:rFonts w:ascii="Arial" w:hAnsi="Arial" w:cs="Arial"/>
                <w:sz w:val="20"/>
                <w:szCs w:val="20"/>
              </w:rPr>
            </w:pPr>
            <w:r w:rsidRPr="00CE45E2">
              <w:rPr>
                <w:rFonts w:ascii="Arial" w:hAnsi="Arial" w:cs="Arial"/>
                <w:sz w:val="20"/>
                <w:szCs w:val="20"/>
              </w:rPr>
              <w:t>$</w:t>
            </w:r>
            <w:r>
              <w:rPr>
                <w:rFonts w:ascii="Arial" w:hAnsi="Arial" w:cs="Arial"/>
                <w:sz w:val="20"/>
                <w:szCs w:val="20"/>
              </w:rPr>
              <w:t>200,981.12</w:t>
            </w:r>
          </w:p>
        </w:tc>
        <w:tc>
          <w:tcPr>
            <w:tcW w:w="4154" w:type="dxa"/>
            <w:tcBorders>
              <w:top w:val="nil"/>
              <w:left w:val="nil"/>
              <w:bottom w:val="nil"/>
              <w:right w:val="nil"/>
            </w:tcBorders>
            <w:noWrap/>
            <w:vAlign w:val="bottom"/>
          </w:tcPr>
          <w:p w14:paraId="348FA1C6"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Philadelphia</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PA</w:t>
                </w:r>
              </w:smartTag>
            </w:smartTag>
          </w:p>
        </w:tc>
      </w:tr>
      <w:tr w:rsidR="00B97C95" w:rsidRPr="00CE45E2" w14:paraId="01B61A7F" w14:textId="77777777" w:rsidTr="00B97C95">
        <w:trPr>
          <w:trHeight w:val="255"/>
        </w:trPr>
        <w:tc>
          <w:tcPr>
            <w:tcW w:w="2535" w:type="dxa"/>
            <w:tcBorders>
              <w:top w:val="nil"/>
              <w:left w:val="nil"/>
              <w:bottom w:val="nil"/>
              <w:right w:val="nil"/>
            </w:tcBorders>
            <w:noWrap/>
            <w:vAlign w:val="bottom"/>
          </w:tcPr>
          <w:p w14:paraId="384D621C"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4</w:t>
            </w:r>
          </w:p>
        </w:tc>
        <w:tc>
          <w:tcPr>
            <w:tcW w:w="1461" w:type="dxa"/>
            <w:gridSpan w:val="2"/>
            <w:tcBorders>
              <w:top w:val="nil"/>
              <w:left w:val="nil"/>
              <w:bottom w:val="nil"/>
              <w:right w:val="nil"/>
            </w:tcBorders>
            <w:vAlign w:val="bottom"/>
          </w:tcPr>
          <w:p w14:paraId="0BB98FC3"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68CCD92B"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15B442B5"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3F6FC570"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$39.05</w:t>
            </w:r>
          </w:p>
        </w:tc>
        <w:tc>
          <w:tcPr>
            <w:tcW w:w="1560" w:type="dxa"/>
            <w:tcBorders>
              <w:top w:val="nil"/>
              <w:left w:val="nil"/>
              <w:bottom w:val="nil"/>
              <w:right w:val="nil"/>
            </w:tcBorders>
            <w:vAlign w:val="bottom"/>
          </w:tcPr>
          <w:p w14:paraId="3DF62F8E"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$62.48</w:t>
            </w:r>
          </w:p>
        </w:tc>
        <w:tc>
          <w:tcPr>
            <w:tcW w:w="1560" w:type="dxa"/>
            <w:tcBorders>
              <w:top w:val="nil"/>
              <w:left w:val="nil"/>
              <w:bottom w:val="nil"/>
              <w:right w:val="nil"/>
            </w:tcBorders>
            <w:noWrap/>
            <w:vAlign w:val="bottom"/>
          </w:tcPr>
          <w:p w14:paraId="288B3A92"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$196,937.60</w:t>
            </w:r>
          </w:p>
        </w:tc>
        <w:tc>
          <w:tcPr>
            <w:tcW w:w="4154" w:type="dxa"/>
            <w:tcBorders>
              <w:top w:val="nil"/>
              <w:left w:val="nil"/>
              <w:bottom w:val="nil"/>
              <w:right w:val="nil"/>
            </w:tcBorders>
            <w:noWrap/>
            <w:vAlign w:val="bottom"/>
          </w:tcPr>
          <w:p w14:paraId="0052C0AB"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Atlanta</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GA</w:t>
                </w:r>
              </w:smartTag>
            </w:smartTag>
          </w:p>
        </w:tc>
      </w:tr>
      <w:tr w:rsidR="00B97C95" w:rsidRPr="00CE45E2" w14:paraId="684EBE44" w14:textId="77777777" w:rsidTr="00B97C95">
        <w:trPr>
          <w:trHeight w:val="255"/>
        </w:trPr>
        <w:tc>
          <w:tcPr>
            <w:tcW w:w="2535" w:type="dxa"/>
            <w:tcBorders>
              <w:top w:val="nil"/>
              <w:left w:val="nil"/>
              <w:bottom w:val="nil"/>
              <w:right w:val="nil"/>
            </w:tcBorders>
            <w:noWrap/>
            <w:vAlign w:val="bottom"/>
          </w:tcPr>
          <w:p w14:paraId="42231A5C"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5</w:t>
            </w:r>
          </w:p>
        </w:tc>
        <w:tc>
          <w:tcPr>
            <w:tcW w:w="1461" w:type="dxa"/>
            <w:gridSpan w:val="2"/>
            <w:tcBorders>
              <w:top w:val="nil"/>
              <w:left w:val="nil"/>
              <w:bottom w:val="nil"/>
              <w:right w:val="nil"/>
            </w:tcBorders>
            <w:vAlign w:val="bottom"/>
          </w:tcPr>
          <w:p w14:paraId="57B70151"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22BA6C66"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64DD5514"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1A15B9CF"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$40.95</w:t>
            </w:r>
          </w:p>
        </w:tc>
        <w:tc>
          <w:tcPr>
            <w:tcW w:w="1560" w:type="dxa"/>
            <w:tcBorders>
              <w:top w:val="nil"/>
              <w:left w:val="nil"/>
              <w:bottom w:val="nil"/>
              <w:right w:val="nil"/>
            </w:tcBorders>
            <w:vAlign w:val="bottom"/>
          </w:tcPr>
          <w:p w14:paraId="4E85EFFF"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$65.52</w:t>
            </w:r>
          </w:p>
        </w:tc>
        <w:tc>
          <w:tcPr>
            <w:tcW w:w="1560" w:type="dxa"/>
            <w:tcBorders>
              <w:top w:val="nil"/>
              <w:left w:val="nil"/>
              <w:bottom w:val="nil"/>
              <w:right w:val="nil"/>
            </w:tcBorders>
            <w:noWrap/>
            <w:vAlign w:val="bottom"/>
          </w:tcPr>
          <w:p w14:paraId="0354F384"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$206,422.40</w:t>
            </w:r>
          </w:p>
        </w:tc>
        <w:tc>
          <w:tcPr>
            <w:tcW w:w="4154" w:type="dxa"/>
            <w:tcBorders>
              <w:top w:val="nil"/>
              <w:left w:val="nil"/>
              <w:bottom w:val="nil"/>
              <w:right w:val="nil"/>
            </w:tcBorders>
            <w:noWrap/>
            <w:vAlign w:val="bottom"/>
          </w:tcPr>
          <w:p w14:paraId="6D0EB550"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Chicago</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IL</w:t>
                </w:r>
              </w:smartTag>
            </w:smartTag>
          </w:p>
        </w:tc>
      </w:tr>
      <w:tr w:rsidR="00B97C95" w:rsidRPr="00CE45E2" w14:paraId="18DD2FD1" w14:textId="77777777" w:rsidTr="00B97C95">
        <w:trPr>
          <w:trHeight w:val="255"/>
        </w:trPr>
        <w:tc>
          <w:tcPr>
            <w:tcW w:w="2535" w:type="dxa"/>
            <w:tcBorders>
              <w:top w:val="nil"/>
              <w:left w:val="nil"/>
              <w:bottom w:val="nil"/>
              <w:right w:val="nil"/>
            </w:tcBorders>
            <w:noWrap/>
            <w:vAlign w:val="bottom"/>
          </w:tcPr>
          <w:p w14:paraId="2FE61F61"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6</w:t>
            </w:r>
          </w:p>
        </w:tc>
        <w:tc>
          <w:tcPr>
            <w:tcW w:w="1461" w:type="dxa"/>
            <w:gridSpan w:val="2"/>
            <w:tcBorders>
              <w:top w:val="nil"/>
              <w:left w:val="nil"/>
              <w:bottom w:val="nil"/>
              <w:right w:val="nil"/>
            </w:tcBorders>
            <w:vAlign w:val="bottom"/>
          </w:tcPr>
          <w:p w14:paraId="2A4E9C9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24D90F5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362F2E77"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4B16503D"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$39.50</w:t>
            </w:r>
          </w:p>
        </w:tc>
        <w:tc>
          <w:tcPr>
            <w:tcW w:w="1560" w:type="dxa"/>
            <w:tcBorders>
              <w:top w:val="nil"/>
              <w:left w:val="nil"/>
              <w:bottom w:val="nil"/>
              <w:right w:val="nil"/>
            </w:tcBorders>
            <w:vAlign w:val="bottom"/>
          </w:tcPr>
          <w:p w14:paraId="3211192A"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$63.20</w:t>
            </w:r>
          </w:p>
        </w:tc>
        <w:tc>
          <w:tcPr>
            <w:tcW w:w="1560" w:type="dxa"/>
            <w:tcBorders>
              <w:top w:val="nil"/>
              <w:left w:val="nil"/>
              <w:bottom w:val="nil"/>
              <w:right w:val="nil"/>
            </w:tcBorders>
            <w:noWrap/>
            <w:vAlign w:val="bottom"/>
          </w:tcPr>
          <w:p w14:paraId="54FF3467"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$199,184.00</w:t>
            </w:r>
          </w:p>
        </w:tc>
        <w:tc>
          <w:tcPr>
            <w:tcW w:w="4154" w:type="dxa"/>
            <w:tcBorders>
              <w:top w:val="nil"/>
              <w:left w:val="nil"/>
              <w:bottom w:val="nil"/>
              <w:right w:val="nil"/>
            </w:tcBorders>
            <w:noWrap/>
            <w:vAlign w:val="bottom"/>
          </w:tcPr>
          <w:p w14:paraId="5D8A2C95"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Dallas</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TX</w:t>
                </w:r>
              </w:smartTag>
            </w:smartTag>
          </w:p>
        </w:tc>
      </w:tr>
      <w:tr w:rsidR="00B97C95" w:rsidRPr="00CE45E2" w14:paraId="0ABC2002" w14:textId="77777777" w:rsidTr="00B97C95">
        <w:trPr>
          <w:trHeight w:val="255"/>
        </w:trPr>
        <w:tc>
          <w:tcPr>
            <w:tcW w:w="2535" w:type="dxa"/>
            <w:tcBorders>
              <w:top w:val="nil"/>
              <w:left w:val="nil"/>
              <w:bottom w:val="nil"/>
              <w:right w:val="nil"/>
            </w:tcBorders>
            <w:noWrap/>
            <w:vAlign w:val="bottom"/>
          </w:tcPr>
          <w:p w14:paraId="788016AD"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 xml:space="preserve">REGION 7 </w:t>
            </w:r>
          </w:p>
        </w:tc>
        <w:tc>
          <w:tcPr>
            <w:tcW w:w="1461" w:type="dxa"/>
            <w:gridSpan w:val="2"/>
            <w:tcBorders>
              <w:top w:val="nil"/>
              <w:left w:val="nil"/>
              <w:bottom w:val="nil"/>
              <w:right w:val="nil"/>
            </w:tcBorders>
            <w:vAlign w:val="bottom"/>
          </w:tcPr>
          <w:p w14:paraId="64F2DC1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53F13D55"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68CAD8D1"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48ECBC31"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$37.37</w:t>
            </w:r>
          </w:p>
        </w:tc>
        <w:tc>
          <w:tcPr>
            <w:tcW w:w="1560" w:type="dxa"/>
            <w:tcBorders>
              <w:top w:val="nil"/>
              <w:left w:val="nil"/>
              <w:bottom w:val="nil"/>
              <w:right w:val="nil"/>
            </w:tcBorders>
            <w:vAlign w:val="bottom"/>
          </w:tcPr>
          <w:p w14:paraId="3CFC7DB7"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$59.79</w:t>
            </w:r>
          </w:p>
        </w:tc>
        <w:tc>
          <w:tcPr>
            <w:tcW w:w="1560" w:type="dxa"/>
            <w:tcBorders>
              <w:top w:val="nil"/>
              <w:left w:val="nil"/>
              <w:bottom w:val="nil"/>
              <w:right w:val="nil"/>
            </w:tcBorders>
            <w:noWrap/>
            <w:vAlign w:val="bottom"/>
          </w:tcPr>
          <w:p w14:paraId="3D6FAE1F"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$188,551.04</w:t>
            </w:r>
          </w:p>
        </w:tc>
        <w:tc>
          <w:tcPr>
            <w:tcW w:w="4154" w:type="dxa"/>
            <w:tcBorders>
              <w:top w:val="nil"/>
              <w:left w:val="nil"/>
              <w:bottom w:val="nil"/>
              <w:right w:val="nil"/>
            </w:tcBorders>
            <w:noWrap/>
            <w:vAlign w:val="bottom"/>
          </w:tcPr>
          <w:p w14:paraId="0077B089"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Kansas City</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MO</w:t>
                </w:r>
              </w:smartTag>
            </w:smartTag>
          </w:p>
        </w:tc>
      </w:tr>
      <w:tr w:rsidR="00B97C95" w:rsidRPr="00CE45E2" w14:paraId="6F5D5B34" w14:textId="77777777" w:rsidTr="00B97C95">
        <w:trPr>
          <w:trHeight w:val="255"/>
        </w:trPr>
        <w:tc>
          <w:tcPr>
            <w:tcW w:w="2535" w:type="dxa"/>
            <w:tcBorders>
              <w:top w:val="nil"/>
              <w:left w:val="nil"/>
              <w:bottom w:val="nil"/>
              <w:right w:val="nil"/>
            </w:tcBorders>
            <w:noWrap/>
            <w:vAlign w:val="bottom"/>
          </w:tcPr>
          <w:p w14:paraId="6E24B4F5"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8</w:t>
            </w:r>
          </w:p>
        </w:tc>
        <w:tc>
          <w:tcPr>
            <w:tcW w:w="1461" w:type="dxa"/>
            <w:gridSpan w:val="2"/>
            <w:tcBorders>
              <w:top w:val="nil"/>
              <w:left w:val="nil"/>
              <w:bottom w:val="nil"/>
              <w:right w:val="nil"/>
            </w:tcBorders>
            <w:vAlign w:val="bottom"/>
          </w:tcPr>
          <w:p w14:paraId="113F043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399289A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45B892C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54E4C453"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$40.10</w:t>
            </w:r>
          </w:p>
        </w:tc>
        <w:tc>
          <w:tcPr>
            <w:tcW w:w="1560" w:type="dxa"/>
            <w:tcBorders>
              <w:top w:val="nil"/>
              <w:left w:val="nil"/>
              <w:bottom w:val="nil"/>
              <w:right w:val="nil"/>
            </w:tcBorders>
            <w:vAlign w:val="bottom"/>
          </w:tcPr>
          <w:p w14:paraId="674C75AC"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$64.16</w:t>
            </w:r>
          </w:p>
        </w:tc>
        <w:tc>
          <w:tcPr>
            <w:tcW w:w="1560" w:type="dxa"/>
            <w:tcBorders>
              <w:top w:val="nil"/>
              <w:left w:val="nil"/>
              <w:bottom w:val="nil"/>
              <w:right w:val="nil"/>
            </w:tcBorders>
            <w:noWrap/>
            <w:vAlign w:val="bottom"/>
          </w:tcPr>
          <w:p w14:paraId="7B4B394C"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$202,179.20</w:t>
            </w:r>
          </w:p>
        </w:tc>
        <w:tc>
          <w:tcPr>
            <w:tcW w:w="4154" w:type="dxa"/>
            <w:tcBorders>
              <w:top w:val="nil"/>
              <w:left w:val="nil"/>
              <w:bottom w:val="nil"/>
              <w:right w:val="nil"/>
            </w:tcBorders>
            <w:noWrap/>
            <w:vAlign w:val="bottom"/>
          </w:tcPr>
          <w:p w14:paraId="0FE21571"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Denver</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CO</w:t>
                </w:r>
              </w:smartTag>
            </w:smartTag>
          </w:p>
        </w:tc>
      </w:tr>
      <w:tr w:rsidR="00B97C95" w:rsidRPr="00CE45E2" w14:paraId="5D293E86" w14:textId="77777777" w:rsidTr="00B97C95">
        <w:trPr>
          <w:trHeight w:val="255"/>
        </w:trPr>
        <w:tc>
          <w:tcPr>
            <w:tcW w:w="2535" w:type="dxa"/>
            <w:tcBorders>
              <w:top w:val="nil"/>
              <w:left w:val="nil"/>
              <w:bottom w:val="nil"/>
              <w:right w:val="nil"/>
            </w:tcBorders>
            <w:noWrap/>
            <w:vAlign w:val="bottom"/>
          </w:tcPr>
          <w:p w14:paraId="6B80BAD8"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9</w:t>
            </w:r>
          </w:p>
        </w:tc>
        <w:tc>
          <w:tcPr>
            <w:tcW w:w="1461" w:type="dxa"/>
            <w:gridSpan w:val="2"/>
            <w:tcBorders>
              <w:top w:val="nil"/>
              <w:left w:val="nil"/>
              <w:bottom w:val="nil"/>
              <w:right w:val="nil"/>
            </w:tcBorders>
            <w:vAlign w:val="bottom"/>
          </w:tcPr>
          <w:p w14:paraId="448CF278"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6E3EC52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791D4D2A"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74263DDD"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$44.24</w:t>
            </w:r>
          </w:p>
        </w:tc>
        <w:tc>
          <w:tcPr>
            <w:tcW w:w="1560" w:type="dxa"/>
            <w:tcBorders>
              <w:top w:val="nil"/>
              <w:left w:val="nil"/>
              <w:bottom w:val="nil"/>
              <w:right w:val="nil"/>
            </w:tcBorders>
            <w:vAlign w:val="bottom"/>
          </w:tcPr>
          <w:p w14:paraId="7A203FFE"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$70.78</w:t>
            </w:r>
          </w:p>
        </w:tc>
        <w:tc>
          <w:tcPr>
            <w:tcW w:w="1560" w:type="dxa"/>
            <w:tcBorders>
              <w:top w:val="nil"/>
              <w:left w:val="nil"/>
              <w:bottom w:val="nil"/>
              <w:right w:val="nil"/>
            </w:tcBorders>
            <w:noWrap/>
            <w:vAlign w:val="bottom"/>
          </w:tcPr>
          <w:p w14:paraId="4243E517"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$222,846.08</w:t>
            </w:r>
          </w:p>
        </w:tc>
        <w:tc>
          <w:tcPr>
            <w:tcW w:w="4154" w:type="dxa"/>
            <w:tcBorders>
              <w:top w:val="nil"/>
              <w:left w:val="nil"/>
              <w:bottom w:val="nil"/>
              <w:right w:val="nil"/>
            </w:tcBorders>
            <w:noWrap/>
            <w:vAlign w:val="bottom"/>
          </w:tcPr>
          <w:p w14:paraId="41B879E6"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San Francisco</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CA</w:t>
                </w:r>
              </w:smartTag>
            </w:smartTag>
          </w:p>
        </w:tc>
      </w:tr>
      <w:tr w:rsidR="00B97C95" w:rsidRPr="00CE45E2" w14:paraId="4701CE13" w14:textId="77777777" w:rsidTr="00B97C95">
        <w:trPr>
          <w:trHeight w:val="255"/>
        </w:trPr>
        <w:tc>
          <w:tcPr>
            <w:tcW w:w="2535" w:type="dxa"/>
            <w:tcBorders>
              <w:top w:val="nil"/>
              <w:left w:val="nil"/>
              <w:bottom w:val="nil"/>
              <w:right w:val="nil"/>
            </w:tcBorders>
            <w:noWrap/>
            <w:vAlign w:val="bottom"/>
          </w:tcPr>
          <w:p w14:paraId="12508FF2"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REGION 10</w:t>
            </w:r>
          </w:p>
        </w:tc>
        <w:tc>
          <w:tcPr>
            <w:tcW w:w="1461" w:type="dxa"/>
            <w:gridSpan w:val="2"/>
            <w:tcBorders>
              <w:top w:val="nil"/>
              <w:left w:val="nil"/>
              <w:bottom w:val="nil"/>
              <w:right w:val="nil"/>
            </w:tcBorders>
            <w:vAlign w:val="bottom"/>
          </w:tcPr>
          <w:p w14:paraId="37AEF4A8"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4DEC9E48"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14:paraId="0981146A"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14:paraId="37F8DB55"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$39.87</w:t>
            </w:r>
          </w:p>
        </w:tc>
        <w:tc>
          <w:tcPr>
            <w:tcW w:w="1560" w:type="dxa"/>
            <w:tcBorders>
              <w:top w:val="nil"/>
              <w:left w:val="nil"/>
              <w:bottom w:val="nil"/>
              <w:right w:val="nil"/>
            </w:tcBorders>
            <w:vAlign w:val="bottom"/>
          </w:tcPr>
          <w:p w14:paraId="610327E4" w14:textId="77777777" w:rsidR="00B97C95" w:rsidRPr="00CE45E2" w:rsidRDefault="00B97C95" w:rsidP="00B97C95">
            <w:pPr>
              <w:widowControl/>
              <w:autoSpaceDE/>
              <w:autoSpaceDN/>
              <w:adjustRightInd/>
              <w:ind w:firstLine="0"/>
              <w:jc w:val="center"/>
              <w:rPr>
                <w:rFonts w:ascii="Arial" w:hAnsi="Arial" w:cs="Arial"/>
                <w:sz w:val="20"/>
                <w:szCs w:val="20"/>
              </w:rPr>
            </w:pPr>
            <w:r>
              <w:rPr>
                <w:rFonts w:ascii="Arial" w:hAnsi="Arial" w:cs="Arial"/>
                <w:sz w:val="20"/>
                <w:szCs w:val="20"/>
              </w:rPr>
              <w:t>$63.79</w:t>
            </w:r>
          </w:p>
        </w:tc>
        <w:tc>
          <w:tcPr>
            <w:tcW w:w="1560" w:type="dxa"/>
            <w:tcBorders>
              <w:top w:val="nil"/>
              <w:left w:val="nil"/>
              <w:bottom w:val="nil"/>
              <w:right w:val="nil"/>
            </w:tcBorders>
            <w:noWrap/>
            <w:vAlign w:val="bottom"/>
          </w:tcPr>
          <w:p w14:paraId="511E31C4" w14:textId="77777777" w:rsidR="00B97C95" w:rsidRPr="00CE45E2" w:rsidRDefault="00B97C95" w:rsidP="00B97C95">
            <w:pPr>
              <w:widowControl/>
              <w:autoSpaceDE/>
              <w:autoSpaceDN/>
              <w:adjustRightInd/>
              <w:ind w:firstLine="0"/>
              <w:jc w:val="right"/>
              <w:rPr>
                <w:rFonts w:ascii="Arial" w:hAnsi="Arial" w:cs="Arial"/>
                <w:sz w:val="20"/>
                <w:szCs w:val="20"/>
              </w:rPr>
            </w:pPr>
            <w:r>
              <w:rPr>
                <w:rFonts w:ascii="Arial" w:hAnsi="Arial" w:cs="Arial"/>
                <w:sz w:val="20"/>
                <w:szCs w:val="20"/>
              </w:rPr>
              <w:t>$201,031.04</w:t>
            </w:r>
          </w:p>
        </w:tc>
        <w:tc>
          <w:tcPr>
            <w:tcW w:w="4154" w:type="dxa"/>
            <w:tcBorders>
              <w:top w:val="nil"/>
              <w:left w:val="nil"/>
              <w:bottom w:val="nil"/>
              <w:right w:val="nil"/>
            </w:tcBorders>
            <w:noWrap/>
            <w:vAlign w:val="bottom"/>
          </w:tcPr>
          <w:p w14:paraId="0E68012D" w14:textId="77777777" w:rsidR="00B97C95" w:rsidRPr="00CE45E2" w:rsidRDefault="00B97C95" w:rsidP="00B97C95">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Seattle</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WA</w:t>
                </w:r>
              </w:smartTag>
            </w:smartTag>
          </w:p>
        </w:tc>
      </w:tr>
      <w:tr w:rsidR="00B97C95" w:rsidRPr="00CE45E2" w14:paraId="02889CF5" w14:textId="77777777" w:rsidTr="00B97C95">
        <w:trPr>
          <w:trHeight w:val="255"/>
        </w:trPr>
        <w:tc>
          <w:tcPr>
            <w:tcW w:w="2535" w:type="dxa"/>
            <w:tcBorders>
              <w:top w:val="nil"/>
              <w:left w:val="nil"/>
              <w:bottom w:val="nil"/>
              <w:right w:val="nil"/>
            </w:tcBorders>
            <w:noWrap/>
            <w:vAlign w:val="bottom"/>
          </w:tcPr>
          <w:p w14:paraId="2B4B879E" w14:textId="77777777" w:rsidR="00B97C95" w:rsidRPr="00CE45E2" w:rsidRDefault="00B97C95" w:rsidP="00B97C95">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14:paraId="0B9E94A4"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14:paraId="5DB8FBB1"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14:paraId="1C9CA446"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14:paraId="4056C54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14:paraId="5BDB294E"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14:paraId="01CC807D" w14:textId="77777777" w:rsidR="00B97C95" w:rsidRPr="00CE45E2" w:rsidRDefault="00B97C95" w:rsidP="00B97C95">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14:paraId="1D69E526" w14:textId="77777777" w:rsidR="00B97C95" w:rsidRPr="00CE45E2" w:rsidRDefault="00B97C95" w:rsidP="00B97C95">
            <w:pPr>
              <w:widowControl/>
              <w:autoSpaceDE/>
              <w:autoSpaceDN/>
              <w:adjustRightInd/>
              <w:ind w:firstLine="0"/>
              <w:rPr>
                <w:rFonts w:ascii="Arial" w:hAnsi="Arial" w:cs="Arial"/>
                <w:sz w:val="20"/>
                <w:szCs w:val="20"/>
              </w:rPr>
            </w:pPr>
          </w:p>
        </w:tc>
      </w:tr>
      <w:tr w:rsidR="00B97C95" w:rsidRPr="00CE45E2" w14:paraId="7FD68F7E" w14:textId="77777777" w:rsidTr="00B97C95">
        <w:trPr>
          <w:trHeight w:val="255"/>
        </w:trPr>
        <w:tc>
          <w:tcPr>
            <w:tcW w:w="2535" w:type="dxa"/>
            <w:tcBorders>
              <w:top w:val="nil"/>
              <w:left w:val="nil"/>
              <w:bottom w:val="nil"/>
              <w:right w:val="nil"/>
            </w:tcBorders>
            <w:noWrap/>
            <w:vAlign w:val="bottom"/>
          </w:tcPr>
          <w:p w14:paraId="4DFA0552"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461" w:type="dxa"/>
            <w:gridSpan w:val="2"/>
            <w:tcBorders>
              <w:top w:val="nil"/>
              <w:left w:val="nil"/>
              <w:bottom w:val="nil"/>
              <w:right w:val="nil"/>
            </w:tcBorders>
            <w:vAlign w:val="bottom"/>
          </w:tcPr>
          <w:p w14:paraId="0BAAFBFA"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120</w:t>
            </w:r>
          </w:p>
        </w:tc>
        <w:tc>
          <w:tcPr>
            <w:tcW w:w="1539" w:type="dxa"/>
            <w:tcBorders>
              <w:top w:val="nil"/>
              <w:left w:val="nil"/>
              <w:bottom w:val="nil"/>
              <w:right w:val="nil"/>
            </w:tcBorders>
            <w:vAlign w:val="bottom"/>
          </w:tcPr>
          <w:p w14:paraId="3991607D"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2,600.00</w:t>
            </w:r>
          </w:p>
        </w:tc>
        <w:tc>
          <w:tcPr>
            <w:tcW w:w="1320" w:type="dxa"/>
            <w:tcBorders>
              <w:top w:val="nil"/>
              <w:left w:val="nil"/>
              <w:bottom w:val="nil"/>
              <w:right w:val="nil"/>
            </w:tcBorders>
            <w:vAlign w:val="bottom"/>
          </w:tcPr>
          <w:p w14:paraId="192F7DDE"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31,200.00</w:t>
            </w:r>
          </w:p>
        </w:tc>
        <w:tc>
          <w:tcPr>
            <w:tcW w:w="1320" w:type="dxa"/>
            <w:gridSpan w:val="4"/>
            <w:tcBorders>
              <w:top w:val="nil"/>
              <w:left w:val="nil"/>
              <w:bottom w:val="nil"/>
              <w:right w:val="nil"/>
            </w:tcBorders>
            <w:vAlign w:val="bottom"/>
          </w:tcPr>
          <w:p w14:paraId="4DFC7B0D"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14:paraId="6A096D8C"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14:paraId="06BC8D2C" w14:textId="77777777" w:rsidR="00B97C95" w:rsidRPr="00CE45E2" w:rsidRDefault="00B97C95" w:rsidP="00B97C95">
            <w:pPr>
              <w:widowControl/>
              <w:autoSpaceDE/>
              <w:autoSpaceDN/>
              <w:adjustRightInd/>
              <w:ind w:firstLine="0"/>
              <w:jc w:val="right"/>
              <w:rPr>
                <w:rFonts w:ascii="Arial" w:hAnsi="Arial" w:cs="Arial"/>
                <w:b/>
                <w:bCs/>
                <w:sz w:val="20"/>
                <w:szCs w:val="20"/>
              </w:rPr>
            </w:pPr>
            <w:r w:rsidRPr="00CE45E2">
              <w:rPr>
                <w:rFonts w:ascii="Arial" w:hAnsi="Arial" w:cs="Arial"/>
                <w:b/>
                <w:bCs/>
                <w:sz w:val="20"/>
                <w:szCs w:val="20"/>
              </w:rPr>
              <w:t>$</w:t>
            </w:r>
            <w:r>
              <w:rPr>
                <w:rFonts w:ascii="Arial" w:hAnsi="Arial" w:cs="Arial"/>
                <w:b/>
                <w:bCs/>
                <w:sz w:val="20"/>
                <w:szCs w:val="20"/>
              </w:rPr>
              <w:t>2,036,368.64</w:t>
            </w:r>
          </w:p>
        </w:tc>
        <w:tc>
          <w:tcPr>
            <w:tcW w:w="4154" w:type="dxa"/>
            <w:tcBorders>
              <w:top w:val="nil"/>
              <w:left w:val="nil"/>
              <w:bottom w:val="nil"/>
              <w:right w:val="nil"/>
            </w:tcBorders>
            <w:noWrap/>
            <w:vAlign w:val="bottom"/>
          </w:tcPr>
          <w:p w14:paraId="0A808763" w14:textId="77777777" w:rsidR="00B97C95" w:rsidRPr="00CE45E2" w:rsidRDefault="00B97C95" w:rsidP="00B97C95">
            <w:pPr>
              <w:widowControl/>
              <w:autoSpaceDE/>
              <w:autoSpaceDN/>
              <w:adjustRightInd/>
              <w:ind w:firstLine="0"/>
              <w:rPr>
                <w:rFonts w:ascii="Arial" w:hAnsi="Arial" w:cs="Arial"/>
                <w:b/>
                <w:bCs/>
                <w:sz w:val="20"/>
                <w:szCs w:val="20"/>
              </w:rPr>
            </w:pPr>
          </w:p>
        </w:tc>
      </w:tr>
      <w:tr w:rsidR="00B97C95" w:rsidRPr="00CE45E2" w14:paraId="21FDF038" w14:textId="77777777" w:rsidTr="00B97C95">
        <w:trPr>
          <w:trHeight w:val="255"/>
        </w:trPr>
        <w:tc>
          <w:tcPr>
            <w:tcW w:w="2535" w:type="dxa"/>
            <w:tcBorders>
              <w:top w:val="nil"/>
              <w:left w:val="nil"/>
              <w:bottom w:val="nil"/>
              <w:right w:val="nil"/>
            </w:tcBorders>
            <w:noWrap/>
            <w:vAlign w:val="bottom"/>
          </w:tcPr>
          <w:p w14:paraId="654BCD42" w14:textId="77777777" w:rsidR="00B97C95" w:rsidRPr="00CE45E2" w:rsidRDefault="00B97C95" w:rsidP="00B97C95">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14:paraId="280E39D1"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14:paraId="44CCBC6D"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14:paraId="7D656F9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14:paraId="37771DCB"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14:paraId="6FBECD15"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14:paraId="05CEA4C1" w14:textId="77777777" w:rsidR="00B97C95" w:rsidRPr="00CE45E2" w:rsidRDefault="00B97C95" w:rsidP="00B97C95">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14:paraId="639338FB" w14:textId="77777777" w:rsidR="00B97C95" w:rsidRPr="00CE45E2" w:rsidRDefault="00B97C95" w:rsidP="00B97C95">
            <w:pPr>
              <w:widowControl/>
              <w:autoSpaceDE/>
              <w:autoSpaceDN/>
              <w:adjustRightInd/>
              <w:ind w:firstLine="0"/>
              <w:rPr>
                <w:rFonts w:ascii="Arial" w:hAnsi="Arial" w:cs="Arial"/>
                <w:sz w:val="20"/>
                <w:szCs w:val="20"/>
              </w:rPr>
            </w:pPr>
          </w:p>
        </w:tc>
      </w:tr>
      <w:tr w:rsidR="00B97C95" w:rsidRPr="00CE45E2" w14:paraId="0A61216B" w14:textId="77777777" w:rsidTr="00B97C95">
        <w:trPr>
          <w:trHeight w:val="765"/>
        </w:trPr>
        <w:tc>
          <w:tcPr>
            <w:tcW w:w="2535" w:type="dxa"/>
            <w:tcBorders>
              <w:top w:val="nil"/>
              <w:left w:val="nil"/>
              <w:bottom w:val="nil"/>
              <w:right w:val="nil"/>
            </w:tcBorders>
            <w:noWrap/>
            <w:vAlign w:val="bottom"/>
          </w:tcPr>
          <w:p w14:paraId="25F55190"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EPA HEADQUARTERS</w:t>
            </w:r>
          </w:p>
        </w:tc>
        <w:tc>
          <w:tcPr>
            <w:tcW w:w="1461" w:type="dxa"/>
            <w:gridSpan w:val="2"/>
            <w:tcBorders>
              <w:top w:val="nil"/>
              <w:left w:val="nil"/>
              <w:bottom w:val="nil"/>
              <w:right w:val="nil"/>
            </w:tcBorders>
            <w:vAlign w:val="bottom"/>
          </w:tcPr>
          <w:p w14:paraId="4F46C426"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OF RESPONSES</w:t>
            </w:r>
          </w:p>
        </w:tc>
        <w:tc>
          <w:tcPr>
            <w:tcW w:w="1539" w:type="dxa"/>
            <w:tcBorders>
              <w:top w:val="nil"/>
              <w:left w:val="nil"/>
              <w:bottom w:val="nil"/>
              <w:right w:val="nil"/>
            </w:tcBorders>
            <w:vAlign w:val="bottom"/>
          </w:tcPr>
          <w:p w14:paraId="68DFC08A"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HOURS PER RESPONSE</w:t>
            </w:r>
          </w:p>
        </w:tc>
        <w:tc>
          <w:tcPr>
            <w:tcW w:w="1320" w:type="dxa"/>
            <w:tcBorders>
              <w:top w:val="nil"/>
              <w:left w:val="nil"/>
              <w:bottom w:val="nil"/>
              <w:right w:val="nil"/>
            </w:tcBorders>
            <w:vAlign w:val="bottom"/>
          </w:tcPr>
          <w:p w14:paraId="6AEA6D0F"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HOURS</w:t>
            </w:r>
          </w:p>
        </w:tc>
        <w:tc>
          <w:tcPr>
            <w:tcW w:w="1320" w:type="dxa"/>
            <w:gridSpan w:val="4"/>
            <w:tcBorders>
              <w:top w:val="nil"/>
              <w:left w:val="nil"/>
              <w:bottom w:val="nil"/>
              <w:right w:val="nil"/>
            </w:tcBorders>
            <w:vAlign w:val="bottom"/>
          </w:tcPr>
          <w:p w14:paraId="3E66CD1D"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HOURLY COST</w:t>
            </w:r>
          </w:p>
        </w:tc>
        <w:tc>
          <w:tcPr>
            <w:tcW w:w="1560" w:type="dxa"/>
            <w:tcBorders>
              <w:top w:val="nil"/>
              <w:left w:val="nil"/>
              <w:bottom w:val="nil"/>
              <w:right w:val="nil"/>
            </w:tcBorders>
            <w:vAlign w:val="bottom"/>
          </w:tcPr>
          <w:p w14:paraId="08D7A456"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FULLY LOADED COST</w:t>
            </w:r>
          </w:p>
        </w:tc>
        <w:tc>
          <w:tcPr>
            <w:tcW w:w="1560" w:type="dxa"/>
            <w:tcBorders>
              <w:top w:val="nil"/>
              <w:left w:val="nil"/>
              <w:bottom w:val="nil"/>
              <w:right w:val="nil"/>
            </w:tcBorders>
            <w:vAlign w:val="bottom"/>
          </w:tcPr>
          <w:p w14:paraId="53C81FB4"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COST</w:t>
            </w:r>
          </w:p>
        </w:tc>
        <w:tc>
          <w:tcPr>
            <w:tcW w:w="4154" w:type="dxa"/>
            <w:tcBorders>
              <w:top w:val="nil"/>
              <w:left w:val="nil"/>
              <w:bottom w:val="nil"/>
              <w:right w:val="nil"/>
            </w:tcBorders>
            <w:noWrap/>
            <w:vAlign w:val="bottom"/>
          </w:tcPr>
          <w:p w14:paraId="3F751987" w14:textId="77777777" w:rsidR="00B97C95" w:rsidRPr="00CE45E2" w:rsidRDefault="00B97C95" w:rsidP="00B97C95">
            <w:pPr>
              <w:widowControl/>
              <w:autoSpaceDE/>
              <w:autoSpaceDN/>
              <w:adjustRightInd/>
              <w:ind w:firstLine="0"/>
              <w:rPr>
                <w:rFonts w:ascii="Arial" w:hAnsi="Arial" w:cs="Arial"/>
                <w:sz w:val="20"/>
                <w:szCs w:val="20"/>
              </w:rPr>
            </w:pPr>
          </w:p>
        </w:tc>
      </w:tr>
      <w:tr w:rsidR="00B97C95" w:rsidRPr="00CE45E2" w14:paraId="249EB64F" w14:textId="77777777" w:rsidTr="00B97C95">
        <w:trPr>
          <w:trHeight w:val="255"/>
        </w:trPr>
        <w:tc>
          <w:tcPr>
            <w:tcW w:w="2535" w:type="dxa"/>
            <w:tcBorders>
              <w:top w:val="nil"/>
              <w:left w:val="nil"/>
              <w:bottom w:val="nil"/>
              <w:right w:val="nil"/>
            </w:tcBorders>
            <w:noWrap/>
            <w:vAlign w:val="bottom"/>
          </w:tcPr>
          <w:p w14:paraId="4B4BC363"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SYSTEM ADMINISTRATOR</w:t>
            </w:r>
          </w:p>
        </w:tc>
        <w:tc>
          <w:tcPr>
            <w:tcW w:w="1461" w:type="dxa"/>
            <w:gridSpan w:val="2"/>
            <w:tcBorders>
              <w:top w:val="nil"/>
              <w:left w:val="nil"/>
              <w:bottom w:val="nil"/>
              <w:right w:val="nil"/>
            </w:tcBorders>
            <w:vAlign w:val="bottom"/>
          </w:tcPr>
          <w:p w14:paraId="34938BA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1B62361B"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173.33</w:t>
            </w:r>
          </w:p>
        </w:tc>
        <w:tc>
          <w:tcPr>
            <w:tcW w:w="1320" w:type="dxa"/>
            <w:tcBorders>
              <w:top w:val="nil"/>
              <w:left w:val="nil"/>
              <w:bottom w:val="nil"/>
              <w:right w:val="nil"/>
            </w:tcBorders>
            <w:vAlign w:val="bottom"/>
          </w:tcPr>
          <w:p w14:paraId="21C25D83"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2,080.00</w:t>
            </w:r>
          </w:p>
        </w:tc>
        <w:tc>
          <w:tcPr>
            <w:tcW w:w="1320" w:type="dxa"/>
            <w:gridSpan w:val="4"/>
            <w:tcBorders>
              <w:top w:val="nil"/>
              <w:left w:val="nil"/>
              <w:bottom w:val="nil"/>
              <w:right w:val="nil"/>
            </w:tcBorders>
            <w:vAlign w:val="bottom"/>
          </w:tcPr>
          <w:p w14:paraId="388A2AC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57.13</w:t>
            </w:r>
          </w:p>
        </w:tc>
        <w:tc>
          <w:tcPr>
            <w:tcW w:w="1560" w:type="dxa"/>
            <w:tcBorders>
              <w:top w:val="nil"/>
              <w:left w:val="nil"/>
              <w:bottom w:val="nil"/>
              <w:right w:val="nil"/>
            </w:tcBorders>
            <w:vAlign w:val="bottom"/>
          </w:tcPr>
          <w:p w14:paraId="2798EDDD"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91.41</w:t>
            </w:r>
          </w:p>
        </w:tc>
        <w:tc>
          <w:tcPr>
            <w:tcW w:w="1560" w:type="dxa"/>
            <w:tcBorders>
              <w:top w:val="nil"/>
              <w:left w:val="nil"/>
              <w:bottom w:val="nil"/>
              <w:right w:val="nil"/>
            </w:tcBorders>
            <w:noWrap/>
            <w:vAlign w:val="bottom"/>
          </w:tcPr>
          <w:p w14:paraId="30EA06A3" w14:textId="77777777" w:rsidR="00B97C95" w:rsidRPr="00CE45E2" w:rsidRDefault="00B97C95" w:rsidP="00B97C95">
            <w:pPr>
              <w:widowControl/>
              <w:autoSpaceDE/>
              <w:autoSpaceDN/>
              <w:adjustRightInd/>
              <w:ind w:firstLine="0"/>
              <w:jc w:val="right"/>
              <w:rPr>
                <w:rFonts w:ascii="Arial" w:hAnsi="Arial" w:cs="Arial"/>
                <w:sz w:val="20"/>
                <w:szCs w:val="20"/>
              </w:rPr>
            </w:pPr>
            <w:r w:rsidRPr="00CE45E2">
              <w:rPr>
                <w:rFonts w:ascii="Arial" w:hAnsi="Arial" w:cs="Arial"/>
                <w:sz w:val="20"/>
                <w:szCs w:val="20"/>
              </w:rPr>
              <w:t>$1</w:t>
            </w:r>
            <w:r>
              <w:rPr>
                <w:rFonts w:ascii="Arial" w:hAnsi="Arial" w:cs="Arial"/>
                <w:sz w:val="20"/>
                <w:szCs w:val="20"/>
              </w:rPr>
              <w:t>92,128.64</w:t>
            </w:r>
          </w:p>
        </w:tc>
        <w:tc>
          <w:tcPr>
            <w:tcW w:w="4154" w:type="dxa"/>
            <w:tcBorders>
              <w:top w:val="nil"/>
              <w:left w:val="nil"/>
              <w:bottom w:val="nil"/>
              <w:right w:val="nil"/>
            </w:tcBorders>
            <w:noWrap/>
            <w:vAlign w:val="bottom"/>
          </w:tcPr>
          <w:p w14:paraId="1D0D5C68"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GS-14/5</w:t>
            </w:r>
          </w:p>
        </w:tc>
      </w:tr>
      <w:tr w:rsidR="00B97C95" w:rsidRPr="00CE45E2" w14:paraId="29ABF4B7" w14:textId="77777777" w:rsidTr="00B97C95">
        <w:trPr>
          <w:trHeight w:val="255"/>
        </w:trPr>
        <w:tc>
          <w:tcPr>
            <w:tcW w:w="2535" w:type="dxa"/>
            <w:tcBorders>
              <w:top w:val="nil"/>
              <w:left w:val="nil"/>
              <w:bottom w:val="nil"/>
              <w:right w:val="nil"/>
            </w:tcBorders>
            <w:noWrap/>
            <w:vAlign w:val="bottom"/>
          </w:tcPr>
          <w:p w14:paraId="77C4B4D6"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SECURITY MANAGER</w:t>
            </w:r>
          </w:p>
        </w:tc>
        <w:tc>
          <w:tcPr>
            <w:tcW w:w="1461" w:type="dxa"/>
            <w:gridSpan w:val="2"/>
            <w:tcBorders>
              <w:top w:val="nil"/>
              <w:left w:val="nil"/>
              <w:bottom w:val="nil"/>
              <w:right w:val="nil"/>
            </w:tcBorders>
            <w:vAlign w:val="bottom"/>
          </w:tcPr>
          <w:p w14:paraId="505A622A"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14:paraId="3674B8C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173.33</w:t>
            </w:r>
          </w:p>
        </w:tc>
        <w:tc>
          <w:tcPr>
            <w:tcW w:w="1320" w:type="dxa"/>
            <w:tcBorders>
              <w:top w:val="nil"/>
              <w:left w:val="nil"/>
              <w:bottom w:val="nil"/>
              <w:right w:val="nil"/>
            </w:tcBorders>
            <w:vAlign w:val="bottom"/>
          </w:tcPr>
          <w:p w14:paraId="36E27E9E"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2,080.00</w:t>
            </w:r>
          </w:p>
        </w:tc>
        <w:tc>
          <w:tcPr>
            <w:tcW w:w="1320" w:type="dxa"/>
            <w:gridSpan w:val="4"/>
            <w:tcBorders>
              <w:top w:val="nil"/>
              <w:left w:val="nil"/>
              <w:bottom w:val="nil"/>
              <w:right w:val="nil"/>
            </w:tcBorders>
            <w:vAlign w:val="bottom"/>
          </w:tcPr>
          <w:p w14:paraId="2A204DB0"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48.35</w:t>
            </w:r>
          </w:p>
        </w:tc>
        <w:tc>
          <w:tcPr>
            <w:tcW w:w="1560" w:type="dxa"/>
            <w:tcBorders>
              <w:top w:val="nil"/>
              <w:left w:val="nil"/>
              <w:bottom w:val="nil"/>
              <w:right w:val="nil"/>
            </w:tcBorders>
            <w:vAlign w:val="bottom"/>
          </w:tcPr>
          <w:p w14:paraId="34512E0F" w14:textId="77777777" w:rsidR="00B97C95" w:rsidRPr="00CE45E2" w:rsidRDefault="00B97C95" w:rsidP="00B97C95">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Pr>
                <w:rFonts w:ascii="Arial" w:hAnsi="Arial" w:cs="Arial"/>
                <w:sz w:val="20"/>
                <w:szCs w:val="20"/>
              </w:rPr>
              <w:t>77.36</w:t>
            </w:r>
          </w:p>
        </w:tc>
        <w:tc>
          <w:tcPr>
            <w:tcW w:w="1560" w:type="dxa"/>
            <w:tcBorders>
              <w:top w:val="nil"/>
              <w:left w:val="nil"/>
              <w:bottom w:val="nil"/>
              <w:right w:val="nil"/>
            </w:tcBorders>
            <w:noWrap/>
            <w:vAlign w:val="bottom"/>
          </w:tcPr>
          <w:p w14:paraId="2960B61D" w14:textId="77777777" w:rsidR="00B97C95" w:rsidRPr="00CE45E2" w:rsidRDefault="00B97C95" w:rsidP="00B97C95">
            <w:pPr>
              <w:widowControl/>
              <w:autoSpaceDE/>
              <w:autoSpaceDN/>
              <w:adjustRightInd/>
              <w:ind w:firstLine="0"/>
              <w:jc w:val="right"/>
              <w:rPr>
                <w:rFonts w:ascii="Arial" w:hAnsi="Arial" w:cs="Arial"/>
                <w:sz w:val="20"/>
                <w:szCs w:val="20"/>
              </w:rPr>
            </w:pPr>
            <w:r w:rsidRPr="00CE45E2">
              <w:rPr>
                <w:rFonts w:ascii="Arial" w:hAnsi="Arial" w:cs="Arial"/>
                <w:sz w:val="20"/>
                <w:szCs w:val="20"/>
              </w:rPr>
              <w:t>$1</w:t>
            </w:r>
            <w:r>
              <w:rPr>
                <w:rFonts w:ascii="Arial" w:hAnsi="Arial" w:cs="Arial"/>
                <w:sz w:val="20"/>
                <w:szCs w:val="20"/>
              </w:rPr>
              <w:t>62,908.80</w:t>
            </w:r>
          </w:p>
        </w:tc>
        <w:tc>
          <w:tcPr>
            <w:tcW w:w="4154" w:type="dxa"/>
            <w:tcBorders>
              <w:top w:val="nil"/>
              <w:left w:val="nil"/>
              <w:bottom w:val="nil"/>
              <w:right w:val="nil"/>
            </w:tcBorders>
            <w:noWrap/>
            <w:vAlign w:val="bottom"/>
          </w:tcPr>
          <w:p w14:paraId="7E374701" w14:textId="77777777" w:rsidR="00B97C95" w:rsidRPr="00CE45E2" w:rsidRDefault="00B97C95" w:rsidP="00B97C95">
            <w:pPr>
              <w:widowControl/>
              <w:autoSpaceDE/>
              <w:autoSpaceDN/>
              <w:adjustRightInd/>
              <w:ind w:firstLine="0"/>
              <w:rPr>
                <w:rFonts w:ascii="Arial" w:hAnsi="Arial" w:cs="Arial"/>
                <w:sz w:val="20"/>
                <w:szCs w:val="20"/>
              </w:rPr>
            </w:pPr>
            <w:r w:rsidRPr="00CE45E2">
              <w:rPr>
                <w:rFonts w:ascii="Arial" w:hAnsi="Arial" w:cs="Arial"/>
                <w:sz w:val="20"/>
                <w:szCs w:val="20"/>
              </w:rPr>
              <w:t>GS-13/5</w:t>
            </w:r>
          </w:p>
        </w:tc>
      </w:tr>
      <w:tr w:rsidR="00B97C95" w:rsidRPr="00CE45E2" w14:paraId="24BB1D1F" w14:textId="77777777" w:rsidTr="00B97C95">
        <w:trPr>
          <w:trHeight w:val="255"/>
        </w:trPr>
        <w:tc>
          <w:tcPr>
            <w:tcW w:w="2535" w:type="dxa"/>
            <w:tcBorders>
              <w:top w:val="nil"/>
              <w:left w:val="nil"/>
              <w:bottom w:val="nil"/>
              <w:right w:val="nil"/>
            </w:tcBorders>
            <w:noWrap/>
            <w:vAlign w:val="bottom"/>
          </w:tcPr>
          <w:p w14:paraId="44D7D3FE" w14:textId="77777777" w:rsidR="00B97C95" w:rsidRPr="00CE45E2" w:rsidRDefault="00B97C95" w:rsidP="00B97C95">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14:paraId="26EC8400"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14:paraId="5A90CDD6"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14:paraId="003582C8"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14:paraId="1FE6E5AF"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14:paraId="780638CC" w14:textId="77777777" w:rsidR="00B97C95" w:rsidRPr="00CE45E2" w:rsidRDefault="00B97C95" w:rsidP="00B97C95">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14:paraId="21BDEA9D" w14:textId="77777777" w:rsidR="00B97C95" w:rsidRPr="00CE45E2" w:rsidRDefault="00B97C95" w:rsidP="00B97C95">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14:paraId="0DDE504C" w14:textId="77777777" w:rsidR="00B97C95" w:rsidRPr="00CE45E2" w:rsidRDefault="00B97C95" w:rsidP="00B97C95">
            <w:pPr>
              <w:widowControl/>
              <w:autoSpaceDE/>
              <w:autoSpaceDN/>
              <w:adjustRightInd/>
              <w:ind w:firstLine="0"/>
              <w:rPr>
                <w:rFonts w:ascii="Arial" w:hAnsi="Arial" w:cs="Arial"/>
                <w:sz w:val="20"/>
                <w:szCs w:val="20"/>
              </w:rPr>
            </w:pPr>
          </w:p>
        </w:tc>
      </w:tr>
      <w:tr w:rsidR="00B97C95" w:rsidRPr="00CE45E2" w14:paraId="03428F65" w14:textId="77777777" w:rsidTr="00B97C95">
        <w:trPr>
          <w:trHeight w:val="255"/>
        </w:trPr>
        <w:tc>
          <w:tcPr>
            <w:tcW w:w="2535" w:type="dxa"/>
            <w:tcBorders>
              <w:top w:val="nil"/>
              <w:left w:val="nil"/>
              <w:bottom w:val="nil"/>
              <w:right w:val="nil"/>
            </w:tcBorders>
            <w:noWrap/>
            <w:vAlign w:val="bottom"/>
          </w:tcPr>
          <w:p w14:paraId="3958F9DD"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461" w:type="dxa"/>
            <w:gridSpan w:val="2"/>
            <w:tcBorders>
              <w:top w:val="nil"/>
              <w:left w:val="nil"/>
              <w:bottom w:val="nil"/>
              <w:right w:val="nil"/>
            </w:tcBorders>
            <w:vAlign w:val="bottom"/>
          </w:tcPr>
          <w:p w14:paraId="257677B1"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24</w:t>
            </w:r>
          </w:p>
        </w:tc>
        <w:tc>
          <w:tcPr>
            <w:tcW w:w="1539" w:type="dxa"/>
            <w:tcBorders>
              <w:top w:val="nil"/>
              <w:left w:val="nil"/>
              <w:bottom w:val="nil"/>
              <w:right w:val="nil"/>
            </w:tcBorders>
            <w:vAlign w:val="bottom"/>
          </w:tcPr>
          <w:p w14:paraId="4CDA8410"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346.67</w:t>
            </w:r>
          </w:p>
        </w:tc>
        <w:tc>
          <w:tcPr>
            <w:tcW w:w="1320" w:type="dxa"/>
            <w:tcBorders>
              <w:top w:val="nil"/>
              <w:left w:val="nil"/>
              <w:bottom w:val="nil"/>
              <w:right w:val="nil"/>
            </w:tcBorders>
            <w:vAlign w:val="bottom"/>
          </w:tcPr>
          <w:p w14:paraId="76092D94"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4,160.00</w:t>
            </w:r>
          </w:p>
        </w:tc>
        <w:tc>
          <w:tcPr>
            <w:tcW w:w="1320" w:type="dxa"/>
            <w:gridSpan w:val="4"/>
            <w:tcBorders>
              <w:top w:val="nil"/>
              <w:left w:val="nil"/>
              <w:bottom w:val="nil"/>
              <w:right w:val="nil"/>
            </w:tcBorders>
            <w:vAlign w:val="bottom"/>
          </w:tcPr>
          <w:p w14:paraId="592689D0"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14:paraId="3681E4ED" w14:textId="77777777" w:rsidR="00B97C95" w:rsidRPr="00CE45E2" w:rsidRDefault="00B97C95" w:rsidP="00B97C95">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14:paraId="3038354F" w14:textId="77777777" w:rsidR="00B97C95" w:rsidRPr="00CE45E2" w:rsidRDefault="00B97C95" w:rsidP="00B97C95">
            <w:pPr>
              <w:widowControl/>
              <w:autoSpaceDE/>
              <w:autoSpaceDN/>
              <w:adjustRightInd/>
              <w:ind w:firstLine="0"/>
              <w:jc w:val="right"/>
              <w:rPr>
                <w:rFonts w:ascii="Arial" w:hAnsi="Arial" w:cs="Arial"/>
                <w:b/>
                <w:bCs/>
                <w:sz w:val="20"/>
                <w:szCs w:val="20"/>
              </w:rPr>
            </w:pPr>
            <w:r w:rsidRPr="00CE45E2">
              <w:rPr>
                <w:rFonts w:ascii="Arial" w:hAnsi="Arial" w:cs="Arial"/>
                <w:b/>
                <w:bCs/>
                <w:sz w:val="20"/>
                <w:szCs w:val="20"/>
              </w:rPr>
              <w:t>$3</w:t>
            </w:r>
            <w:r>
              <w:rPr>
                <w:rFonts w:ascii="Arial" w:hAnsi="Arial" w:cs="Arial"/>
                <w:b/>
                <w:bCs/>
                <w:sz w:val="20"/>
                <w:szCs w:val="20"/>
              </w:rPr>
              <w:t>55,037.44</w:t>
            </w:r>
          </w:p>
        </w:tc>
        <w:tc>
          <w:tcPr>
            <w:tcW w:w="4154" w:type="dxa"/>
            <w:tcBorders>
              <w:top w:val="nil"/>
              <w:left w:val="nil"/>
              <w:bottom w:val="nil"/>
              <w:right w:val="nil"/>
            </w:tcBorders>
            <w:noWrap/>
            <w:vAlign w:val="bottom"/>
          </w:tcPr>
          <w:p w14:paraId="7761F009" w14:textId="77777777" w:rsidR="00B97C95" w:rsidRPr="00CE45E2" w:rsidRDefault="00B97C95" w:rsidP="00B97C95">
            <w:pPr>
              <w:widowControl/>
              <w:autoSpaceDE/>
              <w:autoSpaceDN/>
              <w:adjustRightInd/>
              <w:ind w:firstLine="0"/>
              <w:rPr>
                <w:rFonts w:ascii="Arial" w:hAnsi="Arial" w:cs="Arial"/>
                <w:b/>
                <w:bCs/>
                <w:sz w:val="20"/>
                <w:szCs w:val="20"/>
              </w:rPr>
            </w:pPr>
          </w:p>
        </w:tc>
      </w:tr>
      <w:tr w:rsidR="00B97C95" w:rsidRPr="00CE45E2" w14:paraId="169EA155" w14:textId="77777777" w:rsidTr="00B97C95">
        <w:trPr>
          <w:trHeight w:val="255"/>
        </w:trPr>
        <w:tc>
          <w:tcPr>
            <w:tcW w:w="2535" w:type="dxa"/>
            <w:tcBorders>
              <w:top w:val="nil"/>
              <w:left w:val="nil"/>
              <w:bottom w:val="nil"/>
              <w:right w:val="nil"/>
            </w:tcBorders>
            <w:noWrap/>
            <w:vAlign w:val="bottom"/>
          </w:tcPr>
          <w:p w14:paraId="2B83CE90" w14:textId="77777777" w:rsidR="00B97C95" w:rsidRPr="00CE45E2" w:rsidRDefault="00B97C95" w:rsidP="00B97C95">
            <w:pPr>
              <w:widowControl/>
              <w:autoSpaceDE/>
              <w:autoSpaceDN/>
              <w:adjustRightInd/>
              <w:ind w:firstLine="0"/>
              <w:rPr>
                <w:rFonts w:ascii="Arial" w:hAnsi="Arial" w:cs="Arial"/>
                <w:b/>
                <w:bCs/>
                <w:sz w:val="20"/>
                <w:szCs w:val="20"/>
              </w:rPr>
            </w:pPr>
            <w:r w:rsidRPr="00CE45E2">
              <w:rPr>
                <w:rFonts w:ascii="Arial" w:hAnsi="Arial" w:cs="Arial"/>
                <w:b/>
                <w:bCs/>
                <w:sz w:val="20"/>
                <w:szCs w:val="20"/>
              </w:rPr>
              <w:t>Total Federal Burden</w:t>
            </w:r>
          </w:p>
        </w:tc>
        <w:tc>
          <w:tcPr>
            <w:tcW w:w="1461" w:type="dxa"/>
            <w:gridSpan w:val="2"/>
            <w:tcBorders>
              <w:top w:val="nil"/>
              <w:left w:val="nil"/>
              <w:bottom w:val="nil"/>
              <w:right w:val="nil"/>
            </w:tcBorders>
            <w:vAlign w:val="bottom"/>
          </w:tcPr>
          <w:p w14:paraId="7A983EFB"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144</w:t>
            </w:r>
          </w:p>
        </w:tc>
        <w:tc>
          <w:tcPr>
            <w:tcW w:w="1539" w:type="dxa"/>
            <w:tcBorders>
              <w:top w:val="nil"/>
              <w:left w:val="nil"/>
              <w:bottom w:val="nil"/>
              <w:right w:val="nil"/>
            </w:tcBorders>
            <w:vAlign w:val="bottom"/>
          </w:tcPr>
          <w:p w14:paraId="3DB51DC4"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2,946.67</w:t>
            </w:r>
          </w:p>
        </w:tc>
        <w:tc>
          <w:tcPr>
            <w:tcW w:w="1320" w:type="dxa"/>
            <w:tcBorders>
              <w:top w:val="nil"/>
              <w:left w:val="nil"/>
              <w:bottom w:val="nil"/>
              <w:right w:val="nil"/>
            </w:tcBorders>
            <w:vAlign w:val="bottom"/>
          </w:tcPr>
          <w:p w14:paraId="6843C856"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35,360.00</w:t>
            </w:r>
          </w:p>
        </w:tc>
        <w:tc>
          <w:tcPr>
            <w:tcW w:w="1320" w:type="dxa"/>
            <w:gridSpan w:val="4"/>
            <w:tcBorders>
              <w:top w:val="nil"/>
              <w:left w:val="nil"/>
              <w:bottom w:val="nil"/>
              <w:right w:val="nil"/>
            </w:tcBorders>
            <w:vAlign w:val="bottom"/>
          </w:tcPr>
          <w:p w14:paraId="0B6966CF"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xml:space="preserve"> </w:t>
            </w:r>
          </w:p>
        </w:tc>
        <w:tc>
          <w:tcPr>
            <w:tcW w:w="1560" w:type="dxa"/>
            <w:tcBorders>
              <w:top w:val="nil"/>
              <w:left w:val="nil"/>
              <w:bottom w:val="nil"/>
              <w:right w:val="nil"/>
            </w:tcBorders>
            <w:vAlign w:val="bottom"/>
          </w:tcPr>
          <w:p w14:paraId="6599C553"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xml:space="preserve"> </w:t>
            </w:r>
          </w:p>
        </w:tc>
        <w:tc>
          <w:tcPr>
            <w:tcW w:w="1560" w:type="dxa"/>
            <w:tcBorders>
              <w:top w:val="nil"/>
              <w:left w:val="nil"/>
              <w:bottom w:val="nil"/>
              <w:right w:val="nil"/>
            </w:tcBorders>
            <w:vAlign w:val="bottom"/>
          </w:tcPr>
          <w:p w14:paraId="5733EED9" w14:textId="77777777" w:rsidR="00B97C95" w:rsidRPr="00CE45E2" w:rsidRDefault="00B97C95" w:rsidP="00B97C95">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w:t>
            </w:r>
            <w:r>
              <w:rPr>
                <w:rFonts w:ascii="Arial" w:hAnsi="Arial" w:cs="Arial"/>
                <w:b/>
                <w:bCs/>
                <w:sz w:val="20"/>
                <w:szCs w:val="20"/>
              </w:rPr>
              <w:t>391,406.08</w:t>
            </w:r>
          </w:p>
        </w:tc>
        <w:tc>
          <w:tcPr>
            <w:tcW w:w="4154" w:type="dxa"/>
            <w:tcBorders>
              <w:top w:val="nil"/>
              <w:left w:val="nil"/>
              <w:bottom w:val="nil"/>
              <w:right w:val="nil"/>
            </w:tcBorders>
            <w:noWrap/>
            <w:vAlign w:val="bottom"/>
          </w:tcPr>
          <w:p w14:paraId="7E5ED1AC" w14:textId="77777777" w:rsidR="00B97C95" w:rsidRPr="00CE45E2" w:rsidRDefault="00B97C95" w:rsidP="00B97C95">
            <w:pPr>
              <w:widowControl/>
              <w:autoSpaceDE/>
              <w:autoSpaceDN/>
              <w:adjustRightInd/>
              <w:ind w:firstLine="0"/>
              <w:rPr>
                <w:rFonts w:ascii="Arial" w:hAnsi="Arial" w:cs="Arial"/>
                <w:b/>
                <w:bCs/>
                <w:sz w:val="20"/>
                <w:szCs w:val="20"/>
              </w:rPr>
            </w:pPr>
          </w:p>
        </w:tc>
      </w:tr>
    </w:tbl>
    <w:p w14:paraId="5E9FF871" w14:textId="77777777" w:rsidR="00B97C95" w:rsidRDefault="00B97C95" w:rsidP="00B97C95">
      <w:pPr>
        <w:ind w:firstLine="0"/>
      </w:pPr>
    </w:p>
    <w:p w14:paraId="3A0AFA97" w14:textId="77777777" w:rsidR="00B97C95" w:rsidRDefault="00B97C95" w:rsidP="00B97C95">
      <w:pPr>
        <w:ind w:firstLine="0"/>
      </w:pPr>
      <w:r>
        <w:t xml:space="preserve">Federal Wage Scales found at:  </w:t>
      </w:r>
      <w:hyperlink r:id="rId13" w:history="1">
        <w:r w:rsidRPr="00BA35F2">
          <w:rPr>
            <w:rStyle w:val="Hyperlink"/>
          </w:rPr>
          <w:t>http://www.opm.gov/oca/10tables/indexGS.asp</w:t>
        </w:r>
      </w:hyperlink>
    </w:p>
    <w:p w14:paraId="523C5024" w14:textId="77777777" w:rsidR="00B97C95" w:rsidRDefault="00B97C95" w:rsidP="00B97C95">
      <w:pPr>
        <w:ind w:firstLine="0"/>
      </w:pPr>
      <w:r>
        <w:t>Fully loaded wage is hourly wage multiplied by 1.6. Total cost includes travel costs for meetings and workshops.</w:t>
      </w:r>
    </w:p>
    <w:p w14:paraId="6EDB5462" w14:textId="77777777" w:rsidR="00B97C95" w:rsidRDefault="00B97C95" w:rsidP="00B97C95">
      <w:pPr>
        <w:ind w:firstLine="0"/>
        <w:sectPr w:rsidR="00B97C95" w:rsidSect="0093637B">
          <w:pgSz w:w="15840" w:h="12240" w:orient="landscape"/>
          <w:pgMar w:top="1440" w:right="1440" w:bottom="1440" w:left="1440" w:header="1440" w:footer="1440" w:gutter="0"/>
          <w:cols w:space="720"/>
          <w:noEndnote/>
        </w:sectPr>
      </w:pPr>
      <w:r>
        <w:tab/>
      </w:r>
    </w:p>
    <w:p w14:paraId="6F413599" w14:textId="77777777" w:rsidR="00B97C95" w:rsidRDefault="00B97C95" w:rsidP="00B97C95">
      <w:r>
        <w:lastRenderedPageBreak/>
        <w:t xml:space="preserve">(d)  ESTIMATING RESPONDENT UNIVERSE AND TOTAL BURDEN </w:t>
      </w:r>
    </w:p>
    <w:p w14:paraId="33B2347B" w14:textId="77777777" w:rsidR="00B97C95" w:rsidRDefault="00B97C95" w:rsidP="00B97C95"/>
    <w:p w14:paraId="56941CF0" w14:textId="77777777" w:rsidR="00B97C95" w:rsidRDefault="00B97C95" w:rsidP="00B97C95">
      <w:r>
        <w:t>See Worksheet 1 (above).</w:t>
      </w:r>
    </w:p>
    <w:p w14:paraId="0B26FD41" w14:textId="77777777" w:rsidR="00B97C95" w:rsidRDefault="00B97C95" w:rsidP="00B97C95"/>
    <w:p w14:paraId="71CE66D3" w14:textId="77777777" w:rsidR="00B97C95" w:rsidRDefault="00B97C95" w:rsidP="00B97C95"/>
    <w:p w14:paraId="164BA00B" w14:textId="77777777" w:rsidR="00B97C95" w:rsidRDefault="00B97C95" w:rsidP="00B97C95">
      <w:r>
        <w:t>(e)  BOTTOM LINE BURDEN HOURS AND COSTS</w:t>
      </w:r>
    </w:p>
    <w:p w14:paraId="6E479558" w14:textId="77777777" w:rsidR="00B97C95" w:rsidRDefault="00B97C95" w:rsidP="00B97C95">
      <w:pPr>
        <w:ind w:firstLine="0"/>
      </w:pPr>
    </w:p>
    <w:p w14:paraId="4B393885" w14:textId="77777777" w:rsidR="00B97C95" w:rsidRDefault="00B97C95" w:rsidP="00B97C95">
      <w:pPr>
        <w:ind w:firstLine="0"/>
      </w:pPr>
      <w:r>
        <w:tab/>
        <w:t>Worksheet 3 summarizes the total annual burden hours and costs for AFS collection activity.  The data for Worksheet 3 represents totals computed across activities identified in Worksheets 1 and 2.</w:t>
      </w:r>
    </w:p>
    <w:p w14:paraId="7731DF5D" w14:textId="77777777" w:rsidR="00B97C95" w:rsidRDefault="00B97C95" w:rsidP="00B97C95">
      <w:pPr>
        <w:ind w:firstLine="0"/>
        <w:rPr>
          <w:b/>
          <w:sz w:val="32"/>
        </w:rPr>
      </w:pPr>
    </w:p>
    <w:p w14:paraId="4F52F10A" w14:textId="77777777" w:rsidR="00B97C95" w:rsidRDefault="00B97C95" w:rsidP="00B97C95">
      <w:pPr>
        <w:ind w:firstLine="0"/>
      </w:pPr>
      <w:r>
        <w:t>Respondent Type</w:t>
      </w:r>
      <w:r>
        <w:tab/>
      </w:r>
      <w:r>
        <w:tab/>
      </w:r>
      <w:r>
        <w:tab/>
        <w:t>Total Hours</w:t>
      </w:r>
      <w:r>
        <w:tab/>
      </w:r>
      <w:r>
        <w:tab/>
      </w:r>
      <w:r>
        <w:tab/>
        <w:t>Total Costs</w:t>
      </w:r>
    </w:p>
    <w:p w14:paraId="3BF5E905" w14:textId="77777777" w:rsidR="00B97C95" w:rsidRDefault="00B97C95" w:rsidP="00B97C95">
      <w:pPr>
        <w:ind w:firstLine="0"/>
      </w:pPr>
    </w:p>
    <w:p w14:paraId="63F93D3B" w14:textId="1C6C7007" w:rsidR="00B97C95" w:rsidRPr="00784028" w:rsidRDefault="00B97C95" w:rsidP="00B97C95">
      <w:pPr>
        <w:numPr>
          <w:ilvl w:val="0"/>
          <w:numId w:val="5"/>
        </w:numPr>
      </w:pPr>
      <w:r>
        <w:t>Delegated agencies</w:t>
      </w:r>
      <w:r>
        <w:tab/>
      </w:r>
      <w:r w:rsidR="00784028">
        <w:tab/>
      </w:r>
      <w:r>
        <w:t xml:space="preserve"> </w:t>
      </w:r>
      <w:r w:rsidR="00784028" w:rsidRPr="00C03E81">
        <w:rPr>
          <w:bCs/>
        </w:rPr>
        <w:t>51,412</w:t>
      </w:r>
      <w:r w:rsidRPr="00784028">
        <w:tab/>
      </w:r>
      <w:r w:rsidRPr="00784028">
        <w:tab/>
      </w:r>
      <w:r w:rsidRPr="00784028">
        <w:tab/>
        <w:t xml:space="preserve">$ </w:t>
      </w:r>
      <w:r w:rsidR="00784028" w:rsidRPr="00C03E81">
        <w:rPr>
          <w:bCs/>
        </w:rPr>
        <w:t>2,688,900</w:t>
      </w:r>
    </w:p>
    <w:p w14:paraId="6BAEE728" w14:textId="77777777" w:rsidR="00B97C95" w:rsidRDefault="00B97C95" w:rsidP="00B97C95">
      <w:pPr>
        <w:numPr>
          <w:ilvl w:val="0"/>
          <w:numId w:val="5"/>
        </w:numPr>
      </w:pPr>
      <w:r>
        <w:t>EPA Regions</w:t>
      </w:r>
      <w:r>
        <w:tab/>
      </w:r>
      <w:r>
        <w:tab/>
      </w:r>
      <w:r>
        <w:tab/>
        <w:t xml:space="preserve"> 31,200</w:t>
      </w:r>
      <w:r>
        <w:tab/>
      </w:r>
      <w:r>
        <w:tab/>
      </w:r>
      <w:r>
        <w:tab/>
        <w:t>$ 2,036,369</w:t>
      </w:r>
    </w:p>
    <w:p w14:paraId="2FE6EADC" w14:textId="77777777" w:rsidR="00B97C95" w:rsidRDefault="00B97C95" w:rsidP="00B97C95">
      <w:pPr>
        <w:numPr>
          <w:ilvl w:val="0"/>
          <w:numId w:val="5"/>
        </w:numPr>
      </w:pPr>
      <w:r>
        <w:t>EPA Headquarters</w:t>
      </w:r>
      <w:r>
        <w:tab/>
      </w:r>
      <w:r>
        <w:tab/>
        <w:t xml:space="preserve">   4,160</w:t>
      </w:r>
      <w:r>
        <w:tab/>
      </w:r>
      <w:r>
        <w:tab/>
      </w:r>
      <w:r>
        <w:tab/>
        <w:t>$    355,037</w:t>
      </w:r>
    </w:p>
    <w:p w14:paraId="48CCC12E" w14:textId="77777777" w:rsidR="00B97C95" w:rsidRDefault="00B97C95" w:rsidP="00B97C95">
      <w:pPr>
        <w:ind w:firstLine="0"/>
      </w:pPr>
    </w:p>
    <w:p w14:paraId="721BD195" w14:textId="4E970179" w:rsidR="00B97C95" w:rsidRDefault="00784028" w:rsidP="00C03E81">
      <w:pPr>
        <w:ind w:firstLine="360"/>
        <w:rPr>
          <w:b/>
        </w:rPr>
      </w:pPr>
      <w:r>
        <w:rPr>
          <w:b/>
        </w:rPr>
        <w:t>Totals</w:t>
      </w:r>
      <w:r>
        <w:rPr>
          <w:b/>
        </w:rPr>
        <w:tab/>
      </w:r>
      <w:r>
        <w:rPr>
          <w:b/>
        </w:rPr>
        <w:tab/>
      </w:r>
      <w:r>
        <w:rPr>
          <w:b/>
        </w:rPr>
        <w:tab/>
      </w:r>
      <w:r>
        <w:rPr>
          <w:b/>
        </w:rPr>
        <w:tab/>
      </w:r>
      <w:r w:rsidR="00B97C95">
        <w:rPr>
          <w:b/>
        </w:rPr>
        <w:t>8</w:t>
      </w:r>
      <w:r>
        <w:rPr>
          <w:b/>
        </w:rPr>
        <w:t>6</w:t>
      </w:r>
      <w:r w:rsidR="00B97C95">
        <w:rPr>
          <w:b/>
        </w:rPr>
        <w:t>,7</w:t>
      </w:r>
      <w:r>
        <w:rPr>
          <w:b/>
        </w:rPr>
        <w:t>72</w:t>
      </w:r>
      <w:r w:rsidR="00B97C95" w:rsidRPr="00AE7352">
        <w:rPr>
          <w:b/>
        </w:rPr>
        <w:tab/>
      </w:r>
      <w:r w:rsidR="00B97C95" w:rsidRPr="00AE7352">
        <w:rPr>
          <w:b/>
        </w:rPr>
        <w:tab/>
      </w:r>
      <w:r w:rsidR="00B97C95">
        <w:rPr>
          <w:b/>
        </w:rPr>
        <w:tab/>
      </w:r>
      <w:r w:rsidR="00B97C95" w:rsidRPr="00AE7352">
        <w:rPr>
          <w:b/>
        </w:rPr>
        <w:tab/>
        <w:t xml:space="preserve">$ </w:t>
      </w:r>
      <w:r w:rsidR="00B97C95">
        <w:rPr>
          <w:b/>
        </w:rPr>
        <w:t>5,</w:t>
      </w:r>
      <w:r>
        <w:rPr>
          <w:b/>
        </w:rPr>
        <w:t>080</w:t>
      </w:r>
      <w:r w:rsidR="00B97C95">
        <w:rPr>
          <w:b/>
        </w:rPr>
        <w:t>,</w:t>
      </w:r>
      <w:r>
        <w:rPr>
          <w:b/>
        </w:rPr>
        <w:t>306</w:t>
      </w:r>
    </w:p>
    <w:p w14:paraId="30443319" w14:textId="77777777" w:rsidR="00B97C95" w:rsidRDefault="00B97C95" w:rsidP="00B97C95">
      <w:pPr>
        <w:ind w:firstLine="0"/>
        <w:rPr>
          <w:b/>
        </w:rPr>
      </w:pPr>
    </w:p>
    <w:p w14:paraId="43690433" w14:textId="77777777" w:rsidR="00B97C95" w:rsidRDefault="00B97C95" w:rsidP="00B97C95">
      <w:pPr>
        <w:ind w:firstLine="0"/>
      </w:pPr>
      <w:r>
        <w:rPr>
          <w:b/>
        </w:rPr>
        <w:tab/>
      </w:r>
      <w:r w:rsidRPr="00AE7352">
        <w:t>(f)</w:t>
      </w:r>
      <w:r>
        <w:t xml:space="preserve">  REASONS FOR CHANGE IN BURDEN</w:t>
      </w:r>
    </w:p>
    <w:p w14:paraId="2ED2E242" w14:textId="77777777" w:rsidR="00B97C95" w:rsidRDefault="00B97C95" w:rsidP="00B97C95">
      <w:pPr>
        <w:ind w:firstLine="0"/>
      </w:pPr>
    </w:p>
    <w:p w14:paraId="6B3ECD9F" w14:textId="0899A289" w:rsidR="00B97C95" w:rsidRDefault="00B97C95" w:rsidP="00B97C95">
      <w:r>
        <w:t>Under th</w:t>
      </w:r>
      <w:r w:rsidR="00784028">
        <w:t>e previous</w:t>
      </w:r>
      <w:r>
        <w:t xml:space="preserve"> renewal ICR (</w:t>
      </w:r>
      <w:r w:rsidRPr="00C03E81">
        <w:rPr>
          <w:bCs/>
        </w:rPr>
        <w:t>2010; EPA ICR No.</w:t>
      </w:r>
      <w:r w:rsidRPr="00784028">
        <w:rPr>
          <w:color w:val="3366FF"/>
        </w:rPr>
        <w:t xml:space="preserve"> </w:t>
      </w:r>
      <w:r w:rsidRPr="00784028">
        <w:rPr>
          <w:color w:val="000000"/>
        </w:rPr>
        <w:t>0107.10</w:t>
      </w:r>
      <w:r w:rsidRPr="00784028">
        <w:rPr>
          <w:bCs/>
        </w:rPr>
        <w:t xml:space="preserve">, OMB Control No. </w:t>
      </w:r>
      <w:r w:rsidR="00A06A46" w:rsidRPr="00784028">
        <w:rPr>
          <w:bCs/>
        </w:rPr>
        <w:t>20</w:t>
      </w:r>
      <w:r w:rsidR="00A06A46">
        <w:rPr>
          <w:bCs/>
        </w:rPr>
        <w:t>60</w:t>
      </w:r>
      <w:r w:rsidRPr="00784028">
        <w:rPr>
          <w:bCs/>
        </w:rPr>
        <w:t>-0096.)</w:t>
      </w:r>
      <w:r w:rsidRPr="00784028">
        <w:t>,</w:t>
      </w:r>
      <w:r>
        <w:t xml:space="preserve"> total annual delegated agency respondent burden decreased to 54,384 hours.  </w:t>
      </w:r>
      <w:r w:rsidR="00A06A46">
        <w:t>In this renewal</w:t>
      </w:r>
      <w:r>
        <w:t xml:space="preserve">, the total estimated annual decrease in respondent burden is </w:t>
      </w:r>
      <w:r w:rsidR="00A06A46">
        <w:t>2,</w:t>
      </w:r>
      <w:r w:rsidR="007D7039">
        <w:t>97</w:t>
      </w:r>
      <w:r w:rsidR="007D7039">
        <w:t>1</w:t>
      </w:r>
      <w:r w:rsidR="007D7039">
        <w:t xml:space="preserve"> </w:t>
      </w:r>
      <w:r>
        <w:t xml:space="preserve">hours. The </w:t>
      </w:r>
      <w:r w:rsidR="00173B6C">
        <w:t xml:space="preserve">decrease occurred </w:t>
      </w:r>
      <w:r w:rsidR="005761A2">
        <w:t>as a result of</w:t>
      </w:r>
      <w:r w:rsidR="00173B6C">
        <w:t xml:space="preserve"> slight shifts in the distribution of agencies by size (see Worksheet 1), due to a continued reduction in the universe of major air sources. </w:t>
      </w:r>
    </w:p>
    <w:p w14:paraId="6363502F" w14:textId="77777777" w:rsidR="00B97C95" w:rsidRDefault="00B97C95" w:rsidP="00B97C95"/>
    <w:p w14:paraId="7DDB4BA3" w14:textId="77777777" w:rsidR="00B97C95" w:rsidRDefault="00B97C95" w:rsidP="00C03E81">
      <w:pPr>
        <w:pStyle w:val="ListParagraph"/>
        <w:ind w:left="0"/>
      </w:pPr>
    </w:p>
    <w:p w14:paraId="60F19590" w14:textId="77777777" w:rsidR="00B97C95" w:rsidRDefault="00B97C95" w:rsidP="00B97C95">
      <w:pPr>
        <w:ind w:left="720" w:firstLine="0"/>
      </w:pPr>
      <w:r>
        <w:t>(g)  BURDEN STATEMENT</w:t>
      </w:r>
    </w:p>
    <w:p w14:paraId="2F039E23" w14:textId="77777777" w:rsidR="00B97C95" w:rsidRDefault="00B97C95" w:rsidP="00B97C95">
      <w:pPr>
        <w:ind w:left="720" w:firstLine="0"/>
      </w:pPr>
    </w:p>
    <w:p w14:paraId="38D682FA" w14:textId="59FA437B" w:rsidR="00B97C95" w:rsidRDefault="00B97C95" w:rsidP="00B97C95">
      <w:pPr>
        <w:tabs>
          <w:tab w:val="left" w:pos="-871"/>
          <w:tab w:val="left" w:pos="-149"/>
        </w:tabs>
        <w:ind w:firstLine="0"/>
      </w:pPr>
      <w:r>
        <w:tab/>
      </w:r>
      <w:r w:rsidDel="00E74C3E">
        <w:t xml:space="preserve">The average burden per response for this collection of information is estimated to be </w:t>
      </w:r>
      <w:r>
        <w:t>92</w:t>
      </w:r>
      <w:r w:rsidDel="00E74C3E">
        <w:t xml:space="preserve"> hours, though this estimate varies according to the type of respondent. Reporting by </w:t>
      </w:r>
      <w:r>
        <w:t>delegated</w:t>
      </w:r>
      <w:r w:rsidDel="00E74C3E">
        <w:t xml:space="preserve"> agencies on source compliance and enforcement actions is estimated based on the number of major sources. </w:t>
      </w:r>
      <w:r w:rsidR="00FE5E70">
        <w:t xml:space="preserve">It is estimated that agencies will collectively spend </w:t>
      </w:r>
      <w:r w:rsidDel="00E74C3E">
        <w:t xml:space="preserve">a total of </w:t>
      </w:r>
      <w:r w:rsidR="00FE5E70" w:rsidRPr="003861A4">
        <w:rPr>
          <w:bCs/>
        </w:rPr>
        <w:t>51,412</w:t>
      </w:r>
      <w:r w:rsidR="00FE5E70">
        <w:rPr>
          <w:bCs/>
        </w:rPr>
        <w:t xml:space="preserve"> </w:t>
      </w:r>
      <w:r w:rsidDel="00E74C3E">
        <w:t xml:space="preserve">hours per year for the transmittal, </w:t>
      </w:r>
      <w:r w:rsidRPr="009875B6" w:rsidDel="00E74C3E">
        <w:t xml:space="preserve">management and quality assurance of their data. </w:t>
      </w:r>
      <w:r>
        <w:t xml:space="preserve">The </w:t>
      </w:r>
      <w:r w:rsidRPr="009875B6" w:rsidDel="00E74C3E">
        <w:t xml:space="preserve">EPA will require a total of 35,360 hours per year for EPA oversight, data quality assurance, reporting, and other Agency activities, for an overall total of </w:t>
      </w:r>
      <w:r w:rsidR="00FE5E70" w:rsidRPr="00C03E81">
        <w:t>86,772</w:t>
      </w:r>
      <w:r w:rsidR="00FE5E70">
        <w:rPr>
          <w:b/>
        </w:rPr>
        <w:t xml:space="preserve"> </w:t>
      </w:r>
      <w:r w:rsidDel="00E74C3E">
        <w:t xml:space="preserve">hours for both Federal and </w:t>
      </w:r>
      <w:r>
        <w:t xml:space="preserve">delegated </w:t>
      </w:r>
      <w:r w:rsidDel="00E74C3E">
        <w:t>agency effort.</w:t>
      </w:r>
      <w:r w:rsidR="00FE5E70">
        <w:t xml:space="preserve"> These estimates are completely extrapolated based on data submitted under the previous ICR renewal. </w:t>
      </w:r>
      <w:bookmarkStart w:id="1" w:name="_GoBack"/>
      <w:bookmarkEnd w:id="1"/>
    </w:p>
    <w:p w14:paraId="186B77A1" w14:textId="77777777" w:rsidR="00B97C95" w:rsidRDefault="00B97C95" w:rsidP="00B97C95">
      <w:pPr>
        <w:tabs>
          <w:tab w:val="left" w:pos="-871"/>
          <w:tab w:val="left" w:pos="-149"/>
        </w:tabs>
        <w:ind w:firstLine="0"/>
      </w:pPr>
    </w:p>
    <w:p w14:paraId="6DD927EA" w14:textId="77777777" w:rsidR="00B97C95" w:rsidRPr="009875B6" w:rsidRDefault="00B97C95" w:rsidP="00B97C95">
      <w:pPr>
        <w:tabs>
          <w:tab w:val="left" w:pos="-871"/>
          <w:tab w:val="left" w:pos="-149"/>
        </w:tabs>
        <w:ind w:firstLine="0"/>
      </w:pPr>
      <w:r>
        <w:tab/>
      </w:r>
      <w:r w:rsidRPr="00EB5245">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w:t>
      </w:r>
      <w:r w:rsidRPr="00EB5245">
        <w:lastRenderedPageBreak/>
        <w:t>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 regulations are listed in 40 CFR Part 9 and 48 CFR Chapter 15.</w:t>
      </w:r>
    </w:p>
    <w:p w14:paraId="3EDD2056" w14:textId="77777777" w:rsidR="00B97C95" w:rsidRPr="009875B6" w:rsidRDefault="00B97C95" w:rsidP="00B97C95">
      <w:pPr>
        <w:tabs>
          <w:tab w:val="left" w:pos="-871"/>
          <w:tab w:val="left" w:pos="-149"/>
          <w:tab w:val="right" w:pos="8405"/>
        </w:tabs>
      </w:pPr>
    </w:p>
    <w:p w14:paraId="442E6579" w14:textId="7C8E35CC" w:rsidR="00B97C95" w:rsidRPr="009875B6" w:rsidRDefault="00B97C95" w:rsidP="00B97C95">
      <w:pPr>
        <w:tabs>
          <w:tab w:val="left" w:pos="720"/>
          <w:tab w:val="left" w:pos="1440"/>
          <w:tab w:val="left" w:pos="2160"/>
          <w:tab w:val="left" w:pos="2880"/>
          <w:tab w:val="left" w:pos="3600"/>
          <w:tab w:val="left" w:pos="4320"/>
          <w:tab w:val="left" w:pos="5040"/>
          <w:tab w:val="left" w:pos="5760"/>
          <w:tab w:val="left" w:pos="6480"/>
          <w:tab w:val="left" w:pos="7201"/>
        </w:tabs>
        <w:rPr>
          <w:b/>
          <w:color w:val="FF0000"/>
        </w:rPr>
      </w:pPr>
      <w:r w:rsidRPr="00EB5245">
        <w:rPr>
          <w:color w:val="000000"/>
        </w:rPr>
        <w:t xml:space="preserve">To comment on the Agency’s need for this information, the accuracy of the provided burden estimates, and any suggested methods for minimizing respondent burden, including the use of automated collection techniques, </w:t>
      </w:r>
      <w:r>
        <w:rPr>
          <w:color w:val="000000"/>
        </w:rPr>
        <w:t xml:space="preserve">the </w:t>
      </w:r>
      <w:r w:rsidRPr="00EB5245">
        <w:rPr>
          <w:color w:val="000000"/>
        </w:rPr>
        <w:t>EPA has established a public docket for this ICR under Docket ID No. EPA-HQ-</w:t>
      </w:r>
      <w:r>
        <w:rPr>
          <w:color w:val="000000"/>
        </w:rPr>
        <w:t>OECA-2014-0523</w:t>
      </w:r>
      <w:r w:rsidRPr="00B8383D">
        <w:rPr>
          <w:color w:val="000000"/>
        </w:rPr>
        <w:t xml:space="preserve">, which is available for online viewing at www.regulations.gov, or in person viewing at the </w:t>
      </w:r>
      <w:r>
        <w:rPr>
          <w:color w:val="000000"/>
        </w:rPr>
        <w:t>OECA</w:t>
      </w:r>
      <w:r w:rsidRPr="00B8383D">
        <w:rPr>
          <w:color w:val="000000"/>
        </w:rPr>
        <w:t xml:space="preserve"> Docket in the EPA Docket Center (EPA/DC), </w:t>
      </w:r>
      <w:r w:rsidR="00A06A46">
        <w:rPr>
          <w:color w:val="000000"/>
        </w:rPr>
        <w:t>William Jefferson Clinton</w:t>
      </w:r>
      <w:r w:rsidR="00A06A46" w:rsidRPr="00B8383D">
        <w:rPr>
          <w:color w:val="000000"/>
        </w:rPr>
        <w:t xml:space="preserve"> </w:t>
      </w:r>
      <w:r w:rsidRPr="00B8383D">
        <w:rPr>
          <w:color w:val="000000"/>
        </w:rPr>
        <w:t xml:space="preserve">West, Room 3334, 1301 Constitution Ave., NW, Washington, DC. The EPA/DC Public Reading Room is open from 8:30 a.m. to 4:30 p.m., Monday through Friday, excluding legal holidays. The telephone number for the Reading Room is (202)566-1744, and the telephone number for </w:t>
      </w:r>
      <w:r>
        <w:rPr>
          <w:color w:val="000000"/>
        </w:rPr>
        <w:t>OECA</w:t>
      </w:r>
      <w:r w:rsidRPr="00B8383D">
        <w:rPr>
          <w:color w:val="000000"/>
        </w:rPr>
        <w:t xml:space="preserve"> </w:t>
      </w:r>
      <w:r>
        <w:rPr>
          <w:color w:val="000000"/>
        </w:rPr>
        <w:t>Docket is (202)566-1752</w:t>
      </w:r>
      <w:r w:rsidRPr="00EB5245">
        <w:rPr>
          <w:color w:val="000000"/>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w:t>
      </w:r>
      <w:r>
        <w:rPr>
          <w:color w:val="000000"/>
        </w:rPr>
        <w:t>ECA</w:t>
      </w:r>
      <w:r w:rsidRPr="00EB5245">
        <w:rPr>
          <w:color w:val="000000"/>
        </w:rPr>
        <w:t>-20</w:t>
      </w:r>
      <w:r>
        <w:rPr>
          <w:color w:val="000000"/>
        </w:rPr>
        <w:t>14-0523</w:t>
      </w:r>
      <w:r w:rsidRPr="00B8383D">
        <w:rPr>
          <w:color w:val="000000"/>
        </w:rPr>
        <w:t xml:space="preserve"> and OMB Control Number 2060-0</w:t>
      </w:r>
      <w:r>
        <w:rPr>
          <w:color w:val="000000"/>
        </w:rPr>
        <w:t>096</w:t>
      </w:r>
      <w:r w:rsidRPr="00B8383D">
        <w:rPr>
          <w:color w:val="000000"/>
        </w:rPr>
        <w:t xml:space="preserve"> in any correspondence.</w:t>
      </w:r>
    </w:p>
    <w:p w14:paraId="42F7B1D1" w14:textId="77777777" w:rsidR="00B97C95" w:rsidRPr="009875B6" w:rsidRDefault="00B97C95" w:rsidP="00B97C95">
      <w:pPr>
        <w:ind w:firstLine="0"/>
        <w:sectPr w:rsidR="00B97C95" w:rsidRPr="009875B6" w:rsidSect="009445D6">
          <w:pgSz w:w="12240" w:h="15840"/>
          <w:pgMar w:top="1440" w:right="1440" w:bottom="1440" w:left="1440" w:header="1440" w:footer="1440" w:gutter="0"/>
          <w:cols w:space="720"/>
          <w:noEndnote/>
        </w:sectPr>
      </w:pPr>
    </w:p>
    <w:p w14:paraId="74200658" w14:textId="5EE0D1FB" w:rsidR="002F2479" w:rsidRDefault="00A30757" w:rsidP="00B35F9F">
      <w:pPr>
        <w:ind w:firstLine="0"/>
        <w:jc w:val="center"/>
        <w:rPr>
          <w:b/>
          <w:sz w:val="32"/>
        </w:rPr>
      </w:pPr>
      <w:r w:rsidRPr="00DA72F4">
        <w:rPr>
          <w:b/>
          <w:sz w:val="32"/>
        </w:rPr>
        <w:lastRenderedPageBreak/>
        <w:t xml:space="preserve">APPENDIX </w:t>
      </w:r>
      <w:r w:rsidR="002F2479">
        <w:rPr>
          <w:b/>
          <w:sz w:val="32"/>
        </w:rPr>
        <w:t>1</w:t>
      </w:r>
    </w:p>
    <w:p w14:paraId="2385C182" w14:textId="4A30E394" w:rsidR="00A30757" w:rsidRPr="005A208E" w:rsidRDefault="00B35F9F" w:rsidP="00B35F9F">
      <w:pPr>
        <w:ind w:firstLine="0"/>
        <w:jc w:val="center"/>
        <w:rPr>
          <w:b/>
          <w:sz w:val="22"/>
          <w:szCs w:val="22"/>
        </w:rPr>
      </w:pPr>
      <w:r>
        <w:rPr>
          <w:b/>
          <w:sz w:val="22"/>
          <w:szCs w:val="22"/>
        </w:rPr>
        <w:t>DELEGATE</w:t>
      </w:r>
      <w:r w:rsidR="00350C7D" w:rsidRPr="005A208E">
        <w:rPr>
          <w:b/>
          <w:sz w:val="22"/>
          <w:szCs w:val="22"/>
        </w:rPr>
        <w:t xml:space="preserve"> </w:t>
      </w:r>
      <w:r w:rsidR="00A30757" w:rsidRPr="005A208E">
        <w:rPr>
          <w:b/>
          <w:sz w:val="22"/>
          <w:szCs w:val="22"/>
        </w:rPr>
        <w:t>AGENCY CLASSIFICATION BY SIZE</w:t>
      </w:r>
    </w:p>
    <w:p w14:paraId="5D5D5943" w14:textId="77777777" w:rsidR="00B158B4" w:rsidRPr="005A208E" w:rsidRDefault="003338C2" w:rsidP="00B35F9F">
      <w:pPr>
        <w:ind w:firstLine="0"/>
        <w:jc w:val="center"/>
        <w:rPr>
          <w:b/>
          <w:sz w:val="22"/>
          <w:szCs w:val="22"/>
        </w:rPr>
      </w:pPr>
      <w:r w:rsidRPr="005A208E">
        <w:rPr>
          <w:b/>
          <w:sz w:val="22"/>
          <w:szCs w:val="22"/>
        </w:rPr>
        <w:t>99</w:t>
      </w:r>
      <w:r w:rsidR="00B158B4" w:rsidRPr="005A208E">
        <w:rPr>
          <w:b/>
          <w:sz w:val="22"/>
          <w:szCs w:val="22"/>
        </w:rPr>
        <w:t xml:space="preserve"> AGENCIES</w:t>
      </w:r>
    </w:p>
    <w:p w14:paraId="613652A7" w14:textId="77777777" w:rsidR="00A30757" w:rsidRPr="005A208E" w:rsidRDefault="004910F5" w:rsidP="00151F43">
      <w:pPr>
        <w:ind w:firstLine="0"/>
        <w:rPr>
          <w:sz w:val="18"/>
          <w:szCs w:val="18"/>
        </w:rPr>
      </w:pPr>
      <w:r w:rsidRPr="005A208E">
        <w:rPr>
          <w:sz w:val="18"/>
          <w:szCs w:val="18"/>
        </w:rPr>
        <w:t xml:space="preserve"> </w:t>
      </w:r>
    </w:p>
    <w:tbl>
      <w:tblPr>
        <w:tblW w:w="24273" w:type="dxa"/>
        <w:tblInd w:w="1423" w:type="dxa"/>
        <w:tblLook w:val="0000" w:firstRow="0" w:lastRow="0" w:firstColumn="0" w:lastColumn="0" w:noHBand="0" w:noVBand="0"/>
      </w:tblPr>
      <w:tblGrid>
        <w:gridCol w:w="2233"/>
        <w:gridCol w:w="707"/>
        <w:gridCol w:w="562"/>
        <w:gridCol w:w="1250"/>
        <w:gridCol w:w="1239"/>
        <w:gridCol w:w="2228"/>
        <w:gridCol w:w="956"/>
        <w:gridCol w:w="353"/>
        <w:gridCol w:w="1234"/>
        <w:gridCol w:w="104"/>
        <w:gridCol w:w="1287"/>
        <w:gridCol w:w="126"/>
        <w:gridCol w:w="11994"/>
      </w:tblGrid>
      <w:tr w:rsidR="003D2B3C" w:rsidRPr="004E4FD8" w14:paraId="36750AD1" w14:textId="77777777" w:rsidTr="00C03E81">
        <w:trPr>
          <w:trHeight w:val="255"/>
        </w:trPr>
        <w:tc>
          <w:tcPr>
            <w:tcW w:w="2940" w:type="dxa"/>
            <w:gridSpan w:val="2"/>
            <w:tcBorders>
              <w:top w:val="nil"/>
              <w:left w:val="nil"/>
              <w:bottom w:val="nil"/>
              <w:right w:val="nil"/>
            </w:tcBorders>
            <w:shd w:val="clear" w:color="auto" w:fill="auto"/>
          </w:tcPr>
          <w:p w14:paraId="12B6E8B8" w14:textId="07F8A651" w:rsidR="002B3A8B" w:rsidRPr="004E4FD8" w:rsidRDefault="002B3A8B" w:rsidP="003338C2">
            <w:pPr>
              <w:widowControl/>
              <w:autoSpaceDE/>
              <w:autoSpaceDN/>
              <w:adjustRightInd/>
              <w:ind w:firstLine="0"/>
              <w:rPr>
                <w:rFonts w:ascii="Arial" w:hAnsi="Arial" w:cs="Arial"/>
                <w:b/>
                <w:bCs/>
                <w:sz w:val="16"/>
                <w:szCs w:val="16"/>
              </w:rPr>
            </w:pPr>
          </w:p>
        </w:tc>
        <w:tc>
          <w:tcPr>
            <w:tcW w:w="6235" w:type="dxa"/>
            <w:gridSpan w:val="5"/>
            <w:tcBorders>
              <w:top w:val="nil"/>
              <w:left w:val="nil"/>
              <w:bottom w:val="nil"/>
              <w:right w:val="nil"/>
            </w:tcBorders>
            <w:shd w:val="clear" w:color="auto" w:fill="auto"/>
          </w:tcPr>
          <w:p w14:paraId="21A0C652" w14:textId="77777777" w:rsidR="002B3A8B" w:rsidRPr="004E4FD8" w:rsidRDefault="002B3A8B" w:rsidP="003338C2">
            <w:pPr>
              <w:widowControl/>
              <w:autoSpaceDE/>
              <w:autoSpaceDN/>
              <w:adjustRightInd/>
              <w:ind w:firstLine="0"/>
              <w:rPr>
                <w:rFonts w:ascii="Arial" w:hAnsi="Arial" w:cs="Arial"/>
                <w:b/>
                <w:bCs/>
                <w:sz w:val="16"/>
                <w:szCs w:val="16"/>
              </w:rPr>
            </w:pPr>
          </w:p>
        </w:tc>
        <w:tc>
          <w:tcPr>
            <w:tcW w:w="1587" w:type="dxa"/>
            <w:gridSpan w:val="2"/>
            <w:tcBorders>
              <w:top w:val="nil"/>
              <w:left w:val="nil"/>
              <w:bottom w:val="nil"/>
              <w:right w:val="nil"/>
            </w:tcBorders>
            <w:shd w:val="clear" w:color="auto" w:fill="auto"/>
          </w:tcPr>
          <w:p w14:paraId="76014ACB" w14:textId="77777777" w:rsidR="002B3A8B" w:rsidRPr="004E4FD8" w:rsidRDefault="002B3A8B" w:rsidP="003338C2">
            <w:pPr>
              <w:widowControl/>
              <w:autoSpaceDE/>
              <w:autoSpaceDN/>
              <w:adjustRightInd/>
              <w:ind w:firstLine="0"/>
              <w:rPr>
                <w:rFonts w:ascii="Arial" w:hAnsi="Arial" w:cs="Arial"/>
                <w:b/>
                <w:bCs/>
                <w:sz w:val="16"/>
                <w:szCs w:val="16"/>
              </w:rPr>
            </w:pPr>
          </w:p>
        </w:tc>
        <w:tc>
          <w:tcPr>
            <w:tcW w:w="1517" w:type="dxa"/>
            <w:gridSpan w:val="3"/>
            <w:tcBorders>
              <w:top w:val="nil"/>
              <w:left w:val="nil"/>
              <w:bottom w:val="nil"/>
              <w:right w:val="nil"/>
            </w:tcBorders>
            <w:shd w:val="clear" w:color="auto" w:fill="auto"/>
          </w:tcPr>
          <w:p w14:paraId="7F59B706" w14:textId="77777777" w:rsidR="002B3A8B" w:rsidRPr="004E4FD8" w:rsidRDefault="002B3A8B" w:rsidP="003338C2">
            <w:pPr>
              <w:widowControl/>
              <w:autoSpaceDE/>
              <w:autoSpaceDN/>
              <w:adjustRightInd/>
              <w:ind w:firstLine="0"/>
              <w:rPr>
                <w:rFonts w:ascii="Arial" w:hAnsi="Arial" w:cs="Arial"/>
                <w:b/>
                <w:bCs/>
                <w:sz w:val="16"/>
                <w:szCs w:val="16"/>
              </w:rPr>
            </w:pPr>
          </w:p>
        </w:tc>
        <w:tc>
          <w:tcPr>
            <w:tcW w:w="11994" w:type="dxa"/>
            <w:tcBorders>
              <w:top w:val="nil"/>
              <w:left w:val="nil"/>
              <w:bottom w:val="nil"/>
              <w:right w:val="nil"/>
            </w:tcBorders>
            <w:shd w:val="clear" w:color="auto" w:fill="auto"/>
            <w:noWrap/>
            <w:vAlign w:val="bottom"/>
          </w:tcPr>
          <w:p w14:paraId="7C0DBF69" w14:textId="4F301AF2" w:rsidR="002B3A8B" w:rsidRPr="004E4FD8" w:rsidRDefault="002B3A8B" w:rsidP="003338C2">
            <w:pPr>
              <w:widowControl/>
              <w:autoSpaceDE/>
              <w:autoSpaceDN/>
              <w:adjustRightInd/>
              <w:ind w:firstLine="0"/>
              <w:rPr>
                <w:rFonts w:ascii="Arial" w:hAnsi="Arial" w:cs="Arial"/>
                <w:b/>
                <w:bCs/>
                <w:sz w:val="16"/>
                <w:szCs w:val="16"/>
              </w:rPr>
            </w:pPr>
          </w:p>
        </w:tc>
      </w:tr>
      <w:tr w:rsidR="003D2B3C" w:rsidRPr="004E4FD8" w14:paraId="3B7A9167" w14:textId="2FCF5E89"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32CCE84" w14:textId="77777777" w:rsidR="002B3A8B" w:rsidRPr="004E4FD8" w:rsidRDefault="002B3A8B" w:rsidP="002B3A8B">
            <w:pPr>
              <w:ind w:firstLine="0"/>
              <w:rPr>
                <w:sz w:val="16"/>
                <w:szCs w:val="16"/>
              </w:rPr>
            </w:pPr>
            <w:r w:rsidRPr="004E4FD8">
              <w:rPr>
                <w:b/>
                <w:bCs/>
                <w:sz w:val="16"/>
                <w:szCs w:val="16"/>
              </w:rPr>
              <w:t>AGENCY</w:t>
            </w:r>
          </w:p>
        </w:tc>
        <w:tc>
          <w:tcPr>
            <w:tcW w:w="1269" w:type="dxa"/>
            <w:gridSpan w:val="2"/>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28FB6895" w14:textId="77777777" w:rsidR="002B3A8B" w:rsidRPr="004E4FD8" w:rsidRDefault="002B3A8B" w:rsidP="00C03E81">
            <w:pPr>
              <w:ind w:firstLine="0"/>
              <w:jc w:val="center"/>
              <w:rPr>
                <w:sz w:val="16"/>
                <w:szCs w:val="16"/>
              </w:rPr>
            </w:pPr>
            <w:r w:rsidRPr="004E4FD8">
              <w:rPr>
                <w:b/>
                <w:bCs/>
                <w:sz w:val="16"/>
                <w:szCs w:val="16"/>
              </w:rPr>
              <w:t>MAJORS</w:t>
            </w:r>
          </w:p>
        </w:tc>
        <w:tc>
          <w:tcPr>
            <w:tcW w:w="125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478E32E" w14:textId="36715107" w:rsidR="002B3A8B" w:rsidRPr="004E4FD8" w:rsidRDefault="002B3A8B" w:rsidP="00C03E81">
            <w:pPr>
              <w:ind w:firstLine="0"/>
              <w:jc w:val="center"/>
              <w:rPr>
                <w:b/>
                <w:bCs/>
                <w:sz w:val="16"/>
                <w:szCs w:val="16"/>
              </w:rPr>
            </w:pPr>
            <w:r>
              <w:rPr>
                <w:b/>
                <w:bCs/>
                <w:sz w:val="16"/>
                <w:szCs w:val="16"/>
              </w:rPr>
              <w:t>Synthetic Minor</w:t>
            </w:r>
          </w:p>
        </w:tc>
        <w:tc>
          <w:tcPr>
            <w:tcW w:w="1239"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FD136F4" w14:textId="6AA0B209" w:rsidR="002B3A8B" w:rsidRPr="004E4FD8" w:rsidRDefault="002B3A8B" w:rsidP="00C03E81">
            <w:pPr>
              <w:ind w:firstLine="0"/>
              <w:jc w:val="center"/>
              <w:rPr>
                <w:b/>
                <w:bCs/>
                <w:sz w:val="16"/>
                <w:szCs w:val="16"/>
              </w:rPr>
            </w:pPr>
            <w:r>
              <w:rPr>
                <w:b/>
                <w:bCs/>
                <w:sz w:val="16"/>
                <w:szCs w:val="16"/>
              </w:rPr>
              <w:t>Minors</w:t>
            </w:r>
          </w:p>
        </w:tc>
        <w:tc>
          <w:tcPr>
            <w:tcW w:w="2228"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FE7F2AC" w14:textId="2FE503D8" w:rsidR="002B3A8B" w:rsidRPr="004E4FD8" w:rsidRDefault="002B3A8B" w:rsidP="002B3A8B">
            <w:pPr>
              <w:ind w:firstLine="0"/>
              <w:rPr>
                <w:sz w:val="16"/>
                <w:szCs w:val="16"/>
              </w:rPr>
            </w:pPr>
            <w:r w:rsidRPr="004E4FD8">
              <w:rPr>
                <w:b/>
                <w:bCs/>
                <w:sz w:val="16"/>
                <w:szCs w:val="16"/>
              </w:rPr>
              <w:t>AGENCY</w:t>
            </w:r>
          </w:p>
        </w:tc>
        <w:tc>
          <w:tcPr>
            <w:tcW w:w="1309" w:type="dxa"/>
            <w:gridSpan w:val="2"/>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0558276" w14:textId="77777777" w:rsidR="002B3A8B" w:rsidRPr="004E4FD8" w:rsidRDefault="002B3A8B" w:rsidP="00C03E81">
            <w:pPr>
              <w:ind w:firstLine="0"/>
              <w:jc w:val="center"/>
              <w:rPr>
                <w:sz w:val="16"/>
                <w:szCs w:val="16"/>
              </w:rPr>
            </w:pPr>
            <w:r w:rsidRPr="004E4FD8">
              <w:rPr>
                <w:b/>
                <w:bCs/>
                <w:sz w:val="16"/>
                <w:szCs w:val="16"/>
              </w:rPr>
              <w:t>MAJORS</w:t>
            </w:r>
          </w:p>
        </w:tc>
        <w:tc>
          <w:tcPr>
            <w:tcW w:w="133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14:paraId="3B112560" w14:textId="44539B31" w:rsidR="002B3A8B" w:rsidRPr="004E4FD8" w:rsidRDefault="003D2B3C" w:rsidP="00C03E81">
            <w:pPr>
              <w:ind w:firstLine="0"/>
              <w:jc w:val="center"/>
              <w:rPr>
                <w:b/>
                <w:bCs/>
                <w:sz w:val="16"/>
                <w:szCs w:val="16"/>
              </w:rPr>
            </w:pPr>
            <w:r>
              <w:rPr>
                <w:b/>
                <w:bCs/>
                <w:sz w:val="16"/>
                <w:szCs w:val="16"/>
              </w:rPr>
              <w:t>Synthetic Minors</w:t>
            </w:r>
          </w:p>
        </w:tc>
        <w:tc>
          <w:tcPr>
            <w:tcW w:w="1287" w:type="dxa"/>
            <w:tcBorders>
              <w:top w:val="single" w:sz="8" w:space="0" w:color="000000"/>
              <w:left w:val="single" w:sz="4" w:space="0" w:color="000000"/>
              <w:bottom w:val="single" w:sz="4" w:space="0" w:color="000000"/>
              <w:right w:val="single" w:sz="8" w:space="0" w:color="000000"/>
            </w:tcBorders>
            <w:shd w:val="clear" w:color="auto" w:fill="auto"/>
            <w:vAlign w:val="center"/>
          </w:tcPr>
          <w:p w14:paraId="416A8343" w14:textId="56757A0C" w:rsidR="002B3A8B" w:rsidRPr="004E4FD8" w:rsidRDefault="003D2B3C" w:rsidP="00C03E81">
            <w:pPr>
              <w:ind w:firstLine="0"/>
              <w:jc w:val="center"/>
              <w:rPr>
                <w:b/>
                <w:bCs/>
                <w:sz w:val="16"/>
                <w:szCs w:val="16"/>
              </w:rPr>
            </w:pPr>
            <w:r>
              <w:rPr>
                <w:b/>
                <w:bCs/>
                <w:sz w:val="16"/>
                <w:szCs w:val="16"/>
              </w:rPr>
              <w:t>Minors</w:t>
            </w:r>
          </w:p>
        </w:tc>
      </w:tr>
      <w:tr w:rsidR="00E203C7" w:rsidRPr="004E4FD8" w14:paraId="2BDB6056"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12153" w:type="dxa"/>
            <w:gridSpan w:val="11"/>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E221062" w14:textId="77FC5177" w:rsidR="00E203C7" w:rsidRPr="00E203C7" w:rsidRDefault="00E203C7" w:rsidP="00C03E81">
            <w:pPr>
              <w:ind w:firstLine="0"/>
              <w:rPr>
                <w:b/>
                <w:sz w:val="16"/>
                <w:szCs w:val="16"/>
              </w:rPr>
            </w:pPr>
            <w:r>
              <w:rPr>
                <w:b/>
                <w:bCs/>
                <w:sz w:val="16"/>
                <w:szCs w:val="16"/>
              </w:rPr>
              <w:t>SMALL AGENCIES</w:t>
            </w:r>
            <w:r w:rsidRPr="00C03E81">
              <w:rPr>
                <w:b/>
                <w:bCs/>
                <w:sz w:val="16"/>
                <w:szCs w:val="16"/>
              </w:rPr>
              <w:t xml:space="preserve"> &lt; 59 MAJORS</w:t>
            </w:r>
          </w:p>
        </w:tc>
      </w:tr>
      <w:tr w:rsidR="003D2B3C" w:rsidRPr="004E4FD8" w14:paraId="4A2D2A22" w14:textId="2E3A84D9"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8290085" w14:textId="77777777" w:rsidR="002B3A8B" w:rsidRPr="004E4FD8" w:rsidRDefault="002B3A8B" w:rsidP="00E203C7">
            <w:pPr>
              <w:ind w:firstLine="0"/>
              <w:rPr>
                <w:b/>
                <w:sz w:val="16"/>
                <w:szCs w:val="16"/>
              </w:rPr>
            </w:pPr>
            <w:r w:rsidRPr="004E4FD8">
              <w:rPr>
                <w:b/>
                <w:sz w:val="16"/>
                <w:szCs w:val="16"/>
              </w:rPr>
              <w:t>AMERICAN SAMOA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0805E1EF" w14:textId="77777777" w:rsidR="002B3A8B" w:rsidRPr="004E4FD8" w:rsidRDefault="002B3A8B" w:rsidP="00C03E81">
            <w:pPr>
              <w:ind w:firstLine="0"/>
              <w:jc w:val="center"/>
              <w:rPr>
                <w:b/>
                <w:sz w:val="16"/>
                <w:szCs w:val="16"/>
              </w:rPr>
            </w:pPr>
            <w:r w:rsidRPr="004E4FD8">
              <w:rPr>
                <w:b/>
                <w:sz w:val="16"/>
                <w:szCs w:val="16"/>
              </w:rPr>
              <w:t>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D51276C" w14:textId="3745453B" w:rsidR="002B3A8B" w:rsidRPr="004E4FD8" w:rsidRDefault="00A332B3" w:rsidP="00C03E81">
            <w:pPr>
              <w:ind w:firstLine="0"/>
              <w:jc w:val="center"/>
              <w:rPr>
                <w:b/>
                <w:sz w:val="16"/>
                <w:szCs w:val="16"/>
              </w:rPr>
            </w:pPr>
            <w:r>
              <w:rPr>
                <w:b/>
                <w:sz w:val="16"/>
                <w:szCs w:val="16"/>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045B682" w14:textId="777DB2D6" w:rsidR="002B3A8B" w:rsidRPr="004E4FD8" w:rsidRDefault="00A332B3"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4B94BB7" w14:textId="18362568" w:rsidR="002B3A8B" w:rsidRPr="004E4FD8" w:rsidRDefault="002B3A8B" w:rsidP="00E203C7">
            <w:pPr>
              <w:ind w:firstLine="0"/>
              <w:rPr>
                <w:b/>
                <w:sz w:val="16"/>
                <w:szCs w:val="16"/>
              </w:rPr>
            </w:pPr>
            <w:r w:rsidRPr="004E4FD8">
              <w:rPr>
                <w:b/>
                <w:sz w:val="16"/>
                <w:szCs w:val="16"/>
              </w:rPr>
              <w:t>CA-MONTEREY BAY</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39A86AB" w14:textId="77777777" w:rsidR="002B3A8B" w:rsidRPr="004E4FD8" w:rsidRDefault="002B3A8B" w:rsidP="00C03E81">
            <w:pPr>
              <w:ind w:firstLine="0"/>
              <w:jc w:val="center"/>
              <w:rPr>
                <w:b/>
                <w:sz w:val="16"/>
                <w:szCs w:val="16"/>
              </w:rPr>
            </w:pPr>
            <w:r w:rsidRPr="004E4FD8">
              <w:rPr>
                <w:b/>
                <w:sz w:val="16"/>
                <w:szCs w:val="16"/>
              </w:rPr>
              <w:t>19</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09CCF99" w14:textId="0914D098" w:rsidR="002B3A8B" w:rsidRPr="004E4FD8" w:rsidRDefault="005B642C" w:rsidP="00C03E81">
            <w:pPr>
              <w:ind w:firstLine="0"/>
              <w:jc w:val="center"/>
              <w:rPr>
                <w:b/>
                <w:sz w:val="16"/>
                <w:szCs w:val="16"/>
              </w:rPr>
            </w:pPr>
            <w:r>
              <w:rPr>
                <w:b/>
                <w:sz w:val="16"/>
                <w:szCs w:val="16"/>
              </w:rPr>
              <w:t>1</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60734B4" w14:textId="7E931C99" w:rsidR="002B3A8B" w:rsidRPr="004E4FD8" w:rsidRDefault="005B642C" w:rsidP="00C03E81">
            <w:pPr>
              <w:ind w:firstLine="0"/>
              <w:jc w:val="center"/>
              <w:rPr>
                <w:b/>
                <w:sz w:val="16"/>
                <w:szCs w:val="16"/>
              </w:rPr>
            </w:pPr>
            <w:r>
              <w:rPr>
                <w:b/>
                <w:sz w:val="16"/>
                <w:szCs w:val="16"/>
              </w:rPr>
              <w:t>0</w:t>
            </w:r>
          </w:p>
        </w:tc>
      </w:tr>
      <w:tr w:rsidR="003D2B3C" w:rsidRPr="004E4FD8" w14:paraId="054C300A" w14:textId="2D7D95E3"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1B6364A" w14:textId="77777777" w:rsidR="002B3A8B" w:rsidRPr="004E4FD8" w:rsidRDefault="002B3A8B" w:rsidP="00C03E81">
            <w:pPr>
              <w:ind w:firstLine="0"/>
              <w:rPr>
                <w:b/>
                <w:sz w:val="16"/>
                <w:szCs w:val="16"/>
              </w:rPr>
            </w:pPr>
            <w:r w:rsidRPr="004E4FD8">
              <w:rPr>
                <w:b/>
                <w:sz w:val="16"/>
                <w:szCs w:val="16"/>
              </w:rPr>
              <w:t>NV-WASHOE</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064D89DB" w14:textId="77777777" w:rsidR="002B3A8B" w:rsidRPr="004E4FD8" w:rsidRDefault="002B3A8B" w:rsidP="00C03E81">
            <w:pPr>
              <w:ind w:firstLine="0"/>
              <w:jc w:val="center"/>
              <w:rPr>
                <w:b/>
                <w:sz w:val="16"/>
                <w:szCs w:val="16"/>
              </w:rPr>
            </w:pPr>
            <w:r w:rsidRPr="004E4FD8">
              <w:rPr>
                <w:b/>
                <w:sz w:val="16"/>
                <w:szCs w:val="16"/>
              </w:rPr>
              <w:t>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CAB009B" w14:textId="6CBD216D" w:rsidR="002B3A8B" w:rsidRPr="004E4FD8" w:rsidRDefault="005B642C" w:rsidP="00C03E81">
            <w:pPr>
              <w:ind w:firstLine="0"/>
              <w:jc w:val="center"/>
              <w:rPr>
                <w:b/>
                <w:sz w:val="16"/>
                <w:szCs w:val="16"/>
              </w:rPr>
            </w:pPr>
            <w:r>
              <w:rPr>
                <w:b/>
                <w:sz w:val="16"/>
                <w:szCs w:val="16"/>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E93D62A" w14:textId="2EB83894"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7AE4948" w14:textId="3D778E1D" w:rsidR="002B3A8B" w:rsidRPr="004E4FD8" w:rsidRDefault="002B3A8B" w:rsidP="00C03E81">
            <w:pPr>
              <w:ind w:firstLine="0"/>
              <w:rPr>
                <w:b/>
                <w:sz w:val="16"/>
                <w:szCs w:val="16"/>
              </w:rPr>
            </w:pPr>
            <w:r w:rsidRPr="004E4FD8">
              <w:rPr>
                <w:b/>
                <w:sz w:val="16"/>
                <w:szCs w:val="16"/>
              </w:rPr>
              <w:t>OR-LANE</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243E4E3D" w14:textId="2876BD29" w:rsidR="002B3A8B" w:rsidRPr="004E4FD8" w:rsidRDefault="005B642C" w:rsidP="00C03E81">
            <w:pPr>
              <w:ind w:firstLine="0"/>
              <w:jc w:val="center"/>
              <w:rPr>
                <w:b/>
                <w:sz w:val="16"/>
                <w:szCs w:val="16"/>
              </w:rPr>
            </w:pPr>
            <w:r>
              <w:rPr>
                <w:b/>
                <w:sz w:val="16"/>
                <w:szCs w:val="16"/>
              </w:rPr>
              <w:t>18</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38461DB" w14:textId="3D35F452" w:rsidR="002B3A8B" w:rsidRPr="004E4FD8" w:rsidRDefault="005B642C" w:rsidP="00C03E81">
            <w:pPr>
              <w:ind w:firstLine="0"/>
              <w:jc w:val="center"/>
              <w:rPr>
                <w:b/>
                <w:sz w:val="16"/>
                <w:szCs w:val="16"/>
              </w:rPr>
            </w:pPr>
            <w:r>
              <w:rPr>
                <w:b/>
                <w:sz w:val="16"/>
                <w:szCs w:val="16"/>
              </w:rPr>
              <w:t>16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EBFDA8" w14:textId="59EABDD0" w:rsidR="002B3A8B" w:rsidRPr="004E4FD8" w:rsidRDefault="005B642C" w:rsidP="00C03E81">
            <w:pPr>
              <w:ind w:firstLine="0"/>
              <w:jc w:val="center"/>
              <w:rPr>
                <w:b/>
                <w:sz w:val="16"/>
                <w:szCs w:val="16"/>
              </w:rPr>
            </w:pPr>
            <w:r>
              <w:rPr>
                <w:b/>
                <w:sz w:val="16"/>
                <w:szCs w:val="16"/>
              </w:rPr>
              <w:t>0</w:t>
            </w:r>
          </w:p>
        </w:tc>
      </w:tr>
      <w:tr w:rsidR="003D2B3C" w:rsidRPr="004E4FD8" w14:paraId="2AF845EA" w14:textId="096EE7DB"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6DB93BF" w14:textId="77777777" w:rsidR="002B3A8B" w:rsidRPr="004E4FD8" w:rsidRDefault="002B3A8B" w:rsidP="00C03E81">
            <w:pPr>
              <w:ind w:firstLine="0"/>
              <w:rPr>
                <w:b/>
                <w:sz w:val="16"/>
                <w:szCs w:val="16"/>
              </w:rPr>
            </w:pPr>
            <w:r w:rsidRPr="004E4FD8">
              <w:rPr>
                <w:b/>
                <w:sz w:val="16"/>
                <w:szCs w:val="16"/>
              </w:rPr>
              <w:t>WA-BENTON</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0BFF55B" w14:textId="77777777" w:rsidR="002B3A8B" w:rsidRPr="004E4FD8" w:rsidRDefault="002B3A8B" w:rsidP="00C03E81">
            <w:pPr>
              <w:ind w:firstLine="0"/>
              <w:jc w:val="center"/>
              <w:rPr>
                <w:b/>
                <w:sz w:val="16"/>
                <w:szCs w:val="16"/>
              </w:rPr>
            </w:pPr>
            <w:r w:rsidRPr="004E4FD8">
              <w:rPr>
                <w:b/>
                <w:sz w:val="16"/>
                <w:szCs w:val="16"/>
              </w:rPr>
              <w:t>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5A7ADAF" w14:textId="1D80AE1B" w:rsidR="002B3A8B" w:rsidRPr="004E4FD8" w:rsidRDefault="005B642C" w:rsidP="00C03E81">
            <w:pPr>
              <w:ind w:firstLine="0"/>
              <w:jc w:val="center"/>
              <w:rPr>
                <w:b/>
                <w:sz w:val="16"/>
                <w:szCs w:val="16"/>
              </w:rPr>
            </w:pPr>
            <w:r>
              <w:rPr>
                <w:b/>
                <w:sz w:val="16"/>
                <w:szCs w:val="16"/>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507DC22" w14:textId="6CA3F79B"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F347E46" w14:textId="788BC4BF" w:rsidR="002B3A8B" w:rsidRPr="004E4FD8" w:rsidRDefault="002B3A8B" w:rsidP="00C03E81">
            <w:pPr>
              <w:ind w:firstLine="0"/>
              <w:rPr>
                <w:b/>
                <w:sz w:val="16"/>
                <w:szCs w:val="16"/>
              </w:rPr>
            </w:pPr>
            <w:r w:rsidRPr="004E4FD8">
              <w:rPr>
                <w:b/>
                <w:sz w:val="16"/>
                <w:szCs w:val="16"/>
              </w:rPr>
              <w:t>AL-HUNTSVILLE</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BDD1195" w14:textId="6E438B2F" w:rsidR="002B3A8B" w:rsidRPr="004E4FD8" w:rsidRDefault="005B642C" w:rsidP="00C03E81">
            <w:pPr>
              <w:ind w:firstLine="0"/>
              <w:jc w:val="center"/>
              <w:rPr>
                <w:b/>
                <w:sz w:val="16"/>
                <w:szCs w:val="16"/>
              </w:rPr>
            </w:pPr>
            <w:r>
              <w:rPr>
                <w:b/>
                <w:sz w:val="16"/>
                <w:szCs w:val="16"/>
              </w:rPr>
              <w:t>6</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9C8C61B" w14:textId="4B75E89D" w:rsidR="002B3A8B" w:rsidRPr="004E4FD8" w:rsidRDefault="005B642C" w:rsidP="00C03E81">
            <w:pPr>
              <w:ind w:firstLine="0"/>
              <w:jc w:val="center"/>
              <w:rPr>
                <w:b/>
                <w:sz w:val="16"/>
                <w:szCs w:val="16"/>
              </w:rPr>
            </w:pPr>
            <w:r>
              <w:rPr>
                <w:b/>
                <w:sz w:val="16"/>
                <w:szCs w:val="16"/>
              </w:rPr>
              <w:t>12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EC17D85" w14:textId="0569BADC" w:rsidR="002B3A8B" w:rsidRPr="004E4FD8" w:rsidRDefault="005B642C" w:rsidP="00C03E81">
            <w:pPr>
              <w:ind w:firstLine="0"/>
              <w:jc w:val="center"/>
              <w:rPr>
                <w:b/>
                <w:sz w:val="16"/>
                <w:szCs w:val="16"/>
              </w:rPr>
            </w:pPr>
            <w:r>
              <w:rPr>
                <w:b/>
                <w:sz w:val="16"/>
                <w:szCs w:val="16"/>
              </w:rPr>
              <w:t>1</w:t>
            </w:r>
          </w:p>
        </w:tc>
      </w:tr>
      <w:tr w:rsidR="003D2B3C" w:rsidRPr="004E4FD8" w14:paraId="5C66DBE3" w14:textId="5FF943A9"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19EF21C" w14:textId="77777777" w:rsidR="002B3A8B" w:rsidRPr="004E4FD8" w:rsidRDefault="002B3A8B" w:rsidP="00C03E81">
            <w:pPr>
              <w:ind w:firstLine="0"/>
              <w:rPr>
                <w:b/>
                <w:sz w:val="16"/>
                <w:szCs w:val="16"/>
              </w:rPr>
            </w:pPr>
            <w:r w:rsidRPr="004E4FD8">
              <w:rPr>
                <w:b/>
                <w:sz w:val="16"/>
                <w:szCs w:val="16"/>
              </w:rPr>
              <w:t xml:space="preserve">MARIANNAS PROTECTORATE </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9BAD652" w14:textId="77777777" w:rsidR="002B3A8B" w:rsidRPr="004E4FD8" w:rsidRDefault="002B3A8B" w:rsidP="00C03E81">
            <w:pPr>
              <w:ind w:firstLine="0"/>
              <w:jc w:val="center"/>
              <w:rPr>
                <w:b/>
                <w:sz w:val="16"/>
                <w:szCs w:val="16"/>
              </w:rPr>
            </w:pPr>
            <w:r w:rsidRPr="004E4FD8">
              <w:rPr>
                <w:b/>
                <w:sz w:val="16"/>
                <w:szCs w:val="16"/>
              </w:rPr>
              <w:t>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77442A7" w14:textId="44324C02" w:rsidR="002B3A8B" w:rsidRPr="004E4FD8" w:rsidRDefault="005B642C" w:rsidP="00C03E81">
            <w:pPr>
              <w:ind w:firstLine="0"/>
              <w:jc w:val="center"/>
              <w:rPr>
                <w:b/>
                <w:sz w:val="16"/>
                <w:szCs w:val="16"/>
              </w:rPr>
            </w:pPr>
            <w:r>
              <w:rPr>
                <w:b/>
                <w:sz w:val="16"/>
                <w:szCs w:val="16"/>
              </w:rPr>
              <w:t>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C3730D7" w14:textId="589ACA82"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FBCB978" w14:textId="3994CADC" w:rsidR="002B3A8B" w:rsidRPr="004E4FD8" w:rsidRDefault="002B3A8B" w:rsidP="00C03E81">
            <w:pPr>
              <w:ind w:firstLine="0"/>
              <w:rPr>
                <w:b/>
                <w:sz w:val="16"/>
                <w:szCs w:val="16"/>
              </w:rPr>
            </w:pPr>
            <w:r w:rsidRPr="004E4FD8">
              <w:rPr>
                <w:b/>
                <w:sz w:val="16"/>
                <w:szCs w:val="16"/>
              </w:rPr>
              <w:t>WA-NORTHWEST</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7623F47A" w14:textId="303F7A3E" w:rsidR="002B3A8B" w:rsidRPr="004E4FD8" w:rsidRDefault="005B642C" w:rsidP="00C03E81">
            <w:pPr>
              <w:ind w:firstLine="0"/>
              <w:jc w:val="center"/>
              <w:rPr>
                <w:b/>
                <w:sz w:val="16"/>
                <w:szCs w:val="16"/>
              </w:rPr>
            </w:pPr>
            <w:r>
              <w:rPr>
                <w:b/>
                <w:sz w:val="16"/>
                <w:szCs w:val="16"/>
              </w:rPr>
              <w:t>22</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4D63BF4" w14:textId="728FB891" w:rsidR="002B3A8B" w:rsidRPr="004E4FD8" w:rsidRDefault="005B642C" w:rsidP="00C03E81">
            <w:pPr>
              <w:ind w:firstLine="0"/>
              <w:jc w:val="center"/>
              <w:rPr>
                <w:b/>
                <w:sz w:val="16"/>
                <w:szCs w:val="16"/>
              </w:rPr>
            </w:pPr>
            <w:r>
              <w:rPr>
                <w:b/>
                <w:sz w:val="16"/>
                <w:szCs w:val="16"/>
              </w:rPr>
              <w:t>10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8A59D68" w14:textId="5BA968DD" w:rsidR="002B3A8B" w:rsidRPr="004E4FD8" w:rsidRDefault="005B642C" w:rsidP="00C03E81">
            <w:pPr>
              <w:ind w:firstLine="0"/>
              <w:jc w:val="center"/>
              <w:rPr>
                <w:b/>
                <w:sz w:val="16"/>
                <w:szCs w:val="16"/>
              </w:rPr>
            </w:pPr>
            <w:r>
              <w:rPr>
                <w:b/>
                <w:sz w:val="16"/>
                <w:szCs w:val="16"/>
              </w:rPr>
              <w:t>0</w:t>
            </w:r>
          </w:p>
        </w:tc>
      </w:tr>
      <w:tr w:rsidR="003D2B3C" w:rsidRPr="004E4FD8" w14:paraId="055E2734" w14:textId="04949805"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10E7F22" w14:textId="77777777" w:rsidR="002B3A8B" w:rsidRPr="004E4FD8" w:rsidRDefault="002B3A8B" w:rsidP="00C03E81">
            <w:pPr>
              <w:ind w:firstLine="0"/>
              <w:rPr>
                <w:b/>
                <w:sz w:val="16"/>
                <w:szCs w:val="16"/>
              </w:rPr>
            </w:pPr>
            <w:r w:rsidRPr="004E4FD8">
              <w:rPr>
                <w:b/>
                <w:sz w:val="16"/>
                <w:szCs w:val="16"/>
              </w:rPr>
              <w:t>WA-YAKIMA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54303C3A" w14:textId="0E417338" w:rsidR="002B3A8B" w:rsidRPr="004E4FD8" w:rsidRDefault="005B642C" w:rsidP="00C03E81">
            <w:pPr>
              <w:ind w:firstLine="0"/>
              <w:jc w:val="center"/>
              <w:rPr>
                <w:b/>
                <w:sz w:val="16"/>
                <w:szCs w:val="16"/>
              </w:rPr>
            </w:pPr>
            <w:r>
              <w:rPr>
                <w:b/>
                <w:sz w:val="16"/>
                <w:szCs w:val="16"/>
              </w:rPr>
              <w:t>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AECB0DB" w14:textId="53DD7CB5" w:rsidR="002B3A8B" w:rsidRPr="004E4FD8" w:rsidRDefault="005B642C" w:rsidP="00C03E81">
            <w:pPr>
              <w:ind w:firstLine="0"/>
              <w:jc w:val="center"/>
              <w:rPr>
                <w:b/>
                <w:sz w:val="16"/>
                <w:szCs w:val="16"/>
              </w:rPr>
            </w:pPr>
            <w:r>
              <w:rPr>
                <w:b/>
                <w:sz w:val="16"/>
                <w:szCs w:val="16"/>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F26063E" w14:textId="73061A58"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9836718" w14:textId="0C59768F" w:rsidR="002B3A8B" w:rsidRPr="004E4FD8" w:rsidRDefault="002B3A8B" w:rsidP="00C03E81">
            <w:pPr>
              <w:ind w:firstLine="0"/>
              <w:rPr>
                <w:b/>
                <w:sz w:val="16"/>
                <w:szCs w:val="16"/>
              </w:rPr>
            </w:pPr>
            <w:r w:rsidRPr="004E4FD8">
              <w:rPr>
                <w:b/>
                <w:sz w:val="16"/>
                <w:szCs w:val="16"/>
              </w:rPr>
              <w:t>VI</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2116DE62" w14:textId="7FEDE4E3" w:rsidR="002B3A8B" w:rsidRPr="004E4FD8" w:rsidRDefault="005B642C" w:rsidP="00C03E81">
            <w:pPr>
              <w:ind w:firstLine="0"/>
              <w:jc w:val="center"/>
              <w:rPr>
                <w:b/>
                <w:sz w:val="16"/>
                <w:szCs w:val="16"/>
              </w:rPr>
            </w:pPr>
            <w:r>
              <w:rPr>
                <w:b/>
                <w:sz w:val="16"/>
                <w:szCs w:val="16"/>
              </w:rPr>
              <w:t>10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975D92D" w14:textId="3E9712AE" w:rsidR="002B3A8B" w:rsidRPr="004E4FD8" w:rsidRDefault="005B642C" w:rsidP="00C03E81">
            <w:pPr>
              <w:ind w:firstLine="0"/>
              <w:jc w:val="center"/>
              <w:rPr>
                <w:b/>
                <w:sz w:val="16"/>
                <w:szCs w:val="16"/>
              </w:rPr>
            </w:pPr>
            <w:r>
              <w:rPr>
                <w:b/>
                <w:sz w:val="16"/>
                <w:szCs w:val="16"/>
              </w:rPr>
              <w:t>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98A765" w14:textId="44B473AE" w:rsidR="002B3A8B" w:rsidRPr="004E4FD8" w:rsidRDefault="005B642C" w:rsidP="00C03E81">
            <w:pPr>
              <w:ind w:firstLine="0"/>
              <w:jc w:val="center"/>
              <w:rPr>
                <w:b/>
                <w:sz w:val="16"/>
                <w:szCs w:val="16"/>
              </w:rPr>
            </w:pPr>
            <w:r>
              <w:rPr>
                <w:b/>
                <w:sz w:val="16"/>
                <w:szCs w:val="16"/>
              </w:rPr>
              <w:t>0</w:t>
            </w:r>
          </w:p>
        </w:tc>
      </w:tr>
      <w:tr w:rsidR="003D2B3C" w:rsidRPr="004E4FD8" w14:paraId="54421CE9" w14:textId="225AB4A5"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812A1F4" w14:textId="77777777" w:rsidR="002B3A8B" w:rsidRPr="004E4FD8" w:rsidRDefault="002B3A8B" w:rsidP="00C03E81">
            <w:pPr>
              <w:ind w:firstLine="0"/>
              <w:rPr>
                <w:b/>
                <w:sz w:val="16"/>
                <w:szCs w:val="16"/>
              </w:rPr>
            </w:pPr>
            <w:r w:rsidRPr="004E4FD8">
              <w:rPr>
                <w:b/>
                <w:sz w:val="16"/>
                <w:szCs w:val="16"/>
              </w:rPr>
              <w:t>CA-FEATHER RIVER</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DDBB99F" w14:textId="6472C57C" w:rsidR="002B3A8B" w:rsidRPr="004E4FD8" w:rsidRDefault="005B642C" w:rsidP="00C03E81">
            <w:pPr>
              <w:ind w:firstLine="0"/>
              <w:jc w:val="center"/>
              <w:rPr>
                <w:b/>
                <w:sz w:val="16"/>
                <w:szCs w:val="16"/>
              </w:rPr>
            </w:pPr>
            <w:r>
              <w:rPr>
                <w:b/>
                <w:sz w:val="16"/>
                <w:szCs w:val="16"/>
              </w:rPr>
              <w:t>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B41B4A6" w14:textId="6E5AD0E4" w:rsidR="002B3A8B" w:rsidRPr="004E4FD8" w:rsidRDefault="005B642C" w:rsidP="00C03E81">
            <w:pPr>
              <w:ind w:firstLine="0"/>
              <w:jc w:val="center"/>
              <w:rPr>
                <w:b/>
                <w:sz w:val="16"/>
                <w:szCs w:val="16"/>
              </w:rPr>
            </w:pPr>
            <w:r>
              <w:rPr>
                <w:b/>
                <w:sz w:val="16"/>
                <w:szCs w:val="16"/>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E983681" w14:textId="2D0CA3F4" w:rsidR="002B3A8B" w:rsidRPr="004E4FD8" w:rsidRDefault="005B642C" w:rsidP="00C03E81">
            <w:pPr>
              <w:ind w:firstLine="0"/>
              <w:jc w:val="center"/>
              <w:rPr>
                <w:b/>
                <w:sz w:val="16"/>
                <w:szCs w:val="16"/>
              </w:rPr>
            </w:pPr>
            <w:r>
              <w:rPr>
                <w:b/>
                <w:sz w:val="16"/>
                <w:szCs w:val="16"/>
              </w:rPr>
              <w:t>3</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16CFA82" w14:textId="50CA5E80" w:rsidR="002B3A8B" w:rsidRPr="004E4FD8" w:rsidRDefault="002B3A8B" w:rsidP="00C03E81">
            <w:pPr>
              <w:ind w:firstLine="0"/>
              <w:rPr>
                <w:b/>
                <w:sz w:val="16"/>
                <w:szCs w:val="16"/>
              </w:rPr>
            </w:pPr>
            <w:r w:rsidRPr="004E4FD8">
              <w:rPr>
                <w:b/>
                <w:sz w:val="16"/>
                <w:szCs w:val="16"/>
              </w:rPr>
              <w:t>VT</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CD2F65D" w14:textId="220F0AFA" w:rsidR="002B3A8B" w:rsidRPr="004E4FD8" w:rsidRDefault="005B642C" w:rsidP="00C03E81">
            <w:pPr>
              <w:ind w:firstLine="0"/>
              <w:jc w:val="center"/>
              <w:rPr>
                <w:b/>
                <w:sz w:val="16"/>
                <w:szCs w:val="16"/>
              </w:rPr>
            </w:pPr>
            <w:r>
              <w:rPr>
                <w:b/>
                <w:sz w:val="16"/>
                <w:szCs w:val="16"/>
              </w:rPr>
              <w:t>14</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3C5CAD7" w14:textId="31D7AFED" w:rsidR="002B3A8B" w:rsidRPr="004E4FD8" w:rsidRDefault="005B642C" w:rsidP="00C03E81">
            <w:pPr>
              <w:ind w:firstLine="0"/>
              <w:jc w:val="center"/>
              <w:rPr>
                <w:b/>
                <w:sz w:val="16"/>
                <w:szCs w:val="16"/>
              </w:rPr>
            </w:pPr>
            <w:r>
              <w:rPr>
                <w:b/>
                <w:sz w:val="16"/>
                <w:szCs w:val="16"/>
              </w:rPr>
              <w:t>84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CD0E773" w14:textId="3A84D92F" w:rsidR="002B3A8B" w:rsidRPr="004E4FD8" w:rsidRDefault="005B642C" w:rsidP="00C03E81">
            <w:pPr>
              <w:ind w:firstLine="0"/>
              <w:jc w:val="center"/>
              <w:rPr>
                <w:b/>
                <w:sz w:val="16"/>
                <w:szCs w:val="16"/>
              </w:rPr>
            </w:pPr>
            <w:r>
              <w:rPr>
                <w:b/>
                <w:sz w:val="16"/>
                <w:szCs w:val="16"/>
              </w:rPr>
              <w:t>1</w:t>
            </w:r>
          </w:p>
        </w:tc>
      </w:tr>
      <w:tr w:rsidR="003D2B3C" w:rsidRPr="004E4FD8" w14:paraId="077B3BB6" w14:textId="454BE185"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75BF4C2" w14:textId="77777777" w:rsidR="002B3A8B" w:rsidRPr="004E4FD8" w:rsidRDefault="002B3A8B" w:rsidP="00C03E81">
            <w:pPr>
              <w:ind w:firstLine="0"/>
              <w:rPr>
                <w:b/>
                <w:sz w:val="16"/>
                <w:szCs w:val="16"/>
              </w:rPr>
            </w:pPr>
            <w:r w:rsidRPr="004E4FD8">
              <w:rPr>
                <w:b/>
                <w:sz w:val="16"/>
                <w:szCs w:val="16"/>
              </w:rPr>
              <w:t>CA-KERN</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6DC96F58" w14:textId="77777777" w:rsidR="002B3A8B" w:rsidRPr="004E4FD8" w:rsidRDefault="002B3A8B" w:rsidP="00C03E81">
            <w:pPr>
              <w:ind w:firstLine="0"/>
              <w:jc w:val="center"/>
              <w:rPr>
                <w:b/>
                <w:sz w:val="16"/>
                <w:szCs w:val="16"/>
              </w:rPr>
            </w:pPr>
            <w:r w:rsidRPr="004E4FD8">
              <w:rPr>
                <w:b/>
                <w:sz w:val="16"/>
                <w:szCs w:val="16"/>
              </w:rPr>
              <w:t>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9163E00" w14:textId="158CC1DC" w:rsidR="002B3A8B" w:rsidRPr="004E4FD8" w:rsidRDefault="005B642C" w:rsidP="00C03E81">
            <w:pPr>
              <w:ind w:firstLine="0"/>
              <w:jc w:val="center"/>
              <w:rPr>
                <w:b/>
                <w:sz w:val="16"/>
                <w:szCs w:val="16"/>
              </w:rPr>
            </w:pPr>
            <w:r>
              <w:rPr>
                <w:b/>
                <w:sz w:val="16"/>
                <w:szCs w:val="16"/>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F6B4057" w14:textId="53F5C9F8"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3C17E00" w14:textId="306FE32F" w:rsidR="002B3A8B" w:rsidRPr="004E4FD8" w:rsidRDefault="002B3A8B" w:rsidP="00C03E81">
            <w:pPr>
              <w:ind w:firstLine="0"/>
              <w:rPr>
                <w:b/>
                <w:sz w:val="16"/>
                <w:szCs w:val="16"/>
              </w:rPr>
            </w:pPr>
            <w:r w:rsidRPr="004E4FD8">
              <w:rPr>
                <w:b/>
                <w:sz w:val="16"/>
                <w:szCs w:val="16"/>
              </w:rPr>
              <w:t>CA-SAN DIEGO</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10BA9BC" w14:textId="3624E5FF" w:rsidR="002B3A8B" w:rsidRPr="004E4FD8" w:rsidRDefault="005B642C" w:rsidP="00C03E81">
            <w:pPr>
              <w:ind w:firstLine="0"/>
              <w:jc w:val="center"/>
              <w:rPr>
                <w:b/>
                <w:sz w:val="16"/>
                <w:szCs w:val="16"/>
              </w:rPr>
            </w:pPr>
            <w:r>
              <w:rPr>
                <w:b/>
                <w:sz w:val="16"/>
                <w:szCs w:val="16"/>
              </w:rPr>
              <w:t>27</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81D3ACA" w14:textId="37719BCD" w:rsidR="002B3A8B" w:rsidRPr="004E4FD8" w:rsidRDefault="005B642C" w:rsidP="00C03E81">
            <w:pPr>
              <w:ind w:firstLine="0"/>
              <w:jc w:val="center"/>
              <w:rPr>
                <w:b/>
                <w:sz w:val="16"/>
                <w:szCs w:val="16"/>
              </w:rPr>
            </w:pPr>
            <w:r>
              <w:rPr>
                <w:b/>
                <w:sz w:val="16"/>
                <w:szCs w:val="16"/>
              </w:rPr>
              <w:t>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1794BE" w14:textId="1C72E7C2" w:rsidR="002B3A8B" w:rsidRPr="004E4FD8" w:rsidRDefault="005B642C" w:rsidP="00C03E81">
            <w:pPr>
              <w:ind w:firstLine="0"/>
              <w:jc w:val="center"/>
              <w:rPr>
                <w:b/>
                <w:sz w:val="16"/>
                <w:szCs w:val="16"/>
              </w:rPr>
            </w:pPr>
            <w:r>
              <w:rPr>
                <w:b/>
                <w:sz w:val="16"/>
                <w:szCs w:val="16"/>
              </w:rPr>
              <w:t>0</w:t>
            </w:r>
          </w:p>
        </w:tc>
      </w:tr>
      <w:tr w:rsidR="003D2B3C" w:rsidRPr="004E4FD8" w14:paraId="1D3A68A2" w14:textId="22B2064E"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DAE6141" w14:textId="77777777" w:rsidR="002B3A8B" w:rsidRPr="004E4FD8" w:rsidRDefault="002B3A8B" w:rsidP="00C03E81">
            <w:pPr>
              <w:ind w:firstLine="0"/>
              <w:rPr>
                <w:b/>
                <w:sz w:val="16"/>
                <w:szCs w:val="16"/>
              </w:rPr>
            </w:pPr>
            <w:r w:rsidRPr="004E4FD8">
              <w:rPr>
                <w:b/>
                <w:sz w:val="16"/>
                <w:szCs w:val="16"/>
              </w:rPr>
              <w:t>CA-SAN LUIS OBISPO</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5D5AD91" w14:textId="77777777" w:rsidR="002B3A8B" w:rsidRPr="004E4FD8" w:rsidRDefault="002B3A8B" w:rsidP="00C03E81">
            <w:pPr>
              <w:ind w:firstLine="0"/>
              <w:jc w:val="center"/>
              <w:rPr>
                <w:b/>
                <w:sz w:val="16"/>
                <w:szCs w:val="16"/>
              </w:rPr>
            </w:pPr>
            <w:r w:rsidRPr="004E4FD8">
              <w:rPr>
                <w:b/>
                <w:sz w:val="16"/>
                <w:szCs w:val="16"/>
              </w:rPr>
              <w:t>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273BB83" w14:textId="7F31C09C" w:rsidR="002B3A8B" w:rsidRPr="004E4FD8" w:rsidRDefault="005B642C" w:rsidP="00C03E81">
            <w:pPr>
              <w:ind w:firstLine="0"/>
              <w:jc w:val="center"/>
              <w:rPr>
                <w:b/>
                <w:sz w:val="16"/>
                <w:szCs w:val="16"/>
              </w:rPr>
            </w:pPr>
            <w:r>
              <w:rPr>
                <w:b/>
                <w:sz w:val="16"/>
                <w:szCs w:val="16"/>
              </w:rPr>
              <w:t>11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45941D7" w14:textId="32B71749"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1705AEF" w14:textId="60902145" w:rsidR="002B3A8B" w:rsidRPr="004E4FD8" w:rsidRDefault="002B3A8B" w:rsidP="00C03E81">
            <w:pPr>
              <w:ind w:firstLine="0"/>
              <w:rPr>
                <w:b/>
                <w:sz w:val="16"/>
                <w:szCs w:val="16"/>
              </w:rPr>
            </w:pPr>
            <w:r w:rsidRPr="004E4FD8">
              <w:rPr>
                <w:b/>
                <w:sz w:val="16"/>
                <w:szCs w:val="16"/>
              </w:rPr>
              <w:t>CA-VENTURA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E5D52B3" w14:textId="409844EC" w:rsidR="002B3A8B" w:rsidRPr="004E4FD8" w:rsidRDefault="005B642C" w:rsidP="00C03E81">
            <w:pPr>
              <w:ind w:firstLine="0"/>
              <w:jc w:val="center"/>
              <w:rPr>
                <w:b/>
                <w:sz w:val="16"/>
                <w:szCs w:val="16"/>
              </w:rPr>
            </w:pPr>
            <w:r>
              <w:rPr>
                <w:b/>
                <w:sz w:val="16"/>
                <w:szCs w:val="16"/>
              </w:rPr>
              <w:t>24</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CE9BDBF" w14:textId="33C489C5" w:rsidR="002B3A8B" w:rsidRPr="004E4FD8" w:rsidRDefault="005B642C" w:rsidP="00C03E81">
            <w:pPr>
              <w:ind w:firstLine="0"/>
              <w:jc w:val="center"/>
              <w:rPr>
                <w:b/>
                <w:sz w:val="16"/>
                <w:szCs w:val="16"/>
              </w:rPr>
            </w:pPr>
            <w:r>
              <w:rPr>
                <w:b/>
                <w:sz w:val="16"/>
                <w:szCs w:val="16"/>
              </w:rPr>
              <w:t>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A8AA8A" w14:textId="15E62708" w:rsidR="002B3A8B" w:rsidRPr="004E4FD8" w:rsidRDefault="005B642C" w:rsidP="00C03E81">
            <w:pPr>
              <w:ind w:firstLine="0"/>
              <w:jc w:val="center"/>
              <w:rPr>
                <w:b/>
                <w:sz w:val="16"/>
                <w:szCs w:val="16"/>
              </w:rPr>
            </w:pPr>
            <w:r>
              <w:rPr>
                <w:b/>
                <w:sz w:val="16"/>
                <w:szCs w:val="16"/>
              </w:rPr>
              <w:t>0</w:t>
            </w:r>
          </w:p>
        </w:tc>
      </w:tr>
      <w:tr w:rsidR="003D2B3C" w:rsidRPr="004E4FD8" w14:paraId="48C5604E" w14:textId="3BA33F8F"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4CCCCE4" w14:textId="77777777" w:rsidR="002B3A8B" w:rsidRPr="004E4FD8" w:rsidRDefault="002B3A8B" w:rsidP="00C03E81">
            <w:pPr>
              <w:ind w:firstLine="0"/>
              <w:rPr>
                <w:b/>
                <w:sz w:val="16"/>
                <w:szCs w:val="16"/>
              </w:rPr>
            </w:pPr>
            <w:r w:rsidRPr="004E4FD8">
              <w:rPr>
                <w:b/>
                <w:sz w:val="16"/>
                <w:szCs w:val="16"/>
              </w:rPr>
              <w:t>IA-POLK</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FDD2FF4" w14:textId="2C98F10B" w:rsidR="002B3A8B" w:rsidRPr="004E4FD8" w:rsidRDefault="005B642C" w:rsidP="00C03E81">
            <w:pPr>
              <w:ind w:firstLine="0"/>
              <w:jc w:val="center"/>
              <w:rPr>
                <w:b/>
                <w:sz w:val="16"/>
                <w:szCs w:val="16"/>
              </w:rPr>
            </w:pPr>
            <w:r>
              <w:rPr>
                <w:b/>
                <w:sz w:val="16"/>
                <w:szCs w:val="16"/>
              </w:rPr>
              <w:t>18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91A9697" w14:textId="12E04AF6" w:rsidR="002B3A8B" w:rsidRPr="004E4FD8" w:rsidRDefault="005B642C" w:rsidP="00C03E81">
            <w:pPr>
              <w:ind w:firstLine="0"/>
              <w:jc w:val="center"/>
              <w:rPr>
                <w:b/>
                <w:sz w:val="16"/>
                <w:szCs w:val="16"/>
              </w:rPr>
            </w:pPr>
            <w:r>
              <w:rPr>
                <w:b/>
                <w:sz w:val="16"/>
                <w:szCs w:val="16"/>
              </w:rPr>
              <w:t>420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3FFE6F3" w14:textId="41A872C5" w:rsidR="002B3A8B" w:rsidRPr="004E4FD8" w:rsidRDefault="005B642C" w:rsidP="00C03E81">
            <w:pPr>
              <w:ind w:firstLine="0"/>
              <w:jc w:val="center"/>
              <w:rPr>
                <w:b/>
                <w:sz w:val="16"/>
                <w:szCs w:val="16"/>
              </w:rPr>
            </w:pPr>
            <w:r>
              <w:rPr>
                <w:b/>
                <w:sz w:val="16"/>
                <w:szCs w:val="16"/>
              </w:rPr>
              <w:t>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385776A" w14:textId="3F3F8C8E" w:rsidR="002B3A8B" w:rsidRPr="004E4FD8" w:rsidRDefault="002B3A8B" w:rsidP="00C03E81">
            <w:pPr>
              <w:ind w:firstLine="0"/>
              <w:rPr>
                <w:b/>
                <w:sz w:val="16"/>
                <w:szCs w:val="16"/>
              </w:rPr>
            </w:pPr>
            <w:r w:rsidRPr="004E4FD8">
              <w:rPr>
                <w:b/>
                <w:sz w:val="16"/>
                <w:szCs w:val="16"/>
              </w:rPr>
              <w:t>NV-CLARK</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242D3D5" w14:textId="02640EA3" w:rsidR="002B3A8B" w:rsidRPr="004E4FD8" w:rsidRDefault="005B642C" w:rsidP="00C03E81">
            <w:pPr>
              <w:ind w:firstLine="0"/>
              <w:jc w:val="center"/>
              <w:rPr>
                <w:b/>
                <w:sz w:val="16"/>
                <w:szCs w:val="16"/>
              </w:rPr>
            </w:pPr>
            <w:r>
              <w:rPr>
                <w:b/>
                <w:sz w:val="16"/>
                <w:szCs w:val="16"/>
              </w:rPr>
              <w:t>27</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19F0823" w14:textId="2D7ED977" w:rsidR="002B3A8B" w:rsidRPr="004E4FD8" w:rsidRDefault="005B642C" w:rsidP="00C03E81">
            <w:pPr>
              <w:ind w:firstLine="0"/>
              <w:jc w:val="center"/>
              <w:rPr>
                <w:b/>
                <w:sz w:val="16"/>
                <w:szCs w:val="16"/>
              </w:rPr>
            </w:pPr>
            <w:r>
              <w:rPr>
                <w:b/>
                <w:sz w:val="16"/>
                <w:szCs w:val="16"/>
              </w:rPr>
              <w:t>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0CA191C" w14:textId="76697262" w:rsidR="002B3A8B" w:rsidRPr="004E4FD8" w:rsidRDefault="005B642C" w:rsidP="00C03E81">
            <w:pPr>
              <w:ind w:firstLine="0"/>
              <w:jc w:val="center"/>
              <w:rPr>
                <w:b/>
                <w:sz w:val="16"/>
                <w:szCs w:val="16"/>
              </w:rPr>
            </w:pPr>
            <w:r>
              <w:rPr>
                <w:b/>
                <w:sz w:val="16"/>
                <w:szCs w:val="16"/>
              </w:rPr>
              <w:t>0</w:t>
            </w:r>
          </w:p>
        </w:tc>
      </w:tr>
      <w:tr w:rsidR="003D2B3C" w:rsidRPr="004E4FD8" w14:paraId="0626B6BA" w14:textId="6431F793"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70C6694" w14:textId="77777777" w:rsidR="002B3A8B" w:rsidRPr="004E4FD8" w:rsidRDefault="002B3A8B" w:rsidP="00C03E81">
            <w:pPr>
              <w:ind w:firstLine="0"/>
              <w:rPr>
                <w:b/>
                <w:sz w:val="16"/>
                <w:szCs w:val="16"/>
              </w:rPr>
            </w:pPr>
            <w:r w:rsidRPr="004E4FD8">
              <w:rPr>
                <w:b/>
                <w:sz w:val="16"/>
                <w:szCs w:val="16"/>
              </w:rPr>
              <w:t>NM-ALBUQUERQUE</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1C8183B" w14:textId="77777777" w:rsidR="002B3A8B" w:rsidRPr="004E4FD8" w:rsidRDefault="002B3A8B" w:rsidP="00C03E81">
            <w:pPr>
              <w:ind w:firstLine="0"/>
              <w:jc w:val="center"/>
              <w:rPr>
                <w:b/>
                <w:sz w:val="16"/>
                <w:szCs w:val="16"/>
              </w:rPr>
            </w:pPr>
            <w:r w:rsidRPr="004E4FD8">
              <w:rPr>
                <w:b/>
                <w:sz w:val="16"/>
                <w:szCs w:val="16"/>
              </w:rPr>
              <w:t>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93813B2" w14:textId="465616BB" w:rsidR="002B3A8B" w:rsidRPr="004E4FD8" w:rsidRDefault="005B642C" w:rsidP="00C03E81">
            <w:pPr>
              <w:ind w:firstLine="0"/>
              <w:jc w:val="center"/>
              <w:rPr>
                <w:b/>
                <w:sz w:val="16"/>
                <w:szCs w:val="16"/>
              </w:rPr>
            </w:pPr>
            <w:r>
              <w:rPr>
                <w:b/>
                <w:sz w:val="16"/>
                <w:szCs w:val="16"/>
              </w:rPr>
              <w:t>15</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2BAE941" w14:textId="6FB2EAF5" w:rsidR="002B3A8B" w:rsidRPr="004E4FD8" w:rsidRDefault="005B642C" w:rsidP="00C03E81">
            <w:pPr>
              <w:ind w:firstLine="0"/>
              <w:jc w:val="center"/>
              <w:rPr>
                <w:b/>
                <w:sz w:val="16"/>
                <w:szCs w:val="16"/>
              </w:rPr>
            </w:pPr>
            <w:r>
              <w:rPr>
                <w:b/>
                <w:sz w:val="16"/>
                <w:szCs w:val="16"/>
              </w:rPr>
              <w:t>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4564874" w14:textId="0B4BB712" w:rsidR="002B3A8B" w:rsidRPr="004E4FD8" w:rsidRDefault="002B3A8B" w:rsidP="00C03E81">
            <w:pPr>
              <w:ind w:firstLine="0"/>
              <w:rPr>
                <w:b/>
                <w:sz w:val="16"/>
                <w:szCs w:val="16"/>
              </w:rPr>
            </w:pPr>
            <w:r w:rsidRPr="004E4FD8">
              <w:rPr>
                <w:b/>
                <w:sz w:val="16"/>
                <w:szCs w:val="16"/>
              </w:rPr>
              <w:t>NC-ASHEVILLE</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D266CBF" w14:textId="53923C4F" w:rsidR="002B3A8B" w:rsidRPr="004E4FD8" w:rsidRDefault="005B642C" w:rsidP="00C03E81">
            <w:pPr>
              <w:ind w:firstLine="0"/>
              <w:jc w:val="center"/>
              <w:rPr>
                <w:b/>
                <w:sz w:val="16"/>
                <w:szCs w:val="16"/>
              </w:rPr>
            </w:pPr>
            <w:r>
              <w:rPr>
                <w:b/>
                <w:sz w:val="16"/>
                <w:szCs w:val="16"/>
              </w:rPr>
              <w:t>31</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A967065" w14:textId="546C3FAB" w:rsidR="002B3A8B" w:rsidRPr="004E4FD8" w:rsidRDefault="005B642C" w:rsidP="00C03E81">
            <w:pPr>
              <w:ind w:firstLine="0"/>
              <w:jc w:val="center"/>
              <w:rPr>
                <w:b/>
                <w:sz w:val="16"/>
                <w:szCs w:val="16"/>
              </w:rPr>
            </w:pPr>
            <w:r>
              <w:rPr>
                <w:b/>
                <w:sz w:val="16"/>
                <w:szCs w:val="16"/>
              </w:rPr>
              <w:t>73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BF3A947" w14:textId="57D35EE8" w:rsidR="002B3A8B" w:rsidRPr="004E4FD8" w:rsidRDefault="005B642C" w:rsidP="00C03E81">
            <w:pPr>
              <w:ind w:firstLine="0"/>
              <w:jc w:val="center"/>
              <w:rPr>
                <w:b/>
                <w:sz w:val="16"/>
                <w:szCs w:val="16"/>
              </w:rPr>
            </w:pPr>
            <w:r>
              <w:rPr>
                <w:b/>
                <w:sz w:val="16"/>
                <w:szCs w:val="16"/>
              </w:rPr>
              <w:t>0</w:t>
            </w:r>
          </w:p>
        </w:tc>
      </w:tr>
      <w:tr w:rsidR="003D2B3C" w:rsidRPr="004E4FD8" w14:paraId="0BB18DD5" w14:textId="7DB1FD2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63CC129" w14:textId="77777777" w:rsidR="002B3A8B" w:rsidRPr="004E4FD8" w:rsidRDefault="002B3A8B" w:rsidP="00C03E81">
            <w:pPr>
              <w:ind w:firstLine="0"/>
              <w:rPr>
                <w:b/>
                <w:sz w:val="16"/>
                <w:szCs w:val="16"/>
              </w:rPr>
            </w:pPr>
            <w:r w:rsidRPr="004E4FD8">
              <w:rPr>
                <w:b/>
                <w:sz w:val="16"/>
                <w:szCs w:val="16"/>
              </w:rPr>
              <w:t>WA-SPOKANE</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3CAEF3A" w14:textId="77777777" w:rsidR="002B3A8B" w:rsidRPr="004E4FD8" w:rsidRDefault="002B3A8B" w:rsidP="00C03E81">
            <w:pPr>
              <w:ind w:firstLine="0"/>
              <w:jc w:val="center"/>
              <w:rPr>
                <w:b/>
                <w:sz w:val="16"/>
                <w:szCs w:val="16"/>
              </w:rPr>
            </w:pPr>
            <w:r w:rsidRPr="004E4FD8">
              <w:rPr>
                <w:b/>
                <w:sz w:val="16"/>
                <w:szCs w:val="16"/>
              </w:rPr>
              <w:t>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2D3090D" w14:textId="62ECD7AD" w:rsidR="002B3A8B" w:rsidRPr="004E4FD8" w:rsidRDefault="005B642C" w:rsidP="00C03E81">
            <w:pPr>
              <w:ind w:firstLine="0"/>
              <w:jc w:val="center"/>
              <w:rPr>
                <w:b/>
                <w:sz w:val="16"/>
                <w:szCs w:val="16"/>
              </w:rPr>
            </w:pPr>
            <w:r>
              <w:rPr>
                <w:b/>
                <w:sz w:val="16"/>
                <w:szCs w:val="16"/>
              </w:rPr>
              <w:t>19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AECACFD" w14:textId="331AE92E"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B4859CB" w14:textId="079359E7" w:rsidR="002B3A8B" w:rsidRPr="004E4FD8" w:rsidRDefault="002B3A8B" w:rsidP="00C03E81">
            <w:pPr>
              <w:ind w:firstLine="0"/>
              <w:rPr>
                <w:b/>
                <w:sz w:val="16"/>
                <w:szCs w:val="16"/>
              </w:rPr>
            </w:pPr>
            <w:r w:rsidRPr="004E4FD8">
              <w:rPr>
                <w:b/>
                <w:sz w:val="16"/>
                <w:szCs w:val="16"/>
              </w:rPr>
              <w:t xml:space="preserve">NV </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71A96C6D" w14:textId="2C208C47" w:rsidR="002B3A8B" w:rsidRPr="004E4FD8" w:rsidRDefault="005B642C" w:rsidP="00C03E81">
            <w:pPr>
              <w:ind w:firstLine="0"/>
              <w:jc w:val="center"/>
              <w:rPr>
                <w:b/>
                <w:sz w:val="16"/>
                <w:szCs w:val="16"/>
              </w:rPr>
            </w:pPr>
            <w:r>
              <w:rPr>
                <w:b/>
                <w:sz w:val="16"/>
                <w:szCs w:val="16"/>
              </w:rPr>
              <w:t>29</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7012E73" w14:textId="7772B0A3" w:rsidR="002B3A8B" w:rsidRPr="004E4FD8" w:rsidRDefault="005B642C" w:rsidP="00C03E81">
            <w:pPr>
              <w:ind w:firstLine="0"/>
              <w:jc w:val="center"/>
              <w:rPr>
                <w:b/>
                <w:sz w:val="16"/>
                <w:szCs w:val="16"/>
              </w:rPr>
            </w:pPr>
            <w:r>
              <w:rPr>
                <w:b/>
                <w:sz w:val="16"/>
                <w:szCs w:val="16"/>
              </w:rPr>
              <w:t>35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49C4D1" w14:textId="05EF4585" w:rsidR="002B3A8B" w:rsidRPr="004E4FD8" w:rsidRDefault="005B642C" w:rsidP="00C03E81">
            <w:pPr>
              <w:ind w:firstLine="0"/>
              <w:jc w:val="center"/>
              <w:rPr>
                <w:b/>
                <w:sz w:val="16"/>
                <w:szCs w:val="16"/>
              </w:rPr>
            </w:pPr>
            <w:r>
              <w:rPr>
                <w:b/>
                <w:sz w:val="16"/>
                <w:szCs w:val="16"/>
              </w:rPr>
              <w:t>0</w:t>
            </w:r>
          </w:p>
        </w:tc>
      </w:tr>
      <w:tr w:rsidR="003D2B3C" w:rsidRPr="004E4FD8" w14:paraId="4E3E507C" w14:textId="19106550"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59ADE26" w14:textId="77777777" w:rsidR="002B3A8B" w:rsidRPr="004E4FD8" w:rsidRDefault="002B3A8B" w:rsidP="00C03E81">
            <w:pPr>
              <w:ind w:firstLine="0"/>
              <w:rPr>
                <w:b/>
                <w:sz w:val="16"/>
                <w:szCs w:val="16"/>
              </w:rPr>
            </w:pPr>
            <w:r w:rsidRPr="004E4FD8">
              <w:rPr>
                <w:b/>
                <w:sz w:val="16"/>
                <w:szCs w:val="16"/>
              </w:rPr>
              <w:t>NC-FORSYTH</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149335F" w14:textId="77777777" w:rsidR="002B3A8B" w:rsidRPr="004E4FD8" w:rsidRDefault="002B3A8B" w:rsidP="00C03E81">
            <w:pPr>
              <w:ind w:firstLine="0"/>
              <w:jc w:val="center"/>
              <w:rPr>
                <w:b/>
                <w:sz w:val="16"/>
                <w:szCs w:val="16"/>
              </w:rPr>
            </w:pPr>
            <w:r w:rsidRPr="004E4FD8">
              <w:rPr>
                <w:b/>
                <w:sz w:val="16"/>
                <w:szCs w:val="16"/>
              </w:rPr>
              <w:t>10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B169609" w14:textId="474AACCC" w:rsidR="002B3A8B" w:rsidRPr="004E4FD8" w:rsidRDefault="005B642C" w:rsidP="00C03E81">
            <w:pPr>
              <w:ind w:firstLine="0"/>
              <w:jc w:val="center"/>
              <w:rPr>
                <w:b/>
                <w:sz w:val="16"/>
                <w:szCs w:val="16"/>
              </w:rPr>
            </w:pPr>
            <w:r>
              <w:rPr>
                <w:b/>
                <w:sz w:val="16"/>
                <w:szCs w:val="16"/>
              </w:rPr>
              <w:t>22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70B298D" w14:textId="16D3F1C4" w:rsidR="002B3A8B" w:rsidRPr="004E4FD8" w:rsidRDefault="005B642C" w:rsidP="00C03E81">
            <w:pPr>
              <w:ind w:firstLine="0"/>
              <w:jc w:val="center"/>
              <w:rPr>
                <w:b/>
                <w:sz w:val="16"/>
                <w:szCs w:val="16"/>
              </w:rPr>
            </w:pPr>
            <w:r>
              <w:rPr>
                <w:b/>
                <w:sz w:val="16"/>
                <w:szCs w:val="16"/>
              </w:rPr>
              <w:t>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04475A4" w14:textId="24B536FC" w:rsidR="002B3A8B" w:rsidRPr="004E4FD8" w:rsidRDefault="002B3A8B" w:rsidP="00C03E81">
            <w:pPr>
              <w:ind w:firstLine="0"/>
              <w:rPr>
                <w:b/>
                <w:sz w:val="16"/>
                <w:szCs w:val="16"/>
              </w:rPr>
            </w:pPr>
            <w:r w:rsidRPr="004E4FD8">
              <w:rPr>
                <w:b/>
                <w:sz w:val="16"/>
                <w:szCs w:val="16"/>
              </w:rPr>
              <w:t>WA-PUGET SOUND</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D61DBEA" w14:textId="77B247A5" w:rsidR="002B3A8B" w:rsidRPr="004E4FD8" w:rsidRDefault="005B642C" w:rsidP="00C03E81">
            <w:pPr>
              <w:ind w:firstLine="0"/>
              <w:jc w:val="center"/>
              <w:rPr>
                <w:b/>
                <w:sz w:val="16"/>
                <w:szCs w:val="16"/>
              </w:rPr>
            </w:pPr>
            <w:r>
              <w:rPr>
                <w:b/>
                <w:sz w:val="16"/>
                <w:szCs w:val="16"/>
              </w:rPr>
              <w:t>32</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AEB56E7" w14:textId="565F4255" w:rsidR="002B3A8B" w:rsidRPr="004E4FD8" w:rsidRDefault="005B642C" w:rsidP="00C03E81">
            <w:pPr>
              <w:ind w:firstLine="0"/>
              <w:jc w:val="center"/>
              <w:rPr>
                <w:b/>
                <w:sz w:val="16"/>
                <w:szCs w:val="16"/>
              </w:rPr>
            </w:pPr>
            <w:r>
              <w:rPr>
                <w:b/>
                <w:sz w:val="16"/>
                <w:szCs w:val="16"/>
              </w:rPr>
              <w:t>75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50B6A4F" w14:textId="1F80A5DA" w:rsidR="002B3A8B" w:rsidRPr="004E4FD8" w:rsidRDefault="005B642C" w:rsidP="00C03E81">
            <w:pPr>
              <w:ind w:firstLine="0"/>
              <w:jc w:val="center"/>
              <w:rPr>
                <w:b/>
                <w:sz w:val="16"/>
                <w:szCs w:val="16"/>
              </w:rPr>
            </w:pPr>
            <w:r>
              <w:rPr>
                <w:b/>
                <w:sz w:val="16"/>
                <w:szCs w:val="16"/>
              </w:rPr>
              <w:t>33</w:t>
            </w:r>
          </w:p>
        </w:tc>
      </w:tr>
      <w:tr w:rsidR="003D2B3C" w:rsidRPr="004E4FD8" w14:paraId="7CABDA8A" w14:textId="41FA0DAC"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7A292E4" w14:textId="77777777" w:rsidR="002B3A8B" w:rsidRPr="004E4FD8" w:rsidRDefault="002B3A8B" w:rsidP="00C03E81">
            <w:pPr>
              <w:ind w:firstLine="0"/>
              <w:rPr>
                <w:b/>
                <w:sz w:val="16"/>
                <w:szCs w:val="16"/>
              </w:rPr>
            </w:pPr>
            <w:r w:rsidRPr="004E4FD8">
              <w:rPr>
                <w:b/>
                <w:sz w:val="16"/>
                <w:szCs w:val="16"/>
              </w:rPr>
              <w:t>CA-IMPERIAL</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2EA199B" w14:textId="77777777" w:rsidR="002B3A8B" w:rsidRPr="004E4FD8" w:rsidRDefault="002B3A8B" w:rsidP="00C03E81">
            <w:pPr>
              <w:ind w:firstLine="0"/>
              <w:jc w:val="center"/>
              <w:rPr>
                <w:b/>
                <w:sz w:val="16"/>
                <w:szCs w:val="16"/>
              </w:rPr>
            </w:pPr>
            <w:r w:rsidRPr="004E4FD8">
              <w:rPr>
                <w:b/>
                <w:sz w:val="16"/>
                <w:szCs w:val="16"/>
              </w:rPr>
              <w:t>11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1182C76" w14:textId="2567500C" w:rsidR="002B3A8B" w:rsidRPr="004E4FD8" w:rsidRDefault="005B642C" w:rsidP="00C03E81">
            <w:pPr>
              <w:ind w:firstLine="0"/>
              <w:jc w:val="center"/>
              <w:rPr>
                <w:b/>
                <w:sz w:val="16"/>
                <w:szCs w:val="16"/>
              </w:rPr>
            </w:pPr>
            <w:r>
              <w:rPr>
                <w:b/>
                <w:sz w:val="16"/>
                <w:szCs w:val="16"/>
              </w:rPr>
              <w:t>7</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0E4D2A1" w14:textId="0776AA83"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9E534EA" w14:textId="6245F56A" w:rsidR="002B3A8B" w:rsidRPr="004E4FD8" w:rsidRDefault="002B3A8B" w:rsidP="00C03E81">
            <w:pPr>
              <w:ind w:firstLine="0"/>
              <w:rPr>
                <w:b/>
                <w:sz w:val="16"/>
                <w:szCs w:val="16"/>
              </w:rPr>
            </w:pPr>
            <w:r w:rsidRPr="004E4FD8">
              <w:rPr>
                <w:b/>
                <w:sz w:val="16"/>
                <w:szCs w:val="16"/>
              </w:rPr>
              <w:t>DC</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592BB42C" w14:textId="0D738C91" w:rsidR="002B3A8B" w:rsidRPr="004E4FD8" w:rsidRDefault="005B642C" w:rsidP="00C03E81">
            <w:pPr>
              <w:ind w:firstLine="0"/>
              <w:jc w:val="center"/>
              <w:rPr>
                <w:b/>
                <w:sz w:val="16"/>
                <w:szCs w:val="16"/>
              </w:rPr>
            </w:pPr>
            <w:r>
              <w:rPr>
                <w:b/>
                <w:sz w:val="16"/>
                <w:szCs w:val="16"/>
              </w:rPr>
              <w:t>40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01D7EC2" w14:textId="2653DEB9" w:rsidR="002B3A8B" w:rsidRPr="004E4FD8" w:rsidRDefault="005B642C" w:rsidP="00C03E81">
            <w:pPr>
              <w:ind w:firstLine="0"/>
              <w:jc w:val="center"/>
              <w:rPr>
                <w:b/>
                <w:sz w:val="16"/>
                <w:szCs w:val="16"/>
              </w:rPr>
            </w:pPr>
            <w:r>
              <w:rPr>
                <w:b/>
                <w:sz w:val="16"/>
                <w:szCs w:val="16"/>
              </w:rPr>
              <w:t>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EB696F" w14:textId="7A941A06" w:rsidR="002B3A8B" w:rsidRPr="004E4FD8" w:rsidRDefault="005B642C" w:rsidP="00C03E81">
            <w:pPr>
              <w:ind w:firstLine="0"/>
              <w:jc w:val="center"/>
              <w:rPr>
                <w:b/>
                <w:sz w:val="16"/>
                <w:szCs w:val="16"/>
              </w:rPr>
            </w:pPr>
            <w:r>
              <w:rPr>
                <w:b/>
                <w:sz w:val="16"/>
                <w:szCs w:val="16"/>
              </w:rPr>
              <w:t>16</w:t>
            </w:r>
          </w:p>
        </w:tc>
      </w:tr>
      <w:tr w:rsidR="003D2B3C" w:rsidRPr="004E4FD8" w14:paraId="3658A4BB" w14:textId="52389B05"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7EBE92D" w14:textId="77777777" w:rsidR="002B3A8B" w:rsidRPr="004E4FD8" w:rsidRDefault="002B3A8B" w:rsidP="00C03E81">
            <w:pPr>
              <w:ind w:firstLine="0"/>
              <w:rPr>
                <w:b/>
                <w:sz w:val="16"/>
                <w:szCs w:val="16"/>
              </w:rPr>
            </w:pPr>
            <w:r w:rsidRPr="004E4FD8">
              <w:rPr>
                <w:b/>
                <w:sz w:val="16"/>
                <w:szCs w:val="16"/>
              </w:rPr>
              <w:t>IA-LINN</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605D45BA" w14:textId="24E44176" w:rsidR="002B3A8B" w:rsidRPr="004E4FD8" w:rsidRDefault="005B642C" w:rsidP="00C03E81">
            <w:pPr>
              <w:ind w:firstLine="0"/>
              <w:jc w:val="center"/>
              <w:rPr>
                <w:b/>
                <w:sz w:val="16"/>
                <w:szCs w:val="16"/>
              </w:rPr>
            </w:pPr>
            <w:r>
              <w:rPr>
                <w:b/>
                <w:sz w:val="16"/>
                <w:szCs w:val="16"/>
              </w:rPr>
              <w:t>17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8D423AB" w14:textId="5D20F4BA" w:rsidR="002B3A8B" w:rsidRPr="004E4FD8" w:rsidRDefault="005B642C" w:rsidP="00C03E81">
            <w:pPr>
              <w:ind w:firstLine="0"/>
              <w:jc w:val="center"/>
              <w:rPr>
                <w:b/>
                <w:sz w:val="16"/>
                <w:szCs w:val="16"/>
              </w:rPr>
            </w:pPr>
            <w:r>
              <w:rPr>
                <w:b/>
                <w:sz w:val="16"/>
                <w:szCs w:val="16"/>
              </w:rPr>
              <w:t>124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1BC65B3" w14:textId="5459661A" w:rsidR="002B3A8B" w:rsidRPr="004E4FD8" w:rsidRDefault="005B642C" w:rsidP="00C03E81">
            <w:pPr>
              <w:ind w:firstLine="0"/>
              <w:jc w:val="center"/>
              <w:rPr>
                <w:b/>
                <w:sz w:val="16"/>
                <w:szCs w:val="16"/>
              </w:rPr>
            </w:pPr>
            <w:r>
              <w:rPr>
                <w:b/>
                <w:sz w:val="16"/>
                <w:szCs w:val="16"/>
              </w:rPr>
              <w:t>3</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548DD5D" w14:textId="55712C46" w:rsidR="002B3A8B" w:rsidRPr="004E4FD8" w:rsidRDefault="002B3A8B" w:rsidP="00C03E81">
            <w:pPr>
              <w:ind w:firstLine="0"/>
              <w:rPr>
                <w:b/>
                <w:sz w:val="16"/>
                <w:szCs w:val="16"/>
              </w:rPr>
            </w:pPr>
            <w:r w:rsidRPr="004E4FD8">
              <w:rPr>
                <w:b/>
                <w:sz w:val="16"/>
                <w:szCs w:val="16"/>
              </w:rPr>
              <w:t>PA-ALLEGHENY</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07612F1A" w14:textId="63B01AD7" w:rsidR="002B3A8B" w:rsidRPr="004E4FD8" w:rsidRDefault="005B642C" w:rsidP="00C03E81">
            <w:pPr>
              <w:ind w:firstLine="0"/>
              <w:jc w:val="center"/>
              <w:rPr>
                <w:b/>
                <w:sz w:val="16"/>
                <w:szCs w:val="16"/>
              </w:rPr>
            </w:pPr>
            <w:r>
              <w:rPr>
                <w:b/>
                <w:sz w:val="16"/>
                <w:szCs w:val="16"/>
              </w:rPr>
              <w:t>30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D45503E" w14:textId="11919A9E" w:rsidR="002B3A8B" w:rsidRPr="004E4FD8" w:rsidRDefault="005B642C" w:rsidP="00C03E81">
            <w:pPr>
              <w:ind w:firstLine="0"/>
              <w:jc w:val="center"/>
              <w:rPr>
                <w:b/>
                <w:sz w:val="16"/>
                <w:szCs w:val="16"/>
              </w:rPr>
            </w:pPr>
            <w:r>
              <w:rPr>
                <w:b/>
                <w:sz w:val="16"/>
                <w:szCs w:val="16"/>
              </w:rPr>
              <w:t>37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09FE488" w14:textId="19E56755" w:rsidR="002B3A8B" w:rsidRPr="004E4FD8" w:rsidRDefault="005B642C" w:rsidP="00C03E81">
            <w:pPr>
              <w:ind w:firstLine="0"/>
              <w:jc w:val="center"/>
              <w:rPr>
                <w:b/>
                <w:sz w:val="16"/>
                <w:szCs w:val="16"/>
              </w:rPr>
            </w:pPr>
            <w:r>
              <w:rPr>
                <w:b/>
                <w:sz w:val="16"/>
                <w:szCs w:val="16"/>
              </w:rPr>
              <w:t>24</w:t>
            </w:r>
          </w:p>
        </w:tc>
      </w:tr>
      <w:tr w:rsidR="003D2B3C" w:rsidRPr="004E4FD8" w14:paraId="6F38AFA3" w14:textId="710F2DD0"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1B45AD3" w14:textId="77777777" w:rsidR="002B3A8B" w:rsidRPr="004E4FD8" w:rsidRDefault="002B3A8B" w:rsidP="00C03E81">
            <w:pPr>
              <w:ind w:firstLine="0"/>
              <w:rPr>
                <w:b/>
                <w:sz w:val="16"/>
                <w:szCs w:val="16"/>
              </w:rPr>
            </w:pPr>
            <w:r w:rsidRPr="004E4FD8">
              <w:rPr>
                <w:b/>
                <w:sz w:val="16"/>
                <w:szCs w:val="16"/>
              </w:rPr>
              <w:t>NC-MECKLENBURG</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7F0D0FAA" w14:textId="7602952D" w:rsidR="002B3A8B" w:rsidRPr="004E4FD8" w:rsidRDefault="005B642C" w:rsidP="00C03E81">
            <w:pPr>
              <w:ind w:firstLine="0"/>
              <w:jc w:val="center"/>
              <w:rPr>
                <w:b/>
                <w:sz w:val="16"/>
                <w:szCs w:val="16"/>
              </w:rPr>
            </w:pPr>
            <w:r>
              <w:rPr>
                <w:b/>
                <w:sz w:val="16"/>
                <w:szCs w:val="16"/>
              </w:rPr>
              <w:t>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D02DFEE" w14:textId="4C1ED363" w:rsidR="002B3A8B" w:rsidRPr="004E4FD8" w:rsidRDefault="005B642C" w:rsidP="00C03E81">
            <w:pPr>
              <w:ind w:firstLine="0"/>
              <w:jc w:val="center"/>
              <w:rPr>
                <w:b/>
                <w:sz w:val="16"/>
                <w:szCs w:val="16"/>
              </w:rPr>
            </w:pPr>
            <w:r>
              <w:rPr>
                <w:b/>
                <w:sz w:val="16"/>
                <w:szCs w:val="16"/>
              </w:rPr>
              <w:t>76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D50A028" w14:textId="55A06557" w:rsidR="002B3A8B" w:rsidRPr="004E4FD8" w:rsidRDefault="005B642C" w:rsidP="00C03E81">
            <w:pPr>
              <w:ind w:firstLine="0"/>
              <w:jc w:val="center"/>
              <w:rPr>
                <w:b/>
                <w:sz w:val="16"/>
                <w:szCs w:val="16"/>
              </w:rPr>
            </w:pPr>
            <w:r>
              <w:rPr>
                <w:b/>
                <w:sz w:val="16"/>
                <w:szCs w:val="16"/>
              </w:rPr>
              <w:t>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31EE3BF" w14:textId="63966FEC" w:rsidR="002B3A8B" w:rsidRPr="004E4FD8" w:rsidRDefault="002B3A8B" w:rsidP="00C03E81">
            <w:pPr>
              <w:ind w:firstLine="0"/>
              <w:rPr>
                <w:b/>
                <w:sz w:val="16"/>
                <w:szCs w:val="16"/>
              </w:rPr>
            </w:pPr>
            <w:r w:rsidRPr="004E4FD8">
              <w:rPr>
                <w:b/>
                <w:sz w:val="16"/>
                <w:szCs w:val="16"/>
              </w:rPr>
              <w:t>TN-MEMPHIS</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313F206" w14:textId="5C21CED7" w:rsidR="002B3A8B" w:rsidRPr="004E4FD8" w:rsidRDefault="005B642C" w:rsidP="00C03E81">
            <w:pPr>
              <w:ind w:firstLine="0"/>
              <w:jc w:val="center"/>
              <w:rPr>
                <w:b/>
                <w:sz w:val="16"/>
                <w:szCs w:val="16"/>
              </w:rPr>
            </w:pPr>
            <w:r>
              <w:rPr>
                <w:b/>
                <w:sz w:val="16"/>
                <w:szCs w:val="16"/>
              </w:rPr>
              <w:t>30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1DFF222" w14:textId="776C256C" w:rsidR="002B3A8B" w:rsidRPr="004E4FD8" w:rsidRDefault="005B642C" w:rsidP="00C03E81">
            <w:pPr>
              <w:ind w:firstLine="0"/>
              <w:jc w:val="center"/>
              <w:rPr>
                <w:b/>
                <w:sz w:val="16"/>
                <w:szCs w:val="16"/>
              </w:rPr>
            </w:pPr>
            <w:r>
              <w:rPr>
                <w:b/>
                <w:sz w:val="16"/>
                <w:szCs w:val="16"/>
              </w:rPr>
              <w:t>105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E5D80CB" w14:textId="0AE4A8D5" w:rsidR="002B3A8B" w:rsidRPr="004E4FD8" w:rsidRDefault="005B642C" w:rsidP="00C03E81">
            <w:pPr>
              <w:ind w:firstLine="0"/>
              <w:jc w:val="center"/>
              <w:rPr>
                <w:b/>
                <w:sz w:val="16"/>
                <w:szCs w:val="16"/>
              </w:rPr>
            </w:pPr>
            <w:r>
              <w:rPr>
                <w:b/>
                <w:sz w:val="16"/>
                <w:szCs w:val="16"/>
              </w:rPr>
              <w:t>1</w:t>
            </w:r>
          </w:p>
        </w:tc>
      </w:tr>
      <w:tr w:rsidR="003D2B3C" w:rsidRPr="004E4FD8" w14:paraId="6D9B5BB5" w14:textId="1422CBE2"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CB6E9C9" w14:textId="012DABF4" w:rsidR="002B3A8B" w:rsidRPr="004E4FD8" w:rsidRDefault="002B3A8B" w:rsidP="00C03E81">
            <w:pPr>
              <w:ind w:firstLine="0"/>
              <w:rPr>
                <w:b/>
                <w:sz w:val="16"/>
                <w:szCs w:val="16"/>
              </w:rPr>
            </w:pPr>
            <w:r w:rsidRPr="004E4FD8">
              <w:rPr>
                <w:b/>
                <w:sz w:val="16"/>
                <w:szCs w:val="16"/>
              </w:rPr>
              <w:t>AZ-PINAL</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4033C1AD" w14:textId="1808F2BD" w:rsidR="002B3A8B" w:rsidRPr="004E4FD8" w:rsidRDefault="005B642C" w:rsidP="00C03E81">
            <w:pPr>
              <w:ind w:firstLine="0"/>
              <w:jc w:val="center"/>
              <w:rPr>
                <w:b/>
                <w:sz w:val="16"/>
                <w:szCs w:val="16"/>
              </w:rPr>
            </w:pPr>
            <w:r>
              <w:rPr>
                <w:b/>
                <w:sz w:val="16"/>
                <w:szCs w:val="16"/>
              </w:rPr>
              <w:t>16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3B6435C" w14:textId="271DC399" w:rsidR="002B3A8B" w:rsidRPr="004E4FD8" w:rsidRDefault="005B642C" w:rsidP="00C03E81">
            <w:pPr>
              <w:ind w:firstLine="0"/>
              <w:jc w:val="center"/>
              <w:rPr>
                <w:b/>
                <w:sz w:val="16"/>
                <w:szCs w:val="16"/>
              </w:rPr>
            </w:pPr>
            <w:r>
              <w:rPr>
                <w:b/>
                <w:sz w:val="16"/>
                <w:szCs w:val="16"/>
              </w:rPr>
              <w:t>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24401CE" w14:textId="3BE57CA1"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C99D4DA" w14:textId="391CD5D4" w:rsidR="002B3A8B" w:rsidRPr="004E4FD8" w:rsidRDefault="002B3A8B" w:rsidP="00C03E81">
            <w:pPr>
              <w:ind w:firstLine="0"/>
              <w:rPr>
                <w:b/>
                <w:sz w:val="16"/>
                <w:szCs w:val="16"/>
              </w:rPr>
            </w:pPr>
            <w:r w:rsidRPr="004E4FD8">
              <w:rPr>
                <w:b/>
                <w:sz w:val="16"/>
                <w:szCs w:val="16"/>
              </w:rPr>
              <w:t>KY-JEFFERSON</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54878237" w14:textId="2A54EDF7" w:rsidR="002B3A8B" w:rsidRPr="004E4FD8" w:rsidRDefault="005B642C" w:rsidP="00C03E81">
            <w:pPr>
              <w:ind w:firstLine="0"/>
              <w:jc w:val="center"/>
              <w:rPr>
                <w:b/>
                <w:sz w:val="16"/>
                <w:szCs w:val="16"/>
              </w:rPr>
            </w:pPr>
            <w:r>
              <w:rPr>
                <w:b/>
                <w:sz w:val="16"/>
                <w:szCs w:val="16"/>
              </w:rPr>
              <w:t>35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43B358C" w14:textId="2912F53D" w:rsidR="002B3A8B" w:rsidRPr="004E4FD8" w:rsidRDefault="005B642C" w:rsidP="00C03E81">
            <w:pPr>
              <w:ind w:firstLine="0"/>
              <w:jc w:val="center"/>
              <w:rPr>
                <w:b/>
                <w:sz w:val="16"/>
                <w:szCs w:val="16"/>
              </w:rPr>
            </w:pPr>
            <w:r>
              <w:rPr>
                <w:b/>
                <w:sz w:val="16"/>
                <w:szCs w:val="16"/>
              </w:rPr>
              <w:t>100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5F45261" w14:textId="5756DD48" w:rsidR="002B3A8B" w:rsidRPr="004E4FD8" w:rsidRDefault="005B642C" w:rsidP="00C03E81">
            <w:pPr>
              <w:ind w:firstLine="0"/>
              <w:jc w:val="center"/>
              <w:rPr>
                <w:b/>
                <w:sz w:val="16"/>
                <w:szCs w:val="16"/>
              </w:rPr>
            </w:pPr>
            <w:r>
              <w:rPr>
                <w:b/>
                <w:sz w:val="16"/>
                <w:szCs w:val="16"/>
              </w:rPr>
              <w:t>0</w:t>
            </w:r>
          </w:p>
        </w:tc>
      </w:tr>
      <w:tr w:rsidR="003D2B3C" w:rsidRPr="004E4FD8" w14:paraId="1E92765E" w14:textId="59090C55"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C1A25E3" w14:textId="77777777" w:rsidR="002B3A8B" w:rsidRPr="004E4FD8" w:rsidRDefault="002B3A8B" w:rsidP="00C03E81">
            <w:pPr>
              <w:ind w:firstLine="0"/>
              <w:rPr>
                <w:b/>
                <w:sz w:val="16"/>
                <w:szCs w:val="16"/>
              </w:rPr>
            </w:pPr>
            <w:r w:rsidRPr="004E4FD8">
              <w:rPr>
                <w:b/>
                <w:sz w:val="16"/>
                <w:szCs w:val="16"/>
              </w:rPr>
              <w:t>CA-YOLO SOLANO</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22C6E7A" w14:textId="77777777" w:rsidR="002B3A8B" w:rsidRPr="004E4FD8" w:rsidRDefault="002B3A8B" w:rsidP="00C03E81">
            <w:pPr>
              <w:ind w:firstLine="0"/>
              <w:jc w:val="center"/>
              <w:rPr>
                <w:b/>
                <w:sz w:val="16"/>
                <w:szCs w:val="16"/>
              </w:rPr>
            </w:pPr>
            <w:r w:rsidRPr="004E4FD8">
              <w:rPr>
                <w:b/>
                <w:sz w:val="16"/>
                <w:szCs w:val="16"/>
              </w:rPr>
              <w:t>14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7D67B16" w14:textId="3A73FA5F" w:rsidR="002B3A8B" w:rsidRPr="004E4FD8" w:rsidRDefault="005B642C" w:rsidP="00C03E81">
            <w:pPr>
              <w:ind w:firstLine="0"/>
              <w:jc w:val="center"/>
              <w:rPr>
                <w:b/>
                <w:sz w:val="16"/>
                <w:szCs w:val="16"/>
              </w:rPr>
            </w:pPr>
            <w:r>
              <w:rPr>
                <w:b/>
                <w:sz w:val="16"/>
                <w:szCs w:val="16"/>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FA8DFFB" w14:textId="0E58DD31"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D96FF48" w14:textId="260602DF" w:rsidR="002B3A8B" w:rsidRPr="004E4FD8" w:rsidRDefault="002B3A8B" w:rsidP="00C03E81">
            <w:pPr>
              <w:ind w:firstLine="0"/>
              <w:rPr>
                <w:b/>
                <w:sz w:val="16"/>
                <w:szCs w:val="16"/>
              </w:rPr>
            </w:pPr>
            <w:r w:rsidRPr="004E4FD8">
              <w:rPr>
                <w:b/>
                <w:sz w:val="16"/>
                <w:szCs w:val="16"/>
              </w:rPr>
              <w:t>AL-JEFFERSON</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34CC5981" w14:textId="1739E424" w:rsidR="002B3A8B" w:rsidRPr="004E4FD8" w:rsidRDefault="005B642C" w:rsidP="00C03E81">
            <w:pPr>
              <w:ind w:firstLine="0"/>
              <w:jc w:val="center"/>
              <w:rPr>
                <w:b/>
                <w:sz w:val="16"/>
                <w:szCs w:val="16"/>
              </w:rPr>
            </w:pPr>
            <w:r>
              <w:rPr>
                <w:b/>
                <w:sz w:val="16"/>
                <w:szCs w:val="16"/>
              </w:rPr>
              <w:t>35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D651E46" w14:textId="3817A741" w:rsidR="002B3A8B" w:rsidRPr="004E4FD8" w:rsidRDefault="005B642C" w:rsidP="00C03E81">
            <w:pPr>
              <w:ind w:firstLine="0"/>
              <w:jc w:val="center"/>
              <w:rPr>
                <w:b/>
                <w:sz w:val="16"/>
                <w:szCs w:val="16"/>
              </w:rPr>
            </w:pPr>
            <w:r>
              <w:rPr>
                <w:b/>
                <w:sz w:val="16"/>
                <w:szCs w:val="16"/>
              </w:rPr>
              <w:t>101</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B2B0274" w14:textId="7E78417A" w:rsidR="002B3A8B" w:rsidRPr="004E4FD8" w:rsidRDefault="005B642C" w:rsidP="00C03E81">
            <w:pPr>
              <w:ind w:firstLine="0"/>
              <w:jc w:val="center"/>
              <w:rPr>
                <w:b/>
                <w:sz w:val="16"/>
                <w:szCs w:val="16"/>
              </w:rPr>
            </w:pPr>
            <w:r>
              <w:rPr>
                <w:b/>
                <w:sz w:val="16"/>
                <w:szCs w:val="16"/>
              </w:rPr>
              <w:t>2</w:t>
            </w:r>
          </w:p>
        </w:tc>
      </w:tr>
      <w:tr w:rsidR="003D2B3C" w:rsidRPr="004E4FD8" w14:paraId="133BF731" w14:textId="4C09F35B"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3D3B914" w14:textId="77777777" w:rsidR="002B3A8B" w:rsidRPr="004E4FD8" w:rsidRDefault="002B3A8B" w:rsidP="00C03E81">
            <w:pPr>
              <w:ind w:firstLine="0"/>
              <w:rPr>
                <w:b/>
                <w:sz w:val="16"/>
                <w:szCs w:val="16"/>
              </w:rPr>
            </w:pPr>
            <w:r w:rsidRPr="004E4FD8">
              <w:rPr>
                <w:b/>
                <w:sz w:val="16"/>
                <w:szCs w:val="16"/>
              </w:rPr>
              <w:t>AZ-PIMA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C7038AB" w14:textId="77777777" w:rsidR="002B3A8B" w:rsidRPr="004E4FD8" w:rsidRDefault="002B3A8B" w:rsidP="00C03E81">
            <w:pPr>
              <w:ind w:firstLine="0"/>
              <w:jc w:val="center"/>
              <w:rPr>
                <w:b/>
                <w:sz w:val="16"/>
                <w:szCs w:val="16"/>
              </w:rPr>
            </w:pPr>
            <w:r w:rsidRPr="004E4FD8">
              <w:rPr>
                <w:b/>
                <w:sz w:val="16"/>
                <w:szCs w:val="16"/>
              </w:rPr>
              <w:t>15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08EBE10" w14:textId="6674CF7E" w:rsidR="002B3A8B" w:rsidRPr="004E4FD8" w:rsidRDefault="005B642C" w:rsidP="00C03E81">
            <w:pPr>
              <w:ind w:firstLine="0"/>
              <w:jc w:val="center"/>
              <w:rPr>
                <w:b/>
                <w:sz w:val="16"/>
                <w:szCs w:val="16"/>
              </w:rPr>
            </w:pPr>
            <w:r>
              <w:rPr>
                <w:b/>
                <w:sz w:val="16"/>
                <w:szCs w:val="16"/>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2FF2D16" w14:textId="2A48FD73"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83AAA1A" w14:textId="1CA57827" w:rsidR="002B3A8B" w:rsidRPr="004E4FD8" w:rsidRDefault="002B3A8B" w:rsidP="00C03E81">
            <w:pPr>
              <w:ind w:firstLine="0"/>
              <w:rPr>
                <w:b/>
                <w:sz w:val="16"/>
                <w:szCs w:val="16"/>
              </w:rPr>
            </w:pPr>
            <w:r w:rsidRPr="004E4FD8">
              <w:rPr>
                <w:b/>
                <w:sz w:val="16"/>
                <w:szCs w:val="16"/>
              </w:rPr>
              <w:t>AZ-MARICOPA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D9C60D8" w14:textId="22F1F087" w:rsidR="002B3A8B" w:rsidRPr="004E4FD8" w:rsidRDefault="005B642C" w:rsidP="00C03E81">
            <w:pPr>
              <w:ind w:firstLine="0"/>
              <w:jc w:val="center"/>
              <w:rPr>
                <w:b/>
                <w:sz w:val="16"/>
                <w:szCs w:val="16"/>
              </w:rPr>
            </w:pPr>
            <w:r>
              <w:rPr>
                <w:b/>
                <w:sz w:val="16"/>
                <w:szCs w:val="16"/>
              </w:rPr>
              <w:t>33</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390F993" w14:textId="28FB0773" w:rsidR="002B3A8B" w:rsidRPr="004E4FD8" w:rsidRDefault="005B642C" w:rsidP="00C03E81">
            <w:pPr>
              <w:ind w:firstLine="0"/>
              <w:jc w:val="center"/>
              <w:rPr>
                <w:b/>
                <w:sz w:val="16"/>
                <w:szCs w:val="16"/>
              </w:rPr>
            </w:pPr>
            <w:r>
              <w:rPr>
                <w:b/>
                <w:sz w:val="16"/>
                <w:szCs w:val="16"/>
              </w:rPr>
              <w:t>46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C9D462" w14:textId="41598BDD" w:rsidR="002B3A8B" w:rsidRPr="004E4FD8" w:rsidRDefault="005B642C" w:rsidP="00C03E81">
            <w:pPr>
              <w:ind w:firstLine="0"/>
              <w:jc w:val="center"/>
              <w:rPr>
                <w:b/>
                <w:sz w:val="16"/>
                <w:szCs w:val="16"/>
              </w:rPr>
            </w:pPr>
            <w:r>
              <w:rPr>
                <w:b/>
                <w:sz w:val="16"/>
                <w:szCs w:val="16"/>
              </w:rPr>
              <w:t>17</w:t>
            </w:r>
          </w:p>
        </w:tc>
      </w:tr>
      <w:tr w:rsidR="003D2B3C" w:rsidRPr="004E4FD8" w14:paraId="50415F62" w14:textId="3DE583C6"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E86D988" w14:textId="77777777" w:rsidR="002B3A8B" w:rsidRPr="004E4FD8" w:rsidRDefault="002B3A8B" w:rsidP="00C03E81">
            <w:pPr>
              <w:ind w:firstLine="0"/>
              <w:rPr>
                <w:b/>
                <w:sz w:val="16"/>
                <w:szCs w:val="16"/>
              </w:rPr>
            </w:pPr>
            <w:r w:rsidRPr="004E4FD8">
              <w:rPr>
                <w:b/>
                <w:sz w:val="16"/>
                <w:szCs w:val="16"/>
              </w:rPr>
              <w:t>CA-SACRAMENTO</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1654223B" w14:textId="77777777" w:rsidR="002B3A8B" w:rsidRPr="004E4FD8" w:rsidRDefault="002B3A8B" w:rsidP="00C03E81">
            <w:pPr>
              <w:ind w:firstLine="0"/>
              <w:jc w:val="center"/>
              <w:rPr>
                <w:b/>
                <w:sz w:val="16"/>
                <w:szCs w:val="16"/>
              </w:rPr>
            </w:pPr>
            <w:r w:rsidRPr="004E4FD8">
              <w:rPr>
                <w:b/>
                <w:sz w:val="16"/>
                <w:szCs w:val="16"/>
              </w:rPr>
              <w:t>15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39D14CB" w14:textId="235762E5" w:rsidR="002B3A8B" w:rsidRPr="004E4FD8" w:rsidRDefault="005B642C" w:rsidP="00C03E81">
            <w:pPr>
              <w:ind w:firstLine="0"/>
              <w:jc w:val="center"/>
              <w:rPr>
                <w:b/>
                <w:sz w:val="16"/>
                <w:szCs w:val="16"/>
              </w:rPr>
            </w:pPr>
            <w:r>
              <w:rPr>
                <w:b/>
                <w:sz w:val="16"/>
                <w:szCs w:val="16"/>
              </w:rPr>
              <w:t>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53B78A6" w14:textId="6A79BB36" w:rsidR="002B3A8B"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4B1F399" w14:textId="62717251" w:rsidR="002B3A8B" w:rsidRPr="004E4FD8" w:rsidRDefault="002B3A8B" w:rsidP="00C03E81">
            <w:pPr>
              <w:ind w:firstLine="0"/>
              <w:rPr>
                <w:b/>
                <w:sz w:val="16"/>
                <w:szCs w:val="16"/>
              </w:rPr>
            </w:pPr>
            <w:r w:rsidRPr="004E4FD8">
              <w:rPr>
                <w:b/>
                <w:sz w:val="16"/>
                <w:szCs w:val="16"/>
              </w:rPr>
              <w:t>PA-PHILADELPHIA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14:paraId="29DAF6F8" w14:textId="36A52E68" w:rsidR="002B3A8B" w:rsidRPr="004E4FD8" w:rsidRDefault="005B642C" w:rsidP="00C03E81">
            <w:pPr>
              <w:ind w:firstLine="0"/>
              <w:jc w:val="center"/>
              <w:rPr>
                <w:b/>
                <w:sz w:val="16"/>
                <w:szCs w:val="16"/>
              </w:rPr>
            </w:pPr>
            <w:r>
              <w:rPr>
                <w:b/>
                <w:sz w:val="16"/>
                <w:szCs w:val="16"/>
              </w:rPr>
              <w:t>32</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A7DD77F" w14:textId="44152750" w:rsidR="002B3A8B" w:rsidRPr="004E4FD8" w:rsidRDefault="005B642C" w:rsidP="00C03E81">
            <w:pPr>
              <w:ind w:firstLine="0"/>
              <w:jc w:val="center"/>
              <w:rPr>
                <w:b/>
                <w:sz w:val="16"/>
                <w:szCs w:val="16"/>
              </w:rPr>
            </w:pPr>
            <w:r>
              <w:rPr>
                <w:b/>
                <w:sz w:val="16"/>
                <w:szCs w:val="16"/>
              </w:rPr>
              <w:t>75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8FD2A68" w14:textId="7A9208F1" w:rsidR="002B3A8B" w:rsidRPr="004E4FD8" w:rsidRDefault="005B642C" w:rsidP="00C03E81">
            <w:pPr>
              <w:ind w:firstLine="0"/>
              <w:jc w:val="center"/>
              <w:rPr>
                <w:b/>
                <w:sz w:val="16"/>
                <w:szCs w:val="16"/>
              </w:rPr>
            </w:pPr>
            <w:r>
              <w:rPr>
                <w:b/>
                <w:sz w:val="16"/>
                <w:szCs w:val="16"/>
              </w:rPr>
              <w:t>19</w:t>
            </w:r>
          </w:p>
        </w:tc>
      </w:tr>
      <w:tr w:rsidR="003D2B3C" w:rsidRPr="004E4FD8" w14:paraId="0BF05DAB"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64AF002" w14:textId="1AEBF195" w:rsidR="003D2B3C" w:rsidRPr="004E4FD8" w:rsidRDefault="005B642C">
            <w:pPr>
              <w:ind w:firstLine="0"/>
              <w:rPr>
                <w:b/>
                <w:sz w:val="16"/>
                <w:szCs w:val="16"/>
              </w:rPr>
            </w:pPr>
            <w:r>
              <w:rPr>
                <w:b/>
                <w:sz w:val="16"/>
                <w:szCs w:val="16"/>
              </w:rPr>
              <w:t>TN – KNOX</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3E646FB" w14:textId="08427654" w:rsidR="003D2B3C" w:rsidRPr="004E4FD8" w:rsidRDefault="005B642C" w:rsidP="00C03E81">
            <w:pPr>
              <w:ind w:firstLine="0"/>
              <w:jc w:val="center"/>
              <w:rPr>
                <w:b/>
                <w:sz w:val="16"/>
                <w:szCs w:val="16"/>
              </w:rPr>
            </w:pPr>
            <w:r>
              <w:rPr>
                <w:b/>
                <w:sz w:val="16"/>
                <w:szCs w:val="16"/>
              </w:rPr>
              <w:t>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43DE53F" w14:textId="78C21D20" w:rsidR="003D2B3C" w:rsidRPr="004E4FD8" w:rsidRDefault="005B642C" w:rsidP="00C03E81">
            <w:pPr>
              <w:ind w:firstLine="0"/>
              <w:jc w:val="center"/>
              <w:rPr>
                <w:b/>
                <w:sz w:val="16"/>
                <w:szCs w:val="16"/>
              </w:rPr>
            </w:pPr>
            <w:r>
              <w:rPr>
                <w:b/>
                <w:sz w:val="16"/>
                <w:szCs w:val="16"/>
              </w:rPr>
              <w:t>40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908878" w14:textId="49E43FB2" w:rsidR="003D2B3C" w:rsidRPr="004E4FD8" w:rsidRDefault="005B642C" w:rsidP="00C03E81">
            <w:pPr>
              <w:ind w:firstLine="0"/>
              <w:jc w:val="center"/>
              <w:rPr>
                <w:b/>
                <w:sz w:val="16"/>
                <w:szCs w:val="16"/>
              </w:rPr>
            </w:pPr>
            <w:r>
              <w:rPr>
                <w:b/>
                <w:sz w:val="16"/>
                <w:szCs w:val="16"/>
              </w:rPr>
              <w:t>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4D00A56" w14:textId="50DA9473" w:rsidR="003D2B3C" w:rsidRPr="004E4FD8" w:rsidRDefault="005B642C" w:rsidP="002B3A8B">
            <w:pPr>
              <w:ind w:firstLine="0"/>
              <w:rPr>
                <w:b/>
                <w:sz w:val="16"/>
                <w:szCs w:val="16"/>
              </w:rPr>
            </w:pPr>
            <w:r>
              <w:rPr>
                <w:b/>
                <w:sz w:val="16"/>
                <w:szCs w:val="16"/>
              </w:rPr>
              <w:t>TN – NASHVILLE</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C293533" w14:textId="6C7DEDEB" w:rsidR="003D2B3C" w:rsidRPr="004E4FD8" w:rsidRDefault="005B642C" w:rsidP="00C03E81">
            <w:pPr>
              <w:ind w:firstLine="0"/>
              <w:jc w:val="center"/>
              <w:rPr>
                <w:b/>
                <w:sz w:val="16"/>
                <w:szCs w:val="16"/>
              </w:rPr>
            </w:pPr>
            <w:r>
              <w:rPr>
                <w:b/>
                <w:sz w:val="16"/>
                <w:szCs w:val="16"/>
              </w:rPr>
              <w:t>11</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3EAA299" w14:textId="361D5106" w:rsidR="003D2B3C" w:rsidRPr="004E4FD8" w:rsidRDefault="005B642C" w:rsidP="00C03E81">
            <w:pPr>
              <w:ind w:firstLine="0"/>
              <w:jc w:val="center"/>
              <w:rPr>
                <w:b/>
                <w:sz w:val="16"/>
                <w:szCs w:val="16"/>
              </w:rPr>
            </w:pPr>
            <w:r>
              <w:rPr>
                <w:b/>
                <w:sz w:val="16"/>
                <w:szCs w:val="16"/>
              </w:rPr>
              <w:t>94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B6C7C7A" w14:textId="1DBA2860" w:rsidR="003D2B3C" w:rsidRPr="004E4FD8" w:rsidRDefault="005B642C" w:rsidP="00C03E81">
            <w:pPr>
              <w:ind w:firstLine="0"/>
              <w:jc w:val="center"/>
              <w:rPr>
                <w:b/>
                <w:sz w:val="16"/>
                <w:szCs w:val="16"/>
              </w:rPr>
            </w:pPr>
            <w:r>
              <w:rPr>
                <w:b/>
                <w:sz w:val="16"/>
                <w:szCs w:val="16"/>
              </w:rPr>
              <w:t>1</w:t>
            </w:r>
          </w:p>
        </w:tc>
      </w:tr>
      <w:tr w:rsidR="003D2B3C" w:rsidRPr="004E4FD8" w14:paraId="4B355561"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005820E" w14:textId="71691A6E" w:rsidR="003D2B3C" w:rsidRPr="004E4FD8" w:rsidRDefault="005B642C" w:rsidP="002B3A8B">
            <w:pPr>
              <w:ind w:firstLine="0"/>
              <w:rPr>
                <w:b/>
                <w:sz w:val="16"/>
                <w:szCs w:val="16"/>
              </w:rPr>
            </w:pPr>
            <w:r>
              <w:rPr>
                <w:b/>
                <w:sz w:val="16"/>
                <w:szCs w:val="16"/>
              </w:rPr>
              <w:lastRenderedPageBreak/>
              <w:t>WA – OLYMPIC</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E5B1EC4" w14:textId="6827F428" w:rsidR="003D2B3C" w:rsidRPr="004E4FD8" w:rsidRDefault="005B642C" w:rsidP="00C03E81">
            <w:pPr>
              <w:ind w:firstLine="0"/>
              <w:jc w:val="center"/>
              <w:rPr>
                <w:b/>
                <w:sz w:val="16"/>
                <w:szCs w:val="16"/>
              </w:rPr>
            </w:pPr>
            <w:r>
              <w:rPr>
                <w:b/>
                <w:sz w:val="16"/>
                <w:szCs w:val="16"/>
              </w:rPr>
              <w:t>12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8B80A35" w14:textId="5FCE88A8" w:rsidR="003D2B3C" w:rsidRPr="004E4FD8" w:rsidRDefault="005B642C" w:rsidP="00C03E81">
            <w:pPr>
              <w:ind w:firstLine="0"/>
              <w:jc w:val="center"/>
              <w:rPr>
                <w:b/>
                <w:sz w:val="16"/>
                <w:szCs w:val="16"/>
              </w:rPr>
            </w:pPr>
            <w:r>
              <w:rPr>
                <w:b/>
                <w:sz w:val="16"/>
                <w:szCs w:val="16"/>
              </w:rPr>
              <w:t>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76C9E9F" w14:textId="115D84FA" w:rsidR="003D2B3C" w:rsidRPr="004E4FD8" w:rsidRDefault="005B642C" w:rsidP="00C03E81">
            <w:pPr>
              <w:ind w:firstLine="0"/>
              <w:jc w:val="center"/>
              <w:rPr>
                <w:b/>
                <w:sz w:val="16"/>
                <w:szCs w:val="16"/>
              </w:rPr>
            </w:pPr>
            <w:r>
              <w:rPr>
                <w:b/>
                <w:sz w:val="16"/>
                <w:szCs w:val="16"/>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D0E0DE8" w14:textId="4E5C09C5" w:rsidR="003D2B3C" w:rsidRPr="004E4FD8" w:rsidRDefault="005B642C" w:rsidP="002B3A8B">
            <w:pPr>
              <w:ind w:firstLine="0"/>
              <w:rPr>
                <w:b/>
                <w:sz w:val="16"/>
                <w:szCs w:val="16"/>
              </w:rPr>
            </w:pPr>
            <w:r>
              <w:rPr>
                <w:b/>
                <w:sz w:val="16"/>
                <w:szCs w:val="16"/>
              </w:rPr>
              <w:t>WA – SOUTHWEST</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F385673" w14:textId="3BEFB99C" w:rsidR="003D2B3C" w:rsidRPr="004E4FD8" w:rsidRDefault="005B642C" w:rsidP="00C03E81">
            <w:pPr>
              <w:ind w:firstLine="0"/>
              <w:jc w:val="center"/>
              <w:rPr>
                <w:b/>
                <w:sz w:val="16"/>
                <w:szCs w:val="16"/>
              </w:rPr>
            </w:pPr>
            <w:r>
              <w:rPr>
                <w:b/>
                <w:sz w:val="16"/>
                <w:szCs w:val="16"/>
              </w:rPr>
              <w:t>14</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F593318" w14:textId="76B076DA" w:rsidR="003D2B3C" w:rsidRPr="004E4FD8" w:rsidRDefault="005B642C" w:rsidP="00C03E81">
            <w:pPr>
              <w:ind w:firstLine="0"/>
              <w:jc w:val="center"/>
              <w:rPr>
                <w:b/>
                <w:sz w:val="16"/>
                <w:szCs w:val="16"/>
              </w:rPr>
            </w:pPr>
            <w:r>
              <w:rPr>
                <w:b/>
                <w:sz w:val="16"/>
                <w:szCs w:val="16"/>
              </w:rPr>
              <w:t>20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0A1E33" w14:textId="6ACC7996" w:rsidR="003D2B3C" w:rsidRPr="004E4FD8" w:rsidRDefault="005B642C" w:rsidP="00C03E81">
            <w:pPr>
              <w:ind w:firstLine="0"/>
              <w:jc w:val="center"/>
              <w:rPr>
                <w:b/>
                <w:sz w:val="16"/>
                <w:szCs w:val="16"/>
              </w:rPr>
            </w:pPr>
            <w:r>
              <w:rPr>
                <w:b/>
                <w:sz w:val="16"/>
                <w:szCs w:val="16"/>
              </w:rPr>
              <w:t>1</w:t>
            </w:r>
          </w:p>
        </w:tc>
      </w:tr>
      <w:tr w:rsidR="003D2B3C" w:rsidRPr="004E4FD8" w14:paraId="0194BDC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B9A677F" w14:textId="06B25FAF" w:rsidR="003D2B3C" w:rsidRPr="004E4FD8" w:rsidRDefault="005B642C" w:rsidP="002B3A8B">
            <w:pPr>
              <w:ind w:firstLine="0"/>
              <w:rPr>
                <w:b/>
                <w:sz w:val="16"/>
                <w:szCs w:val="16"/>
              </w:rPr>
            </w:pPr>
            <w:r>
              <w:rPr>
                <w:b/>
                <w:sz w:val="16"/>
                <w:szCs w:val="16"/>
              </w:rPr>
              <w:t>NE – LINCOLN</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D81262B" w14:textId="040D6C02" w:rsidR="003D2B3C" w:rsidRPr="004E4FD8" w:rsidRDefault="005B642C" w:rsidP="00C03E81">
            <w:pPr>
              <w:ind w:firstLine="0"/>
              <w:jc w:val="center"/>
              <w:rPr>
                <w:b/>
                <w:sz w:val="16"/>
                <w:szCs w:val="16"/>
              </w:rPr>
            </w:pPr>
            <w:r>
              <w:rPr>
                <w:b/>
                <w:sz w:val="16"/>
                <w:szCs w:val="16"/>
              </w:rPr>
              <w:t>16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EA1E77C" w14:textId="11F53B62" w:rsidR="003D2B3C" w:rsidRPr="004E4FD8" w:rsidRDefault="005B642C" w:rsidP="00C03E81">
            <w:pPr>
              <w:ind w:firstLine="0"/>
              <w:jc w:val="center"/>
              <w:rPr>
                <w:b/>
                <w:sz w:val="16"/>
                <w:szCs w:val="16"/>
              </w:rPr>
            </w:pPr>
            <w:r>
              <w:rPr>
                <w:b/>
                <w:sz w:val="16"/>
                <w:szCs w:val="16"/>
              </w:rPr>
              <w:t>30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43A4BCD" w14:textId="07F3C9FD" w:rsidR="003D2B3C" w:rsidRPr="004E4FD8" w:rsidRDefault="005B642C" w:rsidP="00C03E81">
            <w:pPr>
              <w:ind w:firstLine="0"/>
              <w:jc w:val="center"/>
              <w:rPr>
                <w:b/>
                <w:sz w:val="16"/>
                <w:szCs w:val="16"/>
              </w:rPr>
            </w:pPr>
            <w:r>
              <w:rPr>
                <w:b/>
                <w:sz w:val="16"/>
                <w:szCs w:val="16"/>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B7AC374" w14:textId="2E98A8E8" w:rsidR="003D2B3C" w:rsidRPr="004E4FD8" w:rsidRDefault="005B642C" w:rsidP="002B3A8B">
            <w:pPr>
              <w:ind w:firstLine="0"/>
              <w:rPr>
                <w:b/>
                <w:sz w:val="16"/>
                <w:szCs w:val="16"/>
              </w:rPr>
            </w:pPr>
            <w:r>
              <w:rPr>
                <w:b/>
                <w:sz w:val="16"/>
                <w:szCs w:val="16"/>
              </w:rPr>
              <w:t>GU</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FA8F3A9" w14:textId="31949663" w:rsidR="003D2B3C" w:rsidRPr="004E4FD8" w:rsidRDefault="005B642C" w:rsidP="00C03E81">
            <w:pPr>
              <w:ind w:firstLine="0"/>
              <w:jc w:val="center"/>
              <w:rPr>
                <w:b/>
                <w:sz w:val="16"/>
                <w:szCs w:val="16"/>
              </w:rPr>
            </w:pPr>
            <w:r>
              <w:rPr>
                <w:b/>
                <w:sz w:val="16"/>
                <w:szCs w:val="16"/>
              </w:rPr>
              <w:t>18</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F986EEA" w14:textId="2C5A2018" w:rsidR="003D2B3C" w:rsidRPr="004E4FD8" w:rsidRDefault="005B642C" w:rsidP="00C03E81">
            <w:pPr>
              <w:ind w:firstLine="0"/>
              <w:jc w:val="center"/>
              <w:rPr>
                <w:b/>
                <w:sz w:val="16"/>
                <w:szCs w:val="16"/>
              </w:rPr>
            </w:pPr>
            <w:r>
              <w:rPr>
                <w:b/>
                <w:sz w:val="16"/>
                <w:szCs w:val="16"/>
              </w:rPr>
              <w:t>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5E3DCA7" w14:textId="188E012D" w:rsidR="003D2B3C" w:rsidRPr="004E4FD8" w:rsidRDefault="005B642C" w:rsidP="00C03E81">
            <w:pPr>
              <w:ind w:firstLine="0"/>
              <w:jc w:val="center"/>
              <w:rPr>
                <w:b/>
                <w:sz w:val="16"/>
                <w:szCs w:val="16"/>
              </w:rPr>
            </w:pPr>
            <w:r>
              <w:rPr>
                <w:b/>
                <w:sz w:val="16"/>
                <w:szCs w:val="16"/>
              </w:rPr>
              <w:t>1</w:t>
            </w:r>
          </w:p>
        </w:tc>
      </w:tr>
      <w:tr w:rsidR="003D2B3C" w:rsidRPr="004E4FD8" w14:paraId="4AC70E9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18BDE20" w14:textId="1ACFE7A1" w:rsidR="003D2B3C" w:rsidRPr="004E4FD8" w:rsidRDefault="005B642C" w:rsidP="002B3A8B">
            <w:pPr>
              <w:ind w:firstLine="0"/>
              <w:rPr>
                <w:b/>
                <w:sz w:val="16"/>
                <w:szCs w:val="16"/>
              </w:rPr>
            </w:pPr>
            <w:r>
              <w:rPr>
                <w:b/>
                <w:sz w:val="16"/>
                <w:szCs w:val="16"/>
              </w:rPr>
              <w:t>WA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DD56D2E" w14:textId="34F5BB85" w:rsidR="003D2B3C" w:rsidRPr="004E4FD8" w:rsidRDefault="005B642C" w:rsidP="00C03E81">
            <w:pPr>
              <w:ind w:firstLine="0"/>
              <w:jc w:val="center"/>
              <w:rPr>
                <w:b/>
                <w:sz w:val="16"/>
                <w:szCs w:val="16"/>
              </w:rPr>
            </w:pPr>
            <w:r>
              <w:rPr>
                <w:b/>
                <w:sz w:val="16"/>
                <w:szCs w:val="16"/>
              </w:rPr>
              <w:t>28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FCA6BB5" w14:textId="5227A15A" w:rsidR="003D2B3C" w:rsidRPr="004E4FD8" w:rsidRDefault="005B642C" w:rsidP="00C03E81">
            <w:pPr>
              <w:ind w:firstLine="0"/>
              <w:jc w:val="center"/>
              <w:rPr>
                <w:b/>
                <w:sz w:val="16"/>
                <w:szCs w:val="16"/>
              </w:rPr>
            </w:pPr>
            <w:r>
              <w:rPr>
                <w:b/>
                <w:sz w:val="16"/>
                <w:szCs w:val="16"/>
              </w:rPr>
              <w:t>19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392CB1B" w14:textId="5565D0D6" w:rsidR="003D2B3C" w:rsidRPr="004E4FD8" w:rsidRDefault="005B642C" w:rsidP="00C03E81">
            <w:pPr>
              <w:ind w:firstLine="0"/>
              <w:jc w:val="center"/>
              <w:rPr>
                <w:b/>
                <w:sz w:val="16"/>
                <w:szCs w:val="16"/>
              </w:rPr>
            </w:pPr>
            <w:r>
              <w:rPr>
                <w:b/>
                <w:sz w:val="16"/>
                <w:szCs w:val="16"/>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186A82C" w14:textId="3E098519" w:rsidR="003D2B3C" w:rsidRPr="004E4FD8" w:rsidRDefault="005B642C" w:rsidP="002B3A8B">
            <w:pPr>
              <w:ind w:firstLine="0"/>
              <w:rPr>
                <w:b/>
                <w:sz w:val="16"/>
                <w:szCs w:val="16"/>
              </w:rPr>
            </w:pPr>
            <w:r>
              <w:rPr>
                <w:b/>
                <w:sz w:val="16"/>
                <w:szCs w:val="16"/>
              </w:rPr>
              <w:t>NH</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75EE5FE5" w14:textId="0E43E461" w:rsidR="003D2B3C" w:rsidRPr="004E4FD8" w:rsidRDefault="005B642C" w:rsidP="00C03E81">
            <w:pPr>
              <w:ind w:firstLine="0"/>
              <w:jc w:val="center"/>
              <w:rPr>
                <w:b/>
                <w:sz w:val="16"/>
                <w:szCs w:val="16"/>
              </w:rPr>
            </w:pPr>
            <w:r>
              <w:rPr>
                <w:b/>
                <w:sz w:val="16"/>
                <w:szCs w:val="16"/>
              </w:rPr>
              <w:t>35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4E1D212" w14:textId="5D9D1DFA" w:rsidR="003D2B3C" w:rsidRPr="004E4FD8" w:rsidRDefault="005B642C" w:rsidP="00C03E81">
            <w:pPr>
              <w:ind w:firstLine="0"/>
              <w:jc w:val="center"/>
              <w:rPr>
                <w:b/>
                <w:sz w:val="16"/>
                <w:szCs w:val="16"/>
              </w:rPr>
            </w:pPr>
            <w:r>
              <w:rPr>
                <w:b/>
                <w:sz w:val="16"/>
                <w:szCs w:val="16"/>
              </w:rPr>
              <w:t>119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44DC5F" w14:textId="6F93D742" w:rsidR="003D2B3C" w:rsidRPr="004E4FD8" w:rsidRDefault="005B642C" w:rsidP="00C03E81">
            <w:pPr>
              <w:ind w:firstLine="0"/>
              <w:jc w:val="center"/>
              <w:rPr>
                <w:b/>
                <w:sz w:val="16"/>
                <w:szCs w:val="16"/>
              </w:rPr>
            </w:pPr>
            <w:r>
              <w:rPr>
                <w:b/>
                <w:sz w:val="16"/>
                <w:szCs w:val="16"/>
              </w:rPr>
              <w:t>72</w:t>
            </w:r>
          </w:p>
        </w:tc>
      </w:tr>
      <w:tr w:rsidR="003D2B3C" w:rsidRPr="004E4FD8" w14:paraId="36DB1058"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7BAE7B5" w14:textId="15B5FE35" w:rsidR="003D2B3C" w:rsidRPr="004E4FD8" w:rsidRDefault="005B642C" w:rsidP="002B3A8B">
            <w:pPr>
              <w:ind w:firstLine="0"/>
              <w:rPr>
                <w:b/>
                <w:sz w:val="16"/>
                <w:szCs w:val="16"/>
              </w:rPr>
            </w:pPr>
            <w:r>
              <w:rPr>
                <w:b/>
                <w:sz w:val="16"/>
                <w:szCs w:val="16"/>
              </w:rPr>
              <w:t>RI</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857F4B3" w14:textId="01E5FB38" w:rsidR="003D2B3C" w:rsidRPr="004E4FD8" w:rsidRDefault="005B642C" w:rsidP="00C03E81">
            <w:pPr>
              <w:ind w:firstLine="0"/>
              <w:jc w:val="center"/>
              <w:rPr>
                <w:b/>
                <w:sz w:val="16"/>
                <w:szCs w:val="16"/>
              </w:rPr>
            </w:pPr>
            <w:r>
              <w:rPr>
                <w:b/>
                <w:sz w:val="16"/>
                <w:szCs w:val="16"/>
              </w:rPr>
              <w:t>37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1537117" w14:textId="6EE33D27" w:rsidR="003D2B3C" w:rsidRPr="004E4FD8" w:rsidRDefault="005B642C" w:rsidP="00C03E81">
            <w:pPr>
              <w:ind w:firstLine="0"/>
              <w:jc w:val="center"/>
              <w:rPr>
                <w:b/>
                <w:sz w:val="16"/>
                <w:szCs w:val="16"/>
              </w:rPr>
            </w:pPr>
            <w:r>
              <w:rPr>
                <w:b/>
                <w:sz w:val="16"/>
                <w:szCs w:val="16"/>
              </w:rPr>
              <w:t>87</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9262EB6" w14:textId="1EADE8A6" w:rsidR="003D2B3C" w:rsidRPr="004E4FD8" w:rsidRDefault="005B642C" w:rsidP="00C03E81">
            <w:pPr>
              <w:ind w:firstLine="0"/>
              <w:jc w:val="center"/>
              <w:rPr>
                <w:b/>
                <w:sz w:val="16"/>
                <w:szCs w:val="16"/>
              </w:rPr>
            </w:pPr>
            <w:r>
              <w:rPr>
                <w:b/>
                <w:sz w:val="16"/>
                <w:szCs w:val="16"/>
              </w:rPr>
              <w:t>6</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58DACE2A" w14:textId="10C2ECDE" w:rsidR="003D2B3C" w:rsidRPr="004E4FD8" w:rsidRDefault="005B642C" w:rsidP="002B3A8B">
            <w:pPr>
              <w:ind w:firstLine="0"/>
              <w:rPr>
                <w:b/>
                <w:sz w:val="16"/>
                <w:szCs w:val="16"/>
              </w:rPr>
            </w:pPr>
            <w:r>
              <w:rPr>
                <w:b/>
                <w:sz w:val="16"/>
                <w:szCs w:val="16"/>
              </w:rPr>
              <w:t>PR</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D23F720" w14:textId="2105BBD8" w:rsidR="003D2B3C" w:rsidRPr="004E4FD8" w:rsidRDefault="005B642C" w:rsidP="00C03E81">
            <w:pPr>
              <w:ind w:firstLine="0"/>
              <w:jc w:val="center"/>
              <w:rPr>
                <w:b/>
                <w:sz w:val="16"/>
                <w:szCs w:val="16"/>
              </w:rPr>
            </w:pPr>
            <w:r>
              <w:rPr>
                <w:b/>
                <w:sz w:val="16"/>
                <w:szCs w:val="16"/>
              </w:rPr>
              <w:t>40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7CC669C" w14:textId="740413F9" w:rsidR="003D2B3C" w:rsidRPr="004E4FD8" w:rsidRDefault="005B642C" w:rsidP="00C03E81">
            <w:pPr>
              <w:ind w:firstLine="0"/>
              <w:jc w:val="center"/>
              <w:rPr>
                <w:b/>
                <w:sz w:val="16"/>
                <w:szCs w:val="16"/>
              </w:rPr>
            </w:pPr>
            <w:r>
              <w:rPr>
                <w:b/>
                <w:sz w:val="16"/>
                <w:szCs w:val="16"/>
              </w:rPr>
              <w:t>14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893C4D" w14:textId="5B7F34BC" w:rsidR="003D2B3C" w:rsidRPr="004E4FD8" w:rsidRDefault="005B642C" w:rsidP="00C03E81">
            <w:pPr>
              <w:ind w:firstLine="0"/>
              <w:jc w:val="center"/>
              <w:rPr>
                <w:b/>
                <w:sz w:val="16"/>
                <w:szCs w:val="16"/>
              </w:rPr>
            </w:pPr>
            <w:r>
              <w:rPr>
                <w:b/>
                <w:sz w:val="16"/>
                <w:szCs w:val="16"/>
              </w:rPr>
              <w:t>10</w:t>
            </w:r>
          </w:p>
        </w:tc>
      </w:tr>
      <w:tr w:rsidR="003D2B3C" w:rsidRPr="004E4FD8" w14:paraId="68B7E221"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0DCB592" w14:textId="21B4EF48" w:rsidR="003D2B3C" w:rsidRPr="004E4FD8" w:rsidRDefault="005B642C" w:rsidP="002B3A8B">
            <w:pPr>
              <w:ind w:firstLine="0"/>
              <w:rPr>
                <w:b/>
                <w:sz w:val="16"/>
                <w:szCs w:val="16"/>
              </w:rPr>
            </w:pPr>
            <w:r>
              <w:rPr>
                <w:b/>
                <w:sz w:val="16"/>
                <w:szCs w:val="16"/>
              </w:rPr>
              <w:t>CA – MOJAVE DESERT</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E2E5092" w14:textId="354C671D" w:rsidR="003D2B3C" w:rsidRPr="004E4FD8" w:rsidRDefault="005B642C" w:rsidP="00C03E81">
            <w:pPr>
              <w:ind w:firstLine="0"/>
              <w:jc w:val="center"/>
              <w:rPr>
                <w:b/>
                <w:sz w:val="16"/>
                <w:szCs w:val="16"/>
              </w:rPr>
            </w:pPr>
            <w:r>
              <w:rPr>
                <w:b/>
                <w:sz w:val="16"/>
                <w:szCs w:val="16"/>
              </w:rPr>
              <w:t>51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1D5C329" w14:textId="4F1C81BA" w:rsidR="003D2B3C" w:rsidRPr="004E4FD8" w:rsidRDefault="005B642C" w:rsidP="00C03E81">
            <w:pPr>
              <w:ind w:firstLine="0"/>
              <w:jc w:val="center"/>
              <w:rPr>
                <w:b/>
                <w:sz w:val="16"/>
                <w:szCs w:val="16"/>
              </w:rPr>
            </w:pPr>
            <w:r>
              <w:rPr>
                <w:b/>
                <w:sz w:val="16"/>
                <w:szCs w:val="16"/>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0ACE43C" w14:textId="13A98D45" w:rsidR="003D2B3C" w:rsidRPr="004E4FD8" w:rsidRDefault="005B642C"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3BC95FB" w14:textId="6A9D5B98" w:rsidR="003D2B3C" w:rsidRPr="004E4FD8" w:rsidRDefault="005B642C" w:rsidP="002B3A8B">
            <w:pPr>
              <w:ind w:firstLine="0"/>
              <w:rPr>
                <w:b/>
                <w:sz w:val="16"/>
                <w:szCs w:val="16"/>
              </w:rPr>
            </w:pPr>
            <w:r>
              <w:rPr>
                <w:b/>
                <w:sz w:val="16"/>
                <w:szCs w:val="16"/>
              </w:rPr>
              <w:t>ID</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4D2A343" w14:textId="31CFB3A8" w:rsidR="003D2B3C" w:rsidRPr="004E4FD8" w:rsidRDefault="005B642C" w:rsidP="00C03E81">
            <w:pPr>
              <w:ind w:firstLine="0"/>
              <w:jc w:val="center"/>
              <w:rPr>
                <w:b/>
                <w:sz w:val="16"/>
                <w:szCs w:val="16"/>
              </w:rPr>
            </w:pPr>
            <w:r>
              <w:rPr>
                <w:b/>
                <w:sz w:val="16"/>
                <w:szCs w:val="16"/>
              </w:rPr>
              <w:t>45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FCE1C75" w14:textId="082BFAEB" w:rsidR="003D2B3C" w:rsidRPr="004E4FD8" w:rsidRDefault="005B642C" w:rsidP="00C03E81">
            <w:pPr>
              <w:ind w:firstLine="0"/>
              <w:jc w:val="center"/>
              <w:rPr>
                <w:b/>
                <w:sz w:val="16"/>
                <w:szCs w:val="16"/>
              </w:rPr>
            </w:pPr>
            <w:r>
              <w:rPr>
                <w:b/>
                <w:sz w:val="16"/>
                <w:szCs w:val="16"/>
              </w:rPr>
              <w:t>200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26632E" w14:textId="1A45B668" w:rsidR="003D2B3C" w:rsidRPr="004E4FD8" w:rsidRDefault="005B642C" w:rsidP="00C03E81">
            <w:pPr>
              <w:ind w:firstLine="0"/>
              <w:jc w:val="center"/>
              <w:rPr>
                <w:b/>
                <w:sz w:val="16"/>
                <w:szCs w:val="16"/>
              </w:rPr>
            </w:pPr>
            <w:r>
              <w:rPr>
                <w:b/>
                <w:sz w:val="16"/>
                <w:szCs w:val="16"/>
              </w:rPr>
              <w:t>22</w:t>
            </w:r>
          </w:p>
        </w:tc>
      </w:tr>
      <w:tr w:rsidR="003D2B3C" w:rsidRPr="004E4FD8" w14:paraId="785A844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E2C4BAF" w14:textId="7F736D9F" w:rsidR="003D2B3C" w:rsidRPr="004E4FD8" w:rsidRDefault="005B642C" w:rsidP="002B3A8B">
            <w:pPr>
              <w:ind w:firstLine="0"/>
              <w:rPr>
                <w:b/>
                <w:sz w:val="16"/>
                <w:szCs w:val="16"/>
              </w:rPr>
            </w:pPr>
            <w:r>
              <w:rPr>
                <w:b/>
                <w:sz w:val="16"/>
                <w:szCs w:val="16"/>
              </w:rPr>
              <w:t>ME</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460514A" w14:textId="0A4175A9" w:rsidR="003D2B3C" w:rsidRPr="004E4FD8" w:rsidRDefault="005B642C" w:rsidP="00C03E81">
            <w:pPr>
              <w:ind w:firstLine="0"/>
              <w:jc w:val="center"/>
              <w:rPr>
                <w:b/>
                <w:sz w:val="16"/>
                <w:szCs w:val="16"/>
              </w:rPr>
            </w:pPr>
            <w:r>
              <w:rPr>
                <w:b/>
                <w:sz w:val="16"/>
                <w:szCs w:val="16"/>
              </w:rPr>
              <w:t>57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E1B601F" w14:textId="0C4B827B" w:rsidR="003D2B3C" w:rsidRPr="004E4FD8" w:rsidRDefault="005B642C" w:rsidP="00C03E81">
            <w:pPr>
              <w:ind w:firstLine="0"/>
              <w:jc w:val="center"/>
              <w:rPr>
                <w:b/>
                <w:sz w:val="16"/>
                <w:szCs w:val="16"/>
              </w:rPr>
            </w:pPr>
            <w:r>
              <w:rPr>
                <w:b/>
                <w:sz w:val="16"/>
                <w:szCs w:val="16"/>
              </w:rPr>
              <w:t>168</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B434FBE" w14:textId="47D950FF" w:rsidR="003D2B3C" w:rsidRPr="004E4FD8" w:rsidRDefault="005B642C" w:rsidP="00C03E81">
            <w:pPr>
              <w:ind w:firstLine="0"/>
              <w:jc w:val="center"/>
              <w:rPr>
                <w:b/>
                <w:sz w:val="16"/>
                <w:szCs w:val="16"/>
              </w:rPr>
            </w:pPr>
            <w:r>
              <w:rPr>
                <w:b/>
                <w:sz w:val="16"/>
                <w:szCs w:val="16"/>
              </w:rPr>
              <w:t>6</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056F4A2" w14:textId="67C6F5FC" w:rsidR="003D2B3C" w:rsidRPr="004E4FD8" w:rsidRDefault="00E203C7" w:rsidP="002B3A8B">
            <w:pPr>
              <w:ind w:firstLine="0"/>
              <w:rPr>
                <w:b/>
                <w:sz w:val="16"/>
                <w:szCs w:val="16"/>
              </w:rPr>
            </w:pPr>
            <w:r>
              <w:rPr>
                <w:b/>
                <w:sz w:val="16"/>
                <w:szCs w:val="16"/>
              </w:rPr>
              <w:t xml:space="preserve">AZ </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2F39EB4" w14:textId="56D7B550" w:rsidR="003D2B3C" w:rsidRPr="004E4FD8" w:rsidRDefault="00E203C7" w:rsidP="00C03E81">
            <w:pPr>
              <w:ind w:firstLine="0"/>
              <w:jc w:val="center"/>
              <w:rPr>
                <w:b/>
                <w:sz w:val="16"/>
                <w:szCs w:val="16"/>
              </w:rPr>
            </w:pPr>
            <w:r>
              <w:rPr>
                <w:b/>
                <w:sz w:val="16"/>
                <w:szCs w:val="16"/>
              </w:rPr>
              <w:t>58</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71C2D8B" w14:textId="2C53A611" w:rsidR="003D2B3C" w:rsidRPr="004E4FD8" w:rsidRDefault="00E203C7" w:rsidP="00C03E81">
            <w:pPr>
              <w:ind w:firstLine="0"/>
              <w:jc w:val="center"/>
              <w:rPr>
                <w:b/>
                <w:sz w:val="16"/>
                <w:szCs w:val="16"/>
              </w:rPr>
            </w:pPr>
            <w:r>
              <w:rPr>
                <w:b/>
                <w:sz w:val="16"/>
                <w:szCs w:val="16"/>
              </w:rPr>
              <w:t>72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F0BF248" w14:textId="20169226" w:rsidR="003D2B3C" w:rsidRPr="004E4FD8" w:rsidRDefault="00E203C7" w:rsidP="00C03E81">
            <w:pPr>
              <w:ind w:firstLine="0"/>
              <w:jc w:val="center"/>
              <w:rPr>
                <w:b/>
                <w:sz w:val="16"/>
                <w:szCs w:val="16"/>
              </w:rPr>
            </w:pPr>
            <w:r>
              <w:rPr>
                <w:b/>
                <w:sz w:val="16"/>
                <w:szCs w:val="16"/>
              </w:rPr>
              <w:t>12</w:t>
            </w:r>
          </w:p>
        </w:tc>
      </w:tr>
      <w:tr w:rsidR="00E203C7" w:rsidRPr="004E4FD8" w14:paraId="219454B5"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827517E" w14:textId="4D33CC55" w:rsidR="00E203C7" w:rsidRDefault="00E203C7" w:rsidP="002B3A8B">
            <w:pPr>
              <w:ind w:firstLine="0"/>
              <w:rPr>
                <w:b/>
                <w:sz w:val="16"/>
                <w:szCs w:val="16"/>
              </w:rPr>
            </w:pPr>
            <w:r>
              <w:rPr>
                <w:b/>
                <w:sz w:val="16"/>
                <w:szCs w:val="16"/>
              </w:rPr>
              <w:t>CA – CARB</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76E4709" w14:textId="5732BD5B" w:rsidR="00E203C7" w:rsidRDefault="00E203C7" w:rsidP="00C03E81">
            <w:pPr>
              <w:ind w:firstLine="0"/>
              <w:jc w:val="center"/>
              <w:rPr>
                <w:b/>
                <w:sz w:val="16"/>
                <w:szCs w:val="16"/>
              </w:rPr>
            </w:pPr>
            <w:r>
              <w:rPr>
                <w:b/>
                <w:sz w:val="16"/>
                <w:szCs w:val="16"/>
              </w:rPr>
              <w:t>48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CA7EC33" w14:textId="50973C27" w:rsidR="00E203C7" w:rsidRDefault="00E203C7" w:rsidP="00C03E81">
            <w:pPr>
              <w:ind w:firstLine="0"/>
              <w:jc w:val="center"/>
              <w:rPr>
                <w:b/>
                <w:sz w:val="16"/>
                <w:szCs w:val="16"/>
              </w:rPr>
            </w:pPr>
            <w:r>
              <w:rPr>
                <w:b/>
                <w:sz w:val="16"/>
                <w:szCs w:val="16"/>
              </w:rPr>
              <w:t>21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11D48C2" w14:textId="54EB73D1" w:rsidR="00E203C7" w:rsidRDefault="00E203C7" w:rsidP="00C03E81">
            <w:pPr>
              <w:ind w:firstLine="0"/>
              <w:jc w:val="center"/>
              <w:rPr>
                <w:b/>
                <w:sz w:val="16"/>
                <w:szCs w:val="16"/>
              </w:rPr>
            </w:pPr>
            <w:r>
              <w:rPr>
                <w:b/>
                <w:sz w:val="16"/>
                <w:szCs w:val="16"/>
              </w:rPr>
              <w:t>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5B7CE110" w14:textId="6FD04406" w:rsidR="00E203C7" w:rsidRPr="004E4FD8" w:rsidRDefault="00E203C7" w:rsidP="002B3A8B">
            <w:pPr>
              <w:ind w:firstLine="0"/>
              <w:rPr>
                <w:b/>
                <w:sz w:val="16"/>
                <w:szCs w:val="16"/>
              </w:rPr>
            </w:pPr>
            <w:r>
              <w:rPr>
                <w:b/>
                <w:sz w:val="16"/>
                <w:szCs w:val="16"/>
              </w:rPr>
              <w:t>NE – OMAHA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0D3118E" w14:textId="23CE9F2E" w:rsidR="00E203C7" w:rsidRPr="004E4FD8" w:rsidRDefault="00E203C7" w:rsidP="00C03E81">
            <w:pPr>
              <w:ind w:firstLine="0"/>
              <w:jc w:val="center"/>
              <w:rPr>
                <w:b/>
                <w:sz w:val="16"/>
                <w:szCs w:val="16"/>
              </w:rPr>
            </w:pPr>
            <w:r>
              <w:rPr>
                <w:b/>
                <w:sz w:val="16"/>
                <w:szCs w:val="16"/>
              </w:rPr>
              <w:t>15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C556BB9" w14:textId="48BD6B12" w:rsidR="00E203C7" w:rsidRPr="004E4FD8" w:rsidRDefault="00E203C7" w:rsidP="00C03E81">
            <w:pPr>
              <w:ind w:firstLine="0"/>
              <w:jc w:val="center"/>
              <w:rPr>
                <w:b/>
                <w:sz w:val="16"/>
                <w:szCs w:val="16"/>
              </w:rPr>
            </w:pPr>
            <w:r>
              <w:rPr>
                <w:b/>
                <w:sz w:val="16"/>
                <w:szCs w:val="16"/>
              </w:rPr>
              <w:t>35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4126AB5" w14:textId="25C176B2" w:rsidR="00E203C7" w:rsidRPr="004E4FD8" w:rsidRDefault="00E203C7" w:rsidP="00C03E81">
            <w:pPr>
              <w:ind w:firstLine="0"/>
              <w:jc w:val="center"/>
              <w:rPr>
                <w:b/>
                <w:sz w:val="16"/>
                <w:szCs w:val="16"/>
              </w:rPr>
            </w:pPr>
            <w:r>
              <w:rPr>
                <w:b/>
                <w:sz w:val="16"/>
                <w:szCs w:val="16"/>
              </w:rPr>
              <w:t>1</w:t>
            </w:r>
          </w:p>
        </w:tc>
      </w:tr>
      <w:tr w:rsidR="005B642C" w:rsidRPr="004E4FD8" w14:paraId="22B52A8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12153" w:type="dxa"/>
            <w:gridSpan w:val="11"/>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0E3EAD7" w14:textId="19FAC22E" w:rsidR="005B642C" w:rsidRPr="004E4FD8" w:rsidRDefault="00E203C7" w:rsidP="00C03E81">
            <w:pPr>
              <w:ind w:firstLine="0"/>
              <w:rPr>
                <w:b/>
                <w:sz w:val="16"/>
                <w:szCs w:val="16"/>
              </w:rPr>
            </w:pPr>
            <w:r>
              <w:rPr>
                <w:b/>
                <w:sz w:val="16"/>
                <w:szCs w:val="16"/>
              </w:rPr>
              <w:t>MEDIUM = 60 – 349 MAJORS</w:t>
            </w:r>
          </w:p>
        </w:tc>
      </w:tr>
      <w:tr w:rsidR="003D2B3C" w:rsidRPr="004E4FD8" w14:paraId="301B337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0B62CF1" w14:textId="43F823B8" w:rsidR="003D2B3C" w:rsidRPr="004E4FD8" w:rsidRDefault="00E203C7">
            <w:pPr>
              <w:ind w:firstLine="0"/>
              <w:rPr>
                <w:b/>
                <w:sz w:val="16"/>
                <w:szCs w:val="16"/>
              </w:rPr>
            </w:pPr>
            <w:r>
              <w:rPr>
                <w:b/>
                <w:sz w:val="16"/>
                <w:szCs w:val="16"/>
              </w:rPr>
              <w:t>MT</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7E6D604" w14:textId="217F2ED9" w:rsidR="003D2B3C" w:rsidRPr="004E4FD8" w:rsidRDefault="00E203C7" w:rsidP="00C03E81">
            <w:pPr>
              <w:ind w:firstLine="0"/>
              <w:jc w:val="center"/>
              <w:rPr>
                <w:b/>
                <w:sz w:val="16"/>
                <w:szCs w:val="16"/>
              </w:rPr>
            </w:pPr>
            <w:r>
              <w:rPr>
                <w:b/>
                <w:sz w:val="16"/>
                <w:szCs w:val="16"/>
              </w:rPr>
              <w:t>66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DAD47B3" w14:textId="27350EFA" w:rsidR="003D2B3C" w:rsidRPr="004E4FD8" w:rsidRDefault="00E203C7" w:rsidP="00C03E81">
            <w:pPr>
              <w:ind w:firstLine="0"/>
              <w:jc w:val="center"/>
              <w:rPr>
                <w:b/>
                <w:sz w:val="16"/>
                <w:szCs w:val="16"/>
              </w:rPr>
            </w:pPr>
            <w:r>
              <w:rPr>
                <w:b/>
                <w:sz w:val="16"/>
                <w:szCs w:val="16"/>
              </w:rPr>
              <w:t>170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BA460B7" w14:textId="398C65FC" w:rsidR="003D2B3C" w:rsidRPr="004E4FD8" w:rsidRDefault="00E203C7" w:rsidP="00C03E81">
            <w:pPr>
              <w:ind w:firstLine="0"/>
              <w:jc w:val="center"/>
              <w:rPr>
                <w:b/>
                <w:sz w:val="16"/>
                <w:szCs w:val="16"/>
              </w:rPr>
            </w:pPr>
            <w:r>
              <w:rPr>
                <w:b/>
                <w:sz w:val="16"/>
                <w:szCs w:val="16"/>
              </w:rPr>
              <w:t>14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C1F1949" w14:textId="5A31543B" w:rsidR="003D2B3C" w:rsidRPr="004E4FD8" w:rsidRDefault="00E203C7">
            <w:pPr>
              <w:ind w:firstLine="0"/>
              <w:rPr>
                <w:b/>
                <w:sz w:val="16"/>
                <w:szCs w:val="16"/>
              </w:rPr>
            </w:pPr>
            <w:r>
              <w:rPr>
                <w:b/>
                <w:sz w:val="16"/>
                <w:szCs w:val="16"/>
              </w:rPr>
              <w:t>ND</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019BFF7" w14:textId="3179338D" w:rsidR="003D2B3C" w:rsidRPr="004E4FD8" w:rsidRDefault="00E203C7" w:rsidP="00C03E81">
            <w:pPr>
              <w:ind w:firstLine="0"/>
              <w:jc w:val="center"/>
              <w:rPr>
                <w:b/>
                <w:sz w:val="16"/>
                <w:szCs w:val="16"/>
              </w:rPr>
            </w:pPr>
            <w:r>
              <w:rPr>
                <w:b/>
                <w:sz w:val="16"/>
                <w:szCs w:val="16"/>
              </w:rPr>
              <w:t>76</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6E63449" w14:textId="11BB7314" w:rsidR="003D2B3C" w:rsidRPr="004E4FD8" w:rsidRDefault="00E203C7" w:rsidP="00C03E81">
            <w:pPr>
              <w:ind w:firstLine="0"/>
              <w:jc w:val="center"/>
              <w:rPr>
                <w:b/>
                <w:sz w:val="16"/>
                <w:szCs w:val="16"/>
              </w:rPr>
            </w:pPr>
            <w:r>
              <w:rPr>
                <w:b/>
                <w:sz w:val="16"/>
                <w:szCs w:val="16"/>
              </w:rPr>
              <w:t>102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87087EC" w14:textId="5F3A8B59" w:rsidR="003D2B3C" w:rsidRPr="004E4FD8" w:rsidRDefault="00E203C7" w:rsidP="00C03E81">
            <w:pPr>
              <w:ind w:firstLine="0"/>
              <w:jc w:val="center"/>
              <w:rPr>
                <w:b/>
                <w:sz w:val="16"/>
                <w:szCs w:val="16"/>
              </w:rPr>
            </w:pPr>
            <w:r>
              <w:rPr>
                <w:b/>
                <w:sz w:val="16"/>
                <w:szCs w:val="16"/>
              </w:rPr>
              <w:t>8</w:t>
            </w:r>
          </w:p>
        </w:tc>
      </w:tr>
      <w:tr w:rsidR="003D2B3C" w:rsidRPr="004E4FD8" w14:paraId="18C76794"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516C66C" w14:textId="6272D887" w:rsidR="003D2B3C" w:rsidRPr="004E4FD8" w:rsidRDefault="00E203C7">
            <w:pPr>
              <w:ind w:firstLine="0"/>
              <w:rPr>
                <w:b/>
                <w:sz w:val="16"/>
                <w:szCs w:val="16"/>
              </w:rPr>
            </w:pPr>
            <w:r>
              <w:rPr>
                <w:b/>
                <w:sz w:val="16"/>
                <w:szCs w:val="16"/>
              </w:rPr>
              <w:t>CA – SANTA BARBARA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5C6E6E4" w14:textId="6AE99CEA" w:rsidR="003D2B3C" w:rsidRPr="004E4FD8" w:rsidRDefault="00E203C7" w:rsidP="00C03E81">
            <w:pPr>
              <w:ind w:firstLine="0"/>
              <w:jc w:val="center"/>
              <w:rPr>
                <w:b/>
                <w:sz w:val="16"/>
                <w:szCs w:val="16"/>
              </w:rPr>
            </w:pPr>
            <w:r>
              <w:rPr>
                <w:b/>
                <w:sz w:val="16"/>
                <w:szCs w:val="16"/>
              </w:rPr>
              <w:t>75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A948182" w14:textId="1F35B01A" w:rsidR="003D2B3C" w:rsidRPr="004E4FD8" w:rsidRDefault="00E203C7" w:rsidP="00C03E81">
            <w:pPr>
              <w:ind w:firstLine="0"/>
              <w:jc w:val="center"/>
              <w:rPr>
                <w:b/>
                <w:sz w:val="16"/>
                <w:szCs w:val="16"/>
              </w:rPr>
            </w:pPr>
            <w:r>
              <w:rPr>
                <w:b/>
                <w:sz w:val="16"/>
                <w:szCs w:val="16"/>
              </w:rPr>
              <w:t>53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E393969" w14:textId="69B188EB" w:rsidR="003D2B3C" w:rsidRPr="004E4FD8" w:rsidRDefault="00E203C7"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45C3B2C" w14:textId="5ADE9768" w:rsidR="003D2B3C" w:rsidRPr="004E4FD8" w:rsidRDefault="00E203C7">
            <w:pPr>
              <w:ind w:firstLine="0"/>
              <w:rPr>
                <w:b/>
                <w:sz w:val="16"/>
                <w:szCs w:val="16"/>
              </w:rPr>
            </w:pPr>
            <w:r>
              <w:rPr>
                <w:b/>
                <w:sz w:val="16"/>
                <w:szCs w:val="16"/>
              </w:rPr>
              <w:t>CT</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156F282" w14:textId="0BDC0B60" w:rsidR="003D2B3C" w:rsidRPr="004E4FD8" w:rsidRDefault="00E203C7" w:rsidP="00C03E81">
            <w:pPr>
              <w:ind w:firstLine="0"/>
              <w:jc w:val="center"/>
              <w:rPr>
                <w:b/>
                <w:sz w:val="16"/>
                <w:szCs w:val="16"/>
              </w:rPr>
            </w:pPr>
            <w:r>
              <w:rPr>
                <w:b/>
                <w:sz w:val="16"/>
                <w:szCs w:val="16"/>
              </w:rPr>
              <w:t>72</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FA231CE" w14:textId="13AD077E" w:rsidR="003D2B3C" w:rsidRPr="004E4FD8" w:rsidRDefault="00E203C7" w:rsidP="00C03E81">
            <w:pPr>
              <w:ind w:firstLine="0"/>
              <w:jc w:val="center"/>
              <w:rPr>
                <w:b/>
                <w:sz w:val="16"/>
                <w:szCs w:val="16"/>
              </w:rPr>
            </w:pPr>
            <w:r>
              <w:rPr>
                <w:b/>
                <w:sz w:val="16"/>
                <w:szCs w:val="16"/>
              </w:rPr>
              <w:t>194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5D77BD" w14:textId="7005274A" w:rsidR="003D2B3C" w:rsidRPr="004E4FD8" w:rsidRDefault="00E203C7" w:rsidP="00C03E81">
            <w:pPr>
              <w:ind w:firstLine="0"/>
              <w:jc w:val="center"/>
              <w:rPr>
                <w:b/>
                <w:sz w:val="16"/>
                <w:szCs w:val="16"/>
              </w:rPr>
            </w:pPr>
            <w:r>
              <w:rPr>
                <w:b/>
                <w:sz w:val="16"/>
                <w:szCs w:val="16"/>
              </w:rPr>
              <w:t>25</w:t>
            </w:r>
          </w:p>
        </w:tc>
      </w:tr>
      <w:tr w:rsidR="003D2B3C" w:rsidRPr="004E4FD8" w14:paraId="67C6CE4F"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34BAAA6" w14:textId="10C13CC5" w:rsidR="003D2B3C" w:rsidRPr="004E4FD8" w:rsidRDefault="00E203C7">
            <w:pPr>
              <w:ind w:firstLine="0"/>
              <w:rPr>
                <w:b/>
                <w:sz w:val="16"/>
                <w:szCs w:val="16"/>
              </w:rPr>
            </w:pPr>
            <w:r>
              <w:rPr>
                <w:b/>
                <w:sz w:val="16"/>
                <w:szCs w:val="16"/>
              </w:rPr>
              <w:t>SD</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8DE9757" w14:textId="604500D8" w:rsidR="003D2B3C" w:rsidRPr="004E4FD8" w:rsidRDefault="00E203C7" w:rsidP="00C03E81">
            <w:pPr>
              <w:ind w:firstLine="0"/>
              <w:jc w:val="center"/>
              <w:rPr>
                <w:b/>
                <w:sz w:val="16"/>
                <w:szCs w:val="16"/>
              </w:rPr>
            </w:pPr>
            <w:r>
              <w:rPr>
                <w:b/>
                <w:sz w:val="16"/>
                <w:szCs w:val="16"/>
              </w:rPr>
              <w:t>89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E60DA2B" w14:textId="523E4FE9" w:rsidR="003D2B3C" w:rsidRPr="004E4FD8" w:rsidRDefault="00E203C7" w:rsidP="00C03E81">
            <w:pPr>
              <w:ind w:firstLine="0"/>
              <w:jc w:val="center"/>
              <w:rPr>
                <w:b/>
                <w:sz w:val="16"/>
                <w:szCs w:val="16"/>
              </w:rPr>
            </w:pPr>
            <w:r>
              <w:rPr>
                <w:b/>
                <w:sz w:val="16"/>
                <w:szCs w:val="16"/>
              </w:rPr>
              <w:t>66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49E7D3D" w14:textId="3B8C77A2" w:rsidR="003D2B3C" w:rsidRPr="004E4FD8" w:rsidRDefault="00E203C7" w:rsidP="00C03E81">
            <w:pPr>
              <w:ind w:firstLine="0"/>
              <w:jc w:val="center"/>
              <w:rPr>
                <w:b/>
                <w:sz w:val="16"/>
                <w:szCs w:val="16"/>
              </w:rPr>
            </w:pPr>
            <w:r>
              <w:rPr>
                <w:b/>
                <w:sz w:val="16"/>
                <w:szCs w:val="16"/>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F3749ED" w14:textId="1CD66DAC" w:rsidR="003D2B3C" w:rsidRPr="004E4FD8" w:rsidRDefault="00E203C7">
            <w:pPr>
              <w:ind w:firstLine="0"/>
              <w:rPr>
                <w:b/>
                <w:sz w:val="16"/>
                <w:szCs w:val="16"/>
              </w:rPr>
            </w:pPr>
            <w:r>
              <w:rPr>
                <w:b/>
                <w:sz w:val="16"/>
                <w:szCs w:val="16"/>
              </w:rPr>
              <w:t>CA – BAY AREA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71BEEDA" w14:textId="693A289D" w:rsidR="003D2B3C" w:rsidRPr="004E4FD8" w:rsidRDefault="00E203C7" w:rsidP="00C03E81">
            <w:pPr>
              <w:ind w:firstLine="0"/>
              <w:jc w:val="center"/>
              <w:rPr>
                <w:b/>
                <w:sz w:val="16"/>
                <w:szCs w:val="16"/>
              </w:rPr>
            </w:pPr>
            <w:r>
              <w:rPr>
                <w:b/>
                <w:sz w:val="16"/>
                <w:szCs w:val="16"/>
              </w:rPr>
              <w:t>84</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5A6EE72" w14:textId="7734F3A9" w:rsidR="003D2B3C" w:rsidRPr="004E4FD8" w:rsidRDefault="00E203C7" w:rsidP="00C03E81">
            <w:pPr>
              <w:ind w:firstLine="0"/>
              <w:jc w:val="center"/>
              <w:rPr>
                <w:b/>
                <w:sz w:val="16"/>
                <w:szCs w:val="16"/>
              </w:rPr>
            </w:pPr>
            <w:r>
              <w:rPr>
                <w:b/>
                <w:sz w:val="16"/>
                <w:szCs w:val="16"/>
              </w:rPr>
              <w:t>30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166FAB" w14:textId="4574986D" w:rsidR="003D2B3C" w:rsidRPr="004E4FD8" w:rsidRDefault="00E203C7" w:rsidP="00C03E81">
            <w:pPr>
              <w:ind w:firstLine="0"/>
              <w:jc w:val="center"/>
              <w:rPr>
                <w:b/>
                <w:sz w:val="16"/>
                <w:szCs w:val="16"/>
              </w:rPr>
            </w:pPr>
            <w:r>
              <w:rPr>
                <w:b/>
                <w:sz w:val="16"/>
                <w:szCs w:val="16"/>
              </w:rPr>
              <w:t>2</w:t>
            </w:r>
          </w:p>
        </w:tc>
      </w:tr>
      <w:tr w:rsidR="003D2B3C" w:rsidRPr="004E4FD8" w14:paraId="1DD405D9"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668E6FD" w14:textId="25085528" w:rsidR="003D2B3C" w:rsidRPr="004E4FD8" w:rsidRDefault="00E203C7">
            <w:pPr>
              <w:ind w:firstLine="0"/>
              <w:rPr>
                <w:b/>
                <w:sz w:val="16"/>
                <w:szCs w:val="16"/>
              </w:rPr>
            </w:pPr>
            <w:r>
              <w:rPr>
                <w:b/>
                <w:sz w:val="16"/>
                <w:szCs w:val="16"/>
              </w:rPr>
              <w:t>NE</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7172484E" w14:textId="4BB7A4EA" w:rsidR="003D2B3C" w:rsidRPr="004E4FD8" w:rsidRDefault="00E203C7" w:rsidP="00C03E81">
            <w:pPr>
              <w:ind w:firstLine="0"/>
              <w:jc w:val="center"/>
              <w:rPr>
                <w:b/>
                <w:sz w:val="16"/>
                <w:szCs w:val="16"/>
              </w:rPr>
            </w:pPr>
            <w:r>
              <w:rPr>
                <w:b/>
                <w:sz w:val="16"/>
                <w:szCs w:val="16"/>
              </w:rPr>
              <w:t>98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84CD4B7" w14:textId="5F3E867D" w:rsidR="003D2B3C" w:rsidRPr="004E4FD8" w:rsidRDefault="00E203C7" w:rsidP="00C03E81">
            <w:pPr>
              <w:ind w:firstLine="0"/>
              <w:jc w:val="center"/>
              <w:rPr>
                <w:b/>
                <w:sz w:val="16"/>
                <w:szCs w:val="16"/>
              </w:rPr>
            </w:pPr>
            <w:r>
              <w:rPr>
                <w:b/>
                <w:sz w:val="16"/>
                <w:szCs w:val="16"/>
              </w:rPr>
              <w:t>96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6895E66" w14:textId="7CBA4F4F" w:rsidR="003D2B3C" w:rsidRPr="004E4FD8" w:rsidRDefault="00E203C7" w:rsidP="00C03E81">
            <w:pPr>
              <w:ind w:firstLine="0"/>
              <w:jc w:val="center"/>
              <w:rPr>
                <w:b/>
                <w:sz w:val="16"/>
                <w:szCs w:val="16"/>
              </w:rPr>
            </w:pPr>
            <w:r>
              <w:rPr>
                <w:b/>
                <w:sz w:val="16"/>
                <w:szCs w:val="16"/>
              </w:rPr>
              <w:t>18</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EF75ACE" w14:textId="12818B1A" w:rsidR="003D2B3C" w:rsidRPr="004E4FD8" w:rsidRDefault="00E203C7">
            <w:pPr>
              <w:ind w:firstLine="0"/>
              <w:rPr>
                <w:b/>
                <w:sz w:val="16"/>
                <w:szCs w:val="16"/>
              </w:rPr>
            </w:pPr>
            <w:r>
              <w:rPr>
                <w:b/>
                <w:sz w:val="16"/>
                <w:szCs w:val="16"/>
              </w:rPr>
              <w:t>UT</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12634BF5" w14:textId="0EC23299" w:rsidR="003D2B3C" w:rsidRPr="004E4FD8" w:rsidRDefault="00E203C7" w:rsidP="00C03E81">
            <w:pPr>
              <w:ind w:firstLine="0"/>
              <w:jc w:val="center"/>
              <w:rPr>
                <w:b/>
                <w:sz w:val="16"/>
                <w:szCs w:val="16"/>
              </w:rPr>
            </w:pPr>
            <w:r>
              <w:rPr>
                <w:b/>
                <w:sz w:val="16"/>
                <w:szCs w:val="16"/>
              </w:rPr>
              <w:t>99</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665B58C" w14:textId="4B1BDC5E" w:rsidR="003D2B3C" w:rsidRPr="004E4FD8" w:rsidRDefault="00E203C7" w:rsidP="00C03E81">
            <w:pPr>
              <w:ind w:firstLine="0"/>
              <w:jc w:val="center"/>
              <w:rPr>
                <w:b/>
                <w:sz w:val="16"/>
                <w:szCs w:val="16"/>
              </w:rPr>
            </w:pPr>
            <w:r>
              <w:rPr>
                <w:b/>
                <w:sz w:val="16"/>
                <w:szCs w:val="16"/>
              </w:rPr>
              <w:t>212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6F2708A" w14:textId="06E1D240" w:rsidR="003D2B3C" w:rsidRPr="004E4FD8" w:rsidRDefault="00E203C7" w:rsidP="00C03E81">
            <w:pPr>
              <w:ind w:firstLine="0"/>
              <w:jc w:val="center"/>
              <w:rPr>
                <w:b/>
                <w:sz w:val="16"/>
                <w:szCs w:val="16"/>
              </w:rPr>
            </w:pPr>
            <w:r>
              <w:rPr>
                <w:b/>
                <w:sz w:val="16"/>
                <w:szCs w:val="16"/>
              </w:rPr>
              <w:t>53</w:t>
            </w:r>
          </w:p>
        </w:tc>
      </w:tr>
      <w:tr w:rsidR="003D2B3C" w:rsidRPr="004E4FD8" w14:paraId="550F9DE6"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5E07275B" w14:textId="204B9B66" w:rsidR="003D2B3C" w:rsidRPr="004E4FD8" w:rsidRDefault="00E203C7">
            <w:pPr>
              <w:ind w:firstLine="0"/>
              <w:rPr>
                <w:b/>
                <w:sz w:val="16"/>
                <w:szCs w:val="16"/>
              </w:rPr>
            </w:pPr>
            <w:r>
              <w:rPr>
                <w:b/>
                <w:sz w:val="16"/>
                <w:szCs w:val="16"/>
              </w:rPr>
              <w:t>MD</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37DC199" w14:textId="0F9549BC" w:rsidR="003D2B3C" w:rsidRPr="004E4FD8" w:rsidRDefault="00E203C7" w:rsidP="00C03E81">
            <w:pPr>
              <w:ind w:firstLine="0"/>
              <w:jc w:val="center"/>
              <w:rPr>
                <w:b/>
                <w:sz w:val="16"/>
                <w:szCs w:val="16"/>
              </w:rPr>
            </w:pPr>
            <w:r>
              <w:rPr>
                <w:b/>
                <w:sz w:val="16"/>
                <w:szCs w:val="16"/>
              </w:rPr>
              <w:t>120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A78E7DF" w14:textId="6D3A752E" w:rsidR="003D2B3C" w:rsidRPr="004E4FD8" w:rsidRDefault="00E203C7" w:rsidP="00C03E81">
            <w:pPr>
              <w:ind w:firstLine="0"/>
              <w:jc w:val="center"/>
              <w:rPr>
                <w:b/>
                <w:sz w:val="16"/>
                <w:szCs w:val="16"/>
              </w:rPr>
            </w:pPr>
            <w:r>
              <w:rPr>
                <w:b/>
                <w:sz w:val="16"/>
                <w:szCs w:val="16"/>
              </w:rPr>
              <w:t>211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B640EF5" w14:textId="76AE5547" w:rsidR="003D2B3C" w:rsidRPr="004E4FD8" w:rsidRDefault="00E203C7" w:rsidP="00C03E81">
            <w:pPr>
              <w:ind w:firstLine="0"/>
              <w:jc w:val="center"/>
              <w:rPr>
                <w:b/>
                <w:sz w:val="16"/>
                <w:szCs w:val="16"/>
              </w:rPr>
            </w:pPr>
            <w:r>
              <w:rPr>
                <w:b/>
                <w:sz w:val="16"/>
                <w:szCs w:val="16"/>
              </w:rPr>
              <w:t>15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89EA8A4" w14:textId="190A7078" w:rsidR="003D2B3C" w:rsidRPr="004E4FD8" w:rsidRDefault="00E203C7">
            <w:pPr>
              <w:ind w:firstLine="0"/>
              <w:rPr>
                <w:b/>
                <w:sz w:val="16"/>
                <w:szCs w:val="16"/>
              </w:rPr>
            </w:pPr>
            <w:r>
              <w:rPr>
                <w:b/>
                <w:sz w:val="16"/>
                <w:szCs w:val="16"/>
              </w:rPr>
              <w:t>HI</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9B87B0A" w14:textId="40895FD2" w:rsidR="003D2B3C" w:rsidRPr="004E4FD8" w:rsidRDefault="00E203C7" w:rsidP="00C03E81">
            <w:pPr>
              <w:ind w:firstLine="0"/>
              <w:jc w:val="center"/>
              <w:rPr>
                <w:b/>
                <w:sz w:val="16"/>
                <w:szCs w:val="16"/>
              </w:rPr>
            </w:pPr>
            <w:r>
              <w:rPr>
                <w:b/>
                <w:sz w:val="16"/>
                <w:szCs w:val="16"/>
              </w:rPr>
              <w:t>133</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554F1D7" w14:textId="712DC5EA" w:rsidR="003D2B3C" w:rsidRPr="004E4FD8" w:rsidRDefault="00E203C7" w:rsidP="00C03E81">
            <w:pPr>
              <w:ind w:firstLine="0"/>
              <w:jc w:val="center"/>
              <w:rPr>
                <w:b/>
                <w:sz w:val="16"/>
                <w:szCs w:val="16"/>
              </w:rPr>
            </w:pPr>
            <w:r>
              <w:rPr>
                <w:b/>
                <w:sz w:val="16"/>
                <w:szCs w:val="16"/>
              </w:rPr>
              <w:t>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CEC2AF" w14:textId="040E9EEB" w:rsidR="003D2B3C" w:rsidRPr="004E4FD8" w:rsidRDefault="00E203C7" w:rsidP="00C03E81">
            <w:pPr>
              <w:ind w:firstLine="0"/>
              <w:jc w:val="center"/>
              <w:rPr>
                <w:b/>
                <w:sz w:val="16"/>
                <w:szCs w:val="16"/>
              </w:rPr>
            </w:pPr>
            <w:r>
              <w:rPr>
                <w:b/>
                <w:sz w:val="16"/>
                <w:szCs w:val="16"/>
              </w:rPr>
              <w:t>2</w:t>
            </w:r>
          </w:p>
        </w:tc>
      </w:tr>
      <w:tr w:rsidR="003D2B3C" w:rsidRPr="004E4FD8" w14:paraId="39C8E873"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75233845" w14:textId="3FF3490E" w:rsidR="003D2B3C" w:rsidRPr="004E4FD8" w:rsidRDefault="00E203C7">
            <w:pPr>
              <w:ind w:firstLine="0"/>
              <w:rPr>
                <w:b/>
                <w:sz w:val="16"/>
                <w:szCs w:val="16"/>
              </w:rPr>
            </w:pPr>
            <w:r>
              <w:rPr>
                <w:b/>
                <w:sz w:val="16"/>
                <w:szCs w:val="16"/>
              </w:rPr>
              <w:t>OR</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332ACF2" w14:textId="734673F3" w:rsidR="003D2B3C" w:rsidRPr="004E4FD8" w:rsidRDefault="00E203C7" w:rsidP="00C03E81">
            <w:pPr>
              <w:ind w:firstLine="0"/>
              <w:jc w:val="center"/>
              <w:rPr>
                <w:b/>
                <w:sz w:val="16"/>
                <w:szCs w:val="16"/>
              </w:rPr>
            </w:pPr>
            <w:r>
              <w:rPr>
                <w:b/>
                <w:sz w:val="16"/>
                <w:szCs w:val="16"/>
              </w:rPr>
              <w:t>110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A219FC0" w14:textId="70DB379F" w:rsidR="003D2B3C" w:rsidRPr="004E4FD8" w:rsidRDefault="00E203C7" w:rsidP="00C03E81">
            <w:pPr>
              <w:ind w:firstLine="0"/>
              <w:jc w:val="center"/>
              <w:rPr>
                <w:b/>
                <w:sz w:val="16"/>
                <w:szCs w:val="16"/>
              </w:rPr>
            </w:pPr>
            <w:r>
              <w:rPr>
                <w:b/>
                <w:sz w:val="16"/>
                <w:szCs w:val="16"/>
              </w:rPr>
              <w:t>21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6FA4870" w14:textId="24F1C2D4" w:rsidR="003D2B3C" w:rsidRPr="004E4FD8" w:rsidRDefault="00E203C7" w:rsidP="00C03E81">
            <w:pPr>
              <w:ind w:firstLine="0"/>
              <w:jc w:val="center"/>
              <w:rPr>
                <w:b/>
                <w:sz w:val="16"/>
                <w:szCs w:val="16"/>
              </w:rPr>
            </w:pPr>
            <w:r>
              <w:rPr>
                <w:b/>
                <w:sz w:val="16"/>
                <w:szCs w:val="16"/>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AB9D9AA" w14:textId="69CC006D" w:rsidR="003D2B3C" w:rsidRPr="004E4FD8" w:rsidRDefault="00E203C7">
            <w:pPr>
              <w:ind w:firstLine="0"/>
              <w:rPr>
                <w:b/>
                <w:sz w:val="16"/>
                <w:szCs w:val="16"/>
              </w:rPr>
            </w:pPr>
            <w:r>
              <w:rPr>
                <w:b/>
                <w:sz w:val="16"/>
                <w:szCs w:val="16"/>
              </w:rPr>
              <w:t>MA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6E01498" w14:textId="52394564" w:rsidR="003D2B3C" w:rsidRPr="004E4FD8" w:rsidRDefault="00E203C7" w:rsidP="00C03E81">
            <w:pPr>
              <w:ind w:firstLine="0"/>
              <w:jc w:val="center"/>
              <w:rPr>
                <w:b/>
                <w:sz w:val="16"/>
                <w:szCs w:val="16"/>
              </w:rPr>
            </w:pPr>
            <w:r>
              <w:rPr>
                <w:b/>
                <w:sz w:val="16"/>
                <w:szCs w:val="16"/>
              </w:rPr>
              <w:t>140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D82C9C9" w14:textId="7A27E777" w:rsidR="003D2B3C" w:rsidRPr="004E4FD8" w:rsidRDefault="00E203C7" w:rsidP="00C03E81">
            <w:pPr>
              <w:ind w:firstLine="0"/>
              <w:jc w:val="center"/>
              <w:rPr>
                <w:b/>
                <w:sz w:val="16"/>
                <w:szCs w:val="16"/>
              </w:rPr>
            </w:pPr>
            <w:r>
              <w:rPr>
                <w:b/>
                <w:sz w:val="16"/>
                <w:szCs w:val="16"/>
              </w:rPr>
              <w:t>924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D83F132" w14:textId="67E7ADC6" w:rsidR="003D2B3C" w:rsidRPr="004E4FD8" w:rsidRDefault="00E203C7" w:rsidP="00C03E81">
            <w:pPr>
              <w:ind w:firstLine="0"/>
              <w:jc w:val="center"/>
              <w:rPr>
                <w:b/>
                <w:sz w:val="16"/>
                <w:szCs w:val="16"/>
              </w:rPr>
            </w:pPr>
            <w:r>
              <w:rPr>
                <w:b/>
                <w:sz w:val="16"/>
                <w:szCs w:val="16"/>
              </w:rPr>
              <w:t>150</w:t>
            </w:r>
          </w:p>
        </w:tc>
      </w:tr>
      <w:tr w:rsidR="003D2B3C" w:rsidRPr="004E4FD8" w14:paraId="38321D8D"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A901C0E" w14:textId="3E027459" w:rsidR="003D2B3C" w:rsidRPr="004E4FD8" w:rsidRDefault="00E203C7">
            <w:pPr>
              <w:ind w:firstLine="0"/>
              <w:rPr>
                <w:b/>
                <w:sz w:val="16"/>
                <w:szCs w:val="16"/>
              </w:rPr>
            </w:pPr>
            <w:r>
              <w:rPr>
                <w:b/>
                <w:sz w:val="16"/>
                <w:szCs w:val="16"/>
              </w:rPr>
              <w:t>AK</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5914058" w14:textId="7F3657FD" w:rsidR="003D2B3C" w:rsidRPr="004E4FD8" w:rsidRDefault="00E203C7" w:rsidP="00C03E81">
            <w:pPr>
              <w:ind w:firstLine="0"/>
              <w:jc w:val="center"/>
              <w:rPr>
                <w:b/>
                <w:sz w:val="16"/>
                <w:szCs w:val="16"/>
              </w:rPr>
            </w:pPr>
            <w:r>
              <w:rPr>
                <w:b/>
                <w:sz w:val="16"/>
                <w:szCs w:val="16"/>
              </w:rPr>
              <w:t>144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05E4218" w14:textId="62DA870F" w:rsidR="003D2B3C" w:rsidRPr="004E4FD8" w:rsidRDefault="00E203C7" w:rsidP="00C03E81">
            <w:pPr>
              <w:ind w:firstLine="0"/>
              <w:jc w:val="center"/>
              <w:rPr>
                <w:b/>
                <w:sz w:val="16"/>
                <w:szCs w:val="16"/>
              </w:rPr>
            </w:pPr>
            <w:r>
              <w:rPr>
                <w:b/>
                <w:sz w:val="16"/>
                <w:szCs w:val="16"/>
              </w:rPr>
              <w:t>213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B1A4931" w14:textId="747C37EB" w:rsidR="003D2B3C" w:rsidRPr="004E4FD8" w:rsidRDefault="00E203C7" w:rsidP="00C03E81">
            <w:pPr>
              <w:ind w:firstLine="0"/>
              <w:jc w:val="center"/>
              <w:rPr>
                <w:b/>
                <w:sz w:val="16"/>
                <w:szCs w:val="16"/>
              </w:rPr>
            </w:pPr>
            <w:r>
              <w:rPr>
                <w:b/>
                <w:sz w:val="16"/>
                <w:szCs w:val="16"/>
              </w:rPr>
              <w:t>10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A76B8AA" w14:textId="5C7A1AAB" w:rsidR="003D2B3C" w:rsidRPr="004E4FD8" w:rsidRDefault="00E203C7">
            <w:pPr>
              <w:ind w:firstLine="0"/>
              <w:rPr>
                <w:b/>
                <w:sz w:val="16"/>
                <w:szCs w:val="16"/>
              </w:rPr>
            </w:pPr>
            <w:r>
              <w:rPr>
                <w:b/>
                <w:sz w:val="16"/>
                <w:szCs w:val="16"/>
              </w:rPr>
              <w:t>DE</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7971FC2" w14:textId="535E0C54" w:rsidR="003D2B3C" w:rsidRPr="004E4FD8" w:rsidRDefault="00E203C7" w:rsidP="00C03E81">
            <w:pPr>
              <w:ind w:firstLine="0"/>
              <w:jc w:val="center"/>
              <w:rPr>
                <w:b/>
                <w:sz w:val="16"/>
                <w:szCs w:val="16"/>
              </w:rPr>
            </w:pPr>
            <w:r>
              <w:rPr>
                <w:b/>
                <w:sz w:val="16"/>
                <w:szCs w:val="16"/>
              </w:rPr>
              <w:t>60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BAA32B0" w14:textId="5A0BD62B" w:rsidR="003D2B3C" w:rsidRPr="004E4FD8" w:rsidRDefault="00E203C7" w:rsidP="00C03E81">
            <w:pPr>
              <w:ind w:firstLine="0"/>
              <w:jc w:val="center"/>
              <w:rPr>
                <w:b/>
                <w:sz w:val="16"/>
                <w:szCs w:val="16"/>
              </w:rPr>
            </w:pPr>
            <w:r>
              <w:rPr>
                <w:b/>
                <w:sz w:val="16"/>
                <w:szCs w:val="16"/>
              </w:rPr>
              <w:t>80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B676248" w14:textId="13241FCB" w:rsidR="003D2B3C" w:rsidRPr="004E4FD8" w:rsidRDefault="00E203C7" w:rsidP="00C03E81">
            <w:pPr>
              <w:ind w:firstLine="0"/>
              <w:jc w:val="center"/>
              <w:rPr>
                <w:b/>
                <w:sz w:val="16"/>
                <w:szCs w:val="16"/>
              </w:rPr>
            </w:pPr>
            <w:r>
              <w:rPr>
                <w:b/>
                <w:sz w:val="16"/>
                <w:szCs w:val="16"/>
              </w:rPr>
              <w:t>3</w:t>
            </w:r>
          </w:p>
        </w:tc>
      </w:tr>
      <w:tr w:rsidR="003D2B3C" w:rsidRPr="004E4FD8" w14:paraId="0C29339D"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CE62856" w14:textId="6BE45EFF" w:rsidR="003D2B3C" w:rsidRPr="004E4FD8" w:rsidRDefault="00E203C7">
            <w:pPr>
              <w:ind w:firstLine="0"/>
              <w:rPr>
                <w:b/>
                <w:sz w:val="16"/>
                <w:szCs w:val="16"/>
              </w:rPr>
            </w:pPr>
            <w:r>
              <w:rPr>
                <w:b/>
                <w:sz w:val="16"/>
                <w:szCs w:val="16"/>
              </w:rPr>
              <w:t>WY</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4A639C4" w14:textId="331D5BF1" w:rsidR="003D2B3C" w:rsidRPr="004E4FD8" w:rsidRDefault="00E203C7" w:rsidP="00C03E81">
            <w:pPr>
              <w:ind w:firstLine="0"/>
              <w:jc w:val="center"/>
              <w:rPr>
                <w:b/>
                <w:sz w:val="16"/>
                <w:szCs w:val="16"/>
              </w:rPr>
            </w:pPr>
            <w:r>
              <w:rPr>
                <w:b/>
                <w:sz w:val="16"/>
                <w:szCs w:val="16"/>
              </w:rPr>
              <w:t>125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802FBD4" w14:textId="085CF768" w:rsidR="003D2B3C" w:rsidRPr="004E4FD8" w:rsidRDefault="00E203C7" w:rsidP="00C03E81">
            <w:pPr>
              <w:ind w:firstLine="0"/>
              <w:jc w:val="center"/>
              <w:rPr>
                <w:b/>
                <w:sz w:val="16"/>
                <w:szCs w:val="16"/>
              </w:rPr>
            </w:pPr>
            <w:r>
              <w:rPr>
                <w:b/>
                <w:sz w:val="16"/>
                <w:szCs w:val="16"/>
              </w:rPr>
              <w:t>30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83D5E0" w14:textId="718C15DD" w:rsidR="003D2B3C" w:rsidRPr="004E4FD8" w:rsidRDefault="00E203C7" w:rsidP="00C03E81">
            <w:pPr>
              <w:ind w:firstLine="0"/>
              <w:jc w:val="center"/>
              <w:rPr>
                <w:b/>
                <w:sz w:val="16"/>
                <w:szCs w:val="16"/>
              </w:rPr>
            </w:pPr>
            <w:r>
              <w:rPr>
                <w:b/>
                <w:sz w:val="16"/>
                <w:szCs w:val="16"/>
              </w:rPr>
              <w:t>90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DB0AE65" w14:textId="262FAB42" w:rsidR="003D2B3C" w:rsidRPr="004E4FD8" w:rsidRDefault="00E203C7">
            <w:pPr>
              <w:ind w:firstLine="0"/>
              <w:rPr>
                <w:b/>
                <w:sz w:val="16"/>
                <w:szCs w:val="16"/>
              </w:rPr>
            </w:pPr>
            <w:r>
              <w:rPr>
                <w:b/>
                <w:sz w:val="16"/>
                <w:szCs w:val="16"/>
              </w:rPr>
              <w:t>NM</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E1F1F1F" w14:textId="0DC9D314" w:rsidR="003D2B3C" w:rsidRPr="004E4FD8" w:rsidRDefault="00E203C7" w:rsidP="00C03E81">
            <w:pPr>
              <w:ind w:firstLine="0"/>
              <w:jc w:val="center"/>
              <w:rPr>
                <w:b/>
                <w:sz w:val="16"/>
                <w:szCs w:val="16"/>
              </w:rPr>
            </w:pPr>
            <w:r>
              <w:rPr>
                <w:b/>
                <w:sz w:val="16"/>
                <w:szCs w:val="16"/>
              </w:rPr>
              <w:t>145</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AF9DE93" w14:textId="12B3606A" w:rsidR="003D2B3C" w:rsidRPr="004E4FD8" w:rsidRDefault="00E203C7" w:rsidP="00C03E81">
            <w:pPr>
              <w:ind w:firstLine="0"/>
              <w:jc w:val="center"/>
              <w:rPr>
                <w:b/>
                <w:sz w:val="16"/>
                <w:szCs w:val="16"/>
              </w:rPr>
            </w:pPr>
            <w:r>
              <w:rPr>
                <w:b/>
                <w:sz w:val="16"/>
                <w:szCs w:val="16"/>
              </w:rPr>
              <w:t>407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EDC800D" w14:textId="06867430" w:rsidR="003D2B3C" w:rsidRPr="004E4FD8" w:rsidRDefault="00E203C7" w:rsidP="00C03E81">
            <w:pPr>
              <w:ind w:firstLine="0"/>
              <w:jc w:val="center"/>
              <w:rPr>
                <w:b/>
                <w:sz w:val="16"/>
                <w:szCs w:val="16"/>
              </w:rPr>
            </w:pPr>
            <w:r>
              <w:rPr>
                <w:b/>
                <w:sz w:val="16"/>
                <w:szCs w:val="16"/>
              </w:rPr>
              <w:t>73</w:t>
            </w:r>
          </w:p>
        </w:tc>
      </w:tr>
      <w:tr w:rsidR="003D2B3C" w:rsidRPr="004E4FD8" w14:paraId="006C695F"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5053CAD" w14:textId="6F241952" w:rsidR="003D2B3C" w:rsidRPr="004E4FD8" w:rsidRDefault="00E203C7">
            <w:pPr>
              <w:ind w:firstLine="0"/>
              <w:rPr>
                <w:b/>
                <w:sz w:val="16"/>
                <w:szCs w:val="16"/>
              </w:rPr>
            </w:pPr>
            <w:r>
              <w:rPr>
                <w:b/>
                <w:sz w:val="16"/>
                <w:szCs w:val="16"/>
              </w:rPr>
              <w:t>WV</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74F59ADA" w14:textId="56EC4E5B" w:rsidR="003D2B3C" w:rsidRPr="004E4FD8" w:rsidRDefault="00E203C7" w:rsidP="00C03E81">
            <w:pPr>
              <w:ind w:firstLine="0"/>
              <w:jc w:val="center"/>
              <w:rPr>
                <w:b/>
                <w:sz w:val="16"/>
                <w:szCs w:val="16"/>
              </w:rPr>
            </w:pPr>
            <w:r>
              <w:rPr>
                <w:b/>
                <w:sz w:val="16"/>
                <w:szCs w:val="16"/>
              </w:rPr>
              <w:t>163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D428D84" w14:textId="4286E4BB" w:rsidR="003D2B3C" w:rsidRPr="004E4FD8" w:rsidRDefault="00E203C7" w:rsidP="00C03E81">
            <w:pPr>
              <w:ind w:firstLine="0"/>
              <w:jc w:val="center"/>
              <w:rPr>
                <w:b/>
                <w:sz w:val="16"/>
                <w:szCs w:val="16"/>
              </w:rPr>
            </w:pPr>
            <w:r>
              <w:rPr>
                <w:b/>
                <w:sz w:val="16"/>
                <w:szCs w:val="16"/>
              </w:rPr>
              <w:t>62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D3BBF38" w14:textId="4C01B472" w:rsidR="003D2B3C" w:rsidRPr="004E4FD8" w:rsidRDefault="00E203C7" w:rsidP="00C03E81">
            <w:pPr>
              <w:ind w:firstLine="0"/>
              <w:jc w:val="center"/>
              <w:rPr>
                <w:b/>
                <w:sz w:val="16"/>
                <w:szCs w:val="16"/>
              </w:rPr>
            </w:pPr>
            <w:r>
              <w:rPr>
                <w:b/>
                <w:sz w:val="16"/>
                <w:szCs w:val="16"/>
              </w:rPr>
              <w:t>30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8239F03" w14:textId="7874636F" w:rsidR="003D2B3C" w:rsidRPr="004E4FD8" w:rsidRDefault="00E203C7">
            <w:pPr>
              <w:ind w:firstLine="0"/>
              <w:rPr>
                <w:b/>
                <w:sz w:val="16"/>
                <w:szCs w:val="16"/>
              </w:rPr>
            </w:pPr>
            <w:r>
              <w:rPr>
                <w:b/>
                <w:sz w:val="16"/>
                <w:szCs w:val="16"/>
              </w:rPr>
              <w:t>AR</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997FD7F" w14:textId="24179A5A" w:rsidR="003D2B3C" w:rsidRPr="004E4FD8" w:rsidRDefault="00E203C7" w:rsidP="00C03E81">
            <w:pPr>
              <w:ind w:firstLine="0"/>
              <w:jc w:val="center"/>
              <w:rPr>
                <w:b/>
                <w:sz w:val="16"/>
                <w:szCs w:val="16"/>
              </w:rPr>
            </w:pPr>
            <w:r>
              <w:rPr>
                <w:b/>
                <w:sz w:val="16"/>
                <w:szCs w:val="16"/>
              </w:rPr>
              <w:t>196</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6E4CEF3" w14:textId="38894071" w:rsidR="003D2B3C" w:rsidRPr="004E4FD8" w:rsidRDefault="00E203C7" w:rsidP="00C03E81">
            <w:pPr>
              <w:ind w:firstLine="0"/>
              <w:jc w:val="center"/>
              <w:rPr>
                <w:b/>
                <w:sz w:val="16"/>
                <w:szCs w:val="16"/>
              </w:rPr>
            </w:pPr>
            <w:r>
              <w:rPr>
                <w:b/>
                <w:sz w:val="16"/>
                <w:szCs w:val="16"/>
              </w:rPr>
              <w:t>623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2E403A4" w14:textId="047A0F6A" w:rsidR="003D2B3C" w:rsidRPr="004E4FD8" w:rsidRDefault="00E203C7" w:rsidP="00C03E81">
            <w:pPr>
              <w:ind w:firstLine="0"/>
              <w:jc w:val="center"/>
              <w:rPr>
                <w:b/>
                <w:sz w:val="16"/>
                <w:szCs w:val="16"/>
              </w:rPr>
            </w:pPr>
            <w:r>
              <w:rPr>
                <w:b/>
                <w:sz w:val="16"/>
                <w:szCs w:val="16"/>
              </w:rPr>
              <w:t>65</w:t>
            </w:r>
          </w:p>
        </w:tc>
      </w:tr>
      <w:tr w:rsidR="003D2B3C" w:rsidRPr="004E4FD8" w14:paraId="0F72E672"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5543B618" w14:textId="10B27DF2" w:rsidR="003D2B3C" w:rsidRPr="004E4FD8" w:rsidRDefault="00E203C7">
            <w:pPr>
              <w:ind w:firstLine="0"/>
              <w:rPr>
                <w:b/>
                <w:sz w:val="16"/>
                <w:szCs w:val="16"/>
              </w:rPr>
            </w:pPr>
            <w:r>
              <w:rPr>
                <w:b/>
                <w:sz w:val="16"/>
                <w:szCs w:val="16"/>
              </w:rPr>
              <w:t>CA – SAN JOAQUIN</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1AD8E50" w14:textId="2A9673F3" w:rsidR="003D2B3C" w:rsidRPr="004E4FD8" w:rsidRDefault="00E203C7" w:rsidP="00C03E81">
            <w:pPr>
              <w:ind w:firstLine="0"/>
              <w:jc w:val="center"/>
              <w:rPr>
                <w:b/>
                <w:sz w:val="16"/>
                <w:szCs w:val="16"/>
              </w:rPr>
            </w:pPr>
            <w:r>
              <w:rPr>
                <w:b/>
                <w:sz w:val="16"/>
                <w:szCs w:val="16"/>
              </w:rPr>
              <w:t>303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A395381" w14:textId="68EAEC3E" w:rsidR="003D2B3C" w:rsidRPr="004E4FD8" w:rsidRDefault="00E203C7" w:rsidP="00C03E81">
            <w:pPr>
              <w:ind w:firstLine="0"/>
              <w:jc w:val="center"/>
              <w:rPr>
                <w:b/>
                <w:sz w:val="16"/>
                <w:szCs w:val="16"/>
              </w:rPr>
            </w:pPr>
            <w:r>
              <w:rPr>
                <w:b/>
                <w:sz w:val="16"/>
                <w:szCs w:val="16"/>
              </w:rPr>
              <w:t>180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445376F" w14:textId="177604DB" w:rsidR="003D2B3C" w:rsidRPr="004E4FD8" w:rsidRDefault="00E203C7" w:rsidP="00C03E81">
            <w:pPr>
              <w:ind w:firstLine="0"/>
              <w:jc w:val="center"/>
              <w:rPr>
                <w:b/>
                <w:sz w:val="16"/>
                <w:szCs w:val="16"/>
              </w:rPr>
            </w:pPr>
            <w:r>
              <w:rPr>
                <w:b/>
                <w:sz w:val="16"/>
                <w:szCs w:val="16"/>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E6C6050" w14:textId="25A5027A" w:rsidR="003D2B3C" w:rsidRPr="004E4FD8" w:rsidRDefault="00E203C7">
            <w:pPr>
              <w:ind w:firstLine="0"/>
              <w:rPr>
                <w:b/>
                <w:sz w:val="16"/>
                <w:szCs w:val="16"/>
              </w:rPr>
            </w:pPr>
            <w:r>
              <w:rPr>
                <w:b/>
                <w:sz w:val="16"/>
                <w:szCs w:val="16"/>
              </w:rPr>
              <w:t>VA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EB79F5F" w14:textId="465CCFA5" w:rsidR="003D2B3C" w:rsidRPr="004E4FD8" w:rsidRDefault="00E203C7" w:rsidP="00C03E81">
            <w:pPr>
              <w:ind w:firstLine="0"/>
              <w:jc w:val="center"/>
              <w:rPr>
                <w:b/>
                <w:sz w:val="16"/>
                <w:szCs w:val="16"/>
              </w:rPr>
            </w:pPr>
            <w:r>
              <w:rPr>
                <w:b/>
                <w:sz w:val="16"/>
                <w:szCs w:val="16"/>
              </w:rPr>
              <w:t>254</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569F633" w14:textId="7196D829" w:rsidR="003D2B3C" w:rsidRPr="004E4FD8" w:rsidRDefault="00E203C7" w:rsidP="00C03E81">
            <w:pPr>
              <w:ind w:firstLine="0"/>
              <w:jc w:val="center"/>
              <w:rPr>
                <w:b/>
                <w:sz w:val="16"/>
                <w:szCs w:val="16"/>
              </w:rPr>
            </w:pPr>
            <w:r>
              <w:rPr>
                <w:b/>
                <w:sz w:val="16"/>
                <w:szCs w:val="16"/>
              </w:rPr>
              <w:t>1588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16D194" w14:textId="42EF9A53" w:rsidR="003D2B3C" w:rsidRPr="004E4FD8" w:rsidRDefault="00E203C7" w:rsidP="00C03E81">
            <w:pPr>
              <w:ind w:firstLine="0"/>
              <w:jc w:val="center"/>
              <w:rPr>
                <w:b/>
                <w:sz w:val="16"/>
                <w:szCs w:val="16"/>
              </w:rPr>
            </w:pPr>
            <w:r>
              <w:rPr>
                <w:b/>
                <w:sz w:val="16"/>
                <w:szCs w:val="16"/>
              </w:rPr>
              <w:t>9</w:t>
            </w:r>
          </w:p>
        </w:tc>
      </w:tr>
      <w:tr w:rsidR="003D2B3C" w:rsidRPr="004E4FD8" w14:paraId="7432E402"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1F615DA" w14:textId="7D003EAF" w:rsidR="003D2B3C" w:rsidRPr="004E4FD8" w:rsidRDefault="00E203C7">
            <w:pPr>
              <w:ind w:firstLine="0"/>
              <w:rPr>
                <w:b/>
                <w:sz w:val="16"/>
                <w:szCs w:val="16"/>
              </w:rPr>
            </w:pPr>
            <w:r>
              <w:rPr>
                <w:b/>
                <w:sz w:val="16"/>
                <w:szCs w:val="16"/>
              </w:rPr>
              <w:t>IA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8B0F7A7" w14:textId="0D71CC4B" w:rsidR="003D2B3C" w:rsidRPr="004E4FD8" w:rsidRDefault="00E203C7" w:rsidP="00C03E81">
            <w:pPr>
              <w:ind w:firstLine="0"/>
              <w:jc w:val="center"/>
              <w:rPr>
                <w:b/>
                <w:sz w:val="16"/>
                <w:szCs w:val="16"/>
              </w:rPr>
            </w:pPr>
            <w:r>
              <w:rPr>
                <w:b/>
                <w:sz w:val="16"/>
                <w:szCs w:val="16"/>
              </w:rPr>
              <w:t>249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819B75F" w14:textId="61B71184" w:rsidR="003D2B3C" w:rsidRPr="004E4FD8" w:rsidRDefault="00E203C7" w:rsidP="00C03E81">
            <w:pPr>
              <w:ind w:firstLine="0"/>
              <w:jc w:val="center"/>
              <w:rPr>
                <w:b/>
                <w:sz w:val="16"/>
                <w:szCs w:val="16"/>
              </w:rPr>
            </w:pPr>
            <w:r>
              <w:rPr>
                <w:b/>
                <w:sz w:val="16"/>
                <w:szCs w:val="16"/>
              </w:rPr>
              <w:t>1473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D9C78C7" w14:textId="4727DE9A" w:rsidR="003D2B3C" w:rsidRPr="004E4FD8" w:rsidRDefault="00E203C7" w:rsidP="00C03E81">
            <w:pPr>
              <w:ind w:firstLine="0"/>
              <w:jc w:val="center"/>
              <w:rPr>
                <w:b/>
                <w:sz w:val="16"/>
                <w:szCs w:val="16"/>
              </w:rPr>
            </w:pPr>
            <w:r>
              <w:rPr>
                <w:b/>
                <w:sz w:val="16"/>
                <w:szCs w:val="16"/>
              </w:rPr>
              <w:t>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6D225C9" w14:textId="5F939821" w:rsidR="003D2B3C" w:rsidRPr="004E4FD8" w:rsidRDefault="00E203C7">
            <w:pPr>
              <w:ind w:firstLine="0"/>
              <w:rPr>
                <w:b/>
                <w:sz w:val="16"/>
                <w:szCs w:val="16"/>
              </w:rPr>
            </w:pPr>
            <w:r>
              <w:rPr>
                <w:b/>
                <w:sz w:val="16"/>
                <w:szCs w:val="16"/>
              </w:rPr>
              <w:t>CO</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7007267" w14:textId="3C401031" w:rsidR="003D2B3C" w:rsidRPr="004E4FD8" w:rsidRDefault="00E203C7" w:rsidP="00C03E81">
            <w:pPr>
              <w:ind w:firstLine="0"/>
              <w:jc w:val="center"/>
              <w:rPr>
                <w:b/>
                <w:sz w:val="16"/>
                <w:szCs w:val="16"/>
              </w:rPr>
            </w:pPr>
            <w:r>
              <w:rPr>
                <w:b/>
                <w:sz w:val="16"/>
                <w:szCs w:val="16"/>
              </w:rPr>
              <w:t>236</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7319FD9" w14:textId="00B9F85A" w:rsidR="003D2B3C" w:rsidRPr="004E4FD8" w:rsidRDefault="00E203C7" w:rsidP="00C03E81">
            <w:pPr>
              <w:ind w:firstLine="0"/>
              <w:jc w:val="center"/>
              <w:rPr>
                <w:b/>
                <w:sz w:val="16"/>
                <w:szCs w:val="16"/>
              </w:rPr>
            </w:pPr>
            <w:r>
              <w:rPr>
                <w:b/>
                <w:sz w:val="16"/>
                <w:szCs w:val="16"/>
              </w:rPr>
              <w:t>1266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5CE3E25" w14:textId="79795248" w:rsidR="003D2B3C" w:rsidRPr="004E4FD8" w:rsidRDefault="00E203C7" w:rsidP="00C03E81">
            <w:pPr>
              <w:ind w:firstLine="0"/>
              <w:jc w:val="center"/>
              <w:rPr>
                <w:b/>
                <w:sz w:val="16"/>
                <w:szCs w:val="16"/>
              </w:rPr>
            </w:pPr>
            <w:r>
              <w:rPr>
                <w:b/>
                <w:sz w:val="16"/>
                <w:szCs w:val="16"/>
              </w:rPr>
              <w:t>290</w:t>
            </w:r>
          </w:p>
        </w:tc>
      </w:tr>
      <w:tr w:rsidR="003D2B3C" w:rsidRPr="004E4FD8" w14:paraId="348AA375"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7C2E0102" w14:textId="6289ECBA" w:rsidR="003D2B3C" w:rsidRPr="004E4FD8" w:rsidRDefault="00565F5E" w:rsidP="002B3A8B">
            <w:pPr>
              <w:ind w:firstLine="0"/>
              <w:rPr>
                <w:b/>
                <w:sz w:val="16"/>
                <w:szCs w:val="16"/>
              </w:rPr>
            </w:pPr>
            <w:r>
              <w:rPr>
                <w:b/>
                <w:sz w:val="16"/>
                <w:szCs w:val="16"/>
              </w:rPr>
              <w:t>MS</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BE9927B" w14:textId="604B82AC" w:rsidR="003D2B3C" w:rsidRPr="004E4FD8" w:rsidRDefault="00565F5E" w:rsidP="00C03E81">
            <w:pPr>
              <w:ind w:firstLine="0"/>
              <w:jc w:val="center"/>
              <w:rPr>
                <w:b/>
                <w:sz w:val="16"/>
                <w:szCs w:val="16"/>
              </w:rPr>
            </w:pPr>
            <w:r>
              <w:rPr>
                <w:b/>
                <w:sz w:val="16"/>
                <w:szCs w:val="16"/>
              </w:rPr>
              <w:t>276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AA529C4" w14:textId="4BE0D7ED" w:rsidR="003D2B3C" w:rsidRPr="004E4FD8" w:rsidRDefault="00565F5E" w:rsidP="00C03E81">
            <w:pPr>
              <w:ind w:firstLine="0"/>
              <w:jc w:val="center"/>
              <w:rPr>
                <w:b/>
                <w:sz w:val="16"/>
                <w:szCs w:val="16"/>
              </w:rPr>
            </w:pPr>
            <w:r>
              <w:rPr>
                <w:b/>
                <w:sz w:val="16"/>
                <w:szCs w:val="16"/>
              </w:rPr>
              <w:t>278</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D3FF6B4" w14:textId="0BC877F7" w:rsidR="003D2B3C" w:rsidRPr="004E4FD8" w:rsidRDefault="00565F5E" w:rsidP="00C03E81">
            <w:pPr>
              <w:ind w:firstLine="0"/>
              <w:jc w:val="center"/>
              <w:rPr>
                <w:b/>
                <w:sz w:val="16"/>
                <w:szCs w:val="16"/>
              </w:rPr>
            </w:pPr>
            <w:r>
              <w:rPr>
                <w:b/>
                <w:sz w:val="16"/>
                <w:szCs w:val="16"/>
              </w:rPr>
              <w:t>17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9E84191" w14:textId="24AF028B" w:rsidR="003D2B3C" w:rsidRPr="004E4FD8" w:rsidRDefault="00565F5E" w:rsidP="002B3A8B">
            <w:pPr>
              <w:ind w:firstLine="0"/>
              <w:rPr>
                <w:b/>
                <w:sz w:val="16"/>
                <w:szCs w:val="16"/>
              </w:rPr>
            </w:pPr>
            <w:r>
              <w:rPr>
                <w:b/>
                <w:sz w:val="16"/>
                <w:szCs w:val="16"/>
              </w:rPr>
              <w:t>KY</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E2819E9" w14:textId="690150BB" w:rsidR="003D2B3C" w:rsidRPr="004E4FD8" w:rsidRDefault="00565F5E" w:rsidP="00C03E81">
            <w:pPr>
              <w:ind w:firstLine="0"/>
              <w:jc w:val="center"/>
              <w:rPr>
                <w:b/>
                <w:sz w:val="16"/>
                <w:szCs w:val="16"/>
              </w:rPr>
            </w:pPr>
            <w:r>
              <w:rPr>
                <w:b/>
                <w:sz w:val="16"/>
                <w:szCs w:val="16"/>
              </w:rPr>
              <w:t>278</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376EF5C" w14:textId="728305A6" w:rsidR="003D2B3C" w:rsidRPr="004E4FD8" w:rsidRDefault="00565F5E" w:rsidP="00C03E81">
            <w:pPr>
              <w:ind w:firstLine="0"/>
              <w:jc w:val="center"/>
              <w:rPr>
                <w:b/>
                <w:sz w:val="16"/>
                <w:szCs w:val="16"/>
              </w:rPr>
            </w:pPr>
            <w:r>
              <w:rPr>
                <w:b/>
                <w:sz w:val="16"/>
                <w:szCs w:val="16"/>
              </w:rPr>
              <w:t>356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C995F5" w14:textId="277CAAD7" w:rsidR="003D2B3C" w:rsidRPr="004E4FD8" w:rsidRDefault="00565F5E" w:rsidP="00C03E81">
            <w:pPr>
              <w:ind w:firstLine="0"/>
              <w:jc w:val="center"/>
              <w:rPr>
                <w:b/>
                <w:sz w:val="16"/>
                <w:szCs w:val="16"/>
              </w:rPr>
            </w:pPr>
            <w:r>
              <w:rPr>
                <w:b/>
                <w:sz w:val="16"/>
                <w:szCs w:val="16"/>
              </w:rPr>
              <w:t>3</w:t>
            </w:r>
          </w:p>
        </w:tc>
      </w:tr>
      <w:tr w:rsidR="003D2B3C" w:rsidRPr="004E4FD8" w14:paraId="43EDF461"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F7EE73B" w14:textId="74B2C58E" w:rsidR="003D2B3C" w:rsidRPr="004E4FD8" w:rsidRDefault="00565F5E" w:rsidP="002B3A8B">
            <w:pPr>
              <w:ind w:firstLine="0"/>
              <w:rPr>
                <w:b/>
                <w:sz w:val="16"/>
                <w:szCs w:val="16"/>
              </w:rPr>
            </w:pPr>
            <w:r>
              <w:rPr>
                <w:b/>
                <w:sz w:val="16"/>
                <w:szCs w:val="16"/>
              </w:rPr>
              <w:t>KS</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7279C628" w14:textId="0951D56C" w:rsidR="003D2B3C" w:rsidRPr="004E4FD8" w:rsidRDefault="00565F5E" w:rsidP="00C03E81">
            <w:pPr>
              <w:ind w:firstLine="0"/>
              <w:jc w:val="center"/>
              <w:rPr>
                <w:b/>
                <w:sz w:val="16"/>
                <w:szCs w:val="16"/>
              </w:rPr>
            </w:pPr>
            <w:r>
              <w:rPr>
                <w:b/>
                <w:sz w:val="16"/>
                <w:szCs w:val="16"/>
              </w:rPr>
              <w:t>307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4B3D2F5" w14:textId="23753507" w:rsidR="003D2B3C" w:rsidRPr="004E4FD8" w:rsidRDefault="00565F5E" w:rsidP="00C03E81">
            <w:pPr>
              <w:ind w:firstLine="0"/>
              <w:jc w:val="center"/>
              <w:rPr>
                <w:b/>
                <w:sz w:val="16"/>
                <w:szCs w:val="16"/>
              </w:rPr>
            </w:pPr>
            <w:r>
              <w:rPr>
                <w:b/>
                <w:sz w:val="16"/>
                <w:szCs w:val="16"/>
              </w:rPr>
              <w:t>759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1B0E688" w14:textId="62800823" w:rsidR="003D2B3C" w:rsidRPr="004E4FD8" w:rsidRDefault="00565F5E" w:rsidP="00C03E81">
            <w:pPr>
              <w:ind w:firstLine="0"/>
              <w:jc w:val="center"/>
              <w:rPr>
                <w:b/>
                <w:sz w:val="16"/>
                <w:szCs w:val="16"/>
              </w:rPr>
            </w:pPr>
            <w:r>
              <w:rPr>
                <w:b/>
                <w:sz w:val="16"/>
                <w:szCs w:val="16"/>
              </w:rPr>
              <w:t>55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A88CDF7" w14:textId="64C50233" w:rsidR="003D2B3C" w:rsidRPr="004E4FD8" w:rsidRDefault="00565F5E" w:rsidP="002B3A8B">
            <w:pPr>
              <w:ind w:firstLine="0"/>
              <w:rPr>
                <w:b/>
                <w:sz w:val="16"/>
                <w:szCs w:val="16"/>
              </w:rPr>
            </w:pPr>
            <w:r>
              <w:rPr>
                <w:b/>
                <w:sz w:val="16"/>
                <w:szCs w:val="16"/>
              </w:rPr>
              <w:t>MN</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D525F6A" w14:textId="74F25669" w:rsidR="003D2B3C" w:rsidRPr="004E4FD8" w:rsidRDefault="00565F5E" w:rsidP="00C03E81">
            <w:pPr>
              <w:ind w:firstLine="0"/>
              <w:jc w:val="center"/>
              <w:rPr>
                <w:b/>
                <w:sz w:val="16"/>
                <w:szCs w:val="16"/>
              </w:rPr>
            </w:pPr>
            <w:r>
              <w:rPr>
                <w:b/>
                <w:sz w:val="16"/>
                <w:szCs w:val="16"/>
              </w:rPr>
              <w:t>287</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C232173" w14:textId="0FE9EBF7" w:rsidR="003D2B3C" w:rsidRPr="004E4FD8" w:rsidRDefault="00565F5E" w:rsidP="00C03E81">
            <w:pPr>
              <w:ind w:firstLine="0"/>
              <w:jc w:val="center"/>
              <w:rPr>
                <w:b/>
                <w:sz w:val="16"/>
                <w:szCs w:val="16"/>
              </w:rPr>
            </w:pPr>
            <w:r>
              <w:rPr>
                <w:b/>
                <w:sz w:val="16"/>
                <w:szCs w:val="16"/>
              </w:rPr>
              <w:t>230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AC71E9A" w14:textId="1C0E12E9" w:rsidR="003D2B3C" w:rsidRPr="004E4FD8" w:rsidRDefault="00565F5E" w:rsidP="00C03E81">
            <w:pPr>
              <w:ind w:firstLine="0"/>
              <w:jc w:val="center"/>
              <w:rPr>
                <w:b/>
                <w:sz w:val="16"/>
                <w:szCs w:val="16"/>
              </w:rPr>
            </w:pPr>
            <w:r>
              <w:rPr>
                <w:b/>
                <w:sz w:val="16"/>
                <w:szCs w:val="16"/>
              </w:rPr>
              <w:t>58</w:t>
            </w:r>
          </w:p>
        </w:tc>
      </w:tr>
      <w:tr w:rsidR="003D2B3C" w:rsidRPr="004E4FD8" w14:paraId="65FBC4D4"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C2707DF" w14:textId="62F8469D" w:rsidR="003D2B3C" w:rsidRPr="004E4FD8" w:rsidRDefault="00565F5E" w:rsidP="002B3A8B">
            <w:pPr>
              <w:ind w:firstLine="0"/>
              <w:rPr>
                <w:b/>
                <w:sz w:val="16"/>
                <w:szCs w:val="16"/>
              </w:rPr>
            </w:pPr>
            <w:r>
              <w:rPr>
                <w:b/>
                <w:sz w:val="16"/>
                <w:szCs w:val="16"/>
              </w:rPr>
              <w:t>OK</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065D432" w14:textId="69B9EA4C" w:rsidR="003D2B3C" w:rsidRPr="004E4FD8" w:rsidRDefault="00565F5E" w:rsidP="00C03E81">
            <w:pPr>
              <w:ind w:firstLine="0"/>
              <w:jc w:val="center"/>
              <w:rPr>
                <w:b/>
                <w:sz w:val="16"/>
                <w:szCs w:val="16"/>
              </w:rPr>
            </w:pPr>
            <w:r>
              <w:rPr>
                <w:b/>
                <w:sz w:val="16"/>
                <w:szCs w:val="16"/>
              </w:rPr>
              <w:t>291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D8A685E" w14:textId="1C5E49B7" w:rsidR="003D2B3C" w:rsidRPr="004E4FD8" w:rsidRDefault="00565F5E" w:rsidP="00C03E81">
            <w:pPr>
              <w:ind w:firstLine="0"/>
              <w:jc w:val="center"/>
              <w:rPr>
                <w:b/>
                <w:sz w:val="16"/>
                <w:szCs w:val="16"/>
              </w:rPr>
            </w:pPr>
            <w:r>
              <w:rPr>
                <w:b/>
                <w:sz w:val="16"/>
                <w:szCs w:val="16"/>
              </w:rPr>
              <w:t>2141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1D2AEB2" w14:textId="683EBEBB" w:rsidR="003D2B3C" w:rsidRPr="004E4FD8" w:rsidRDefault="00565F5E" w:rsidP="00C03E81">
            <w:pPr>
              <w:ind w:firstLine="0"/>
              <w:jc w:val="center"/>
              <w:rPr>
                <w:b/>
                <w:sz w:val="16"/>
                <w:szCs w:val="16"/>
              </w:rPr>
            </w:pPr>
            <w:r>
              <w:rPr>
                <w:b/>
                <w:sz w:val="16"/>
                <w:szCs w:val="16"/>
              </w:rPr>
              <w:t>6</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A84C69E" w14:textId="4A27F030" w:rsidR="003D2B3C" w:rsidRPr="004E4FD8" w:rsidRDefault="00565F5E" w:rsidP="002B3A8B">
            <w:pPr>
              <w:ind w:firstLine="0"/>
              <w:rPr>
                <w:b/>
                <w:sz w:val="16"/>
                <w:szCs w:val="16"/>
              </w:rPr>
            </w:pPr>
            <w:r>
              <w:rPr>
                <w:b/>
                <w:sz w:val="16"/>
                <w:szCs w:val="16"/>
              </w:rPr>
              <w:t>TN</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2C48115" w14:textId="79363C9F" w:rsidR="003D2B3C" w:rsidRPr="004E4FD8" w:rsidRDefault="00565F5E" w:rsidP="00C03E81">
            <w:pPr>
              <w:ind w:firstLine="0"/>
              <w:jc w:val="center"/>
              <w:rPr>
                <w:b/>
                <w:sz w:val="16"/>
                <w:szCs w:val="16"/>
              </w:rPr>
            </w:pPr>
            <w:r>
              <w:rPr>
                <w:b/>
                <w:sz w:val="16"/>
                <w:szCs w:val="16"/>
              </w:rPr>
              <w:t>230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798A266" w14:textId="30C0A223" w:rsidR="003D2B3C" w:rsidRPr="004E4FD8" w:rsidRDefault="00565F5E" w:rsidP="00C03E81">
            <w:pPr>
              <w:ind w:firstLine="0"/>
              <w:jc w:val="center"/>
              <w:rPr>
                <w:b/>
                <w:sz w:val="16"/>
                <w:szCs w:val="16"/>
              </w:rPr>
            </w:pPr>
            <w:r>
              <w:rPr>
                <w:b/>
                <w:sz w:val="16"/>
                <w:szCs w:val="16"/>
              </w:rPr>
              <w:t>405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9AFD7F" w14:textId="6918F4A6" w:rsidR="003D2B3C" w:rsidRPr="004E4FD8" w:rsidRDefault="00565F5E" w:rsidP="00C03E81">
            <w:pPr>
              <w:ind w:firstLine="0"/>
              <w:jc w:val="center"/>
              <w:rPr>
                <w:b/>
                <w:sz w:val="16"/>
                <w:szCs w:val="16"/>
              </w:rPr>
            </w:pPr>
            <w:r>
              <w:rPr>
                <w:b/>
                <w:sz w:val="16"/>
                <w:szCs w:val="16"/>
              </w:rPr>
              <w:t>108</w:t>
            </w:r>
          </w:p>
        </w:tc>
      </w:tr>
      <w:tr w:rsidR="003D2B3C" w:rsidRPr="004E4FD8" w14:paraId="153D041A"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03F0D275" w14:textId="7D6E7FA2" w:rsidR="003D2B3C" w:rsidRPr="004E4FD8" w:rsidRDefault="00565F5E" w:rsidP="002B3A8B">
            <w:pPr>
              <w:ind w:firstLine="0"/>
              <w:rPr>
                <w:b/>
                <w:sz w:val="16"/>
                <w:szCs w:val="16"/>
              </w:rPr>
            </w:pPr>
            <w:r>
              <w:rPr>
                <w:b/>
                <w:sz w:val="16"/>
                <w:szCs w:val="16"/>
              </w:rPr>
              <w:t>MO</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8C697D0" w14:textId="1323694F" w:rsidR="003D2B3C" w:rsidRPr="004E4FD8" w:rsidRDefault="00565F5E" w:rsidP="00C03E81">
            <w:pPr>
              <w:ind w:firstLine="0"/>
              <w:jc w:val="center"/>
              <w:rPr>
                <w:b/>
                <w:sz w:val="16"/>
                <w:szCs w:val="16"/>
              </w:rPr>
            </w:pPr>
            <w:r>
              <w:rPr>
                <w:b/>
                <w:sz w:val="16"/>
                <w:szCs w:val="16"/>
              </w:rPr>
              <w:t>268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BAE114" w14:textId="508BAE20" w:rsidR="003D2B3C" w:rsidRPr="004E4FD8" w:rsidRDefault="00565F5E" w:rsidP="00C03E81">
            <w:pPr>
              <w:ind w:firstLine="0"/>
              <w:jc w:val="center"/>
              <w:rPr>
                <w:b/>
                <w:sz w:val="16"/>
                <w:szCs w:val="16"/>
              </w:rPr>
            </w:pPr>
            <w:r>
              <w:rPr>
                <w:b/>
                <w:sz w:val="16"/>
                <w:szCs w:val="16"/>
              </w:rPr>
              <w:t>232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D597FEC" w14:textId="19A3E4D5" w:rsidR="003D2B3C" w:rsidRPr="004E4FD8" w:rsidRDefault="00565F5E" w:rsidP="00C03E81">
            <w:pPr>
              <w:ind w:firstLine="0"/>
              <w:jc w:val="center"/>
              <w:rPr>
                <w:b/>
                <w:sz w:val="16"/>
                <w:szCs w:val="16"/>
              </w:rPr>
            </w:pPr>
            <w:r>
              <w:rPr>
                <w:b/>
                <w:sz w:val="16"/>
                <w:szCs w:val="16"/>
              </w:rPr>
              <w:t>57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D8D81C3" w14:textId="3F8E85BD" w:rsidR="003D2B3C" w:rsidRPr="004E4FD8" w:rsidRDefault="00565F5E" w:rsidP="002B3A8B">
            <w:pPr>
              <w:ind w:firstLine="0"/>
              <w:rPr>
                <w:b/>
                <w:sz w:val="16"/>
                <w:szCs w:val="16"/>
              </w:rPr>
            </w:pPr>
            <w:r>
              <w:rPr>
                <w:b/>
                <w:sz w:val="16"/>
                <w:szCs w:val="16"/>
              </w:rPr>
              <w:t>NJ</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8B7E796" w14:textId="59AD6CA4" w:rsidR="003D2B3C" w:rsidRPr="004E4FD8" w:rsidRDefault="00565F5E" w:rsidP="00C03E81">
            <w:pPr>
              <w:ind w:firstLine="0"/>
              <w:jc w:val="center"/>
              <w:rPr>
                <w:b/>
                <w:sz w:val="16"/>
                <w:szCs w:val="16"/>
              </w:rPr>
            </w:pPr>
            <w:r>
              <w:rPr>
                <w:b/>
                <w:sz w:val="16"/>
                <w:szCs w:val="16"/>
              </w:rPr>
              <w:t>279</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23C45DA" w14:textId="6D2DA645" w:rsidR="003D2B3C" w:rsidRPr="004E4FD8" w:rsidRDefault="00565F5E" w:rsidP="00C03E81">
            <w:pPr>
              <w:ind w:firstLine="0"/>
              <w:jc w:val="center"/>
              <w:rPr>
                <w:b/>
                <w:sz w:val="16"/>
                <w:szCs w:val="16"/>
              </w:rPr>
            </w:pPr>
            <w:r>
              <w:rPr>
                <w:b/>
                <w:sz w:val="16"/>
                <w:szCs w:val="16"/>
              </w:rPr>
              <w:t>1024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50864C" w14:textId="0B5084FA" w:rsidR="003D2B3C" w:rsidRPr="004E4FD8" w:rsidRDefault="00565F5E" w:rsidP="00C03E81">
            <w:pPr>
              <w:ind w:firstLine="0"/>
              <w:jc w:val="center"/>
              <w:rPr>
                <w:b/>
                <w:sz w:val="16"/>
                <w:szCs w:val="16"/>
              </w:rPr>
            </w:pPr>
            <w:r>
              <w:rPr>
                <w:b/>
                <w:sz w:val="16"/>
                <w:szCs w:val="16"/>
              </w:rPr>
              <w:t>56</w:t>
            </w:r>
          </w:p>
        </w:tc>
      </w:tr>
      <w:tr w:rsidR="003D2B3C" w:rsidRPr="004E4FD8" w14:paraId="57423154"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0A0AC72" w14:textId="2B0A317B" w:rsidR="003D2B3C" w:rsidRPr="004E4FD8" w:rsidRDefault="00565F5E" w:rsidP="002B3A8B">
            <w:pPr>
              <w:ind w:firstLine="0"/>
              <w:rPr>
                <w:b/>
                <w:sz w:val="16"/>
                <w:szCs w:val="16"/>
              </w:rPr>
            </w:pPr>
            <w:r>
              <w:rPr>
                <w:b/>
                <w:sz w:val="16"/>
                <w:szCs w:val="16"/>
              </w:rPr>
              <w:t>SC</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F044EC8" w14:textId="4118FA2D" w:rsidR="003D2B3C" w:rsidRPr="004E4FD8" w:rsidRDefault="00565F5E" w:rsidP="00C03E81">
            <w:pPr>
              <w:ind w:firstLine="0"/>
              <w:jc w:val="center"/>
              <w:rPr>
                <w:b/>
                <w:sz w:val="16"/>
                <w:szCs w:val="16"/>
              </w:rPr>
            </w:pPr>
            <w:r>
              <w:rPr>
                <w:b/>
                <w:sz w:val="16"/>
                <w:szCs w:val="16"/>
              </w:rPr>
              <w:t>271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34F1F6D" w14:textId="7642568D" w:rsidR="003D2B3C" w:rsidRPr="004E4FD8" w:rsidRDefault="00565F5E" w:rsidP="00C03E81">
            <w:pPr>
              <w:ind w:firstLine="0"/>
              <w:jc w:val="center"/>
              <w:rPr>
                <w:b/>
                <w:sz w:val="16"/>
                <w:szCs w:val="16"/>
              </w:rPr>
            </w:pPr>
            <w:r>
              <w:rPr>
                <w:b/>
                <w:sz w:val="16"/>
                <w:szCs w:val="16"/>
              </w:rPr>
              <w:t>402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D759175" w14:textId="69FF66FE" w:rsidR="003D2B3C" w:rsidRPr="004E4FD8" w:rsidRDefault="00565F5E" w:rsidP="00C03E81">
            <w:pPr>
              <w:ind w:firstLine="0"/>
              <w:jc w:val="center"/>
              <w:rPr>
                <w:b/>
                <w:sz w:val="16"/>
                <w:szCs w:val="16"/>
              </w:rPr>
            </w:pPr>
            <w:r>
              <w:rPr>
                <w:b/>
                <w:sz w:val="16"/>
                <w:szCs w:val="16"/>
              </w:rPr>
              <w:t>11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25A0EE4" w14:textId="061EFD36" w:rsidR="003D2B3C" w:rsidRPr="004E4FD8" w:rsidRDefault="00565F5E" w:rsidP="002B3A8B">
            <w:pPr>
              <w:ind w:firstLine="0"/>
              <w:rPr>
                <w:b/>
                <w:sz w:val="16"/>
                <w:szCs w:val="16"/>
              </w:rPr>
            </w:pPr>
            <w:r>
              <w:rPr>
                <w:b/>
                <w:sz w:val="16"/>
                <w:szCs w:val="16"/>
              </w:rPr>
              <w:t>NC</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3FA356B" w14:textId="6DE4B969" w:rsidR="003D2B3C" w:rsidRPr="004E4FD8" w:rsidRDefault="00565F5E" w:rsidP="00C03E81">
            <w:pPr>
              <w:ind w:firstLine="0"/>
              <w:jc w:val="center"/>
              <w:rPr>
                <w:b/>
                <w:sz w:val="16"/>
                <w:szCs w:val="16"/>
              </w:rPr>
            </w:pPr>
            <w:r>
              <w:rPr>
                <w:b/>
                <w:sz w:val="16"/>
                <w:szCs w:val="16"/>
              </w:rPr>
              <w:t>332</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0E015A0" w14:textId="7AA9E535" w:rsidR="003D2B3C" w:rsidRPr="004E4FD8" w:rsidRDefault="00565F5E" w:rsidP="00C03E81">
            <w:pPr>
              <w:ind w:firstLine="0"/>
              <w:jc w:val="center"/>
              <w:rPr>
                <w:b/>
                <w:sz w:val="16"/>
                <w:szCs w:val="16"/>
              </w:rPr>
            </w:pPr>
            <w:r>
              <w:rPr>
                <w:b/>
                <w:sz w:val="16"/>
                <w:szCs w:val="16"/>
              </w:rPr>
              <w:t>763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FAA671A" w14:textId="62CB0A07" w:rsidR="003D2B3C" w:rsidRPr="004E4FD8" w:rsidRDefault="00565F5E" w:rsidP="00C03E81">
            <w:pPr>
              <w:ind w:firstLine="0"/>
              <w:jc w:val="center"/>
              <w:rPr>
                <w:b/>
                <w:sz w:val="16"/>
                <w:szCs w:val="16"/>
              </w:rPr>
            </w:pPr>
            <w:r>
              <w:rPr>
                <w:b/>
                <w:sz w:val="16"/>
                <w:szCs w:val="16"/>
              </w:rPr>
              <w:t>16</w:t>
            </w:r>
          </w:p>
        </w:tc>
      </w:tr>
      <w:tr w:rsidR="00565F5E" w:rsidRPr="004E4FD8" w14:paraId="1EF19E89"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47E54F67" w14:textId="365BA285" w:rsidR="00565F5E" w:rsidRDefault="00565F5E" w:rsidP="002B3A8B">
            <w:pPr>
              <w:ind w:firstLine="0"/>
              <w:rPr>
                <w:b/>
                <w:sz w:val="16"/>
                <w:szCs w:val="16"/>
              </w:rPr>
            </w:pPr>
            <w:r>
              <w:rPr>
                <w:b/>
                <w:sz w:val="16"/>
                <w:szCs w:val="16"/>
              </w:rPr>
              <w:t>AL</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323FD02" w14:textId="74769D5B" w:rsidR="00565F5E" w:rsidRDefault="00565F5E" w:rsidP="00C03E81">
            <w:pPr>
              <w:ind w:firstLine="0"/>
              <w:jc w:val="center"/>
              <w:rPr>
                <w:b/>
                <w:sz w:val="16"/>
                <w:szCs w:val="16"/>
              </w:rPr>
            </w:pPr>
            <w:r>
              <w:rPr>
                <w:b/>
                <w:sz w:val="16"/>
                <w:szCs w:val="16"/>
              </w:rPr>
              <w:t>315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6AE005B" w14:textId="057FB27C" w:rsidR="00565F5E" w:rsidRDefault="00565F5E" w:rsidP="00C03E81">
            <w:pPr>
              <w:ind w:firstLine="0"/>
              <w:jc w:val="center"/>
              <w:rPr>
                <w:b/>
                <w:sz w:val="16"/>
                <w:szCs w:val="16"/>
              </w:rPr>
            </w:pPr>
            <w:r>
              <w:rPr>
                <w:b/>
                <w:sz w:val="16"/>
                <w:szCs w:val="16"/>
              </w:rPr>
              <w:t>253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C507999" w14:textId="0EEEED6E" w:rsidR="00565F5E" w:rsidRDefault="00565F5E" w:rsidP="00C03E81">
            <w:pPr>
              <w:ind w:firstLine="0"/>
              <w:jc w:val="center"/>
              <w:rPr>
                <w:b/>
                <w:sz w:val="16"/>
                <w:szCs w:val="16"/>
              </w:rPr>
            </w:pPr>
            <w:r>
              <w:rPr>
                <w:b/>
                <w:sz w:val="16"/>
                <w:szCs w:val="16"/>
              </w:rPr>
              <w:t>12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655DAEA" w14:textId="77777777" w:rsidR="00565F5E" w:rsidRDefault="00565F5E" w:rsidP="002B3A8B">
            <w:pPr>
              <w:ind w:firstLine="0"/>
              <w:rPr>
                <w:b/>
                <w:sz w:val="16"/>
                <w:szCs w:val="16"/>
              </w:rPr>
            </w:pP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6BC386D" w14:textId="77777777" w:rsidR="00565F5E" w:rsidRDefault="00565F5E" w:rsidP="00C03E81">
            <w:pPr>
              <w:jc w:val="center"/>
              <w:rPr>
                <w:b/>
                <w:sz w:val="16"/>
                <w:szCs w:val="16"/>
              </w:rPr>
            </w:pP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DCD52E9" w14:textId="77777777" w:rsidR="00565F5E" w:rsidRDefault="00565F5E" w:rsidP="00C03E81">
            <w:pPr>
              <w:jc w:val="center"/>
              <w:rPr>
                <w:b/>
                <w:sz w:val="16"/>
                <w:szCs w:val="16"/>
              </w:rPr>
            </w:pP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8F2A004" w14:textId="77777777" w:rsidR="00565F5E" w:rsidRDefault="00565F5E" w:rsidP="00C03E81">
            <w:pPr>
              <w:jc w:val="center"/>
              <w:rPr>
                <w:b/>
                <w:sz w:val="16"/>
                <w:szCs w:val="16"/>
              </w:rPr>
            </w:pPr>
          </w:p>
        </w:tc>
      </w:tr>
      <w:tr w:rsidR="00565F5E" w:rsidRPr="004E4FD8" w14:paraId="6225F998"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12153" w:type="dxa"/>
            <w:gridSpan w:val="11"/>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43075D9" w14:textId="75A94B0F" w:rsidR="00565F5E" w:rsidRPr="004E4FD8" w:rsidRDefault="00565F5E" w:rsidP="00C03E81">
            <w:pPr>
              <w:ind w:firstLine="0"/>
              <w:rPr>
                <w:b/>
                <w:sz w:val="16"/>
                <w:szCs w:val="16"/>
              </w:rPr>
            </w:pPr>
            <w:r>
              <w:rPr>
                <w:b/>
                <w:sz w:val="16"/>
                <w:szCs w:val="16"/>
              </w:rPr>
              <w:t>LARGE  = &gt; 350 MAJORS SOURCES</w:t>
            </w:r>
          </w:p>
        </w:tc>
      </w:tr>
      <w:tr w:rsidR="003D2B3C" w:rsidRPr="004E4FD8" w14:paraId="30D0D10F"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7E1083A" w14:textId="7F175924" w:rsidR="003D2B3C" w:rsidRPr="004E4FD8" w:rsidRDefault="00565F5E" w:rsidP="002B3A8B">
            <w:pPr>
              <w:ind w:firstLine="0"/>
              <w:rPr>
                <w:b/>
                <w:sz w:val="16"/>
                <w:szCs w:val="16"/>
              </w:rPr>
            </w:pPr>
            <w:r>
              <w:rPr>
                <w:b/>
                <w:sz w:val="16"/>
                <w:szCs w:val="16"/>
              </w:rPr>
              <w:lastRenderedPageBreak/>
              <w:t>FL</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F057861" w14:textId="3DC3C585" w:rsidR="003D2B3C" w:rsidRPr="004E4FD8" w:rsidRDefault="00565F5E" w:rsidP="00C03E81">
            <w:pPr>
              <w:ind w:firstLine="0"/>
              <w:jc w:val="center"/>
              <w:rPr>
                <w:b/>
                <w:sz w:val="16"/>
                <w:szCs w:val="16"/>
              </w:rPr>
            </w:pPr>
            <w:r>
              <w:rPr>
                <w:b/>
                <w:sz w:val="16"/>
                <w:szCs w:val="16"/>
              </w:rPr>
              <w:t>372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FE7FCE1" w14:textId="1A7D5A82" w:rsidR="003D2B3C" w:rsidRPr="004E4FD8" w:rsidRDefault="00565F5E" w:rsidP="00C03E81">
            <w:pPr>
              <w:ind w:firstLine="0"/>
              <w:jc w:val="center"/>
              <w:rPr>
                <w:b/>
                <w:sz w:val="16"/>
                <w:szCs w:val="16"/>
              </w:rPr>
            </w:pPr>
            <w:r>
              <w:rPr>
                <w:b/>
                <w:sz w:val="16"/>
                <w:szCs w:val="16"/>
              </w:rPr>
              <w:t>562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1DCFCD6" w14:textId="5605E2E0" w:rsidR="003D2B3C" w:rsidRPr="004E4FD8" w:rsidRDefault="00565F5E" w:rsidP="00C03E81">
            <w:pPr>
              <w:ind w:firstLine="0"/>
              <w:jc w:val="center"/>
              <w:rPr>
                <w:b/>
                <w:sz w:val="16"/>
                <w:szCs w:val="16"/>
              </w:rPr>
            </w:pPr>
            <w:r>
              <w:rPr>
                <w:b/>
                <w:sz w:val="16"/>
                <w:szCs w:val="16"/>
              </w:rPr>
              <w:t>13</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5DC60F4" w14:textId="3ADD8750" w:rsidR="003D2B3C" w:rsidRPr="004E4FD8" w:rsidRDefault="00565F5E" w:rsidP="002B3A8B">
            <w:pPr>
              <w:ind w:firstLine="0"/>
              <w:rPr>
                <w:b/>
                <w:sz w:val="16"/>
                <w:szCs w:val="16"/>
              </w:rPr>
            </w:pPr>
            <w:r>
              <w:rPr>
                <w:b/>
                <w:sz w:val="16"/>
                <w:szCs w:val="16"/>
              </w:rPr>
              <w:t>GA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628047DB" w14:textId="5F9CDD08" w:rsidR="003D2B3C" w:rsidRPr="004E4FD8" w:rsidRDefault="00565F5E" w:rsidP="00C03E81">
            <w:pPr>
              <w:ind w:firstLine="0"/>
              <w:jc w:val="center"/>
              <w:rPr>
                <w:b/>
                <w:sz w:val="16"/>
                <w:szCs w:val="16"/>
              </w:rPr>
            </w:pPr>
            <w:r>
              <w:rPr>
                <w:b/>
                <w:sz w:val="16"/>
                <w:szCs w:val="16"/>
              </w:rPr>
              <w:t>376</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E5186E1" w14:textId="1FD85500" w:rsidR="003D2B3C" w:rsidRPr="004E4FD8" w:rsidRDefault="00565F5E" w:rsidP="00C03E81">
            <w:pPr>
              <w:ind w:firstLine="0"/>
              <w:jc w:val="center"/>
              <w:rPr>
                <w:b/>
                <w:sz w:val="16"/>
                <w:szCs w:val="16"/>
              </w:rPr>
            </w:pPr>
            <w:r>
              <w:rPr>
                <w:b/>
                <w:sz w:val="16"/>
                <w:szCs w:val="16"/>
              </w:rPr>
              <w:t>1270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8B05C46" w14:textId="4941935A" w:rsidR="003D2B3C" w:rsidRPr="004E4FD8" w:rsidRDefault="00565F5E" w:rsidP="00C03E81">
            <w:pPr>
              <w:ind w:firstLine="0"/>
              <w:jc w:val="center"/>
              <w:rPr>
                <w:b/>
                <w:sz w:val="16"/>
                <w:szCs w:val="16"/>
              </w:rPr>
            </w:pPr>
            <w:r>
              <w:rPr>
                <w:b/>
                <w:sz w:val="16"/>
                <w:szCs w:val="16"/>
              </w:rPr>
              <w:t>23</w:t>
            </w:r>
          </w:p>
        </w:tc>
      </w:tr>
      <w:tr w:rsidR="003D2B3C" w:rsidRPr="004E4FD8" w14:paraId="28D54571"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79545414" w14:textId="73BEBFEE" w:rsidR="003D2B3C" w:rsidRPr="004E4FD8" w:rsidRDefault="00565F5E" w:rsidP="002B3A8B">
            <w:pPr>
              <w:ind w:firstLine="0"/>
              <w:rPr>
                <w:b/>
                <w:sz w:val="16"/>
                <w:szCs w:val="16"/>
              </w:rPr>
            </w:pPr>
            <w:r>
              <w:rPr>
                <w:b/>
                <w:sz w:val="16"/>
                <w:szCs w:val="16"/>
              </w:rPr>
              <w:t>NY</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332A8711" w14:textId="77D5FE4D" w:rsidR="003D2B3C" w:rsidRPr="004E4FD8" w:rsidRDefault="00565F5E" w:rsidP="00C03E81">
            <w:pPr>
              <w:ind w:firstLine="0"/>
              <w:jc w:val="center"/>
              <w:rPr>
                <w:b/>
                <w:sz w:val="16"/>
                <w:szCs w:val="16"/>
              </w:rPr>
            </w:pPr>
            <w:r>
              <w:rPr>
                <w:b/>
                <w:sz w:val="16"/>
                <w:szCs w:val="16"/>
              </w:rPr>
              <w:t>423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18C5E23" w14:textId="6789BF17" w:rsidR="003D2B3C" w:rsidRPr="004E4FD8" w:rsidRDefault="00565F5E" w:rsidP="00C03E81">
            <w:pPr>
              <w:ind w:firstLine="0"/>
              <w:jc w:val="center"/>
              <w:rPr>
                <w:b/>
                <w:sz w:val="16"/>
                <w:szCs w:val="16"/>
              </w:rPr>
            </w:pPr>
            <w:r>
              <w:rPr>
                <w:b/>
                <w:sz w:val="16"/>
                <w:szCs w:val="16"/>
              </w:rPr>
              <w:t>2954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10418B8" w14:textId="2A74BD95" w:rsidR="003D2B3C" w:rsidRPr="004E4FD8" w:rsidRDefault="00565F5E" w:rsidP="00C03E81">
            <w:pPr>
              <w:ind w:firstLine="0"/>
              <w:jc w:val="center"/>
              <w:rPr>
                <w:b/>
                <w:sz w:val="16"/>
                <w:szCs w:val="16"/>
              </w:rPr>
            </w:pPr>
            <w:r>
              <w:rPr>
                <w:b/>
                <w:sz w:val="16"/>
                <w:szCs w:val="16"/>
              </w:rPr>
              <w:t>104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5350092" w14:textId="5B99CA01" w:rsidR="003D2B3C" w:rsidRPr="004E4FD8" w:rsidRDefault="00565F5E" w:rsidP="002B3A8B">
            <w:pPr>
              <w:ind w:firstLine="0"/>
              <w:rPr>
                <w:b/>
                <w:sz w:val="16"/>
                <w:szCs w:val="16"/>
              </w:rPr>
            </w:pPr>
            <w:r>
              <w:rPr>
                <w:b/>
                <w:sz w:val="16"/>
                <w:szCs w:val="16"/>
              </w:rPr>
              <w:t>MI</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2D63A915" w14:textId="35E77024" w:rsidR="003D2B3C" w:rsidRPr="004E4FD8" w:rsidRDefault="00565F5E" w:rsidP="00C03E81">
            <w:pPr>
              <w:ind w:firstLine="0"/>
              <w:jc w:val="center"/>
              <w:rPr>
                <w:b/>
                <w:sz w:val="16"/>
                <w:szCs w:val="16"/>
              </w:rPr>
            </w:pPr>
            <w:r>
              <w:rPr>
                <w:b/>
                <w:sz w:val="16"/>
                <w:szCs w:val="16"/>
              </w:rPr>
              <w:t>390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35A531F" w14:textId="0AC5DE83" w:rsidR="003D2B3C" w:rsidRPr="004E4FD8" w:rsidRDefault="00565F5E" w:rsidP="00C03E81">
            <w:pPr>
              <w:ind w:firstLine="0"/>
              <w:jc w:val="center"/>
              <w:rPr>
                <w:b/>
                <w:sz w:val="16"/>
                <w:szCs w:val="16"/>
              </w:rPr>
            </w:pPr>
            <w:r>
              <w:rPr>
                <w:b/>
                <w:sz w:val="16"/>
                <w:szCs w:val="16"/>
              </w:rPr>
              <w:t>853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33AF35" w14:textId="63F5FB5D" w:rsidR="003D2B3C" w:rsidRPr="004E4FD8" w:rsidRDefault="00565F5E" w:rsidP="00C03E81">
            <w:pPr>
              <w:ind w:firstLine="0"/>
              <w:jc w:val="center"/>
              <w:rPr>
                <w:b/>
                <w:sz w:val="16"/>
                <w:szCs w:val="16"/>
              </w:rPr>
            </w:pPr>
            <w:r>
              <w:rPr>
                <w:b/>
                <w:sz w:val="16"/>
                <w:szCs w:val="16"/>
              </w:rPr>
              <w:t>7</w:t>
            </w:r>
          </w:p>
        </w:tc>
      </w:tr>
      <w:tr w:rsidR="003D2B3C" w:rsidRPr="004E4FD8" w14:paraId="664474D0"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2DB9BE23" w14:textId="51505BEC" w:rsidR="003D2B3C" w:rsidRPr="004E4FD8" w:rsidRDefault="00565F5E" w:rsidP="002B3A8B">
            <w:pPr>
              <w:ind w:firstLine="0"/>
              <w:rPr>
                <w:b/>
                <w:sz w:val="16"/>
                <w:szCs w:val="16"/>
              </w:rPr>
            </w:pPr>
            <w:r>
              <w:rPr>
                <w:b/>
                <w:sz w:val="16"/>
                <w:szCs w:val="16"/>
              </w:rPr>
              <w:t>CA – SOUTH COAST</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9C0077A" w14:textId="12E35543" w:rsidR="003D2B3C" w:rsidRPr="004E4FD8" w:rsidRDefault="00565F5E" w:rsidP="00C03E81">
            <w:pPr>
              <w:ind w:firstLine="0"/>
              <w:jc w:val="center"/>
              <w:rPr>
                <w:b/>
                <w:sz w:val="16"/>
                <w:szCs w:val="16"/>
              </w:rPr>
            </w:pPr>
            <w:r>
              <w:rPr>
                <w:b/>
                <w:sz w:val="16"/>
                <w:szCs w:val="16"/>
              </w:rPr>
              <w:t>441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6EBA717" w14:textId="364AADBA" w:rsidR="003D2B3C" w:rsidRPr="004E4FD8" w:rsidRDefault="00565F5E" w:rsidP="00C03E81">
            <w:pPr>
              <w:ind w:firstLine="0"/>
              <w:jc w:val="center"/>
              <w:rPr>
                <w:b/>
                <w:sz w:val="16"/>
                <w:szCs w:val="16"/>
              </w:rPr>
            </w:pPr>
            <w:r>
              <w:rPr>
                <w:b/>
                <w:sz w:val="16"/>
                <w:szCs w:val="16"/>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975FA0A" w14:textId="69F78FDC" w:rsidR="003D2B3C" w:rsidRPr="004E4FD8" w:rsidRDefault="00565F5E" w:rsidP="00C03E81">
            <w:pPr>
              <w:ind w:firstLine="0"/>
              <w:jc w:val="center"/>
              <w:rPr>
                <w:b/>
                <w:sz w:val="16"/>
                <w:szCs w:val="16"/>
              </w:rPr>
            </w:pPr>
            <w:r>
              <w:rPr>
                <w:b/>
                <w:sz w:val="16"/>
                <w:szCs w:val="16"/>
              </w:rPr>
              <w:t>32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E0645EC" w14:textId="5956DC36" w:rsidR="003D2B3C" w:rsidRPr="004E4FD8" w:rsidRDefault="00565F5E" w:rsidP="002B3A8B">
            <w:pPr>
              <w:ind w:firstLine="0"/>
              <w:rPr>
                <w:b/>
                <w:sz w:val="16"/>
                <w:szCs w:val="16"/>
              </w:rPr>
            </w:pPr>
            <w:r>
              <w:rPr>
                <w:b/>
                <w:sz w:val="16"/>
                <w:szCs w:val="16"/>
              </w:rPr>
              <w:t>WI</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11B544FB" w14:textId="744AF608" w:rsidR="003D2B3C" w:rsidRPr="004E4FD8" w:rsidRDefault="00565F5E" w:rsidP="00C03E81">
            <w:pPr>
              <w:ind w:firstLine="0"/>
              <w:jc w:val="center"/>
              <w:rPr>
                <w:b/>
                <w:sz w:val="16"/>
                <w:szCs w:val="16"/>
              </w:rPr>
            </w:pPr>
            <w:r>
              <w:rPr>
                <w:b/>
                <w:sz w:val="16"/>
                <w:szCs w:val="16"/>
              </w:rPr>
              <w:t>419</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2240747" w14:textId="7ACD78C1" w:rsidR="003D2B3C" w:rsidRPr="004E4FD8" w:rsidRDefault="00565F5E" w:rsidP="00C03E81">
            <w:pPr>
              <w:ind w:firstLine="0"/>
              <w:jc w:val="center"/>
              <w:rPr>
                <w:b/>
                <w:sz w:val="16"/>
                <w:szCs w:val="16"/>
              </w:rPr>
            </w:pPr>
            <w:r>
              <w:rPr>
                <w:b/>
                <w:sz w:val="16"/>
                <w:szCs w:val="16"/>
              </w:rPr>
              <w:t>248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B38348A" w14:textId="379E7B06" w:rsidR="003D2B3C" w:rsidRPr="004E4FD8" w:rsidRDefault="00565F5E" w:rsidP="00C03E81">
            <w:pPr>
              <w:ind w:firstLine="0"/>
              <w:jc w:val="center"/>
              <w:rPr>
                <w:b/>
                <w:sz w:val="16"/>
                <w:szCs w:val="16"/>
              </w:rPr>
            </w:pPr>
            <w:r>
              <w:rPr>
                <w:b/>
                <w:sz w:val="16"/>
                <w:szCs w:val="16"/>
              </w:rPr>
              <w:t>8</w:t>
            </w:r>
          </w:p>
        </w:tc>
      </w:tr>
      <w:tr w:rsidR="003D2B3C" w:rsidRPr="004E4FD8" w14:paraId="1DAB502A"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CC30B27" w14:textId="55E27935" w:rsidR="003D2B3C" w:rsidRPr="004E4FD8" w:rsidRDefault="00565F5E" w:rsidP="002B3A8B">
            <w:pPr>
              <w:ind w:firstLine="0"/>
              <w:rPr>
                <w:b/>
                <w:sz w:val="16"/>
                <w:szCs w:val="16"/>
              </w:rPr>
            </w:pPr>
            <w:r>
              <w:rPr>
                <w:b/>
                <w:sz w:val="16"/>
                <w:szCs w:val="16"/>
              </w:rPr>
              <w:t>IL</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118FC22B" w14:textId="6C50D2E6" w:rsidR="003D2B3C" w:rsidRPr="004E4FD8" w:rsidRDefault="00565F5E" w:rsidP="00C03E81">
            <w:pPr>
              <w:ind w:firstLine="0"/>
              <w:jc w:val="center"/>
              <w:rPr>
                <w:b/>
                <w:sz w:val="16"/>
                <w:szCs w:val="16"/>
              </w:rPr>
            </w:pPr>
            <w:r>
              <w:rPr>
                <w:b/>
                <w:sz w:val="16"/>
                <w:szCs w:val="16"/>
              </w:rPr>
              <w:t>480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318ADC8" w14:textId="73B7A9ED" w:rsidR="003D2B3C" w:rsidRPr="004E4FD8" w:rsidRDefault="00565F5E" w:rsidP="00C03E81">
            <w:pPr>
              <w:ind w:firstLine="0"/>
              <w:jc w:val="center"/>
              <w:rPr>
                <w:b/>
                <w:sz w:val="16"/>
                <w:szCs w:val="16"/>
              </w:rPr>
            </w:pPr>
            <w:r>
              <w:rPr>
                <w:b/>
                <w:sz w:val="16"/>
                <w:szCs w:val="16"/>
              </w:rPr>
              <w:t>225</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4CFBA67" w14:textId="67FEEA59" w:rsidR="003D2B3C" w:rsidRPr="004E4FD8" w:rsidRDefault="00565F5E" w:rsidP="00C03E81">
            <w:pPr>
              <w:ind w:firstLine="0"/>
              <w:jc w:val="center"/>
              <w:rPr>
                <w:b/>
                <w:sz w:val="16"/>
                <w:szCs w:val="16"/>
              </w:rPr>
            </w:pPr>
            <w:r>
              <w:rPr>
                <w:b/>
                <w:sz w:val="16"/>
                <w:szCs w:val="16"/>
              </w:rPr>
              <w:t>251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602EFF12" w14:textId="39713EE9" w:rsidR="003D2B3C" w:rsidRPr="004E4FD8" w:rsidRDefault="00565F5E" w:rsidP="002B3A8B">
            <w:pPr>
              <w:ind w:firstLine="0"/>
              <w:rPr>
                <w:b/>
                <w:sz w:val="16"/>
                <w:szCs w:val="16"/>
              </w:rPr>
            </w:pPr>
            <w:r>
              <w:rPr>
                <w:b/>
                <w:sz w:val="16"/>
                <w:szCs w:val="16"/>
              </w:rPr>
              <w:t>LA</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5FC46E9" w14:textId="48873DAC" w:rsidR="003D2B3C" w:rsidRPr="004E4FD8" w:rsidRDefault="00565F5E" w:rsidP="00C03E81">
            <w:pPr>
              <w:ind w:firstLine="0"/>
              <w:jc w:val="center"/>
              <w:rPr>
                <w:b/>
                <w:sz w:val="16"/>
                <w:szCs w:val="16"/>
              </w:rPr>
            </w:pPr>
            <w:r>
              <w:rPr>
                <w:b/>
                <w:sz w:val="16"/>
                <w:szCs w:val="16"/>
              </w:rPr>
              <w:t>517</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A39054D" w14:textId="0755BED6" w:rsidR="003D2B3C" w:rsidRPr="004E4FD8" w:rsidRDefault="00565F5E" w:rsidP="00C03E81">
            <w:pPr>
              <w:ind w:firstLine="0"/>
              <w:jc w:val="center"/>
              <w:rPr>
                <w:b/>
                <w:sz w:val="16"/>
                <w:szCs w:val="16"/>
              </w:rPr>
            </w:pPr>
            <w:r>
              <w:rPr>
                <w:b/>
                <w:sz w:val="16"/>
                <w:szCs w:val="16"/>
              </w:rPr>
              <w:t>82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8D3EB4" w14:textId="7F86D8ED" w:rsidR="003D2B3C" w:rsidRPr="004E4FD8" w:rsidRDefault="00565F5E" w:rsidP="00C03E81">
            <w:pPr>
              <w:ind w:firstLine="0"/>
              <w:jc w:val="center"/>
              <w:rPr>
                <w:b/>
                <w:sz w:val="16"/>
                <w:szCs w:val="16"/>
              </w:rPr>
            </w:pPr>
            <w:r>
              <w:rPr>
                <w:b/>
                <w:sz w:val="16"/>
                <w:szCs w:val="16"/>
              </w:rPr>
              <w:t>568</w:t>
            </w:r>
          </w:p>
        </w:tc>
      </w:tr>
      <w:tr w:rsidR="003D2B3C" w:rsidRPr="004E4FD8" w14:paraId="08FDA2B5"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5CF59929" w14:textId="733CFD59" w:rsidR="003D2B3C" w:rsidRPr="004E4FD8" w:rsidRDefault="00565F5E" w:rsidP="002B3A8B">
            <w:pPr>
              <w:ind w:firstLine="0"/>
              <w:rPr>
                <w:b/>
                <w:sz w:val="16"/>
                <w:szCs w:val="16"/>
              </w:rPr>
            </w:pPr>
            <w:r>
              <w:rPr>
                <w:b/>
                <w:sz w:val="16"/>
                <w:szCs w:val="16"/>
              </w:rPr>
              <w:t>PA</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5501AAA9" w14:textId="05D025EA" w:rsidR="003D2B3C" w:rsidRPr="004E4FD8" w:rsidRDefault="00565F5E" w:rsidP="00C03E81">
            <w:pPr>
              <w:ind w:firstLine="0"/>
              <w:jc w:val="center"/>
              <w:rPr>
                <w:b/>
                <w:sz w:val="16"/>
                <w:szCs w:val="16"/>
              </w:rPr>
            </w:pPr>
            <w:r>
              <w:rPr>
                <w:b/>
                <w:sz w:val="16"/>
                <w:szCs w:val="16"/>
              </w:rPr>
              <w:t>523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BFCFD65" w14:textId="1D4B28C0" w:rsidR="003D2B3C" w:rsidRPr="004E4FD8" w:rsidRDefault="00565F5E" w:rsidP="00C03E81">
            <w:pPr>
              <w:ind w:firstLine="0"/>
              <w:jc w:val="center"/>
              <w:rPr>
                <w:b/>
                <w:sz w:val="16"/>
                <w:szCs w:val="16"/>
              </w:rPr>
            </w:pPr>
            <w:r>
              <w:rPr>
                <w:b/>
                <w:sz w:val="16"/>
                <w:szCs w:val="16"/>
              </w:rPr>
              <w:t>721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391EA06" w14:textId="6766FDB4" w:rsidR="003D2B3C" w:rsidRPr="004E4FD8" w:rsidRDefault="00565F5E" w:rsidP="00C03E81">
            <w:pPr>
              <w:ind w:firstLine="0"/>
              <w:jc w:val="center"/>
              <w:rPr>
                <w:b/>
                <w:sz w:val="16"/>
                <w:szCs w:val="16"/>
              </w:rPr>
            </w:pPr>
            <w:r>
              <w:rPr>
                <w:b/>
                <w:sz w:val="16"/>
                <w:szCs w:val="16"/>
              </w:rPr>
              <w:t>217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FCBDC52" w14:textId="751FC5D1" w:rsidR="003D2B3C" w:rsidRPr="004E4FD8" w:rsidRDefault="00565F5E" w:rsidP="002B3A8B">
            <w:pPr>
              <w:ind w:firstLine="0"/>
              <w:rPr>
                <w:b/>
                <w:sz w:val="16"/>
                <w:szCs w:val="16"/>
              </w:rPr>
            </w:pPr>
            <w:r>
              <w:rPr>
                <w:b/>
                <w:sz w:val="16"/>
                <w:szCs w:val="16"/>
              </w:rPr>
              <w:t>IN</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0ACFFE40" w14:textId="5EF4E48D" w:rsidR="003D2B3C" w:rsidRPr="004E4FD8" w:rsidRDefault="00565F5E" w:rsidP="00C03E81">
            <w:pPr>
              <w:ind w:firstLine="0"/>
              <w:jc w:val="center"/>
              <w:rPr>
                <w:b/>
                <w:sz w:val="16"/>
                <w:szCs w:val="16"/>
              </w:rPr>
            </w:pPr>
            <w:r>
              <w:rPr>
                <w:b/>
                <w:sz w:val="16"/>
                <w:szCs w:val="16"/>
              </w:rPr>
              <w:t>600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8598329" w14:textId="73F0D85A" w:rsidR="003D2B3C" w:rsidRPr="004E4FD8" w:rsidRDefault="00565F5E" w:rsidP="00C03E81">
            <w:pPr>
              <w:ind w:firstLine="0"/>
              <w:jc w:val="center"/>
              <w:rPr>
                <w:b/>
                <w:sz w:val="16"/>
                <w:szCs w:val="16"/>
              </w:rPr>
            </w:pPr>
            <w:r>
              <w:rPr>
                <w:b/>
                <w:sz w:val="16"/>
                <w:szCs w:val="16"/>
              </w:rPr>
              <w:t>550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D09B8A6" w14:textId="79A8DA72" w:rsidR="003D2B3C" w:rsidRPr="004E4FD8" w:rsidRDefault="00565F5E" w:rsidP="00C03E81">
            <w:pPr>
              <w:ind w:firstLine="0"/>
              <w:jc w:val="center"/>
              <w:rPr>
                <w:b/>
                <w:sz w:val="16"/>
                <w:szCs w:val="16"/>
              </w:rPr>
            </w:pPr>
            <w:r>
              <w:rPr>
                <w:b/>
                <w:sz w:val="16"/>
                <w:szCs w:val="16"/>
              </w:rPr>
              <w:t>23</w:t>
            </w:r>
          </w:p>
        </w:tc>
      </w:tr>
      <w:tr w:rsidR="003D2B3C" w:rsidRPr="004E4FD8" w14:paraId="0CA9BE13" w14:textId="77777777" w:rsidTr="00C03E81">
        <w:tblPrEx>
          <w:tblCellMar>
            <w:left w:w="0" w:type="dxa"/>
            <w:right w:w="0" w:type="dxa"/>
          </w:tblCellMar>
          <w:tblLook w:val="04A0" w:firstRow="1" w:lastRow="0" w:firstColumn="1" w:lastColumn="0" w:noHBand="0" w:noVBand="1"/>
        </w:tblPrEx>
        <w:trPr>
          <w:gridAfter w:val="2"/>
          <w:wAfter w:w="12120" w:type="dxa"/>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5CB2DCF" w14:textId="5DD13B07" w:rsidR="003D2B3C" w:rsidRPr="004E4FD8" w:rsidRDefault="00565F5E" w:rsidP="002B3A8B">
            <w:pPr>
              <w:ind w:firstLine="0"/>
              <w:rPr>
                <w:b/>
                <w:sz w:val="16"/>
                <w:szCs w:val="16"/>
              </w:rPr>
            </w:pPr>
            <w:r>
              <w:rPr>
                <w:b/>
                <w:sz w:val="16"/>
                <w:szCs w:val="16"/>
              </w:rPr>
              <w:t>OH</w:t>
            </w:r>
          </w:p>
        </w:tc>
        <w:tc>
          <w:tcPr>
            <w:tcW w:w="126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4EA9315E" w14:textId="3ED25FDF" w:rsidR="003D2B3C" w:rsidRPr="004E4FD8" w:rsidRDefault="00565F5E" w:rsidP="00C03E81">
            <w:pPr>
              <w:ind w:firstLine="0"/>
              <w:jc w:val="center"/>
              <w:rPr>
                <w:b/>
                <w:sz w:val="16"/>
                <w:szCs w:val="16"/>
              </w:rPr>
            </w:pPr>
            <w:r>
              <w:rPr>
                <w:b/>
                <w:sz w:val="16"/>
                <w:szCs w:val="16"/>
              </w:rPr>
              <w:t>605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BD7D4D0" w14:textId="287F52E7" w:rsidR="003D2B3C" w:rsidRPr="004E4FD8" w:rsidRDefault="00565F5E" w:rsidP="00C03E81">
            <w:pPr>
              <w:ind w:firstLine="0"/>
              <w:jc w:val="center"/>
              <w:rPr>
                <w:b/>
                <w:sz w:val="16"/>
                <w:szCs w:val="16"/>
              </w:rPr>
            </w:pPr>
            <w:r>
              <w:rPr>
                <w:b/>
                <w:sz w:val="16"/>
                <w:szCs w:val="16"/>
              </w:rPr>
              <w:t>847</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20C1E75" w14:textId="379C395E" w:rsidR="003D2B3C" w:rsidRPr="004E4FD8" w:rsidRDefault="00565F5E" w:rsidP="00C03E81">
            <w:pPr>
              <w:ind w:firstLine="0"/>
              <w:jc w:val="center"/>
              <w:rPr>
                <w:b/>
                <w:sz w:val="16"/>
                <w:szCs w:val="16"/>
              </w:rPr>
            </w:pPr>
            <w:r>
              <w:rPr>
                <w:b/>
                <w:sz w:val="16"/>
                <w:szCs w:val="16"/>
              </w:rPr>
              <w:t>57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15F941C1" w14:textId="7F518FA1" w:rsidR="003D2B3C" w:rsidRPr="004E4FD8" w:rsidRDefault="00565F5E" w:rsidP="002B3A8B">
            <w:pPr>
              <w:ind w:firstLine="0"/>
              <w:rPr>
                <w:b/>
                <w:sz w:val="16"/>
                <w:szCs w:val="16"/>
              </w:rPr>
            </w:pPr>
            <w:r>
              <w:rPr>
                <w:b/>
                <w:sz w:val="16"/>
                <w:szCs w:val="16"/>
              </w:rPr>
              <w:t>TX</w:t>
            </w:r>
          </w:p>
        </w:tc>
        <w:tc>
          <w:tcPr>
            <w:tcW w:w="1309" w:type="dxa"/>
            <w:gridSpan w:val="2"/>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14:paraId="165C3506" w14:textId="77001470" w:rsidR="003D2B3C" w:rsidRPr="004E4FD8" w:rsidRDefault="00565F5E" w:rsidP="00C03E81">
            <w:pPr>
              <w:ind w:firstLine="0"/>
              <w:jc w:val="center"/>
              <w:rPr>
                <w:b/>
                <w:sz w:val="16"/>
                <w:szCs w:val="16"/>
              </w:rPr>
            </w:pPr>
            <w:r>
              <w:rPr>
                <w:b/>
                <w:sz w:val="16"/>
                <w:szCs w:val="16"/>
              </w:rPr>
              <w:t>1310</w:t>
            </w:r>
          </w:p>
        </w:tc>
        <w:tc>
          <w:tcPr>
            <w:tcW w:w="1338"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A6AEB96" w14:textId="591CFDC1" w:rsidR="003D2B3C" w:rsidRPr="004E4FD8" w:rsidRDefault="00565F5E" w:rsidP="00C03E81">
            <w:pPr>
              <w:ind w:firstLine="0"/>
              <w:jc w:val="center"/>
              <w:rPr>
                <w:b/>
                <w:sz w:val="16"/>
                <w:szCs w:val="16"/>
              </w:rPr>
            </w:pPr>
            <w:r>
              <w:rPr>
                <w:b/>
                <w:sz w:val="16"/>
                <w:szCs w:val="16"/>
              </w:rPr>
              <w:t>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DCD37A" w14:textId="483FB2B3" w:rsidR="003D2B3C" w:rsidRPr="004E4FD8" w:rsidRDefault="00565F5E" w:rsidP="00C03E81">
            <w:pPr>
              <w:ind w:firstLine="0"/>
              <w:jc w:val="center"/>
              <w:rPr>
                <w:b/>
                <w:sz w:val="16"/>
                <w:szCs w:val="16"/>
              </w:rPr>
            </w:pPr>
            <w:r>
              <w:rPr>
                <w:b/>
                <w:sz w:val="16"/>
                <w:szCs w:val="16"/>
              </w:rPr>
              <w:t>207</w:t>
            </w:r>
          </w:p>
        </w:tc>
      </w:tr>
    </w:tbl>
    <w:p w14:paraId="4D77B887" w14:textId="77777777" w:rsidR="005A208E" w:rsidRDefault="005A208E"/>
    <w:p w14:paraId="04EEFECB" w14:textId="726C7FC1" w:rsidR="005A208E" w:rsidRDefault="005A208E"/>
    <w:p w14:paraId="5FB16CDD" w14:textId="77777777" w:rsidR="005A208E" w:rsidRDefault="005A208E"/>
    <w:p w14:paraId="5786525F" w14:textId="609762BB" w:rsidR="00C1005F" w:rsidRDefault="00C1005F" w:rsidP="0015182F">
      <w:pPr>
        <w:ind w:firstLine="0"/>
      </w:pPr>
    </w:p>
    <w:p w14:paraId="3F77DE8F" w14:textId="77777777" w:rsidR="00247284" w:rsidRDefault="00C1005F">
      <w:pPr>
        <w:widowControl/>
        <w:autoSpaceDE/>
        <w:autoSpaceDN/>
        <w:adjustRightInd/>
        <w:ind w:firstLine="0"/>
        <w:sectPr w:rsidR="00247284" w:rsidSect="002B3A8B">
          <w:pgSz w:w="15840" w:h="12240" w:orient="landscape"/>
          <w:pgMar w:top="720" w:right="720" w:bottom="720" w:left="720" w:header="1440" w:footer="1440" w:gutter="0"/>
          <w:cols w:space="720"/>
          <w:noEndnote/>
          <w:docGrid w:linePitch="326"/>
        </w:sectPr>
      </w:pPr>
      <w:r>
        <w:br w:type="page"/>
      </w:r>
    </w:p>
    <w:p w14:paraId="2AB397E5" w14:textId="60E800E9" w:rsidR="00C1005F" w:rsidRDefault="00C1005F">
      <w:pPr>
        <w:widowControl/>
        <w:autoSpaceDE/>
        <w:autoSpaceDN/>
        <w:adjustRightInd/>
        <w:ind w:firstLine="0"/>
      </w:pPr>
    </w:p>
    <w:tbl>
      <w:tblPr>
        <w:tblW w:w="14773" w:type="dxa"/>
        <w:tblInd w:w="-360" w:type="dxa"/>
        <w:tblLook w:val="04A0" w:firstRow="1" w:lastRow="0" w:firstColumn="1" w:lastColumn="0" w:noHBand="0" w:noVBand="1"/>
      </w:tblPr>
      <w:tblGrid>
        <w:gridCol w:w="1295"/>
        <w:gridCol w:w="1775"/>
        <w:gridCol w:w="1625"/>
        <w:gridCol w:w="1719"/>
        <w:gridCol w:w="3561"/>
        <w:gridCol w:w="1310"/>
        <w:gridCol w:w="2285"/>
        <w:gridCol w:w="1203"/>
      </w:tblGrid>
      <w:tr w:rsidR="00B35F9F" w:rsidRPr="00247284" w14:paraId="112B859A" w14:textId="641660C0" w:rsidTr="00B35F9F">
        <w:trPr>
          <w:trHeight w:val="750"/>
        </w:trPr>
        <w:tc>
          <w:tcPr>
            <w:tcW w:w="1477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072BE8" w14:textId="77777777" w:rsidR="00B35F9F" w:rsidRPr="006008A9" w:rsidRDefault="00B35F9F" w:rsidP="00247284">
            <w:pPr>
              <w:widowControl/>
              <w:autoSpaceDE/>
              <w:autoSpaceDN/>
              <w:adjustRightInd/>
              <w:ind w:firstLine="0"/>
              <w:jc w:val="center"/>
              <w:rPr>
                <w:b/>
                <w:bCs/>
                <w:color w:val="000000"/>
              </w:rPr>
            </w:pPr>
            <w:r w:rsidRPr="006008A9">
              <w:rPr>
                <w:b/>
              </w:rPr>
              <w:t xml:space="preserve">APPENDIX 2:  </w:t>
            </w:r>
            <w:r w:rsidRPr="006008A9">
              <w:rPr>
                <w:b/>
                <w:bCs/>
                <w:color w:val="000000"/>
              </w:rPr>
              <w:t>Business Processes for Reporting Stationary Source information into Data System of Record</w:t>
            </w:r>
          </w:p>
          <w:p w14:paraId="498A9E3C" w14:textId="77777777" w:rsidR="00B35F9F" w:rsidRPr="00247284" w:rsidRDefault="00B35F9F" w:rsidP="00247284">
            <w:pPr>
              <w:widowControl/>
              <w:autoSpaceDE/>
              <w:autoSpaceDN/>
              <w:adjustRightInd/>
              <w:ind w:firstLine="0"/>
              <w:jc w:val="center"/>
              <w:rPr>
                <w:rFonts w:ascii="Calibri" w:hAnsi="Calibri" w:cs="Calibri"/>
                <w:b/>
                <w:bCs/>
                <w:color w:val="000000"/>
                <w:sz w:val="16"/>
                <w:szCs w:val="16"/>
              </w:rPr>
            </w:pPr>
          </w:p>
        </w:tc>
      </w:tr>
      <w:tr w:rsidR="00B35F9F" w:rsidRPr="00247284" w14:paraId="228E314E" w14:textId="65E540A2" w:rsidTr="00B35F9F">
        <w:trPr>
          <w:trHeight w:val="750"/>
        </w:trPr>
        <w:tc>
          <w:tcPr>
            <w:tcW w:w="1477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ED62B7" w14:textId="65A3F250" w:rsidR="00B35F9F" w:rsidRPr="00247284" w:rsidRDefault="00B35F9F" w:rsidP="00247284">
            <w:pPr>
              <w:widowControl/>
              <w:autoSpaceDE/>
              <w:autoSpaceDN/>
              <w:adjustRightInd/>
              <w:ind w:firstLine="0"/>
              <w:jc w:val="center"/>
              <w:rPr>
                <w:rFonts w:ascii="Calibri" w:hAnsi="Calibri" w:cs="Calibri"/>
                <w:i/>
                <w:iCs/>
                <w:color w:val="000000"/>
                <w:sz w:val="16"/>
                <w:szCs w:val="16"/>
              </w:rPr>
            </w:pPr>
            <w:r w:rsidRPr="006008A9">
              <w:rPr>
                <w:rFonts w:ascii="Calibri" w:hAnsi="Calibri" w:cs="Calibri"/>
                <w:i/>
                <w:iCs/>
                <w:color w:val="000000"/>
                <w:sz w:val="20"/>
                <w:szCs w:val="20"/>
              </w:rPr>
              <w:t>NOTE:  The ICIS-air processes listed in this document, have been described in just one way.  Users may navigate through ICIS-air and enter or cha</w:t>
            </w:r>
            <w:r>
              <w:rPr>
                <w:rFonts w:ascii="Calibri" w:hAnsi="Calibri" w:cs="Calibri"/>
                <w:i/>
                <w:iCs/>
                <w:color w:val="000000"/>
                <w:sz w:val="20"/>
                <w:szCs w:val="20"/>
              </w:rPr>
              <w:t>n</w:t>
            </w:r>
            <w:r w:rsidRPr="006008A9">
              <w:rPr>
                <w:rFonts w:ascii="Calibri" w:hAnsi="Calibri" w:cs="Calibri"/>
                <w:i/>
                <w:iCs/>
                <w:color w:val="000000"/>
                <w:sz w:val="20"/>
                <w:szCs w:val="20"/>
              </w:rPr>
              <w:t>ge records via alternative routes</w:t>
            </w:r>
          </w:p>
        </w:tc>
      </w:tr>
      <w:tr w:rsidR="003E0432" w:rsidRPr="00247284" w14:paraId="6263C011" w14:textId="7BF0D47A" w:rsidTr="00B35F9F">
        <w:trPr>
          <w:trHeight w:val="750"/>
        </w:trPr>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92E5A" w14:textId="2472162F"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Process #</w:t>
            </w:r>
          </w:p>
        </w:tc>
        <w:tc>
          <w:tcPr>
            <w:tcW w:w="1775" w:type="dxa"/>
            <w:tcBorders>
              <w:top w:val="nil"/>
              <w:left w:val="nil"/>
              <w:bottom w:val="single" w:sz="4" w:space="0" w:color="auto"/>
              <w:right w:val="single" w:sz="4" w:space="0" w:color="auto"/>
            </w:tcBorders>
            <w:shd w:val="clear" w:color="auto" w:fill="auto"/>
            <w:vAlign w:val="center"/>
            <w:hideMark/>
          </w:tcPr>
          <w:p w14:paraId="08D41E4C" w14:textId="55129580"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Process</w:t>
            </w:r>
          </w:p>
        </w:tc>
        <w:tc>
          <w:tcPr>
            <w:tcW w:w="1625" w:type="dxa"/>
            <w:tcBorders>
              <w:top w:val="nil"/>
              <w:left w:val="nil"/>
              <w:bottom w:val="single" w:sz="4" w:space="0" w:color="auto"/>
              <w:right w:val="single" w:sz="4" w:space="0" w:color="auto"/>
            </w:tcBorders>
            <w:shd w:val="clear" w:color="auto" w:fill="auto"/>
            <w:vAlign w:val="center"/>
            <w:hideMark/>
          </w:tcPr>
          <w:p w14:paraId="4C9AF6CA" w14:textId="44FE23CB"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Relative Degree of Use</w:t>
            </w:r>
          </w:p>
        </w:tc>
        <w:tc>
          <w:tcPr>
            <w:tcW w:w="1719" w:type="dxa"/>
            <w:tcBorders>
              <w:top w:val="nil"/>
              <w:left w:val="nil"/>
              <w:bottom w:val="single" w:sz="4" w:space="0" w:color="auto"/>
              <w:right w:val="single" w:sz="4" w:space="0" w:color="auto"/>
            </w:tcBorders>
            <w:shd w:val="clear" w:color="auto" w:fill="auto"/>
            <w:vAlign w:val="center"/>
            <w:hideMark/>
          </w:tcPr>
          <w:p w14:paraId="6FFA9186" w14:textId="64B009D8"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Explanation</w:t>
            </w:r>
          </w:p>
        </w:tc>
        <w:tc>
          <w:tcPr>
            <w:tcW w:w="3561" w:type="dxa"/>
            <w:tcBorders>
              <w:top w:val="nil"/>
              <w:left w:val="nil"/>
              <w:bottom w:val="single" w:sz="4" w:space="0" w:color="auto"/>
              <w:right w:val="single" w:sz="4" w:space="0" w:color="auto"/>
            </w:tcBorders>
            <w:shd w:val="clear" w:color="auto" w:fill="auto"/>
            <w:vAlign w:val="center"/>
            <w:hideMark/>
          </w:tcPr>
          <w:p w14:paraId="7AADC254" w14:textId="5076A146"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Steps needed to Achieve Process in AFS</w:t>
            </w:r>
          </w:p>
        </w:tc>
        <w:tc>
          <w:tcPr>
            <w:tcW w:w="1310" w:type="dxa"/>
            <w:tcBorders>
              <w:top w:val="nil"/>
              <w:left w:val="nil"/>
              <w:bottom w:val="single" w:sz="4" w:space="0" w:color="auto"/>
              <w:right w:val="nil"/>
            </w:tcBorders>
            <w:shd w:val="clear" w:color="auto" w:fill="auto"/>
            <w:vAlign w:val="bottom"/>
            <w:hideMark/>
          </w:tcPr>
          <w:p w14:paraId="77050C12" w14:textId="4A57CE6B"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Amount of time taken to perform process in AFS</w:t>
            </w:r>
          </w:p>
        </w:tc>
        <w:tc>
          <w:tcPr>
            <w:tcW w:w="2285" w:type="dxa"/>
            <w:tcBorders>
              <w:top w:val="nil"/>
              <w:left w:val="single" w:sz="4" w:space="0" w:color="auto"/>
              <w:bottom w:val="single" w:sz="4" w:space="0" w:color="auto"/>
              <w:right w:val="single" w:sz="4" w:space="0" w:color="auto"/>
            </w:tcBorders>
            <w:shd w:val="clear" w:color="auto" w:fill="auto"/>
            <w:vAlign w:val="center"/>
            <w:hideMark/>
          </w:tcPr>
          <w:p w14:paraId="17ACFC9D" w14:textId="2596C78C"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Steps needed to Achieve Process in ICIS-Air</w:t>
            </w:r>
          </w:p>
        </w:tc>
        <w:tc>
          <w:tcPr>
            <w:tcW w:w="1203" w:type="dxa"/>
            <w:tcBorders>
              <w:top w:val="nil"/>
              <w:left w:val="single" w:sz="4" w:space="0" w:color="auto"/>
              <w:bottom w:val="single" w:sz="4" w:space="0" w:color="auto"/>
              <w:right w:val="single" w:sz="4" w:space="0" w:color="auto"/>
            </w:tcBorders>
          </w:tcPr>
          <w:p w14:paraId="61144FE5" w14:textId="7C189ADC" w:rsidR="003E0432" w:rsidRPr="00247284" w:rsidRDefault="003E0432" w:rsidP="006008A9">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Amount of time taken to perform process in ICIS-air</w:t>
            </w:r>
          </w:p>
        </w:tc>
      </w:tr>
      <w:tr w:rsidR="003E0432" w:rsidRPr="006008A9" w14:paraId="7FBE59C0" w14:textId="77777777" w:rsidTr="00B35F9F">
        <w:trPr>
          <w:trHeight w:val="630"/>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27CC2C63"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1</w:t>
            </w:r>
          </w:p>
        </w:tc>
        <w:tc>
          <w:tcPr>
            <w:tcW w:w="1775" w:type="dxa"/>
            <w:tcBorders>
              <w:top w:val="nil"/>
              <w:left w:val="nil"/>
              <w:bottom w:val="single" w:sz="4" w:space="0" w:color="auto"/>
              <w:right w:val="single" w:sz="4" w:space="0" w:color="auto"/>
            </w:tcBorders>
            <w:shd w:val="clear" w:color="000000" w:fill="FFE699"/>
            <w:vAlign w:val="center"/>
            <w:hideMark/>
          </w:tcPr>
          <w:p w14:paraId="5ECF8E21"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Download and install Host on Demand (HOD)</w:t>
            </w:r>
          </w:p>
        </w:tc>
        <w:tc>
          <w:tcPr>
            <w:tcW w:w="1625" w:type="dxa"/>
            <w:tcBorders>
              <w:top w:val="nil"/>
              <w:left w:val="nil"/>
              <w:bottom w:val="single" w:sz="4" w:space="0" w:color="auto"/>
              <w:right w:val="single" w:sz="4" w:space="0" w:color="auto"/>
            </w:tcBorders>
            <w:shd w:val="clear" w:color="000000" w:fill="FFE699"/>
            <w:vAlign w:val="center"/>
            <w:hideMark/>
          </w:tcPr>
          <w:p w14:paraId="5B8C82B8"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Infrequent</w:t>
            </w:r>
          </w:p>
        </w:tc>
        <w:tc>
          <w:tcPr>
            <w:tcW w:w="1719" w:type="dxa"/>
            <w:tcBorders>
              <w:top w:val="nil"/>
              <w:left w:val="nil"/>
              <w:bottom w:val="single" w:sz="4" w:space="0" w:color="auto"/>
              <w:right w:val="single" w:sz="4" w:space="0" w:color="auto"/>
            </w:tcBorders>
            <w:shd w:val="clear" w:color="000000" w:fill="FFE699"/>
            <w:vAlign w:val="center"/>
            <w:hideMark/>
          </w:tcPr>
          <w:p w14:paraId="387FBAEA" w14:textId="77777777" w:rsidR="003E0432" w:rsidRPr="00247284" w:rsidRDefault="003E0432" w:rsidP="00247284">
            <w:pPr>
              <w:widowControl/>
              <w:autoSpaceDE/>
              <w:autoSpaceDN/>
              <w:adjustRightInd/>
              <w:ind w:firstLine="0"/>
              <w:rPr>
                <w:rFonts w:ascii="Calibri" w:hAnsi="Calibri" w:cs="Calibri"/>
                <w:color w:val="000000"/>
                <w:sz w:val="16"/>
                <w:szCs w:val="16"/>
              </w:rPr>
            </w:pPr>
            <w:r w:rsidRPr="00247284">
              <w:rPr>
                <w:rFonts w:ascii="Calibri" w:hAnsi="Calibri" w:cs="Calibri"/>
                <w:color w:val="000000"/>
                <w:sz w:val="16"/>
                <w:szCs w:val="16"/>
              </w:rPr>
              <w:t>This software necessary to communicate with the mainframe</w:t>
            </w:r>
          </w:p>
        </w:tc>
        <w:tc>
          <w:tcPr>
            <w:tcW w:w="3561" w:type="dxa"/>
            <w:tcBorders>
              <w:top w:val="nil"/>
              <w:left w:val="nil"/>
              <w:bottom w:val="single" w:sz="4" w:space="0" w:color="auto"/>
              <w:right w:val="single" w:sz="4" w:space="0" w:color="auto"/>
            </w:tcBorders>
            <w:shd w:val="clear" w:color="000000" w:fill="FFE699"/>
            <w:vAlign w:val="center"/>
            <w:hideMark/>
          </w:tcPr>
          <w:p w14:paraId="17327655" w14:textId="77777777" w:rsidR="003E0432" w:rsidRPr="00247284" w:rsidRDefault="003E0432" w:rsidP="00247284">
            <w:pPr>
              <w:widowControl/>
              <w:autoSpaceDE/>
              <w:autoSpaceDN/>
              <w:adjustRightInd/>
              <w:ind w:firstLine="0"/>
              <w:rPr>
                <w:rFonts w:ascii="Calibri" w:hAnsi="Calibri" w:cs="Calibri"/>
                <w:color w:val="000000"/>
                <w:sz w:val="16"/>
                <w:szCs w:val="16"/>
              </w:rPr>
            </w:pPr>
            <w:r w:rsidRPr="00247284">
              <w:rPr>
                <w:rFonts w:ascii="Calibri" w:hAnsi="Calibri" w:cs="Calibri"/>
                <w:color w:val="000000"/>
                <w:sz w:val="16"/>
                <w:szCs w:val="16"/>
              </w:rPr>
              <w:t xml:space="preserve">Go to https://trex.rtpnc.epa.gov and follow download and installation. </w:t>
            </w:r>
          </w:p>
        </w:tc>
        <w:tc>
          <w:tcPr>
            <w:tcW w:w="1310" w:type="dxa"/>
            <w:tcBorders>
              <w:top w:val="nil"/>
              <w:left w:val="nil"/>
              <w:bottom w:val="single" w:sz="4" w:space="0" w:color="auto"/>
              <w:right w:val="single" w:sz="4" w:space="0" w:color="auto"/>
            </w:tcBorders>
            <w:shd w:val="clear" w:color="000000" w:fill="FFE699"/>
            <w:vAlign w:val="center"/>
            <w:hideMark/>
          </w:tcPr>
          <w:p w14:paraId="05F24DC2"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2-10 minutes depending on connection speed</w:t>
            </w:r>
          </w:p>
        </w:tc>
        <w:tc>
          <w:tcPr>
            <w:tcW w:w="2285" w:type="dxa"/>
            <w:tcBorders>
              <w:top w:val="nil"/>
              <w:left w:val="nil"/>
              <w:bottom w:val="single" w:sz="4" w:space="0" w:color="auto"/>
              <w:right w:val="nil"/>
            </w:tcBorders>
            <w:shd w:val="clear" w:color="000000" w:fill="FFE699"/>
            <w:noWrap/>
            <w:vAlign w:val="center"/>
            <w:hideMark/>
          </w:tcPr>
          <w:p w14:paraId="3B9DCBC4"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Not needed for ICIS-air</w:t>
            </w:r>
          </w:p>
        </w:tc>
        <w:tc>
          <w:tcPr>
            <w:tcW w:w="1203" w:type="dxa"/>
            <w:tcBorders>
              <w:top w:val="nil"/>
              <w:left w:val="single" w:sz="4" w:space="0" w:color="auto"/>
              <w:bottom w:val="single" w:sz="4" w:space="0" w:color="auto"/>
              <w:right w:val="single" w:sz="4" w:space="0" w:color="auto"/>
            </w:tcBorders>
            <w:shd w:val="clear" w:color="000000" w:fill="FFE699"/>
            <w:vAlign w:val="center"/>
          </w:tcPr>
          <w:p w14:paraId="239E2D2B" w14:textId="567929A2"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N/A</w:t>
            </w:r>
          </w:p>
        </w:tc>
      </w:tr>
      <w:tr w:rsidR="003E0432" w:rsidRPr="006008A9" w14:paraId="43244618" w14:textId="77777777" w:rsidTr="00B35F9F">
        <w:trPr>
          <w:trHeight w:val="94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4486290A"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2</w:t>
            </w:r>
          </w:p>
        </w:tc>
        <w:tc>
          <w:tcPr>
            <w:tcW w:w="1775" w:type="dxa"/>
            <w:tcBorders>
              <w:top w:val="nil"/>
              <w:left w:val="nil"/>
              <w:bottom w:val="single" w:sz="4" w:space="0" w:color="auto"/>
              <w:right w:val="single" w:sz="4" w:space="0" w:color="auto"/>
            </w:tcBorders>
            <w:shd w:val="clear" w:color="000000" w:fill="FFE699"/>
            <w:vAlign w:val="center"/>
            <w:hideMark/>
          </w:tcPr>
          <w:p w14:paraId="69E13C12"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Download and install Host on Demand (HOD)</w:t>
            </w:r>
          </w:p>
        </w:tc>
        <w:tc>
          <w:tcPr>
            <w:tcW w:w="1625" w:type="dxa"/>
            <w:tcBorders>
              <w:top w:val="nil"/>
              <w:left w:val="nil"/>
              <w:bottom w:val="single" w:sz="4" w:space="0" w:color="auto"/>
              <w:right w:val="single" w:sz="4" w:space="0" w:color="auto"/>
            </w:tcBorders>
            <w:shd w:val="clear" w:color="000000" w:fill="FFE699"/>
            <w:vAlign w:val="center"/>
            <w:hideMark/>
          </w:tcPr>
          <w:p w14:paraId="00CA7DC5"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Infrequent</w:t>
            </w:r>
          </w:p>
        </w:tc>
        <w:tc>
          <w:tcPr>
            <w:tcW w:w="1719" w:type="dxa"/>
            <w:tcBorders>
              <w:top w:val="nil"/>
              <w:left w:val="nil"/>
              <w:bottom w:val="single" w:sz="4" w:space="0" w:color="auto"/>
              <w:right w:val="single" w:sz="4" w:space="0" w:color="auto"/>
            </w:tcBorders>
            <w:shd w:val="clear" w:color="000000" w:fill="FFE699"/>
            <w:vAlign w:val="center"/>
            <w:hideMark/>
          </w:tcPr>
          <w:p w14:paraId="7347B260" w14:textId="77777777" w:rsidR="003E0432" w:rsidRPr="00247284" w:rsidRDefault="003E0432" w:rsidP="00247284">
            <w:pPr>
              <w:widowControl/>
              <w:autoSpaceDE/>
              <w:autoSpaceDN/>
              <w:adjustRightInd/>
              <w:ind w:firstLine="0"/>
              <w:rPr>
                <w:rFonts w:ascii="Calibri" w:hAnsi="Calibri" w:cs="Calibri"/>
                <w:color w:val="000000"/>
                <w:sz w:val="16"/>
                <w:szCs w:val="16"/>
              </w:rPr>
            </w:pPr>
            <w:r w:rsidRPr="00247284">
              <w:rPr>
                <w:rFonts w:ascii="Calibri" w:hAnsi="Calibri" w:cs="Calibri"/>
                <w:color w:val="000000"/>
                <w:sz w:val="16"/>
                <w:szCs w:val="16"/>
              </w:rPr>
              <w:t>Periodic upgrades to HOD</w:t>
            </w:r>
          </w:p>
        </w:tc>
        <w:tc>
          <w:tcPr>
            <w:tcW w:w="3561" w:type="dxa"/>
            <w:tcBorders>
              <w:top w:val="nil"/>
              <w:left w:val="nil"/>
              <w:bottom w:val="single" w:sz="4" w:space="0" w:color="auto"/>
              <w:right w:val="single" w:sz="4" w:space="0" w:color="auto"/>
            </w:tcBorders>
            <w:shd w:val="clear" w:color="000000" w:fill="FFE699"/>
            <w:vAlign w:val="center"/>
            <w:hideMark/>
          </w:tcPr>
          <w:p w14:paraId="2092F57A" w14:textId="77777777" w:rsidR="003E0432" w:rsidRPr="00247284" w:rsidRDefault="003E0432" w:rsidP="00247284">
            <w:pPr>
              <w:widowControl/>
              <w:autoSpaceDE/>
              <w:autoSpaceDN/>
              <w:adjustRightInd/>
              <w:ind w:firstLine="0"/>
              <w:rPr>
                <w:rFonts w:ascii="Calibri" w:hAnsi="Calibri" w:cs="Calibri"/>
                <w:color w:val="000000"/>
                <w:sz w:val="16"/>
                <w:szCs w:val="16"/>
              </w:rPr>
            </w:pPr>
            <w:r w:rsidRPr="00247284">
              <w:rPr>
                <w:rFonts w:ascii="Calibri" w:hAnsi="Calibri" w:cs="Calibri"/>
                <w:color w:val="000000"/>
                <w:sz w:val="16"/>
                <w:szCs w:val="16"/>
              </w:rPr>
              <w:t xml:space="preserve">Go to https://trex.rtpnc.epa.gov and follow instructions to remove previous version and then install new version. </w:t>
            </w:r>
          </w:p>
        </w:tc>
        <w:tc>
          <w:tcPr>
            <w:tcW w:w="1310" w:type="dxa"/>
            <w:tcBorders>
              <w:top w:val="nil"/>
              <w:left w:val="nil"/>
              <w:bottom w:val="single" w:sz="4" w:space="0" w:color="auto"/>
              <w:right w:val="single" w:sz="4" w:space="0" w:color="auto"/>
            </w:tcBorders>
            <w:shd w:val="clear" w:color="000000" w:fill="FFE699"/>
            <w:vAlign w:val="center"/>
            <w:hideMark/>
          </w:tcPr>
          <w:p w14:paraId="40E01E37"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2-10 minutes depending on connection speed</w:t>
            </w:r>
          </w:p>
        </w:tc>
        <w:tc>
          <w:tcPr>
            <w:tcW w:w="2285" w:type="dxa"/>
            <w:tcBorders>
              <w:top w:val="nil"/>
              <w:left w:val="nil"/>
              <w:bottom w:val="single" w:sz="4" w:space="0" w:color="auto"/>
              <w:right w:val="nil"/>
            </w:tcBorders>
            <w:shd w:val="clear" w:color="000000" w:fill="FFE699"/>
            <w:noWrap/>
            <w:vAlign w:val="center"/>
            <w:hideMark/>
          </w:tcPr>
          <w:p w14:paraId="70F3F619" w14:textId="77777777"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Not needed for ICIS-air</w:t>
            </w:r>
          </w:p>
        </w:tc>
        <w:tc>
          <w:tcPr>
            <w:tcW w:w="1203" w:type="dxa"/>
            <w:tcBorders>
              <w:top w:val="nil"/>
              <w:left w:val="single" w:sz="4" w:space="0" w:color="auto"/>
              <w:bottom w:val="single" w:sz="4" w:space="0" w:color="auto"/>
              <w:right w:val="single" w:sz="4" w:space="0" w:color="auto"/>
            </w:tcBorders>
            <w:shd w:val="clear" w:color="000000" w:fill="FFE699"/>
            <w:vAlign w:val="center"/>
          </w:tcPr>
          <w:p w14:paraId="1AB68DB4" w14:textId="013F0B50" w:rsidR="003E0432" w:rsidRPr="00247284" w:rsidRDefault="003E0432" w:rsidP="00247284">
            <w:pPr>
              <w:widowControl/>
              <w:autoSpaceDE/>
              <w:autoSpaceDN/>
              <w:adjustRightInd/>
              <w:ind w:firstLine="0"/>
              <w:jc w:val="center"/>
              <w:rPr>
                <w:rFonts w:ascii="Calibri" w:hAnsi="Calibri" w:cs="Calibri"/>
                <w:color w:val="000000"/>
                <w:sz w:val="16"/>
                <w:szCs w:val="16"/>
              </w:rPr>
            </w:pPr>
            <w:r w:rsidRPr="00247284">
              <w:rPr>
                <w:rFonts w:ascii="Calibri" w:hAnsi="Calibri" w:cs="Calibri"/>
                <w:color w:val="000000"/>
                <w:sz w:val="16"/>
                <w:szCs w:val="16"/>
              </w:rPr>
              <w:t>N/A</w:t>
            </w:r>
          </w:p>
        </w:tc>
      </w:tr>
      <w:tr w:rsidR="003E0432" w:rsidRPr="006008A9" w14:paraId="1D724D80" w14:textId="77777777" w:rsidTr="00B35F9F">
        <w:trPr>
          <w:trHeight w:val="94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61A1DBB0"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tcBorders>
              <w:top w:val="nil"/>
              <w:left w:val="nil"/>
              <w:bottom w:val="single" w:sz="4" w:space="0" w:color="auto"/>
              <w:right w:val="single" w:sz="4" w:space="0" w:color="auto"/>
            </w:tcBorders>
            <w:shd w:val="clear" w:color="000000" w:fill="FFE699"/>
            <w:vAlign w:val="center"/>
            <w:hideMark/>
          </w:tcPr>
          <w:p w14:paraId="1975C80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Execute Host On Demand (HOD)</w:t>
            </w:r>
          </w:p>
        </w:tc>
        <w:tc>
          <w:tcPr>
            <w:tcW w:w="1625" w:type="dxa"/>
            <w:tcBorders>
              <w:top w:val="nil"/>
              <w:left w:val="nil"/>
              <w:bottom w:val="single" w:sz="4" w:space="0" w:color="auto"/>
              <w:right w:val="single" w:sz="4" w:space="0" w:color="auto"/>
            </w:tcBorders>
            <w:shd w:val="clear" w:color="000000" w:fill="FFE699"/>
            <w:vAlign w:val="center"/>
            <w:hideMark/>
          </w:tcPr>
          <w:p w14:paraId="56878D42"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w:t>
            </w:r>
          </w:p>
        </w:tc>
        <w:tc>
          <w:tcPr>
            <w:tcW w:w="1719" w:type="dxa"/>
            <w:tcBorders>
              <w:top w:val="nil"/>
              <w:left w:val="nil"/>
              <w:bottom w:val="single" w:sz="4" w:space="0" w:color="auto"/>
              <w:right w:val="single" w:sz="4" w:space="0" w:color="auto"/>
            </w:tcBorders>
            <w:shd w:val="clear" w:color="000000" w:fill="FFE699"/>
            <w:vAlign w:val="center"/>
            <w:hideMark/>
          </w:tcPr>
          <w:p w14:paraId="2942F937"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Necessary to communicate with the AFS</w:t>
            </w:r>
          </w:p>
        </w:tc>
        <w:tc>
          <w:tcPr>
            <w:tcW w:w="3561" w:type="dxa"/>
            <w:tcBorders>
              <w:top w:val="nil"/>
              <w:left w:val="nil"/>
              <w:bottom w:val="single" w:sz="4" w:space="0" w:color="auto"/>
              <w:right w:val="single" w:sz="4" w:space="0" w:color="auto"/>
            </w:tcBorders>
            <w:shd w:val="clear" w:color="000000" w:fill="FFE699"/>
            <w:vAlign w:val="center"/>
            <w:hideMark/>
          </w:tcPr>
          <w:p w14:paraId="095F7D76"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Execute Host on Demand</w:t>
            </w:r>
          </w:p>
        </w:tc>
        <w:tc>
          <w:tcPr>
            <w:tcW w:w="1310" w:type="dxa"/>
            <w:tcBorders>
              <w:top w:val="nil"/>
              <w:left w:val="nil"/>
              <w:bottom w:val="single" w:sz="4" w:space="0" w:color="auto"/>
              <w:right w:val="single" w:sz="4" w:space="0" w:color="auto"/>
            </w:tcBorders>
            <w:shd w:val="clear" w:color="000000" w:fill="FFE699"/>
            <w:vAlign w:val="center"/>
            <w:hideMark/>
          </w:tcPr>
          <w:p w14:paraId="2F5CE07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15 seconds - 2 minutes depending on connection speed</w:t>
            </w:r>
          </w:p>
        </w:tc>
        <w:tc>
          <w:tcPr>
            <w:tcW w:w="2285" w:type="dxa"/>
            <w:tcBorders>
              <w:top w:val="nil"/>
              <w:left w:val="nil"/>
              <w:bottom w:val="single" w:sz="4" w:space="0" w:color="auto"/>
              <w:right w:val="nil"/>
            </w:tcBorders>
            <w:shd w:val="clear" w:color="000000" w:fill="FFE699"/>
            <w:noWrap/>
            <w:vAlign w:val="center"/>
            <w:hideMark/>
          </w:tcPr>
          <w:p w14:paraId="191C5C2C"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tcBorders>
              <w:top w:val="nil"/>
              <w:left w:val="single" w:sz="4" w:space="0" w:color="auto"/>
              <w:bottom w:val="single" w:sz="4" w:space="0" w:color="auto"/>
              <w:right w:val="single" w:sz="4" w:space="0" w:color="auto"/>
            </w:tcBorders>
            <w:shd w:val="clear" w:color="000000" w:fill="FFE699"/>
            <w:vAlign w:val="center"/>
          </w:tcPr>
          <w:p w14:paraId="513F2848" w14:textId="6AA1BF45"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3E0432" w:rsidRPr="006008A9" w14:paraId="128D1E05" w14:textId="77777777" w:rsidTr="00B35F9F">
        <w:trPr>
          <w:trHeight w:val="1099"/>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4513F7C0"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3</w:t>
            </w:r>
          </w:p>
        </w:tc>
        <w:tc>
          <w:tcPr>
            <w:tcW w:w="1775" w:type="dxa"/>
            <w:tcBorders>
              <w:top w:val="nil"/>
              <w:left w:val="nil"/>
              <w:bottom w:val="single" w:sz="4" w:space="0" w:color="auto"/>
              <w:right w:val="single" w:sz="4" w:space="0" w:color="auto"/>
            </w:tcBorders>
            <w:shd w:val="clear" w:color="000000" w:fill="FFE699"/>
            <w:vAlign w:val="center"/>
            <w:hideMark/>
          </w:tcPr>
          <w:p w14:paraId="2A1448D5"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Logon to application</w:t>
            </w:r>
          </w:p>
        </w:tc>
        <w:tc>
          <w:tcPr>
            <w:tcW w:w="1625" w:type="dxa"/>
            <w:tcBorders>
              <w:top w:val="nil"/>
              <w:left w:val="nil"/>
              <w:bottom w:val="single" w:sz="4" w:space="0" w:color="auto"/>
              <w:right w:val="single" w:sz="4" w:space="0" w:color="auto"/>
            </w:tcBorders>
            <w:shd w:val="clear" w:color="000000" w:fill="FFE699"/>
            <w:vAlign w:val="center"/>
            <w:hideMark/>
          </w:tcPr>
          <w:p w14:paraId="673AE32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719" w:type="dxa"/>
            <w:tcBorders>
              <w:top w:val="nil"/>
              <w:left w:val="nil"/>
              <w:bottom w:val="single" w:sz="4" w:space="0" w:color="auto"/>
              <w:right w:val="single" w:sz="4" w:space="0" w:color="auto"/>
            </w:tcBorders>
            <w:shd w:val="clear" w:color="000000" w:fill="FFE699"/>
            <w:vAlign w:val="center"/>
            <w:hideMark/>
          </w:tcPr>
          <w:p w14:paraId="592A2058"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Used each time a user logs onto AFS</w:t>
            </w:r>
          </w:p>
        </w:tc>
        <w:tc>
          <w:tcPr>
            <w:tcW w:w="3561" w:type="dxa"/>
            <w:tcBorders>
              <w:top w:val="nil"/>
              <w:left w:val="nil"/>
              <w:bottom w:val="single" w:sz="4" w:space="0" w:color="auto"/>
              <w:right w:val="single" w:sz="4" w:space="0" w:color="auto"/>
            </w:tcBorders>
            <w:shd w:val="clear" w:color="000000" w:fill="FFE699"/>
            <w:vAlign w:val="center"/>
            <w:hideMark/>
          </w:tcPr>
          <w:p w14:paraId="4027B87E" w14:textId="16D8E859"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Acces</w:t>
            </w:r>
            <w:r>
              <w:rPr>
                <w:rFonts w:ascii="Calibri" w:hAnsi="Calibri" w:cs="Calibri"/>
                <w:color w:val="000000"/>
                <w:sz w:val="16"/>
                <w:szCs w:val="16"/>
              </w:rPr>
              <w:t>s</w:t>
            </w:r>
            <w:r w:rsidRPr="006008A9">
              <w:rPr>
                <w:rFonts w:ascii="Calibri" w:hAnsi="Calibri" w:cs="Calibri"/>
                <w:color w:val="000000"/>
                <w:sz w:val="16"/>
                <w:szCs w:val="16"/>
              </w:rPr>
              <w:t xml:space="preserve"> the mainframe using HOD.  Enter AIRS on the Command line and the User ID and password on mainframe screen</w:t>
            </w:r>
          </w:p>
        </w:tc>
        <w:tc>
          <w:tcPr>
            <w:tcW w:w="1310" w:type="dxa"/>
            <w:tcBorders>
              <w:top w:val="nil"/>
              <w:left w:val="nil"/>
              <w:bottom w:val="single" w:sz="4" w:space="0" w:color="auto"/>
              <w:right w:val="single" w:sz="4" w:space="0" w:color="auto"/>
            </w:tcBorders>
            <w:shd w:val="clear" w:color="000000" w:fill="FFE699"/>
            <w:vAlign w:val="center"/>
            <w:hideMark/>
          </w:tcPr>
          <w:p w14:paraId="4EDDA286"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15 seconds - 2 minutes depending on connection speed</w:t>
            </w:r>
          </w:p>
        </w:tc>
        <w:tc>
          <w:tcPr>
            <w:tcW w:w="2285" w:type="dxa"/>
            <w:tcBorders>
              <w:top w:val="nil"/>
              <w:left w:val="nil"/>
              <w:bottom w:val="single" w:sz="4" w:space="0" w:color="auto"/>
              <w:right w:val="nil"/>
            </w:tcBorders>
            <w:shd w:val="clear" w:color="000000" w:fill="FFE699"/>
            <w:vAlign w:val="bottom"/>
            <w:hideMark/>
          </w:tcPr>
          <w:p w14:paraId="27B0C5F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Go to //https://icisairtest.epa.gov/icis and logon using WAM User ID and password</w:t>
            </w:r>
          </w:p>
        </w:tc>
        <w:tc>
          <w:tcPr>
            <w:tcW w:w="1203" w:type="dxa"/>
            <w:tcBorders>
              <w:top w:val="nil"/>
              <w:left w:val="single" w:sz="4" w:space="0" w:color="auto"/>
              <w:bottom w:val="single" w:sz="4" w:space="0" w:color="auto"/>
              <w:right w:val="single" w:sz="4" w:space="0" w:color="auto"/>
            </w:tcBorders>
            <w:shd w:val="clear" w:color="000000" w:fill="FFE699"/>
            <w:vAlign w:val="center"/>
          </w:tcPr>
          <w:p w14:paraId="394A599A" w14:textId="5A33B7A5"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3E0432" w:rsidRPr="006008A9" w14:paraId="6A06B131" w14:textId="77777777" w:rsidTr="00B35F9F">
        <w:trPr>
          <w:trHeight w:val="3465"/>
        </w:trPr>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14:paraId="4AC5674E"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4</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218EBB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facility</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1186150"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F5A27F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 a federally reportable facility is added</w:t>
            </w:r>
          </w:p>
        </w:tc>
        <w:tc>
          <w:tcPr>
            <w:tcW w:w="3561" w:type="dxa"/>
            <w:tcBorders>
              <w:top w:val="nil"/>
              <w:left w:val="nil"/>
              <w:bottom w:val="single" w:sz="4" w:space="0" w:color="auto"/>
              <w:right w:val="single" w:sz="4" w:space="0" w:color="auto"/>
            </w:tcBorders>
            <w:shd w:val="clear" w:color="000000" w:fill="E2EFDA"/>
            <w:vAlign w:val="center"/>
            <w:hideMark/>
          </w:tcPr>
          <w:p w14:paraId="40BCB3EE" w14:textId="4E084793"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Enter information for Plant General fields (Plant Name, Street Address, City Name, Zip Code, NAICS &amp; Governmental Facility Code); Air Program fields (Air program code and Air Program Status) &amp; Air Program Pollutant fields (Air Program, Pollutant Code, State Compliance Status, State Classification and State Attainm</w:t>
            </w:r>
            <w:r>
              <w:rPr>
                <w:rFonts w:ascii="Calibri" w:hAnsi="Calibri" w:cs="Calibri"/>
                <w:color w:val="000000"/>
                <w:sz w:val="16"/>
                <w:szCs w:val="16"/>
              </w:rPr>
              <w:t>e</w:t>
            </w:r>
            <w:r w:rsidRPr="006008A9">
              <w:rPr>
                <w:rFonts w:ascii="Calibri" w:hAnsi="Calibri" w:cs="Calibri"/>
                <w:color w:val="000000"/>
                <w:sz w:val="16"/>
                <w:szCs w:val="16"/>
              </w:rPr>
              <w:t>nt Indicator).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224F931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8 minutes</w:t>
            </w:r>
          </w:p>
        </w:tc>
        <w:tc>
          <w:tcPr>
            <w:tcW w:w="2285" w:type="dxa"/>
            <w:tcBorders>
              <w:top w:val="nil"/>
              <w:left w:val="nil"/>
              <w:bottom w:val="single" w:sz="4" w:space="0" w:color="auto"/>
              <w:right w:val="nil"/>
            </w:tcBorders>
            <w:shd w:val="clear" w:color="000000" w:fill="E2EFDA"/>
            <w:vAlign w:val="center"/>
            <w:hideMark/>
          </w:tcPr>
          <w:p w14:paraId="61CACD31"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10308514" w14:textId="3A3B1920"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3E0432" w:rsidRPr="006008A9" w14:paraId="66F848AB" w14:textId="77777777" w:rsidTr="00B35F9F">
        <w:trPr>
          <w:trHeight w:val="3150"/>
        </w:trPr>
        <w:tc>
          <w:tcPr>
            <w:tcW w:w="1295" w:type="dxa"/>
            <w:vMerge/>
            <w:tcBorders>
              <w:top w:val="nil"/>
              <w:left w:val="single" w:sz="4" w:space="0" w:color="auto"/>
              <w:bottom w:val="single" w:sz="4" w:space="0" w:color="000000"/>
              <w:right w:val="single" w:sz="4" w:space="0" w:color="auto"/>
            </w:tcBorders>
            <w:vAlign w:val="center"/>
            <w:hideMark/>
          </w:tcPr>
          <w:p w14:paraId="1DC881F0"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302DA590"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623542D4"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0519DB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461CB2D3" w14:textId="2EAEA13A"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go to AIRS main menu and select Update AFS Online.  Supply the State, County &amp; Plant ID.  Enter information for Plant General fields (Plant Name, Street Address, City Name, Zip Code, NAICS &amp; Governmental Facility Code); Air Program fields (Air program code and Air Program Status) &amp; Air Program Pollutant fields (Air Program, Pollutant Code, State Compliance Status, State Classification and State Attainm</w:t>
            </w:r>
            <w:r>
              <w:rPr>
                <w:rFonts w:ascii="Calibri" w:hAnsi="Calibri" w:cs="Calibri"/>
                <w:color w:val="000000"/>
                <w:sz w:val="16"/>
                <w:szCs w:val="16"/>
              </w:rPr>
              <w:t>e</w:t>
            </w:r>
            <w:r w:rsidRPr="006008A9">
              <w:rPr>
                <w:rFonts w:ascii="Calibri" w:hAnsi="Calibri" w:cs="Calibri"/>
                <w:color w:val="000000"/>
                <w:sz w:val="16"/>
                <w:szCs w:val="16"/>
              </w:rPr>
              <w:t>nt Indicator).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560522B7"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E2EFDA"/>
            <w:vAlign w:val="center"/>
            <w:hideMark/>
          </w:tcPr>
          <w:p w14:paraId="1E11AD0F"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already logged into ICIS-air, 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070867E8" w14:textId="2A28A2CC"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3E0432" w:rsidRPr="006008A9" w14:paraId="5192A363" w14:textId="77777777" w:rsidTr="00B35F9F">
        <w:trPr>
          <w:trHeight w:val="2835"/>
        </w:trPr>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14:paraId="5E08AFAC"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E483460"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Regulated Air Program</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30E0705"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4C2FEA83"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Regulated AIR Program is added to an existing facility</w:t>
            </w:r>
          </w:p>
        </w:tc>
        <w:tc>
          <w:tcPr>
            <w:tcW w:w="3561" w:type="dxa"/>
            <w:tcBorders>
              <w:top w:val="nil"/>
              <w:left w:val="nil"/>
              <w:bottom w:val="single" w:sz="4" w:space="0" w:color="auto"/>
              <w:right w:val="single" w:sz="4" w:space="0" w:color="auto"/>
            </w:tcBorders>
            <w:shd w:val="clear" w:color="000000" w:fill="DDEBF7"/>
            <w:vAlign w:val="center"/>
            <w:hideMark/>
          </w:tcPr>
          <w:p w14:paraId="6544770F" w14:textId="7C6C0B34"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Enter information for Air Program fields (Air program code and Air Program Status) &amp; Air Program Pollutant fields (Air Program, Pollutant Code, State Compliance Status, State Classification and State Attainm</w:t>
            </w:r>
            <w:r>
              <w:rPr>
                <w:rFonts w:ascii="Calibri" w:hAnsi="Calibri" w:cs="Calibri"/>
                <w:color w:val="000000"/>
                <w:sz w:val="16"/>
                <w:szCs w:val="16"/>
              </w:rPr>
              <w:t>e</w:t>
            </w:r>
            <w:r w:rsidRPr="006008A9">
              <w:rPr>
                <w:rFonts w:ascii="Calibri" w:hAnsi="Calibri" w:cs="Calibri"/>
                <w:color w:val="000000"/>
                <w:sz w:val="16"/>
                <w:szCs w:val="16"/>
              </w:rPr>
              <w:t>nt Indicator).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0E9878A2"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4minutes</w:t>
            </w:r>
          </w:p>
        </w:tc>
        <w:tc>
          <w:tcPr>
            <w:tcW w:w="2285" w:type="dxa"/>
            <w:tcBorders>
              <w:top w:val="nil"/>
              <w:left w:val="nil"/>
              <w:bottom w:val="single" w:sz="4" w:space="0" w:color="auto"/>
              <w:right w:val="nil"/>
            </w:tcBorders>
            <w:shd w:val="clear" w:color="000000" w:fill="DDEBF7"/>
            <w:vAlign w:val="center"/>
            <w:hideMark/>
          </w:tcPr>
          <w:p w14:paraId="0A588DD6"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ADD AIR PROGRAM; Provide Air Program, Operating Status and any applicable subparts.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1A8AB495" w14:textId="4BF68363"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3E0432" w:rsidRPr="006008A9" w14:paraId="6C84C5FA" w14:textId="77777777" w:rsidTr="00B35F9F">
        <w:trPr>
          <w:trHeight w:val="2520"/>
        </w:trPr>
        <w:tc>
          <w:tcPr>
            <w:tcW w:w="1295" w:type="dxa"/>
            <w:vMerge/>
            <w:tcBorders>
              <w:top w:val="nil"/>
              <w:left w:val="single" w:sz="4" w:space="0" w:color="auto"/>
              <w:bottom w:val="single" w:sz="4" w:space="0" w:color="000000"/>
              <w:right w:val="single" w:sz="4" w:space="0" w:color="auto"/>
            </w:tcBorders>
            <w:vAlign w:val="center"/>
            <w:hideMark/>
          </w:tcPr>
          <w:p w14:paraId="0192EB15"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7C512E23"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5163E6AE"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0095913C"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04F14D1E" w14:textId="57F6C1A0"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go to AIRS main menu and select Update AFS Online.  Supply the State, County &amp; Plant ID.  Enter information for Air Program fields (Air program code and Air Program Status) &amp; Air Program Pollutant fields (Air Program, Pollutant Code, State Compliance Status, State Classification and State Attainm</w:t>
            </w:r>
            <w:r>
              <w:rPr>
                <w:rFonts w:ascii="Calibri" w:hAnsi="Calibri" w:cs="Calibri"/>
                <w:color w:val="000000"/>
                <w:sz w:val="16"/>
                <w:szCs w:val="16"/>
              </w:rPr>
              <w:t>e</w:t>
            </w:r>
            <w:r w:rsidRPr="006008A9">
              <w:rPr>
                <w:rFonts w:ascii="Calibri" w:hAnsi="Calibri" w:cs="Calibri"/>
                <w:color w:val="000000"/>
                <w:sz w:val="16"/>
                <w:szCs w:val="16"/>
              </w:rPr>
              <w:t>nt Indicator).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382832B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tcBorders>
              <w:top w:val="nil"/>
              <w:left w:val="nil"/>
              <w:bottom w:val="single" w:sz="4" w:space="0" w:color="auto"/>
              <w:right w:val="nil"/>
            </w:tcBorders>
            <w:shd w:val="clear" w:color="000000" w:fill="DDEBF7"/>
            <w:vAlign w:val="center"/>
            <w:hideMark/>
          </w:tcPr>
          <w:p w14:paraId="792E925E"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already logged into ICIS-air, select AIR then Search for Facility. Select facility from Search list. Select ADD AIR PROGRAM; Provide Air Program, Operating Status and any applicable subparts.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33EC6865" w14:textId="4B1B5A49"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1minute</w:t>
            </w:r>
          </w:p>
        </w:tc>
      </w:tr>
      <w:tr w:rsidR="003E0432" w:rsidRPr="006008A9" w14:paraId="2F1FAAC2" w14:textId="77777777" w:rsidTr="00B35F9F">
        <w:trPr>
          <w:trHeight w:val="3000"/>
        </w:trPr>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14:paraId="3CABFD4F"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6</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2D21925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regulated Pollutant</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BF82137"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91F46B8"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Used whenever a new pollutant is added to an air program on an existing facility</w:t>
            </w:r>
          </w:p>
        </w:tc>
        <w:tc>
          <w:tcPr>
            <w:tcW w:w="3561" w:type="dxa"/>
            <w:tcBorders>
              <w:top w:val="nil"/>
              <w:left w:val="nil"/>
              <w:bottom w:val="single" w:sz="4" w:space="0" w:color="auto"/>
              <w:right w:val="single" w:sz="4" w:space="0" w:color="auto"/>
            </w:tcBorders>
            <w:shd w:val="clear" w:color="000000" w:fill="E2EFDA"/>
            <w:vAlign w:val="center"/>
            <w:hideMark/>
          </w:tcPr>
          <w:p w14:paraId="3FE8F7E8"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Enter information for Air Program Pollutant fields (Air Program, Pollutant, State Compliance Status, State Classification &amp; State Attainment Indicator).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677B4AE2"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4minutes</w:t>
            </w:r>
          </w:p>
        </w:tc>
        <w:tc>
          <w:tcPr>
            <w:tcW w:w="2285" w:type="dxa"/>
            <w:tcBorders>
              <w:top w:val="nil"/>
              <w:left w:val="nil"/>
              <w:bottom w:val="single" w:sz="4" w:space="0" w:color="auto"/>
              <w:right w:val="nil"/>
            </w:tcBorders>
            <w:shd w:val="clear" w:color="000000" w:fill="E2EFDA"/>
            <w:vAlign w:val="center"/>
            <w:hideMark/>
          </w:tcPr>
          <w:p w14:paraId="7FF4A480" w14:textId="306EFB28"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desired facility.  Select facility from search list. Select ADD POLLUTANT. Provide Pollutant and Classification.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002DB1B0" w14:textId="04BB235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3E0432" w:rsidRPr="006008A9" w14:paraId="0CBB5055" w14:textId="77777777" w:rsidTr="00B35F9F">
        <w:trPr>
          <w:trHeight w:val="1999"/>
        </w:trPr>
        <w:tc>
          <w:tcPr>
            <w:tcW w:w="1295" w:type="dxa"/>
            <w:vMerge/>
            <w:tcBorders>
              <w:top w:val="nil"/>
              <w:left w:val="single" w:sz="4" w:space="0" w:color="auto"/>
              <w:bottom w:val="single" w:sz="4" w:space="0" w:color="000000"/>
              <w:right w:val="single" w:sz="4" w:space="0" w:color="auto"/>
            </w:tcBorders>
            <w:vAlign w:val="center"/>
            <w:hideMark/>
          </w:tcPr>
          <w:p w14:paraId="6CE691C4"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472FC5E"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2A489F35"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F106DCD"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74511821"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goto AIRS Main Menu and select Update AFS Online.  Update Plant Air Program Pollutant fields (Air Program, Pollutant, State Compliance Status, State Classification &amp; State Attainment Indicator).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66178ED7"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tcBorders>
              <w:top w:val="nil"/>
              <w:left w:val="nil"/>
              <w:bottom w:val="single" w:sz="4" w:space="0" w:color="auto"/>
              <w:right w:val="nil"/>
            </w:tcBorders>
            <w:shd w:val="clear" w:color="000000" w:fill="E2EFDA"/>
            <w:vAlign w:val="center"/>
            <w:hideMark/>
          </w:tcPr>
          <w:p w14:paraId="30CFBAD4" w14:textId="2CA5F3D1"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ADD POLLUTANT. Provide Pollutant and Classification.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3282A1A2" w14:textId="1A478086"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3E0432" w:rsidRPr="006008A9" w14:paraId="18D51249" w14:textId="77777777" w:rsidTr="00B35F9F">
        <w:trPr>
          <w:trHeight w:val="3150"/>
        </w:trPr>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14:paraId="0905866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7</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3402CA42"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Compliance Monitoring action</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A160477"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9B635CD"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Used to add PCE's, FCE's, Stack Tests, TVACC &amp; Investigations to an existing facility</w:t>
            </w:r>
          </w:p>
        </w:tc>
        <w:tc>
          <w:tcPr>
            <w:tcW w:w="3561" w:type="dxa"/>
            <w:tcBorders>
              <w:top w:val="nil"/>
              <w:left w:val="nil"/>
              <w:bottom w:val="single" w:sz="4" w:space="0" w:color="auto"/>
              <w:right w:val="single" w:sz="4" w:space="0" w:color="auto"/>
            </w:tcBorders>
            <w:shd w:val="clear" w:color="000000" w:fill="DDEBF7"/>
            <w:vAlign w:val="center"/>
            <w:hideMark/>
          </w:tcPr>
          <w:p w14:paraId="0E3ADAE2" w14:textId="75875AEF"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w:t>
            </w:r>
            <w:r>
              <w:rPr>
                <w:rFonts w:ascii="Calibri" w:hAnsi="Calibri" w:cs="Calibri"/>
                <w:color w:val="000000"/>
                <w:sz w:val="16"/>
                <w:szCs w:val="16"/>
              </w:rPr>
              <w:t>e</w:t>
            </w:r>
            <w:r w:rsidRPr="006008A9">
              <w:rPr>
                <w:rFonts w:ascii="Calibri" w:hAnsi="Calibri" w:cs="Calibri"/>
                <w:color w:val="000000"/>
                <w:sz w:val="16"/>
                <w:szCs w:val="16"/>
              </w:rPr>
              <w:t>d into AFS, execute HOD and logon to mainframe.  Go to AIRS main menu and select Update AFS Online.  Supply the State, County &amp; Plant ID. Supply information for Plant Action (Action Number, Action Air Program(s), Action Type, Date Achieved, and possibly Results code, RDE8 and Pollutant Code).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02EBC8A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DDEBF7"/>
            <w:vAlign w:val="center"/>
            <w:hideMark/>
          </w:tcPr>
          <w:p w14:paraId="2A7E4DA5" w14:textId="64B88400"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Compliance Monitoring-Inspection/Evaluation for State.  Supply information for Compliance Monitoring Identifier, Compli</w:t>
            </w:r>
            <w:r>
              <w:rPr>
                <w:rFonts w:ascii="Calibri" w:hAnsi="Calibri" w:cs="Calibri"/>
                <w:color w:val="000000"/>
                <w:sz w:val="16"/>
                <w:szCs w:val="16"/>
              </w:rPr>
              <w:t>a</w:t>
            </w:r>
            <w:r w:rsidRPr="006008A9">
              <w:rPr>
                <w:rFonts w:ascii="Calibri" w:hAnsi="Calibri" w:cs="Calibri"/>
                <w:color w:val="000000"/>
                <w:sz w:val="16"/>
                <w:szCs w:val="16"/>
              </w:rPr>
              <w:t xml:space="preserve">nce Monitoring Type, Linked facilities, Actual End Date, Air Program(s).  If the CM activity is a stack test, provide Stack Test Status.  Scroll to bottom and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30253FC1" w14:textId="441A45D5"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3E0432" w:rsidRPr="006008A9" w14:paraId="3C53C3D3" w14:textId="77777777" w:rsidTr="00B35F9F">
        <w:trPr>
          <w:trHeight w:val="2520"/>
        </w:trPr>
        <w:tc>
          <w:tcPr>
            <w:tcW w:w="1295" w:type="dxa"/>
            <w:vMerge/>
            <w:tcBorders>
              <w:top w:val="nil"/>
              <w:left w:val="single" w:sz="4" w:space="0" w:color="auto"/>
              <w:bottom w:val="single" w:sz="4" w:space="0" w:color="000000"/>
              <w:right w:val="single" w:sz="4" w:space="0" w:color="auto"/>
            </w:tcBorders>
            <w:vAlign w:val="center"/>
            <w:hideMark/>
          </w:tcPr>
          <w:p w14:paraId="412B33E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31737718"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35AC9A74"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9AE199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6718EB08"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in AFS, Update Plant Action (Action Number, Action Air Program(s), Action Type, Date Achieved, and possibly Results code, RDE8 and Pollutant Code).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41FD73B0"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3 minutes</w:t>
            </w:r>
          </w:p>
        </w:tc>
        <w:tc>
          <w:tcPr>
            <w:tcW w:w="2285" w:type="dxa"/>
            <w:tcBorders>
              <w:top w:val="nil"/>
              <w:left w:val="nil"/>
              <w:bottom w:val="single" w:sz="4" w:space="0" w:color="auto"/>
              <w:right w:val="nil"/>
            </w:tcBorders>
            <w:shd w:val="clear" w:color="000000" w:fill="DDEBF7"/>
            <w:vAlign w:val="center"/>
            <w:hideMark/>
          </w:tcPr>
          <w:p w14:paraId="334C025A" w14:textId="15ACD389"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Compliance Monitoring-Inspection/Evaluation for State.  Supply information for Compliance Monitoring Identifier, Compli</w:t>
            </w:r>
            <w:r>
              <w:rPr>
                <w:rFonts w:ascii="Calibri" w:hAnsi="Calibri" w:cs="Calibri"/>
                <w:color w:val="000000"/>
                <w:sz w:val="16"/>
                <w:szCs w:val="16"/>
              </w:rPr>
              <w:t>a</w:t>
            </w:r>
            <w:r w:rsidRPr="006008A9">
              <w:rPr>
                <w:rFonts w:ascii="Calibri" w:hAnsi="Calibri" w:cs="Calibri"/>
                <w:color w:val="000000"/>
                <w:sz w:val="16"/>
                <w:szCs w:val="16"/>
              </w:rPr>
              <w:t xml:space="preserve">nce Monitoring Type, Linked facilities, Actual End Date and Air Program(s).  If the CM activity is a Stack Test, provide Stack Test Status.  Scroll to bottom and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77CE07CC" w14:textId="104AAF0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3E0432" w:rsidRPr="006008A9" w14:paraId="6CBB9719" w14:textId="77777777" w:rsidTr="00B35F9F">
        <w:trPr>
          <w:trHeight w:val="5502"/>
        </w:trPr>
        <w:tc>
          <w:tcPr>
            <w:tcW w:w="1295" w:type="dxa"/>
            <w:vMerge w:val="restart"/>
            <w:tcBorders>
              <w:top w:val="nil"/>
              <w:left w:val="single" w:sz="4" w:space="0" w:color="auto"/>
              <w:right w:val="single" w:sz="4" w:space="0" w:color="auto"/>
            </w:tcBorders>
            <w:shd w:val="clear" w:color="auto" w:fill="auto"/>
            <w:vAlign w:val="center"/>
            <w:hideMark/>
          </w:tcPr>
          <w:p w14:paraId="6EAD684F"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8</w:t>
            </w:r>
          </w:p>
          <w:p w14:paraId="748C4BBE" w14:textId="0D8791DE" w:rsidR="003E0432" w:rsidRPr="006008A9" w:rsidRDefault="003E0432"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542ACE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Enforcement action</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29F04E46"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02F78EE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add Informal and formal enforcement actions to an existing facility</w:t>
            </w:r>
          </w:p>
        </w:tc>
        <w:tc>
          <w:tcPr>
            <w:tcW w:w="3561" w:type="dxa"/>
            <w:tcBorders>
              <w:top w:val="nil"/>
              <w:left w:val="nil"/>
              <w:bottom w:val="single" w:sz="4" w:space="0" w:color="auto"/>
              <w:right w:val="single" w:sz="4" w:space="0" w:color="auto"/>
            </w:tcBorders>
            <w:shd w:val="clear" w:color="000000" w:fill="E2EFDA"/>
            <w:vAlign w:val="center"/>
            <w:hideMark/>
          </w:tcPr>
          <w:p w14:paraId="6E32D61D"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Supply information for Plant Action (Action Number, Action Air Program(s), Action Type, Date Achieved, possibly Results code, RDE8 and Pollutant Code.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2F4D0356"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E2EFDA"/>
            <w:vAlign w:val="center"/>
            <w:hideMark/>
          </w:tcPr>
          <w:p w14:paraId="3885BAE8" w14:textId="1C0A91E5"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Enforcement Actions and choose Formal, Judicial or Informal for your agency.   For a Formal Enforcement action, (1)</w:t>
            </w:r>
            <w:r>
              <w:rPr>
                <w:rFonts w:ascii="Calibri" w:hAnsi="Calibri" w:cs="Calibri"/>
                <w:color w:val="000000"/>
                <w:sz w:val="16"/>
                <w:szCs w:val="16"/>
              </w:rPr>
              <w:t xml:space="preserve"> </w:t>
            </w:r>
            <w:r w:rsidRPr="006008A9">
              <w:rPr>
                <w:rFonts w:ascii="Calibri" w:hAnsi="Calibri" w:cs="Calibri"/>
                <w:color w:val="000000"/>
                <w:sz w:val="16"/>
                <w:szCs w:val="16"/>
              </w:rPr>
              <w:t>check Administrative Order, link facility(s) and provide Air Program(s) Violated. Click SAVE; (2) Select ADD FINAL ORDER sublink.  Supply Final Order Type &amp; Issued date. Click SAVE; (3) Select PENALTY sublink, supply Assessed cash Penalty in the</w:t>
            </w:r>
            <w:r>
              <w:rPr>
                <w:rFonts w:ascii="Calibri" w:hAnsi="Calibri" w:cs="Calibri"/>
                <w:color w:val="000000"/>
                <w:sz w:val="16"/>
                <w:szCs w:val="16"/>
              </w:rPr>
              <w:t xml:space="preserve"> </w:t>
            </w:r>
            <w:r w:rsidRPr="006008A9">
              <w:rPr>
                <w:rFonts w:ascii="Calibri" w:hAnsi="Calibri" w:cs="Calibri"/>
                <w:color w:val="000000"/>
                <w:sz w:val="16"/>
                <w:szCs w:val="16"/>
              </w:rPr>
              <w:t>Penalty to be Paid to field.  Click SAVE. (4) Select Milestones sublink. Provide Complaint Filed/Proposed Order Final Date.  Click SAVE</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538ABA36" w14:textId="1C294C4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3E0432" w:rsidRPr="006008A9" w14:paraId="5507544E" w14:textId="77777777" w:rsidTr="00B35F9F">
        <w:trPr>
          <w:trHeight w:val="5299"/>
        </w:trPr>
        <w:tc>
          <w:tcPr>
            <w:tcW w:w="1295" w:type="dxa"/>
            <w:vMerge/>
            <w:tcBorders>
              <w:left w:val="single" w:sz="4" w:space="0" w:color="auto"/>
              <w:bottom w:val="single" w:sz="4" w:space="0" w:color="auto"/>
              <w:right w:val="single" w:sz="4" w:space="0" w:color="auto"/>
            </w:tcBorders>
            <w:shd w:val="clear" w:color="auto" w:fill="auto"/>
            <w:vAlign w:val="center"/>
            <w:hideMark/>
          </w:tcPr>
          <w:p w14:paraId="73A083F4" w14:textId="2959A220" w:rsidR="003E0432" w:rsidRPr="006008A9" w:rsidRDefault="003E0432"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FF31ACE"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5C5831B8"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E783470"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2480894D"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(Action Number, Action Air Program(s), Action Type, Date Achieved, possibly Results code, RDE8 and Pollutant Code.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722015E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3 minutes</w:t>
            </w:r>
          </w:p>
        </w:tc>
        <w:tc>
          <w:tcPr>
            <w:tcW w:w="2285" w:type="dxa"/>
            <w:tcBorders>
              <w:top w:val="nil"/>
              <w:left w:val="nil"/>
              <w:bottom w:val="single" w:sz="4" w:space="0" w:color="auto"/>
              <w:right w:val="nil"/>
            </w:tcBorders>
            <w:shd w:val="clear" w:color="000000" w:fill="E2EFDA"/>
            <w:vAlign w:val="center"/>
            <w:hideMark/>
          </w:tcPr>
          <w:p w14:paraId="53F625D3" w14:textId="769EB99E"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Enforcement Actions and choose Formal, Judicial or Informal for your agency.   For a Formal Enforcement action, (1)</w:t>
            </w:r>
            <w:r>
              <w:rPr>
                <w:rFonts w:ascii="Calibri" w:hAnsi="Calibri" w:cs="Calibri"/>
                <w:color w:val="000000"/>
                <w:sz w:val="16"/>
                <w:szCs w:val="16"/>
              </w:rPr>
              <w:t xml:space="preserve"> </w:t>
            </w:r>
            <w:r w:rsidRPr="006008A9">
              <w:rPr>
                <w:rFonts w:ascii="Calibri" w:hAnsi="Calibri" w:cs="Calibri"/>
                <w:color w:val="000000"/>
                <w:sz w:val="16"/>
                <w:szCs w:val="16"/>
              </w:rPr>
              <w:t>check Administrative Order, link facility(s) and provide Air Program(s) Violated. Click SAVE; (2) Select ADD FINAL ORDER sublink.  Supply Final Order Type &amp; Issued date. Click SAVE; (3) Select PENALTY sublink, supply Assessed cash Penalty in the</w:t>
            </w:r>
            <w:r>
              <w:rPr>
                <w:rFonts w:ascii="Calibri" w:hAnsi="Calibri" w:cs="Calibri"/>
                <w:color w:val="000000"/>
                <w:sz w:val="16"/>
                <w:szCs w:val="16"/>
              </w:rPr>
              <w:t xml:space="preserve"> </w:t>
            </w:r>
            <w:r w:rsidRPr="006008A9">
              <w:rPr>
                <w:rFonts w:ascii="Calibri" w:hAnsi="Calibri" w:cs="Calibri"/>
                <w:color w:val="000000"/>
                <w:sz w:val="16"/>
                <w:szCs w:val="16"/>
              </w:rPr>
              <w:t>Penalty to be Paid to field.  Click SAVE. (4) Select Milestones sublink. Provide Complaint Filed/Proposed Order Final Date.  Click SAVE</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5545621E" w14:textId="2C229086"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3E0432" w:rsidRPr="006008A9" w14:paraId="42E40C9F" w14:textId="77777777" w:rsidTr="00B35F9F">
        <w:trPr>
          <w:trHeight w:val="4500"/>
        </w:trPr>
        <w:tc>
          <w:tcPr>
            <w:tcW w:w="1295" w:type="dxa"/>
            <w:vMerge w:val="restart"/>
            <w:tcBorders>
              <w:top w:val="nil"/>
              <w:left w:val="single" w:sz="4" w:space="0" w:color="auto"/>
              <w:right w:val="single" w:sz="4" w:space="0" w:color="auto"/>
            </w:tcBorders>
            <w:shd w:val="clear" w:color="auto" w:fill="auto"/>
            <w:vAlign w:val="center"/>
            <w:hideMark/>
          </w:tcPr>
          <w:p w14:paraId="3FC10484"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9</w:t>
            </w:r>
          </w:p>
          <w:p w14:paraId="153A234F" w14:textId="6AD704C8" w:rsidR="003E0432" w:rsidRPr="006008A9" w:rsidRDefault="003E0432"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7269418C"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Comments to a Facility or Action</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4B048C5F"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88A03B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comment is added to either a facility or an action</w:t>
            </w:r>
          </w:p>
        </w:tc>
        <w:tc>
          <w:tcPr>
            <w:tcW w:w="3561" w:type="dxa"/>
            <w:tcBorders>
              <w:top w:val="nil"/>
              <w:left w:val="nil"/>
              <w:bottom w:val="single" w:sz="4" w:space="0" w:color="auto"/>
              <w:right w:val="single" w:sz="4" w:space="0" w:color="auto"/>
            </w:tcBorders>
            <w:shd w:val="clear" w:color="000000" w:fill="DDEBF7"/>
            <w:vAlign w:val="center"/>
            <w:hideMark/>
          </w:tcPr>
          <w:p w14:paraId="31BE1A5D"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Supply information for Plant Comment (Action Number (if for an action), Comment number and Comment text).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65063E2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DDEBF7"/>
            <w:vAlign w:val="center"/>
            <w:hideMark/>
          </w:tcPr>
          <w:p w14:paraId="3B8BF666"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Search for and select the CM activity or Enforcement active that is receiving the comment. If the Comment is non-sensitive, scroll down to the Comment field on the activity record.  Enter Comment and click SAVE.  If the Comment is sensitive, select the Sensitive Comment sublink of the activity receiving the comment.  Enter Comment text and click SAVE.</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4EB32A53" w14:textId="5A524B91"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3E0432" w:rsidRPr="006008A9" w14:paraId="4D6F53C2" w14:textId="77777777" w:rsidTr="00B35F9F">
        <w:trPr>
          <w:trHeight w:val="3499"/>
        </w:trPr>
        <w:tc>
          <w:tcPr>
            <w:tcW w:w="1295" w:type="dxa"/>
            <w:vMerge/>
            <w:tcBorders>
              <w:left w:val="single" w:sz="4" w:space="0" w:color="auto"/>
              <w:bottom w:val="single" w:sz="4" w:space="0" w:color="auto"/>
              <w:right w:val="single" w:sz="4" w:space="0" w:color="auto"/>
            </w:tcBorders>
            <w:shd w:val="clear" w:color="auto" w:fill="auto"/>
            <w:vAlign w:val="center"/>
            <w:hideMark/>
          </w:tcPr>
          <w:p w14:paraId="41C4F6DE" w14:textId="0CFC226A" w:rsidR="003E0432" w:rsidRPr="006008A9" w:rsidRDefault="003E0432"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3C3F8AF3"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6CC2601F"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7EE68E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103BC954"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Comment by providing an Action Number (if for an action), Comment Number and Comment Text).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60A759C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tcBorders>
              <w:top w:val="nil"/>
              <w:left w:val="nil"/>
              <w:bottom w:val="single" w:sz="4" w:space="0" w:color="auto"/>
              <w:right w:val="nil"/>
            </w:tcBorders>
            <w:shd w:val="clear" w:color="000000" w:fill="DDEBF7"/>
            <w:vAlign w:val="center"/>
            <w:hideMark/>
          </w:tcPr>
          <w:p w14:paraId="0F2C2553"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search for and select the CM activity or Enforcement active that is receiving the comment. If the Comment is non-sensitive, scroll down to the Comment field on the activity record.  Enter Comment and click SAVE.  If the Comment is sensitive, select the Sensitive Comment sublink of the activity receiving the comment.  Enter Comment text and click SAVE.</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18EF5794" w14:textId="2229D51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3E0432" w:rsidRPr="006008A9" w14:paraId="40878F81" w14:textId="77777777" w:rsidTr="00B35F9F">
        <w:trPr>
          <w:trHeight w:val="3300"/>
        </w:trPr>
        <w:tc>
          <w:tcPr>
            <w:tcW w:w="1295" w:type="dxa"/>
            <w:vMerge w:val="restart"/>
            <w:tcBorders>
              <w:top w:val="nil"/>
              <w:left w:val="single" w:sz="4" w:space="0" w:color="auto"/>
              <w:right w:val="single" w:sz="4" w:space="0" w:color="auto"/>
            </w:tcBorders>
            <w:shd w:val="clear" w:color="auto" w:fill="auto"/>
            <w:vAlign w:val="center"/>
            <w:hideMark/>
          </w:tcPr>
          <w:p w14:paraId="7E715DA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10</w:t>
            </w:r>
          </w:p>
          <w:p w14:paraId="42ED2333" w14:textId="5E23A08B" w:rsidR="003E0432" w:rsidRPr="006008A9" w:rsidRDefault="003E0432"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E6C40AF"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facility to CMS</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9FA354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Once a year or whenever CMS Plan is modified</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EDB4F2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facility is added to the biannual CMS Plan</w:t>
            </w:r>
          </w:p>
        </w:tc>
        <w:tc>
          <w:tcPr>
            <w:tcW w:w="3561" w:type="dxa"/>
            <w:tcBorders>
              <w:top w:val="nil"/>
              <w:left w:val="nil"/>
              <w:bottom w:val="single" w:sz="4" w:space="0" w:color="auto"/>
              <w:right w:val="single" w:sz="4" w:space="0" w:color="auto"/>
            </w:tcBorders>
            <w:shd w:val="clear" w:color="000000" w:fill="E2EFDA"/>
            <w:vAlign w:val="center"/>
            <w:hideMark/>
          </w:tcPr>
          <w:p w14:paraId="4E79050E"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Supply information for Plant CMS (CMS Category and CMS Frequency).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13C3BB2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nil"/>
            </w:tcBorders>
            <w:shd w:val="clear" w:color="000000" w:fill="E2EFDA"/>
            <w:vAlign w:val="center"/>
            <w:hideMark/>
          </w:tcPr>
          <w:p w14:paraId="56EFDBE6" w14:textId="71CA555F"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desired facility.  Select facility from search list. Select CMS.  Select ADD CMS.  Enter CMS Source Category and CMS Minimum Frequency.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58D49413" w14:textId="5DEA9144"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3E0432" w:rsidRPr="006008A9" w14:paraId="4544EA6B" w14:textId="77777777" w:rsidTr="00B35F9F">
        <w:trPr>
          <w:trHeight w:val="2502"/>
        </w:trPr>
        <w:tc>
          <w:tcPr>
            <w:tcW w:w="1295" w:type="dxa"/>
            <w:vMerge/>
            <w:tcBorders>
              <w:left w:val="single" w:sz="4" w:space="0" w:color="auto"/>
              <w:bottom w:val="single" w:sz="4" w:space="0" w:color="auto"/>
              <w:right w:val="single" w:sz="4" w:space="0" w:color="auto"/>
            </w:tcBorders>
            <w:shd w:val="clear" w:color="auto" w:fill="auto"/>
            <w:vAlign w:val="center"/>
            <w:hideMark/>
          </w:tcPr>
          <w:p w14:paraId="2B993004" w14:textId="06D0419A" w:rsidR="003E0432" w:rsidRPr="006008A9" w:rsidRDefault="003E0432"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2ED3CF5D"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0EC6E852"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FCB5AD7"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3768EE21"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CMS (CMS Category and CMS Frequency).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4F8443E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nil"/>
            </w:tcBorders>
            <w:shd w:val="clear" w:color="000000" w:fill="E2EFDA"/>
            <w:vAlign w:val="center"/>
            <w:hideMark/>
          </w:tcPr>
          <w:p w14:paraId="202EB012" w14:textId="1F59CC45"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CMS.  Select ADD CMS.  Enter CMS Source Category and CMS Minimum Frequency.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64775A86" w14:textId="0AD3D4EB"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3E0432" w:rsidRPr="006008A9" w14:paraId="10631377" w14:textId="77777777" w:rsidTr="00B35F9F">
        <w:trPr>
          <w:trHeight w:val="5502"/>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7FE1E71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11</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186BE7A7"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HPV</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EA2BA6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Frequently used</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43D6A963"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HPV is added</w:t>
            </w:r>
          </w:p>
        </w:tc>
        <w:tc>
          <w:tcPr>
            <w:tcW w:w="3561" w:type="dxa"/>
            <w:tcBorders>
              <w:top w:val="nil"/>
              <w:left w:val="nil"/>
              <w:bottom w:val="single" w:sz="4" w:space="0" w:color="auto"/>
              <w:right w:val="single" w:sz="4" w:space="0" w:color="auto"/>
            </w:tcBorders>
            <w:shd w:val="clear" w:color="000000" w:fill="DDEBF7"/>
            <w:vAlign w:val="center"/>
            <w:hideMark/>
          </w:tcPr>
          <w:p w14:paraId="1D2D0106"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CNTY, PCDS. Update Plant Action as a Key action by providing Action Number, Air Program(s), Action Type, Date Achieved, Pollutant Code and linking information that may include Discovering Agency, and Violation Type Code(s).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628D16A6"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6 minutes</w:t>
            </w:r>
          </w:p>
        </w:tc>
        <w:tc>
          <w:tcPr>
            <w:tcW w:w="2285" w:type="dxa"/>
            <w:tcBorders>
              <w:top w:val="nil"/>
              <w:left w:val="nil"/>
              <w:bottom w:val="single" w:sz="4" w:space="0" w:color="auto"/>
              <w:right w:val="nil"/>
            </w:tcBorders>
            <w:shd w:val="clear" w:color="000000" w:fill="DDEBF7"/>
            <w:vAlign w:val="center"/>
            <w:hideMark/>
          </w:tcPr>
          <w:p w14:paraId="59AAC57B" w14:textId="06102918"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Select facility from search list. Select Case Files.  (1) Select ADD CASE FILE.  Provide Case F</w:t>
            </w:r>
            <w:r>
              <w:rPr>
                <w:rFonts w:ascii="Calibri" w:hAnsi="Calibri" w:cs="Calibri"/>
                <w:color w:val="000000"/>
                <w:sz w:val="16"/>
                <w:szCs w:val="16"/>
              </w:rPr>
              <w:t>i</w:t>
            </w:r>
            <w:r w:rsidRPr="006008A9">
              <w:rPr>
                <w:rFonts w:ascii="Calibri" w:hAnsi="Calibri" w:cs="Calibri"/>
                <w:color w:val="000000"/>
                <w:sz w:val="16"/>
                <w:szCs w:val="16"/>
              </w:rPr>
              <w:t>le Identifier, Link facility if needed, Air Program(s), Applicable Pollutants. Scroll to bottom and click SAVE AND ADD AIR VIOLATIONS. (2) Enter HPV/FRV details by clicking on the ADD AIR VIOLATION link on the Air HPV/FRV Details TAB.  Select Violation Type, Pollutant &amp; Program from drop down list.  Enter FRV or HPV date.  Select SAVE.</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0241B593" w14:textId="4C2038E0"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3E0432" w:rsidRPr="006008A9" w14:paraId="4F18EA2C" w14:textId="77777777" w:rsidTr="00B35F9F">
        <w:trPr>
          <w:trHeight w:val="4500"/>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43EE806A"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 </w:t>
            </w:r>
          </w:p>
        </w:tc>
        <w:tc>
          <w:tcPr>
            <w:tcW w:w="1775" w:type="dxa"/>
            <w:vMerge/>
            <w:tcBorders>
              <w:top w:val="nil"/>
              <w:left w:val="single" w:sz="4" w:space="0" w:color="auto"/>
              <w:bottom w:val="single" w:sz="4" w:space="0" w:color="000000"/>
              <w:right w:val="single" w:sz="4" w:space="0" w:color="auto"/>
            </w:tcBorders>
            <w:vAlign w:val="center"/>
            <w:hideMark/>
          </w:tcPr>
          <w:p w14:paraId="2FC14796"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24E4209B"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5EC3AF5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142AEFC2"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as a Key action by providing Action Number, Air Program(s), Action Type, Date Achieved, Pollutant Code and linking information that may include Discovering Agency and Violation Type Code(s).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4E3C93B5"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3 minutes</w:t>
            </w:r>
          </w:p>
        </w:tc>
        <w:tc>
          <w:tcPr>
            <w:tcW w:w="2285" w:type="dxa"/>
            <w:tcBorders>
              <w:top w:val="nil"/>
              <w:left w:val="nil"/>
              <w:bottom w:val="single" w:sz="4" w:space="0" w:color="auto"/>
              <w:right w:val="nil"/>
            </w:tcBorders>
            <w:shd w:val="clear" w:color="000000" w:fill="DDEBF7"/>
            <w:vAlign w:val="center"/>
            <w:hideMark/>
          </w:tcPr>
          <w:p w14:paraId="04FB635F" w14:textId="0A79E64A"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Select facility from search list. Select Case Files.  (1) Select ADD CASE FILE.  Provide Case F</w:t>
            </w:r>
            <w:r>
              <w:rPr>
                <w:rFonts w:ascii="Calibri" w:hAnsi="Calibri" w:cs="Calibri"/>
                <w:color w:val="000000"/>
                <w:sz w:val="16"/>
                <w:szCs w:val="16"/>
              </w:rPr>
              <w:t>i</w:t>
            </w:r>
            <w:r w:rsidRPr="006008A9">
              <w:rPr>
                <w:rFonts w:ascii="Calibri" w:hAnsi="Calibri" w:cs="Calibri"/>
                <w:color w:val="000000"/>
                <w:sz w:val="16"/>
                <w:szCs w:val="16"/>
              </w:rPr>
              <w:t>le Identifier, Link facility if needed, Air Program(s), Applicable Pollutants. Scroll to bottom and click SAVE AND ADD AIR VIOLATIONS. (2) Enter HPV/FRV details by clicking on the ADD AIR VIOLATION link on the Air HPV/FRV Details TAB.  Select Violation Type, Pollutant &amp; Program from drop down list.  Enter FRV or HPV date.  Select SAVE.</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703608B4" w14:textId="1213C209"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2663F8" w:rsidRPr="006008A9" w14:paraId="52F3E256" w14:textId="77777777" w:rsidTr="00B35F9F">
        <w:trPr>
          <w:trHeight w:val="4500"/>
        </w:trPr>
        <w:tc>
          <w:tcPr>
            <w:tcW w:w="1295" w:type="dxa"/>
            <w:vMerge w:val="restart"/>
            <w:tcBorders>
              <w:top w:val="nil"/>
              <w:left w:val="single" w:sz="4" w:space="0" w:color="auto"/>
              <w:right w:val="single" w:sz="4" w:space="0" w:color="auto"/>
            </w:tcBorders>
            <w:shd w:val="clear" w:color="auto" w:fill="auto"/>
            <w:vAlign w:val="center"/>
            <w:hideMark/>
          </w:tcPr>
          <w:p w14:paraId="194366FE"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12</w:t>
            </w:r>
          </w:p>
          <w:p w14:paraId="09DC7613" w14:textId="49D2DB44"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9AA7371"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Discovery action to Day Zero</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B1BAD43"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Frequently used</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FD2BCCD" w14:textId="320AB52A"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Discovery action is linked to it</w:t>
            </w:r>
            <w:r w:rsidR="00B97C95">
              <w:rPr>
                <w:rFonts w:ascii="Calibri" w:hAnsi="Calibri" w:cs="Calibri"/>
                <w:color w:val="000000"/>
                <w:sz w:val="16"/>
                <w:szCs w:val="16"/>
              </w:rPr>
              <w:t xml:space="preserve"> </w:t>
            </w:r>
            <w:r>
              <w:rPr>
                <w:rFonts w:ascii="Calibri" w:hAnsi="Calibri" w:cs="Calibri"/>
                <w:color w:val="000000"/>
                <w:sz w:val="16"/>
                <w:szCs w:val="16"/>
              </w:rPr>
              <w:t>i</w:t>
            </w:r>
            <w:r w:rsidRPr="006008A9">
              <w:rPr>
                <w:rFonts w:ascii="Calibri" w:hAnsi="Calibri" w:cs="Calibri"/>
                <w:color w:val="000000"/>
                <w:sz w:val="16"/>
                <w:szCs w:val="16"/>
              </w:rPr>
              <w:t>s Day Zero</w:t>
            </w:r>
          </w:p>
        </w:tc>
        <w:tc>
          <w:tcPr>
            <w:tcW w:w="3561" w:type="dxa"/>
            <w:tcBorders>
              <w:top w:val="nil"/>
              <w:left w:val="nil"/>
              <w:bottom w:val="single" w:sz="4" w:space="0" w:color="auto"/>
              <w:right w:val="single" w:sz="4" w:space="0" w:color="auto"/>
            </w:tcBorders>
            <w:shd w:val="clear" w:color="000000" w:fill="E2EFDA"/>
            <w:vAlign w:val="center"/>
            <w:hideMark/>
          </w:tcPr>
          <w:p w14:paraId="52A20007"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and Plant ID. Update Plant Action by providing the Key action Number, Action Type &amp; Date Achieved of the Discovery Action on the action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2BE7FA9D"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single" w:sz="4" w:space="0" w:color="auto"/>
            </w:tcBorders>
            <w:shd w:val="clear" w:color="000000" w:fill="E2EFDA"/>
            <w:vAlign w:val="bottom"/>
            <w:hideMark/>
          </w:tcPr>
          <w:p w14:paraId="7D862C5A"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Discovery action has already been entered, Click Case Files.  Select Case File Id from list.  Click Compliance Monitoring activities.  Click LIST TO LINK.  Select desired CM activities to be linked to Case file.  Click LINK. If Discovery action has not already been entered, first add CM activity and then link it to the Case File.</w:t>
            </w:r>
          </w:p>
        </w:tc>
        <w:tc>
          <w:tcPr>
            <w:tcW w:w="1203" w:type="dxa"/>
            <w:tcBorders>
              <w:top w:val="nil"/>
              <w:left w:val="nil"/>
              <w:bottom w:val="single" w:sz="4" w:space="0" w:color="auto"/>
              <w:right w:val="nil"/>
            </w:tcBorders>
            <w:shd w:val="clear" w:color="000000" w:fill="E2EFDA"/>
            <w:vAlign w:val="center"/>
          </w:tcPr>
          <w:p w14:paraId="5EA86DE4" w14:textId="5784659B"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Discovery action already exists; 3.5 minutes if Discovery action does not exist</w:t>
            </w:r>
          </w:p>
        </w:tc>
      </w:tr>
      <w:tr w:rsidR="002663F8" w:rsidRPr="006008A9" w14:paraId="65DCF7C1" w14:textId="77777777" w:rsidTr="00B35F9F">
        <w:trPr>
          <w:trHeight w:val="3600"/>
        </w:trPr>
        <w:tc>
          <w:tcPr>
            <w:tcW w:w="1295" w:type="dxa"/>
            <w:vMerge/>
            <w:tcBorders>
              <w:left w:val="single" w:sz="4" w:space="0" w:color="auto"/>
              <w:bottom w:val="single" w:sz="4" w:space="0" w:color="auto"/>
              <w:right w:val="single" w:sz="4" w:space="0" w:color="auto"/>
            </w:tcBorders>
            <w:shd w:val="clear" w:color="auto" w:fill="auto"/>
            <w:vAlign w:val="center"/>
            <w:hideMark/>
          </w:tcPr>
          <w:p w14:paraId="713ED834" w14:textId="2D1EFFAD"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12F9305D"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7CC121CB"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183A69ED"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13FE6245"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by providing the Key action Number, Action Type &amp; Date Achieved of the Discovery Action on the action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210CBB3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single" w:sz="4" w:space="0" w:color="auto"/>
            </w:tcBorders>
            <w:shd w:val="clear" w:color="000000" w:fill="E2EFDA"/>
            <w:vAlign w:val="bottom"/>
            <w:hideMark/>
          </w:tcPr>
          <w:p w14:paraId="007832FD"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Discovery action has already been entered, Click Case Files.  Select Case File Id from list.  Click Compliance Monitoring activities.  Click LIST TO LINK.  Select desired CM activities to be linked to Case file.  Click LINK. If Discovery action has not already been entered, first add CM activity and then link it to the Case File.</w:t>
            </w:r>
          </w:p>
        </w:tc>
        <w:tc>
          <w:tcPr>
            <w:tcW w:w="1203" w:type="dxa"/>
            <w:tcBorders>
              <w:top w:val="nil"/>
              <w:left w:val="nil"/>
              <w:bottom w:val="single" w:sz="4" w:space="0" w:color="auto"/>
              <w:right w:val="nil"/>
            </w:tcBorders>
            <w:shd w:val="clear" w:color="000000" w:fill="E2EFDA"/>
            <w:vAlign w:val="center"/>
          </w:tcPr>
          <w:p w14:paraId="76E4F41F" w14:textId="50589CE6"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minutes if Discovery action already exists; 1.5 minutes if Discovery action does not exist</w:t>
            </w:r>
          </w:p>
        </w:tc>
      </w:tr>
      <w:tr w:rsidR="002663F8" w:rsidRPr="006008A9" w14:paraId="4923362F" w14:textId="77777777" w:rsidTr="00B35F9F">
        <w:trPr>
          <w:trHeight w:val="4999"/>
        </w:trPr>
        <w:tc>
          <w:tcPr>
            <w:tcW w:w="1295" w:type="dxa"/>
            <w:vMerge w:val="restart"/>
            <w:tcBorders>
              <w:top w:val="nil"/>
              <w:left w:val="single" w:sz="4" w:space="0" w:color="auto"/>
              <w:right w:val="single" w:sz="4" w:space="0" w:color="auto"/>
            </w:tcBorders>
            <w:shd w:val="clear" w:color="auto" w:fill="auto"/>
            <w:vAlign w:val="center"/>
            <w:hideMark/>
          </w:tcPr>
          <w:p w14:paraId="05094EE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13</w:t>
            </w:r>
          </w:p>
          <w:p w14:paraId="6919857C" w14:textId="5124DE8A"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322CA74"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NOV action to Day Zero</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8BD86E7"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Frequently used</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59ED1FB0" w14:textId="4B86C6E1"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NOV is Added/linked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3561" w:type="dxa"/>
            <w:tcBorders>
              <w:top w:val="nil"/>
              <w:left w:val="nil"/>
              <w:bottom w:val="single" w:sz="4" w:space="0" w:color="auto"/>
              <w:right w:val="single" w:sz="4" w:space="0" w:color="auto"/>
            </w:tcBorders>
            <w:shd w:val="clear" w:color="000000" w:fill="DDEBF7"/>
            <w:vAlign w:val="center"/>
            <w:hideMark/>
          </w:tcPr>
          <w:p w14:paraId="78E57F9F"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Update Plant Action by providing the Key action Number, Action Type &amp; Date Achieved of the NOV Action on the action linking screen.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175DEB0E"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single" w:sz="4" w:space="0" w:color="auto"/>
            </w:tcBorders>
            <w:shd w:val="clear" w:color="000000" w:fill="DDEBF7"/>
            <w:vAlign w:val="bottom"/>
            <w:hideMark/>
          </w:tcPr>
          <w:p w14:paraId="090F27F8"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NOV action has already been entered, Click Case Files.  Select Case File Id from list.  Click Enforcement activities.  Click LIST TO LINK.  Select desired Informal Enforcement activities to be linked to Case file.  Click LINK. If NOV action has not already been entered, first add NOV activity and then link it to the Case File.</w:t>
            </w:r>
          </w:p>
        </w:tc>
        <w:tc>
          <w:tcPr>
            <w:tcW w:w="1203" w:type="dxa"/>
            <w:tcBorders>
              <w:top w:val="nil"/>
              <w:left w:val="nil"/>
              <w:bottom w:val="single" w:sz="4" w:space="0" w:color="auto"/>
              <w:right w:val="nil"/>
            </w:tcBorders>
            <w:shd w:val="clear" w:color="000000" w:fill="DDEBF7"/>
            <w:vAlign w:val="center"/>
          </w:tcPr>
          <w:p w14:paraId="7C2F7482" w14:textId="18FE889A"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NOV action already exists; 3.5 minutes if NOV action does not exist</w:t>
            </w:r>
          </w:p>
        </w:tc>
      </w:tr>
      <w:tr w:rsidR="002663F8" w:rsidRPr="006008A9" w14:paraId="43674740" w14:textId="77777777" w:rsidTr="00B35F9F">
        <w:trPr>
          <w:trHeight w:val="4500"/>
        </w:trPr>
        <w:tc>
          <w:tcPr>
            <w:tcW w:w="1295" w:type="dxa"/>
            <w:vMerge/>
            <w:tcBorders>
              <w:left w:val="single" w:sz="4" w:space="0" w:color="auto"/>
              <w:bottom w:val="single" w:sz="4" w:space="0" w:color="auto"/>
              <w:right w:val="single" w:sz="4" w:space="0" w:color="auto"/>
            </w:tcBorders>
            <w:shd w:val="clear" w:color="auto" w:fill="auto"/>
            <w:vAlign w:val="center"/>
            <w:hideMark/>
          </w:tcPr>
          <w:p w14:paraId="66E28BAE" w14:textId="30493F2C"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1C156D8D"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7D187DCE"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2F9F41E5"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0BAFC3FD"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by providing the Key action Number, Action Type &amp; Date Achieved of the NOV Action on the action linking screen.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70FE738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single" w:sz="4" w:space="0" w:color="auto"/>
            </w:tcBorders>
            <w:shd w:val="clear" w:color="000000" w:fill="DDEBF7"/>
            <w:vAlign w:val="bottom"/>
            <w:hideMark/>
          </w:tcPr>
          <w:p w14:paraId="6CA42D0F"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NOV action has already been entered, Click Case Files.  Select Case File Id from list.  Click Enforcement activities.  Click LIST TO LINK.  Select desired Informal Enforcement activities to be linked to Case file.  Click LINK. If NOV action has not already been entered, first add NOV activity and then link it to the Case File.</w:t>
            </w:r>
          </w:p>
        </w:tc>
        <w:tc>
          <w:tcPr>
            <w:tcW w:w="1203" w:type="dxa"/>
            <w:tcBorders>
              <w:top w:val="nil"/>
              <w:left w:val="nil"/>
              <w:bottom w:val="single" w:sz="4" w:space="0" w:color="auto"/>
              <w:right w:val="nil"/>
            </w:tcBorders>
            <w:shd w:val="clear" w:color="000000" w:fill="DDEBF7"/>
            <w:vAlign w:val="center"/>
          </w:tcPr>
          <w:p w14:paraId="5F905F6E" w14:textId="6499BD0D"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minutes if NOV action already exists; 1.5 minutes if NOV action does not exist</w:t>
            </w:r>
          </w:p>
        </w:tc>
      </w:tr>
      <w:tr w:rsidR="002663F8" w:rsidRPr="006008A9" w14:paraId="5851E30C" w14:textId="77777777" w:rsidTr="00B35F9F">
        <w:trPr>
          <w:trHeight w:val="4002"/>
        </w:trPr>
        <w:tc>
          <w:tcPr>
            <w:tcW w:w="1295" w:type="dxa"/>
            <w:vMerge w:val="restart"/>
            <w:tcBorders>
              <w:top w:val="nil"/>
              <w:left w:val="single" w:sz="4" w:space="0" w:color="auto"/>
              <w:right w:val="single" w:sz="4" w:space="0" w:color="auto"/>
            </w:tcBorders>
            <w:shd w:val="clear" w:color="auto" w:fill="auto"/>
            <w:vAlign w:val="center"/>
            <w:hideMark/>
          </w:tcPr>
          <w:p w14:paraId="500B1C65"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14</w:t>
            </w:r>
          </w:p>
          <w:p w14:paraId="6C25314C" w14:textId="554D2D2D"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9E122A6"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Addressing action to Day Zero</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CFB25D3"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Frequently used</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9E70298" w14:textId="0C888FD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Addressing is Added/linked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3561" w:type="dxa"/>
            <w:tcBorders>
              <w:top w:val="nil"/>
              <w:left w:val="nil"/>
              <w:bottom w:val="single" w:sz="4" w:space="0" w:color="auto"/>
              <w:right w:val="single" w:sz="4" w:space="0" w:color="auto"/>
            </w:tcBorders>
            <w:shd w:val="clear" w:color="000000" w:fill="E2EFDA"/>
            <w:vAlign w:val="center"/>
            <w:hideMark/>
          </w:tcPr>
          <w:p w14:paraId="3E5B4D45"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Update Plant Action by providing the Key action Number, Action Type &amp; Date Achieved of the Addressing action on the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4FB037EB"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single" w:sz="4" w:space="0" w:color="auto"/>
            </w:tcBorders>
            <w:shd w:val="clear" w:color="000000" w:fill="E2EFDA"/>
            <w:vAlign w:val="bottom"/>
            <w:hideMark/>
          </w:tcPr>
          <w:p w14:paraId="365E02C5"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Addressing action has already been entered, Click Case Files.  Select Case File Id from list.  Click Enforcement activities.  Click LIST TO LINK.  Select desired Enforcement activities to be linked to Case file.  Click LINK. If Addressing action has not already been entered, first add addressing activity and then link it to the Case File.</w:t>
            </w:r>
          </w:p>
        </w:tc>
        <w:tc>
          <w:tcPr>
            <w:tcW w:w="1203" w:type="dxa"/>
            <w:tcBorders>
              <w:top w:val="nil"/>
              <w:left w:val="nil"/>
              <w:bottom w:val="single" w:sz="4" w:space="0" w:color="auto"/>
              <w:right w:val="nil"/>
            </w:tcBorders>
            <w:shd w:val="clear" w:color="000000" w:fill="E2EFDA"/>
            <w:vAlign w:val="center"/>
          </w:tcPr>
          <w:p w14:paraId="52F6F3B7" w14:textId="78F696C0"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addressing action already exists; 3.5 minutes if addressing action does not exist</w:t>
            </w:r>
          </w:p>
        </w:tc>
      </w:tr>
      <w:tr w:rsidR="002663F8" w:rsidRPr="006008A9" w14:paraId="41B5B32E" w14:textId="77777777" w:rsidTr="00B35F9F">
        <w:trPr>
          <w:trHeight w:val="3799"/>
        </w:trPr>
        <w:tc>
          <w:tcPr>
            <w:tcW w:w="1295" w:type="dxa"/>
            <w:vMerge/>
            <w:tcBorders>
              <w:left w:val="single" w:sz="4" w:space="0" w:color="auto"/>
              <w:bottom w:val="single" w:sz="4" w:space="0" w:color="auto"/>
              <w:right w:val="single" w:sz="4" w:space="0" w:color="auto"/>
            </w:tcBorders>
            <w:shd w:val="clear" w:color="auto" w:fill="auto"/>
            <w:vAlign w:val="center"/>
            <w:hideMark/>
          </w:tcPr>
          <w:p w14:paraId="58802F1B" w14:textId="3C9C3787"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489C004A"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23C3FCCA"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0C5860F"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24B4BB87"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by providing the Key action Number, Action Type &amp; Date Achieved of the Addressing action on the action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448AE7DC"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single" w:sz="4" w:space="0" w:color="auto"/>
            </w:tcBorders>
            <w:shd w:val="clear" w:color="000000" w:fill="E2EFDA"/>
            <w:vAlign w:val="bottom"/>
            <w:hideMark/>
          </w:tcPr>
          <w:p w14:paraId="1FEDB725"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Addressing action has already been entered, Click Case Files.  Select Case File Id from list.  Click Enforcement activities.  Click LIST TO LINK.  Select desired Enforcement activities to be linked to Case file.  Click LINK. If Addressing action has not already been entered, first add addressing activity and then link it to the Case File.</w:t>
            </w:r>
          </w:p>
        </w:tc>
        <w:tc>
          <w:tcPr>
            <w:tcW w:w="1203" w:type="dxa"/>
            <w:tcBorders>
              <w:top w:val="nil"/>
              <w:left w:val="nil"/>
              <w:bottom w:val="single" w:sz="4" w:space="0" w:color="auto"/>
              <w:right w:val="nil"/>
            </w:tcBorders>
            <w:shd w:val="clear" w:color="000000" w:fill="E2EFDA"/>
            <w:vAlign w:val="center"/>
          </w:tcPr>
          <w:p w14:paraId="37DA1866" w14:textId="4A7C6AC2"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 if addressing action already exists; 3.5 minutes if addressing action does not exist</w:t>
            </w:r>
          </w:p>
        </w:tc>
      </w:tr>
      <w:tr w:rsidR="002663F8" w:rsidRPr="006008A9" w14:paraId="56DECC61" w14:textId="77777777" w:rsidTr="00B35F9F">
        <w:trPr>
          <w:trHeight w:val="3499"/>
        </w:trPr>
        <w:tc>
          <w:tcPr>
            <w:tcW w:w="1295" w:type="dxa"/>
            <w:vMerge w:val="restart"/>
            <w:tcBorders>
              <w:top w:val="nil"/>
              <w:left w:val="single" w:sz="4" w:space="0" w:color="auto"/>
              <w:right w:val="single" w:sz="4" w:space="0" w:color="auto"/>
            </w:tcBorders>
            <w:shd w:val="clear" w:color="auto" w:fill="auto"/>
            <w:vAlign w:val="center"/>
            <w:hideMark/>
          </w:tcPr>
          <w:p w14:paraId="238BA993"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15</w:t>
            </w:r>
          </w:p>
          <w:p w14:paraId="72A7C459" w14:textId="3FF5244D"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92485F7"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Resolution action to Day Zero</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934237A"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Frequently used</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041FBD9" w14:textId="2B608CEA"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Resolution action is Added/linked to it</w:t>
            </w:r>
            <w:r w:rsidR="00B97C95">
              <w:rPr>
                <w:rFonts w:ascii="Calibri" w:hAnsi="Calibri" w:cs="Calibri"/>
                <w:color w:val="000000"/>
                <w:sz w:val="16"/>
                <w:szCs w:val="16"/>
              </w:rPr>
              <w:t xml:space="preserve"> </w:t>
            </w:r>
            <w:r>
              <w:rPr>
                <w:rFonts w:ascii="Calibri" w:hAnsi="Calibri" w:cs="Calibri"/>
                <w:color w:val="000000"/>
                <w:sz w:val="16"/>
                <w:szCs w:val="16"/>
              </w:rPr>
              <w:t>i</w:t>
            </w:r>
            <w:r w:rsidRPr="006008A9">
              <w:rPr>
                <w:rFonts w:ascii="Calibri" w:hAnsi="Calibri" w:cs="Calibri"/>
                <w:color w:val="000000"/>
                <w:sz w:val="16"/>
                <w:szCs w:val="16"/>
              </w:rPr>
              <w:t>s Day Zero</w:t>
            </w:r>
          </w:p>
        </w:tc>
        <w:tc>
          <w:tcPr>
            <w:tcW w:w="3561" w:type="dxa"/>
            <w:tcBorders>
              <w:top w:val="nil"/>
              <w:left w:val="nil"/>
              <w:bottom w:val="single" w:sz="4" w:space="0" w:color="auto"/>
              <w:right w:val="single" w:sz="4" w:space="0" w:color="auto"/>
            </w:tcBorders>
            <w:shd w:val="clear" w:color="000000" w:fill="DDEBF7"/>
            <w:vAlign w:val="center"/>
            <w:hideMark/>
          </w:tcPr>
          <w:p w14:paraId="5E67AFD6"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Update Plant Action by providing the Key action Number, Action Type &amp; Date Achieved of the Resolution action on the linking screen.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4AD1962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single" w:sz="4" w:space="0" w:color="auto"/>
            </w:tcBorders>
            <w:shd w:val="clear" w:color="000000" w:fill="DDEBF7"/>
            <w:vAlign w:val="bottom"/>
            <w:hideMark/>
          </w:tcPr>
          <w:p w14:paraId="657B6310"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Click Case File. Select desired Case file.  Scroll down to Pathway Activities.  Click on the Addressing Action to edit the record and navigate to the Final Order sublink.  Click the desired Final Order and an Air Resolved date on the Dates tab.  Scroll to bottom of page and click SAVE.</w:t>
            </w:r>
          </w:p>
        </w:tc>
        <w:tc>
          <w:tcPr>
            <w:tcW w:w="1203" w:type="dxa"/>
            <w:tcBorders>
              <w:top w:val="nil"/>
              <w:left w:val="nil"/>
              <w:bottom w:val="single" w:sz="4" w:space="0" w:color="auto"/>
              <w:right w:val="nil"/>
            </w:tcBorders>
            <w:shd w:val="clear" w:color="000000" w:fill="DDEBF7"/>
            <w:vAlign w:val="center"/>
          </w:tcPr>
          <w:p w14:paraId="658E0A33" w14:textId="22186939"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2.5 minutes</w:t>
            </w:r>
          </w:p>
        </w:tc>
      </w:tr>
      <w:tr w:rsidR="002663F8" w:rsidRPr="006008A9" w14:paraId="58E7FFCE" w14:textId="77777777" w:rsidTr="00B35F9F">
        <w:trPr>
          <w:trHeight w:val="2502"/>
        </w:trPr>
        <w:tc>
          <w:tcPr>
            <w:tcW w:w="1295" w:type="dxa"/>
            <w:vMerge/>
            <w:tcBorders>
              <w:left w:val="single" w:sz="4" w:space="0" w:color="auto"/>
              <w:bottom w:val="single" w:sz="4" w:space="0" w:color="auto"/>
              <w:right w:val="single" w:sz="4" w:space="0" w:color="auto"/>
            </w:tcBorders>
            <w:shd w:val="clear" w:color="auto" w:fill="auto"/>
            <w:vAlign w:val="center"/>
            <w:hideMark/>
          </w:tcPr>
          <w:p w14:paraId="3C539A94" w14:textId="629259CB"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E5DE479"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2312E574"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26F95168"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45B4DA73"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by providing the Key action Number, Action Type &amp; Date Achieved of the Resolution action on the linking screen.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462D352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single" w:sz="4" w:space="0" w:color="auto"/>
            </w:tcBorders>
            <w:shd w:val="clear" w:color="000000" w:fill="DDEBF7"/>
            <w:vAlign w:val="bottom"/>
            <w:hideMark/>
          </w:tcPr>
          <w:p w14:paraId="4F5E29E2"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select AIR then search for desired facility. Click Case File. Select desired Case file.  Scroll down to Pathway Activities.  Click on the Addressing Action to edit the record and navigate to the Final Order sublink.  Click the desired Final Order and an Air Resolved date on the Dates tab.  Scroll to bottom of page and click SAVE.</w:t>
            </w:r>
          </w:p>
        </w:tc>
        <w:tc>
          <w:tcPr>
            <w:tcW w:w="1203" w:type="dxa"/>
            <w:tcBorders>
              <w:top w:val="nil"/>
              <w:left w:val="nil"/>
              <w:bottom w:val="single" w:sz="4" w:space="0" w:color="auto"/>
              <w:right w:val="nil"/>
            </w:tcBorders>
            <w:shd w:val="clear" w:color="000000" w:fill="DDEBF7"/>
            <w:vAlign w:val="center"/>
          </w:tcPr>
          <w:p w14:paraId="1041B89F" w14:textId="27DC4F75"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w:t>
            </w:r>
          </w:p>
        </w:tc>
      </w:tr>
      <w:tr w:rsidR="002663F8" w:rsidRPr="006008A9" w14:paraId="651B2222" w14:textId="77777777" w:rsidTr="00B35F9F">
        <w:trPr>
          <w:trHeight w:val="4399"/>
        </w:trPr>
        <w:tc>
          <w:tcPr>
            <w:tcW w:w="1295" w:type="dxa"/>
            <w:vMerge w:val="restart"/>
            <w:tcBorders>
              <w:top w:val="nil"/>
              <w:left w:val="single" w:sz="4" w:space="0" w:color="auto"/>
              <w:right w:val="single" w:sz="4" w:space="0" w:color="auto"/>
            </w:tcBorders>
            <w:shd w:val="clear" w:color="auto" w:fill="auto"/>
            <w:vAlign w:val="center"/>
            <w:hideMark/>
          </w:tcPr>
          <w:p w14:paraId="6F2E174B"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16</w:t>
            </w:r>
          </w:p>
          <w:p w14:paraId="574D63EA" w14:textId="56409A05"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EFEFF4B"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Lead change action to Day Zero</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794C0AE"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infrequently used</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0B0A449"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Lead changes takes place for an HPV</w:t>
            </w:r>
          </w:p>
        </w:tc>
        <w:tc>
          <w:tcPr>
            <w:tcW w:w="3561" w:type="dxa"/>
            <w:tcBorders>
              <w:top w:val="nil"/>
              <w:left w:val="nil"/>
              <w:bottom w:val="single" w:sz="4" w:space="0" w:color="auto"/>
              <w:right w:val="single" w:sz="4" w:space="0" w:color="auto"/>
            </w:tcBorders>
            <w:shd w:val="clear" w:color="000000" w:fill="E2EFDA"/>
            <w:vAlign w:val="center"/>
            <w:hideMark/>
          </w:tcPr>
          <w:p w14:paraId="639B4C86"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Update Plant Action by providing the Key action Number, Action Type &amp; Date Achieved of the Lead Change action on the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57D39FD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single" w:sz="4" w:space="0" w:color="auto"/>
            </w:tcBorders>
            <w:shd w:val="clear" w:color="000000" w:fill="E2EFDA"/>
            <w:vAlign w:val="bottom"/>
            <w:hideMark/>
          </w:tcPr>
          <w:p w14:paraId="6CA91D21"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Click Case File. Select desired Case file.  Scroll down to Pathway Activities.  If Case has not been Addressed, point to the Addressing Action and to the pull down list for OTHER.  Select LEAD CHANGE &amp; supply a date.  Scroll to bottom of page and click SAVE. If Case has already been Addressed, point to the Resolving Action and to the pull down list for OTHER.  Select LEAD CHANGE &amp; supply a date.  Scroll to bottom of page and click SAVE.</w:t>
            </w:r>
          </w:p>
        </w:tc>
        <w:tc>
          <w:tcPr>
            <w:tcW w:w="1203" w:type="dxa"/>
            <w:tcBorders>
              <w:top w:val="nil"/>
              <w:left w:val="nil"/>
              <w:bottom w:val="single" w:sz="4" w:space="0" w:color="auto"/>
              <w:right w:val="nil"/>
            </w:tcBorders>
            <w:shd w:val="clear" w:color="000000" w:fill="E2EFDA"/>
            <w:vAlign w:val="center"/>
          </w:tcPr>
          <w:p w14:paraId="7291A771" w14:textId="49E0FF2A"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2.5 minutes</w:t>
            </w:r>
          </w:p>
        </w:tc>
      </w:tr>
      <w:tr w:rsidR="002663F8" w:rsidRPr="006008A9" w14:paraId="0C8A5AD1" w14:textId="77777777" w:rsidTr="00B35F9F">
        <w:trPr>
          <w:trHeight w:val="4002"/>
        </w:trPr>
        <w:tc>
          <w:tcPr>
            <w:tcW w:w="1295" w:type="dxa"/>
            <w:vMerge/>
            <w:tcBorders>
              <w:left w:val="single" w:sz="4" w:space="0" w:color="auto"/>
              <w:bottom w:val="single" w:sz="4" w:space="0" w:color="auto"/>
              <w:right w:val="single" w:sz="4" w:space="0" w:color="auto"/>
            </w:tcBorders>
            <w:shd w:val="clear" w:color="auto" w:fill="auto"/>
            <w:vAlign w:val="center"/>
            <w:hideMark/>
          </w:tcPr>
          <w:p w14:paraId="5CF96C2F" w14:textId="03FF2B55"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7B82E40"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1FD32BA9"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033EC724"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1A6A7444"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Plant Action by providing the Key action Number, Action Type &amp; Date Achieved of the Lead Change action on the linking screen.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00FB136D"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single" w:sz="4" w:space="0" w:color="auto"/>
            </w:tcBorders>
            <w:shd w:val="clear" w:color="000000" w:fill="E2EFDA"/>
            <w:vAlign w:val="bottom"/>
            <w:hideMark/>
          </w:tcPr>
          <w:p w14:paraId="3B24E1FD"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Click Case File. Select desired Case file.  Scroll down to Pathway Activities.  If Case has not been Addressed, point to the Addressing Action and to the pull down list for OTHER.  Select LEAD CHANGE &amp; supply a date.  Scroll to bottom of page and click SAVE. If Case has already been Addressed, point to the Resolving Action and to the pull down list for OTHER.  Select LEAD CHANGE &amp; supply a date.  Scroll to bottom of page and click SAVE.</w:t>
            </w:r>
          </w:p>
        </w:tc>
        <w:tc>
          <w:tcPr>
            <w:tcW w:w="1203" w:type="dxa"/>
            <w:tcBorders>
              <w:top w:val="nil"/>
              <w:left w:val="nil"/>
              <w:bottom w:val="single" w:sz="4" w:space="0" w:color="auto"/>
              <w:right w:val="nil"/>
            </w:tcBorders>
            <w:shd w:val="clear" w:color="000000" w:fill="E2EFDA"/>
            <w:vAlign w:val="center"/>
          </w:tcPr>
          <w:p w14:paraId="7CD258E0" w14:textId="04022F70"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3E0432" w:rsidRPr="006008A9" w14:paraId="357E3C30" w14:textId="77777777" w:rsidTr="00B35F9F">
        <w:trPr>
          <w:trHeight w:val="2802"/>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32CAAA11"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17</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3EB131D"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Plant General</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C48F736"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6408484"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 a Plant Name, Street address, City Name, Zip Code, NAICS or Governmental Facility Code changes are needed in AFS</w:t>
            </w:r>
          </w:p>
        </w:tc>
        <w:tc>
          <w:tcPr>
            <w:tcW w:w="3561" w:type="dxa"/>
            <w:tcBorders>
              <w:top w:val="nil"/>
              <w:left w:val="nil"/>
              <w:bottom w:val="single" w:sz="4" w:space="0" w:color="auto"/>
              <w:right w:val="single" w:sz="4" w:space="0" w:color="auto"/>
            </w:tcBorders>
            <w:shd w:val="clear" w:color="000000" w:fill="DDEBF7"/>
            <w:vAlign w:val="center"/>
            <w:hideMark/>
          </w:tcPr>
          <w:p w14:paraId="5428BB1B"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Update Plant Identification and Update desired Plant General fields (Plant Name, Street Address, City Name, Zip Code, NAICS or Governmental Facility Code.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399EDE04"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DDEBF7"/>
            <w:vAlign w:val="center"/>
            <w:hideMark/>
          </w:tcPr>
          <w:p w14:paraId="1EB805D0" w14:textId="02048A91"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Update Plant Name, Street Address and Zip Code.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58BB6433" w14:textId="62E29455"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3E0432" w:rsidRPr="006008A9" w14:paraId="3F80C5B3" w14:textId="77777777" w:rsidTr="00B35F9F">
        <w:trPr>
          <w:trHeight w:val="1999"/>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46D7DD5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tcBorders>
              <w:top w:val="nil"/>
              <w:left w:val="single" w:sz="4" w:space="0" w:color="auto"/>
              <w:bottom w:val="single" w:sz="4" w:space="0" w:color="000000"/>
              <w:right w:val="single" w:sz="4" w:space="0" w:color="auto"/>
            </w:tcBorders>
            <w:vAlign w:val="center"/>
            <w:hideMark/>
          </w:tcPr>
          <w:p w14:paraId="625365FD"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347C7FC4"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273E486A"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1B6CC58E"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AFS, Update desired Plant General fields (Plant Name, Street Address, City Name, Zip Code, NAICS or Governmental Facility Code.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36E3912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tcBorders>
              <w:top w:val="nil"/>
              <w:left w:val="nil"/>
              <w:bottom w:val="single" w:sz="4" w:space="0" w:color="auto"/>
              <w:right w:val="nil"/>
            </w:tcBorders>
            <w:shd w:val="clear" w:color="000000" w:fill="DDEBF7"/>
            <w:vAlign w:val="center"/>
            <w:hideMark/>
          </w:tcPr>
          <w:p w14:paraId="53448AB0" w14:textId="7A8E607E"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Update Plant Name, Street Address and Zip Code.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1C614FE2" w14:textId="006329F3"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2663F8" w:rsidRPr="006008A9" w14:paraId="2D73849C" w14:textId="77777777" w:rsidTr="00B35F9F">
        <w:trPr>
          <w:trHeight w:val="3499"/>
        </w:trPr>
        <w:tc>
          <w:tcPr>
            <w:tcW w:w="1295" w:type="dxa"/>
            <w:vMerge w:val="restart"/>
            <w:tcBorders>
              <w:top w:val="nil"/>
              <w:left w:val="single" w:sz="4" w:space="0" w:color="auto"/>
              <w:right w:val="single" w:sz="4" w:space="0" w:color="auto"/>
            </w:tcBorders>
            <w:shd w:val="clear" w:color="auto" w:fill="auto"/>
            <w:vAlign w:val="center"/>
            <w:hideMark/>
          </w:tcPr>
          <w:p w14:paraId="7A99D06C"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18</w:t>
            </w:r>
          </w:p>
          <w:p w14:paraId="4A2D4CDA" w14:textId="79DDBCD0"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6EA2574"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to Operating status</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FABC050"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AFD897E"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the operating status of a regulated air program changes</w:t>
            </w:r>
          </w:p>
        </w:tc>
        <w:tc>
          <w:tcPr>
            <w:tcW w:w="3561" w:type="dxa"/>
            <w:tcBorders>
              <w:top w:val="nil"/>
              <w:left w:val="nil"/>
              <w:bottom w:val="single" w:sz="4" w:space="0" w:color="auto"/>
              <w:right w:val="single" w:sz="4" w:space="0" w:color="auto"/>
            </w:tcBorders>
            <w:shd w:val="clear" w:color="000000" w:fill="E2EFDA"/>
            <w:vAlign w:val="center"/>
            <w:hideMark/>
          </w:tcPr>
          <w:p w14:paraId="0B9064BE"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Go to Plant Air Program and supply the desired air program.  Update the Operating Status field.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3D7588D1"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nil"/>
            </w:tcBorders>
            <w:shd w:val="clear" w:color="000000" w:fill="E2EFDA"/>
            <w:vAlign w:val="center"/>
            <w:hideMark/>
          </w:tcPr>
          <w:p w14:paraId="610E91D1"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Air Programs.  Select the Air Programs Description link. Enter Operating Status in Edit Current Operating Status.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77787A79" w14:textId="774D0B9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2663F8" w:rsidRPr="006008A9" w14:paraId="0EF7C2BB" w14:textId="77777777" w:rsidTr="00B35F9F">
        <w:trPr>
          <w:trHeight w:val="2502"/>
        </w:trPr>
        <w:tc>
          <w:tcPr>
            <w:tcW w:w="1295" w:type="dxa"/>
            <w:vMerge/>
            <w:tcBorders>
              <w:left w:val="single" w:sz="4" w:space="0" w:color="auto"/>
              <w:bottom w:val="single" w:sz="4" w:space="0" w:color="auto"/>
              <w:right w:val="single" w:sz="4" w:space="0" w:color="auto"/>
            </w:tcBorders>
            <w:shd w:val="clear" w:color="auto" w:fill="auto"/>
            <w:vAlign w:val="center"/>
            <w:hideMark/>
          </w:tcPr>
          <w:p w14:paraId="43B31928" w14:textId="28BD20A3"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48D8EE1F"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4533E5E4"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307325E"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7624387B"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in desired facility, go to Update Plant Air Program and supply the desired Air Program. Update the Operating Status field.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6697BC1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nil"/>
            </w:tcBorders>
            <w:shd w:val="clear" w:color="000000" w:fill="E2EFDA"/>
            <w:vAlign w:val="center"/>
            <w:hideMark/>
          </w:tcPr>
          <w:p w14:paraId="6617D6D5" w14:textId="6C645F70"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Air Programs.  Select the Air Programs Description link. Enter new Operating Status in Edit Current Operating Status.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5B90A9C6" w14:textId="61C2A886"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2663F8" w:rsidRPr="006008A9" w14:paraId="1ACB7BB4" w14:textId="77777777" w:rsidTr="00B35F9F">
        <w:trPr>
          <w:trHeight w:val="2802"/>
        </w:trPr>
        <w:tc>
          <w:tcPr>
            <w:tcW w:w="1295" w:type="dxa"/>
            <w:vMerge w:val="restart"/>
            <w:tcBorders>
              <w:top w:val="nil"/>
              <w:left w:val="single" w:sz="4" w:space="0" w:color="auto"/>
              <w:right w:val="single" w:sz="4" w:space="0" w:color="auto"/>
            </w:tcBorders>
            <w:shd w:val="clear" w:color="auto" w:fill="auto"/>
            <w:vAlign w:val="center"/>
            <w:hideMark/>
          </w:tcPr>
          <w:p w14:paraId="39530315"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19</w:t>
            </w:r>
          </w:p>
          <w:p w14:paraId="51F62E17" w14:textId="40AA08AE"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C52FDF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Compliance Status</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46E71114"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9870668" w14:textId="2C3511B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the Compliance status of a pollutant or facil</w:t>
            </w:r>
            <w:r>
              <w:rPr>
                <w:rFonts w:ascii="Calibri" w:hAnsi="Calibri" w:cs="Calibri"/>
                <w:color w:val="000000"/>
                <w:sz w:val="16"/>
                <w:szCs w:val="16"/>
              </w:rPr>
              <w:t>i</w:t>
            </w:r>
            <w:r w:rsidRPr="006008A9">
              <w:rPr>
                <w:rFonts w:ascii="Calibri" w:hAnsi="Calibri" w:cs="Calibri"/>
                <w:color w:val="000000"/>
                <w:sz w:val="16"/>
                <w:szCs w:val="16"/>
              </w:rPr>
              <w:t>ty changes</w:t>
            </w:r>
          </w:p>
        </w:tc>
        <w:tc>
          <w:tcPr>
            <w:tcW w:w="3561" w:type="dxa"/>
            <w:tcBorders>
              <w:top w:val="nil"/>
              <w:left w:val="nil"/>
              <w:bottom w:val="single" w:sz="4" w:space="0" w:color="auto"/>
              <w:right w:val="single" w:sz="4" w:space="0" w:color="auto"/>
            </w:tcBorders>
            <w:shd w:val="clear" w:color="000000" w:fill="DDEBF7"/>
            <w:vAlign w:val="center"/>
            <w:hideMark/>
          </w:tcPr>
          <w:p w14:paraId="3C0D8AF7" w14:textId="61AE4FEF"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Go to Update Plant Air Program Pollutant, supply Air Program and Air Program Pollutant and update State Pollutant Compliance Status.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6E98EEA2"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7C07B2E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vMerge w:val="restart"/>
            <w:tcBorders>
              <w:top w:val="nil"/>
              <w:left w:val="single" w:sz="4" w:space="0" w:color="auto"/>
              <w:right w:val="single" w:sz="4" w:space="0" w:color="auto"/>
            </w:tcBorders>
            <w:shd w:val="clear" w:color="000000" w:fill="DDEBF7"/>
            <w:vAlign w:val="center"/>
          </w:tcPr>
          <w:p w14:paraId="134F66BF" w14:textId="15E1E5D1"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2663F8" w:rsidRPr="006008A9" w14:paraId="36907B05" w14:textId="77777777" w:rsidTr="00B35F9F">
        <w:trPr>
          <w:trHeight w:val="1999"/>
        </w:trPr>
        <w:tc>
          <w:tcPr>
            <w:tcW w:w="1295" w:type="dxa"/>
            <w:vMerge/>
            <w:tcBorders>
              <w:left w:val="single" w:sz="4" w:space="0" w:color="auto"/>
              <w:bottom w:val="single" w:sz="4" w:space="0" w:color="auto"/>
              <w:right w:val="single" w:sz="4" w:space="0" w:color="auto"/>
            </w:tcBorders>
            <w:shd w:val="clear" w:color="auto" w:fill="auto"/>
            <w:vAlign w:val="center"/>
            <w:hideMark/>
          </w:tcPr>
          <w:p w14:paraId="0B557160" w14:textId="73CA7763"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7EB2034"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423F4ACD"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11256122"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620C13D7"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in desired facility, go to Update Plant Air Program Pollutant, supply Air Program and Air Program Pollutant and update State Pollutant Compliance Status.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04620BAE"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vMerge/>
            <w:tcBorders>
              <w:top w:val="nil"/>
              <w:left w:val="single" w:sz="4" w:space="0" w:color="auto"/>
              <w:bottom w:val="single" w:sz="4" w:space="0" w:color="000000"/>
              <w:right w:val="single" w:sz="4" w:space="0" w:color="auto"/>
            </w:tcBorders>
            <w:vAlign w:val="center"/>
            <w:hideMark/>
          </w:tcPr>
          <w:p w14:paraId="4066CD41"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203" w:type="dxa"/>
            <w:vMerge/>
            <w:tcBorders>
              <w:left w:val="single" w:sz="4" w:space="0" w:color="auto"/>
              <w:bottom w:val="single" w:sz="4" w:space="0" w:color="000000"/>
              <w:right w:val="single" w:sz="4" w:space="0" w:color="auto"/>
            </w:tcBorders>
          </w:tcPr>
          <w:p w14:paraId="009C8673" w14:textId="77777777" w:rsidR="002663F8" w:rsidRPr="006008A9" w:rsidRDefault="002663F8" w:rsidP="00247284">
            <w:pPr>
              <w:widowControl/>
              <w:autoSpaceDE/>
              <w:autoSpaceDN/>
              <w:adjustRightInd/>
              <w:ind w:firstLine="0"/>
              <w:rPr>
                <w:rFonts w:ascii="Calibri" w:hAnsi="Calibri" w:cs="Calibri"/>
                <w:color w:val="000000"/>
                <w:sz w:val="16"/>
                <w:szCs w:val="16"/>
              </w:rPr>
            </w:pPr>
          </w:p>
        </w:tc>
      </w:tr>
      <w:tr w:rsidR="002663F8" w:rsidRPr="006008A9" w14:paraId="2C0384ED" w14:textId="77777777" w:rsidTr="00B35F9F">
        <w:trPr>
          <w:trHeight w:val="3499"/>
        </w:trPr>
        <w:tc>
          <w:tcPr>
            <w:tcW w:w="1295" w:type="dxa"/>
            <w:vMerge w:val="restart"/>
            <w:tcBorders>
              <w:top w:val="nil"/>
              <w:left w:val="single" w:sz="4" w:space="0" w:color="auto"/>
              <w:right w:val="single" w:sz="4" w:space="0" w:color="auto"/>
            </w:tcBorders>
            <w:shd w:val="clear" w:color="auto" w:fill="auto"/>
            <w:vAlign w:val="center"/>
            <w:hideMark/>
          </w:tcPr>
          <w:p w14:paraId="2CF69771"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20</w:t>
            </w:r>
          </w:p>
          <w:p w14:paraId="5FCC3C84" w14:textId="0B1C8BD7" w:rsidR="002663F8" w:rsidRPr="006008A9" w:rsidRDefault="002663F8" w:rsidP="003E0432">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93A7BA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a Compliance Monitoring action</w:t>
            </w:r>
          </w:p>
        </w:tc>
        <w:tc>
          <w:tcPr>
            <w:tcW w:w="162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3A69E7F"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A1B260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modify the results of a stack test or add the received date to a TVACC; also used to correct data entry errors on an action</w:t>
            </w:r>
          </w:p>
        </w:tc>
        <w:tc>
          <w:tcPr>
            <w:tcW w:w="3561" w:type="dxa"/>
            <w:tcBorders>
              <w:top w:val="nil"/>
              <w:left w:val="nil"/>
              <w:bottom w:val="single" w:sz="4" w:space="0" w:color="auto"/>
              <w:right w:val="single" w:sz="4" w:space="0" w:color="auto"/>
            </w:tcBorders>
            <w:shd w:val="clear" w:color="000000" w:fill="E2EFDA"/>
            <w:vAlign w:val="center"/>
            <w:hideMark/>
          </w:tcPr>
          <w:p w14:paraId="7E8EEE13"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&amp; Plant ID.  Go to Update Plant Action, supply Action Number, update Results Code and Date Achieved.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4C5041C4"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nil"/>
            </w:tcBorders>
            <w:shd w:val="clear" w:color="000000" w:fill="E2EFDA"/>
            <w:vAlign w:val="center"/>
            <w:hideMark/>
          </w:tcPr>
          <w:p w14:paraId="3DF7E793"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Compliance Monitoring.  Filter to find Stack Tests.  Select Compliance Monitoring ID/Activity Id from filtered list.  Select new Stack Test Status.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676C5901" w14:textId="4835762E"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3.5 minutes</w:t>
            </w:r>
          </w:p>
        </w:tc>
      </w:tr>
      <w:tr w:rsidR="002663F8" w:rsidRPr="006008A9" w14:paraId="73FBB82E" w14:textId="77777777" w:rsidTr="00B35F9F">
        <w:trPr>
          <w:trHeight w:val="2802"/>
        </w:trPr>
        <w:tc>
          <w:tcPr>
            <w:tcW w:w="1295" w:type="dxa"/>
            <w:vMerge/>
            <w:tcBorders>
              <w:left w:val="single" w:sz="4" w:space="0" w:color="auto"/>
              <w:bottom w:val="single" w:sz="4" w:space="0" w:color="auto"/>
              <w:right w:val="single" w:sz="4" w:space="0" w:color="auto"/>
            </w:tcBorders>
            <w:shd w:val="clear" w:color="auto" w:fill="auto"/>
            <w:vAlign w:val="center"/>
            <w:hideMark/>
          </w:tcPr>
          <w:p w14:paraId="1E0F5144" w14:textId="60FEE07A" w:rsidR="002663F8" w:rsidRPr="006008A9" w:rsidRDefault="002663F8" w:rsidP="003E0432">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4CAD5706"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30F0594C"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0F9E8377"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4F263150" w14:textId="77777777"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in desired facility, go to Update Plant Action, supply Action Number, update Results Code and Date Achieved.  Press ENTER to SAVE.</w:t>
            </w:r>
          </w:p>
        </w:tc>
        <w:tc>
          <w:tcPr>
            <w:tcW w:w="1310" w:type="dxa"/>
            <w:tcBorders>
              <w:top w:val="nil"/>
              <w:left w:val="nil"/>
              <w:bottom w:val="single" w:sz="4" w:space="0" w:color="auto"/>
              <w:right w:val="single" w:sz="4" w:space="0" w:color="auto"/>
            </w:tcBorders>
            <w:shd w:val="clear" w:color="000000" w:fill="E2EFDA"/>
            <w:vAlign w:val="center"/>
            <w:hideMark/>
          </w:tcPr>
          <w:p w14:paraId="073EB60A"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nil"/>
            </w:tcBorders>
            <w:shd w:val="clear" w:color="000000" w:fill="E2EFDA"/>
            <w:vAlign w:val="center"/>
            <w:hideMark/>
          </w:tcPr>
          <w:p w14:paraId="0BDA474C" w14:textId="0BAEACDC"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Compliance Monitoring.  Filter to find Stack Tests.  Select Compliance Monitoring ID/Activity Id from filtered list.  Select new Stack Test Status.    Select SAVE. </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78420EAD" w14:textId="76E2A168"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2663F8" w:rsidRPr="006008A9" w14:paraId="182230C3" w14:textId="77777777" w:rsidTr="00B35F9F">
        <w:trPr>
          <w:trHeight w:val="2802"/>
        </w:trPr>
        <w:tc>
          <w:tcPr>
            <w:tcW w:w="1295" w:type="dxa"/>
            <w:vMerge w:val="restart"/>
            <w:tcBorders>
              <w:top w:val="nil"/>
              <w:left w:val="single" w:sz="4" w:space="0" w:color="auto"/>
              <w:right w:val="single" w:sz="4" w:space="0" w:color="auto"/>
            </w:tcBorders>
            <w:shd w:val="clear" w:color="auto" w:fill="auto"/>
            <w:vAlign w:val="center"/>
            <w:hideMark/>
          </w:tcPr>
          <w:p w14:paraId="761FDB05"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21</w:t>
            </w:r>
          </w:p>
          <w:p w14:paraId="1AD5A696" w14:textId="3F2248E0" w:rsidR="002663F8" w:rsidRPr="006008A9" w:rsidRDefault="002663F8" w:rsidP="003E0432">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1164954C"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Modify CMS data for a facility</w:t>
            </w:r>
          </w:p>
        </w:tc>
        <w:tc>
          <w:tcPr>
            <w:tcW w:w="162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5AC03F0D"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1C3FC9A4"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modify CMS Category (class changes)</w:t>
            </w:r>
          </w:p>
        </w:tc>
        <w:tc>
          <w:tcPr>
            <w:tcW w:w="3561" w:type="dxa"/>
            <w:tcBorders>
              <w:top w:val="nil"/>
              <w:left w:val="nil"/>
              <w:bottom w:val="single" w:sz="4" w:space="0" w:color="auto"/>
              <w:right w:val="single" w:sz="4" w:space="0" w:color="auto"/>
            </w:tcBorders>
            <w:shd w:val="clear" w:color="000000" w:fill="DDEBF7"/>
            <w:vAlign w:val="center"/>
            <w:hideMark/>
          </w:tcPr>
          <w:p w14:paraId="56274BFA" w14:textId="37E2BDF8"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AFS, execute HOD and logon to mainframe.  Go to AIRS main menu and select Update AFS Online.  Supply the State, County and Plant ID.  Go to Compliance Monitoring Strategy and update CMS Category.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3C9AA6E3"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tcBorders>
              <w:top w:val="nil"/>
              <w:left w:val="nil"/>
              <w:bottom w:val="single" w:sz="4" w:space="0" w:color="auto"/>
              <w:right w:val="nil"/>
            </w:tcBorders>
            <w:shd w:val="clear" w:color="000000" w:fill="DDEBF7"/>
            <w:vAlign w:val="center"/>
            <w:hideMark/>
          </w:tcPr>
          <w:p w14:paraId="14012FFA" w14:textId="77777777"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CMS.   Select CMS Start Date link.  Change CMS Category.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632C091A" w14:textId="6F570F89"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2663F8" w:rsidRPr="006008A9" w14:paraId="0FD00C2C" w14:textId="77777777" w:rsidTr="00B35F9F">
        <w:trPr>
          <w:trHeight w:val="1999"/>
        </w:trPr>
        <w:tc>
          <w:tcPr>
            <w:tcW w:w="1295" w:type="dxa"/>
            <w:vMerge/>
            <w:tcBorders>
              <w:left w:val="single" w:sz="4" w:space="0" w:color="auto"/>
              <w:bottom w:val="single" w:sz="4" w:space="0" w:color="auto"/>
              <w:right w:val="single" w:sz="4" w:space="0" w:color="auto"/>
            </w:tcBorders>
            <w:shd w:val="clear" w:color="auto" w:fill="auto"/>
            <w:vAlign w:val="center"/>
            <w:hideMark/>
          </w:tcPr>
          <w:p w14:paraId="72B5630E" w14:textId="6AC72D40" w:rsidR="002663F8" w:rsidRPr="006008A9" w:rsidRDefault="002663F8" w:rsidP="003E0432">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33A61576"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05920FA3"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4F6E836E"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5DB4FB09" w14:textId="109E9B67"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in desired facility, go to Compliance Monitoring Strategy and update CMS Category.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030F6D94"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1 minute</w:t>
            </w:r>
          </w:p>
        </w:tc>
        <w:tc>
          <w:tcPr>
            <w:tcW w:w="2285" w:type="dxa"/>
            <w:tcBorders>
              <w:top w:val="nil"/>
              <w:left w:val="nil"/>
              <w:bottom w:val="single" w:sz="4" w:space="0" w:color="auto"/>
              <w:right w:val="nil"/>
            </w:tcBorders>
            <w:shd w:val="clear" w:color="000000" w:fill="DDEBF7"/>
            <w:vAlign w:val="center"/>
            <w:hideMark/>
          </w:tcPr>
          <w:p w14:paraId="01EB6A10" w14:textId="599D04D2"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CMS.   Select CMS Start Date link.  Change CMS Category.  Select SAVE.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0903598B" w14:textId="79FBE53D"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3E0432" w:rsidRPr="006008A9" w14:paraId="72E2A9DD" w14:textId="77777777" w:rsidTr="00B35F9F">
        <w:trPr>
          <w:trHeight w:val="2802"/>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3B6FAD4E"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22</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6586174"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Archive/Dearchive a facility</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79F69FE"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9B220B8"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 a facility has inactive for &gt;5 years</w:t>
            </w:r>
          </w:p>
        </w:tc>
        <w:tc>
          <w:tcPr>
            <w:tcW w:w="3561" w:type="dxa"/>
            <w:tcBorders>
              <w:top w:val="nil"/>
              <w:left w:val="nil"/>
              <w:bottom w:val="single" w:sz="4" w:space="0" w:color="auto"/>
              <w:right w:val="single" w:sz="4" w:space="0" w:color="auto"/>
            </w:tcBorders>
            <w:shd w:val="clear" w:color="000000" w:fill="E2EFDA"/>
            <w:vAlign w:val="center"/>
            <w:hideMark/>
          </w:tcPr>
          <w:p w14:paraId="519E1ED1"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Select Option 4 of the Main Menu than Utility Menu Option 6 (Archive) or Option 7 (De-archive). Supply State, County and Plant ID.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E2EFDA"/>
            <w:vAlign w:val="center"/>
            <w:hideMark/>
          </w:tcPr>
          <w:p w14:paraId="3A1107F3"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A6ACED1"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vMerge w:val="restart"/>
            <w:tcBorders>
              <w:top w:val="nil"/>
              <w:left w:val="single" w:sz="4" w:space="0" w:color="auto"/>
              <w:right w:val="single" w:sz="4" w:space="0" w:color="auto"/>
            </w:tcBorders>
            <w:shd w:val="clear" w:color="000000" w:fill="E2EFDA"/>
            <w:vAlign w:val="center"/>
          </w:tcPr>
          <w:p w14:paraId="617E481F" w14:textId="3747BA32" w:rsidR="003E0432" w:rsidRPr="006008A9" w:rsidRDefault="003E0432"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3E0432" w:rsidRPr="006008A9" w14:paraId="7838DA7A" w14:textId="77777777" w:rsidTr="00B35F9F">
        <w:trPr>
          <w:trHeight w:val="2802"/>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7C9B765F"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 </w:t>
            </w:r>
          </w:p>
        </w:tc>
        <w:tc>
          <w:tcPr>
            <w:tcW w:w="1775" w:type="dxa"/>
            <w:vMerge/>
            <w:tcBorders>
              <w:top w:val="nil"/>
              <w:left w:val="single" w:sz="4" w:space="0" w:color="auto"/>
              <w:bottom w:val="single" w:sz="4" w:space="0" w:color="000000"/>
              <w:right w:val="single" w:sz="4" w:space="0" w:color="auto"/>
            </w:tcBorders>
            <w:vAlign w:val="center"/>
            <w:hideMark/>
          </w:tcPr>
          <w:p w14:paraId="73191AB6"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2522B03B"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ECF8181"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39A802F0" w14:textId="77CECA9F" w:rsidR="003E0432" w:rsidRPr="006008A9" w:rsidRDefault="003E0432"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Option 4 of the Main Menu than Option 6 (Archive) or Option 7 (De-archive) on the Utility menu.  Supply State, County and Plant ID.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E2EFDA"/>
            <w:vAlign w:val="center"/>
            <w:hideMark/>
          </w:tcPr>
          <w:p w14:paraId="7D857931"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vMerge/>
            <w:tcBorders>
              <w:top w:val="nil"/>
              <w:left w:val="single" w:sz="4" w:space="0" w:color="auto"/>
              <w:bottom w:val="single" w:sz="4" w:space="0" w:color="000000"/>
              <w:right w:val="single" w:sz="4" w:space="0" w:color="auto"/>
            </w:tcBorders>
            <w:vAlign w:val="center"/>
            <w:hideMark/>
          </w:tcPr>
          <w:p w14:paraId="04873C00"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203" w:type="dxa"/>
            <w:vMerge/>
            <w:tcBorders>
              <w:left w:val="single" w:sz="4" w:space="0" w:color="auto"/>
              <w:bottom w:val="single" w:sz="4" w:space="0" w:color="000000"/>
              <w:right w:val="single" w:sz="4" w:space="0" w:color="auto"/>
            </w:tcBorders>
          </w:tcPr>
          <w:p w14:paraId="0BEA1BB6" w14:textId="77777777" w:rsidR="003E0432" w:rsidRPr="006008A9" w:rsidRDefault="003E0432" w:rsidP="00247284">
            <w:pPr>
              <w:widowControl/>
              <w:autoSpaceDE/>
              <w:autoSpaceDN/>
              <w:adjustRightInd/>
              <w:ind w:firstLine="0"/>
              <w:rPr>
                <w:rFonts w:ascii="Calibri" w:hAnsi="Calibri" w:cs="Calibri"/>
                <w:color w:val="000000"/>
                <w:sz w:val="16"/>
                <w:szCs w:val="16"/>
              </w:rPr>
            </w:pPr>
          </w:p>
        </w:tc>
      </w:tr>
      <w:tr w:rsidR="002663F8" w:rsidRPr="006008A9" w14:paraId="2039C97A" w14:textId="77777777" w:rsidTr="00B35F9F">
        <w:trPr>
          <w:trHeight w:val="3499"/>
        </w:trPr>
        <w:tc>
          <w:tcPr>
            <w:tcW w:w="1295" w:type="dxa"/>
            <w:vMerge w:val="restart"/>
            <w:tcBorders>
              <w:top w:val="nil"/>
              <w:left w:val="single" w:sz="4" w:space="0" w:color="auto"/>
              <w:right w:val="single" w:sz="4" w:space="0" w:color="auto"/>
            </w:tcBorders>
            <w:shd w:val="clear" w:color="auto" w:fill="auto"/>
            <w:vAlign w:val="center"/>
            <w:hideMark/>
          </w:tcPr>
          <w:p w14:paraId="27CBCC3E"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23</w:t>
            </w:r>
          </w:p>
          <w:p w14:paraId="38226698" w14:textId="50673E57" w:rsidR="002663F8" w:rsidRPr="006008A9" w:rsidRDefault="002663F8" w:rsidP="003E0432">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AC69AD4"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Delete information</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02E870A"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3FF642D"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remove duplicates or data entry errors</w:t>
            </w:r>
          </w:p>
        </w:tc>
        <w:tc>
          <w:tcPr>
            <w:tcW w:w="3561" w:type="dxa"/>
            <w:tcBorders>
              <w:top w:val="nil"/>
              <w:left w:val="nil"/>
              <w:bottom w:val="single" w:sz="4" w:space="0" w:color="auto"/>
              <w:right w:val="single" w:sz="4" w:space="0" w:color="auto"/>
            </w:tcBorders>
            <w:shd w:val="clear" w:color="000000" w:fill="DDEBF7"/>
            <w:vAlign w:val="center"/>
            <w:hideMark/>
          </w:tcPr>
          <w:p w14:paraId="17B2C826" w14:textId="534029E6"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Select Option 4 of the Main Menu than Utility Menu Option 2  (Delete Information), Plant Level.  Supply the State, County &amp; Plant ID.  If not deleting the entire facility, also provide key information for desired record.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DDEBF7"/>
            <w:vAlign w:val="center"/>
            <w:hideMark/>
          </w:tcPr>
          <w:p w14:paraId="40B51D51"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tcBorders>
              <w:top w:val="nil"/>
              <w:left w:val="nil"/>
              <w:bottom w:val="single" w:sz="4" w:space="0" w:color="auto"/>
              <w:right w:val="nil"/>
            </w:tcBorders>
            <w:shd w:val="clear" w:color="000000" w:fill="DDEBF7"/>
            <w:vAlign w:val="center"/>
            <w:hideMark/>
          </w:tcPr>
          <w:p w14:paraId="7F327926" w14:textId="5F944B5F"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Compliance Monitoring.  Filter to find action. Select Delete for action to be deleted on filtered list.  Select YES to delete.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3DD8DB54" w14:textId="5FD234FB"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2663F8" w:rsidRPr="006008A9" w14:paraId="1BA11D8A" w14:textId="77777777" w:rsidTr="00B35F9F">
        <w:trPr>
          <w:trHeight w:val="3499"/>
        </w:trPr>
        <w:tc>
          <w:tcPr>
            <w:tcW w:w="1295" w:type="dxa"/>
            <w:vMerge/>
            <w:tcBorders>
              <w:left w:val="single" w:sz="4" w:space="0" w:color="auto"/>
              <w:bottom w:val="single" w:sz="4" w:space="0" w:color="auto"/>
              <w:right w:val="single" w:sz="4" w:space="0" w:color="auto"/>
            </w:tcBorders>
            <w:shd w:val="clear" w:color="auto" w:fill="auto"/>
            <w:vAlign w:val="center"/>
            <w:hideMark/>
          </w:tcPr>
          <w:p w14:paraId="63F30750" w14:textId="3EF7141F" w:rsidR="002663F8" w:rsidRPr="006008A9" w:rsidRDefault="002663F8" w:rsidP="003E0432">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7D6C7887"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4558C589"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99EE139"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5F333A59" w14:textId="77777777"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Update AFS Online and  Option 4 of the Main Menu; Select Utility Menu Option 2  (Delete Information), Plant Level.    Supply the State, County &amp; Plant ID.  If not deleting the entire facility, also provide key information for desired record.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DDEBF7"/>
            <w:vAlign w:val="center"/>
            <w:hideMark/>
          </w:tcPr>
          <w:p w14:paraId="4B523EE0"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tcBorders>
              <w:top w:val="nil"/>
              <w:left w:val="nil"/>
              <w:bottom w:val="single" w:sz="4" w:space="0" w:color="auto"/>
              <w:right w:val="nil"/>
            </w:tcBorders>
            <w:shd w:val="clear" w:color="000000" w:fill="DDEBF7"/>
            <w:vAlign w:val="center"/>
            <w:hideMark/>
          </w:tcPr>
          <w:p w14:paraId="2D42E959" w14:textId="78BAA48F"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Compliance Monitoring.  Filter to find action.  Select Delete for action to be deleted  on filtered list.  Select YES to delete. </w:t>
            </w:r>
          </w:p>
        </w:tc>
        <w:tc>
          <w:tcPr>
            <w:tcW w:w="1203" w:type="dxa"/>
            <w:tcBorders>
              <w:top w:val="nil"/>
              <w:left w:val="single" w:sz="4" w:space="0" w:color="auto"/>
              <w:bottom w:val="single" w:sz="4" w:space="0" w:color="auto"/>
              <w:right w:val="single" w:sz="4" w:space="0" w:color="auto"/>
            </w:tcBorders>
            <w:shd w:val="clear" w:color="000000" w:fill="DDEBF7"/>
            <w:vAlign w:val="center"/>
          </w:tcPr>
          <w:p w14:paraId="4A0A5F4A" w14:textId="1E475F39"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2663F8" w:rsidRPr="006008A9" w14:paraId="5E58BAFC" w14:textId="77777777" w:rsidTr="00B35F9F">
        <w:trPr>
          <w:trHeight w:val="3000"/>
        </w:trPr>
        <w:tc>
          <w:tcPr>
            <w:tcW w:w="1295" w:type="dxa"/>
            <w:vMerge w:val="restart"/>
            <w:tcBorders>
              <w:top w:val="nil"/>
              <w:left w:val="single" w:sz="4" w:space="0" w:color="auto"/>
              <w:right w:val="single" w:sz="4" w:space="0" w:color="auto"/>
            </w:tcBorders>
            <w:shd w:val="clear" w:color="auto" w:fill="auto"/>
            <w:vAlign w:val="center"/>
            <w:hideMark/>
          </w:tcPr>
          <w:p w14:paraId="2ED17A73"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24</w:t>
            </w:r>
          </w:p>
          <w:p w14:paraId="0EF70463" w14:textId="35534932" w:rsidR="002663F8" w:rsidRPr="006008A9" w:rsidRDefault="002663F8" w:rsidP="003E0432">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57007DB"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Source Swap</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5EA37C0"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25697667"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change the geographic location or plant ID</w:t>
            </w:r>
          </w:p>
        </w:tc>
        <w:tc>
          <w:tcPr>
            <w:tcW w:w="3561" w:type="dxa"/>
            <w:tcBorders>
              <w:top w:val="nil"/>
              <w:left w:val="nil"/>
              <w:bottom w:val="single" w:sz="4" w:space="0" w:color="auto"/>
              <w:right w:val="single" w:sz="4" w:space="0" w:color="auto"/>
            </w:tcBorders>
            <w:shd w:val="clear" w:color="000000" w:fill="E2EFDA"/>
            <w:vAlign w:val="center"/>
            <w:hideMark/>
          </w:tcPr>
          <w:p w14:paraId="59F002FE" w14:textId="0142E97A"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Option 4 of the Main Menu than Utility Menu Option 5 (Source Swap). Supply current State, County and Plant ID and new State, County and Plant ID.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E2EFDA"/>
            <w:vAlign w:val="center"/>
            <w:hideMark/>
          </w:tcPr>
          <w:p w14:paraId="67AF9F3D"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577CE69D"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vMerge w:val="restart"/>
            <w:tcBorders>
              <w:top w:val="nil"/>
              <w:left w:val="single" w:sz="4" w:space="0" w:color="auto"/>
              <w:right w:val="single" w:sz="4" w:space="0" w:color="auto"/>
            </w:tcBorders>
            <w:shd w:val="clear" w:color="000000" w:fill="E2EFDA"/>
            <w:vAlign w:val="center"/>
          </w:tcPr>
          <w:p w14:paraId="29F386B4" w14:textId="5D656526"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2663F8" w:rsidRPr="006008A9" w14:paraId="7F9D936A" w14:textId="77777777" w:rsidTr="00B35F9F">
        <w:trPr>
          <w:trHeight w:val="2802"/>
        </w:trPr>
        <w:tc>
          <w:tcPr>
            <w:tcW w:w="1295" w:type="dxa"/>
            <w:vMerge/>
            <w:tcBorders>
              <w:left w:val="single" w:sz="4" w:space="0" w:color="auto"/>
              <w:bottom w:val="single" w:sz="4" w:space="0" w:color="auto"/>
              <w:right w:val="single" w:sz="4" w:space="0" w:color="auto"/>
            </w:tcBorders>
            <w:shd w:val="clear" w:color="auto" w:fill="auto"/>
            <w:vAlign w:val="center"/>
            <w:hideMark/>
          </w:tcPr>
          <w:p w14:paraId="0D0A4678" w14:textId="781DEB1C" w:rsidR="002663F8" w:rsidRPr="006008A9" w:rsidRDefault="002663F8" w:rsidP="003E0432">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5E3E12CE"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0E643EEF"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6CEFEFD"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3E18F12C" w14:textId="4AA9935C" w:rsidR="002663F8" w:rsidRPr="006008A9" w:rsidRDefault="002663F8" w:rsidP="006008A9">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Option 4 of the Main Menu than Option 5 (Source Swap) on the Utility menu.  Supply current State, County and Plant ID and new State, County and Plant ID.  Press ENTER to SAVE.  If manual Utility User, select Option 11 (submit Current Utility File) to process the file.</w:t>
            </w:r>
          </w:p>
        </w:tc>
        <w:tc>
          <w:tcPr>
            <w:tcW w:w="1310" w:type="dxa"/>
            <w:tcBorders>
              <w:top w:val="nil"/>
              <w:left w:val="nil"/>
              <w:bottom w:val="single" w:sz="4" w:space="0" w:color="auto"/>
              <w:right w:val="single" w:sz="4" w:space="0" w:color="auto"/>
            </w:tcBorders>
            <w:shd w:val="clear" w:color="000000" w:fill="E2EFDA"/>
            <w:vAlign w:val="center"/>
            <w:hideMark/>
          </w:tcPr>
          <w:p w14:paraId="5DE906D7"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vMerge/>
            <w:tcBorders>
              <w:top w:val="nil"/>
              <w:left w:val="single" w:sz="4" w:space="0" w:color="auto"/>
              <w:bottom w:val="single" w:sz="4" w:space="0" w:color="000000"/>
              <w:right w:val="single" w:sz="4" w:space="0" w:color="auto"/>
            </w:tcBorders>
            <w:vAlign w:val="center"/>
            <w:hideMark/>
          </w:tcPr>
          <w:p w14:paraId="4FB8487C"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203" w:type="dxa"/>
            <w:vMerge/>
            <w:tcBorders>
              <w:left w:val="single" w:sz="4" w:space="0" w:color="auto"/>
              <w:bottom w:val="single" w:sz="4" w:space="0" w:color="000000"/>
              <w:right w:val="single" w:sz="4" w:space="0" w:color="auto"/>
            </w:tcBorders>
            <w:vAlign w:val="center"/>
          </w:tcPr>
          <w:p w14:paraId="11E29592" w14:textId="77777777" w:rsidR="002663F8" w:rsidRPr="006008A9" w:rsidRDefault="002663F8" w:rsidP="003E0432">
            <w:pPr>
              <w:widowControl/>
              <w:autoSpaceDE/>
              <w:autoSpaceDN/>
              <w:adjustRightInd/>
              <w:ind w:firstLine="0"/>
              <w:rPr>
                <w:rFonts w:ascii="Calibri" w:hAnsi="Calibri" w:cs="Calibri"/>
                <w:color w:val="000000"/>
                <w:sz w:val="16"/>
                <w:szCs w:val="16"/>
              </w:rPr>
            </w:pPr>
          </w:p>
        </w:tc>
      </w:tr>
      <w:tr w:rsidR="003E0432" w:rsidRPr="006008A9" w14:paraId="53E2C053" w14:textId="77777777" w:rsidTr="00B35F9F">
        <w:trPr>
          <w:trHeight w:val="1999"/>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5B2D4284"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25</w:t>
            </w:r>
          </w:p>
        </w:tc>
        <w:tc>
          <w:tcPr>
            <w:tcW w:w="177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25DA947"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User JCL Parameters</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E33F525"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7A5032BA"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provide or changes defaults user JCL parameters</w:t>
            </w:r>
          </w:p>
        </w:tc>
        <w:tc>
          <w:tcPr>
            <w:tcW w:w="3561" w:type="dxa"/>
            <w:tcBorders>
              <w:top w:val="nil"/>
              <w:left w:val="nil"/>
              <w:bottom w:val="single" w:sz="4" w:space="0" w:color="auto"/>
              <w:right w:val="single" w:sz="4" w:space="0" w:color="auto"/>
            </w:tcBorders>
            <w:shd w:val="clear" w:color="000000" w:fill="DDEBF7"/>
            <w:vAlign w:val="center"/>
            <w:hideMark/>
          </w:tcPr>
          <w:p w14:paraId="71B702CD" w14:textId="77777777" w:rsidR="003E0432" w:rsidRPr="006008A9" w:rsidRDefault="003E0432"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Select Option 4 of the Main Menu; Option Utility Menu Option 8 (User JCL Parameters).  Enter new JCL parameters.   Press ENTER to SAVE.</w:t>
            </w:r>
          </w:p>
        </w:tc>
        <w:tc>
          <w:tcPr>
            <w:tcW w:w="1310" w:type="dxa"/>
            <w:tcBorders>
              <w:top w:val="nil"/>
              <w:left w:val="nil"/>
              <w:bottom w:val="single" w:sz="4" w:space="0" w:color="auto"/>
              <w:right w:val="single" w:sz="4" w:space="0" w:color="auto"/>
            </w:tcBorders>
            <w:shd w:val="clear" w:color="000000" w:fill="DDEBF7"/>
            <w:vAlign w:val="center"/>
            <w:hideMark/>
          </w:tcPr>
          <w:p w14:paraId="14F36EC8"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6 minutes</w:t>
            </w:r>
          </w:p>
        </w:tc>
        <w:tc>
          <w:tcPr>
            <w:tcW w:w="228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59EDAF51"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tcBorders>
              <w:top w:val="nil"/>
              <w:left w:val="single" w:sz="4" w:space="0" w:color="auto"/>
              <w:bottom w:val="single" w:sz="4" w:space="0" w:color="000000"/>
              <w:right w:val="single" w:sz="4" w:space="0" w:color="auto"/>
            </w:tcBorders>
            <w:shd w:val="clear" w:color="000000" w:fill="DDEBF7"/>
            <w:vAlign w:val="center"/>
          </w:tcPr>
          <w:p w14:paraId="18F1BF36" w14:textId="15E63FA5"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3E0432" w:rsidRPr="006008A9" w14:paraId="67B1902D" w14:textId="77777777" w:rsidTr="00B35F9F">
        <w:trPr>
          <w:trHeight w:val="1800"/>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3CF919F4"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tcBorders>
              <w:top w:val="nil"/>
              <w:left w:val="single" w:sz="4" w:space="0" w:color="auto"/>
              <w:bottom w:val="single" w:sz="4" w:space="0" w:color="000000"/>
              <w:right w:val="single" w:sz="4" w:space="0" w:color="auto"/>
            </w:tcBorders>
            <w:vAlign w:val="center"/>
            <w:hideMark/>
          </w:tcPr>
          <w:p w14:paraId="3B656B66"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3CD60604"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9B198BF"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2D3DDAAA" w14:textId="77777777"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Option 4 of the Main Menu; Option Option 8 (User JCL Parameters) on the Utility menu.  Enter new JCL parameters.   Press ENTER to SAVE.</w:t>
            </w:r>
          </w:p>
        </w:tc>
        <w:tc>
          <w:tcPr>
            <w:tcW w:w="1310" w:type="dxa"/>
            <w:tcBorders>
              <w:top w:val="nil"/>
              <w:left w:val="nil"/>
              <w:bottom w:val="single" w:sz="4" w:space="0" w:color="auto"/>
              <w:right w:val="single" w:sz="4" w:space="0" w:color="auto"/>
            </w:tcBorders>
            <w:shd w:val="clear" w:color="auto" w:fill="DBE5F1" w:themeFill="accent1" w:themeFillTint="33"/>
            <w:vAlign w:val="center"/>
            <w:hideMark/>
          </w:tcPr>
          <w:p w14:paraId="38FA683A"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3 minutes</w:t>
            </w:r>
          </w:p>
        </w:tc>
        <w:tc>
          <w:tcPr>
            <w:tcW w:w="2285"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797D42F2"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203" w:type="dxa"/>
            <w:tcBorders>
              <w:top w:val="nil"/>
              <w:left w:val="single" w:sz="4" w:space="0" w:color="auto"/>
              <w:bottom w:val="single" w:sz="4" w:space="0" w:color="000000"/>
              <w:right w:val="single" w:sz="4" w:space="0" w:color="auto"/>
            </w:tcBorders>
            <w:shd w:val="clear" w:color="auto" w:fill="DBE5F1" w:themeFill="accent1" w:themeFillTint="33"/>
          </w:tcPr>
          <w:p w14:paraId="19CE522B" w14:textId="77777777" w:rsidR="003E0432" w:rsidRPr="002663F8" w:rsidRDefault="003E0432" w:rsidP="00247284">
            <w:pPr>
              <w:widowControl/>
              <w:autoSpaceDE/>
              <w:autoSpaceDN/>
              <w:adjustRightInd/>
              <w:ind w:firstLine="0"/>
              <w:rPr>
                <w:rFonts w:ascii="Calibri" w:hAnsi="Calibri" w:cs="Calibri"/>
                <w:color w:val="000000"/>
                <w:sz w:val="16"/>
                <w:szCs w:val="16"/>
              </w:rPr>
            </w:pPr>
          </w:p>
        </w:tc>
      </w:tr>
      <w:tr w:rsidR="002663F8" w:rsidRPr="006008A9" w14:paraId="62146DFF" w14:textId="77777777" w:rsidTr="00B35F9F">
        <w:trPr>
          <w:trHeight w:val="2802"/>
        </w:trPr>
        <w:tc>
          <w:tcPr>
            <w:tcW w:w="1295" w:type="dxa"/>
            <w:vMerge w:val="restart"/>
            <w:tcBorders>
              <w:top w:val="nil"/>
              <w:left w:val="single" w:sz="4" w:space="0" w:color="auto"/>
              <w:right w:val="single" w:sz="4" w:space="0" w:color="auto"/>
            </w:tcBorders>
            <w:shd w:val="clear" w:color="auto" w:fill="auto"/>
            <w:vAlign w:val="center"/>
            <w:hideMark/>
          </w:tcPr>
          <w:p w14:paraId="67373060"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26</w:t>
            </w:r>
          </w:p>
          <w:p w14:paraId="21F506D6" w14:textId="4B47B328" w:rsidR="002663F8" w:rsidRPr="006008A9" w:rsidRDefault="002663F8" w:rsidP="00247284">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5013F637"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Table File Lookup</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8D977D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9D76778"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obtain valid table values either online or hard copy</w:t>
            </w:r>
          </w:p>
        </w:tc>
        <w:tc>
          <w:tcPr>
            <w:tcW w:w="3561" w:type="dxa"/>
            <w:tcBorders>
              <w:top w:val="nil"/>
              <w:left w:val="nil"/>
              <w:bottom w:val="single" w:sz="4" w:space="0" w:color="auto"/>
              <w:right w:val="single" w:sz="4" w:space="0" w:color="auto"/>
            </w:tcBorders>
            <w:shd w:val="clear" w:color="000000" w:fill="E2EFDA"/>
            <w:vAlign w:val="center"/>
            <w:hideMark/>
          </w:tcPr>
          <w:p w14:paraId="17A943CF" w14:textId="6686FCC6"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Select Option 4 of the Main Menu than Utility Menu Option 9 (Table File Lookup).  Select desired table, List On-line or Batch.  Supply desired filter fields.  Press ENTER to view table values or run batch report.</w:t>
            </w:r>
          </w:p>
        </w:tc>
        <w:tc>
          <w:tcPr>
            <w:tcW w:w="1310" w:type="dxa"/>
            <w:tcBorders>
              <w:top w:val="nil"/>
              <w:left w:val="nil"/>
              <w:bottom w:val="single" w:sz="4" w:space="0" w:color="auto"/>
              <w:right w:val="single" w:sz="4" w:space="0" w:color="auto"/>
            </w:tcBorders>
            <w:shd w:val="clear" w:color="000000" w:fill="E2EFDA"/>
            <w:vAlign w:val="center"/>
            <w:hideMark/>
          </w:tcPr>
          <w:p w14:paraId="539B0E2D"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E7BB41A"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vMerge w:val="restart"/>
            <w:tcBorders>
              <w:top w:val="nil"/>
              <w:left w:val="single" w:sz="4" w:space="0" w:color="auto"/>
              <w:right w:val="single" w:sz="4" w:space="0" w:color="auto"/>
            </w:tcBorders>
            <w:shd w:val="clear" w:color="000000" w:fill="E2EFDA"/>
            <w:vAlign w:val="center"/>
          </w:tcPr>
          <w:p w14:paraId="0D085860" w14:textId="2C7D16DE" w:rsidR="002663F8" w:rsidRPr="006008A9" w:rsidRDefault="002663F8" w:rsidP="006008A9">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2663F8" w:rsidRPr="006008A9" w14:paraId="54CDBAA4" w14:textId="77777777" w:rsidTr="00B35F9F">
        <w:trPr>
          <w:trHeight w:val="1999"/>
        </w:trPr>
        <w:tc>
          <w:tcPr>
            <w:tcW w:w="1295" w:type="dxa"/>
            <w:vMerge/>
            <w:tcBorders>
              <w:left w:val="single" w:sz="4" w:space="0" w:color="auto"/>
              <w:bottom w:val="single" w:sz="4" w:space="0" w:color="auto"/>
              <w:right w:val="single" w:sz="4" w:space="0" w:color="auto"/>
            </w:tcBorders>
            <w:shd w:val="clear" w:color="auto" w:fill="auto"/>
            <w:vAlign w:val="center"/>
            <w:hideMark/>
          </w:tcPr>
          <w:p w14:paraId="44CCC26D" w14:textId="33949C26" w:rsidR="002663F8" w:rsidRPr="006008A9" w:rsidRDefault="002663F8"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7E4BB3EC"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39426D41"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44662EA7"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1F18A6EB" w14:textId="77777777" w:rsidR="002663F8" w:rsidRPr="006008A9" w:rsidRDefault="002663F8"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Option 4 of the Main Menu than Utility Menu Option 9 (Table File Lookup).  Select desired table, List On-line or Batch.  Supply desired filter fields.  Press ENTER to view table values or run batch report.</w:t>
            </w:r>
          </w:p>
        </w:tc>
        <w:tc>
          <w:tcPr>
            <w:tcW w:w="1310" w:type="dxa"/>
            <w:tcBorders>
              <w:top w:val="nil"/>
              <w:left w:val="nil"/>
              <w:bottom w:val="single" w:sz="4" w:space="0" w:color="auto"/>
              <w:right w:val="single" w:sz="4" w:space="0" w:color="auto"/>
            </w:tcBorders>
            <w:shd w:val="clear" w:color="000000" w:fill="E2EFDA"/>
            <w:vAlign w:val="center"/>
            <w:hideMark/>
          </w:tcPr>
          <w:p w14:paraId="0FC84E94" w14:textId="77777777" w:rsidR="002663F8" w:rsidRPr="006008A9" w:rsidRDefault="002663F8"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vMerge/>
            <w:tcBorders>
              <w:top w:val="nil"/>
              <w:left w:val="single" w:sz="4" w:space="0" w:color="auto"/>
              <w:bottom w:val="single" w:sz="4" w:space="0" w:color="000000"/>
              <w:right w:val="single" w:sz="4" w:space="0" w:color="auto"/>
            </w:tcBorders>
            <w:vAlign w:val="center"/>
            <w:hideMark/>
          </w:tcPr>
          <w:p w14:paraId="127B4901" w14:textId="77777777" w:rsidR="002663F8" w:rsidRPr="006008A9" w:rsidRDefault="002663F8" w:rsidP="00247284">
            <w:pPr>
              <w:widowControl/>
              <w:autoSpaceDE/>
              <w:autoSpaceDN/>
              <w:adjustRightInd/>
              <w:ind w:firstLine="0"/>
              <w:rPr>
                <w:rFonts w:ascii="Calibri" w:hAnsi="Calibri" w:cs="Calibri"/>
                <w:color w:val="000000"/>
                <w:sz w:val="16"/>
                <w:szCs w:val="16"/>
              </w:rPr>
            </w:pPr>
          </w:p>
        </w:tc>
        <w:tc>
          <w:tcPr>
            <w:tcW w:w="1203" w:type="dxa"/>
            <w:vMerge/>
            <w:tcBorders>
              <w:left w:val="single" w:sz="4" w:space="0" w:color="auto"/>
              <w:bottom w:val="single" w:sz="4" w:space="0" w:color="000000"/>
              <w:right w:val="single" w:sz="4" w:space="0" w:color="auto"/>
            </w:tcBorders>
          </w:tcPr>
          <w:p w14:paraId="08CE00F0" w14:textId="77777777" w:rsidR="002663F8" w:rsidRPr="006008A9" w:rsidRDefault="002663F8" w:rsidP="00247284">
            <w:pPr>
              <w:widowControl/>
              <w:autoSpaceDE/>
              <w:autoSpaceDN/>
              <w:adjustRightInd/>
              <w:ind w:firstLine="0"/>
              <w:rPr>
                <w:rFonts w:ascii="Calibri" w:hAnsi="Calibri" w:cs="Calibri"/>
                <w:color w:val="000000"/>
                <w:sz w:val="16"/>
                <w:szCs w:val="16"/>
              </w:rPr>
            </w:pPr>
          </w:p>
        </w:tc>
      </w:tr>
      <w:tr w:rsidR="002663F8" w:rsidRPr="006008A9" w14:paraId="332B1181" w14:textId="77777777" w:rsidTr="00B35F9F">
        <w:trPr>
          <w:trHeight w:val="2802"/>
        </w:trPr>
        <w:tc>
          <w:tcPr>
            <w:tcW w:w="1295" w:type="dxa"/>
            <w:vMerge w:val="restart"/>
            <w:tcBorders>
              <w:top w:val="nil"/>
              <w:left w:val="single" w:sz="4" w:space="0" w:color="auto"/>
              <w:right w:val="single" w:sz="4" w:space="0" w:color="auto"/>
            </w:tcBorders>
            <w:shd w:val="clear" w:color="auto" w:fill="auto"/>
            <w:vAlign w:val="center"/>
            <w:hideMark/>
          </w:tcPr>
          <w:p w14:paraId="5CBB8D68"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lastRenderedPageBreak/>
              <w:t>27</w:t>
            </w:r>
          </w:p>
          <w:p w14:paraId="737DFFDD" w14:textId="222CB31D" w:rsidR="002663F8" w:rsidRPr="006008A9" w:rsidRDefault="002663F8" w:rsidP="003E0432">
            <w:pPr>
              <w:jc w:val="center"/>
              <w:rPr>
                <w:rFonts w:ascii="Calibri" w:hAnsi="Calibri" w:cs="Calibri"/>
                <w:color w:val="000000"/>
                <w:sz w:val="16"/>
                <w:szCs w:val="16"/>
              </w:rPr>
            </w:pPr>
            <w:r w:rsidRPr="006008A9">
              <w:rPr>
                <w:rFonts w:ascii="Calibri" w:hAnsi="Calibri" w:cs="Calibri"/>
                <w:color w:val="000000"/>
                <w:sz w:val="16"/>
                <w:szCs w:val="16"/>
              </w:rPr>
              <w:t> </w:t>
            </w:r>
          </w:p>
        </w:tc>
        <w:tc>
          <w:tcPr>
            <w:tcW w:w="177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3CDBCC4"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Update AFS Plant ID</w:t>
            </w:r>
          </w:p>
        </w:tc>
        <w:tc>
          <w:tcPr>
            <w:tcW w:w="162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6CF923B"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719"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429B1E9"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 xml:space="preserve">Used to add/change an AFS ID for a facility (used for TV Permit information </w:t>
            </w:r>
          </w:p>
        </w:tc>
        <w:tc>
          <w:tcPr>
            <w:tcW w:w="3561" w:type="dxa"/>
            <w:tcBorders>
              <w:top w:val="nil"/>
              <w:left w:val="nil"/>
              <w:bottom w:val="single" w:sz="4" w:space="0" w:color="auto"/>
              <w:right w:val="single" w:sz="4" w:space="0" w:color="auto"/>
            </w:tcBorders>
            <w:shd w:val="clear" w:color="000000" w:fill="DDEBF7"/>
            <w:vAlign w:val="center"/>
            <w:hideMark/>
          </w:tcPr>
          <w:p w14:paraId="6E9AEE44" w14:textId="77777777"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Update AFS Online and  Select Option 4 of the Main Menu than Utility Menu Option 10 (Update AFS Plant ID). Supply current and new AFS ids.  Press ENTER to SAVE.  If a manual Utility user, select Option 11 from the Utilit menu to process the request.</w:t>
            </w:r>
          </w:p>
        </w:tc>
        <w:tc>
          <w:tcPr>
            <w:tcW w:w="1310" w:type="dxa"/>
            <w:tcBorders>
              <w:top w:val="nil"/>
              <w:left w:val="nil"/>
              <w:bottom w:val="single" w:sz="4" w:space="0" w:color="auto"/>
              <w:right w:val="single" w:sz="4" w:space="0" w:color="auto"/>
            </w:tcBorders>
            <w:shd w:val="clear" w:color="000000" w:fill="DDEBF7"/>
            <w:vAlign w:val="center"/>
            <w:hideMark/>
          </w:tcPr>
          <w:p w14:paraId="48B39080"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4 minutes</w:t>
            </w:r>
          </w:p>
        </w:tc>
        <w:tc>
          <w:tcPr>
            <w:tcW w:w="228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BBB6AA0"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vMerge w:val="restart"/>
            <w:tcBorders>
              <w:top w:val="nil"/>
              <w:left w:val="single" w:sz="4" w:space="0" w:color="auto"/>
              <w:right w:val="single" w:sz="4" w:space="0" w:color="auto"/>
            </w:tcBorders>
            <w:shd w:val="clear" w:color="000000" w:fill="DDEBF7"/>
            <w:vAlign w:val="center"/>
          </w:tcPr>
          <w:p w14:paraId="323EAAEB" w14:textId="5455D354"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N/A</w:t>
            </w:r>
          </w:p>
        </w:tc>
      </w:tr>
      <w:tr w:rsidR="002663F8" w:rsidRPr="006008A9" w14:paraId="1D49DE15" w14:textId="77777777" w:rsidTr="00B35F9F">
        <w:trPr>
          <w:trHeight w:val="2400"/>
        </w:trPr>
        <w:tc>
          <w:tcPr>
            <w:tcW w:w="1295" w:type="dxa"/>
            <w:vMerge/>
            <w:tcBorders>
              <w:left w:val="single" w:sz="4" w:space="0" w:color="auto"/>
              <w:bottom w:val="single" w:sz="4" w:space="0" w:color="auto"/>
              <w:right w:val="single" w:sz="4" w:space="0" w:color="auto"/>
            </w:tcBorders>
            <w:shd w:val="clear" w:color="auto" w:fill="auto"/>
            <w:vAlign w:val="center"/>
            <w:hideMark/>
          </w:tcPr>
          <w:p w14:paraId="164B5EC7" w14:textId="701E7D58" w:rsidR="002663F8" w:rsidRPr="006008A9" w:rsidRDefault="002663F8" w:rsidP="003E0432">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000000"/>
              <w:right w:val="single" w:sz="4" w:space="0" w:color="auto"/>
            </w:tcBorders>
            <w:vAlign w:val="center"/>
            <w:hideMark/>
          </w:tcPr>
          <w:p w14:paraId="647FB4C2"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124666B9"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31DF7E6E"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DDEBF7"/>
            <w:vAlign w:val="center"/>
            <w:hideMark/>
          </w:tcPr>
          <w:p w14:paraId="660216C7" w14:textId="639C154A" w:rsidR="002663F8" w:rsidRPr="006008A9" w:rsidRDefault="002663F8"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onto the mainframe, Select Option 4 of the Main Menu than Option 10 (Update AFS Plant ID). Supply current and new AFS ids.   Press ENTER to SAVE.  If a manual Utility user, select Option 11 from the Utility menu to process the request.</w:t>
            </w:r>
          </w:p>
        </w:tc>
        <w:tc>
          <w:tcPr>
            <w:tcW w:w="1310" w:type="dxa"/>
            <w:tcBorders>
              <w:top w:val="nil"/>
              <w:left w:val="nil"/>
              <w:bottom w:val="single" w:sz="4" w:space="0" w:color="auto"/>
              <w:right w:val="single" w:sz="4" w:space="0" w:color="auto"/>
            </w:tcBorders>
            <w:shd w:val="clear" w:color="000000" w:fill="DDEBF7"/>
            <w:vAlign w:val="center"/>
            <w:hideMark/>
          </w:tcPr>
          <w:p w14:paraId="7930C1CE" w14:textId="77777777" w:rsidR="002663F8" w:rsidRPr="006008A9" w:rsidRDefault="002663F8"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vMerge/>
            <w:tcBorders>
              <w:top w:val="nil"/>
              <w:left w:val="single" w:sz="4" w:space="0" w:color="auto"/>
              <w:bottom w:val="single" w:sz="4" w:space="0" w:color="000000"/>
              <w:right w:val="single" w:sz="4" w:space="0" w:color="auto"/>
            </w:tcBorders>
            <w:vAlign w:val="center"/>
            <w:hideMark/>
          </w:tcPr>
          <w:p w14:paraId="5E880328" w14:textId="77777777" w:rsidR="002663F8" w:rsidRPr="006008A9" w:rsidRDefault="002663F8" w:rsidP="003E0432">
            <w:pPr>
              <w:widowControl/>
              <w:autoSpaceDE/>
              <w:autoSpaceDN/>
              <w:adjustRightInd/>
              <w:ind w:firstLine="0"/>
              <w:rPr>
                <w:rFonts w:ascii="Calibri" w:hAnsi="Calibri" w:cs="Calibri"/>
                <w:color w:val="000000"/>
                <w:sz w:val="16"/>
                <w:szCs w:val="16"/>
              </w:rPr>
            </w:pPr>
          </w:p>
        </w:tc>
        <w:tc>
          <w:tcPr>
            <w:tcW w:w="1203" w:type="dxa"/>
            <w:vMerge/>
            <w:tcBorders>
              <w:left w:val="single" w:sz="4" w:space="0" w:color="auto"/>
              <w:bottom w:val="single" w:sz="4" w:space="0" w:color="000000"/>
              <w:right w:val="single" w:sz="4" w:space="0" w:color="auto"/>
            </w:tcBorders>
            <w:vAlign w:val="center"/>
          </w:tcPr>
          <w:p w14:paraId="27C9F2B1" w14:textId="77777777" w:rsidR="002663F8" w:rsidRPr="006008A9" w:rsidRDefault="002663F8" w:rsidP="003E0432">
            <w:pPr>
              <w:widowControl/>
              <w:autoSpaceDE/>
              <w:autoSpaceDN/>
              <w:adjustRightInd/>
              <w:ind w:firstLine="0"/>
              <w:rPr>
                <w:rFonts w:ascii="Calibri" w:hAnsi="Calibri" w:cs="Calibri"/>
                <w:color w:val="000000"/>
                <w:sz w:val="16"/>
                <w:szCs w:val="16"/>
              </w:rPr>
            </w:pPr>
          </w:p>
        </w:tc>
      </w:tr>
      <w:tr w:rsidR="003E0432" w:rsidRPr="006008A9" w14:paraId="309D2F61" w14:textId="77777777" w:rsidTr="00B35F9F">
        <w:trPr>
          <w:trHeight w:val="2400"/>
        </w:trPr>
        <w:tc>
          <w:tcPr>
            <w:tcW w:w="1295" w:type="dxa"/>
            <w:tcBorders>
              <w:top w:val="nil"/>
              <w:left w:val="single" w:sz="4" w:space="0" w:color="auto"/>
              <w:bottom w:val="single" w:sz="4" w:space="0" w:color="auto"/>
              <w:right w:val="nil"/>
            </w:tcBorders>
            <w:shd w:val="clear" w:color="auto" w:fill="auto"/>
            <w:vAlign w:val="center"/>
            <w:hideMark/>
          </w:tcPr>
          <w:p w14:paraId="35D98ED7"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28</w:t>
            </w:r>
          </w:p>
        </w:tc>
        <w:tc>
          <w:tcPr>
            <w:tcW w:w="1775"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7649A552"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Submit Utility File</w:t>
            </w:r>
          </w:p>
        </w:tc>
        <w:tc>
          <w:tcPr>
            <w:tcW w:w="162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258251E"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71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0A9499C9"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Manual Utility User needs to submit a utility request</w:t>
            </w:r>
          </w:p>
        </w:tc>
        <w:tc>
          <w:tcPr>
            <w:tcW w:w="3561" w:type="dxa"/>
            <w:tcBorders>
              <w:top w:val="nil"/>
              <w:left w:val="nil"/>
              <w:bottom w:val="single" w:sz="4" w:space="0" w:color="auto"/>
              <w:right w:val="single" w:sz="4" w:space="0" w:color="auto"/>
            </w:tcBorders>
            <w:shd w:val="clear" w:color="000000" w:fill="E2EFDA"/>
            <w:vAlign w:val="center"/>
            <w:hideMark/>
          </w:tcPr>
          <w:p w14:paraId="01DC7C1B" w14:textId="75E99E28" w:rsidR="003E0432" w:rsidRPr="006008A9" w:rsidRDefault="003E0432" w:rsidP="003E0432">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logged on, use HOD to LOGON to the mainframe, select Option 4 of the Main Menu than Utility Menu Option 11 (Submit Current Utility File).  Supply Utility file name or accept default name, supply reject file name.   Press ENTER to continue to JCL page to process.</w:t>
            </w:r>
          </w:p>
        </w:tc>
        <w:tc>
          <w:tcPr>
            <w:tcW w:w="1310" w:type="dxa"/>
            <w:tcBorders>
              <w:top w:val="nil"/>
              <w:left w:val="nil"/>
              <w:bottom w:val="single" w:sz="4" w:space="0" w:color="auto"/>
              <w:right w:val="single" w:sz="4" w:space="0" w:color="auto"/>
            </w:tcBorders>
            <w:shd w:val="clear" w:color="000000" w:fill="E2EFDA"/>
            <w:vAlign w:val="center"/>
            <w:hideMark/>
          </w:tcPr>
          <w:p w14:paraId="0291D83E"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5 minutes</w:t>
            </w:r>
          </w:p>
        </w:tc>
        <w:tc>
          <w:tcPr>
            <w:tcW w:w="2285"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0216ED6" w14:textId="77777777"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Not needed for ICIS-air</w:t>
            </w:r>
          </w:p>
        </w:tc>
        <w:tc>
          <w:tcPr>
            <w:tcW w:w="1203" w:type="dxa"/>
            <w:tcBorders>
              <w:top w:val="nil"/>
              <w:left w:val="single" w:sz="4" w:space="0" w:color="auto"/>
              <w:bottom w:val="single" w:sz="4" w:space="0" w:color="auto"/>
              <w:right w:val="single" w:sz="4" w:space="0" w:color="auto"/>
            </w:tcBorders>
            <w:shd w:val="clear" w:color="000000" w:fill="E2EFDA"/>
            <w:vAlign w:val="center"/>
          </w:tcPr>
          <w:p w14:paraId="315535B8" w14:textId="7B991D7F" w:rsidR="003E0432" w:rsidRPr="006008A9" w:rsidRDefault="003E0432" w:rsidP="003E0432">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 xml:space="preserve">N/A </w:t>
            </w:r>
          </w:p>
        </w:tc>
      </w:tr>
      <w:tr w:rsidR="003E0432" w:rsidRPr="006008A9" w14:paraId="01D1B5AA" w14:textId="77777777" w:rsidTr="00B35F9F">
        <w:trPr>
          <w:trHeight w:val="1999"/>
        </w:trPr>
        <w:tc>
          <w:tcPr>
            <w:tcW w:w="1295" w:type="dxa"/>
            <w:tcBorders>
              <w:top w:val="nil"/>
              <w:left w:val="nil"/>
              <w:bottom w:val="nil"/>
              <w:right w:val="nil"/>
            </w:tcBorders>
            <w:shd w:val="clear" w:color="auto" w:fill="auto"/>
            <w:noWrap/>
            <w:vAlign w:val="bottom"/>
            <w:hideMark/>
          </w:tcPr>
          <w:p w14:paraId="192F7C09"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p>
        </w:tc>
        <w:tc>
          <w:tcPr>
            <w:tcW w:w="1775" w:type="dxa"/>
            <w:vMerge/>
            <w:tcBorders>
              <w:top w:val="nil"/>
              <w:left w:val="single" w:sz="4" w:space="0" w:color="auto"/>
              <w:bottom w:val="single" w:sz="4" w:space="0" w:color="auto"/>
              <w:right w:val="single" w:sz="4" w:space="0" w:color="auto"/>
            </w:tcBorders>
            <w:vAlign w:val="center"/>
            <w:hideMark/>
          </w:tcPr>
          <w:p w14:paraId="4DB634A8"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625" w:type="dxa"/>
            <w:vMerge/>
            <w:tcBorders>
              <w:top w:val="nil"/>
              <w:left w:val="single" w:sz="4" w:space="0" w:color="auto"/>
              <w:bottom w:val="single" w:sz="4" w:space="0" w:color="000000"/>
              <w:right w:val="single" w:sz="4" w:space="0" w:color="auto"/>
            </w:tcBorders>
            <w:vAlign w:val="center"/>
            <w:hideMark/>
          </w:tcPr>
          <w:p w14:paraId="620EE8E2"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719" w:type="dxa"/>
            <w:vMerge/>
            <w:tcBorders>
              <w:top w:val="nil"/>
              <w:left w:val="single" w:sz="4" w:space="0" w:color="auto"/>
              <w:bottom w:val="single" w:sz="4" w:space="0" w:color="000000"/>
              <w:right w:val="single" w:sz="4" w:space="0" w:color="auto"/>
            </w:tcBorders>
            <w:vAlign w:val="center"/>
            <w:hideMark/>
          </w:tcPr>
          <w:p w14:paraId="71091225"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3561" w:type="dxa"/>
            <w:tcBorders>
              <w:top w:val="nil"/>
              <w:left w:val="nil"/>
              <w:bottom w:val="single" w:sz="4" w:space="0" w:color="auto"/>
              <w:right w:val="single" w:sz="4" w:space="0" w:color="auto"/>
            </w:tcBorders>
            <w:shd w:val="clear" w:color="000000" w:fill="E2EFDA"/>
            <w:vAlign w:val="center"/>
            <w:hideMark/>
          </w:tcPr>
          <w:p w14:paraId="040A12CD" w14:textId="1E65626A" w:rsidR="003E0432" w:rsidRPr="006008A9" w:rsidRDefault="003E0432" w:rsidP="00247284">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already logged onto the mainframe, Select Option 4 of the Main Menu than Option 11 (Submit Current Utility File).  Supply Utility file name or accept default name, supply reject file name.   Press ENTER to continue to JCL page to process. </w:t>
            </w:r>
          </w:p>
        </w:tc>
        <w:tc>
          <w:tcPr>
            <w:tcW w:w="1310" w:type="dxa"/>
            <w:tcBorders>
              <w:top w:val="nil"/>
              <w:left w:val="nil"/>
              <w:bottom w:val="single" w:sz="4" w:space="0" w:color="auto"/>
              <w:right w:val="single" w:sz="4" w:space="0" w:color="auto"/>
            </w:tcBorders>
            <w:shd w:val="clear" w:color="000000" w:fill="E2EFDA"/>
            <w:vAlign w:val="center"/>
            <w:hideMark/>
          </w:tcPr>
          <w:p w14:paraId="117FF19B" w14:textId="77777777" w:rsidR="003E0432" w:rsidRPr="006008A9" w:rsidRDefault="003E0432" w:rsidP="00247284">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2 minutes</w:t>
            </w:r>
          </w:p>
        </w:tc>
        <w:tc>
          <w:tcPr>
            <w:tcW w:w="2285" w:type="dxa"/>
            <w:vMerge/>
            <w:tcBorders>
              <w:top w:val="nil"/>
              <w:left w:val="single" w:sz="4" w:space="0" w:color="auto"/>
              <w:bottom w:val="single" w:sz="4" w:space="0" w:color="000000"/>
              <w:right w:val="single" w:sz="4" w:space="0" w:color="auto"/>
            </w:tcBorders>
            <w:vAlign w:val="center"/>
            <w:hideMark/>
          </w:tcPr>
          <w:p w14:paraId="74648472" w14:textId="77777777" w:rsidR="003E0432" w:rsidRPr="006008A9" w:rsidRDefault="003E0432" w:rsidP="00247284">
            <w:pPr>
              <w:widowControl/>
              <w:autoSpaceDE/>
              <w:autoSpaceDN/>
              <w:adjustRightInd/>
              <w:ind w:firstLine="0"/>
              <w:rPr>
                <w:rFonts w:ascii="Calibri" w:hAnsi="Calibri" w:cs="Calibri"/>
                <w:color w:val="000000"/>
                <w:sz w:val="16"/>
                <w:szCs w:val="16"/>
              </w:rPr>
            </w:pPr>
          </w:p>
        </w:tc>
        <w:tc>
          <w:tcPr>
            <w:tcW w:w="1203" w:type="dxa"/>
            <w:tcBorders>
              <w:top w:val="nil"/>
              <w:left w:val="single" w:sz="4" w:space="0" w:color="auto"/>
              <w:bottom w:val="single" w:sz="4" w:space="0" w:color="auto"/>
              <w:right w:val="single" w:sz="4" w:space="0" w:color="auto"/>
            </w:tcBorders>
          </w:tcPr>
          <w:p w14:paraId="2830A0E3" w14:textId="77777777" w:rsidR="003E0432" w:rsidRPr="006008A9" w:rsidRDefault="003E0432" w:rsidP="00247284">
            <w:pPr>
              <w:widowControl/>
              <w:autoSpaceDE/>
              <w:autoSpaceDN/>
              <w:adjustRightInd/>
              <w:ind w:firstLine="0"/>
              <w:rPr>
                <w:rFonts w:ascii="Calibri" w:hAnsi="Calibri" w:cs="Calibri"/>
                <w:color w:val="000000"/>
                <w:sz w:val="16"/>
                <w:szCs w:val="16"/>
              </w:rPr>
            </w:pPr>
          </w:p>
        </w:tc>
      </w:tr>
    </w:tbl>
    <w:p w14:paraId="04B32B08" w14:textId="6BE8D37D" w:rsidR="008E5300" w:rsidRPr="006008A9" w:rsidRDefault="008E5300" w:rsidP="006008A9">
      <w:pPr>
        <w:widowControl/>
        <w:ind w:firstLine="0"/>
      </w:pPr>
    </w:p>
    <w:sectPr w:rsidR="008E5300" w:rsidRPr="006008A9" w:rsidSect="00247284">
      <w:pgSz w:w="15840" w:h="12240" w:orient="landscape"/>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403F4" w14:textId="77777777" w:rsidR="00A75FD9" w:rsidRDefault="00A75FD9" w:rsidP="00DA474D">
      <w:r>
        <w:separator/>
      </w:r>
    </w:p>
  </w:endnote>
  <w:endnote w:type="continuationSeparator" w:id="0">
    <w:p w14:paraId="1F67B1B8" w14:textId="77777777" w:rsidR="00A75FD9" w:rsidRDefault="00A75FD9" w:rsidP="00DA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74237"/>
      <w:docPartObj>
        <w:docPartGallery w:val="Page Numbers (Bottom of Page)"/>
        <w:docPartUnique/>
      </w:docPartObj>
    </w:sdtPr>
    <w:sdtEndPr>
      <w:rPr>
        <w:noProof/>
      </w:rPr>
    </w:sdtEndPr>
    <w:sdtContent>
      <w:p w14:paraId="2A6F5B13" w14:textId="2F53F9CD" w:rsidR="00641A4C" w:rsidRDefault="00641A4C">
        <w:pPr>
          <w:pStyle w:val="Footer"/>
          <w:jc w:val="center"/>
        </w:pPr>
        <w:r>
          <w:fldChar w:fldCharType="begin"/>
        </w:r>
        <w:r>
          <w:instrText xml:space="preserve"> PAGE   \* MERGEFORMAT </w:instrText>
        </w:r>
        <w:r>
          <w:fldChar w:fldCharType="separate"/>
        </w:r>
        <w:r w:rsidR="00730DB6">
          <w:rPr>
            <w:noProof/>
          </w:rPr>
          <w:t>1</w:t>
        </w:r>
        <w:r>
          <w:rPr>
            <w:noProof/>
          </w:rPr>
          <w:fldChar w:fldCharType="end"/>
        </w:r>
      </w:p>
    </w:sdtContent>
  </w:sdt>
  <w:p w14:paraId="15D5C405" w14:textId="77777777" w:rsidR="00641A4C" w:rsidRDefault="00641A4C">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6A437" w14:textId="77777777" w:rsidR="00A75FD9" w:rsidRDefault="00A75FD9" w:rsidP="00DA474D">
      <w:r>
        <w:separator/>
      </w:r>
    </w:p>
  </w:footnote>
  <w:footnote w:type="continuationSeparator" w:id="0">
    <w:p w14:paraId="5E0197B0" w14:textId="77777777" w:rsidR="00A75FD9" w:rsidRDefault="00A75FD9" w:rsidP="00DA474D">
      <w:r>
        <w:continuationSeparator/>
      </w:r>
    </w:p>
  </w:footnote>
  <w:footnote w:id="1">
    <w:p w14:paraId="47BBF37E" w14:textId="255ADBE1" w:rsidR="00641A4C" w:rsidRDefault="00641A4C">
      <w:pPr>
        <w:pStyle w:val="FootnoteText"/>
      </w:pPr>
      <w:r>
        <w:rPr>
          <w:rStyle w:val="FootnoteReference"/>
        </w:rPr>
        <w:footnoteRef/>
      </w:r>
      <w:r>
        <w:t xml:space="preserve"> The terms facility and source are used interchangeably throughout this ICR.</w:t>
      </w:r>
    </w:p>
  </w:footnote>
  <w:footnote w:id="2">
    <w:p w14:paraId="0D89DE37" w14:textId="06102743" w:rsidR="00641A4C" w:rsidRDefault="00641A4C">
      <w:pPr>
        <w:pStyle w:val="FootnoteText"/>
      </w:pPr>
      <w:r>
        <w:rPr>
          <w:rStyle w:val="FootnoteReference"/>
        </w:rPr>
        <w:footnoteRef/>
      </w:r>
      <w:r>
        <w:t xml:space="preserve"> For purposes of estimating burdens, the first five items are considered the primary Regional Office activities and the last three items are considered the primary Headquarters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nsid w:val="03980E35"/>
    <w:multiLevelType w:val="hybridMultilevel"/>
    <w:tmpl w:val="8C5E8B1C"/>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5EB3DDF"/>
    <w:multiLevelType w:val="hybridMultilevel"/>
    <w:tmpl w:val="B692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2499"/>
    <w:multiLevelType w:val="hybridMultilevel"/>
    <w:tmpl w:val="79DA3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2628E"/>
    <w:multiLevelType w:val="hybridMultilevel"/>
    <w:tmpl w:val="9D741360"/>
    <w:lvl w:ilvl="0" w:tplc="F17A65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479BB"/>
    <w:multiLevelType w:val="hybridMultilevel"/>
    <w:tmpl w:val="9B3E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4E5E64"/>
    <w:multiLevelType w:val="hybridMultilevel"/>
    <w:tmpl w:val="FBA8EE5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2F8429DD"/>
    <w:multiLevelType w:val="hybridMultilevel"/>
    <w:tmpl w:val="BA1662D2"/>
    <w:lvl w:ilvl="0" w:tplc="89366EB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05146E5"/>
    <w:multiLevelType w:val="hybridMultilevel"/>
    <w:tmpl w:val="FD52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23E03"/>
    <w:multiLevelType w:val="hybridMultilevel"/>
    <w:tmpl w:val="58182A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F26AA9"/>
    <w:multiLevelType w:val="hybridMultilevel"/>
    <w:tmpl w:val="20FE1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1944F6"/>
    <w:multiLevelType w:val="hybridMultilevel"/>
    <w:tmpl w:val="B75CE73C"/>
    <w:lvl w:ilvl="0" w:tplc="F17A6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984B6C"/>
    <w:multiLevelType w:val="hybridMultilevel"/>
    <w:tmpl w:val="948E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57C9F"/>
    <w:multiLevelType w:val="hybridMultilevel"/>
    <w:tmpl w:val="D410F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32634"/>
    <w:multiLevelType w:val="hybridMultilevel"/>
    <w:tmpl w:val="154E9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310AB8"/>
    <w:multiLevelType w:val="hybridMultilevel"/>
    <w:tmpl w:val="AB8C8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963CAF"/>
    <w:multiLevelType w:val="hybridMultilevel"/>
    <w:tmpl w:val="945A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525AEA"/>
    <w:multiLevelType w:val="hybridMultilevel"/>
    <w:tmpl w:val="28665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95606"/>
    <w:multiLevelType w:val="hybridMultilevel"/>
    <w:tmpl w:val="C36EE262"/>
    <w:lvl w:ilvl="0" w:tplc="574C882A">
      <w:start w:val="1"/>
      <w:numFmt w:val="bullet"/>
      <w:lvlText w:val="•"/>
      <w:lvlJc w:val="left"/>
      <w:pPr>
        <w:tabs>
          <w:tab w:val="num" w:pos="720"/>
        </w:tabs>
        <w:ind w:left="720" w:hanging="360"/>
      </w:pPr>
      <w:rPr>
        <w:rFonts w:ascii="Times New Roman" w:hAnsi="Times New Roman" w:hint="default"/>
      </w:rPr>
    </w:lvl>
    <w:lvl w:ilvl="1" w:tplc="49549482" w:tentative="1">
      <w:start w:val="1"/>
      <w:numFmt w:val="bullet"/>
      <w:lvlText w:val="•"/>
      <w:lvlJc w:val="left"/>
      <w:pPr>
        <w:tabs>
          <w:tab w:val="num" w:pos="1440"/>
        </w:tabs>
        <w:ind w:left="1440" w:hanging="360"/>
      </w:pPr>
      <w:rPr>
        <w:rFonts w:ascii="Times New Roman" w:hAnsi="Times New Roman" w:hint="default"/>
      </w:rPr>
    </w:lvl>
    <w:lvl w:ilvl="2" w:tplc="CA3847B8" w:tentative="1">
      <w:start w:val="1"/>
      <w:numFmt w:val="bullet"/>
      <w:lvlText w:val="•"/>
      <w:lvlJc w:val="left"/>
      <w:pPr>
        <w:tabs>
          <w:tab w:val="num" w:pos="2160"/>
        </w:tabs>
        <w:ind w:left="2160" w:hanging="360"/>
      </w:pPr>
      <w:rPr>
        <w:rFonts w:ascii="Times New Roman" w:hAnsi="Times New Roman" w:hint="default"/>
      </w:rPr>
    </w:lvl>
    <w:lvl w:ilvl="3" w:tplc="EA94E834" w:tentative="1">
      <w:start w:val="1"/>
      <w:numFmt w:val="bullet"/>
      <w:lvlText w:val="•"/>
      <w:lvlJc w:val="left"/>
      <w:pPr>
        <w:tabs>
          <w:tab w:val="num" w:pos="2880"/>
        </w:tabs>
        <w:ind w:left="2880" w:hanging="360"/>
      </w:pPr>
      <w:rPr>
        <w:rFonts w:ascii="Times New Roman" w:hAnsi="Times New Roman" w:hint="default"/>
      </w:rPr>
    </w:lvl>
    <w:lvl w:ilvl="4" w:tplc="CEC29756" w:tentative="1">
      <w:start w:val="1"/>
      <w:numFmt w:val="bullet"/>
      <w:lvlText w:val="•"/>
      <w:lvlJc w:val="left"/>
      <w:pPr>
        <w:tabs>
          <w:tab w:val="num" w:pos="3600"/>
        </w:tabs>
        <w:ind w:left="3600" w:hanging="360"/>
      </w:pPr>
      <w:rPr>
        <w:rFonts w:ascii="Times New Roman" w:hAnsi="Times New Roman" w:hint="default"/>
      </w:rPr>
    </w:lvl>
    <w:lvl w:ilvl="5" w:tplc="26945A00" w:tentative="1">
      <w:start w:val="1"/>
      <w:numFmt w:val="bullet"/>
      <w:lvlText w:val="•"/>
      <w:lvlJc w:val="left"/>
      <w:pPr>
        <w:tabs>
          <w:tab w:val="num" w:pos="4320"/>
        </w:tabs>
        <w:ind w:left="4320" w:hanging="360"/>
      </w:pPr>
      <w:rPr>
        <w:rFonts w:ascii="Times New Roman" w:hAnsi="Times New Roman" w:hint="default"/>
      </w:rPr>
    </w:lvl>
    <w:lvl w:ilvl="6" w:tplc="2FD6AC40" w:tentative="1">
      <w:start w:val="1"/>
      <w:numFmt w:val="bullet"/>
      <w:lvlText w:val="•"/>
      <w:lvlJc w:val="left"/>
      <w:pPr>
        <w:tabs>
          <w:tab w:val="num" w:pos="5040"/>
        </w:tabs>
        <w:ind w:left="5040" w:hanging="360"/>
      </w:pPr>
      <w:rPr>
        <w:rFonts w:ascii="Times New Roman" w:hAnsi="Times New Roman" w:hint="default"/>
      </w:rPr>
    </w:lvl>
    <w:lvl w:ilvl="7" w:tplc="88127D30" w:tentative="1">
      <w:start w:val="1"/>
      <w:numFmt w:val="bullet"/>
      <w:lvlText w:val="•"/>
      <w:lvlJc w:val="left"/>
      <w:pPr>
        <w:tabs>
          <w:tab w:val="num" w:pos="5760"/>
        </w:tabs>
        <w:ind w:left="5760" w:hanging="360"/>
      </w:pPr>
      <w:rPr>
        <w:rFonts w:ascii="Times New Roman" w:hAnsi="Times New Roman" w:hint="default"/>
      </w:rPr>
    </w:lvl>
    <w:lvl w:ilvl="8" w:tplc="2C3C76D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EFB4BAA"/>
    <w:multiLevelType w:val="hybridMultilevel"/>
    <w:tmpl w:val="F25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3182A"/>
    <w:multiLevelType w:val="hybridMultilevel"/>
    <w:tmpl w:val="890C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E1D7D"/>
    <w:multiLevelType w:val="hybridMultilevel"/>
    <w:tmpl w:val="1AEAE7C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97822E2"/>
    <w:multiLevelType w:val="hybridMultilevel"/>
    <w:tmpl w:val="C0228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C94AEE"/>
    <w:multiLevelType w:val="hybridMultilevel"/>
    <w:tmpl w:val="8FA0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720623"/>
    <w:multiLevelType w:val="hybridMultilevel"/>
    <w:tmpl w:val="BC56C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0F3CB3"/>
    <w:multiLevelType w:val="hybridMultilevel"/>
    <w:tmpl w:val="9560F9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272741D"/>
    <w:multiLevelType w:val="hybridMultilevel"/>
    <w:tmpl w:val="94F4F512"/>
    <w:lvl w:ilvl="0" w:tplc="6C602B54">
      <w:start w:val="1"/>
      <w:numFmt w:val="bullet"/>
      <w:lvlText w:val="•"/>
      <w:lvlJc w:val="left"/>
      <w:pPr>
        <w:tabs>
          <w:tab w:val="num" w:pos="720"/>
        </w:tabs>
        <w:ind w:left="720" w:hanging="360"/>
      </w:pPr>
      <w:rPr>
        <w:rFonts w:ascii="Times New Roman" w:hAnsi="Times New Roman" w:hint="default"/>
      </w:rPr>
    </w:lvl>
    <w:lvl w:ilvl="1" w:tplc="A45CD956">
      <w:start w:val="97"/>
      <w:numFmt w:val="bullet"/>
      <w:lvlText w:val="–"/>
      <w:lvlJc w:val="left"/>
      <w:pPr>
        <w:tabs>
          <w:tab w:val="num" w:pos="1440"/>
        </w:tabs>
        <w:ind w:left="1440" w:hanging="360"/>
      </w:pPr>
      <w:rPr>
        <w:rFonts w:ascii="Times New Roman" w:hAnsi="Times New Roman" w:hint="default"/>
      </w:rPr>
    </w:lvl>
    <w:lvl w:ilvl="2" w:tplc="759EA3D6" w:tentative="1">
      <w:start w:val="1"/>
      <w:numFmt w:val="bullet"/>
      <w:lvlText w:val="•"/>
      <w:lvlJc w:val="left"/>
      <w:pPr>
        <w:tabs>
          <w:tab w:val="num" w:pos="2160"/>
        </w:tabs>
        <w:ind w:left="2160" w:hanging="360"/>
      </w:pPr>
      <w:rPr>
        <w:rFonts w:ascii="Times New Roman" w:hAnsi="Times New Roman" w:hint="default"/>
      </w:rPr>
    </w:lvl>
    <w:lvl w:ilvl="3" w:tplc="C80A9CCE" w:tentative="1">
      <w:start w:val="1"/>
      <w:numFmt w:val="bullet"/>
      <w:lvlText w:val="•"/>
      <w:lvlJc w:val="left"/>
      <w:pPr>
        <w:tabs>
          <w:tab w:val="num" w:pos="2880"/>
        </w:tabs>
        <w:ind w:left="2880" w:hanging="360"/>
      </w:pPr>
      <w:rPr>
        <w:rFonts w:ascii="Times New Roman" w:hAnsi="Times New Roman" w:hint="default"/>
      </w:rPr>
    </w:lvl>
    <w:lvl w:ilvl="4" w:tplc="31A0196E" w:tentative="1">
      <w:start w:val="1"/>
      <w:numFmt w:val="bullet"/>
      <w:lvlText w:val="•"/>
      <w:lvlJc w:val="left"/>
      <w:pPr>
        <w:tabs>
          <w:tab w:val="num" w:pos="3600"/>
        </w:tabs>
        <w:ind w:left="3600" w:hanging="360"/>
      </w:pPr>
      <w:rPr>
        <w:rFonts w:ascii="Times New Roman" w:hAnsi="Times New Roman" w:hint="default"/>
      </w:rPr>
    </w:lvl>
    <w:lvl w:ilvl="5" w:tplc="1B365FFA" w:tentative="1">
      <w:start w:val="1"/>
      <w:numFmt w:val="bullet"/>
      <w:lvlText w:val="•"/>
      <w:lvlJc w:val="left"/>
      <w:pPr>
        <w:tabs>
          <w:tab w:val="num" w:pos="4320"/>
        </w:tabs>
        <w:ind w:left="4320" w:hanging="360"/>
      </w:pPr>
      <w:rPr>
        <w:rFonts w:ascii="Times New Roman" w:hAnsi="Times New Roman" w:hint="default"/>
      </w:rPr>
    </w:lvl>
    <w:lvl w:ilvl="6" w:tplc="7EE00004" w:tentative="1">
      <w:start w:val="1"/>
      <w:numFmt w:val="bullet"/>
      <w:lvlText w:val="•"/>
      <w:lvlJc w:val="left"/>
      <w:pPr>
        <w:tabs>
          <w:tab w:val="num" w:pos="5040"/>
        </w:tabs>
        <w:ind w:left="5040" w:hanging="360"/>
      </w:pPr>
      <w:rPr>
        <w:rFonts w:ascii="Times New Roman" w:hAnsi="Times New Roman" w:hint="default"/>
      </w:rPr>
    </w:lvl>
    <w:lvl w:ilvl="7" w:tplc="F61AE71E" w:tentative="1">
      <w:start w:val="1"/>
      <w:numFmt w:val="bullet"/>
      <w:lvlText w:val="•"/>
      <w:lvlJc w:val="left"/>
      <w:pPr>
        <w:tabs>
          <w:tab w:val="num" w:pos="5760"/>
        </w:tabs>
        <w:ind w:left="5760" w:hanging="360"/>
      </w:pPr>
      <w:rPr>
        <w:rFonts w:ascii="Times New Roman" w:hAnsi="Times New Roman" w:hint="default"/>
      </w:rPr>
    </w:lvl>
    <w:lvl w:ilvl="8" w:tplc="FCFABE7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9BD540D"/>
    <w:multiLevelType w:val="hybridMultilevel"/>
    <w:tmpl w:val="57A83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0605E8"/>
    <w:multiLevelType w:val="hybridMultilevel"/>
    <w:tmpl w:val="AFDE4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4A404A"/>
    <w:multiLevelType w:val="hybridMultilevel"/>
    <w:tmpl w:val="5C328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817E2E"/>
    <w:multiLevelType w:val="hybridMultilevel"/>
    <w:tmpl w:val="1918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179F1"/>
    <w:multiLevelType w:val="hybridMultilevel"/>
    <w:tmpl w:val="726AE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D84CB0"/>
    <w:multiLevelType w:val="multilevel"/>
    <w:tmpl w:val="250CB7DA"/>
    <w:lvl w:ilvl="0">
      <w:start w:val="1"/>
      <w:numFmt w:val="bullet"/>
      <w:lvlText w:val=""/>
      <w:lvlJc w:val="left"/>
      <w:pPr>
        <w:tabs>
          <w:tab w:val="num" w:pos="-1740"/>
        </w:tabs>
        <w:ind w:left="-1740" w:hanging="360"/>
      </w:pPr>
      <w:rPr>
        <w:rFonts w:ascii="Symbol" w:hAnsi="Symbol" w:hint="default"/>
        <w:sz w:val="24"/>
        <w:szCs w:val="24"/>
      </w:rPr>
    </w:lvl>
    <w:lvl w:ilvl="1" w:tentative="1">
      <w:start w:val="1"/>
      <w:numFmt w:val="bullet"/>
      <w:lvlText w:val="o"/>
      <w:lvlPicBulletId w:val="0"/>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300"/>
        </w:tabs>
        <w:ind w:left="-300" w:hanging="360"/>
      </w:pPr>
      <w:rPr>
        <w:rFonts w:ascii="Wingdings" w:hAnsi="Wingdings" w:hint="default"/>
        <w:sz w:val="20"/>
      </w:rPr>
    </w:lvl>
    <w:lvl w:ilvl="3" w:tentative="1">
      <w:start w:val="1"/>
      <w:numFmt w:val="bullet"/>
      <w:lvlText w:val=""/>
      <w:lvlJc w:val="left"/>
      <w:pPr>
        <w:tabs>
          <w:tab w:val="num" w:pos="420"/>
        </w:tabs>
        <w:ind w:left="420" w:hanging="360"/>
      </w:pPr>
      <w:rPr>
        <w:rFonts w:ascii="Wingdings" w:hAnsi="Wingdings" w:hint="default"/>
        <w:sz w:val="20"/>
      </w:rPr>
    </w:lvl>
    <w:lvl w:ilvl="4" w:tentative="1">
      <w:start w:val="1"/>
      <w:numFmt w:val="bullet"/>
      <w:lvlText w:val=""/>
      <w:lvlJc w:val="left"/>
      <w:pPr>
        <w:tabs>
          <w:tab w:val="num" w:pos="1140"/>
        </w:tabs>
        <w:ind w:left="1140" w:hanging="360"/>
      </w:pPr>
      <w:rPr>
        <w:rFonts w:ascii="Wingdings" w:hAnsi="Wingdings" w:hint="default"/>
        <w:sz w:val="20"/>
      </w:rPr>
    </w:lvl>
    <w:lvl w:ilvl="5" w:tentative="1">
      <w:start w:val="1"/>
      <w:numFmt w:val="bullet"/>
      <w:lvlText w:val=""/>
      <w:lvlJc w:val="left"/>
      <w:pPr>
        <w:tabs>
          <w:tab w:val="num" w:pos="1860"/>
        </w:tabs>
        <w:ind w:left="1860" w:hanging="360"/>
      </w:pPr>
      <w:rPr>
        <w:rFonts w:ascii="Wingdings" w:hAnsi="Wingdings" w:hint="default"/>
        <w:sz w:val="20"/>
      </w:rPr>
    </w:lvl>
    <w:lvl w:ilvl="6" w:tentative="1">
      <w:start w:val="1"/>
      <w:numFmt w:val="bullet"/>
      <w:lvlText w:val=""/>
      <w:lvlJc w:val="left"/>
      <w:pPr>
        <w:tabs>
          <w:tab w:val="num" w:pos="2580"/>
        </w:tabs>
        <w:ind w:left="2580" w:hanging="360"/>
      </w:pPr>
      <w:rPr>
        <w:rFonts w:ascii="Wingdings" w:hAnsi="Wingdings" w:hint="default"/>
        <w:sz w:val="20"/>
      </w:rPr>
    </w:lvl>
    <w:lvl w:ilvl="7" w:tentative="1">
      <w:start w:val="1"/>
      <w:numFmt w:val="bullet"/>
      <w:lvlText w:val=""/>
      <w:lvlJc w:val="left"/>
      <w:pPr>
        <w:tabs>
          <w:tab w:val="num" w:pos="3300"/>
        </w:tabs>
        <w:ind w:left="3300" w:hanging="360"/>
      </w:pPr>
      <w:rPr>
        <w:rFonts w:ascii="Wingdings" w:hAnsi="Wingdings" w:hint="default"/>
        <w:sz w:val="20"/>
      </w:rPr>
    </w:lvl>
    <w:lvl w:ilvl="8" w:tentative="1">
      <w:start w:val="1"/>
      <w:numFmt w:val="bullet"/>
      <w:lvlText w:val=""/>
      <w:lvlJc w:val="left"/>
      <w:pPr>
        <w:tabs>
          <w:tab w:val="num" w:pos="4020"/>
        </w:tabs>
        <w:ind w:left="4020" w:hanging="360"/>
      </w:pPr>
      <w:rPr>
        <w:rFonts w:ascii="Wingdings" w:hAnsi="Wingdings" w:hint="default"/>
        <w:sz w:val="20"/>
      </w:rPr>
    </w:lvl>
  </w:abstractNum>
  <w:abstractNum w:abstractNumId="32">
    <w:nsid w:val="75E63D70"/>
    <w:multiLevelType w:val="hybridMultilevel"/>
    <w:tmpl w:val="F2924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91039E1"/>
    <w:multiLevelType w:val="hybridMultilevel"/>
    <w:tmpl w:val="4C66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AC4193"/>
    <w:multiLevelType w:val="hybridMultilevel"/>
    <w:tmpl w:val="E8EE8E3A"/>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num w:numId="1">
    <w:abstractNumId w:val="28"/>
  </w:num>
  <w:num w:numId="2">
    <w:abstractNumId w:val="21"/>
  </w:num>
  <w:num w:numId="3">
    <w:abstractNumId w:val="16"/>
  </w:num>
  <w:num w:numId="4">
    <w:abstractNumId w:val="33"/>
  </w:num>
  <w:num w:numId="5">
    <w:abstractNumId w:val="24"/>
  </w:num>
  <w:num w:numId="6">
    <w:abstractNumId w:val="22"/>
  </w:num>
  <w:num w:numId="7">
    <w:abstractNumId w:val="2"/>
  </w:num>
  <w:num w:numId="8">
    <w:abstractNumId w:val="32"/>
  </w:num>
  <w:num w:numId="9">
    <w:abstractNumId w:val="27"/>
  </w:num>
  <w:num w:numId="10">
    <w:abstractNumId w:val="9"/>
  </w:num>
  <w:num w:numId="11">
    <w:abstractNumId w:val="15"/>
  </w:num>
  <w:num w:numId="12">
    <w:abstractNumId w:val="14"/>
  </w:num>
  <w:num w:numId="13">
    <w:abstractNumId w:val="26"/>
  </w:num>
  <w:num w:numId="14">
    <w:abstractNumId w:val="18"/>
  </w:num>
  <w:num w:numId="15">
    <w:abstractNumId w:val="30"/>
  </w:num>
  <w:num w:numId="16">
    <w:abstractNumId w:val="7"/>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4"/>
  </w:num>
  <w:num w:numId="21">
    <w:abstractNumId w:val="29"/>
  </w:num>
  <w:num w:numId="22">
    <w:abstractNumId w:val="8"/>
  </w:num>
  <w:num w:numId="23">
    <w:abstractNumId w:val="3"/>
  </w:num>
  <w:num w:numId="24">
    <w:abstractNumId w:val="10"/>
  </w:num>
  <w:num w:numId="25">
    <w:abstractNumId w:val="17"/>
  </w:num>
  <w:num w:numId="26">
    <w:abstractNumId w:val="25"/>
  </w:num>
  <w:num w:numId="27">
    <w:abstractNumId w:val="4"/>
  </w:num>
  <w:num w:numId="28">
    <w:abstractNumId w:val="31"/>
  </w:num>
  <w:num w:numId="29">
    <w:abstractNumId w:val="20"/>
  </w:num>
  <w:num w:numId="30">
    <w:abstractNumId w:val="11"/>
  </w:num>
  <w:num w:numId="31">
    <w:abstractNumId w:val="1"/>
  </w:num>
  <w:num w:numId="32">
    <w:abstractNumId w:val="19"/>
  </w:num>
  <w:num w:numId="33">
    <w:abstractNumId w:val="23"/>
  </w:num>
  <w:num w:numId="34">
    <w:abstractNumId w:val="12"/>
  </w:num>
  <w:num w:numId="35">
    <w:abstractNumId w:val="0"/>
  </w:num>
  <w:num w:numId="3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4D"/>
    <w:rsid w:val="00000450"/>
    <w:rsid w:val="00000768"/>
    <w:rsid w:val="00002142"/>
    <w:rsid w:val="0000242D"/>
    <w:rsid w:val="00010CAF"/>
    <w:rsid w:val="000122E7"/>
    <w:rsid w:val="00012DB4"/>
    <w:rsid w:val="00017F4B"/>
    <w:rsid w:val="00023D66"/>
    <w:rsid w:val="00024E35"/>
    <w:rsid w:val="00025040"/>
    <w:rsid w:val="00026405"/>
    <w:rsid w:val="00026E0A"/>
    <w:rsid w:val="00027158"/>
    <w:rsid w:val="0002772A"/>
    <w:rsid w:val="000312D3"/>
    <w:rsid w:val="00031C4E"/>
    <w:rsid w:val="00032802"/>
    <w:rsid w:val="00036318"/>
    <w:rsid w:val="000409F5"/>
    <w:rsid w:val="00041D3B"/>
    <w:rsid w:val="0004369A"/>
    <w:rsid w:val="0004473D"/>
    <w:rsid w:val="00045659"/>
    <w:rsid w:val="00052014"/>
    <w:rsid w:val="00053FB8"/>
    <w:rsid w:val="00054A54"/>
    <w:rsid w:val="00054C0C"/>
    <w:rsid w:val="0005534E"/>
    <w:rsid w:val="0005596C"/>
    <w:rsid w:val="000568CA"/>
    <w:rsid w:val="00060E6D"/>
    <w:rsid w:val="000616ED"/>
    <w:rsid w:val="00062A30"/>
    <w:rsid w:val="00065E30"/>
    <w:rsid w:val="00066B97"/>
    <w:rsid w:val="00067A9F"/>
    <w:rsid w:val="00067B7B"/>
    <w:rsid w:val="00073157"/>
    <w:rsid w:val="00074B9C"/>
    <w:rsid w:val="00075E53"/>
    <w:rsid w:val="00075EE8"/>
    <w:rsid w:val="00080977"/>
    <w:rsid w:val="0008127F"/>
    <w:rsid w:val="00083D66"/>
    <w:rsid w:val="0008778F"/>
    <w:rsid w:val="00087ABC"/>
    <w:rsid w:val="00091A52"/>
    <w:rsid w:val="00092416"/>
    <w:rsid w:val="00096612"/>
    <w:rsid w:val="00096A33"/>
    <w:rsid w:val="00096E17"/>
    <w:rsid w:val="000A23E9"/>
    <w:rsid w:val="000A253B"/>
    <w:rsid w:val="000A438C"/>
    <w:rsid w:val="000A609C"/>
    <w:rsid w:val="000A6D03"/>
    <w:rsid w:val="000B02A0"/>
    <w:rsid w:val="000B0899"/>
    <w:rsid w:val="000B162C"/>
    <w:rsid w:val="000B3B15"/>
    <w:rsid w:val="000B6D90"/>
    <w:rsid w:val="000B79DC"/>
    <w:rsid w:val="000B7F49"/>
    <w:rsid w:val="000C19A4"/>
    <w:rsid w:val="000C46CF"/>
    <w:rsid w:val="000C60A1"/>
    <w:rsid w:val="000C7476"/>
    <w:rsid w:val="000C793A"/>
    <w:rsid w:val="000D0564"/>
    <w:rsid w:val="000D0BD9"/>
    <w:rsid w:val="000D2775"/>
    <w:rsid w:val="000D550A"/>
    <w:rsid w:val="000D71AA"/>
    <w:rsid w:val="000D7C34"/>
    <w:rsid w:val="000E1D5E"/>
    <w:rsid w:val="000E2089"/>
    <w:rsid w:val="000E3F7C"/>
    <w:rsid w:val="000E7367"/>
    <w:rsid w:val="000F02A9"/>
    <w:rsid w:val="000F1713"/>
    <w:rsid w:val="000F579A"/>
    <w:rsid w:val="00100385"/>
    <w:rsid w:val="00100674"/>
    <w:rsid w:val="001019B0"/>
    <w:rsid w:val="001041A5"/>
    <w:rsid w:val="00104F79"/>
    <w:rsid w:val="00107682"/>
    <w:rsid w:val="00114384"/>
    <w:rsid w:val="0011462D"/>
    <w:rsid w:val="00120DB1"/>
    <w:rsid w:val="00124737"/>
    <w:rsid w:val="00127C80"/>
    <w:rsid w:val="00131DBE"/>
    <w:rsid w:val="00132B0C"/>
    <w:rsid w:val="00134292"/>
    <w:rsid w:val="00134E88"/>
    <w:rsid w:val="00136084"/>
    <w:rsid w:val="00141922"/>
    <w:rsid w:val="0014345B"/>
    <w:rsid w:val="0014559B"/>
    <w:rsid w:val="00146FF6"/>
    <w:rsid w:val="00150812"/>
    <w:rsid w:val="0015182F"/>
    <w:rsid w:val="00151F43"/>
    <w:rsid w:val="00152059"/>
    <w:rsid w:val="00152667"/>
    <w:rsid w:val="001559FF"/>
    <w:rsid w:val="00156136"/>
    <w:rsid w:val="00162BB9"/>
    <w:rsid w:val="00163157"/>
    <w:rsid w:val="001657A9"/>
    <w:rsid w:val="0016675B"/>
    <w:rsid w:val="00172A81"/>
    <w:rsid w:val="00173ABF"/>
    <w:rsid w:val="00173B6C"/>
    <w:rsid w:val="00173F7E"/>
    <w:rsid w:val="00174B41"/>
    <w:rsid w:val="00177762"/>
    <w:rsid w:val="00181A79"/>
    <w:rsid w:val="00183845"/>
    <w:rsid w:val="00185747"/>
    <w:rsid w:val="00186665"/>
    <w:rsid w:val="001869EB"/>
    <w:rsid w:val="001876D3"/>
    <w:rsid w:val="00192746"/>
    <w:rsid w:val="0019434A"/>
    <w:rsid w:val="001966F8"/>
    <w:rsid w:val="001A144B"/>
    <w:rsid w:val="001A417B"/>
    <w:rsid w:val="001A6BBB"/>
    <w:rsid w:val="001B2861"/>
    <w:rsid w:val="001B4A79"/>
    <w:rsid w:val="001C0A57"/>
    <w:rsid w:val="001C1990"/>
    <w:rsid w:val="001C2064"/>
    <w:rsid w:val="001C48AD"/>
    <w:rsid w:val="001D0A11"/>
    <w:rsid w:val="001D3ACA"/>
    <w:rsid w:val="001D6BAD"/>
    <w:rsid w:val="001D75D8"/>
    <w:rsid w:val="001E02C4"/>
    <w:rsid w:val="001E291F"/>
    <w:rsid w:val="001E3A5A"/>
    <w:rsid w:val="001E3D9B"/>
    <w:rsid w:val="001E6211"/>
    <w:rsid w:val="001F32BE"/>
    <w:rsid w:val="001F32EB"/>
    <w:rsid w:val="001F4FB1"/>
    <w:rsid w:val="001F5211"/>
    <w:rsid w:val="00201088"/>
    <w:rsid w:val="00201D2E"/>
    <w:rsid w:val="0020213B"/>
    <w:rsid w:val="0020236E"/>
    <w:rsid w:val="002035AE"/>
    <w:rsid w:val="00206BCC"/>
    <w:rsid w:val="002123D5"/>
    <w:rsid w:val="00212C82"/>
    <w:rsid w:val="0021311B"/>
    <w:rsid w:val="00213CD3"/>
    <w:rsid w:val="00214E45"/>
    <w:rsid w:val="002164AD"/>
    <w:rsid w:val="00216F18"/>
    <w:rsid w:val="002173EE"/>
    <w:rsid w:val="002179F7"/>
    <w:rsid w:val="00222186"/>
    <w:rsid w:val="002255F5"/>
    <w:rsid w:val="002266FF"/>
    <w:rsid w:val="0022680F"/>
    <w:rsid w:val="00227B8D"/>
    <w:rsid w:val="00230055"/>
    <w:rsid w:val="00230DD7"/>
    <w:rsid w:val="00232F25"/>
    <w:rsid w:val="00235EC4"/>
    <w:rsid w:val="002406FB"/>
    <w:rsid w:val="00241ABA"/>
    <w:rsid w:val="002426BD"/>
    <w:rsid w:val="002428A7"/>
    <w:rsid w:val="00245618"/>
    <w:rsid w:val="00245732"/>
    <w:rsid w:val="00246BD8"/>
    <w:rsid w:val="00247284"/>
    <w:rsid w:val="002602BD"/>
    <w:rsid w:val="002609CA"/>
    <w:rsid w:val="00263A40"/>
    <w:rsid w:val="002660D9"/>
    <w:rsid w:val="002662C7"/>
    <w:rsid w:val="002663F8"/>
    <w:rsid w:val="00267ED8"/>
    <w:rsid w:val="00272820"/>
    <w:rsid w:val="0027640C"/>
    <w:rsid w:val="002814F2"/>
    <w:rsid w:val="00284363"/>
    <w:rsid w:val="00284A98"/>
    <w:rsid w:val="00285F45"/>
    <w:rsid w:val="002860B7"/>
    <w:rsid w:val="002871FE"/>
    <w:rsid w:val="00291EE5"/>
    <w:rsid w:val="00296C5E"/>
    <w:rsid w:val="002A1A3F"/>
    <w:rsid w:val="002B0A41"/>
    <w:rsid w:val="002B15E7"/>
    <w:rsid w:val="002B187C"/>
    <w:rsid w:val="002B3A8B"/>
    <w:rsid w:val="002B3B52"/>
    <w:rsid w:val="002C3D68"/>
    <w:rsid w:val="002C46C5"/>
    <w:rsid w:val="002C4728"/>
    <w:rsid w:val="002C73CB"/>
    <w:rsid w:val="002C79BB"/>
    <w:rsid w:val="002D0B94"/>
    <w:rsid w:val="002D1CC5"/>
    <w:rsid w:val="002D2696"/>
    <w:rsid w:val="002D559A"/>
    <w:rsid w:val="002D5D8F"/>
    <w:rsid w:val="002D7458"/>
    <w:rsid w:val="002E09E1"/>
    <w:rsid w:val="002E173D"/>
    <w:rsid w:val="002E1BAE"/>
    <w:rsid w:val="002E222F"/>
    <w:rsid w:val="002E48BF"/>
    <w:rsid w:val="002F2479"/>
    <w:rsid w:val="002F265B"/>
    <w:rsid w:val="002F4CBA"/>
    <w:rsid w:val="00300831"/>
    <w:rsid w:val="0030083B"/>
    <w:rsid w:val="00302E6A"/>
    <w:rsid w:val="00306E3B"/>
    <w:rsid w:val="00307D93"/>
    <w:rsid w:val="003100E1"/>
    <w:rsid w:val="00310E31"/>
    <w:rsid w:val="003127B8"/>
    <w:rsid w:val="0031417C"/>
    <w:rsid w:val="003144DD"/>
    <w:rsid w:val="0032152C"/>
    <w:rsid w:val="00322DCF"/>
    <w:rsid w:val="00325A9A"/>
    <w:rsid w:val="00330D3B"/>
    <w:rsid w:val="00331038"/>
    <w:rsid w:val="00331D69"/>
    <w:rsid w:val="003334A5"/>
    <w:rsid w:val="0033353E"/>
    <w:rsid w:val="003338C2"/>
    <w:rsid w:val="0033478D"/>
    <w:rsid w:val="003349B8"/>
    <w:rsid w:val="00335EE0"/>
    <w:rsid w:val="003362C0"/>
    <w:rsid w:val="00341C07"/>
    <w:rsid w:val="00342008"/>
    <w:rsid w:val="0034377C"/>
    <w:rsid w:val="00343F72"/>
    <w:rsid w:val="00344A6A"/>
    <w:rsid w:val="0034541C"/>
    <w:rsid w:val="00346925"/>
    <w:rsid w:val="00346B39"/>
    <w:rsid w:val="00346EE8"/>
    <w:rsid w:val="00350384"/>
    <w:rsid w:val="00350C7D"/>
    <w:rsid w:val="00353BBF"/>
    <w:rsid w:val="003546E3"/>
    <w:rsid w:val="00355014"/>
    <w:rsid w:val="00355FA2"/>
    <w:rsid w:val="00357FFB"/>
    <w:rsid w:val="0036252A"/>
    <w:rsid w:val="003630E2"/>
    <w:rsid w:val="00363CD0"/>
    <w:rsid w:val="003641A2"/>
    <w:rsid w:val="003665D5"/>
    <w:rsid w:val="0037065F"/>
    <w:rsid w:val="0037177C"/>
    <w:rsid w:val="00372316"/>
    <w:rsid w:val="00372B0D"/>
    <w:rsid w:val="00372F59"/>
    <w:rsid w:val="00373D86"/>
    <w:rsid w:val="003745A9"/>
    <w:rsid w:val="00376E3C"/>
    <w:rsid w:val="00381988"/>
    <w:rsid w:val="00382269"/>
    <w:rsid w:val="003844EB"/>
    <w:rsid w:val="0038495A"/>
    <w:rsid w:val="00384CB8"/>
    <w:rsid w:val="003871E7"/>
    <w:rsid w:val="003878A1"/>
    <w:rsid w:val="00387A27"/>
    <w:rsid w:val="0039124E"/>
    <w:rsid w:val="00393059"/>
    <w:rsid w:val="003944F4"/>
    <w:rsid w:val="00394864"/>
    <w:rsid w:val="003A0574"/>
    <w:rsid w:val="003A1FC7"/>
    <w:rsid w:val="003A2A2B"/>
    <w:rsid w:val="003A3E54"/>
    <w:rsid w:val="003A5C62"/>
    <w:rsid w:val="003A5DD8"/>
    <w:rsid w:val="003B0D39"/>
    <w:rsid w:val="003B2FAB"/>
    <w:rsid w:val="003B3469"/>
    <w:rsid w:val="003B4B5B"/>
    <w:rsid w:val="003C096B"/>
    <w:rsid w:val="003C12C4"/>
    <w:rsid w:val="003C3AE8"/>
    <w:rsid w:val="003C4954"/>
    <w:rsid w:val="003C50BA"/>
    <w:rsid w:val="003C54B1"/>
    <w:rsid w:val="003C59E7"/>
    <w:rsid w:val="003C60B8"/>
    <w:rsid w:val="003C7488"/>
    <w:rsid w:val="003D2B3C"/>
    <w:rsid w:val="003D3599"/>
    <w:rsid w:val="003D414A"/>
    <w:rsid w:val="003D5988"/>
    <w:rsid w:val="003E0432"/>
    <w:rsid w:val="003E1AC2"/>
    <w:rsid w:val="003E7E5F"/>
    <w:rsid w:val="003F7A09"/>
    <w:rsid w:val="003F7A66"/>
    <w:rsid w:val="004006F2"/>
    <w:rsid w:val="00402C12"/>
    <w:rsid w:val="00403135"/>
    <w:rsid w:val="004038A8"/>
    <w:rsid w:val="00404B9D"/>
    <w:rsid w:val="00406AFA"/>
    <w:rsid w:val="00406B70"/>
    <w:rsid w:val="00410B16"/>
    <w:rsid w:val="00414526"/>
    <w:rsid w:val="0041676A"/>
    <w:rsid w:val="00421E64"/>
    <w:rsid w:val="00422A8C"/>
    <w:rsid w:val="00425EF4"/>
    <w:rsid w:val="004261DA"/>
    <w:rsid w:val="00431265"/>
    <w:rsid w:val="00431671"/>
    <w:rsid w:val="00432425"/>
    <w:rsid w:val="00434093"/>
    <w:rsid w:val="004361FA"/>
    <w:rsid w:val="0043723E"/>
    <w:rsid w:val="00441036"/>
    <w:rsid w:val="00441E5E"/>
    <w:rsid w:val="004435FE"/>
    <w:rsid w:val="004457E2"/>
    <w:rsid w:val="00446530"/>
    <w:rsid w:val="00446BC2"/>
    <w:rsid w:val="004516B7"/>
    <w:rsid w:val="00451A1E"/>
    <w:rsid w:val="00451A85"/>
    <w:rsid w:val="004523AC"/>
    <w:rsid w:val="00456399"/>
    <w:rsid w:val="00457119"/>
    <w:rsid w:val="00457E02"/>
    <w:rsid w:val="00460922"/>
    <w:rsid w:val="0046174B"/>
    <w:rsid w:val="00464542"/>
    <w:rsid w:val="004668FB"/>
    <w:rsid w:val="00467287"/>
    <w:rsid w:val="004705D3"/>
    <w:rsid w:val="00471795"/>
    <w:rsid w:val="0047232B"/>
    <w:rsid w:val="00474D77"/>
    <w:rsid w:val="004764DE"/>
    <w:rsid w:val="00480468"/>
    <w:rsid w:val="00481019"/>
    <w:rsid w:val="004821AE"/>
    <w:rsid w:val="00482CDD"/>
    <w:rsid w:val="0048571D"/>
    <w:rsid w:val="00485DEF"/>
    <w:rsid w:val="00486DFD"/>
    <w:rsid w:val="00487B87"/>
    <w:rsid w:val="004905DA"/>
    <w:rsid w:val="004910F5"/>
    <w:rsid w:val="00493A55"/>
    <w:rsid w:val="00494F4A"/>
    <w:rsid w:val="0049557F"/>
    <w:rsid w:val="004A10E0"/>
    <w:rsid w:val="004A2830"/>
    <w:rsid w:val="004A6F03"/>
    <w:rsid w:val="004A7471"/>
    <w:rsid w:val="004B1EC7"/>
    <w:rsid w:val="004B6EE3"/>
    <w:rsid w:val="004C281E"/>
    <w:rsid w:val="004D055E"/>
    <w:rsid w:val="004D11C2"/>
    <w:rsid w:val="004D16D0"/>
    <w:rsid w:val="004D34A9"/>
    <w:rsid w:val="004D40EF"/>
    <w:rsid w:val="004D4B3F"/>
    <w:rsid w:val="004D62DF"/>
    <w:rsid w:val="004D70B2"/>
    <w:rsid w:val="004E02E2"/>
    <w:rsid w:val="004E14E0"/>
    <w:rsid w:val="004E43F7"/>
    <w:rsid w:val="004E4FD8"/>
    <w:rsid w:val="004E5EFD"/>
    <w:rsid w:val="004E75B5"/>
    <w:rsid w:val="004F06B5"/>
    <w:rsid w:val="004F0D89"/>
    <w:rsid w:val="004F0FA4"/>
    <w:rsid w:val="004F244C"/>
    <w:rsid w:val="004F4D23"/>
    <w:rsid w:val="005014ED"/>
    <w:rsid w:val="00501952"/>
    <w:rsid w:val="00501FD0"/>
    <w:rsid w:val="00504AC5"/>
    <w:rsid w:val="00504CAC"/>
    <w:rsid w:val="00506187"/>
    <w:rsid w:val="00506E70"/>
    <w:rsid w:val="00507B89"/>
    <w:rsid w:val="00514421"/>
    <w:rsid w:val="00517041"/>
    <w:rsid w:val="00524160"/>
    <w:rsid w:val="005248B6"/>
    <w:rsid w:val="0052625A"/>
    <w:rsid w:val="00527346"/>
    <w:rsid w:val="00530044"/>
    <w:rsid w:val="005309CC"/>
    <w:rsid w:val="00531577"/>
    <w:rsid w:val="005323E8"/>
    <w:rsid w:val="00532C06"/>
    <w:rsid w:val="0053467F"/>
    <w:rsid w:val="00535057"/>
    <w:rsid w:val="00536361"/>
    <w:rsid w:val="00536B44"/>
    <w:rsid w:val="00545413"/>
    <w:rsid w:val="00545539"/>
    <w:rsid w:val="005472A0"/>
    <w:rsid w:val="00547778"/>
    <w:rsid w:val="00547880"/>
    <w:rsid w:val="0055148E"/>
    <w:rsid w:val="00560045"/>
    <w:rsid w:val="00560465"/>
    <w:rsid w:val="0056055D"/>
    <w:rsid w:val="00560610"/>
    <w:rsid w:val="00561DB2"/>
    <w:rsid w:val="00565F5E"/>
    <w:rsid w:val="00567ECF"/>
    <w:rsid w:val="00571A16"/>
    <w:rsid w:val="00571BD1"/>
    <w:rsid w:val="00573942"/>
    <w:rsid w:val="005761A2"/>
    <w:rsid w:val="00577B8E"/>
    <w:rsid w:val="0058080F"/>
    <w:rsid w:val="005840D6"/>
    <w:rsid w:val="00584D92"/>
    <w:rsid w:val="00586945"/>
    <w:rsid w:val="005927AD"/>
    <w:rsid w:val="00594500"/>
    <w:rsid w:val="005A0BAB"/>
    <w:rsid w:val="005A1509"/>
    <w:rsid w:val="005A208E"/>
    <w:rsid w:val="005A2BDF"/>
    <w:rsid w:val="005A3BF8"/>
    <w:rsid w:val="005A4545"/>
    <w:rsid w:val="005A47AC"/>
    <w:rsid w:val="005A59A8"/>
    <w:rsid w:val="005A77DA"/>
    <w:rsid w:val="005A7B27"/>
    <w:rsid w:val="005B0F5B"/>
    <w:rsid w:val="005B17FB"/>
    <w:rsid w:val="005B224D"/>
    <w:rsid w:val="005B3E84"/>
    <w:rsid w:val="005B642C"/>
    <w:rsid w:val="005B67A6"/>
    <w:rsid w:val="005B755C"/>
    <w:rsid w:val="005B7DB8"/>
    <w:rsid w:val="005B7EF3"/>
    <w:rsid w:val="005C230D"/>
    <w:rsid w:val="005C3A40"/>
    <w:rsid w:val="005C456E"/>
    <w:rsid w:val="005C79BF"/>
    <w:rsid w:val="005D1A71"/>
    <w:rsid w:val="005D283E"/>
    <w:rsid w:val="005D33AF"/>
    <w:rsid w:val="005E092F"/>
    <w:rsid w:val="005E0CBF"/>
    <w:rsid w:val="005E14E2"/>
    <w:rsid w:val="005E3A4E"/>
    <w:rsid w:val="005E4F86"/>
    <w:rsid w:val="005E75F4"/>
    <w:rsid w:val="005E7877"/>
    <w:rsid w:val="005F01D3"/>
    <w:rsid w:val="005F1B80"/>
    <w:rsid w:val="005F6E8A"/>
    <w:rsid w:val="006005FD"/>
    <w:rsid w:val="006006C2"/>
    <w:rsid w:val="006008A9"/>
    <w:rsid w:val="00601516"/>
    <w:rsid w:val="00601BA5"/>
    <w:rsid w:val="006038FF"/>
    <w:rsid w:val="00605F29"/>
    <w:rsid w:val="00607399"/>
    <w:rsid w:val="00610263"/>
    <w:rsid w:val="006111B0"/>
    <w:rsid w:val="00612810"/>
    <w:rsid w:val="00620A21"/>
    <w:rsid w:val="00620B70"/>
    <w:rsid w:val="00622B5D"/>
    <w:rsid w:val="00631CF9"/>
    <w:rsid w:val="00632A79"/>
    <w:rsid w:val="00634632"/>
    <w:rsid w:val="006364BC"/>
    <w:rsid w:val="00640BAD"/>
    <w:rsid w:val="00641726"/>
    <w:rsid w:val="00641A4C"/>
    <w:rsid w:val="00643DC2"/>
    <w:rsid w:val="00646223"/>
    <w:rsid w:val="006476C6"/>
    <w:rsid w:val="006506B2"/>
    <w:rsid w:val="00651200"/>
    <w:rsid w:val="0065503C"/>
    <w:rsid w:val="0065584F"/>
    <w:rsid w:val="00656C9E"/>
    <w:rsid w:val="006603CA"/>
    <w:rsid w:val="006633A4"/>
    <w:rsid w:val="0066473E"/>
    <w:rsid w:val="00664E84"/>
    <w:rsid w:val="00674074"/>
    <w:rsid w:val="00674909"/>
    <w:rsid w:val="006756BD"/>
    <w:rsid w:val="00676EE1"/>
    <w:rsid w:val="00682DF2"/>
    <w:rsid w:val="00682FA3"/>
    <w:rsid w:val="006833EA"/>
    <w:rsid w:val="006846DA"/>
    <w:rsid w:val="00684B9E"/>
    <w:rsid w:val="00686B84"/>
    <w:rsid w:val="00686E2E"/>
    <w:rsid w:val="0069066A"/>
    <w:rsid w:val="006916EC"/>
    <w:rsid w:val="00692EAC"/>
    <w:rsid w:val="00693690"/>
    <w:rsid w:val="00693FEA"/>
    <w:rsid w:val="00695F86"/>
    <w:rsid w:val="0069628C"/>
    <w:rsid w:val="006B0616"/>
    <w:rsid w:val="006B1556"/>
    <w:rsid w:val="006B19D4"/>
    <w:rsid w:val="006B3E7D"/>
    <w:rsid w:val="006B448C"/>
    <w:rsid w:val="006B4577"/>
    <w:rsid w:val="006B47DC"/>
    <w:rsid w:val="006B48AD"/>
    <w:rsid w:val="006B50E5"/>
    <w:rsid w:val="006B73CA"/>
    <w:rsid w:val="006C0304"/>
    <w:rsid w:val="006C06BB"/>
    <w:rsid w:val="006C0D4F"/>
    <w:rsid w:val="006C2BDA"/>
    <w:rsid w:val="006C36DA"/>
    <w:rsid w:val="006C3AAA"/>
    <w:rsid w:val="006C4A2E"/>
    <w:rsid w:val="006D1670"/>
    <w:rsid w:val="006D29C0"/>
    <w:rsid w:val="006D3903"/>
    <w:rsid w:val="006D7173"/>
    <w:rsid w:val="006E0133"/>
    <w:rsid w:val="006E089E"/>
    <w:rsid w:val="006E1279"/>
    <w:rsid w:val="006E51C3"/>
    <w:rsid w:val="006F1072"/>
    <w:rsid w:val="006F4850"/>
    <w:rsid w:val="006F4A9C"/>
    <w:rsid w:val="006F51A1"/>
    <w:rsid w:val="006F5650"/>
    <w:rsid w:val="00703ABC"/>
    <w:rsid w:val="00703B30"/>
    <w:rsid w:val="007040B2"/>
    <w:rsid w:val="00704487"/>
    <w:rsid w:val="00706B3B"/>
    <w:rsid w:val="00710A04"/>
    <w:rsid w:val="00712DC4"/>
    <w:rsid w:val="00713B67"/>
    <w:rsid w:val="0071519F"/>
    <w:rsid w:val="0071525C"/>
    <w:rsid w:val="00715A13"/>
    <w:rsid w:val="00715CEB"/>
    <w:rsid w:val="00715DAF"/>
    <w:rsid w:val="00720D0D"/>
    <w:rsid w:val="007251B3"/>
    <w:rsid w:val="00725A7A"/>
    <w:rsid w:val="007264A7"/>
    <w:rsid w:val="00730DB6"/>
    <w:rsid w:val="00730E81"/>
    <w:rsid w:val="00731216"/>
    <w:rsid w:val="007331D3"/>
    <w:rsid w:val="007346AF"/>
    <w:rsid w:val="007374C5"/>
    <w:rsid w:val="00742A4B"/>
    <w:rsid w:val="00743932"/>
    <w:rsid w:val="00745886"/>
    <w:rsid w:val="00745CE6"/>
    <w:rsid w:val="00747E51"/>
    <w:rsid w:val="00751A5F"/>
    <w:rsid w:val="007565DF"/>
    <w:rsid w:val="007579CE"/>
    <w:rsid w:val="00761613"/>
    <w:rsid w:val="007622B5"/>
    <w:rsid w:val="00763BFB"/>
    <w:rsid w:val="00767935"/>
    <w:rsid w:val="00770953"/>
    <w:rsid w:val="007714C0"/>
    <w:rsid w:val="00771C69"/>
    <w:rsid w:val="007723E9"/>
    <w:rsid w:val="00773582"/>
    <w:rsid w:val="00773D3A"/>
    <w:rsid w:val="0077581A"/>
    <w:rsid w:val="0077794E"/>
    <w:rsid w:val="007809A2"/>
    <w:rsid w:val="00780C38"/>
    <w:rsid w:val="00784028"/>
    <w:rsid w:val="007846DF"/>
    <w:rsid w:val="00787936"/>
    <w:rsid w:val="007904D1"/>
    <w:rsid w:val="007906F4"/>
    <w:rsid w:val="00792735"/>
    <w:rsid w:val="00793F44"/>
    <w:rsid w:val="007A56D9"/>
    <w:rsid w:val="007A5D02"/>
    <w:rsid w:val="007A7BAF"/>
    <w:rsid w:val="007A7C78"/>
    <w:rsid w:val="007B09A1"/>
    <w:rsid w:val="007B2A19"/>
    <w:rsid w:val="007B716A"/>
    <w:rsid w:val="007C158B"/>
    <w:rsid w:val="007C2093"/>
    <w:rsid w:val="007D0EDE"/>
    <w:rsid w:val="007D43F1"/>
    <w:rsid w:val="007D4F78"/>
    <w:rsid w:val="007D5935"/>
    <w:rsid w:val="007D59F2"/>
    <w:rsid w:val="007D6B80"/>
    <w:rsid w:val="007D6F06"/>
    <w:rsid w:val="007D7039"/>
    <w:rsid w:val="007E089D"/>
    <w:rsid w:val="007E774F"/>
    <w:rsid w:val="007E7834"/>
    <w:rsid w:val="007E7E33"/>
    <w:rsid w:val="007F2606"/>
    <w:rsid w:val="007F466C"/>
    <w:rsid w:val="007F4CF1"/>
    <w:rsid w:val="007F4E85"/>
    <w:rsid w:val="007F5FE0"/>
    <w:rsid w:val="008002CE"/>
    <w:rsid w:val="008007BD"/>
    <w:rsid w:val="0080407C"/>
    <w:rsid w:val="00807C50"/>
    <w:rsid w:val="00810DB7"/>
    <w:rsid w:val="00813534"/>
    <w:rsid w:val="00814FBC"/>
    <w:rsid w:val="00815D98"/>
    <w:rsid w:val="0081659B"/>
    <w:rsid w:val="00821FEF"/>
    <w:rsid w:val="00822679"/>
    <w:rsid w:val="008312BD"/>
    <w:rsid w:val="008320DC"/>
    <w:rsid w:val="00835A1B"/>
    <w:rsid w:val="00835A36"/>
    <w:rsid w:val="00837F84"/>
    <w:rsid w:val="00840B46"/>
    <w:rsid w:val="008442B5"/>
    <w:rsid w:val="00844BBE"/>
    <w:rsid w:val="008456AD"/>
    <w:rsid w:val="00847368"/>
    <w:rsid w:val="00847CE1"/>
    <w:rsid w:val="00850A76"/>
    <w:rsid w:val="0085131F"/>
    <w:rsid w:val="008517F5"/>
    <w:rsid w:val="00851C37"/>
    <w:rsid w:val="00854CED"/>
    <w:rsid w:val="00863289"/>
    <w:rsid w:val="00864185"/>
    <w:rsid w:val="00864C66"/>
    <w:rsid w:val="00864E21"/>
    <w:rsid w:val="00865B55"/>
    <w:rsid w:val="00867955"/>
    <w:rsid w:val="0087131B"/>
    <w:rsid w:val="008722BB"/>
    <w:rsid w:val="00873187"/>
    <w:rsid w:val="0087596C"/>
    <w:rsid w:val="00877B47"/>
    <w:rsid w:val="008810C1"/>
    <w:rsid w:val="008827A2"/>
    <w:rsid w:val="00882F5C"/>
    <w:rsid w:val="00885A69"/>
    <w:rsid w:val="0089152F"/>
    <w:rsid w:val="00896519"/>
    <w:rsid w:val="0089664A"/>
    <w:rsid w:val="008A0074"/>
    <w:rsid w:val="008A0B4D"/>
    <w:rsid w:val="008A38F4"/>
    <w:rsid w:val="008A3B1A"/>
    <w:rsid w:val="008A42F3"/>
    <w:rsid w:val="008A5110"/>
    <w:rsid w:val="008A7D7B"/>
    <w:rsid w:val="008B32E0"/>
    <w:rsid w:val="008B4E25"/>
    <w:rsid w:val="008B6BAC"/>
    <w:rsid w:val="008B6C12"/>
    <w:rsid w:val="008B6CC0"/>
    <w:rsid w:val="008B7790"/>
    <w:rsid w:val="008C24F0"/>
    <w:rsid w:val="008C3116"/>
    <w:rsid w:val="008C379A"/>
    <w:rsid w:val="008D00C7"/>
    <w:rsid w:val="008D080F"/>
    <w:rsid w:val="008D144A"/>
    <w:rsid w:val="008D477A"/>
    <w:rsid w:val="008D75AF"/>
    <w:rsid w:val="008E5300"/>
    <w:rsid w:val="008E67C8"/>
    <w:rsid w:val="008E7DD9"/>
    <w:rsid w:val="008F0F1B"/>
    <w:rsid w:val="008F1741"/>
    <w:rsid w:val="008F2195"/>
    <w:rsid w:val="008F308E"/>
    <w:rsid w:val="008F534A"/>
    <w:rsid w:val="008F5FBA"/>
    <w:rsid w:val="00903295"/>
    <w:rsid w:val="00903527"/>
    <w:rsid w:val="009052CF"/>
    <w:rsid w:val="00907303"/>
    <w:rsid w:val="00907B50"/>
    <w:rsid w:val="0091097E"/>
    <w:rsid w:val="00913293"/>
    <w:rsid w:val="00914C0C"/>
    <w:rsid w:val="009153BF"/>
    <w:rsid w:val="009166E7"/>
    <w:rsid w:val="00921458"/>
    <w:rsid w:val="00923006"/>
    <w:rsid w:val="00923A5D"/>
    <w:rsid w:val="0092419C"/>
    <w:rsid w:val="00925E78"/>
    <w:rsid w:val="0092661C"/>
    <w:rsid w:val="009303E5"/>
    <w:rsid w:val="00931341"/>
    <w:rsid w:val="009351AA"/>
    <w:rsid w:val="00935E48"/>
    <w:rsid w:val="0093637B"/>
    <w:rsid w:val="00936825"/>
    <w:rsid w:val="0093753E"/>
    <w:rsid w:val="00940CF4"/>
    <w:rsid w:val="009422FB"/>
    <w:rsid w:val="009427FB"/>
    <w:rsid w:val="00942DFC"/>
    <w:rsid w:val="00942EE2"/>
    <w:rsid w:val="009433E1"/>
    <w:rsid w:val="009445D6"/>
    <w:rsid w:val="00946364"/>
    <w:rsid w:val="0094684C"/>
    <w:rsid w:val="0094755B"/>
    <w:rsid w:val="00951CF4"/>
    <w:rsid w:val="009548D8"/>
    <w:rsid w:val="00955502"/>
    <w:rsid w:val="00960B4F"/>
    <w:rsid w:val="00963CFF"/>
    <w:rsid w:val="0096500E"/>
    <w:rsid w:val="00965907"/>
    <w:rsid w:val="0096746F"/>
    <w:rsid w:val="009679A6"/>
    <w:rsid w:val="0097044D"/>
    <w:rsid w:val="00977E3F"/>
    <w:rsid w:val="0098006E"/>
    <w:rsid w:val="009801AC"/>
    <w:rsid w:val="00980A40"/>
    <w:rsid w:val="00980F92"/>
    <w:rsid w:val="009811E3"/>
    <w:rsid w:val="009827EC"/>
    <w:rsid w:val="00982E81"/>
    <w:rsid w:val="00985525"/>
    <w:rsid w:val="009875B6"/>
    <w:rsid w:val="00990A50"/>
    <w:rsid w:val="00990ECD"/>
    <w:rsid w:val="00992C45"/>
    <w:rsid w:val="0099450D"/>
    <w:rsid w:val="00994ED6"/>
    <w:rsid w:val="00996C4F"/>
    <w:rsid w:val="00996DD0"/>
    <w:rsid w:val="009A09C0"/>
    <w:rsid w:val="009A1548"/>
    <w:rsid w:val="009A203A"/>
    <w:rsid w:val="009A38E3"/>
    <w:rsid w:val="009B09BA"/>
    <w:rsid w:val="009B164A"/>
    <w:rsid w:val="009B26F4"/>
    <w:rsid w:val="009B2A53"/>
    <w:rsid w:val="009C0639"/>
    <w:rsid w:val="009C7446"/>
    <w:rsid w:val="009D1435"/>
    <w:rsid w:val="009D565E"/>
    <w:rsid w:val="009D5EB0"/>
    <w:rsid w:val="009E2282"/>
    <w:rsid w:val="009E3328"/>
    <w:rsid w:val="009E38F5"/>
    <w:rsid w:val="009E3CF4"/>
    <w:rsid w:val="009F2BC2"/>
    <w:rsid w:val="009F40EC"/>
    <w:rsid w:val="009F5EFB"/>
    <w:rsid w:val="00A004ED"/>
    <w:rsid w:val="00A00938"/>
    <w:rsid w:val="00A0307E"/>
    <w:rsid w:val="00A04C00"/>
    <w:rsid w:val="00A05ABD"/>
    <w:rsid w:val="00A06A46"/>
    <w:rsid w:val="00A07820"/>
    <w:rsid w:val="00A14B06"/>
    <w:rsid w:val="00A153AF"/>
    <w:rsid w:val="00A15FEF"/>
    <w:rsid w:val="00A16431"/>
    <w:rsid w:val="00A21197"/>
    <w:rsid w:val="00A23958"/>
    <w:rsid w:val="00A2520C"/>
    <w:rsid w:val="00A302A7"/>
    <w:rsid w:val="00A30757"/>
    <w:rsid w:val="00A3193B"/>
    <w:rsid w:val="00A31D07"/>
    <w:rsid w:val="00A320A6"/>
    <w:rsid w:val="00A32CBA"/>
    <w:rsid w:val="00A32E03"/>
    <w:rsid w:val="00A32FB9"/>
    <w:rsid w:val="00A332B3"/>
    <w:rsid w:val="00A33336"/>
    <w:rsid w:val="00A34A55"/>
    <w:rsid w:val="00A36D04"/>
    <w:rsid w:val="00A371A1"/>
    <w:rsid w:val="00A37FBB"/>
    <w:rsid w:val="00A41B4D"/>
    <w:rsid w:val="00A42A91"/>
    <w:rsid w:val="00A431F6"/>
    <w:rsid w:val="00A4448C"/>
    <w:rsid w:val="00A45340"/>
    <w:rsid w:val="00A46BAE"/>
    <w:rsid w:val="00A47C27"/>
    <w:rsid w:val="00A521CB"/>
    <w:rsid w:val="00A57888"/>
    <w:rsid w:val="00A667D2"/>
    <w:rsid w:val="00A6682A"/>
    <w:rsid w:val="00A719C7"/>
    <w:rsid w:val="00A7315F"/>
    <w:rsid w:val="00A7329C"/>
    <w:rsid w:val="00A75950"/>
    <w:rsid w:val="00A75A16"/>
    <w:rsid w:val="00A75FD9"/>
    <w:rsid w:val="00A7677B"/>
    <w:rsid w:val="00A81939"/>
    <w:rsid w:val="00A81999"/>
    <w:rsid w:val="00A81B08"/>
    <w:rsid w:val="00A82C78"/>
    <w:rsid w:val="00A84B19"/>
    <w:rsid w:val="00A85CA8"/>
    <w:rsid w:val="00A8601F"/>
    <w:rsid w:val="00A86523"/>
    <w:rsid w:val="00A87A6A"/>
    <w:rsid w:val="00A90B27"/>
    <w:rsid w:val="00A91A5D"/>
    <w:rsid w:val="00A934CB"/>
    <w:rsid w:val="00A9600C"/>
    <w:rsid w:val="00A97378"/>
    <w:rsid w:val="00AA0FC7"/>
    <w:rsid w:val="00AA1C01"/>
    <w:rsid w:val="00AA28B5"/>
    <w:rsid w:val="00AA3220"/>
    <w:rsid w:val="00AA3CAE"/>
    <w:rsid w:val="00AA67B3"/>
    <w:rsid w:val="00AB1E1C"/>
    <w:rsid w:val="00AB4483"/>
    <w:rsid w:val="00AB515F"/>
    <w:rsid w:val="00AB6C68"/>
    <w:rsid w:val="00AB7661"/>
    <w:rsid w:val="00AC15CA"/>
    <w:rsid w:val="00AC4D58"/>
    <w:rsid w:val="00AC68E7"/>
    <w:rsid w:val="00AD1188"/>
    <w:rsid w:val="00AD1D0B"/>
    <w:rsid w:val="00AD219E"/>
    <w:rsid w:val="00AD25BA"/>
    <w:rsid w:val="00AD3DA4"/>
    <w:rsid w:val="00AD4E8E"/>
    <w:rsid w:val="00AD5A32"/>
    <w:rsid w:val="00AD6F2B"/>
    <w:rsid w:val="00AE10C7"/>
    <w:rsid w:val="00AE311D"/>
    <w:rsid w:val="00AE3F16"/>
    <w:rsid w:val="00AE472E"/>
    <w:rsid w:val="00AE7352"/>
    <w:rsid w:val="00AF0187"/>
    <w:rsid w:val="00AF0661"/>
    <w:rsid w:val="00AF2F26"/>
    <w:rsid w:val="00AF448E"/>
    <w:rsid w:val="00AF6054"/>
    <w:rsid w:val="00B003C0"/>
    <w:rsid w:val="00B042CD"/>
    <w:rsid w:val="00B0622B"/>
    <w:rsid w:val="00B06701"/>
    <w:rsid w:val="00B06FD6"/>
    <w:rsid w:val="00B111B2"/>
    <w:rsid w:val="00B117F6"/>
    <w:rsid w:val="00B12D48"/>
    <w:rsid w:val="00B153F7"/>
    <w:rsid w:val="00B1540E"/>
    <w:rsid w:val="00B158B4"/>
    <w:rsid w:val="00B16459"/>
    <w:rsid w:val="00B16ADF"/>
    <w:rsid w:val="00B1702A"/>
    <w:rsid w:val="00B20386"/>
    <w:rsid w:val="00B203DF"/>
    <w:rsid w:val="00B21EC2"/>
    <w:rsid w:val="00B23468"/>
    <w:rsid w:val="00B2429D"/>
    <w:rsid w:val="00B265AC"/>
    <w:rsid w:val="00B31D94"/>
    <w:rsid w:val="00B35F9F"/>
    <w:rsid w:val="00B41FD1"/>
    <w:rsid w:val="00B4290C"/>
    <w:rsid w:val="00B429C3"/>
    <w:rsid w:val="00B43A0A"/>
    <w:rsid w:val="00B44FCC"/>
    <w:rsid w:val="00B45DD8"/>
    <w:rsid w:val="00B46419"/>
    <w:rsid w:val="00B47FC6"/>
    <w:rsid w:val="00B52B43"/>
    <w:rsid w:val="00B54712"/>
    <w:rsid w:val="00B54FDB"/>
    <w:rsid w:val="00B609BB"/>
    <w:rsid w:val="00B6157C"/>
    <w:rsid w:val="00B6204A"/>
    <w:rsid w:val="00B62786"/>
    <w:rsid w:val="00B627CF"/>
    <w:rsid w:val="00B62D3C"/>
    <w:rsid w:val="00B63940"/>
    <w:rsid w:val="00B639C3"/>
    <w:rsid w:val="00B7025D"/>
    <w:rsid w:val="00B7060A"/>
    <w:rsid w:val="00B70D4F"/>
    <w:rsid w:val="00B720E4"/>
    <w:rsid w:val="00B74623"/>
    <w:rsid w:val="00B74782"/>
    <w:rsid w:val="00B7521A"/>
    <w:rsid w:val="00B76110"/>
    <w:rsid w:val="00B76F94"/>
    <w:rsid w:val="00B8023B"/>
    <w:rsid w:val="00B83679"/>
    <w:rsid w:val="00B8383D"/>
    <w:rsid w:val="00B84608"/>
    <w:rsid w:val="00B912CA"/>
    <w:rsid w:val="00B917E4"/>
    <w:rsid w:val="00B947EC"/>
    <w:rsid w:val="00B9534C"/>
    <w:rsid w:val="00B96D16"/>
    <w:rsid w:val="00B971E7"/>
    <w:rsid w:val="00B97C95"/>
    <w:rsid w:val="00BA063B"/>
    <w:rsid w:val="00BA21A1"/>
    <w:rsid w:val="00BA2EED"/>
    <w:rsid w:val="00BA79BF"/>
    <w:rsid w:val="00BA7D2E"/>
    <w:rsid w:val="00BB0985"/>
    <w:rsid w:val="00BB269F"/>
    <w:rsid w:val="00BB45BD"/>
    <w:rsid w:val="00BB4C7F"/>
    <w:rsid w:val="00BB64DF"/>
    <w:rsid w:val="00BC1E5C"/>
    <w:rsid w:val="00BC2806"/>
    <w:rsid w:val="00BC3DDE"/>
    <w:rsid w:val="00BC428B"/>
    <w:rsid w:val="00BC5BD6"/>
    <w:rsid w:val="00BC6A8F"/>
    <w:rsid w:val="00BC6F40"/>
    <w:rsid w:val="00BC75E9"/>
    <w:rsid w:val="00BC7B49"/>
    <w:rsid w:val="00BC7D92"/>
    <w:rsid w:val="00BD080B"/>
    <w:rsid w:val="00BD2108"/>
    <w:rsid w:val="00BD2A72"/>
    <w:rsid w:val="00BD55BE"/>
    <w:rsid w:val="00BD6C23"/>
    <w:rsid w:val="00BD7968"/>
    <w:rsid w:val="00BE07BF"/>
    <w:rsid w:val="00BE0BBC"/>
    <w:rsid w:val="00BE15B8"/>
    <w:rsid w:val="00BE228D"/>
    <w:rsid w:val="00BE64E8"/>
    <w:rsid w:val="00BE6624"/>
    <w:rsid w:val="00BE7E84"/>
    <w:rsid w:val="00BF1FEF"/>
    <w:rsid w:val="00BF3409"/>
    <w:rsid w:val="00BF34B9"/>
    <w:rsid w:val="00BF460A"/>
    <w:rsid w:val="00BF4643"/>
    <w:rsid w:val="00BF4827"/>
    <w:rsid w:val="00C0230A"/>
    <w:rsid w:val="00C03E81"/>
    <w:rsid w:val="00C048E7"/>
    <w:rsid w:val="00C049FF"/>
    <w:rsid w:val="00C05E00"/>
    <w:rsid w:val="00C05F10"/>
    <w:rsid w:val="00C06D35"/>
    <w:rsid w:val="00C073ED"/>
    <w:rsid w:val="00C1005F"/>
    <w:rsid w:val="00C10BCF"/>
    <w:rsid w:val="00C10F8D"/>
    <w:rsid w:val="00C11E12"/>
    <w:rsid w:val="00C1221B"/>
    <w:rsid w:val="00C128A2"/>
    <w:rsid w:val="00C143C8"/>
    <w:rsid w:val="00C169A7"/>
    <w:rsid w:val="00C20ECF"/>
    <w:rsid w:val="00C21CFC"/>
    <w:rsid w:val="00C2204D"/>
    <w:rsid w:val="00C239E7"/>
    <w:rsid w:val="00C2472A"/>
    <w:rsid w:val="00C27B9D"/>
    <w:rsid w:val="00C27DE9"/>
    <w:rsid w:val="00C27F1E"/>
    <w:rsid w:val="00C3074F"/>
    <w:rsid w:val="00C34B0A"/>
    <w:rsid w:val="00C41B70"/>
    <w:rsid w:val="00C42188"/>
    <w:rsid w:val="00C444EB"/>
    <w:rsid w:val="00C522F8"/>
    <w:rsid w:val="00C536E5"/>
    <w:rsid w:val="00C54A03"/>
    <w:rsid w:val="00C54B80"/>
    <w:rsid w:val="00C56618"/>
    <w:rsid w:val="00C566A0"/>
    <w:rsid w:val="00C56E82"/>
    <w:rsid w:val="00C5792E"/>
    <w:rsid w:val="00C63447"/>
    <w:rsid w:val="00C645A9"/>
    <w:rsid w:val="00C655BD"/>
    <w:rsid w:val="00C7468C"/>
    <w:rsid w:val="00C748FB"/>
    <w:rsid w:val="00C766AA"/>
    <w:rsid w:val="00C777F3"/>
    <w:rsid w:val="00C800FC"/>
    <w:rsid w:val="00C83763"/>
    <w:rsid w:val="00C83DBA"/>
    <w:rsid w:val="00C841E8"/>
    <w:rsid w:val="00C8525A"/>
    <w:rsid w:val="00C87B68"/>
    <w:rsid w:val="00C87FC8"/>
    <w:rsid w:val="00C90B13"/>
    <w:rsid w:val="00C92288"/>
    <w:rsid w:val="00C93F86"/>
    <w:rsid w:val="00C9415E"/>
    <w:rsid w:val="00C94C28"/>
    <w:rsid w:val="00C970B6"/>
    <w:rsid w:val="00CA0A44"/>
    <w:rsid w:val="00CA23C1"/>
    <w:rsid w:val="00CA2E29"/>
    <w:rsid w:val="00CA37DE"/>
    <w:rsid w:val="00CA477F"/>
    <w:rsid w:val="00CA49ED"/>
    <w:rsid w:val="00CA4B19"/>
    <w:rsid w:val="00CA55F1"/>
    <w:rsid w:val="00CB163F"/>
    <w:rsid w:val="00CB2592"/>
    <w:rsid w:val="00CB3AE9"/>
    <w:rsid w:val="00CB4D08"/>
    <w:rsid w:val="00CB5929"/>
    <w:rsid w:val="00CB5ACB"/>
    <w:rsid w:val="00CB6F99"/>
    <w:rsid w:val="00CC0A06"/>
    <w:rsid w:val="00CC28F8"/>
    <w:rsid w:val="00CC37CA"/>
    <w:rsid w:val="00CC37E6"/>
    <w:rsid w:val="00CC3899"/>
    <w:rsid w:val="00CC58A7"/>
    <w:rsid w:val="00CC6AC5"/>
    <w:rsid w:val="00CC772B"/>
    <w:rsid w:val="00CD18AF"/>
    <w:rsid w:val="00CD1C0E"/>
    <w:rsid w:val="00CD3B2C"/>
    <w:rsid w:val="00CD66E9"/>
    <w:rsid w:val="00CD7F6D"/>
    <w:rsid w:val="00CE183D"/>
    <w:rsid w:val="00CE3BB8"/>
    <w:rsid w:val="00CE45E2"/>
    <w:rsid w:val="00CE589D"/>
    <w:rsid w:val="00CE5DC9"/>
    <w:rsid w:val="00CF0A1A"/>
    <w:rsid w:val="00CF109F"/>
    <w:rsid w:val="00CF4515"/>
    <w:rsid w:val="00CF4BE1"/>
    <w:rsid w:val="00CF69E0"/>
    <w:rsid w:val="00CF6CA3"/>
    <w:rsid w:val="00CF6CF7"/>
    <w:rsid w:val="00CF757A"/>
    <w:rsid w:val="00D01C9A"/>
    <w:rsid w:val="00D026BE"/>
    <w:rsid w:val="00D0459E"/>
    <w:rsid w:val="00D04B30"/>
    <w:rsid w:val="00D04F49"/>
    <w:rsid w:val="00D150BC"/>
    <w:rsid w:val="00D176BE"/>
    <w:rsid w:val="00D20F07"/>
    <w:rsid w:val="00D22660"/>
    <w:rsid w:val="00D239BB"/>
    <w:rsid w:val="00D24F5A"/>
    <w:rsid w:val="00D2502B"/>
    <w:rsid w:val="00D25E05"/>
    <w:rsid w:val="00D2724D"/>
    <w:rsid w:val="00D30CF7"/>
    <w:rsid w:val="00D32D4F"/>
    <w:rsid w:val="00D33F99"/>
    <w:rsid w:val="00D36B67"/>
    <w:rsid w:val="00D4004F"/>
    <w:rsid w:val="00D43CD8"/>
    <w:rsid w:val="00D45D0A"/>
    <w:rsid w:val="00D4662F"/>
    <w:rsid w:val="00D47370"/>
    <w:rsid w:val="00D50F99"/>
    <w:rsid w:val="00D517F7"/>
    <w:rsid w:val="00D54BF2"/>
    <w:rsid w:val="00D55913"/>
    <w:rsid w:val="00D55DD8"/>
    <w:rsid w:val="00D601D2"/>
    <w:rsid w:val="00D73255"/>
    <w:rsid w:val="00D75B50"/>
    <w:rsid w:val="00D75F1D"/>
    <w:rsid w:val="00D760DC"/>
    <w:rsid w:val="00D82DB6"/>
    <w:rsid w:val="00D82DFF"/>
    <w:rsid w:val="00D87F1D"/>
    <w:rsid w:val="00D90836"/>
    <w:rsid w:val="00D91FA9"/>
    <w:rsid w:val="00D92211"/>
    <w:rsid w:val="00D9368F"/>
    <w:rsid w:val="00D93704"/>
    <w:rsid w:val="00DA0B67"/>
    <w:rsid w:val="00DA474D"/>
    <w:rsid w:val="00DA4A5B"/>
    <w:rsid w:val="00DA72F4"/>
    <w:rsid w:val="00DA74D3"/>
    <w:rsid w:val="00DB1A76"/>
    <w:rsid w:val="00DB2085"/>
    <w:rsid w:val="00DB29E5"/>
    <w:rsid w:val="00DB361D"/>
    <w:rsid w:val="00DB70C9"/>
    <w:rsid w:val="00DB7BA3"/>
    <w:rsid w:val="00DC4F90"/>
    <w:rsid w:val="00DD5A86"/>
    <w:rsid w:val="00DD7009"/>
    <w:rsid w:val="00DE2031"/>
    <w:rsid w:val="00DE5091"/>
    <w:rsid w:val="00DE5BDF"/>
    <w:rsid w:val="00DE6003"/>
    <w:rsid w:val="00DF195E"/>
    <w:rsid w:val="00DF4897"/>
    <w:rsid w:val="00DF5ADC"/>
    <w:rsid w:val="00DF6A87"/>
    <w:rsid w:val="00E023D4"/>
    <w:rsid w:val="00E03473"/>
    <w:rsid w:val="00E047D6"/>
    <w:rsid w:val="00E06A5B"/>
    <w:rsid w:val="00E07EF7"/>
    <w:rsid w:val="00E118C9"/>
    <w:rsid w:val="00E14E46"/>
    <w:rsid w:val="00E14F4F"/>
    <w:rsid w:val="00E203C7"/>
    <w:rsid w:val="00E21769"/>
    <w:rsid w:val="00E2440B"/>
    <w:rsid w:val="00E2544D"/>
    <w:rsid w:val="00E31204"/>
    <w:rsid w:val="00E36333"/>
    <w:rsid w:val="00E36A8C"/>
    <w:rsid w:val="00E36B0B"/>
    <w:rsid w:val="00E424E5"/>
    <w:rsid w:val="00E42545"/>
    <w:rsid w:val="00E4349C"/>
    <w:rsid w:val="00E443EF"/>
    <w:rsid w:val="00E445AE"/>
    <w:rsid w:val="00E4493F"/>
    <w:rsid w:val="00E50F3E"/>
    <w:rsid w:val="00E57211"/>
    <w:rsid w:val="00E577FC"/>
    <w:rsid w:val="00E603D9"/>
    <w:rsid w:val="00E61382"/>
    <w:rsid w:val="00E61A70"/>
    <w:rsid w:val="00E62A49"/>
    <w:rsid w:val="00E62A58"/>
    <w:rsid w:val="00E6366B"/>
    <w:rsid w:val="00E643FF"/>
    <w:rsid w:val="00E65D2F"/>
    <w:rsid w:val="00E67C25"/>
    <w:rsid w:val="00E73E7E"/>
    <w:rsid w:val="00E74C06"/>
    <w:rsid w:val="00E74C3E"/>
    <w:rsid w:val="00E774E2"/>
    <w:rsid w:val="00E7786B"/>
    <w:rsid w:val="00E77DF1"/>
    <w:rsid w:val="00E83829"/>
    <w:rsid w:val="00E86470"/>
    <w:rsid w:val="00E86E97"/>
    <w:rsid w:val="00E879C7"/>
    <w:rsid w:val="00E87D15"/>
    <w:rsid w:val="00E907CE"/>
    <w:rsid w:val="00E91634"/>
    <w:rsid w:val="00E930C8"/>
    <w:rsid w:val="00E94DB2"/>
    <w:rsid w:val="00E9523F"/>
    <w:rsid w:val="00E965F1"/>
    <w:rsid w:val="00E96B16"/>
    <w:rsid w:val="00E9766F"/>
    <w:rsid w:val="00EA28E6"/>
    <w:rsid w:val="00EA403C"/>
    <w:rsid w:val="00EA5C6F"/>
    <w:rsid w:val="00EB0AEB"/>
    <w:rsid w:val="00EB4463"/>
    <w:rsid w:val="00EB5245"/>
    <w:rsid w:val="00EB526D"/>
    <w:rsid w:val="00EB562B"/>
    <w:rsid w:val="00EC0D02"/>
    <w:rsid w:val="00EC14AC"/>
    <w:rsid w:val="00EC14CF"/>
    <w:rsid w:val="00EC5412"/>
    <w:rsid w:val="00EC5972"/>
    <w:rsid w:val="00ED16C9"/>
    <w:rsid w:val="00ED40DA"/>
    <w:rsid w:val="00ED4840"/>
    <w:rsid w:val="00ED744A"/>
    <w:rsid w:val="00EE090E"/>
    <w:rsid w:val="00EE0941"/>
    <w:rsid w:val="00EE333E"/>
    <w:rsid w:val="00EE3E1C"/>
    <w:rsid w:val="00EE425B"/>
    <w:rsid w:val="00EF5ECE"/>
    <w:rsid w:val="00EF6D07"/>
    <w:rsid w:val="00EF7B0E"/>
    <w:rsid w:val="00F0097A"/>
    <w:rsid w:val="00F00AD7"/>
    <w:rsid w:val="00F01258"/>
    <w:rsid w:val="00F04B3D"/>
    <w:rsid w:val="00F06071"/>
    <w:rsid w:val="00F071C2"/>
    <w:rsid w:val="00F07521"/>
    <w:rsid w:val="00F11694"/>
    <w:rsid w:val="00F16274"/>
    <w:rsid w:val="00F1707D"/>
    <w:rsid w:val="00F202B4"/>
    <w:rsid w:val="00F2511E"/>
    <w:rsid w:val="00F2524A"/>
    <w:rsid w:val="00F26A5F"/>
    <w:rsid w:val="00F27510"/>
    <w:rsid w:val="00F3014F"/>
    <w:rsid w:val="00F30D9D"/>
    <w:rsid w:val="00F31B17"/>
    <w:rsid w:val="00F347EC"/>
    <w:rsid w:val="00F35C1D"/>
    <w:rsid w:val="00F363B2"/>
    <w:rsid w:val="00F36569"/>
    <w:rsid w:val="00F36A79"/>
    <w:rsid w:val="00F37FCD"/>
    <w:rsid w:val="00F4094A"/>
    <w:rsid w:val="00F4124D"/>
    <w:rsid w:val="00F427A1"/>
    <w:rsid w:val="00F42D71"/>
    <w:rsid w:val="00F4360B"/>
    <w:rsid w:val="00F44C71"/>
    <w:rsid w:val="00F54041"/>
    <w:rsid w:val="00F5429A"/>
    <w:rsid w:val="00F547CE"/>
    <w:rsid w:val="00F55E8F"/>
    <w:rsid w:val="00F621D0"/>
    <w:rsid w:val="00F62288"/>
    <w:rsid w:val="00F63B08"/>
    <w:rsid w:val="00F70B8E"/>
    <w:rsid w:val="00F7553B"/>
    <w:rsid w:val="00F758B3"/>
    <w:rsid w:val="00F802B8"/>
    <w:rsid w:val="00F81A8B"/>
    <w:rsid w:val="00F81D94"/>
    <w:rsid w:val="00F8200D"/>
    <w:rsid w:val="00F83059"/>
    <w:rsid w:val="00F846A5"/>
    <w:rsid w:val="00F860DD"/>
    <w:rsid w:val="00F86869"/>
    <w:rsid w:val="00F87C2A"/>
    <w:rsid w:val="00F91951"/>
    <w:rsid w:val="00F9283F"/>
    <w:rsid w:val="00F97412"/>
    <w:rsid w:val="00FA10EC"/>
    <w:rsid w:val="00FA352A"/>
    <w:rsid w:val="00FA35DE"/>
    <w:rsid w:val="00FA3DC1"/>
    <w:rsid w:val="00FA6313"/>
    <w:rsid w:val="00FA6C90"/>
    <w:rsid w:val="00FB21B4"/>
    <w:rsid w:val="00FB3216"/>
    <w:rsid w:val="00FB4C6B"/>
    <w:rsid w:val="00FB521A"/>
    <w:rsid w:val="00FB5CF7"/>
    <w:rsid w:val="00FB68B8"/>
    <w:rsid w:val="00FB68D1"/>
    <w:rsid w:val="00FB7586"/>
    <w:rsid w:val="00FC03C6"/>
    <w:rsid w:val="00FC081C"/>
    <w:rsid w:val="00FC12C1"/>
    <w:rsid w:val="00FC4013"/>
    <w:rsid w:val="00FC68A1"/>
    <w:rsid w:val="00FD0FBD"/>
    <w:rsid w:val="00FD1B54"/>
    <w:rsid w:val="00FD438C"/>
    <w:rsid w:val="00FD54EF"/>
    <w:rsid w:val="00FD5EAE"/>
    <w:rsid w:val="00FD6B83"/>
    <w:rsid w:val="00FD700D"/>
    <w:rsid w:val="00FE38C6"/>
    <w:rsid w:val="00FE5E70"/>
    <w:rsid w:val="00FF0120"/>
    <w:rsid w:val="00FF18A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4037BA6"/>
  <w15:docId w15:val="{2862261F-24C0-41A2-9678-B9297C1C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D0"/>
    <w:pPr>
      <w:widowControl w:val="0"/>
      <w:autoSpaceDE w:val="0"/>
      <w:autoSpaceDN w:val="0"/>
      <w:adjustRightInd w:val="0"/>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63CD0"/>
    <w:rPr>
      <w:rFonts w:cs="Times New Roman"/>
    </w:rPr>
  </w:style>
  <w:style w:type="character" w:customStyle="1" w:styleId="Hypertext">
    <w:name w:val="Hypertext"/>
    <w:rsid w:val="00363CD0"/>
    <w:rPr>
      <w:color w:val="0000FF"/>
      <w:u w:val="single"/>
    </w:rPr>
  </w:style>
  <w:style w:type="paragraph" w:customStyle="1" w:styleId="Level1">
    <w:name w:val="Level 1"/>
    <w:basedOn w:val="Normal"/>
    <w:rsid w:val="00363CD0"/>
    <w:pPr>
      <w:ind w:left="720" w:hanging="720"/>
    </w:pPr>
  </w:style>
  <w:style w:type="character" w:styleId="Strong">
    <w:name w:val="Strong"/>
    <w:basedOn w:val="DefaultParagraphFont"/>
    <w:qFormat/>
    <w:rsid w:val="00363CD0"/>
    <w:rPr>
      <w:rFonts w:cs="Times New Roman"/>
      <w:b/>
    </w:rPr>
  </w:style>
  <w:style w:type="character" w:styleId="Hyperlink">
    <w:name w:val="Hyperlink"/>
    <w:basedOn w:val="DefaultParagraphFont"/>
    <w:rsid w:val="00363CD0"/>
    <w:rPr>
      <w:rFonts w:cs="Times New Roman"/>
    </w:rPr>
  </w:style>
  <w:style w:type="paragraph" w:styleId="Header">
    <w:name w:val="header"/>
    <w:basedOn w:val="Normal"/>
    <w:link w:val="HeaderChar"/>
    <w:uiPriority w:val="99"/>
    <w:rsid w:val="000A253B"/>
    <w:pPr>
      <w:tabs>
        <w:tab w:val="center" w:pos="4680"/>
        <w:tab w:val="right" w:pos="9360"/>
      </w:tabs>
    </w:pPr>
  </w:style>
  <w:style w:type="character" w:customStyle="1" w:styleId="HeaderChar">
    <w:name w:val="Header Char"/>
    <w:basedOn w:val="DefaultParagraphFont"/>
    <w:link w:val="Header"/>
    <w:uiPriority w:val="99"/>
    <w:locked/>
    <w:rsid w:val="000A253B"/>
    <w:rPr>
      <w:rFonts w:ascii="Times New Roman" w:hAnsi="Times New Roman" w:cs="Times New Roman"/>
      <w:sz w:val="24"/>
      <w:szCs w:val="24"/>
    </w:rPr>
  </w:style>
  <w:style w:type="paragraph" w:styleId="Footer">
    <w:name w:val="footer"/>
    <w:basedOn w:val="Normal"/>
    <w:link w:val="FooterChar"/>
    <w:uiPriority w:val="99"/>
    <w:rsid w:val="000A253B"/>
    <w:pPr>
      <w:tabs>
        <w:tab w:val="center" w:pos="4680"/>
        <w:tab w:val="right" w:pos="9360"/>
      </w:tabs>
    </w:pPr>
  </w:style>
  <w:style w:type="character" w:customStyle="1" w:styleId="FooterChar">
    <w:name w:val="Footer Char"/>
    <w:basedOn w:val="DefaultParagraphFont"/>
    <w:link w:val="Footer"/>
    <w:uiPriority w:val="99"/>
    <w:locked/>
    <w:rsid w:val="000A253B"/>
    <w:rPr>
      <w:rFonts w:ascii="Times New Roman" w:hAnsi="Times New Roman" w:cs="Times New Roman"/>
      <w:sz w:val="24"/>
      <w:szCs w:val="24"/>
    </w:rPr>
  </w:style>
  <w:style w:type="paragraph" w:styleId="DocumentMap">
    <w:name w:val="Document Map"/>
    <w:basedOn w:val="Normal"/>
    <w:link w:val="DocumentMapChar"/>
    <w:semiHidden/>
    <w:rsid w:val="00AC4D58"/>
    <w:rPr>
      <w:rFonts w:ascii="Tahoma" w:hAnsi="Tahoma" w:cs="Tahoma"/>
      <w:sz w:val="16"/>
      <w:szCs w:val="16"/>
    </w:rPr>
  </w:style>
  <w:style w:type="character" w:customStyle="1" w:styleId="DocumentMapChar">
    <w:name w:val="Document Map Char"/>
    <w:basedOn w:val="DefaultParagraphFont"/>
    <w:link w:val="DocumentMap"/>
    <w:semiHidden/>
    <w:locked/>
    <w:rsid w:val="00AC4D58"/>
    <w:rPr>
      <w:rFonts w:ascii="Tahoma" w:hAnsi="Tahoma" w:cs="Tahoma"/>
      <w:sz w:val="16"/>
      <w:szCs w:val="16"/>
    </w:rPr>
  </w:style>
  <w:style w:type="paragraph" w:styleId="ListParagraph">
    <w:name w:val="List Paragraph"/>
    <w:basedOn w:val="Normal"/>
    <w:uiPriority w:val="34"/>
    <w:qFormat/>
    <w:rsid w:val="00A16431"/>
    <w:pPr>
      <w:ind w:left="720"/>
    </w:pPr>
  </w:style>
  <w:style w:type="table" w:styleId="TableGrid">
    <w:name w:val="Table Grid"/>
    <w:basedOn w:val="TableNormal"/>
    <w:uiPriority w:val="59"/>
    <w:locked/>
    <w:rsid w:val="00151F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B54FDB"/>
    <w:rPr>
      <w:color w:val="800080"/>
      <w:u w:val="single"/>
    </w:rPr>
  </w:style>
  <w:style w:type="paragraph" w:styleId="FootnoteText">
    <w:name w:val="footnote text"/>
    <w:basedOn w:val="Normal"/>
    <w:semiHidden/>
    <w:rsid w:val="00B62786"/>
    <w:rPr>
      <w:sz w:val="20"/>
      <w:szCs w:val="20"/>
    </w:rPr>
  </w:style>
  <w:style w:type="paragraph" w:styleId="BalloonText">
    <w:name w:val="Balloon Text"/>
    <w:basedOn w:val="Normal"/>
    <w:link w:val="BalloonTextChar"/>
    <w:uiPriority w:val="99"/>
    <w:rsid w:val="00F071C2"/>
    <w:rPr>
      <w:rFonts w:ascii="Tahoma" w:hAnsi="Tahoma" w:cs="Tahoma"/>
      <w:sz w:val="16"/>
      <w:szCs w:val="16"/>
    </w:rPr>
  </w:style>
  <w:style w:type="character" w:customStyle="1" w:styleId="BalloonTextChar">
    <w:name w:val="Balloon Text Char"/>
    <w:basedOn w:val="DefaultParagraphFont"/>
    <w:link w:val="BalloonText"/>
    <w:uiPriority w:val="99"/>
    <w:rsid w:val="00F071C2"/>
    <w:rPr>
      <w:rFonts w:ascii="Tahoma" w:hAnsi="Tahoma" w:cs="Tahoma"/>
      <w:sz w:val="16"/>
      <w:szCs w:val="16"/>
    </w:rPr>
  </w:style>
  <w:style w:type="character" w:styleId="CommentReference">
    <w:name w:val="annotation reference"/>
    <w:basedOn w:val="DefaultParagraphFont"/>
    <w:uiPriority w:val="99"/>
    <w:rsid w:val="00066B97"/>
    <w:rPr>
      <w:sz w:val="16"/>
      <w:szCs w:val="16"/>
    </w:rPr>
  </w:style>
  <w:style w:type="paragraph" w:styleId="CommentText">
    <w:name w:val="annotation text"/>
    <w:basedOn w:val="Normal"/>
    <w:link w:val="CommentTextChar"/>
    <w:uiPriority w:val="99"/>
    <w:rsid w:val="00066B97"/>
    <w:rPr>
      <w:sz w:val="20"/>
      <w:szCs w:val="20"/>
    </w:rPr>
  </w:style>
  <w:style w:type="character" w:customStyle="1" w:styleId="CommentTextChar">
    <w:name w:val="Comment Text Char"/>
    <w:basedOn w:val="DefaultParagraphFont"/>
    <w:link w:val="CommentText"/>
    <w:uiPriority w:val="99"/>
    <w:rsid w:val="00066B97"/>
    <w:rPr>
      <w:rFonts w:ascii="Times New Roman" w:hAnsi="Times New Roman"/>
    </w:rPr>
  </w:style>
  <w:style w:type="paragraph" w:styleId="CommentSubject">
    <w:name w:val="annotation subject"/>
    <w:basedOn w:val="CommentText"/>
    <w:next w:val="CommentText"/>
    <w:link w:val="CommentSubjectChar"/>
    <w:uiPriority w:val="99"/>
    <w:rsid w:val="00066B97"/>
    <w:rPr>
      <w:b/>
      <w:bCs/>
    </w:rPr>
  </w:style>
  <w:style w:type="character" w:customStyle="1" w:styleId="CommentSubjectChar">
    <w:name w:val="Comment Subject Char"/>
    <w:basedOn w:val="CommentTextChar"/>
    <w:link w:val="CommentSubject"/>
    <w:uiPriority w:val="99"/>
    <w:rsid w:val="00066B97"/>
    <w:rPr>
      <w:rFonts w:ascii="Times New Roman" w:hAnsi="Times New Roman"/>
      <w:b/>
      <w:bCs/>
    </w:rPr>
  </w:style>
  <w:style w:type="paragraph" w:styleId="NoSpacing">
    <w:name w:val="No Spacing"/>
    <w:uiPriority w:val="1"/>
    <w:qFormat/>
    <w:rsid w:val="006D1670"/>
    <w:rPr>
      <w:rFonts w:ascii="Arial" w:eastAsia="Calibri" w:hAnsi="Arial" w:cs="Arial"/>
      <w:b/>
      <w:color w:val="000000"/>
    </w:rPr>
  </w:style>
  <w:style w:type="paragraph" w:styleId="Revision">
    <w:name w:val="Revision"/>
    <w:hidden/>
    <w:uiPriority w:val="99"/>
    <w:semiHidden/>
    <w:rsid w:val="00E07EF7"/>
    <w:rPr>
      <w:rFonts w:ascii="Times New Roman" w:hAnsi="Times New Roman"/>
      <w:sz w:val="24"/>
      <w:szCs w:val="24"/>
    </w:rPr>
  </w:style>
  <w:style w:type="paragraph" w:styleId="NormalWeb">
    <w:name w:val="Normal (Web)"/>
    <w:basedOn w:val="Normal"/>
    <w:uiPriority w:val="99"/>
    <w:semiHidden/>
    <w:unhideWhenUsed/>
    <w:rsid w:val="00BE0BBC"/>
    <w:pPr>
      <w:widowControl/>
      <w:autoSpaceDE/>
      <w:autoSpaceDN/>
      <w:adjustRightInd/>
      <w:spacing w:before="100" w:beforeAutospacing="1" w:after="100" w:afterAutospacing="1"/>
      <w:ind w:firstLine="0"/>
    </w:pPr>
    <w:rPr>
      <w:rFonts w:eastAsiaTheme="minorEastAsia"/>
    </w:rPr>
  </w:style>
  <w:style w:type="character" w:customStyle="1" w:styleId="EndnoteTextChar">
    <w:name w:val="Endnote Text Char"/>
    <w:basedOn w:val="DefaultParagraphFont"/>
    <w:link w:val="EndnoteText"/>
    <w:uiPriority w:val="99"/>
    <w:semiHidden/>
    <w:rsid w:val="003641A2"/>
    <w:rPr>
      <w:rFonts w:ascii="Times New Roman" w:hAnsi="Times New Roman"/>
    </w:rPr>
  </w:style>
  <w:style w:type="paragraph" w:styleId="EndnoteText">
    <w:name w:val="endnote text"/>
    <w:basedOn w:val="Normal"/>
    <w:link w:val="EndnoteTextChar"/>
    <w:uiPriority w:val="99"/>
    <w:semiHidden/>
    <w:unhideWhenUsed/>
    <w:rsid w:val="003641A2"/>
    <w:pPr>
      <w:widowControl/>
      <w:autoSpaceDE/>
      <w:autoSpaceDN/>
      <w:adjustRightInd/>
      <w:ind w:firstLine="0"/>
    </w:pPr>
    <w:rPr>
      <w:sz w:val="20"/>
      <w:szCs w:val="20"/>
    </w:rPr>
  </w:style>
  <w:style w:type="table" w:styleId="TableGridLight">
    <w:name w:val="Grid Table Light"/>
    <w:basedOn w:val="TableNormal"/>
    <w:uiPriority w:val="40"/>
    <w:rsid w:val="00A32F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B3216"/>
    <w:pPr>
      <w:autoSpaceDE w:val="0"/>
      <w:autoSpaceDN w:val="0"/>
      <w:adjustRightInd w:val="0"/>
    </w:pPr>
    <w:rPr>
      <w:rFonts w:ascii="Times New Roman" w:hAnsi="Times New Roman"/>
      <w:color w:val="000000"/>
      <w:sz w:val="24"/>
      <w:szCs w:val="24"/>
    </w:rPr>
  </w:style>
  <w:style w:type="character" w:customStyle="1" w:styleId="breakword">
    <w:name w:val="breakword"/>
    <w:basedOn w:val="DefaultParagraphFont"/>
    <w:rsid w:val="00C1005F"/>
  </w:style>
  <w:style w:type="character" w:customStyle="1" w:styleId="volume">
    <w:name w:val="volume"/>
    <w:basedOn w:val="DefaultParagraphFont"/>
    <w:rsid w:val="00B042CD"/>
  </w:style>
  <w:style w:type="character" w:customStyle="1" w:styleId="page">
    <w:name w:val="page"/>
    <w:basedOn w:val="DefaultParagraphFont"/>
    <w:rsid w:val="00B0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3236524">
      <w:bodyDiv w:val="1"/>
      <w:marLeft w:val="0"/>
      <w:marRight w:val="0"/>
      <w:marTop w:val="0"/>
      <w:marBottom w:val="0"/>
      <w:divBdr>
        <w:top w:val="none" w:sz="0" w:space="0" w:color="auto"/>
        <w:left w:val="none" w:sz="0" w:space="0" w:color="auto"/>
        <w:bottom w:val="none" w:sz="0" w:space="0" w:color="auto"/>
        <w:right w:val="none" w:sz="0" w:space="0" w:color="auto"/>
      </w:divBdr>
      <w:divsChild>
        <w:div w:id="385301973">
          <w:marLeft w:val="547"/>
          <w:marRight w:val="0"/>
          <w:marTop w:val="86"/>
          <w:marBottom w:val="0"/>
          <w:divBdr>
            <w:top w:val="none" w:sz="0" w:space="0" w:color="auto"/>
            <w:left w:val="none" w:sz="0" w:space="0" w:color="auto"/>
            <w:bottom w:val="none" w:sz="0" w:space="0" w:color="auto"/>
            <w:right w:val="none" w:sz="0" w:space="0" w:color="auto"/>
          </w:divBdr>
        </w:div>
        <w:div w:id="770317995">
          <w:marLeft w:val="547"/>
          <w:marRight w:val="0"/>
          <w:marTop w:val="86"/>
          <w:marBottom w:val="0"/>
          <w:divBdr>
            <w:top w:val="none" w:sz="0" w:space="0" w:color="auto"/>
            <w:left w:val="none" w:sz="0" w:space="0" w:color="auto"/>
            <w:bottom w:val="none" w:sz="0" w:space="0" w:color="auto"/>
            <w:right w:val="none" w:sz="0" w:space="0" w:color="auto"/>
          </w:divBdr>
        </w:div>
        <w:div w:id="828399149">
          <w:marLeft w:val="547"/>
          <w:marRight w:val="0"/>
          <w:marTop w:val="86"/>
          <w:marBottom w:val="0"/>
          <w:divBdr>
            <w:top w:val="none" w:sz="0" w:space="0" w:color="auto"/>
            <w:left w:val="none" w:sz="0" w:space="0" w:color="auto"/>
            <w:bottom w:val="none" w:sz="0" w:space="0" w:color="auto"/>
            <w:right w:val="none" w:sz="0" w:space="0" w:color="auto"/>
          </w:divBdr>
        </w:div>
        <w:div w:id="938100268">
          <w:marLeft w:val="547"/>
          <w:marRight w:val="0"/>
          <w:marTop w:val="86"/>
          <w:marBottom w:val="0"/>
          <w:divBdr>
            <w:top w:val="none" w:sz="0" w:space="0" w:color="auto"/>
            <w:left w:val="none" w:sz="0" w:space="0" w:color="auto"/>
            <w:bottom w:val="none" w:sz="0" w:space="0" w:color="auto"/>
            <w:right w:val="none" w:sz="0" w:space="0" w:color="auto"/>
          </w:divBdr>
        </w:div>
        <w:div w:id="1219441716">
          <w:marLeft w:val="547"/>
          <w:marRight w:val="0"/>
          <w:marTop w:val="86"/>
          <w:marBottom w:val="0"/>
          <w:divBdr>
            <w:top w:val="none" w:sz="0" w:space="0" w:color="auto"/>
            <w:left w:val="none" w:sz="0" w:space="0" w:color="auto"/>
            <w:bottom w:val="none" w:sz="0" w:space="0" w:color="auto"/>
            <w:right w:val="none" w:sz="0" w:space="0" w:color="auto"/>
          </w:divBdr>
        </w:div>
        <w:div w:id="1709908906">
          <w:marLeft w:val="547"/>
          <w:marRight w:val="0"/>
          <w:marTop w:val="86"/>
          <w:marBottom w:val="0"/>
          <w:divBdr>
            <w:top w:val="none" w:sz="0" w:space="0" w:color="auto"/>
            <w:left w:val="none" w:sz="0" w:space="0" w:color="auto"/>
            <w:bottom w:val="none" w:sz="0" w:space="0" w:color="auto"/>
            <w:right w:val="none" w:sz="0" w:space="0" w:color="auto"/>
          </w:divBdr>
        </w:div>
        <w:div w:id="1835991143">
          <w:marLeft w:val="547"/>
          <w:marRight w:val="0"/>
          <w:marTop w:val="86"/>
          <w:marBottom w:val="0"/>
          <w:divBdr>
            <w:top w:val="none" w:sz="0" w:space="0" w:color="auto"/>
            <w:left w:val="none" w:sz="0" w:space="0" w:color="auto"/>
            <w:bottom w:val="none" w:sz="0" w:space="0" w:color="auto"/>
            <w:right w:val="none" w:sz="0" w:space="0" w:color="auto"/>
          </w:divBdr>
        </w:div>
      </w:divsChild>
    </w:div>
    <w:div w:id="93475012">
      <w:bodyDiv w:val="1"/>
      <w:marLeft w:val="0"/>
      <w:marRight w:val="0"/>
      <w:marTop w:val="0"/>
      <w:marBottom w:val="0"/>
      <w:divBdr>
        <w:top w:val="none" w:sz="0" w:space="0" w:color="auto"/>
        <w:left w:val="none" w:sz="0" w:space="0" w:color="auto"/>
        <w:bottom w:val="none" w:sz="0" w:space="0" w:color="auto"/>
        <w:right w:val="none" w:sz="0" w:space="0" w:color="auto"/>
      </w:divBdr>
    </w:div>
    <w:div w:id="197663987">
      <w:bodyDiv w:val="1"/>
      <w:marLeft w:val="0"/>
      <w:marRight w:val="0"/>
      <w:marTop w:val="0"/>
      <w:marBottom w:val="0"/>
      <w:divBdr>
        <w:top w:val="none" w:sz="0" w:space="0" w:color="auto"/>
        <w:left w:val="none" w:sz="0" w:space="0" w:color="auto"/>
        <w:bottom w:val="none" w:sz="0" w:space="0" w:color="auto"/>
        <w:right w:val="none" w:sz="0" w:space="0" w:color="auto"/>
      </w:divBdr>
      <w:divsChild>
        <w:div w:id="457648885">
          <w:marLeft w:val="547"/>
          <w:marRight w:val="0"/>
          <w:marTop w:val="96"/>
          <w:marBottom w:val="0"/>
          <w:divBdr>
            <w:top w:val="none" w:sz="0" w:space="0" w:color="auto"/>
            <w:left w:val="none" w:sz="0" w:space="0" w:color="auto"/>
            <w:bottom w:val="none" w:sz="0" w:space="0" w:color="auto"/>
            <w:right w:val="none" w:sz="0" w:space="0" w:color="auto"/>
          </w:divBdr>
        </w:div>
      </w:divsChild>
    </w:div>
    <w:div w:id="209268567">
      <w:bodyDiv w:val="1"/>
      <w:marLeft w:val="0"/>
      <w:marRight w:val="0"/>
      <w:marTop w:val="0"/>
      <w:marBottom w:val="0"/>
      <w:divBdr>
        <w:top w:val="none" w:sz="0" w:space="0" w:color="auto"/>
        <w:left w:val="none" w:sz="0" w:space="0" w:color="auto"/>
        <w:bottom w:val="none" w:sz="0" w:space="0" w:color="auto"/>
        <w:right w:val="none" w:sz="0" w:space="0" w:color="auto"/>
      </w:divBdr>
    </w:div>
    <w:div w:id="444618922">
      <w:bodyDiv w:val="1"/>
      <w:marLeft w:val="0"/>
      <w:marRight w:val="0"/>
      <w:marTop w:val="0"/>
      <w:marBottom w:val="0"/>
      <w:divBdr>
        <w:top w:val="none" w:sz="0" w:space="0" w:color="auto"/>
        <w:left w:val="none" w:sz="0" w:space="0" w:color="auto"/>
        <w:bottom w:val="none" w:sz="0" w:space="0" w:color="auto"/>
        <w:right w:val="none" w:sz="0" w:space="0" w:color="auto"/>
      </w:divBdr>
    </w:div>
    <w:div w:id="508445943">
      <w:bodyDiv w:val="1"/>
      <w:marLeft w:val="0"/>
      <w:marRight w:val="0"/>
      <w:marTop w:val="0"/>
      <w:marBottom w:val="0"/>
      <w:divBdr>
        <w:top w:val="none" w:sz="0" w:space="0" w:color="auto"/>
        <w:left w:val="none" w:sz="0" w:space="0" w:color="auto"/>
        <w:bottom w:val="none" w:sz="0" w:space="0" w:color="auto"/>
        <w:right w:val="none" w:sz="0" w:space="0" w:color="auto"/>
      </w:divBdr>
      <w:divsChild>
        <w:div w:id="1227955086">
          <w:marLeft w:val="547"/>
          <w:marRight w:val="0"/>
          <w:marTop w:val="96"/>
          <w:marBottom w:val="0"/>
          <w:divBdr>
            <w:top w:val="none" w:sz="0" w:space="0" w:color="auto"/>
            <w:left w:val="none" w:sz="0" w:space="0" w:color="auto"/>
            <w:bottom w:val="none" w:sz="0" w:space="0" w:color="auto"/>
            <w:right w:val="none" w:sz="0" w:space="0" w:color="auto"/>
          </w:divBdr>
        </w:div>
      </w:divsChild>
    </w:div>
    <w:div w:id="537207412">
      <w:bodyDiv w:val="1"/>
      <w:marLeft w:val="0"/>
      <w:marRight w:val="0"/>
      <w:marTop w:val="0"/>
      <w:marBottom w:val="0"/>
      <w:divBdr>
        <w:top w:val="none" w:sz="0" w:space="0" w:color="auto"/>
        <w:left w:val="none" w:sz="0" w:space="0" w:color="auto"/>
        <w:bottom w:val="none" w:sz="0" w:space="0" w:color="auto"/>
        <w:right w:val="none" w:sz="0" w:space="0" w:color="auto"/>
      </w:divBdr>
    </w:div>
    <w:div w:id="707803214">
      <w:bodyDiv w:val="1"/>
      <w:marLeft w:val="0"/>
      <w:marRight w:val="0"/>
      <w:marTop w:val="0"/>
      <w:marBottom w:val="0"/>
      <w:divBdr>
        <w:top w:val="none" w:sz="0" w:space="0" w:color="auto"/>
        <w:left w:val="none" w:sz="0" w:space="0" w:color="auto"/>
        <w:bottom w:val="none" w:sz="0" w:space="0" w:color="auto"/>
        <w:right w:val="none" w:sz="0" w:space="0" w:color="auto"/>
      </w:divBdr>
      <w:divsChild>
        <w:div w:id="73744699">
          <w:marLeft w:val="1166"/>
          <w:marRight w:val="0"/>
          <w:marTop w:val="77"/>
          <w:marBottom w:val="0"/>
          <w:divBdr>
            <w:top w:val="none" w:sz="0" w:space="0" w:color="auto"/>
            <w:left w:val="none" w:sz="0" w:space="0" w:color="auto"/>
            <w:bottom w:val="none" w:sz="0" w:space="0" w:color="auto"/>
            <w:right w:val="none" w:sz="0" w:space="0" w:color="auto"/>
          </w:divBdr>
        </w:div>
        <w:div w:id="544220988">
          <w:marLeft w:val="547"/>
          <w:marRight w:val="0"/>
          <w:marTop w:val="86"/>
          <w:marBottom w:val="0"/>
          <w:divBdr>
            <w:top w:val="none" w:sz="0" w:space="0" w:color="auto"/>
            <w:left w:val="none" w:sz="0" w:space="0" w:color="auto"/>
            <w:bottom w:val="none" w:sz="0" w:space="0" w:color="auto"/>
            <w:right w:val="none" w:sz="0" w:space="0" w:color="auto"/>
          </w:divBdr>
        </w:div>
        <w:div w:id="975380423">
          <w:marLeft w:val="547"/>
          <w:marRight w:val="0"/>
          <w:marTop w:val="86"/>
          <w:marBottom w:val="0"/>
          <w:divBdr>
            <w:top w:val="none" w:sz="0" w:space="0" w:color="auto"/>
            <w:left w:val="none" w:sz="0" w:space="0" w:color="auto"/>
            <w:bottom w:val="none" w:sz="0" w:space="0" w:color="auto"/>
            <w:right w:val="none" w:sz="0" w:space="0" w:color="auto"/>
          </w:divBdr>
        </w:div>
        <w:div w:id="1443501103">
          <w:marLeft w:val="1166"/>
          <w:marRight w:val="0"/>
          <w:marTop w:val="77"/>
          <w:marBottom w:val="0"/>
          <w:divBdr>
            <w:top w:val="none" w:sz="0" w:space="0" w:color="auto"/>
            <w:left w:val="none" w:sz="0" w:space="0" w:color="auto"/>
            <w:bottom w:val="none" w:sz="0" w:space="0" w:color="auto"/>
            <w:right w:val="none" w:sz="0" w:space="0" w:color="auto"/>
          </w:divBdr>
        </w:div>
        <w:div w:id="1541891119">
          <w:marLeft w:val="1166"/>
          <w:marRight w:val="0"/>
          <w:marTop w:val="77"/>
          <w:marBottom w:val="0"/>
          <w:divBdr>
            <w:top w:val="none" w:sz="0" w:space="0" w:color="auto"/>
            <w:left w:val="none" w:sz="0" w:space="0" w:color="auto"/>
            <w:bottom w:val="none" w:sz="0" w:space="0" w:color="auto"/>
            <w:right w:val="none" w:sz="0" w:space="0" w:color="auto"/>
          </w:divBdr>
        </w:div>
        <w:div w:id="1613004374">
          <w:marLeft w:val="547"/>
          <w:marRight w:val="0"/>
          <w:marTop w:val="86"/>
          <w:marBottom w:val="0"/>
          <w:divBdr>
            <w:top w:val="none" w:sz="0" w:space="0" w:color="auto"/>
            <w:left w:val="none" w:sz="0" w:space="0" w:color="auto"/>
            <w:bottom w:val="none" w:sz="0" w:space="0" w:color="auto"/>
            <w:right w:val="none" w:sz="0" w:space="0" w:color="auto"/>
          </w:divBdr>
        </w:div>
        <w:div w:id="1746609126">
          <w:marLeft w:val="547"/>
          <w:marRight w:val="0"/>
          <w:marTop w:val="86"/>
          <w:marBottom w:val="0"/>
          <w:divBdr>
            <w:top w:val="none" w:sz="0" w:space="0" w:color="auto"/>
            <w:left w:val="none" w:sz="0" w:space="0" w:color="auto"/>
            <w:bottom w:val="none" w:sz="0" w:space="0" w:color="auto"/>
            <w:right w:val="none" w:sz="0" w:space="0" w:color="auto"/>
          </w:divBdr>
        </w:div>
        <w:div w:id="1818759458">
          <w:marLeft w:val="1166"/>
          <w:marRight w:val="0"/>
          <w:marTop w:val="77"/>
          <w:marBottom w:val="0"/>
          <w:divBdr>
            <w:top w:val="none" w:sz="0" w:space="0" w:color="auto"/>
            <w:left w:val="none" w:sz="0" w:space="0" w:color="auto"/>
            <w:bottom w:val="none" w:sz="0" w:space="0" w:color="auto"/>
            <w:right w:val="none" w:sz="0" w:space="0" w:color="auto"/>
          </w:divBdr>
        </w:div>
        <w:div w:id="1843005802">
          <w:marLeft w:val="547"/>
          <w:marRight w:val="0"/>
          <w:marTop w:val="86"/>
          <w:marBottom w:val="0"/>
          <w:divBdr>
            <w:top w:val="none" w:sz="0" w:space="0" w:color="auto"/>
            <w:left w:val="none" w:sz="0" w:space="0" w:color="auto"/>
            <w:bottom w:val="none" w:sz="0" w:space="0" w:color="auto"/>
            <w:right w:val="none" w:sz="0" w:space="0" w:color="auto"/>
          </w:divBdr>
        </w:div>
      </w:divsChild>
    </w:div>
    <w:div w:id="1052577137">
      <w:bodyDiv w:val="1"/>
      <w:marLeft w:val="0"/>
      <w:marRight w:val="0"/>
      <w:marTop w:val="0"/>
      <w:marBottom w:val="0"/>
      <w:divBdr>
        <w:top w:val="none" w:sz="0" w:space="0" w:color="auto"/>
        <w:left w:val="none" w:sz="0" w:space="0" w:color="auto"/>
        <w:bottom w:val="none" w:sz="0" w:space="0" w:color="auto"/>
        <w:right w:val="none" w:sz="0" w:space="0" w:color="auto"/>
      </w:divBdr>
    </w:div>
    <w:div w:id="1121994632">
      <w:bodyDiv w:val="1"/>
      <w:marLeft w:val="0"/>
      <w:marRight w:val="0"/>
      <w:marTop w:val="0"/>
      <w:marBottom w:val="0"/>
      <w:divBdr>
        <w:top w:val="none" w:sz="0" w:space="0" w:color="auto"/>
        <w:left w:val="none" w:sz="0" w:space="0" w:color="auto"/>
        <w:bottom w:val="none" w:sz="0" w:space="0" w:color="auto"/>
        <w:right w:val="none" w:sz="0" w:space="0" w:color="auto"/>
      </w:divBdr>
    </w:div>
    <w:div w:id="1256476084">
      <w:bodyDiv w:val="1"/>
      <w:marLeft w:val="0"/>
      <w:marRight w:val="0"/>
      <w:marTop w:val="0"/>
      <w:marBottom w:val="0"/>
      <w:divBdr>
        <w:top w:val="none" w:sz="0" w:space="0" w:color="auto"/>
        <w:left w:val="none" w:sz="0" w:space="0" w:color="auto"/>
        <w:bottom w:val="none" w:sz="0" w:space="0" w:color="auto"/>
        <w:right w:val="none" w:sz="0" w:space="0" w:color="auto"/>
      </w:divBdr>
      <w:divsChild>
        <w:div w:id="1498958755">
          <w:marLeft w:val="547"/>
          <w:marRight w:val="0"/>
          <w:marTop w:val="96"/>
          <w:marBottom w:val="0"/>
          <w:divBdr>
            <w:top w:val="none" w:sz="0" w:space="0" w:color="auto"/>
            <w:left w:val="none" w:sz="0" w:space="0" w:color="auto"/>
            <w:bottom w:val="none" w:sz="0" w:space="0" w:color="auto"/>
            <w:right w:val="none" w:sz="0" w:space="0" w:color="auto"/>
          </w:divBdr>
        </w:div>
      </w:divsChild>
    </w:div>
    <w:div w:id="1260019145">
      <w:bodyDiv w:val="1"/>
      <w:marLeft w:val="0"/>
      <w:marRight w:val="0"/>
      <w:marTop w:val="0"/>
      <w:marBottom w:val="0"/>
      <w:divBdr>
        <w:top w:val="none" w:sz="0" w:space="0" w:color="auto"/>
        <w:left w:val="none" w:sz="0" w:space="0" w:color="auto"/>
        <w:bottom w:val="none" w:sz="0" w:space="0" w:color="auto"/>
        <w:right w:val="none" w:sz="0" w:space="0" w:color="auto"/>
      </w:divBdr>
    </w:div>
    <w:div w:id="1293049315">
      <w:bodyDiv w:val="1"/>
      <w:marLeft w:val="0"/>
      <w:marRight w:val="0"/>
      <w:marTop w:val="0"/>
      <w:marBottom w:val="0"/>
      <w:divBdr>
        <w:top w:val="none" w:sz="0" w:space="0" w:color="auto"/>
        <w:left w:val="none" w:sz="0" w:space="0" w:color="auto"/>
        <w:bottom w:val="none" w:sz="0" w:space="0" w:color="auto"/>
        <w:right w:val="none" w:sz="0" w:space="0" w:color="auto"/>
      </w:divBdr>
      <w:divsChild>
        <w:div w:id="890111282">
          <w:marLeft w:val="547"/>
          <w:marRight w:val="0"/>
          <w:marTop w:val="96"/>
          <w:marBottom w:val="0"/>
          <w:divBdr>
            <w:top w:val="none" w:sz="0" w:space="0" w:color="auto"/>
            <w:left w:val="none" w:sz="0" w:space="0" w:color="auto"/>
            <w:bottom w:val="none" w:sz="0" w:space="0" w:color="auto"/>
            <w:right w:val="none" w:sz="0" w:space="0" w:color="auto"/>
          </w:divBdr>
        </w:div>
      </w:divsChild>
    </w:div>
    <w:div w:id="1308894271">
      <w:bodyDiv w:val="1"/>
      <w:marLeft w:val="0"/>
      <w:marRight w:val="0"/>
      <w:marTop w:val="0"/>
      <w:marBottom w:val="0"/>
      <w:divBdr>
        <w:top w:val="none" w:sz="0" w:space="0" w:color="auto"/>
        <w:left w:val="none" w:sz="0" w:space="0" w:color="auto"/>
        <w:bottom w:val="none" w:sz="0" w:space="0" w:color="auto"/>
        <w:right w:val="none" w:sz="0" w:space="0" w:color="auto"/>
      </w:divBdr>
    </w:div>
    <w:div w:id="1462728059">
      <w:bodyDiv w:val="1"/>
      <w:marLeft w:val="0"/>
      <w:marRight w:val="5"/>
      <w:marTop w:val="0"/>
      <w:marBottom w:val="600"/>
      <w:divBdr>
        <w:top w:val="none" w:sz="0" w:space="0" w:color="auto"/>
        <w:left w:val="none" w:sz="0" w:space="0" w:color="auto"/>
        <w:bottom w:val="none" w:sz="0" w:space="0" w:color="auto"/>
        <w:right w:val="none" w:sz="0" w:space="0" w:color="auto"/>
      </w:divBdr>
      <w:divsChild>
        <w:div w:id="442530687">
          <w:marLeft w:val="2265"/>
          <w:marRight w:val="0"/>
          <w:marTop w:val="450"/>
          <w:marBottom w:val="300"/>
          <w:divBdr>
            <w:top w:val="none" w:sz="0" w:space="0" w:color="auto"/>
            <w:left w:val="none" w:sz="0" w:space="0" w:color="auto"/>
            <w:bottom w:val="none" w:sz="0" w:space="0" w:color="auto"/>
            <w:right w:val="none" w:sz="0" w:space="0" w:color="auto"/>
          </w:divBdr>
        </w:div>
      </w:divsChild>
    </w:div>
    <w:div w:id="1491556389">
      <w:bodyDiv w:val="1"/>
      <w:marLeft w:val="0"/>
      <w:marRight w:val="0"/>
      <w:marTop w:val="0"/>
      <w:marBottom w:val="0"/>
      <w:divBdr>
        <w:top w:val="none" w:sz="0" w:space="0" w:color="auto"/>
        <w:left w:val="none" w:sz="0" w:space="0" w:color="auto"/>
        <w:bottom w:val="none" w:sz="0" w:space="0" w:color="auto"/>
        <w:right w:val="none" w:sz="0" w:space="0" w:color="auto"/>
      </w:divBdr>
    </w:div>
    <w:div w:id="1643150121">
      <w:bodyDiv w:val="1"/>
      <w:marLeft w:val="0"/>
      <w:marRight w:val="0"/>
      <w:marTop w:val="30"/>
      <w:marBottom w:val="750"/>
      <w:divBdr>
        <w:top w:val="none" w:sz="0" w:space="0" w:color="auto"/>
        <w:left w:val="none" w:sz="0" w:space="0" w:color="auto"/>
        <w:bottom w:val="none" w:sz="0" w:space="0" w:color="auto"/>
        <w:right w:val="none" w:sz="0" w:space="0" w:color="auto"/>
      </w:divBdr>
      <w:divsChild>
        <w:div w:id="744495061">
          <w:marLeft w:val="0"/>
          <w:marRight w:val="0"/>
          <w:marTop w:val="0"/>
          <w:marBottom w:val="0"/>
          <w:divBdr>
            <w:top w:val="none" w:sz="0" w:space="0" w:color="auto"/>
            <w:left w:val="none" w:sz="0" w:space="0" w:color="auto"/>
            <w:bottom w:val="none" w:sz="0" w:space="0" w:color="auto"/>
            <w:right w:val="none" w:sz="0" w:space="0" w:color="auto"/>
          </w:divBdr>
        </w:div>
      </w:divsChild>
    </w:div>
    <w:div w:id="1895920773">
      <w:bodyDiv w:val="1"/>
      <w:marLeft w:val="0"/>
      <w:marRight w:val="0"/>
      <w:marTop w:val="0"/>
      <w:marBottom w:val="0"/>
      <w:divBdr>
        <w:top w:val="none" w:sz="0" w:space="0" w:color="auto"/>
        <w:left w:val="none" w:sz="0" w:space="0" w:color="auto"/>
        <w:bottom w:val="none" w:sz="0" w:space="0" w:color="auto"/>
        <w:right w:val="none" w:sz="0" w:space="0" w:color="auto"/>
      </w:divBdr>
      <w:divsChild>
        <w:div w:id="1459764391">
          <w:marLeft w:val="547"/>
          <w:marRight w:val="0"/>
          <w:marTop w:val="86"/>
          <w:marBottom w:val="0"/>
          <w:divBdr>
            <w:top w:val="none" w:sz="0" w:space="0" w:color="auto"/>
            <w:left w:val="none" w:sz="0" w:space="0" w:color="auto"/>
            <w:bottom w:val="none" w:sz="0" w:space="0" w:color="auto"/>
            <w:right w:val="none" w:sz="0" w:space="0" w:color="auto"/>
          </w:divBdr>
        </w:div>
      </w:divsChild>
    </w:div>
    <w:div w:id="2055543062">
      <w:bodyDiv w:val="1"/>
      <w:marLeft w:val="0"/>
      <w:marRight w:val="0"/>
      <w:marTop w:val="0"/>
      <w:marBottom w:val="0"/>
      <w:divBdr>
        <w:top w:val="none" w:sz="0" w:space="0" w:color="auto"/>
        <w:left w:val="none" w:sz="0" w:space="0" w:color="auto"/>
        <w:bottom w:val="none" w:sz="0" w:space="0" w:color="auto"/>
        <w:right w:val="none" w:sz="0" w:space="0" w:color="auto"/>
      </w:divBdr>
      <w:divsChild>
        <w:div w:id="37624609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cho" TargetMode="External"/><Relationship Id="rId13" Type="http://schemas.openxmlformats.org/officeDocument/2006/relationships/hyperlink" Target="http://www.opm.gov/oca/10tables/indexG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oca/10tables/indexG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compliance/contact/data-afscontacts.html" TargetMode="External"/><Relationship Id="rId4" Type="http://schemas.openxmlformats.org/officeDocument/2006/relationships/settings" Target="settings.xml"/><Relationship Id="rId9" Type="http://schemas.openxmlformats.org/officeDocument/2006/relationships/hyperlink" Target="http://www.epa.gov/enviro/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3F3BD-49CB-4489-84A2-8B775473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21713</Words>
  <Characters>123769</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SF-83 SUPPORTING STATEMENT: Part A</vt:lpstr>
    </vt:vector>
  </TitlesOfParts>
  <Company>U.S. EPA</Company>
  <LinksUpToDate>false</LinksUpToDate>
  <CharactersWithSpaces>145192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 Part A</dc:title>
  <dc:subject/>
  <dc:creator>Betsy Metcalf</dc:creator>
  <cp:keywords/>
  <dc:description/>
  <cp:lastModifiedBy>Kerwin, Courtney</cp:lastModifiedBy>
  <cp:revision>2</cp:revision>
  <cp:lastPrinted>2014-12-19T15:15:00Z</cp:lastPrinted>
  <dcterms:created xsi:type="dcterms:W3CDTF">2015-01-07T15:21:00Z</dcterms:created>
  <dcterms:modified xsi:type="dcterms:W3CDTF">2015-01-07T15:21:00Z</dcterms:modified>
</cp:coreProperties>
</file>