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6E" w:rsidRPr="004A5188" w:rsidRDefault="00A31B6E" w:rsidP="00A31B6E">
      <w:pPr>
        <w:keepNext/>
        <w:spacing w:before="150" w:after="60" w:line="240" w:lineRule="auto"/>
        <w:outlineLvl w:val="2"/>
        <w:rPr>
          <w:rFonts w:ascii="Times New Roman" w:eastAsia="Times New Roman" w:hAnsi="Times New Roman" w:cs="Times New Roman"/>
          <w:b/>
          <w:bCs/>
          <w:sz w:val="27"/>
          <w:szCs w:val="27"/>
        </w:rPr>
      </w:pPr>
      <w:bookmarkStart w:id="0" w:name="_GoBack"/>
      <w:bookmarkEnd w:id="0"/>
      <w:r w:rsidRPr="004A5188">
        <w:rPr>
          <w:rFonts w:ascii="Times New Roman" w:eastAsia="Times New Roman" w:hAnsi="Times New Roman" w:cs="Times New Roman"/>
          <w:b/>
          <w:bCs/>
          <w:sz w:val="27"/>
          <w:szCs w:val="27"/>
        </w:rPr>
        <w:t>§651. Congressional statement of findings and declaration of purpose and policy</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(a) The Congress finds that personal injuries and illnesses arising out of work situations impose a substantial burden upon, and are a hindrance to, interstate commerce in terms of lost production, wage loss, medical expenses, and disability compensation payments.</w:t>
      </w:r>
    </w:p>
    <w:p w:rsidR="00A31B6E" w:rsidRPr="004A5188" w:rsidRDefault="00A31B6E" w:rsidP="00A31B6E">
      <w:pPr>
        <w:spacing w:after="0" w:line="240" w:lineRule="auto"/>
        <w:ind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(2)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that employers and employees have separate but dependent responsibilities and rights with respect to achieving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authorizing the Secretary of Labor to set mandatory occupational safety and health standards applicable to businesses affecting interstate commerce, and by creating an Occupational Safety and Health Review Commission for carrying out adjudicatory functions under this chapter;</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(4)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building upon advances already made through employer and employee initiative for providing safe and healthful working conditions;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(5) by providing for research in the field of occupational safety and health, including the psychological factors involved, and by developing innovative methods, techniques, and approaches for dealing with occupational safety and health problems;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(7)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medical criteria which will assure insofar as practicable that no employee will suffer diminished health, functional capacity, or life expectancy as a result of his work experience;</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(8)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training programs to increase the number and competence of personnel engaged in the field of occupational safety and health;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(9)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providing for the development and promulgation of occupational safety and health standards;</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(10) by providing an effective enforcement program which shall include a prohibition against giving advance notice of any inspection and sanctions for any individual violating this prohibition;</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chapter, to improve the administration and enforcement of State occupational safety and health laws, and to conduct experimental and demonstration projects in connection therewith;</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lastRenderedPageBreak/>
        <w:t>(12) by providing for appropriate reporting procedures with respect to occupational safety and health which procedures will help achieve the objectives of this chapter and accurately describe the nature of the occupational safety and health problem;</w:t>
      </w:r>
    </w:p>
    <w:p w:rsidR="00A31B6E" w:rsidRPr="004A5188" w:rsidRDefault="00A31B6E" w:rsidP="00A31B6E">
      <w:pPr>
        <w:spacing w:after="0" w:line="240" w:lineRule="auto"/>
        <w:ind w:left="960" w:firstLine="240"/>
        <w:rPr>
          <w:rFonts w:ascii="Times New Roman" w:eastAsia="Times New Roman" w:hAnsi="Times New Roman" w:cs="Times New Roman"/>
          <w:sz w:val="24"/>
          <w:szCs w:val="24"/>
        </w:rPr>
      </w:pPr>
      <w:r w:rsidRPr="004A5188">
        <w:rPr>
          <w:rFonts w:ascii="Times New Roman" w:eastAsia="Times New Roman" w:hAnsi="Times New Roman" w:cs="Times New Roman"/>
          <w:sz w:val="24"/>
          <w:szCs w:val="24"/>
        </w:rPr>
        <w:t xml:space="preserve">(13) </w:t>
      </w:r>
      <w:proofErr w:type="gramStart"/>
      <w:r w:rsidRPr="004A5188">
        <w:rPr>
          <w:rFonts w:ascii="Times New Roman" w:eastAsia="Times New Roman" w:hAnsi="Times New Roman" w:cs="Times New Roman"/>
          <w:sz w:val="24"/>
          <w:szCs w:val="24"/>
        </w:rPr>
        <w:t>by</w:t>
      </w:r>
      <w:proofErr w:type="gramEnd"/>
      <w:r w:rsidRPr="004A5188">
        <w:rPr>
          <w:rFonts w:ascii="Times New Roman" w:eastAsia="Times New Roman" w:hAnsi="Times New Roman" w:cs="Times New Roman"/>
          <w:sz w:val="24"/>
          <w:szCs w:val="24"/>
        </w:rPr>
        <w:t xml:space="preserve"> encouraging joint labor-management efforts to reduce injuries and disease arising out of employment.</w:t>
      </w:r>
    </w:p>
    <w:p w:rsidR="00A31B6E" w:rsidRPr="004A5188" w:rsidRDefault="00A31B6E" w:rsidP="00A31B6E">
      <w:pPr>
        <w:spacing w:before="75" w:after="0" w:line="240" w:lineRule="auto"/>
        <w:rPr>
          <w:rFonts w:ascii="Times New Roman" w:eastAsia="Times New Roman" w:hAnsi="Times New Roman" w:cs="Times New Roman"/>
          <w:sz w:val="24"/>
          <w:szCs w:val="24"/>
        </w:rPr>
      </w:pPr>
      <w:proofErr w:type="gramStart"/>
      <w:r w:rsidRPr="004A5188">
        <w:rPr>
          <w:rFonts w:ascii="Times New Roman" w:eastAsia="Times New Roman" w:hAnsi="Times New Roman" w:cs="Times New Roman"/>
          <w:sz w:val="24"/>
          <w:szCs w:val="24"/>
        </w:rPr>
        <w:t>(Pub.</w:t>
      </w:r>
      <w:proofErr w:type="gramEnd"/>
      <w:r w:rsidRPr="004A5188">
        <w:rPr>
          <w:rFonts w:ascii="Times New Roman" w:eastAsia="Times New Roman" w:hAnsi="Times New Roman" w:cs="Times New Roman"/>
          <w:sz w:val="24"/>
          <w:szCs w:val="24"/>
        </w:rPr>
        <w:t xml:space="preserve"> </w:t>
      </w:r>
      <w:proofErr w:type="gramStart"/>
      <w:r w:rsidRPr="004A5188">
        <w:rPr>
          <w:rFonts w:ascii="Times New Roman" w:eastAsia="Times New Roman" w:hAnsi="Times New Roman" w:cs="Times New Roman"/>
          <w:sz w:val="24"/>
          <w:szCs w:val="24"/>
        </w:rPr>
        <w:t>L. 91–596, §2, Dec. 29, 1970, 84 Stat. 1590.)</w:t>
      </w:r>
      <w:proofErr w:type="gramEnd"/>
    </w:p>
    <w:p w:rsidR="00A31B6E" w:rsidRPr="004A5188" w:rsidRDefault="00A31B6E" w:rsidP="00A31B6E">
      <w:pPr>
        <w:spacing w:before="150" w:after="45" w:line="240" w:lineRule="auto"/>
        <w:ind w:hanging="480"/>
        <w:jc w:val="center"/>
        <w:outlineLvl w:val="3"/>
        <w:rPr>
          <w:rFonts w:ascii="Times New Roman" w:eastAsia="Times New Roman" w:hAnsi="Times New Roman" w:cs="Times New Roman"/>
          <w:b/>
          <w:bCs/>
          <w:smallCaps/>
        </w:rPr>
      </w:pPr>
      <w:r w:rsidRPr="004A5188">
        <w:rPr>
          <w:rFonts w:ascii="Times New Roman" w:eastAsia="Times New Roman" w:hAnsi="Times New Roman" w:cs="Times New Roman"/>
          <w:b/>
          <w:bCs/>
          <w:smallCaps/>
        </w:rPr>
        <w:t>References in Text</w:t>
      </w:r>
    </w:p>
    <w:p w:rsidR="00A31B6E" w:rsidRPr="004A5188" w:rsidRDefault="00A31B6E" w:rsidP="00A31B6E">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This chapter, referred to in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(b)(3), (11), and (12), was in the original “this Act”, meaning Pub. L. 91–596, Dec. 29, 1970, 84 Stat. 1590, as amended. For complete classification of this Act to the Code, see Short Title note set out under this section and Tables.</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6E"/>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85A28"/>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1E31"/>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1B6E"/>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2015-01-16T17:38:00Z</dcterms:created>
  <dcterms:modified xsi:type="dcterms:W3CDTF">2015-01-16T17:38:00Z</dcterms:modified>
</cp:coreProperties>
</file>