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1A1" w:rsidRPr="00FC2089" w:rsidRDefault="004801A1" w:rsidP="004801A1">
      <w:pPr>
        <w:jc w:val="center"/>
        <w:rPr>
          <w:b/>
        </w:rPr>
      </w:pPr>
      <w:r w:rsidRPr="00FC2089">
        <w:rPr>
          <w:b/>
        </w:rPr>
        <w:t>Supporting Statement A</w:t>
      </w:r>
    </w:p>
    <w:p w:rsidR="004801A1" w:rsidRPr="00FC2089" w:rsidRDefault="004801A1" w:rsidP="004801A1">
      <w:pPr>
        <w:jc w:val="center"/>
        <w:rPr>
          <w:b/>
        </w:rPr>
      </w:pPr>
    </w:p>
    <w:p w:rsidR="004801A1" w:rsidRPr="00FC2089" w:rsidRDefault="004801A1" w:rsidP="004801A1">
      <w:pPr>
        <w:jc w:val="center"/>
        <w:rPr>
          <w:b/>
        </w:rPr>
      </w:pPr>
      <w:r w:rsidRPr="00FC2089">
        <w:rPr>
          <w:b/>
        </w:rPr>
        <w:t>Collection of Monies Due the Feder</w:t>
      </w:r>
      <w:r w:rsidR="00C6335E">
        <w:rPr>
          <w:b/>
        </w:rPr>
        <w:t>al Government</w:t>
      </w:r>
    </w:p>
    <w:p w:rsidR="004801A1" w:rsidRPr="00FC2089" w:rsidRDefault="004801A1" w:rsidP="004801A1">
      <w:pPr>
        <w:jc w:val="center"/>
        <w:rPr>
          <w:b/>
        </w:rPr>
      </w:pPr>
    </w:p>
    <w:p w:rsidR="004801A1" w:rsidRPr="00FC2089" w:rsidRDefault="004801A1" w:rsidP="004801A1">
      <w:pPr>
        <w:jc w:val="center"/>
        <w:rPr>
          <w:b/>
        </w:rPr>
      </w:pPr>
      <w:r w:rsidRPr="00FC2089">
        <w:rPr>
          <w:b/>
        </w:rPr>
        <w:t>OMB Control Number 1012-0008</w:t>
      </w:r>
    </w:p>
    <w:p w:rsidR="004801A1" w:rsidRPr="00FC2089" w:rsidRDefault="004801A1" w:rsidP="004801A1"/>
    <w:p w:rsidR="004801A1" w:rsidRPr="00FC2089" w:rsidRDefault="004801A1" w:rsidP="004801A1">
      <w:pPr>
        <w:widowControl/>
        <w:tabs>
          <w:tab w:val="center" w:pos="4680"/>
        </w:tabs>
        <w:rPr>
          <w:szCs w:val="24"/>
        </w:rPr>
      </w:pPr>
      <w:r w:rsidRPr="00FC2089">
        <w:rPr>
          <w:rFonts w:ascii="Arial" w:hAnsi="Arial" w:cs="Arial"/>
          <w:b/>
          <w:sz w:val="22"/>
          <w:szCs w:val="22"/>
        </w:rPr>
        <w:t xml:space="preserve">Terms of Clearance:  </w:t>
      </w:r>
      <w:r w:rsidRPr="00FC2089">
        <w:rPr>
          <w:szCs w:val="24"/>
        </w:rPr>
        <w:t>None.</w:t>
      </w:r>
    </w:p>
    <w:p w:rsidR="004801A1" w:rsidRPr="00FC2089" w:rsidRDefault="004801A1" w:rsidP="004801A1">
      <w:pPr>
        <w:widowControl/>
        <w:tabs>
          <w:tab w:val="center" w:pos="4680"/>
        </w:tabs>
        <w:rPr>
          <w:rFonts w:ascii="Arial" w:hAnsi="Arial" w:cs="Arial"/>
          <w:b/>
          <w:sz w:val="22"/>
          <w:szCs w:val="22"/>
        </w:rPr>
      </w:pPr>
    </w:p>
    <w:p w:rsidR="004801A1" w:rsidRPr="00FC2089" w:rsidRDefault="004801A1" w:rsidP="004801A1">
      <w:pPr>
        <w:widowControl/>
        <w:tabs>
          <w:tab w:val="center" w:pos="4680"/>
        </w:tabs>
        <w:rPr>
          <w:rFonts w:ascii="Arial" w:hAnsi="Arial" w:cs="Arial"/>
          <w:b/>
          <w:sz w:val="22"/>
          <w:szCs w:val="22"/>
        </w:rPr>
      </w:pPr>
      <w:r w:rsidRPr="00FC2089">
        <w:rPr>
          <w:rFonts w:ascii="Arial" w:hAnsi="Arial" w:cs="Arial"/>
          <w:b/>
          <w:sz w:val="22"/>
          <w:szCs w:val="22"/>
        </w:rPr>
        <w:t>General Instructions</w:t>
      </w:r>
    </w:p>
    <w:p w:rsidR="004801A1" w:rsidRPr="00FC2089" w:rsidRDefault="004801A1" w:rsidP="004801A1">
      <w:pPr>
        <w:widowControl/>
        <w:tabs>
          <w:tab w:val="center" w:pos="4680"/>
        </w:tabs>
        <w:rPr>
          <w:b/>
        </w:rPr>
      </w:pPr>
    </w:p>
    <w:p w:rsidR="004801A1" w:rsidRPr="00FC2089" w:rsidRDefault="004801A1" w:rsidP="004801A1">
      <w:pPr>
        <w:rPr>
          <w:szCs w:val="24"/>
        </w:rPr>
      </w:pPr>
      <w:r w:rsidRPr="00FC2089">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4801A1" w:rsidRPr="00FC2089" w:rsidRDefault="004801A1" w:rsidP="004801A1">
      <w:pPr>
        <w:widowControl/>
        <w:tabs>
          <w:tab w:val="center" w:pos="4680"/>
        </w:tabs>
      </w:pPr>
    </w:p>
    <w:p w:rsidR="004801A1" w:rsidRPr="00FC2089" w:rsidRDefault="004801A1" w:rsidP="004801A1">
      <w:pPr>
        <w:widowControl/>
        <w:tabs>
          <w:tab w:val="center" w:pos="4680"/>
        </w:tabs>
        <w:rPr>
          <w:rFonts w:ascii="Arial" w:hAnsi="Arial" w:cs="Arial"/>
          <w:b/>
          <w:sz w:val="22"/>
          <w:szCs w:val="22"/>
        </w:rPr>
      </w:pPr>
      <w:r w:rsidRPr="00FC2089">
        <w:rPr>
          <w:rFonts w:ascii="Arial" w:hAnsi="Arial" w:cs="Arial"/>
          <w:b/>
          <w:sz w:val="22"/>
          <w:szCs w:val="22"/>
        </w:rPr>
        <w:t>Specific Instructions</w:t>
      </w:r>
    </w:p>
    <w:p w:rsidR="004801A1" w:rsidRPr="00FC2089" w:rsidRDefault="004801A1" w:rsidP="004801A1">
      <w:pPr>
        <w:widowControl/>
        <w:tabs>
          <w:tab w:val="center" w:pos="4680"/>
        </w:tabs>
      </w:pPr>
    </w:p>
    <w:p w:rsidR="004801A1" w:rsidRPr="00FC2089" w:rsidRDefault="004801A1" w:rsidP="004801A1">
      <w:pPr>
        <w:widowControl/>
        <w:tabs>
          <w:tab w:val="left" w:pos="-1080"/>
          <w:tab w:val="left" w:pos="-720"/>
          <w:tab w:val="left" w:pos="360"/>
          <w:tab w:val="left" w:pos="720"/>
        </w:tabs>
        <w:rPr>
          <w:b/>
          <w:u w:val="single"/>
        </w:rPr>
      </w:pPr>
      <w:r w:rsidRPr="00FC2089">
        <w:rPr>
          <w:b/>
        </w:rPr>
        <w:t>A.</w:t>
      </w:r>
      <w:r w:rsidRPr="00FC2089">
        <w:rPr>
          <w:b/>
        </w:rPr>
        <w:tab/>
      </w:r>
      <w:r w:rsidRPr="00FC2089">
        <w:rPr>
          <w:b/>
          <w:u w:val="single"/>
        </w:rPr>
        <w:t>Justification</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1080"/>
          <w:tab w:val="left" w:pos="-720"/>
          <w:tab w:val="left" w:pos="360"/>
          <w:tab w:val="left" w:pos="720"/>
        </w:tabs>
        <w:rPr>
          <w:b/>
          <w:i/>
        </w:rPr>
      </w:pPr>
      <w:r w:rsidRPr="00FC2089">
        <w:rPr>
          <w:b/>
          <w:i/>
        </w:rPr>
        <w:t>1.  Explain the circumstances that make the collection of information necessary.</w:t>
      </w:r>
    </w:p>
    <w:p w:rsidR="004801A1" w:rsidRPr="00FC2089" w:rsidRDefault="004801A1" w:rsidP="004801A1">
      <w:pPr>
        <w:widowControl/>
        <w:tabs>
          <w:tab w:val="left" w:pos="-1080"/>
          <w:tab w:val="left" w:pos="-720"/>
          <w:tab w:val="left" w:pos="360"/>
          <w:tab w:val="left" w:pos="720"/>
        </w:tabs>
        <w:rPr>
          <w:b/>
        </w:rPr>
      </w:pPr>
      <w:r w:rsidRPr="00FC2089">
        <w:rPr>
          <w:b/>
          <w:i/>
        </w:rPr>
        <w:t>Identify any legal or administrative requirements that necessitate the collection</w:t>
      </w:r>
      <w:r w:rsidRPr="00FC2089">
        <w:rPr>
          <w:b/>
        </w:rPr>
        <w:t>.</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rPr>
          <w:szCs w:val="24"/>
        </w:rPr>
      </w:pPr>
      <w:r w:rsidRPr="00FC2089">
        <w:rPr>
          <w:szCs w:val="24"/>
        </w:rPr>
        <w:t>The Secretary of the U.S. Department of the Interior (Secretary) is responsible for collecting royalties from lessees who produce minerals from leased Federal and Indian lands and the Outer Continental Shelf (OCS) .  Under various laws (see below), the Secretary’s responsibility is to manage mineral resources production on Federal and Indian lands and the OCS, collect the royalties, and other mineral revenues due, and distribute the funds collected  under those laws.  The Secretary also has a trust responsibility to manage Indian lands and seek advice and information from Indian beneficiaries.  The Office of Natural Resources Revenue (ONRR) performs the minerals revenue management functions for the Secretary and assists the Secretary in carrying out the Department’s trust responsibility for Indian lands.</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1080"/>
          <w:tab w:val="left" w:pos="-720"/>
          <w:tab w:val="left" w:pos="360"/>
          <w:tab w:val="left" w:pos="720"/>
        </w:tabs>
      </w:pPr>
      <w:r w:rsidRPr="00FC2089">
        <w:t>When a company or an individual enters into a lease to explore, develop, produce, and dispose of minerals from Federal or Indian lands, that company or individual agrees to pay the lessor a share in an amount or value of production from the leased lands.  The lessee is required to report various kinds of information to the lessor relative to the disposition of the minerals.  Such information is generally available within the records of the lessee or others involved in developing, transporting, processing, purchasing, or selling of such minerals.  The information collected includes data necessary to ensure that the royalties are accurately valued and appropriately paid.</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1080"/>
          <w:tab w:val="left" w:pos="-720"/>
          <w:tab w:val="left" w:pos="360"/>
          <w:tab w:val="left" w:pos="720"/>
        </w:tabs>
        <w:rPr>
          <w:szCs w:val="24"/>
        </w:rPr>
      </w:pPr>
      <w:r w:rsidRPr="00FC2089">
        <w:rPr>
          <w:szCs w:val="24"/>
        </w:rPr>
        <w:t xml:space="preserve">We have posted the following laws pertaining to mineral leases on Federal and Indian lands and the OCS at </w:t>
      </w:r>
      <w:r w:rsidRPr="00CB08DB">
        <w:rPr>
          <w:i/>
          <w:szCs w:val="24"/>
        </w:rPr>
        <w:t>http://www.onrr.gov/Laws_R_D/PubLaws/default.htm</w:t>
      </w:r>
      <w:r w:rsidRPr="00FC2089">
        <w:rPr>
          <w:szCs w:val="24"/>
        </w:rPr>
        <w:t>:</w:t>
      </w:r>
    </w:p>
    <w:p w:rsidR="004801A1" w:rsidRPr="00FC2089" w:rsidRDefault="004801A1" w:rsidP="004801A1">
      <w:pPr>
        <w:widowControl/>
        <w:tabs>
          <w:tab w:val="left" w:pos="-1080"/>
          <w:tab w:val="left" w:pos="-720"/>
          <w:tab w:val="left" w:pos="360"/>
          <w:tab w:val="left" w:pos="720"/>
        </w:tabs>
        <w:rPr>
          <w:szCs w:val="24"/>
        </w:rPr>
      </w:pPr>
    </w:p>
    <w:p w:rsidR="004801A1" w:rsidRPr="00FC2089" w:rsidRDefault="004801A1" w:rsidP="004801A1">
      <w:pPr>
        <w:widowControl/>
        <w:numPr>
          <w:ilvl w:val="0"/>
          <w:numId w:val="3"/>
        </w:numPr>
        <w:tabs>
          <w:tab w:val="left" w:pos="-1080"/>
          <w:tab w:val="left" w:pos="-720"/>
          <w:tab w:val="left" w:pos="720"/>
        </w:tabs>
        <w:rPr>
          <w:szCs w:val="24"/>
        </w:rPr>
      </w:pPr>
      <w:r w:rsidRPr="00FC2089">
        <w:rPr>
          <w:szCs w:val="24"/>
        </w:rPr>
        <w:lastRenderedPageBreak/>
        <w:t xml:space="preserve">Mineral Leasing Act of 1920 (30 U.S.C. 192) </w:t>
      </w:r>
    </w:p>
    <w:p w:rsidR="004801A1" w:rsidRPr="00FC2089" w:rsidRDefault="004801A1" w:rsidP="004801A1">
      <w:pPr>
        <w:widowControl/>
        <w:numPr>
          <w:ilvl w:val="0"/>
          <w:numId w:val="3"/>
        </w:numPr>
        <w:tabs>
          <w:tab w:val="left" w:pos="-1080"/>
          <w:tab w:val="left" w:pos="-720"/>
          <w:tab w:val="left" w:pos="720"/>
        </w:tabs>
        <w:rPr>
          <w:szCs w:val="24"/>
        </w:rPr>
      </w:pPr>
      <w:bookmarkStart w:id="0" w:name="_GoBack"/>
      <w:r w:rsidRPr="00FC2089">
        <w:rPr>
          <w:szCs w:val="24"/>
        </w:rPr>
        <w:t xml:space="preserve">Outer Continental Shelf Lands Act </w:t>
      </w:r>
      <w:bookmarkEnd w:id="0"/>
      <w:r w:rsidRPr="00FC2089">
        <w:rPr>
          <w:szCs w:val="24"/>
        </w:rPr>
        <w:t xml:space="preserve">(43 U.S.C. 1353) </w:t>
      </w:r>
    </w:p>
    <w:p w:rsidR="004801A1" w:rsidRPr="00FC2089" w:rsidRDefault="004801A1" w:rsidP="004801A1">
      <w:pPr>
        <w:widowControl/>
        <w:numPr>
          <w:ilvl w:val="0"/>
          <w:numId w:val="3"/>
        </w:numPr>
        <w:tabs>
          <w:tab w:val="left" w:pos="-1080"/>
          <w:tab w:val="left" w:pos="-720"/>
          <w:tab w:val="left" w:pos="720"/>
        </w:tabs>
        <w:rPr>
          <w:szCs w:val="24"/>
        </w:rPr>
      </w:pPr>
      <w:r w:rsidRPr="00FC2089">
        <w:rPr>
          <w:szCs w:val="24"/>
        </w:rPr>
        <w:t>Federal Oil and Gas Royalty Management Act of 1982 (FOGRMA, Pub. L. 97-451—Jan. 12, 1983)</w:t>
      </w:r>
    </w:p>
    <w:p w:rsidR="004801A1" w:rsidRPr="00FC2089" w:rsidRDefault="004801A1" w:rsidP="004801A1">
      <w:pPr>
        <w:widowControl/>
        <w:numPr>
          <w:ilvl w:val="0"/>
          <w:numId w:val="3"/>
        </w:numPr>
        <w:tabs>
          <w:tab w:val="left" w:pos="-1440"/>
          <w:tab w:val="left" w:pos="-720"/>
          <w:tab w:val="left" w:pos="0"/>
          <w:tab w:val="left" w:pos="720"/>
          <w:tab w:val="left" w:pos="1170"/>
        </w:tabs>
        <w:rPr>
          <w:szCs w:val="24"/>
        </w:rPr>
      </w:pPr>
      <w:r w:rsidRPr="00FC2089">
        <w:rPr>
          <w:szCs w:val="24"/>
        </w:rPr>
        <w:t xml:space="preserve">Federal Oil and Gas Royalty Simplification and Fairness Act of 1996 (RSFA, Pub. L. 104-185—Aug. 13, 1996, as corrected by Pub. L. 104-200—Sept. 22, 1996) </w:t>
      </w:r>
    </w:p>
    <w:p w:rsidR="004801A1" w:rsidRPr="00FC2089" w:rsidRDefault="004801A1" w:rsidP="004801A1">
      <w:pPr>
        <w:widowControl/>
        <w:numPr>
          <w:ilvl w:val="0"/>
          <w:numId w:val="3"/>
        </w:numPr>
        <w:tabs>
          <w:tab w:val="left" w:pos="-1440"/>
          <w:tab w:val="left" w:pos="-720"/>
          <w:tab w:val="left" w:pos="0"/>
          <w:tab w:val="left" w:pos="720"/>
          <w:tab w:val="left" w:pos="1170"/>
        </w:tabs>
      </w:pPr>
      <w:r w:rsidRPr="00FC2089">
        <w:rPr>
          <w:szCs w:val="24"/>
        </w:rPr>
        <w:t>Indian Mineral Development Act of 1982 (Pub. L. 97-382—Dec. 22, 1982)</w:t>
      </w:r>
      <w:r w:rsidRPr="00FC2089">
        <w:t>.</w:t>
      </w:r>
    </w:p>
    <w:p w:rsidR="004801A1" w:rsidRPr="00FC2089" w:rsidRDefault="004801A1" w:rsidP="004801A1">
      <w:pPr>
        <w:widowControl/>
        <w:tabs>
          <w:tab w:val="left" w:pos="-1440"/>
          <w:tab w:val="left" w:pos="-720"/>
          <w:tab w:val="left" w:pos="0"/>
          <w:tab w:val="left" w:pos="720"/>
          <w:tab w:val="left" w:pos="1170"/>
        </w:tabs>
      </w:pPr>
    </w:p>
    <w:p w:rsidR="004801A1" w:rsidRPr="00FC2089" w:rsidRDefault="004801A1" w:rsidP="004801A1">
      <w:pPr>
        <w:keepNext/>
        <w:keepLines/>
        <w:widowControl/>
        <w:tabs>
          <w:tab w:val="left" w:pos="-1440"/>
          <w:tab w:val="left" w:pos="-720"/>
          <w:tab w:val="left" w:pos="0"/>
          <w:tab w:val="left" w:pos="720"/>
          <w:tab w:val="left" w:pos="1170"/>
        </w:tabs>
        <w:rPr>
          <w:szCs w:val="24"/>
        </w:rPr>
      </w:pPr>
      <w:r w:rsidRPr="00FC2089">
        <w:rPr>
          <w:szCs w:val="24"/>
        </w:rPr>
        <w:t xml:space="preserve">This ICR covers the following unique reporting circumstances: </w:t>
      </w:r>
    </w:p>
    <w:p w:rsidR="004801A1" w:rsidRPr="00FC2089" w:rsidRDefault="004801A1" w:rsidP="004801A1">
      <w:pPr>
        <w:keepNext/>
        <w:keepLines/>
        <w:widowControl/>
        <w:tabs>
          <w:tab w:val="left" w:pos="-1440"/>
          <w:tab w:val="left" w:pos="-720"/>
          <w:tab w:val="left" w:pos="0"/>
          <w:tab w:val="left" w:pos="720"/>
          <w:tab w:val="left" w:pos="1170"/>
        </w:tabs>
        <w:rPr>
          <w:szCs w:val="24"/>
        </w:rPr>
      </w:pPr>
    </w:p>
    <w:p w:rsidR="004801A1" w:rsidRPr="00FC2089" w:rsidRDefault="004801A1" w:rsidP="004801A1">
      <w:pPr>
        <w:keepNext/>
        <w:keepLines/>
        <w:widowControl/>
        <w:numPr>
          <w:ilvl w:val="0"/>
          <w:numId w:val="1"/>
        </w:numPr>
        <w:tabs>
          <w:tab w:val="clear" w:pos="720"/>
          <w:tab w:val="left" w:pos="-1440"/>
          <w:tab w:val="left" w:pos="-720"/>
          <w:tab w:val="left" w:pos="0"/>
          <w:tab w:val="num" w:pos="360"/>
          <w:tab w:val="left" w:pos="1170"/>
        </w:tabs>
        <w:ind w:left="360"/>
        <w:rPr>
          <w:szCs w:val="24"/>
        </w:rPr>
      </w:pPr>
      <w:r w:rsidRPr="00FC2089">
        <w:rPr>
          <w:szCs w:val="24"/>
        </w:rPr>
        <w:t>Cross-lease netting in calculation of late-payment interest</w:t>
      </w:r>
    </w:p>
    <w:p w:rsidR="004801A1" w:rsidRPr="00FC2089" w:rsidRDefault="004801A1" w:rsidP="004801A1">
      <w:pPr>
        <w:keepNext/>
        <w:keepLines/>
        <w:widowControl/>
        <w:numPr>
          <w:ilvl w:val="0"/>
          <w:numId w:val="1"/>
        </w:numPr>
        <w:tabs>
          <w:tab w:val="clear" w:pos="720"/>
          <w:tab w:val="left" w:pos="-1440"/>
          <w:tab w:val="left" w:pos="-720"/>
          <w:tab w:val="left" w:pos="0"/>
          <w:tab w:val="num" w:pos="360"/>
          <w:tab w:val="left" w:pos="1170"/>
        </w:tabs>
        <w:ind w:left="360"/>
      </w:pPr>
      <w:r w:rsidRPr="00FC2089">
        <w:rPr>
          <w:szCs w:val="24"/>
        </w:rPr>
        <w:t>Designation of a designee</w:t>
      </w:r>
    </w:p>
    <w:p w:rsidR="004801A1" w:rsidRPr="00FC2089" w:rsidRDefault="004801A1" w:rsidP="004801A1">
      <w:pPr>
        <w:widowControl/>
        <w:numPr>
          <w:ilvl w:val="0"/>
          <w:numId w:val="1"/>
        </w:numPr>
        <w:tabs>
          <w:tab w:val="clear" w:pos="720"/>
          <w:tab w:val="left" w:pos="-1440"/>
          <w:tab w:val="left" w:pos="-720"/>
          <w:tab w:val="left" w:pos="0"/>
          <w:tab w:val="num" w:pos="360"/>
          <w:tab w:val="left" w:pos="1170"/>
        </w:tabs>
        <w:ind w:left="360"/>
      </w:pPr>
      <w:r w:rsidRPr="00FC2089">
        <w:t xml:space="preserve">Tribal permission for recoupment on Indian oil and gas leases  </w:t>
      </w:r>
    </w:p>
    <w:p w:rsidR="004801A1" w:rsidRPr="00FC2089" w:rsidRDefault="004801A1" w:rsidP="004801A1">
      <w:pPr>
        <w:keepNext/>
        <w:keepLines/>
        <w:widowControl/>
        <w:tabs>
          <w:tab w:val="left" w:pos="-1440"/>
          <w:tab w:val="left" w:pos="-720"/>
          <w:tab w:val="left" w:pos="0"/>
          <w:tab w:val="left" w:pos="720"/>
          <w:tab w:val="left" w:pos="1170"/>
        </w:tabs>
        <w:rPr>
          <w:b/>
        </w:rPr>
      </w:pPr>
    </w:p>
    <w:p w:rsidR="004801A1" w:rsidRPr="00FC2089" w:rsidRDefault="004801A1" w:rsidP="004801A1">
      <w:pPr>
        <w:tabs>
          <w:tab w:val="left" w:pos="-1080"/>
          <w:tab w:val="left" w:pos="-720"/>
          <w:tab w:val="left" w:pos="360"/>
          <w:tab w:val="left" w:pos="720"/>
        </w:tabs>
        <w:rPr>
          <w:i/>
        </w:rPr>
      </w:pPr>
      <w:r w:rsidRPr="00FC2089">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FC2089">
        <w:rPr>
          <w:i/>
        </w:rPr>
        <w:t xml:space="preserve">  </w:t>
      </w:r>
    </w:p>
    <w:p w:rsidR="004801A1" w:rsidRPr="00FC2089" w:rsidRDefault="004801A1" w:rsidP="004801A1">
      <w:pPr>
        <w:keepLines/>
        <w:widowControl/>
        <w:rPr>
          <w:b/>
          <w:szCs w:val="24"/>
        </w:rPr>
      </w:pPr>
    </w:p>
    <w:p w:rsidR="004801A1" w:rsidRPr="00FC2089" w:rsidRDefault="004801A1" w:rsidP="004801A1">
      <w:pPr>
        <w:widowControl/>
        <w:numPr>
          <w:ilvl w:val="0"/>
          <w:numId w:val="2"/>
        </w:numPr>
        <w:rPr>
          <w:b/>
          <w:szCs w:val="24"/>
        </w:rPr>
      </w:pPr>
      <w:r w:rsidRPr="00FC2089">
        <w:rPr>
          <w:b/>
          <w:szCs w:val="24"/>
        </w:rPr>
        <w:t>Cross-Lease Netting in Calculation of Late-Payment Interest</w:t>
      </w:r>
    </w:p>
    <w:p w:rsidR="004801A1" w:rsidRPr="00FC2089" w:rsidRDefault="004801A1" w:rsidP="004801A1">
      <w:pPr>
        <w:widowControl/>
        <w:rPr>
          <w:szCs w:val="24"/>
        </w:rPr>
      </w:pPr>
    </w:p>
    <w:p w:rsidR="004801A1" w:rsidRPr="00FC2089" w:rsidRDefault="004801A1" w:rsidP="004801A1">
      <w:pPr>
        <w:widowControl/>
        <w:ind w:left="360"/>
        <w:rPr>
          <w:szCs w:val="24"/>
        </w:rPr>
      </w:pPr>
      <w:r w:rsidRPr="00FC2089">
        <w:rPr>
          <w:szCs w:val="24"/>
        </w:rPr>
        <w:t xml:space="preserve">Regulations at 30 CFR 1218.54 require ONRR to assess interest on unpaid or underpaid amounts.  We distribute these interest revenues to states, Indian tribes, and the U.S. Treasury, based on financial lease distribution information.  Current regulations at 30 CFR 1218.42 provide that an overpayment on a lease or leases may be offset against an underpayment on a different lease or leases to determine the net payment subject to interest, when certain conditions are met.  This </w:t>
      </w:r>
      <w:r w:rsidR="00C0061D">
        <w:rPr>
          <w:szCs w:val="24"/>
        </w:rPr>
        <w:t xml:space="preserve">process </w:t>
      </w:r>
      <w:r w:rsidRPr="00FC2089">
        <w:rPr>
          <w:szCs w:val="24"/>
        </w:rPr>
        <w:t xml:space="preserve">is called cross-lease netting.  However, RSFA sections 6(a), (b), and (c) require ONRR to pay interest on lessees’ Federal oil and gas overpayments made on or after February 13, 1997 (6 months after the August 13, 1996, enactment of RSFA).  We implemented this RSFA provision in 1997 and began calculating interest on both underpayments and overpayments for Federal oil and gas leases, making the cross-lease netting provisions at 30 CFR 1218.42 no longer applicable for these leases.  </w:t>
      </w:r>
      <w:r w:rsidR="000E7EBB">
        <w:rPr>
          <w:szCs w:val="24"/>
        </w:rPr>
        <w:t>However, l</w:t>
      </w:r>
      <w:r w:rsidRPr="00FC2089">
        <w:rPr>
          <w:szCs w:val="24"/>
        </w:rPr>
        <w:t xml:space="preserve">essees must </w:t>
      </w:r>
      <w:r w:rsidR="000E7EBB">
        <w:rPr>
          <w:szCs w:val="24"/>
        </w:rPr>
        <w:t xml:space="preserve">still </w:t>
      </w:r>
      <w:r w:rsidRPr="00FC2089">
        <w:rPr>
          <w:szCs w:val="24"/>
        </w:rPr>
        <w:t xml:space="preserve">comply with the provisions at 30 CFR 1218.42(b) and (c) for Indian </w:t>
      </w:r>
      <w:r w:rsidR="000E7EBB">
        <w:rPr>
          <w:szCs w:val="24"/>
        </w:rPr>
        <w:t>T</w:t>
      </w:r>
      <w:r w:rsidRPr="00FC2089">
        <w:rPr>
          <w:szCs w:val="24"/>
        </w:rPr>
        <w:t>ribal leases or Federal leases other than oil and gas.  They must demonstrate that cross-lease netting is correct by submitting production reports, pipeline allocation reports, or other similar documentary evidence.  This information is necessary for ONRR to determine the correct amount of interest the lessee owes and to ensure that we collect in full all monies owed the Federal Government.</w:t>
      </w:r>
    </w:p>
    <w:p w:rsidR="004801A1" w:rsidRPr="00FC2089" w:rsidRDefault="004801A1" w:rsidP="004801A1">
      <w:pPr>
        <w:widowControl/>
        <w:rPr>
          <w:szCs w:val="24"/>
        </w:rPr>
      </w:pPr>
    </w:p>
    <w:p w:rsidR="004801A1" w:rsidRPr="00FC2089" w:rsidRDefault="004801A1" w:rsidP="004801A1">
      <w:pPr>
        <w:keepNext/>
        <w:keepLines/>
        <w:widowControl/>
        <w:numPr>
          <w:ilvl w:val="0"/>
          <w:numId w:val="2"/>
        </w:numPr>
        <w:tabs>
          <w:tab w:val="left" w:pos="-1440"/>
          <w:tab w:val="left" w:pos="-720"/>
          <w:tab w:val="left" w:pos="0"/>
          <w:tab w:val="left" w:pos="720"/>
          <w:tab w:val="left" w:pos="1170"/>
        </w:tabs>
        <w:rPr>
          <w:b/>
          <w:szCs w:val="24"/>
        </w:rPr>
      </w:pPr>
      <w:r w:rsidRPr="00FC2089">
        <w:rPr>
          <w:b/>
          <w:szCs w:val="24"/>
        </w:rPr>
        <w:lastRenderedPageBreak/>
        <w:t>Designation of a Designee</w:t>
      </w:r>
    </w:p>
    <w:p w:rsidR="004801A1" w:rsidRPr="00FC2089" w:rsidRDefault="004801A1" w:rsidP="004801A1">
      <w:pPr>
        <w:keepNext/>
        <w:keepLines/>
        <w:widowControl/>
        <w:tabs>
          <w:tab w:val="left" w:pos="-1440"/>
          <w:tab w:val="left" w:pos="-720"/>
          <w:tab w:val="left" w:pos="0"/>
          <w:tab w:val="left" w:pos="720"/>
          <w:tab w:val="left" w:pos="1170"/>
        </w:tabs>
        <w:rPr>
          <w:b/>
          <w:szCs w:val="24"/>
        </w:rPr>
      </w:pPr>
    </w:p>
    <w:p w:rsidR="004801A1" w:rsidRPr="00FC2089" w:rsidRDefault="004801A1" w:rsidP="004801A1">
      <w:pPr>
        <w:keepNext/>
        <w:keepLines/>
        <w:widowControl/>
        <w:tabs>
          <w:tab w:val="left" w:pos="-1440"/>
          <w:tab w:val="left" w:pos="-720"/>
          <w:tab w:val="left" w:pos="0"/>
          <w:tab w:val="left" w:pos="720"/>
          <w:tab w:val="left" w:pos="1170"/>
        </w:tabs>
        <w:ind w:left="360"/>
        <w:rPr>
          <w:szCs w:val="24"/>
        </w:rPr>
      </w:pPr>
      <w:r w:rsidRPr="00FC2089">
        <w:rPr>
          <w:szCs w:val="24"/>
        </w:rPr>
        <w:t xml:space="preserve">Requirements of RSFA established that owners of, primarily, operating rights or, secondarily, lease record title (both referred to as “lessees”) are responsible for making royalty and related payments on Federal oil and gas leases (see 30 CFR 1218.52).  It is common, however, for a </w:t>
      </w:r>
      <w:r w:rsidR="00896BE7" w:rsidRPr="00FC2089">
        <w:rPr>
          <w:szCs w:val="24"/>
        </w:rPr>
        <w:t>payor</w:t>
      </w:r>
      <w:r w:rsidR="00896BE7">
        <w:rPr>
          <w:szCs w:val="24"/>
        </w:rPr>
        <w:t>—</w:t>
      </w:r>
      <w:r w:rsidRPr="00FC2089">
        <w:rPr>
          <w:szCs w:val="24"/>
        </w:rPr>
        <w:t xml:space="preserve">rather than a </w:t>
      </w:r>
      <w:r w:rsidR="00896BE7" w:rsidRPr="00FC2089">
        <w:rPr>
          <w:szCs w:val="24"/>
        </w:rPr>
        <w:t>lessee</w:t>
      </w:r>
      <w:r w:rsidR="00896BE7">
        <w:rPr>
          <w:szCs w:val="24"/>
        </w:rPr>
        <w:t>—</w:t>
      </w:r>
      <w:r w:rsidRPr="00FC2089">
        <w:rPr>
          <w:szCs w:val="24"/>
        </w:rPr>
        <w:t xml:space="preserve">to make these payments.  When a payor makes payments on behalf of a lessee, RSFA section 6(g) requires that the lessee designate the payor as its designee and notify ONRR of this arrangement in writing.  We designed Form ONRR-4425, Designation Form for Royalty Payment Responsibility, to request all the information necessary for lessees to comply with these RSFA requirements when choosing to designate an agent to pay for them.  We require this information to ensure proper mineral revenue collection.  </w:t>
      </w:r>
    </w:p>
    <w:p w:rsidR="004801A1" w:rsidRPr="00FC2089" w:rsidRDefault="004801A1" w:rsidP="004801A1">
      <w:pPr>
        <w:widowControl/>
        <w:rPr>
          <w:b/>
        </w:rPr>
      </w:pPr>
    </w:p>
    <w:p w:rsidR="004801A1" w:rsidRPr="00FC2089" w:rsidRDefault="004801A1" w:rsidP="004801A1">
      <w:pPr>
        <w:numPr>
          <w:ilvl w:val="0"/>
          <w:numId w:val="2"/>
        </w:numPr>
      </w:pPr>
      <w:r w:rsidRPr="00FC2089">
        <w:rPr>
          <w:b/>
        </w:rPr>
        <w:t>Tribal Permission for Recoupment on Indian Oil and Gas Leases</w:t>
      </w:r>
    </w:p>
    <w:p w:rsidR="004801A1" w:rsidRPr="00FC2089" w:rsidRDefault="004801A1" w:rsidP="004801A1"/>
    <w:p w:rsidR="004801A1" w:rsidRPr="00FC2089" w:rsidRDefault="004801A1" w:rsidP="004801A1">
      <w:pPr>
        <w:ind w:left="360"/>
        <w:rPr>
          <w:szCs w:val="24"/>
        </w:rPr>
      </w:pPr>
      <w:r w:rsidRPr="00FC2089">
        <w:t xml:space="preserve">In order to report cross-lease netting on Indian oil and gas leases, lessees must also comply with regulations at 30 CFR 12l8.53(b), allowing only lessees with written permission from the </w:t>
      </w:r>
      <w:r w:rsidR="0033392C">
        <w:t>T</w:t>
      </w:r>
      <w:r w:rsidR="0033392C" w:rsidRPr="00FC2089">
        <w:t xml:space="preserve">ribe </w:t>
      </w:r>
      <w:r w:rsidRPr="00FC2089">
        <w:t xml:space="preserve">to recoup overpayments on one lease against a different lease for which the </w:t>
      </w:r>
      <w:r w:rsidR="0033392C">
        <w:t>T</w:t>
      </w:r>
      <w:r w:rsidR="0033392C" w:rsidRPr="00FC2089">
        <w:t xml:space="preserve">ribe </w:t>
      </w:r>
      <w:r w:rsidRPr="00FC2089">
        <w:t xml:space="preserve">is the lessor.  The payor must provide ONRR with a copy of the </w:t>
      </w:r>
      <w:r w:rsidR="0033392C">
        <w:t>T</w:t>
      </w:r>
      <w:r w:rsidR="0033392C" w:rsidRPr="00FC2089">
        <w:t xml:space="preserve">ribe’s </w:t>
      </w:r>
      <w:r w:rsidRPr="00FC2089">
        <w:t xml:space="preserve">written permission.  </w:t>
      </w:r>
    </w:p>
    <w:p w:rsidR="004801A1" w:rsidRPr="00FC2089" w:rsidRDefault="004801A1" w:rsidP="004801A1"/>
    <w:p w:rsidR="004801A1" w:rsidRPr="00FC2089" w:rsidRDefault="004801A1" w:rsidP="004801A1">
      <w:pPr>
        <w:tabs>
          <w:tab w:val="left" w:pos="-1080"/>
          <w:tab w:val="left" w:pos="-720"/>
          <w:tab w:val="left" w:pos="360"/>
          <w:tab w:val="left" w:pos="720"/>
        </w:tabs>
        <w:rPr>
          <w:i/>
        </w:rPr>
      </w:pPr>
      <w:r w:rsidRPr="00FC2089">
        <w:rPr>
          <w:b/>
          <w:i/>
        </w:rPr>
        <w:t>3.</w:t>
      </w:r>
      <w:r w:rsidRPr="00FC2089">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FC2089">
        <w:rPr>
          <w:i/>
        </w:rPr>
        <w:t xml:space="preserve"> </w:t>
      </w:r>
    </w:p>
    <w:p w:rsidR="004801A1" w:rsidRPr="00FC2089" w:rsidRDefault="004801A1" w:rsidP="004801A1">
      <w:pPr>
        <w:widowControl/>
        <w:rPr>
          <w:b/>
          <w:szCs w:val="24"/>
        </w:rPr>
      </w:pPr>
    </w:p>
    <w:p w:rsidR="004801A1" w:rsidRPr="00FC2089" w:rsidRDefault="004801A1" w:rsidP="004801A1">
      <w:pPr>
        <w:keepLines/>
        <w:widowControl/>
        <w:numPr>
          <w:ilvl w:val="0"/>
          <w:numId w:val="2"/>
        </w:numPr>
        <w:rPr>
          <w:szCs w:val="24"/>
        </w:rPr>
      </w:pPr>
      <w:r w:rsidRPr="00FC2089">
        <w:rPr>
          <w:b/>
          <w:szCs w:val="24"/>
        </w:rPr>
        <w:t>Cross-Lease Netting in Calculation of Late-Payment Interest</w:t>
      </w:r>
    </w:p>
    <w:p w:rsidR="004801A1" w:rsidRPr="00FC2089" w:rsidRDefault="004801A1" w:rsidP="004801A1">
      <w:pPr>
        <w:keepLines/>
        <w:widowControl/>
        <w:rPr>
          <w:szCs w:val="24"/>
        </w:rPr>
      </w:pPr>
    </w:p>
    <w:p w:rsidR="004801A1" w:rsidRPr="00FC2089" w:rsidRDefault="004801A1" w:rsidP="004801A1">
      <w:pPr>
        <w:keepLines/>
        <w:widowControl/>
        <w:ind w:left="360"/>
      </w:pPr>
      <w:r w:rsidRPr="00FC2089">
        <w:rPr>
          <w:szCs w:val="24"/>
        </w:rPr>
        <w:t xml:space="preserve">Lessees may submit by email documentation required to support allowance of cross-lease netting.  </w:t>
      </w:r>
      <w:r w:rsidR="00782CE3">
        <w:rPr>
          <w:szCs w:val="24"/>
        </w:rPr>
        <w:t>According to our historical data, we estimate</w:t>
      </w:r>
      <w:r w:rsidRPr="00FC2089">
        <w:rPr>
          <w:szCs w:val="24"/>
        </w:rPr>
        <w:t xml:space="preserve"> that 5 percent of respondents may use the email option.</w:t>
      </w:r>
    </w:p>
    <w:p w:rsidR="004801A1" w:rsidRPr="00FC2089" w:rsidRDefault="004801A1" w:rsidP="004801A1">
      <w:pPr>
        <w:keepLines/>
        <w:widowControl/>
        <w:tabs>
          <w:tab w:val="left" w:pos="1185"/>
        </w:tabs>
      </w:pPr>
    </w:p>
    <w:p w:rsidR="004801A1" w:rsidRPr="00FC2089" w:rsidRDefault="004801A1" w:rsidP="004801A1">
      <w:pPr>
        <w:widowControl/>
        <w:numPr>
          <w:ilvl w:val="0"/>
          <w:numId w:val="2"/>
        </w:numPr>
        <w:rPr>
          <w:b/>
          <w:szCs w:val="24"/>
        </w:rPr>
      </w:pPr>
      <w:r w:rsidRPr="00FC2089">
        <w:rPr>
          <w:b/>
          <w:szCs w:val="24"/>
        </w:rPr>
        <w:t>Designation of a Designee</w:t>
      </w:r>
    </w:p>
    <w:p w:rsidR="004801A1" w:rsidRPr="00FC2089" w:rsidRDefault="004801A1" w:rsidP="004801A1">
      <w:pPr>
        <w:widowControl/>
        <w:rPr>
          <w:b/>
          <w:szCs w:val="24"/>
        </w:rPr>
      </w:pPr>
    </w:p>
    <w:p w:rsidR="004801A1" w:rsidRPr="00FC2089" w:rsidRDefault="004801A1" w:rsidP="004801A1">
      <w:pPr>
        <w:widowControl/>
        <w:ind w:left="360"/>
      </w:pPr>
      <w:r w:rsidRPr="00FC2089">
        <w:t xml:space="preserve">ONRR continues to strive for full implementation of the Government Paperwork Elimination Act.  We offer electronic copies of Form ONRR-4425 on our website for respondents to print and complete.  They may also submit the form electronically as an email attachment.  During the current renewal period, no companies have used the email attachment option to request to designate a designee; however, </w:t>
      </w:r>
      <w:r w:rsidR="00782CE3">
        <w:t>a</w:t>
      </w:r>
      <w:r w:rsidR="00782CE3" w:rsidRPr="00782CE3">
        <w:t>c</w:t>
      </w:r>
      <w:r w:rsidR="00782CE3">
        <w:t xml:space="preserve">cording to our historical data, </w:t>
      </w:r>
      <w:r w:rsidR="00782CE3" w:rsidRPr="00782CE3">
        <w:t xml:space="preserve">we estimate that </w:t>
      </w:r>
      <w:r w:rsidRPr="00FC2089">
        <w:t>5 percent may use the email option.</w:t>
      </w:r>
    </w:p>
    <w:p w:rsidR="004801A1" w:rsidRPr="00FC2089" w:rsidRDefault="004801A1" w:rsidP="004801A1">
      <w:pPr>
        <w:keepLines/>
        <w:widowControl/>
        <w:tabs>
          <w:tab w:val="left" w:pos="1185"/>
        </w:tabs>
      </w:pPr>
    </w:p>
    <w:p w:rsidR="004801A1" w:rsidRPr="00FC2089" w:rsidRDefault="004801A1" w:rsidP="004801A1">
      <w:pPr>
        <w:numPr>
          <w:ilvl w:val="0"/>
          <w:numId w:val="2"/>
        </w:numPr>
      </w:pPr>
      <w:r w:rsidRPr="00FC2089">
        <w:rPr>
          <w:b/>
        </w:rPr>
        <w:t>Tribal Permission for Recoupment on Indian Oil and Gas Leases</w:t>
      </w:r>
    </w:p>
    <w:p w:rsidR="004801A1" w:rsidRPr="00FC2089" w:rsidRDefault="004801A1" w:rsidP="004801A1"/>
    <w:p w:rsidR="004801A1" w:rsidRPr="00FC2089" w:rsidRDefault="004801A1" w:rsidP="004801A1">
      <w:pPr>
        <w:ind w:left="360"/>
        <w:rPr>
          <w:u w:val="single"/>
        </w:rPr>
      </w:pPr>
      <w:r w:rsidRPr="00FC2089">
        <w:t xml:space="preserve">Submission of written </w:t>
      </w:r>
      <w:r>
        <w:t>T</w:t>
      </w:r>
      <w:r w:rsidRPr="00FC2089">
        <w:t xml:space="preserve">ribal permission to recoup overpayments varies in format according to each </w:t>
      </w:r>
      <w:r>
        <w:t>T</w:t>
      </w:r>
      <w:r w:rsidRPr="00FC2089">
        <w:t xml:space="preserve">ribe.  However, a </w:t>
      </w:r>
      <w:r>
        <w:t xml:space="preserve">company can send a </w:t>
      </w:r>
      <w:r w:rsidRPr="00FC2089">
        <w:t xml:space="preserve">copy electronically as an attachment via </w:t>
      </w:r>
      <w:r w:rsidRPr="00FC2089">
        <w:lastRenderedPageBreak/>
        <w:t xml:space="preserve">email.  During the current renewal period, no companies have used the email attachment option to recoup overpayments; however, </w:t>
      </w:r>
      <w:r w:rsidR="00782CE3">
        <w:t>a</w:t>
      </w:r>
      <w:r w:rsidR="00782CE3" w:rsidRPr="00782CE3">
        <w:t xml:space="preserve">ccording to our historical data, we estimate that </w:t>
      </w:r>
      <w:r w:rsidRPr="00FC2089">
        <w:t>5 percent may use the email option.</w:t>
      </w:r>
    </w:p>
    <w:p w:rsidR="004801A1" w:rsidRPr="00FC2089" w:rsidRDefault="004801A1" w:rsidP="004801A1"/>
    <w:p w:rsidR="004801A1" w:rsidRPr="00FC2089" w:rsidRDefault="004801A1" w:rsidP="004801A1">
      <w:pPr>
        <w:widowControl/>
        <w:tabs>
          <w:tab w:val="left" w:pos="-1080"/>
          <w:tab w:val="left" w:pos="-720"/>
          <w:tab w:val="left" w:pos="360"/>
          <w:tab w:val="left" w:pos="720"/>
        </w:tabs>
        <w:rPr>
          <w:b/>
          <w:i/>
        </w:rPr>
      </w:pPr>
      <w:bookmarkStart w:id="1" w:name="OLE_LINK1"/>
      <w:r w:rsidRPr="00FC2089">
        <w:rPr>
          <w:b/>
          <w:i/>
        </w:rPr>
        <w:t>4.</w:t>
      </w:r>
      <w:r w:rsidRPr="00FC2089">
        <w:rPr>
          <w:b/>
          <w:i/>
        </w:rPr>
        <w:tab/>
        <w:t xml:space="preserve">Describe efforts to identify duplication.  Show specifically why any similar information already available cannot be used or modified for use for the purposes described in Item 2 above.  </w:t>
      </w:r>
    </w:p>
    <w:p w:rsidR="004801A1" w:rsidRPr="00FC2089" w:rsidRDefault="004801A1" w:rsidP="004801A1">
      <w:pPr>
        <w:rPr>
          <w:b/>
          <w:szCs w:val="24"/>
        </w:rPr>
      </w:pPr>
    </w:p>
    <w:p w:rsidR="004801A1" w:rsidRPr="00FC2089" w:rsidRDefault="004801A1" w:rsidP="002608CA">
      <w:pPr>
        <w:numPr>
          <w:ilvl w:val="0"/>
          <w:numId w:val="2"/>
        </w:numPr>
        <w:rPr>
          <w:szCs w:val="24"/>
        </w:rPr>
      </w:pPr>
      <w:r w:rsidRPr="00FC2089">
        <w:rPr>
          <w:b/>
          <w:szCs w:val="24"/>
        </w:rPr>
        <w:t>Cross-Lease Netting in Calculation of Late-Payment Interest</w:t>
      </w:r>
    </w:p>
    <w:p w:rsidR="004801A1" w:rsidRPr="00FC2089" w:rsidRDefault="004801A1" w:rsidP="004801A1">
      <w:pPr>
        <w:rPr>
          <w:szCs w:val="24"/>
        </w:rPr>
      </w:pPr>
    </w:p>
    <w:p w:rsidR="004801A1" w:rsidRPr="00FC2089" w:rsidRDefault="004801A1" w:rsidP="004801A1">
      <w:pPr>
        <w:ind w:left="360"/>
        <w:rPr>
          <w:szCs w:val="24"/>
        </w:rPr>
      </w:pPr>
      <w:r w:rsidRPr="00FC2089">
        <w:rPr>
          <w:szCs w:val="24"/>
        </w:rPr>
        <w:t>The documentation required to support ONRR’s allowance of cross-lease netting is unique to each situation and is not available through other sources.</w:t>
      </w:r>
    </w:p>
    <w:p w:rsidR="004801A1" w:rsidRPr="00FC2089" w:rsidRDefault="004801A1" w:rsidP="004801A1">
      <w:pPr>
        <w:widowControl/>
        <w:rPr>
          <w:szCs w:val="24"/>
          <w:u w:val="single"/>
        </w:rPr>
      </w:pPr>
    </w:p>
    <w:p w:rsidR="004801A1" w:rsidRPr="00FC2089" w:rsidRDefault="004801A1" w:rsidP="002608CA">
      <w:pPr>
        <w:widowControl/>
        <w:numPr>
          <w:ilvl w:val="0"/>
          <w:numId w:val="2"/>
        </w:numPr>
        <w:rPr>
          <w:b/>
          <w:szCs w:val="24"/>
        </w:rPr>
      </w:pPr>
      <w:r w:rsidRPr="00FC2089">
        <w:rPr>
          <w:b/>
          <w:szCs w:val="24"/>
        </w:rPr>
        <w:t>Designation of a Designee</w:t>
      </w:r>
    </w:p>
    <w:p w:rsidR="004801A1" w:rsidRPr="00FC2089" w:rsidRDefault="004801A1" w:rsidP="004801A1">
      <w:pPr>
        <w:widowControl/>
        <w:rPr>
          <w:b/>
          <w:szCs w:val="24"/>
        </w:rPr>
      </w:pPr>
    </w:p>
    <w:p w:rsidR="004801A1" w:rsidRPr="00FC2089" w:rsidRDefault="004801A1" w:rsidP="004801A1">
      <w:pPr>
        <w:widowControl/>
        <w:ind w:left="360"/>
        <w:rPr>
          <w:szCs w:val="24"/>
        </w:rPr>
      </w:pPr>
      <w:r w:rsidRPr="00FC2089">
        <w:rPr>
          <w:szCs w:val="24"/>
        </w:rPr>
        <w:t>The Bureau of Land Management (BLM) and the Bureau of Ocean Energy Management (BOEM) for Federal onshore and offshore leases</w:t>
      </w:r>
      <w:r>
        <w:rPr>
          <w:szCs w:val="24"/>
        </w:rPr>
        <w:t>,</w:t>
      </w:r>
      <w:r w:rsidRPr="00FC2089">
        <w:rPr>
          <w:szCs w:val="24"/>
        </w:rPr>
        <w:t xml:space="preserve"> respectively, maintain information on operating rights owners and lease record title owners.  However, the information maintained by BLM and BOEM does not provide the specific information required by RSFA—designation of payment responsibility.  Therefore, the information submitted on Form ONRR-4425 is unique.</w:t>
      </w:r>
    </w:p>
    <w:p w:rsidR="004801A1" w:rsidRPr="00FC2089" w:rsidRDefault="004801A1" w:rsidP="004801A1">
      <w:pPr>
        <w:rPr>
          <w:b/>
        </w:rPr>
      </w:pPr>
    </w:p>
    <w:p w:rsidR="004801A1" w:rsidRPr="00FC2089" w:rsidRDefault="004801A1" w:rsidP="002608CA">
      <w:pPr>
        <w:numPr>
          <w:ilvl w:val="0"/>
          <w:numId w:val="2"/>
        </w:numPr>
      </w:pPr>
      <w:r w:rsidRPr="00FC2089">
        <w:rPr>
          <w:b/>
        </w:rPr>
        <w:t>Tribal Permission for Recoupment on Indian Oil and Gas Leases</w:t>
      </w:r>
    </w:p>
    <w:p w:rsidR="004801A1" w:rsidRPr="00FC2089" w:rsidRDefault="004801A1" w:rsidP="004801A1"/>
    <w:bookmarkEnd w:id="1"/>
    <w:p w:rsidR="004801A1" w:rsidRPr="00FC2089" w:rsidRDefault="004801A1" w:rsidP="004801A1">
      <w:pPr>
        <w:ind w:left="360"/>
      </w:pPr>
      <w:r w:rsidRPr="00FC2089">
        <w:rPr>
          <w:szCs w:val="24"/>
        </w:rPr>
        <w:t xml:space="preserve">Tribal written permission allowing payors to recoup overpayments on a lease is a situation unique to ONRR.  Each submission requires a letter from the </w:t>
      </w:r>
      <w:r>
        <w:rPr>
          <w:szCs w:val="24"/>
        </w:rPr>
        <w:t>T</w:t>
      </w:r>
      <w:r w:rsidRPr="00FC2089">
        <w:rPr>
          <w:szCs w:val="24"/>
        </w:rPr>
        <w:t>ribe related to the specific lease and production month.</w:t>
      </w:r>
    </w:p>
    <w:p w:rsidR="004801A1" w:rsidRPr="00FC2089" w:rsidRDefault="004801A1" w:rsidP="004801A1">
      <w:pPr>
        <w:keepNext/>
        <w:keepLines/>
        <w:widowControl/>
        <w:tabs>
          <w:tab w:val="left" w:pos="-1080"/>
          <w:tab w:val="left" w:pos="-720"/>
          <w:tab w:val="left" w:pos="360"/>
          <w:tab w:val="left" w:pos="720"/>
        </w:tabs>
        <w:rPr>
          <w:b/>
          <w:i/>
        </w:rPr>
      </w:pPr>
    </w:p>
    <w:p w:rsidR="004801A1" w:rsidRPr="00FC2089" w:rsidRDefault="004801A1" w:rsidP="004801A1">
      <w:pPr>
        <w:tabs>
          <w:tab w:val="left" w:pos="-1080"/>
          <w:tab w:val="left" w:pos="-720"/>
          <w:tab w:val="left" w:pos="360"/>
          <w:tab w:val="left" w:pos="720"/>
        </w:tabs>
        <w:rPr>
          <w:i/>
        </w:rPr>
      </w:pPr>
      <w:r w:rsidRPr="00FC2089">
        <w:rPr>
          <w:b/>
          <w:i/>
        </w:rPr>
        <w:t>5.</w:t>
      </w:r>
      <w:r w:rsidRPr="00FC2089">
        <w:rPr>
          <w:b/>
          <w:i/>
        </w:rPr>
        <w:tab/>
        <w:t xml:space="preserve">If the collection of information impacts small businesses or other small entities, describe any methods used to minimize burden. </w:t>
      </w:r>
      <w:r w:rsidRPr="00FC2089">
        <w:rPr>
          <w:i/>
        </w:rPr>
        <w:t xml:space="preserve">  </w:t>
      </w:r>
    </w:p>
    <w:p w:rsidR="004801A1" w:rsidRPr="00FC2089" w:rsidRDefault="004801A1" w:rsidP="004801A1"/>
    <w:p w:rsidR="004801A1" w:rsidRPr="00FC2089" w:rsidRDefault="004801A1" w:rsidP="004801A1">
      <w:r w:rsidRPr="00FC2089">
        <w:t>Small businesses are among potential respondents, and as such, ONRR carefully analyzed its requirements to ensure the information requested is the minimum necessary to accomplish our mission and to place the least burden on industry.  Training is offered on a regular basis, and toll-free telephone assistance is available during business hours.</w:t>
      </w:r>
    </w:p>
    <w:p w:rsidR="004801A1" w:rsidRPr="00FC2089" w:rsidRDefault="004801A1" w:rsidP="004801A1">
      <w:pPr>
        <w:rPr>
          <w:b/>
          <w:i/>
        </w:rPr>
      </w:pPr>
    </w:p>
    <w:p w:rsidR="004801A1" w:rsidRPr="00FC2089" w:rsidRDefault="004801A1" w:rsidP="004801A1">
      <w:pPr>
        <w:keepNext/>
        <w:keepLines/>
        <w:widowControl/>
        <w:tabs>
          <w:tab w:val="left" w:pos="-1080"/>
          <w:tab w:val="left" w:pos="-720"/>
          <w:tab w:val="left" w:pos="360"/>
          <w:tab w:val="left" w:pos="720"/>
        </w:tabs>
        <w:rPr>
          <w:i/>
        </w:rPr>
      </w:pPr>
      <w:r w:rsidRPr="00FC2089">
        <w:rPr>
          <w:b/>
          <w:i/>
        </w:rPr>
        <w:t>6.</w:t>
      </w:r>
      <w:r w:rsidRPr="00FC2089">
        <w:rPr>
          <w:b/>
          <w:i/>
        </w:rPr>
        <w:tab/>
        <w:t>Describe the consequence to Federal program or policy activities if the collection is not conducted or is conducted less frequently, as well as any technical or legal obstacles to reducing burden.</w:t>
      </w:r>
    </w:p>
    <w:p w:rsidR="004801A1" w:rsidRPr="00FC2089" w:rsidRDefault="004801A1" w:rsidP="004801A1">
      <w:pPr>
        <w:widowControl/>
      </w:pPr>
    </w:p>
    <w:p w:rsidR="004801A1" w:rsidRPr="00FC2089" w:rsidRDefault="004801A1" w:rsidP="002608CA">
      <w:pPr>
        <w:numPr>
          <w:ilvl w:val="0"/>
          <w:numId w:val="2"/>
        </w:numPr>
        <w:rPr>
          <w:b/>
          <w:szCs w:val="24"/>
        </w:rPr>
      </w:pPr>
      <w:r w:rsidRPr="00FC2089">
        <w:rPr>
          <w:b/>
          <w:szCs w:val="24"/>
        </w:rPr>
        <w:t>Cross-Lease Netting in Calculation of Late-Payment Interest</w:t>
      </w:r>
    </w:p>
    <w:p w:rsidR="004801A1" w:rsidRPr="00FC2089" w:rsidRDefault="004801A1" w:rsidP="004801A1">
      <w:pPr>
        <w:rPr>
          <w:b/>
          <w:szCs w:val="24"/>
        </w:rPr>
      </w:pPr>
    </w:p>
    <w:p w:rsidR="004801A1" w:rsidRPr="00FC2089" w:rsidRDefault="004801A1" w:rsidP="004801A1">
      <w:pPr>
        <w:ind w:left="360"/>
      </w:pPr>
      <w:r w:rsidRPr="00FC2089">
        <w:t xml:space="preserve">By delegation of the Secretary's trust responsibilities under Indian lease terms, ONRR is responsible for ensuring the proper valuation of production from Indian leases.  Not collecting the information would limit the Secretary's ability to discharge the fiduciary duties of the office and also may result in loss of royalty payments to Indian lessors if ONRR does </w:t>
      </w:r>
      <w:r w:rsidRPr="00FC2089">
        <w:lastRenderedPageBreak/>
        <w:t xml:space="preserve">not collect royalties on prices received under </w:t>
      </w:r>
      <w:r w:rsidR="007B3977" w:rsidRPr="00FC2089">
        <w:t>higher</w:t>
      </w:r>
      <w:r w:rsidR="007B3977">
        <w:t>-</w:t>
      </w:r>
      <w:r w:rsidRPr="00FC2089">
        <w:t>priced sales contracts.</w:t>
      </w:r>
    </w:p>
    <w:p w:rsidR="004801A1" w:rsidRPr="00FC2089" w:rsidRDefault="004801A1" w:rsidP="004801A1">
      <w:pPr>
        <w:widowControl/>
        <w:rPr>
          <w:b/>
        </w:rPr>
      </w:pPr>
    </w:p>
    <w:p w:rsidR="004801A1" w:rsidRPr="00FC2089" w:rsidRDefault="004801A1" w:rsidP="002608CA">
      <w:pPr>
        <w:widowControl/>
        <w:numPr>
          <w:ilvl w:val="0"/>
          <w:numId w:val="2"/>
        </w:numPr>
        <w:rPr>
          <w:szCs w:val="24"/>
        </w:rPr>
      </w:pPr>
      <w:r w:rsidRPr="00FC2089">
        <w:rPr>
          <w:b/>
          <w:szCs w:val="24"/>
        </w:rPr>
        <w:t>Designation of a Designee</w:t>
      </w:r>
    </w:p>
    <w:p w:rsidR="004801A1" w:rsidRPr="00FC2089" w:rsidRDefault="004801A1" w:rsidP="004801A1">
      <w:pPr>
        <w:widowControl/>
        <w:rPr>
          <w:szCs w:val="24"/>
        </w:rPr>
      </w:pPr>
    </w:p>
    <w:p w:rsidR="004801A1" w:rsidRPr="00FC2089" w:rsidRDefault="004801A1" w:rsidP="004801A1">
      <w:pPr>
        <w:widowControl/>
        <w:ind w:left="360"/>
        <w:rPr>
          <w:u w:val="single"/>
        </w:rPr>
      </w:pPr>
      <w:r w:rsidRPr="00FC2089">
        <w:t xml:space="preserve">The information requested on Form ONRR-4425 is necessary for ONRR and the oil and gas industry to comply with RSFA, which clearly establishes the lessee as responsible for making royalty and related payments on Federal leases.  Under RSFA, the operating rights owners are primarily liable for payments to ONRR, and the owners of lease record title are secondarily liable.  </w:t>
      </w:r>
    </w:p>
    <w:p w:rsidR="004801A1" w:rsidRPr="00FC2089" w:rsidRDefault="004801A1" w:rsidP="004801A1">
      <w:pPr>
        <w:widowControl/>
        <w:rPr>
          <w:b/>
        </w:rPr>
      </w:pPr>
    </w:p>
    <w:p w:rsidR="004801A1" w:rsidRPr="00FC2089" w:rsidRDefault="004801A1" w:rsidP="002608CA">
      <w:pPr>
        <w:widowControl/>
        <w:numPr>
          <w:ilvl w:val="0"/>
          <w:numId w:val="2"/>
        </w:numPr>
        <w:rPr>
          <w:b/>
        </w:rPr>
      </w:pPr>
      <w:r w:rsidRPr="00FC2089">
        <w:rPr>
          <w:b/>
        </w:rPr>
        <w:t>Tribal Permission for Recoupment on Indian Oil and Gas Leases</w:t>
      </w:r>
    </w:p>
    <w:p w:rsidR="004801A1" w:rsidRPr="00FC2089" w:rsidRDefault="004801A1" w:rsidP="004801A1">
      <w:pPr>
        <w:widowControl/>
        <w:rPr>
          <w:b/>
        </w:rPr>
      </w:pPr>
    </w:p>
    <w:p w:rsidR="004801A1" w:rsidRPr="00FC2089" w:rsidRDefault="004801A1" w:rsidP="004801A1">
      <w:pPr>
        <w:widowControl/>
        <w:ind w:left="360"/>
      </w:pPr>
      <w:r w:rsidRPr="00FC2089">
        <w:t xml:space="preserve">Situations requiring written permission from the </w:t>
      </w:r>
      <w:r>
        <w:t>T</w:t>
      </w:r>
      <w:r w:rsidRPr="00FC2089">
        <w:t>ribes to allow payors to recoup overpayments against a different lease are infrequent.  Payors could not always recoup overpayments if this exception were not allowed.</w:t>
      </w:r>
    </w:p>
    <w:p w:rsidR="004801A1" w:rsidRPr="00FC2089" w:rsidRDefault="004801A1" w:rsidP="004801A1">
      <w:pPr>
        <w:widowControl/>
        <w:tabs>
          <w:tab w:val="left" w:pos="-1080"/>
          <w:tab w:val="left" w:pos="-720"/>
          <w:tab w:val="left" w:pos="360"/>
          <w:tab w:val="left" w:pos="720"/>
        </w:tabs>
        <w:rPr>
          <w:b/>
          <w:i/>
        </w:rPr>
      </w:pPr>
    </w:p>
    <w:p w:rsidR="004801A1" w:rsidRPr="00FC2089" w:rsidRDefault="004801A1" w:rsidP="004801A1">
      <w:pPr>
        <w:widowControl/>
        <w:tabs>
          <w:tab w:val="left" w:pos="-1080"/>
          <w:tab w:val="left" w:pos="-720"/>
          <w:tab w:val="left" w:pos="360"/>
          <w:tab w:val="left" w:pos="720"/>
        </w:tabs>
        <w:rPr>
          <w:i/>
        </w:rPr>
      </w:pPr>
      <w:r w:rsidRPr="00FC2089">
        <w:rPr>
          <w:b/>
          <w:i/>
        </w:rPr>
        <w:t>7.</w:t>
      </w:r>
      <w:r w:rsidRPr="00FC2089">
        <w:rPr>
          <w:b/>
          <w:i/>
        </w:rPr>
        <w:tab/>
        <w:t>Explain any special circumstances that would cause an information collection to be conducted in a manner:</w:t>
      </w:r>
      <w:r w:rsidRPr="00FC2089">
        <w:rPr>
          <w:i/>
        </w:rPr>
        <w:t xml:space="preserve">  </w:t>
      </w:r>
    </w:p>
    <w:p w:rsidR="004801A1" w:rsidRPr="00FC2089" w:rsidRDefault="004801A1" w:rsidP="004801A1">
      <w:pPr>
        <w:widowControl/>
        <w:tabs>
          <w:tab w:val="left" w:pos="-1080"/>
          <w:tab w:val="left" w:pos="-720"/>
          <w:tab w:val="left" w:pos="360"/>
          <w:tab w:val="left" w:pos="720"/>
        </w:tabs>
        <w:rPr>
          <w:i/>
        </w:rPr>
      </w:pPr>
    </w:p>
    <w:p w:rsidR="004801A1" w:rsidRPr="00FC2089" w:rsidRDefault="004801A1" w:rsidP="004801A1">
      <w:pPr>
        <w:widowControl/>
        <w:tabs>
          <w:tab w:val="left" w:pos="-1080"/>
          <w:tab w:val="left" w:pos="-720"/>
          <w:tab w:val="left" w:pos="720"/>
        </w:tabs>
        <w:ind w:left="360"/>
        <w:rPr>
          <w:b/>
        </w:rPr>
      </w:pPr>
      <w:r w:rsidRPr="00FC2089">
        <w:t>*</w:t>
      </w:r>
      <w:r w:rsidRPr="00FC2089">
        <w:rPr>
          <w:b/>
        </w:rPr>
        <w:t xml:space="preserve"> requiring respondents to report information to the agency more often than quarterly.</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1080"/>
          <w:tab w:val="left" w:pos="-720"/>
          <w:tab w:val="left" w:pos="360"/>
          <w:tab w:val="left" w:pos="720"/>
        </w:tabs>
        <w:rPr>
          <w:b/>
          <w:i/>
        </w:rPr>
      </w:pPr>
      <w:r w:rsidRPr="00FC2089">
        <w:t>Form ONRR-4425 respondents may be required to report information to us more often than quarterly.  For example, if a lessee designates a new/different payor for a given lease, then the lessee must immediately complete and submit a designation form.</w:t>
      </w:r>
    </w:p>
    <w:p w:rsidR="004801A1" w:rsidRPr="00FC2089" w:rsidRDefault="004801A1" w:rsidP="004801A1">
      <w:pPr>
        <w:widowControl/>
        <w:ind w:firstLine="360"/>
      </w:pPr>
    </w:p>
    <w:p w:rsidR="004801A1" w:rsidRDefault="004801A1" w:rsidP="004801A1">
      <w:pPr>
        <w:keepNext/>
        <w:keepLines/>
        <w:widowControl/>
        <w:tabs>
          <w:tab w:val="left" w:pos="-1080"/>
          <w:tab w:val="left" w:pos="-720"/>
          <w:tab w:val="left" w:pos="720"/>
        </w:tabs>
        <w:ind w:left="360"/>
        <w:rPr>
          <w:b/>
        </w:rPr>
      </w:pPr>
      <w:r w:rsidRPr="00FC2089">
        <w:rPr>
          <w:b/>
        </w:rPr>
        <w:t>* requiring respondents to prepare a written response to</w:t>
      </w:r>
      <w:r>
        <w:rPr>
          <w:b/>
        </w:rPr>
        <w:t xml:space="preserve"> a collection of information in</w:t>
      </w:r>
    </w:p>
    <w:p w:rsidR="004801A1" w:rsidRPr="00FC2089" w:rsidRDefault="004801A1" w:rsidP="004801A1">
      <w:pPr>
        <w:keepNext/>
        <w:keepLines/>
        <w:widowControl/>
        <w:tabs>
          <w:tab w:val="left" w:pos="-1080"/>
          <w:tab w:val="left" w:pos="-720"/>
          <w:tab w:val="left" w:pos="720"/>
        </w:tabs>
        <w:rPr>
          <w:b/>
        </w:rPr>
      </w:pPr>
      <w:r w:rsidRPr="00FC2089">
        <w:rPr>
          <w:b/>
        </w:rPr>
        <w:t>fewer than 30 days after receipt of it.</w:t>
      </w:r>
    </w:p>
    <w:p w:rsidR="004801A1" w:rsidRPr="00FC2089" w:rsidRDefault="004801A1" w:rsidP="004801A1">
      <w:pPr>
        <w:keepNext/>
        <w:keepLines/>
        <w:widowControl/>
        <w:tabs>
          <w:tab w:val="left" w:pos="-1080"/>
          <w:tab w:val="left" w:pos="-720"/>
          <w:tab w:val="left" w:pos="360"/>
          <w:tab w:val="left" w:pos="720"/>
        </w:tabs>
      </w:pPr>
    </w:p>
    <w:p w:rsidR="004801A1" w:rsidRDefault="004801A1" w:rsidP="004801A1">
      <w:pPr>
        <w:widowControl/>
        <w:tabs>
          <w:tab w:val="left" w:pos="-1080"/>
          <w:tab w:val="left" w:pos="-720"/>
          <w:tab w:val="left" w:pos="360"/>
          <w:tab w:val="left" w:pos="720"/>
        </w:tabs>
      </w:pPr>
      <w:r w:rsidRPr="00FC2089">
        <w:t>There are no special circumstances with respect to 5 CFR 1320.5(d)(2)(ii).</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keepNext/>
        <w:keepLines/>
        <w:widowControl/>
        <w:tabs>
          <w:tab w:val="left" w:pos="-1080"/>
          <w:tab w:val="left" w:pos="-720"/>
          <w:tab w:val="left" w:pos="360"/>
          <w:tab w:val="left" w:pos="720"/>
        </w:tabs>
        <w:rPr>
          <w:b/>
          <w:i/>
        </w:rPr>
      </w:pPr>
      <w:r w:rsidRPr="00FC2089">
        <w:rPr>
          <w:b/>
        </w:rPr>
        <w:tab/>
        <w:t>* requiring respondents to submit more than an original and two copies of any document</w:t>
      </w:r>
      <w:r w:rsidRPr="00FC2089">
        <w:rPr>
          <w:b/>
          <w:i/>
        </w:rPr>
        <w:t>.</w:t>
      </w:r>
    </w:p>
    <w:p w:rsidR="004801A1" w:rsidRPr="00FC2089" w:rsidRDefault="004801A1" w:rsidP="004801A1">
      <w:pPr>
        <w:keepNext/>
        <w:keepLines/>
        <w:widowControl/>
        <w:tabs>
          <w:tab w:val="left" w:pos="-1080"/>
          <w:tab w:val="left" w:pos="-720"/>
          <w:tab w:val="left" w:pos="360"/>
          <w:tab w:val="left" w:pos="720"/>
        </w:tabs>
      </w:pPr>
    </w:p>
    <w:p w:rsidR="004801A1" w:rsidRPr="00FC2089" w:rsidRDefault="004801A1" w:rsidP="004801A1">
      <w:pPr>
        <w:widowControl/>
        <w:tabs>
          <w:tab w:val="left" w:pos="-1080"/>
          <w:tab w:val="left" w:pos="-720"/>
          <w:tab w:val="left" w:pos="360"/>
          <w:tab w:val="left" w:pos="720"/>
        </w:tabs>
      </w:pPr>
      <w:r w:rsidRPr="00FC2089">
        <w:t>There are no special circumstances with respect to 5 CFR 1320.5(d)(2)(ii).</w:t>
      </w:r>
    </w:p>
    <w:p w:rsidR="004801A1" w:rsidRPr="00FC2089" w:rsidRDefault="004801A1" w:rsidP="004801A1">
      <w:pPr>
        <w:widowControl/>
        <w:tabs>
          <w:tab w:val="left" w:pos="-1080"/>
          <w:tab w:val="left" w:pos="-720"/>
          <w:tab w:val="left" w:pos="360"/>
          <w:tab w:val="left" w:pos="720"/>
        </w:tabs>
        <w:rPr>
          <w:b/>
        </w:rPr>
      </w:pPr>
    </w:p>
    <w:p w:rsidR="004801A1" w:rsidRPr="00FC2089" w:rsidRDefault="004801A1" w:rsidP="004801A1">
      <w:pPr>
        <w:widowControl/>
        <w:tabs>
          <w:tab w:val="left" w:pos="-1080"/>
          <w:tab w:val="left" w:pos="-720"/>
          <w:tab w:val="left" w:pos="360"/>
          <w:tab w:val="left" w:pos="720"/>
        </w:tabs>
        <w:rPr>
          <w:b/>
        </w:rPr>
      </w:pPr>
      <w:r w:rsidRPr="00FC2089">
        <w:rPr>
          <w:b/>
        </w:rPr>
        <w:tab/>
        <w:t>* requiring respondents to retain records, other than health, medical, government contract, grant-in-aid, or tax records, for more than 3 years.</w:t>
      </w:r>
    </w:p>
    <w:p w:rsidR="004801A1" w:rsidRPr="00FC2089" w:rsidRDefault="004801A1" w:rsidP="004801A1">
      <w:pPr>
        <w:widowControl/>
        <w:rPr>
          <w:u w:val="single"/>
        </w:rPr>
      </w:pPr>
    </w:p>
    <w:p w:rsidR="004801A1" w:rsidRPr="00FC2089" w:rsidRDefault="004801A1" w:rsidP="004801A1">
      <w:pPr>
        <w:widowControl/>
        <w:ind w:firstLine="360"/>
        <w:rPr>
          <w:u w:val="single"/>
        </w:rPr>
      </w:pPr>
      <w:r w:rsidRPr="00FC2089">
        <w:rPr>
          <w:b/>
        </w:rPr>
        <w:t>Indian Oil and Gas Records</w:t>
      </w:r>
      <w:r w:rsidRPr="00FC2089">
        <w:t>—In accordance with 30 U.S.C. 1713(b), Indian oil and gas records must be maintained for 6 years after the records are generated unless the Secretary notifies the record holder that such records must be maintained for a longer period due to an ongoing audit or investigation</w:t>
      </w:r>
      <w:r w:rsidRPr="00FC2089">
        <w:rPr>
          <w:color w:val="FF0000"/>
        </w:rPr>
        <w:t>.</w:t>
      </w:r>
    </w:p>
    <w:p w:rsidR="004801A1" w:rsidRPr="00FC2089" w:rsidRDefault="004801A1" w:rsidP="004801A1">
      <w:pPr>
        <w:widowControl/>
        <w:ind w:firstLine="360"/>
      </w:pPr>
    </w:p>
    <w:p w:rsidR="004801A1" w:rsidRPr="00FC2089" w:rsidRDefault="004801A1" w:rsidP="004801A1">
      <w:pPr>
        <w:widowControl/>
        <w:ind w:firstLine="360"/>
      </w:pPr>
      <w:r w:rsidRPr="00FC2089">
        <w:rPr>
          <w:b/>
        </w:rPr>
        <w:t>Federal Records</w:t>
      </w:r>
      <w:r w:rsidRPr="00FC2089">
        <w:t xml:space="preserve">—RSFA section 4(f) requires that Federal lessees maintain records for </w:t>
      </w:r>
    </w:p>
    <w:p w:rsidR="004801A1" w:rsidRPr="00FC2089" w:rsidRDefault="004801A1" w:rsidP="004801A1">
      <w:pPr>
        <w:widowControl/>
      </w:pPr>
      <w:r w:rsidRPr="00FC2089">
        <w:t>7 years after the obligation becomes due.</w:t>
      </w:r>
    </w:p>
    <w:p w:rsidR="004801A1" w:rsidRPr="00FC2089" w:rsidRDefault="004801A1" w:rsidP="004801A1">
      <w:pPr>
        <w:widowControl/>
      </w:pPr>
    </w:p>
    <w:p w:rsidR="004801A1" w:rsidRPr="00FC2089" w:rsidRDefault="004801A1" w:rsidP="004801A1">
      <w:pPr>
        <w:keepNext/>
        <w:keepLines/>
        <w:widowControl/>
        <w:tabs>
          <w:tab w:val="left" w:pos="-1080"/>
          <w:tab w:val="left" w:pos="-720"/>
          <w:tab w:val="left" w:pos="360"/>
          <w:tab w:val="left" w:pos="720"/>
        </w:tabs>
        <w:rPr>
          <w:b/>
        </w:rPr>
      </w:pPr>
      <w:r w:rsidRPr="00FC2089">
        <w:rPr>
          <w:b/>
          <w:i/>
        </w:rPr>
        <w:lastRenderedPageBreak/>
        <w:tab/>
      </w:r>
      <w:r w:rsidRPr="00FC2089">
        <w:rPr>
          <w:b/>
        </w:rPr>
        <w:t>* in connection with a statistical survey, that is not designed to produce valid and reliable results that can be generalized to the universe of study.</w:t>
      </w:r>
    </w:p>
    <w:p w:rsidR="004801A1" w:rsidRPr="00FC2089" w:rsidRDefault="004801A1" w:rsidP="004801A1">
      <w:pPr>
        <w:keepNext/>
        <w:keepLines/>
        <w:widowControl/>
        <w:tabs>
          <w:tab w:val="left" w:pos="-1080"/>
          <w:tab w:val="left" w:pos="-720"/>
          <w:tab w:val="left" w:pos="360"/>
          <w:tab w:val="left" w:pos="720"/>
        </w:tabs>
      </w:pPr>
    </w:p>
    <w:p w:rsidR="004801A1" w:rsidRPr="00FC2089" w:rsidRDefault="004801A1" w:rsidP="004801A1">
      <w:pPr>
        <w:keepNext/>
        <w:keepLines/>
        <w:widowControl/>
        <w:tabs>
          <w:tab w:val="left" w:pos="-1080"/>
          <w:tab w:val="left" w:pos="-720"/>
          <w:tab w:val="left" w:pos="360"/>
          <w:tab w:val="left" w:pos="720"/>
        </w:tabs>
        <w:rPr>
          <w:b/>
          <w:i/>
        </w:rPr>
      </w:pPr>
      <w:r w:rsidRPr="00FC2089">
        <w:t>There are no special circumstances with respect to 5 CFR 1320.5(d)(2)(v).</w:t>
      </w:r>
    </w:p>
    <w:p w:rsidR="004801A1" w:rsidRPr="00FC2089" w:rsidRDefault="004801A1" w:rsidP="004801A1">
      <w:pPr>
        <w:widowControl/>
        <w:tabs>
          <w:tab w:val="left" w:pos="-1080"/>
          <w:tab w:val="left" w:pos="-720"/>
          <w:tab w:val="left" w:pos="360"/>
          <w:tab w:val="left" w:pos="720"/>
        </w:tabs>
        <w:rPr>
          <w:b/>
        </w:rPr>
      </w:pPr>
    </w:p>
    <w:p w:rsidR="004801A1" w:rsidRPr="00FC2089" w:rsidRDefault="004801A1" w:rsidP="004801A1">
      <w:pPr>
        <w:keepNext/>
        <w:keepLines/>
        <w:widowControl/>
        <w:tabs>
          <w:tab w:val="left" w:pos="-1080"/>
          <w:tab w:val="left" w:pos="-720"/>
          <w:tab w:val="left" w:pos="360"/>
          <w:tab w:val="left" w:pos="720"/>
        </w:tabs>
        <w:rPr>
          <w:b/>
        </w:rPr>
      </w:pPr>
      <w:r w:rsidRPr="00FC2089">
        <w:rPr>
          <w:b/>
        </w:rPr>
        <w:tab/>
        <w:t>* requiring the use of statistical data classification that has been reviewed and approved by OMB.</w:t>
      </w:r>
    </w:p>
    <w:p w:rsidR="004801A1" w:rsidRPr="00FC2089" w:rsidRDefault="004801A1" w:rsidP="004801A1">
      <w:pPr>
        <w:keepNext/>
        <w:keepLines/>
        <w:widowControl/>
        <w:tabs>
          <w:tab w:val="left" w:pos="-1080"/>
          <w:tab w:val="left" w:pos="-720"/>
          <w:tab w:val="left" w:pos="360"/>
          <w:tab w:val="left" w:pos="720"/>
        </w:tabs>
      </w:pPr>
    </w:p>
    <w:p w:rsidR="004801A1" w:rsidRPr="00FC2089" w:rsidRDefault="004801A1" w:rsidP="004801A1">
      <w:pPr>
        <w:keepNext/>
        <w:keepLines/>
        <w:widowControl/>
        <w:tabs>
          <w:tab w:val="left" w:pos="-1080"/>
          <w:tab w:val="left" w:pos="-720"/>
          <w:tab w:val="left" w:pos="360"/>
          <w:tab w:val="left" w:pos="720"/>
        </w:tabs>
        <w:rPr>
          <w:b/>
          <w:i/>
        </w:rPr>
      </w:pPr>
      <w:r w:rsidRPr="00FC2089">
        <w:t>There are no special circumstances with respect to 5 CFR 1320.5(d)(2)(v) through (viii) because the collection is not a statistical survey and does not use statistical data classification.</w:t>
      </w:r>
    </w:p>
    <w:p w:rsidR="004801A1" w:rsidRPr="00FC2089" w:rsidRDefault="004801A1" w:rsidP="004801A1">
      <w:pPr>
        <w:widowControl/>
        <w:tabs>
          <w:tab w:val="left" w:pos="-1080"/>
          <w:tab w:val="left" w:pos="-720"/>
          <w:tab w:val="left" w:pos="360"/>
          <w:tab w:val="left" w:pos="720"/>
        </w:tabs>
        <w:ind w:firstLine="360"/>
        <w:rPr>
          <w:b/>
        </w:rPr>
      </w:pPr>
    </w:p>
    <w:p w:rsidR="004801A1" w:rsidRPr="00FC2089" w:rsidRDefault="004801A1" w:rsidP="004801A1">
      <w:pPr>
        <w:keepNext/>
        <w:keepLines/>
        <w:widowControl/>
        <w:tabs>
          <w:tab w:val="left" w:pos="-1080"/>
          <w:tab w:val="left" w:pos="-720"/>
          <w:tab w:val="left" w:pos="360"/>
          <w:tab w:val="left" w:pos="720"/>
        </w:tabs>
        <w:rPr>
          <w:b/>
        </w:rPr>
      </w:pPr>
      <w:r w:rsidRPr="00FC2089">
        <w:rPr>
          <w:b/>
        </w:rPr>
        <w:tab/>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4801A1" w:rsidRPr="00FC2089" w:rsidRDefault="004801A1" w:rsidP="004801A1">
      <w:pPr>
        <w:keepNext/>
        <w:keepLines/>
        <w:widowControl/>
        <w:tabs>
          <w:tab w:val="left" w:pos="-1080"/>
          <w:tab w:val="left" w:pos="-720"/>
          <w:tab w:val="left" w:pos="360"/>
          <w:tab w:val="left" w:pos="720"/>
        </w:tabs>
      </w:pPr>
    </w:p>
    <w:p w:rsidR="004801A1" w:rsidRPr="00FC2089" w:rsidRDefault="004801A1" w:rsidP="004801A1">
      <w:pPr>
        <w:keepNext/>
        <w:keepLines/>
        <w:widowControl/>
        <w:tabs>
          <w:tab w:val="left" w:pos="-1080"/>
          <w:tab w:val="left" w:pos="-720"/>
          <w:tab w:val="left" w:pos="360"/>
          <w:tab w:val="left" w:pos="720"/>
        </w:tabs>
      </w:pPr>
      <w:r w:rsidRPr="00FC2089">
        <w:t>This collection does not include a pledge of confidentiality not supported by statute or regulation.</w:t>
      </w:r>
    </w:p>
    <w:p w:rsidR="004801A1" w:rsidRPr="00FC2089" w:rsidRDefault="004801A1" w:rsidP="004801A1">
      <w:pPr>
        <w:keepNext/>
        <w:keepLines/>
        <w:widowControl/>
        <w:tabs>
          <w:tab w:val="left" w:pos="-1080"/>
          <w:tab w:val="left" w:pos="-720"/>
          <w:tab w:val="left" w:pos="360"/>
          <w:tab w:val="left" w:pos="720"/>
        </w:tabs>
        <w:rPr>
          <w:b/>
        </w:rPr>
      </w:pPr>
    </w:p>
    <w:p w:rsidR="004801A1" w:rsidRPr="00FC2089" w:rsidRDefault="004801A1" w:rsidP="004801A1">
      <w:pPr>
        <w:widowControl/>
        <w:tabs>
          <w:tab w:val="left" w:pos="-1080"/>
          <w:tab w:val="left" w:pos="-720"/>
          <w:tab w:val="left" w:pos="360"/>
          <w:tab w:val="left" w:pos="720"/>
        </w:tabs>
        <w:rPr>
          <w:b/>
          <w:i/>
        </w:rPr>
      </w:pPr>
      <w:r w:rsidRPr="00FC2089">
        <w:rPr>
          <w:b/>
        </w:rPr>
        <w:tab/>
        <w:t>* requiring respondents to submit proprietary trade secrets or other confidential information unless the agency can demonstrate that it has instituted procedures to protect the information’s confidentiality to the extent permitted by law</w:t>
      </w:r>
      <w:r w:rsidRPr="00FC2089">
        <w:rPr>
          <w:b/>
          <w:i/>
        </w:rPr>
        <w:t>.</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1080"/>
          <w:tab w:val="left" w:pos="-720"/>
          <w:tab w:val="left" w:pos="360"/>
          <w:tab w:val="left" w:pos="720"/>
        </w:tabs>
      </w:pPr>
      <w:r w:rsidRPr="00FC2089">
        <w:t>This collection does not require proprietary, trade secret, or other confidential information not protected by agency procedures.</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360"/>
          <w:tab w:val="left" w:pos="720"/>
          <w:tab w:val="left" w:pos="1080"/>
        </w:tabs>
        <w:rPr>
          <w:b/>
          <w:i/>
        </w:rPr>
      </w:pPr>
      <w:r w:rsidRPr="00FC2089">
        <w:rPr>
          <w:b/>
          <w:i/>
        </w:rPr>
        <w:t>8.</w:t>
      </w:r>
      <w:r w:rsidRPr="00FC2089">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w:t>
      </w:r>
    </w:p>
    <w:p w:rsidR="004801A1" w:rsidRPr="00FC2089" w:rsidRDefault="004801A1" w:rsidP="004801A1">
      <w:pPr>
        <w:widowControl/>
        <w:tabs>
          <w:tab w:val="left" w:pos="360"/>
          <w:tab w:val="left" w:pos="720"/>
          <w:tab w:val="left" w:pos="1080"/>
        </w:tabs>
        <w:rPr>
          <w:b/>
          <w:i/>
        </w:rPr>
      </w:pPr>
    </w:p>
    <w:p w:rsidR="004801A1" w:rsidRPr="00FC2089" w:rsidRDefault="004801A1" w:rsidP="004801A1">
      <w:pPr>
        <w:widowControl/>
        <w:tabs>
          <w:tab w:val="left" w:pos="360"/>
          <w:tab w:val="left" w:pos="720"/>
          <w:tab w:val="left" w:pos="1080"/>
        </w:tabs>
        <w:rPr>
          <w:b/>
          <w:i/>
        </w:rPr>
      </w:pPr>
      <w:r w:rsidRPr="00FC2089">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4801A1" w:rsidRPr="00FC2089" w:rsidRDefault="004801A1" w:rsidP="004801A1">
      <w:pPr>
        <w:widowControl/>
      </w:pPr>
    </w:p>
    <w:p w:rsidR="004801A1" w:rsidRPr="00FC2089" w:rsidRDefault="004801A1" w:rsidP="004801A1">
      <w:pPr>
        <w:widowControl/>
      </w:pPr>
      <w:r w:rsidRPr="00FC2089">
        <w:t xml:space="preserve">As required in 5 CFR 1320.8(d), </w:t>
      </w:r>
      <w:r w:rsidRPr="00FC2089">
        <w:rPr>
          <w:snapToGrid/>
          <w:szCs w:val="24"/>
        </w:rPr>
        <w:t xml:space="preserve">ONRR </w:t>
      </w:r>
      <w:r w:rsidRPr="00FC2089">
        <w:t xml:space="preserve">published a 60-day review and comment notice in the </w:t>
      </w:r>
      <w:bookmarkStart w:id="2" w:name="OLE_LINK9"/>
      <w:bookmarkStart w:id="3" w:name="OLE_LINK10"/>
      <w:r w:rsidRPr="00FC2089">
        <w:rPr>
          <w:i/>
        </w:rPr>
        <w:t xml:space="preserve">Federal Register.  </w:t>
      </w:r>
      <w:bookmarkEnd w:id="2"/>
      <w:bookmarkEnd w:id="3"/>
      <w:r w:rsidRPr="00FC2089">
        <w:t>We did not receive any comments in response to this notice, published on May </w:t>
      </w:r>
      <w:r>
        <w:t>28</w:t>
      </w:r>
      <w:r w:rsidRPr="00FC2089">
        <w:t>, 201</w:t>
      </w:r>
      <w:r>
        <w:t>4</w:t>
      </w:r>
      <w:r w:rsidRPr="00FC2089">
        <w:t xml:space="preserve"> (7</w:t>
      </w:r>
      <w:r>
        <w:t>9</w:t>
      </w:r>
      <w:r w:rsidRPr="00FC2089">
        <w:t xml:space="preserve"> FR </w:t>
      </w:r>
      <w:r>
        <w:t>30651</w:t>
      </w:r>
      <w:r w:rsidRPr="00FC2089">
        <w:t xml:space="preserve">).  </w:t>
      </w:r>
    </w:p>
    <w:p w:rsidR="004801A1" w:rsidRPr="00FC2089" w:rsidRDefault="004801A1" w:rsidP="004801A1">
      <w:pPr>
        <w:widowControl/>
      </w:pPr>
    </w:p>
    <w:p w:rsidR="004801A1" w:rsidRPr="00FC2089" w:rsidRDefault="004801A1" w:rsidP="004801A1">
      <w:pPr>
        <w:keepNext/>
        <w:keepLines/>
        <w:widowControl/>
        <w:rPr>
          <w:szCs w:val="24"/>
        </w:rPr>
      </w:pPr>
      <w:r w:rsidRPr="00FC2089">
        <w:lastRenderedPageBreak/>
        <w:t>W</w:t>
      </w:r>
      <w:r w:rsidRPr="00FC2089">
        <w:rPr>
          <w:szCs w:val="24"/>
        </w:rPr>
        <w:t xml:space="preserve">e also contacted the companies (listed below) regarding the burden hour estimates and the clarity of the regulations requiring this collection of information.  Program staff reported the following:  </w:t>
      </w:r>
    </w:p>
    <w:p w:rsidR="004801A1" w:rsidRPr="00FC2089" w:rsidRDefault="004801A1" w:rsidP="004801A1">
      <w:pPr>
        <w:keepNext/>
        <w:keepLines/>
        <w:widowControl/>
        <w:rPr>
          <w:szCs w:val="24"/>
        </w:rPr>
      </w:pPr>
    </w:p>
    <w:p w:rsidR="004801A1" w:rsidRPr="00FC2089" w:rsidRDefault="004801A1" w:rsidP="004801A1">
      <w:pPr>
        <w:widowControl/>
        <w:rPr>
          <w:rFonts w:ascii="Arial" w:hAnsi="Arial" w:cs="Arial"/>
          <w:snapToGrid/>
          <w:sz w:val="22"/>
        </w:rPr>
      </w:pPr>
      <w:r w:rsidRPr="00FC2089">
        <w:rPr>
          <w:rFonts w:ascii="Arial" w:hAnsi="Arial" w:cs="Arial"/>
          <w:snapToGrid/>
          <w:sz w:val="22"/>
        </w:rPr>
        <w:t>Contacts made / comments received:</w:t>
      </w:r>
    </w:p>
    <w:p w:rsidR="004801A1" w:rsidRPr="00FC2089" w:rsidRDefault="004801A1" w:rsidP="004801A1">
      <w:pPr>
        <w:widowControl/>
        <w:rPr>
          <w:rFonts w:ascii="Arial" w:hAnsi="Arial" w:cs="Arial"/>
          <w:snapToGrid/>
          <w:sz w:val="22"/>
        </w:rPr>
      </w:pPr>
    </w:p>
    <w:p w:rsidR="004801A1" w:rsidRPr="00326FEE" w:rsidRDefault="004801A1" w:rsidP="004801A1">
      <w:pPr>
        <w:widowControl/>
        <w:rPr>
          <w:rFonts w:ascii="Arial" w:hAnsi="Arial" w:cs="Arial"/>
          <w:snapToGrid/>
          <w:sz w:val="22"/>
          <w:szCs w:val="22"/>
        </w:rPr>
      </w:pPr>
      <w:r w:rsidRPr="00FC2089">
        <w:rPr>
          <w:rFonts w:ascii="Arial" w:hAnsi="Arial" w:cs="Arial"/>
          <w:snapToGrid/>
          <w:sz w:val="22"/>
        </w:rPr>
        <w:t xml:space="preserve">Rick Stanley, Senior Accountant – Revenue Regulatory Specialist, Breitburn Energy Partner LP. Email address: </w:t>
      </w:r>
      <w:hyperlink r:id="rId6" w:history="1">
        <w:r w:rsidRPr="0023396E">
          <w:rPr>
            <w:rStyle w:val="Hyperlink"/>
            <w:rFonts w:ascii="Arial" w:hAnsi="Arial" w:cs="Arial"/>
            <w:i/>
            <w:snapToGrid/>
            <w:color w:val="auto"/>
            <w:sz w:val="22"/>
            <w:u w:val="none"/>
          </w:rPr>
          <w:t>ricky.stanley@breitburn.com</w:t>
        </w:r>
      </w:hyperlink>
      <w:r w:rsidRPr="00161BAE">
        <w:rPr>
          <w:rFonts w:ascii="Arial" w:hAnsi="Arial" w:cs="Arial"/>
          <w:i/>
          <w:snapToGrid/>
          <w:sz w:val="22"/>
        </w:rPr>
        <w:t>;</w:t>
      </w:r>
      <w:r w:rsidRPr="00FC2089">
        <w:rPr>
          <w:rFonts w:ascii="Arial" w:hAnsi="Arial" w:cs="Arial"/>
          <w:snapToGrid/>
          <w:sz w:val="22"/>
        </w:rPr>
        <w:t xml:space="preserve"> telephone number: 713-632-8707</w:t>
      </w:r>
      <w:r>
        <w:rPr>
          <w:rFonts w:ascii="Arial" w:hAnsi="Arial" w:cs="Arial"/>
          <w:snapToGrid/>
          <w:sz w:val="22"/>
        </w:rPr>
        <w:t>; Comment:</w:t>
      </w:r>
      <w:r w:rsidRPr="00FC2089">
        <w:rPr>
          <w:rFonts w:ascii="Arial" w:hAnsi="Arial" w:cs="Arial"/>
          <w:snapToGrid/>
          <w:sz w:val="22"/>
        </w:rPr>
        <w:t xml:space="preserve"> In response to your attachment to this email, I have read the ICR and have no additional comments</w:t>
      </w:r>
      <w:r w:rsidRPr="00326FEE">
        <w:rPr>
          <w:rFonts w:ascii="Arial" w:hAnsi="Arial" w:cs="Arial"/>
          <w:snapToGrid/>
          <w:sz w:val="22"/>
          <w:szCs w:val="22"/>
        </w:rPr>
        <w:t>.</w:t>
      </w:r>
      <w:r w:rsidR="00DE0226" w:rsidRPr="00326FEE">
        <w:rPr>
          <w:rFonts w:ascii="Arial" w:hAnsi="Arial" w:cs="Arial"/>
          <w:snapToGrid/>
          <w:sz w:val="22"/>
          <w:szCs w:val="22"/>
        </w:rPr>
        <w:t xml:space="preserve">  </w:t>
      </w:r>
      <w:r w:rsidR="00DE0226" w:rsidRPr="00326FEE">
        <w:rPr>
          <w:rFonts w:ascii="Arial" w:hAnsi="Arial" w:cs="Arial"/>
          <w:sz w:val="22"/>
          <w:szCs w:val="22"/>
          <w:shd w:val="clear" w:color="auto" w:fill="FFFFFF"/>
        </w:rPr>
        <w:t>It is my thought that the estimated annual burden hours are basically right.</w:t>
      </w:r>
    </w:p>
    <w:p w:rsidR="004801A1" w:rsidRPr="00FC2089" w:rsidRDefault="004801A1" w:rsidP="004801A1">
      <w:pPr>
        <w:widowControl/>
        <w:rPr>
          <w:rFonts w:ascii="Arial" w:hAnsi="Arial" w:cs="Arial"/>
          <w:snapToGrid/>
          <w:sz w:val="22"/>
        </w:rPr>
      </w:pPr>
    </w:p>
    <w:p w:rsidR="004801A1" w:rsidRPr="00FC2089" w:rsidRDefault="004801A1" w:rsidP="004801A1">
      <w:pPr>
        <w:widowControl/>
        <w:rPr>
          <w:rFonts w:ascii="Arial" w:hAnsi="Arial" w:cs="Arial"/>
          <w:snapToGrid/>
          <w:sz w:val="22"/>
        </w:rPr>
      </w:pPr>
      <w:r w:rsidRPr="00FC2089">
        <w:rPr>
          <w:rFonts w:ascii="Arial" w:hAnsi="Arial" w:cs="Arial"/>
          <w:snapToGrid/>
          <w:sz w:val="22"/>
        </w:rPr>
        <w:t xml:space="preserve">Robert </w:t>
      </w:r>
      <w:r w:rsidRPr="004801A1">
        <w:rPr>
          <w:rFonts w:ascii="Arial" w:hAnsi="Arial" w:cs="Arial"/>
          <w:snapToGrid/>
          <w:sz w:val="22"/>
        </w:rPr>
        <w:t xml:space="preserve">Wilkinson, Regulatory Compliance Senior Specialist, ConocoPhillips.  Email address:  </w:t>
      </w:r>
      <w:hyperlink r:id="rId7" w:history="1">
        <w:r w:rsidRPr="0023396E">
          <w:rPr>
            <w:rStyle w:val="Hyperlink"/>
            <w:rFonts w:ascii="Arial" w:hAnsi="Arial" w:cs="Arial"/>
            <w:i/>
            <w:snapToGrid/>
            <w:color w:val="auto"/>
            <w:sz w:val="22"/>
            <w:u w:val="none"/>
          </w:rPr>
          <w:t>robert.o.wilkinson@conocophillips.com</w:t>
        </w:r>
      </w:hyperlink>
      <w:r w:rsidRPr="004801A1">
        <w:rPr>
          <w:rFonts w:ascii="Arial" w:hAnsi="Arial" w:cs="Arial"/>
          <w:snapToGrid/>
          <w:sz w:val="22"/>
        </w:rPr>
        <w:t xml:space="preserve">; </w:t>
      </w:r>
      <w:r w:rsidRPr="00FC2089">
        <w:rPr>
          <w:rFonts w:ascii="Arial" w:hAnsi="Arial" w:cs="Arial"/>
          <w:snapToGrid/>
          <w:sz w:val="22"/>
        </w:rPr>
        <w:t>telephone number:  918-812-7878</w:t>
      </w:r>
      <w:r>
        <w:rPr>
          <w:rFonts w:ascii="Arial" w:hAnsi="Arial" w:cs="Arial"/>
          <w:snapToGrid/>
          <w:sz w:val="22"/>
        </w:rPr>
        <w:t>; Comment:</w:t>
      </w:r>
      <w:r w:rsidRPr="00FC2089">
        <w:rPr>
          <w:rFonts w:ascii="Arial" w:hAnsi="Arial" w:cs="Arial"/>
          <w:snapToGrid/>
          <w:sz w:val="22"/>
        </w:rPr>
        <w:t xml:space="preserve"> I have commented on these over the years and do not have anything different or additional to comment.</w:t>
      </w:r>
    </w:p>
    <w:p w:rsidR="004801A1" w:rsidRPr="00FC2089" w:rsidRDefault="004801A1" w:rsidP="004801A1">
      <w:pPr>
        <w:widowControl/>
        <w:rPr>
          <w:rFonts w:ascii="Arial" w:hAnsi="Arial" w:cs="Arial"/>
          <w:snapToGrid/>
          <w:sz w:val="22"/>
        </w:rPr>
      </w:pPr>
    </w:p>
    <w:p w:rsidR="004801A1" w:rsidRPr="00161BAE" w:rsidRDefault="004801A1" w:rsidP="004801A1">
      <w:pPr>
        <w:widowControl/>
        <w:rPr>
          <w:rFonts w:ascii="Arial" w:hAnsi="Arial" w:cs="Arial"/>
          <w:color w:val="676767"/>
          <w:sz w:val="22"/>
          <w:szCs w:val="22"/>
        </w:rPr>
      </w:pPr>
      <w:r w:rsidRPr="00FC2089">
        <w:rPr>
          <w:rFonts w:ascii="Arial" w:hAnsi="Arial" w:cs="Arial"/>
          <w:snapToGrid/>
          <w:sz w:val="22"/>
        </w:rPr>
        <w:t xml:space="preserve">Amy Banu, Accounting Supervisor, Chesapeake Energy.  Email address:  </w:t>
      </w:r>
      <w:hyperlink r:id="rId8" w:history="1">
        <w:r w:rsidRPr="0023396E">
          <w:rPr>
            <w:rStyle w:val="Hyperlink"/>
            <w:rFonts w:ascii="Arial" w:hAnsi="Arial" w:cs="Arial"/>
            <w:i/>
            <w:snapToGrid/>
            <w:color w:val="auto"/>
            <w:sz w:val="22"/>
            <w:u w:val="none"/>
          </w:rPr>
          <w:t>amy.banu@chk.com</w:t>
        </w:r>
      </w:hyperlink>
      <w:r w:rsidRPr="004801A1">
        <w:rPr>
          <w:rFonts w:ascii="Arial" w:hAnsi="Arial" w:cs="Arial"/>
          <w:snapToGrid/>
          <w:sz w:val="22"/>
        </w:rPr>
        <w:t xml:space="preserve">  </w:t>
      </w:r>
      <w:r w:rsidRPr="00FC2089">
        <w:rPr>
          <w:rFonts w:ascii="Arial" w:hAnsi="Arial" w:cs="Arial"/>
          <w:snapToGrid/>
          <w:sz w:val="22"/>
        </w:rPr>
        <w:t xml:space="preserve">telephone number:  </w:t>
      </w:r>
      <w:r w:rsidRPr="00161BAE">
        <w:rPr>
          <w:rStyle w:val="baec5a81-e4d6-4674-97f3-e9220f0136c1"/>
          <w:rFonts w:ascii="Arial" w:hAnsi="Arial" w:cs="Arial"/>
          <w:sz w:val="22"/>
          <w:szCs w:val="22"/>
        </w:rPr>
        <w:t>405-935-3100; Comment:  I’m not sure if you meant to send this to me since I do not work at ONRR, but I do not have any comments at this time.</w:t>
      </w:r>
    </w:p>
    <w:p w:rsidR="004801A1" w:rsidRPr="00FC2089" w:rsidRDefault="004801A1" w:rsidP="004801A1">
      <w:pPr>
        <w:widowControl/>
        <w:rPr>
          <w:snapToGrid/>
          <w:sz w:val="22"/>
          <w:szCs w:val="24"/>
        </w:rPr>
      </w:pPr>
    </w:p>
    <w:p w:rsidR="004801A1" w:rsidRPr="00FC2089" w:rsidRDefault="004801A1" w:rsidP="004801A1">
      <w:pPr>
        <w:widowControl/>
        <w:rPr>
          <w:snapToGrid/>
          <w:sz w:val="22"/>
          <w:szCs w:val="24"/>
        </w:rPr>
      </w:pPr>
      <w:r w:rsidRPr="00FC2089">
        <w:rPr>
          <w:snapToGrid/>
          <w:sz w:val="22"/>
          <w:szCs w:val="24"/>
        </w:rPr>
        <w:t> </w:t>
      </w:r>
    </w:p>
    <w:p w:rsidR="004801A1" w:rsidRPr="00FC2089" w:rsidRDefault="004801A1" w:rsidP="004801A1">
      <w:pPr>
        <w:widowControl/>
        <w:rPr>
          <w:szCs w:val="24"/>
        </w:rPr>
      </w:pPr>
      <w:r w:rsidRPr="00FC2089">
        <w:t>We accept comments at any time on the information collection and the burden hour estimates, as explained in the PRA statement at the bottom of Form ONRR-4425.  The ONRR also maintains regular, ongoing contact with companies.  We provide toll-free telephone assistance and encourage customer feedback as we respond to questions regarding requirements.  We address issues as they come up and continually improve our processes.</w:t>
      </w:r>
    </w:p>
    <w:p w:rsidR="004801A1" w:rsidRPr="00FC2089" w:rsidRDefault="004801A1" w:rsidP="004801A1">
      <w:pPr>
        <w:widowControl/>
        <w:tabs>
          <w:tab w:val="left" w:pos="360"/>
          <w:tab w:val="left" w:pos="720"/>
        </w:tabs>
        <w:autoSpaceDE w:val="0"/>
        <w:autoSpaceDN w:val="0"/>
        <w:adjustRightInd w:val="0"/>
        <w:rPr>
          <w:szCs w:val="24"/>
        </w:rPr>
      </w:pPr>
    </w:p>
    <w:p w:rsidR="004801A1" w:rsidRPr="00FC2089" w:rsidRDefault="004801A1" w:rsidP="004801A1">
      <w:pPr>
        <w:widowControl/>
        <w:tabs>
          <w:tab w:val="left" w:pos="360"/>
          <w:tab w:val="left" w:pos="720"/>
        </w:tabs>
        <w:autoSpaceDE w:val="0"/>
        <w:autoSpaceDN w:val="0"/>
        <w:adjustRightInd w:val="0"/>
        <w:rPr>
          <w:szCs w:val="24"/>
        </w:rPr>
      </w:pPr>
    </w:p>
    <w:p w:rsidR="004801A1" w:rsidRPr="00FC2089" w:rsidRDefault="004801A1" w:rsidP="004801A1">
      <w:pPr>
        <w:widowControl/>
        <w:tabs>
          <w:tab w:val="left" w:pos="-1080"/>
          <w:tab w:val="left" w:pos="-720"/>
          <w:tab w:val="left" w:pos="360"/>
          <w:tab w:val="left" w:pos="720"/>
        </w:tabs>
        <w:rPr>
          <w:b/>
          <w:i/>
        </w:rPr>
      </w:pPr>
      <w:r w:rsidRPr="00FC2089">
        <w:rPr>
          <w:b/>
          <w:i/>
        </w:rPr>
        <w:t>9.</w:t>
      </w:r>
      <w:r w:rsidRPr="00FC2089">
        <w:rPr>
          <w:b/>
          <w:i/>
        </w:rPr>
        <w:tab/>
        <w:t xml:space="preserve">Explain any decision to provide any payment or gift to respondents, other than remuneration of contractors or grantees. </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1080"/>
          <w:tab w:val="left" w:pos="-720"/>
          <w:tab w:val="left" w:pos="360"/>
          <w:tab w:val="left" w:pos="720"/>
        </w:tabs>
      </w:pPr>
      <w:r w:rsidRPr="00FC2089">
        <w:t>We will not provide any payment or gift to respondents in this collection.</w:t>
      </w:r>
    </w:p>
    <w:p w:rsidR="004801A1" w:rsidRPr="00FC2089" w:rsidRDefault="004801A1" w:rsidP="004801A1">
      <w:pPr>
        <w:rPr>
          <w:b/>
        </w:rPr>
      </w:pPr>
    </w:p>
    <w:p w:rsidR="004801A1" w:rsidRPr="00FC2089" w:rsidRDefault="004801A1" w:rsidP="004801A1">
      <w:pPr>
        <w:keepNext/>
        <w:keepLines/>
        <w:widowControl/>
        <w:tabs>
          <w:tab w:val="left" w:pos="-1080"/>
          <w:tab w:val="left" w:pos="-720"/>
          <w:tab w:val="left" w:pos="360"/>
          <w:tab w:val="left" w:pos="810"/>
        </w:tabs>
        <w:rPr>
          <w:i/>
        </w:rPr>
      </w:pPr>
      <w:r w:rsidRPr="00FC2089">
        <w:rPr>
          <w:b/>
          <w:i/>
        </w:rPr>
        <w:t>10.</w:t>
      </w:r>
      <w:r w:rsidRPr="00FC2089">
        <w:rPr>
          <w:b/>
          <w:i/>
        </w:rPr>
        <w:tab/>
        <w:t>Describe any assurance of confidentiality provided to respondents and the basis for the assurance in statute, regulation, or agency policy.</w:t>
      </w:r>
      <w:r w:rsidRPr="00FC2089">
        <w:rPr>
          <w:i/>
        </w:rPr>
        <w:t xml:space="preserve">  </w:t>
      </w:r>
    </w:p>
    <w:p w:rsidR="004801A1" w:rsidRPr="00FC2089" w:rsidRDefault="004801A1" w:rsidP="004801A1">
      <w:pPr>
        <w:keepNext/>
        <w:keepLines/>
        <w:widowControl/>
        <w:tabs>
          <w:tab w:val="left" w:pos="-1080"/>
          <w:tab w:val="left" w:pos="-720"/>
          <w:tab w:val="left" w:pos="360"/>
          <w:tab w:val="left" w:pos="810"/>
        </w:tabs>
      </w:pPr>
    </w:p>
    <w:p w:rsidR="004801A1" w:rsidRPr="00FC2089" w:rsidRDefault="004801A1" w:rsidP="004801A1">
      <w:pPr>
        <w:keepNext/>
        <w:keepLines/>
        <w:widowControl/>
        <w:tabs>
          <w:tab w:val="left" w:pos="-1080"/>
          <w:tab w:val="left" w:pos="-720"/>
          <w:tab w:val="left" w:pos="360"/>
          <w:tab w:val="left" w:pos="810"/>
        </w:tabs>
      </w:pPr>
      <w:r w:rsidRPr="00FC2089">
        <w:t xml:space="preserve">Commercial or financial information provided to ONRR, relative to minerals removed from Federal and Indian leases, may be proprietary.  Trade secrets and proprietary and other information are protected in accordance with standards established by the Federal Oil and Gas Royalty Management Act of 1982, as amended (30 U.S.C. 1733), and the Freedom of Information Act (5 U.S.C. 552(b)(4)) and its implementing regulations (43 CFR 2).  </w:t>
      </w:r>
    </w:p>
    <w:p w:rsidR="004801A1" w:rsidRPr="00FC2089" w:rsidRDefault="004801A1" w:rsidP="004801A1">
      <w:pPr>
        <w:widowControl/>
        <w:tabs>
          <w:tab w:val="left" w:pos="-1080"/>
          <w:tab w:val="left" w:pos="-720"/>
          <w:tab w:val="left" w:pos="360"/>
          <w:tab w:val="left" w:pos="810"/>
        </w:tabs>
      </w:pPr>
    </w:p>
    <w:p w:rsidR="004801A1" w:rsidRPr="00FC2089" w:rsidRDefault="004801A1" w:rsidP="004801A1">
      <w:pPr>
        <w:widowControl/>
        <w:tabs>
          <w:tab w:val="left" w:pos="-1080"/>
          <w:tab w:val="left" w:pos="-720"/>
          <w:tab w:val="left" w:pos="360"/>
          <w:tab w:val="left" w:pos="810"/>
        </w:tabs>
      </w:pPr>
      <w:r w:rsidRPr="00FC2089">
        <w:t>In addition, the Indian Mineral Development Act of 1982 (25 U.S.C. 2103) provides that all information related to any Indian minerals agreement covered by the Act, in the possession of the Department, shall be held as privileged proprietary information.  Storage of proprietary information and access to it are controlled by strict security measures.</w:t>
      </w:r>
    </w:p>
    <w:p w:rsidR="004801A1" w:rsidRPr="00FC2089" w:rsidRDefault="004801A1" w:rsidP="004801A1">
      <w:pPr>
        <w:widowControl/>
        <w:tabs>
          <w:tab w:val="left" w:pos="-1080"/>
          <w:tab w:val="left" w:pos="-720"/>
          <w:tab w:val="left" w:pos="360"/>
          <w:tab w:val="left" w:pos="810"/>
        </w:tabs>
        <w:rPr>
          <w:b/>
          <w:i/>
        </w:rPr>
      </w:pPr>
    </w:p>
    <w:p w:rsidR="004801A1" w:rsidRPr="00FC2089" w:rsidRDefault="004801A1" w:rsidP="004801A1">
      <w:pPr>
        <w:widowControl/>
        <w:tabs>
          <w:tab w:val="left" w:pos="-1080"/>
          <w:tab w:val="left" w:pos="-720"/>
          <w:tab w:val="left" w:pos="360"/>
          <w:tab w:val="left" w:pos="810"/>
        </w:tabs>
        <w:rPr>
          <w:i/>
        </w:rPr>
      </w:pPr>
      <w:r w:rsidRPr="00FC2089">
        <w:rPr>
          <w:b/>
          <w:i/>
        </w:rPr>
        <w:lastRenderedPageBreak/>
        <w:t>11.</w:t>
      </w:r>
      <w:r w:rsidRPr="00FC2089">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FC2089">
        <w:rPr>
          <w:i/>
        </w:rPr>
        <w:t xml:space="preserve">  </w:t>
      </w:r>
    </w:p>
    <w:p w:rsidR="004801A1" w:rsidRPr="00FC2089" w:rsidRDefault="004801A1" w:rsidP="004801A1">
      <w:pPr>
        <w:widowControl/>
        <w:tabs>
          <w:tab w:val="left" w:pos="-1080"/>
          <w:tab w:val="left" w:pos="-720"/>
          <w:tab w:val="left" w:pos="360"/>
          <w:tab w:val="left" w:pos="810"/>
        </w:tabs>
      </w:pPr>
    </w:p>
    <w:p w:rsidR="004801A1" w:rsidRPr="00FC2089" w:rsidRDefault="004801A1" w:rsidP="004801A1">
      <w:pPr>
        <w:widowControl/>
        <w:tabs>
          <w:tab w:val="left" w:pos="-1080"/>
          <w:tab w:val="left" w:pos="-720"/>
          <w:tab w:val="left" w:pos="360"/>
          <w:tab w:val="left" w:pos="810"/>
        </w:tabs>
        <w:rPr>
          <w:i/>
        </w:rPr>
      </w:pPr>
      <w:r w:rsidRPr="00FC2089">
        <w:t>The collection does not include sensitive or private questions.</w:t>
      </w:r>
    </w:p>
    <w:p w:rsidR="004801A1" w:rsidRPr="00FC2089" w:rsidRDefault="004801A1" w:rsidP="004801A1">
      <w:pPr>
        <w:widowControl/>
        <w:tabs>
          <w:tab w:val="left" w:pos="-1080"/>
          <w:tab w:val="left" w:pos="-720"/>
          <w:tab w:val="left" w:pos="360"/>
          <w:tab w:val="left" w:pos="810"/>
        </w:tabs>
      </w:pPr>
    </w:p>
    <w:p w:rsidR="004801A1" w:rsidRPr="00FC2089" w:rsidRDefault="004801A1" w:rsidP="00AC112F">
      <w:pPr>
        <w:tabs>
          <w:tab w:val="left" w:pos="-1080"/>
          <w:tab w:val="left" w:pos="-720"/>
          <w:tab w:val="left" w:pos="360"/>
          <w:tab w:val="left" w:pos="810"/>
        </w:tabs>
        <w:rPr>
          <w:b/>
          <w:i/>
        </w:rPr>
      </w:pPr>
      <w:r w:rsidRPr="00FC2089">
        <w:rPr>
          <w:b/>
          <w:i/>
        </w:rPr>
        <w:t>12.</w:t>
      </w:r>
      <w:r w:rsidRPr="00FC2089">
        <w:rPr>
          <w:b/>
          <w:i/>
        </w:rPr>
        <w:tab/>
        <w:t>Provide estimates of the hour burden of the collection of information.  The statement should:</w:t>
      </w:r>
    </w:p>
    <w:p w:rsidR="004801A1" w:rsidRPr="00FC2089" w:rsidRDefault="004801A1" w:rsidP="00AC112F">
      <w:pPr>
        <w:tabs>
          <w:tab w:val="left" w:pos="-1080"/>
          <w:tab w:val="left" w:pos="-720"/>
          <w:tab w:val="left" w:pos="360"/>
          <w:tab w:val="left" w:pos="810"/>
        </w:tabs>
        <w:rPr>
          <w:b/>
          <w:i/>
        </w:rPr>
      </w:pPr>
    </w:p>
    <w:p w:rsidR="004801A1" w:rsidRPr="00FC2089" w:rsidRDefault="004801A1" w:rsidP="00AC112F">
      <w:pPr>
        <w:tabs>
          <w:tab w:val="left" w:pos="-1080"/>
          <w:tab w:val="left" w:pos="-720"/>
          <w:tab w:val="left" w:pos="810"/>
        </w:tabs>
        <w:ind w:left="360"/>
        <w:rPr>
          <w:b/>
          <w:i/>
        </w:rPr>
      </w:pPr>
      <w:r w:rsidRPr="00FC2089">
        <w:rPr>
          <w:b/>
          <w:i/>
        </w:rPr>
        <w:t>* Indicate the number of respondents, frequency of response, annual hour burden, and an</w:t>
      </w:r>
    </w:p>
    <w:p w:rsidR="004801A1" w:rsidRDefault="004801A1" w:rsidP="00AC112F">
      <w:pPr>
        <w:tabs>
          <w:tab w:val="left" w:pos="-1080"/>
          <w:tab w:val="left" w:pos="-720"/>
          <w:tab w:val="left" w:pos="810"/>
        </w:tabs>
        <w:rPr>
          <w:b/>
          <w:i/>
        </w:rPr>
      </w:pPr>
      <w:r w:rsidRPr="00FC2089">
        <w:rPr>
          <w:b/>
          <w:i/>
        </w:rPr>
        <w:t xml:space="preserve">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32AFC" w:rsidRDefault="00732AFC" w:rsidP="00AC112F">
      <w:pPr>
        <w:tabs>
          <w:tab w:val="left" w:pos="-1080"/>
          <w:tab w:val="left" w:pos="-720"/>
          <w:tab w:val="left" w:pos="810"/>
        </w:tabs>
        <w:rPr>
          <w:b/>
          <w:i/>
        </w:rPr>
      </w:pPr>
    </w:p>
    <w:p w:rsidR="00732AFC" w:rsidRPr="00FC2089" w:rsidRDefault="00732AFC" w:rsidP="00732AFC">
      <w:r w:rsidRPr="00FC2089">
        <w:t>T</w:t>
      </w:r>
      <w:r w:rsidRPr="00FC2089">
        <w:rPr>
          <w:szCs w:val="24"/>
        </w:rPr>
        <w:t>he burden estimates include the time for reviewing instructions; searching existing data sources; gathering and maintaining the data needed; and completing and reviewing the collection of information.  The following chart shows the estimated burden hours by CFR section and paragraph:</w:t>
      </w:r>
    </w:p>
    <w:p w:rsidR="00732AFC" w:rsidRPr="00FC2089" w:rsidRDefault="00732AFC" w:rsidP="00732AFC">
      <w:pPr>
        <w:widowControl/>
        <w:tabs>
          <w:tab w:val="left" w:pos="-1080"/>
          <w:tab w:val="left" w:pos="-720"/>
          <w:tab w:val="left" w:pos="360"/>
          <w:tab w:val="left" w:pos="810"/>
        </w:tabs>
      </w:pPr>
    </w:p>
    <w:p w:rsidR="00732AFC" w:rsidRPr="00FC2089" w:rsidRDefault="00732AFC" w:rsidP="00732AFC">
      <w:pPr>
        <w:keepNext/>
        <w:keepLines/>
        <w:tabs>
          <w:tab w:val="left" w:pos="-1080"/>
          <w:tab w:val="left" w:pos="-720"/>
          <w:tab w:val="left" w:pos="0"/>
          <w:tab w:val="left" w:pos="360"/>
          <w:tab w:val="left" w:pos="810"/>
          <w:tab w:val="left" w:pos="2160"/>
        </w:tabs>
        <w:jc w:val="center"/>
        <w:rPr>
          <w:b/>
        </w:rPr>
      </w:pPr>
      <w:r w:rsidRPr="00FC2089">
        <w:rPr>
          <w:b/>
        </w:rPr>
        <w:t>SECTION A.12 BURDEN BREAKDOWN</w:t>
      </w:r>
    </w:p>
    <w:p w:rsidR="00732AFC" w:rsidRPr="00FC2089" w:rsidRDefault="00732AFC" w:rsidP="00732AFC">
      <w:pPr>
        <w:keepNext/>
        <w:keepLines/>
        <w:tabs>
          <w:tab w:val="left" w:pos="-1080"/>
          <w:tab w:val="left" w:pos="-720"/>
          <w:tab w:val="left" w:pos="0"/>
          <w:tab w:val="left" w:pos="360"/>
          <w:tab w:val="left" w:pos="810"/>
          <w:tab w:val="left" w:pos="2160"/>
        </w:tabs>
        <w:jc w:val="center"/>
        <w:rPr>
          <w:b/>
        </w:rPr>
      </w:pPr>
    </w:p>
    <w:tbl>
      <w:tblPr>
        <w:tblW w:w="4627"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136" w:type="dxa"/>
          <w:right w:w="136" w:type="dxa"/>
        </w:tblCellMar>
        <w:tblLook w:val="0000" w:firstRow="0" w:lastRow="0" w:firstColumn="0" w:lastColumn="0" w:noHBand="0" w:noVBand="0"/>
      </w:tblPr>
      <w:tblGrid>
        <w:gridCol w:w="1295"/>
        <w:gridCol w:w="4259"/>
        <w:gridCol w:w="972"/>
        <w:gridCol w:w="1403"/>
        <w:gridCol w:w="984"/>
      </w:tblGrid>
      <w:tr w:rsidR="00732AFC" w:rsidRPr="00FC2089" w:rsidTr="002115F5">
        <w:trPr>
          <w:trHeight w:val="146"/>
          <w:tblHeader/>
        </w:trPr>
        <w:tc>
          <w:tcPr>
            <w:tcW w:w="705" w:type="pct"/>
            <w:tcBorders>
              <w:top w:val="single" w:sz="4" w:space="0" w:color="auto"/>
              <w:left w:val="single" w:sz="4" w:space="0" w:color="auto"/>
              <w:bottom w:val="single" w:sz="4" w:space="0" w:color="000000"/>
            </w:tcBorders>
            <w:shd w:val="pct10" w:color="000000" w:fill="FFFFFF"/>
            <w:vAlign w:val="center"/>
          </w:tcPr>
          <w:p w:rsidR="00732AFC" w:rsidRPr="00FC2089" w:rsidRDefault="00732AFC" w:rsidP="002115F5">
            <w:pPr>
              <w:keepNext/>
              <w:keepLines/>
              <w:jc w:val="center"/>
              <w:rPr>
                <w:rFonts w:ascii="Arial" w:hAnsi="Arial" w:cs="Arial"/>
                <w:b/>
                <w:sz w:val="20"/>
              </w:rPr>
            </w:pPr>
            <w:r w:rsidRPr="00FC2089">
              <w:rPr>
                <w:rFonts w:ascii="Arial" w:hAnsi="Arial" w:cs="Arial"/>
                <w:b/>
                <w:sz w:val="20"/>
              </w:rPr>
              <w:t>Citation</w:t>
            </w:r>
          </w:p>
          <w:p w:rsidR="00732AFC" w:rsidRPr="00FC2089" w:rsidRDefault="00732AFC" w:rsidP="002115F5">
            <w:pPr>
              <w:keepNext/>
              <w:keepLines/>
              <w:jc w:val="center"/>
              <w:rPr>
                <w:rFonts w:ascii="Arial" w:hAnsi="Arial" w:cs="Arial"/>
                <w:b/>
                <w:sz w:val="20"/>
              </w:rPr>
            </w:pPr>
            <w:r w:rsidRPr="00FC2089">
              <w:rPr>
                <w:rFonts w:ascii="Arial" w:hAnsi="Arial" w:cs="Arial"/>
                <w:b/>
                <w:sz w:val="20"/>
              </w:rPr>
              <w:t>30 CFR 1218</w:t>
            </w:r>
          </w:p>
        </w:tc>
        <w:tc>
          <w:tcPr>
            <w:tcW w:w="2405" w:type="pct"/>
            <w:tcBorders>
              <w:top w:val="single" w:sz="4" w:space="0" w:color="auto"/>
              <w:bottom w:val="single" w:sz="4" w:space="0" w:color="000000"/>
            </w:tcBorders>
            <w:shd w:val="pct10" w:color="000000" w:fill="FFFFFF"/>
            <w:vAlign w:val="center"/>
          </w:tcPr>
          <w:p w:rsidR="00732AFC" w:rsidRPr="00FC2089" w:rsidRDefault="00732AFC" w:rsidP="002115F5">
            <w:pPr>
              <w:keepNext/>
              <w:keepLines/>
              <w:jc w:val="center"/>
              <w:rPr>
                <w:rFonts w:ascii="Arial" w:hAnsi="Arial" w:cs="Arial"/>
                <w:b/>
                <w:sz w:val="20"/>
              </w:rPr>
            </w:pPr>
            <w:r w:rsidRPr="00FC2089">
              <w:rPr>
                <w:rFonts w:ascii="Arial" w:hAnsi="Arial" w:cs="Arial"/>
                <w:b/>
                <w:sz w:val="20"/>
              </w:rPr>
              <w:t>Reporting and Recordkeeping</w:t>
            </w:r>
          </w:p>
          <w:p w:rsidR="00732AFC" w:rsidRPr="00FC2089" w:rsidRDefault="00732AFC" w:rsidP="002115F5">
            <w:pPr>
              <w:keepNext/>
              <w:keepLines/>
              <w:jc w:val="center"/>
              <w:rPr>
                <w:rFonts w:ascii="Arial" w:hAnsi="Arial" w:cs="Arial"/>
                <w:b/>
                <w:sz w:val="20"/>
              </w:rPr>
            </w:pPr>
            <w:r w:rsidRPr="00FC2089">
              <w:rPr>
                <w:rFonts w:ascii="Arial" w:hAnsi="Arial" w:cs="Arial"/>
                <w:b/>
                <w:sz w:val="20"/>
              </w:rPr>
              <w:t>Requirement</w:t>
            </w:r>
          </w:p>
        </w:tc>
        <w:tc>
          <w:tcPr>
            <w:tcW w:w="521" w:type="pct"/>
            <w:tcBorders>
              <w:top w:val="single" w:sz="4" w:space="0" w:color="auto"/>
              <w:bottom w:val="single" w:sz="4" w:space="0" w:color="000000"/>
            </w:tcBorders>
            <w:shd w:val="pct10" w:color="000000" w:fill="FFFFFF"/>
            <w:vAlign w:val="center"/>
          </w:tcPr>
          <w:p w:rsidR="00732AFC" w:rsidRPr="00FC2089" w:rsidRDefault="00732AFC" w:rsidP="002115F5">
            <w:pPr>
              <w:keepNext/>
              <w:keepLines/>
              <w:jc w:val="center"/>
              <w:rPr>
                <w:rFonts w:ascii="Arial" w:hAnsi="Arial" w:cs="Arial"/>
                <w:b/>
                <w:sz w:val="20"/>
              </w:rPr>
            </w:pPr>
            <w:r w:rsidRPr="00FC2089">
              <w:rPr>
                <w:rFonts w:ascii="Arial" w:hAnsi="Arial" w:cs="Arial"/>
                <w:b/>
                <w:sz w:val="20"/>
              </w:rPr>
              <w:t>Hour Burden</w:t>
            </w:r>
          </w:p>
        </w:tc>
        <w:tc>
          <w:tcPr>
            <w:tcW w:w="802" w:type="pct"/>
            <w:tcBorders>
              <w:top w:val="single" w:sz="4" w:space="0" w:color="auto"/>
              <w:bottom w:val="single" w:sz="4" w:space="0" w:color="000000"/>
            </w:tcBorders>
            <w:shd w:val="pct10" w:color="000000" w:fill="FFFFFF"/>
            <w:vAlign w:val="center"/>
          </w:tcPr>
          <w:p w:rsidR="00732AFC" w:rsidRPr="00FC2089" w:rsidRDefault="00732AFC" w:rsidP="002115F5">
            <w:pPr>
              <w:keepNext/>
              <w:keepLines/>
              <w:jc w:val="center"/>
              <w:rPr>
                <w:rFonts w:ascii="Arial" w:hAnsi="Arial" w:cs="Arial"/>
                <w:b/>
                <w:sz w:val="20"/>
              </w:rPr>
            </w:pPr>
            <w:r w:rsidRPr="00FC2089">
              <w:rPr>
                <w:rFonts w:ascii="Arial" w:hAnsi="Arial" w:cs="Arial"/>
                <w:b/>
                <w:sz w:val="20"/>
              </w:rPr>
              <w:t>Average Number of Annual Responses</w:t>
            </w:r>
          </w:p>
        </w:tc>
        <w:tc>
          <w:tcPr>
            <w:tcW w:w="567" w:type="pct"/>
            <w:tcBorders>
              <w:top w:val="single" w:sz="4" w:space="0" w:color="auto"/>
              <w:bottom w:val="single" w:sz="4" w:space="0" w:color="000000"/>
              <w:right w:val="single" w:sz="4" w:space="0" w:color="auto"/>
            </w:tcBorders>
            <w:shd w:val="pct10" w:color="000000" w:fill="FFFFFF"/>
            <w:vAlign w:val="center"/>
          </w:tcPr>
          <w:p w:rsidR="00732AFC" w:rsidRPr="00FC2089" w:rsidRDefault="00732AFC" w:rsidP="002115F5">
            <w:pPr>
              <w:keepNext/>
              <w:keepLines/>
              <w:jc w:val="center"/>
              <w:rPr>
                <w:rFonts w:ascii="Arial" w:hAnsi="Arial" w:cs="Arial"/>
                <w:b/>
                <w:sz w:val="20"/>
              </w:rPr>
            </w:pPr>
            <w:r w:rsidRPr="00FC2089">
              <w:rPr>
                <w:rFonts w:ascii="Arial" w:hAnsi="Arial" w:cs="Arial"/>
                <w:b/>
                <w:sz w:val="20"/>
              </w:rPr>
              <w:t>Annual</w:t>
            </w:r>
          </w:p>
          <w:p w:rsidR="00732AFC" w:rsidRPr="00FC2089" w:rsidRDefault="00732AFC" w:rsidP="002115F5">
            <w:pPr>
              <w:keepNext/>
              <w:keepLines/>
              <w:jc w:val="center"/>
              <w:rPr>
                <w:rFonts w:ascii="Arial" w:hAnsi="Arial" w:cs="Arial"/>
                <w:b/>
                <w:sz w:val="20"/>
              </w:rPr>
            </w:pPr>
            <w:r w:rsidRPr="00FC2089">
              <w:rPr>
                <w:rFonts w:ascii="Arial" w:hAnsi="Arial" w:cs="Arial"/>
                <w:b/>
                <w:sz w:val="20"/>
              </w:rPr>
              <w:t>Burden Hours</w:t>
            </w:r>
          </w:p>
        </w:tc>
      </w:tr>
      <w:tr w:rsidR="00732AFC" w:rsidRPr="00FC2089" w:rsidTr="002115F5">
        <w:trPr>
          <w:trHeight w:val="360"/>
        </w:trPr>
        <w:tc>
          <w:tcPr>
            <w:tcW w:w="5000" w:type="pct"/>
            <w:gridSpan w:val="5"/>
            <w:tcBorders>
              <w:top w:val="single" w:sz="4" w:space="0" w:color="000000"/>
              <w:left w:val="single" w:sz="4" w:space="0" w:color="auto"/>
              <w:right w:val="single" w:sz="4" w:space="0" w:color="auto"/>
            </w:tcBorders>
            <w:vAlign w:val="center"/>
          </w:tcPr>
          <w:p w:rsidR="00732AFC" w:rsidRPr="00FC2089" w:rsidRDefault="00732AFC" w:rsidP="002115F5">
            <w:pPr>
              <w:keepNext/>
              <w:keepLines/>
              <w:jc w:val="center"/>
              <w:rPr>
                <w:rFonts w:ascii="Arial" w:hAnsi="Arial" w:cs="Arial"/>
                <w:b/>
                <w:sz w:val="20"/>
              </w:rPr>
            </w:pPr>
            <w:r w:rsidRPr="00FC2089">
              <w:rPr>
                <w:rFonts w:ascii="Arial" w:hAnsi="Arial" w:cs="Arial"/>
                <w:b/>
                <w:sz w:val="20"/>
              </w:rPr>
              <w:t>Subpart A—General Provisions—</w:t>
            </w:r>
          </w:p>
          <w:p w:rsidR="00732AFC" w:rsidRPr="00FC2089" w:rsidRDefault="00732AFC" w:rsidP="002115F5">
            <w:pPr>
              <w:keepNext/>
              <w:keepLines/>
              <w:jc w:val="center"/>
              <w:rPr>
                <w:rFonts w:ascii="Arial" w:hAnsi="Arial" w:cs="Arial"/>
                <w:sz w:val="20"/>
              </w:rPr>
            </w:pPr>
            <w:r w:rsidRPr="00FC2089">
              <w:rPr>
                <w:rFonts w:ascii="Arial" w:hAnsi="Arial" w:cs="Arial"/>
                <w:b/>
                <w:sz w:val="20"/>
              </w:rPr>
              <w:t>Cross-lease netting in calculation of late-payment interest.</w:t>
            </w:r>
          </w:p>
        </w:tc>
      </w:tr>
      <w:tr w:rsidR="00732AFC" w:rsidRPr="00FC2089" w:rsidTr="002115F5">
        <w:trPr>
          <w:trHeight w:val="288"/>
        </w:trPr>
        <w:tc>
          <w:tcPr>
            <w:tcW w:w="705" w:type="pct"/>
            <w:tcBorders>
              <w:top w:val="single" w:sz="4" w:space="0" w:color="000000"/>
              <w:left w:val="single" w:sz="4" w:space="0" w:color="auto"/>
              <w:bottom w:val="single" w:sz="4" w:space="0" w:color="000000"/>
              <w:right w:val="single" w:sz="4" w:space="0" w:color="auto"/>
            </w:tcBorders>
            <w:shd w:val="clear" w:color="auto" w:fill="auto"/>
          </w:tcPr>
          <w:p w:rsidR="00732AFC" w:rsidRPr="00FC2089" w:rsidRDefault="00732AFC" w:rsidP="002115F5">
            <w:pPr>
              <w:rPr>
                <w:rFonts w:ascii="Arial" w:hAnsi="Arial" w:cs="Arial"/>
                <w:b/>
                <w:sz w:val="20"/>
              </w:rPr>
            </w:pPr>
            <w:r w:rsidRPr="00FC2089">
              <w:rPr>
                <w:rFonts w:ascii="Arial" w:hAnsi="Arial" w:cs="Arial"/>
                <w:sz w:val="20"/>
              </w:rPr>
              <w:t>1218.42(b) and (c)</w:t>
            </w:r>
          </w:p>
        </w:tc>
        <w:tc>
          <w:tcPr>
            <w:tcW w:w="2405" w:type="pct"/>
            <w:tcBorders>
              <w:top w:val="single" w:sz="4" w:space="0" w:color="000000"/>
              <w:left w:val="single" w:sz="4" w:space="0" w:color="auto"/>
              <w:bottom w:val="single" w:sz="4" w:space="0" w:color="000000"/>
              <w:right w:val="single" w:sz="4" w:space="0" w:color="auto"/>
            </w:tcBorders>
            <w:shd w:val="clear" w:color="auto" w:fill="auto"/>
          </w:tcPr>
          <w:p w:rsidR="00732AFC" w:rsidRPr="00FC2089" w:rsidRDefault="00732AFC" w:rsidP="002115F5">
            <w:pPr>
              <w:rPr>
                <w:rFonts w:ascii="Arial" w:hAnsi="Arial" w:cs="Arial"/>
                <w:sz w:val="20"/>
              </w:rPr>
            </w:pPr>
            <w:r w:rsidRPr="00FC2089">
              <w:rPr>
                <w:rFonts w:ascii="Arial" w:hAnsi="Arial" w:cs="Arial"/>
                <w:b/>
                <w:sz w:val="20"/>
              </w:rPr>
              <w:t>Cross-lease netting in calculation of late-payment interest.</w:t>
            </w:r>
            <w:r w:rsidRPr="00FC2089">
              <w:rPr>
                <w:rFonts w:ascii="Arial" w:hAnsi="Arial" w:cs="Arial"/>
                <w:sz w:val="20"/>
              </w:rPr>
              <w:t xml:space="preserve">  (b) Royalties attributed to production from a lease or leases which should have been attributed to production from a different lease or leases may be offset * * * if </w:t>
            </w:r>
          </w:p>
          <w:p w:rsidR="00732AFC" w:rsidRPr="00FC2089" w:rsidRDefault="00732AFC" w:rsidP="002115F5">
            <w:pPr>
              <w:rPr>
                <w:rFonts w:ascii="Arial" w:hAnsi="Arial" w:cs="Arial"/>
                <w:sz w:val="20"/>
              </w:rPr>
            </w:pPr>
            <w:r w:rsidRPr="00FC2089">
              <w:rPr>
                <w:rFonts w:ascii="Arial" w:hAnsi="Arial" w:cs="Arial"/>
                <w:sz w:val="20"/>
              </w:rPr>
              <w:t xml:space="preserve">* * * the </w:t>
            </w:r>
            <w:r>
              <w:rPr>
                <w:rFonts w:ascii="Arial" w:hAnsi="Arial" w:cs="Arial"/>
                <w:sz w:val="20"/>
              </w:rPr>
              <w:t>payo</w:t>
            </w:r>
            <w:r w:rsidRPr="00FC2089">
              <w:rPr>
                <w:rFonts w:ascii="Arial" w:hAnsi="Arial" w:cs="Arial"/>
                <w:sz w:val="20"/>
              </w:rPr>
              <w:t>r submits production reports, pipeline allocation reports, or other similar documentary evidence pertaining to the specific production involved which verifies the correct production information * * *.</w:t>
            </w:r>
          </w:p>
          <w:p w:rsidR="00732AFC" w:rsidRPr="00FC2089" w:rsidRDefault="00732AFC" w:rsidP="002115F5">
            <w:pPr>
              <w:rPr>
                <w:rFonts w:ascii="Arial" w:hAnsi="Arial" w:cs="Arial"/>
                <w:b/>
                <w:sz w:val="20"/>
              </w:rPr>
            </w:pPr>
            <w:r w:rsidRPr="00FC2089">
              <w:rPr>
                <w:rFonts w:ascii="Arial" w:hAnsi="Arial" w:cs="Arial"/>
                <w:sz w:val="20"/>
              </w:rPr>
              <w:t>(c) If ONRR assesses late-payment interest and the payor asserts that some or all of the interest is not owed * * * the burden is on the payor to demonstrate that the exception applies * * *.</w:t>
            </w:r>
          </w:p>
        </w:tc>
        <w:tc>
          <w:tcPr>
            <w:tcW w:w="521" w:type="pct"/>
            <w:tcBorders>
              <w:top w:val="single" w:sz="4" w:space="0" w:color="000000"/>
              <w:left w:val="single" w:sz="4" w:space="0" w:color="auto"/>
              <w:bottom w:val="single" w:sz="4" w:space="0" w:color="000000"/>
              <w:right w:val="single" w:sz="4" w:space="0" w:color="auto"/>
            </w:tcBorders>
            <w:shd w:val="clear" w:color="auto" w:fill="auto"/>
          </w:tcPr>
          <w:p w:rsidR="00732AFC" w:rsidRPr="00FC2089" w:rsidRDefault="00732AFC" w:rsidP="002115F5">
            <w:pPr>
              <w:keepNext/>
              <w:keepLines/>
              <w:jc w:val="right"/>
              <w:rPr>
                <w:rFonts w:ascii="Arial" w:hAnsi="Arial" w:cs="Arial"/>
                <w:b/>
                <w:sz w:val="20"/>
              </w:rPr>
            </w:pPr>
            <w:r w:rsidRPr="00FC2089">
              <w:rPr>
                <w:rFonts w:ascii="Arial" w:hAnsi="Arial" w:cs="Arial"/>
                <w:sz w:val="20"/>
              </w:rPr>
              <w:t>2</w:t>
            </w:r>
          </w:p>
        </w:tc>
        <w:tc>
          <w:tcPr>
            <w:tcW w:w="802" w:type="pct"/>
            <w:tcBorders>
              <w:top w:val="single" w:sz="4" w:space="0" w:color="000000"/>
              <w:left w:val="single" w:sz="4" w:space="0" w:color="auto"/>
              <w:bottom w:val="single" w:sz="4" w:space="0" w:color="000000"/>
              <w:right w:val="single" w:sz="4" w:space="0" w:color="auto"/>
            </w:tcBorders>
            <w:shd w:val="clear" w:color="auto" w:fill="auto"/>
          </w:tcPr>
          <w:p w:rsidR="00732AFC" w:rsidRPr="00FC2089" w:rsidRDefault="00732AFC" w:rsidP="002115F5">
            <w:pPr>
              <w:keepNext/>
              <w:keepLines/>
              <w:jc w:val="right"/>
              <w:rPr>
                <w:rFonts w:ascii="Arial" w:hAnsi="Arial" w:cs="Arial"/>
                <w:b/>
                <w:sz w:val="20"/>
              </w:rPr>
            </w:pPr>
            <w:r w:rsidRPr="00FC2089">
              <w:rPr>
                <w:rFonts w:ascii="Arial" w:hAnsi="Arial" w:cs="Arial"/>
                <w:sz w:val="20"/>
              </w:rPr>
              <w:t>25</w:t>
            </w:r>
          </w:p>
        </w:tc>
        <w:tc>
          <w:tcPr>
            <w:tcW w:w="567" w:type="pct"/>
            <w:tcBorders>
              <w:top w:val="single" w:sz="4" w:space="0" w:color="000000"/>
              <w:left w:val="single" w:sz="4" w:space="0" w:color="auto"/>
              <w:bottom w:val="single" w:sz="4" w:space="0" w:color="000000"/>
              <w:right w:val="single" w:sz="4" w:space="0" w:color="auto"/>
            </w:tcBorders>
            <w:shd w:val="clear" w:color="auto" w:fill="auto"/>
          </w:tcPr>
          <w:p w:rsidR="00732AFC" w:rsidRPr="00FC2089" w:rsidRDefault="00732AFC" w:rsidP="002115F5">
            <w:pPr>
              <w:keepNext/>
              <w:keepLines/>
              <w:jc w:val="right"/>
              <w:rPr>
                <w:rFonts w:ascii="Arial" w:hAnsi="Arial" w:cs="Arial"/>
                <w:b/>
                <w:sz w:val="20"/>
              </w:rPr>
            </w:pPr>
            <w:r w:rsidRPr="00FC2089">
              <w:rPr>
                <w:rFonts w:ascii="Arial" w:hAnsi="Arial" w:cs="Arial"/>
                <w:sz w:val="20"/>
              </w:rPr>
              <w:t>50</w:t>
            </w:r>
          </w:p>
        </w:tc>
      </w:tr>
      <w:tr w:rsidR="00732AFC" w:rsidRPr="00FC2089" w:rsidTr="002115F5">
        <w:trPr>
          <w:trHeight w:val="360"/>
        </w:trPr>
        <w:tc>
          <w:tcPr>
            <w:tcW w:w="5000" w:type="pct"/>
            <w:gridSpan w:val="5"/>
            <w:tcBorders>
              <w:top w:val="single" w:sz="4" w:space="0" w:color="000000"/>
              <w:left w:val="single" w:sz="4" w:space="0" w:color="auto"/>
              <w:bottom w:val="single" w:sz="4" w:space="0" w:color="000000"/>
              <w:right w:val="single" w:sz="4" w:space="0" w:color="auto"/>
            </w:tcBorders>
            <w:shd w:val="clear" w:color="auto" w:fill="auto"/>
            <w:vAlign w:val="center"/>
          </w:tcPr>
          <w:p w:rsidR="00732AFC" w:rsidRPr="00FC2089" w:rsidRDefault="00732AFC" w:rsidP="002115F5">
            <w:pPr>
              <w:jc w:val="center"/>
              <w:rPr>
                <w:rFonts w:ascii="Arial" w:hAnsi="Arial" w:cs="Arial"/>
                <w:b/>
                <w:i/>
                <w:sz w:val="20"/>
              </w:rPr>
            </w:pPr>
            <w:r w:rsidRPr="00FC2089">
              <w:rPr>
                <w:rFonts w:ascii="Arial" w:hAnsi="Arial" w:cs="Arial"/>
                <w:b/>
                <w:sz w:val="20"/>
              </w:rPr>
              <w:lastRenderedPageBreak/>
              <w:t>Subpart B—Oil and Gas, General—How does a lessee designate a Designee?</w:t>
            </w:r>
            <w:r w:rsidRPr="00FC2089">
              <w:rPr>
                <w:rFonts w:ascii="Arial" w:hAnsi="Arial" w:cs="Arial"/>
                <w:b/>
                <w:i/>
                <w:sz w:val="20"/>
              </w:rPr>
              <w:t xml:space="preserve"> </w:t>
            </w:r>
          </w:p>
        </w:tc>
      </w:tr>
      <w:tr w:rsidR="00732AFC" w:rsidRPr="00FC2089" w:rsidTr="002115F5">
        <w:trPr>
          <w:trHeight w:val="467"/>
        </w:trPr>
        <w:tc>
          <w:tcPr>
            <w:tcW w:w="705" w:type="pct"/>
            <w:tcBorders>
              <w:top w:val="single" w:sz="4" w:space="0" w:color="000000"/>
              <w:left w:val="single" w:sz="4" w:space="0" w:color="auto"/>
              <w:bottom w:val="single" w:sz="4" w:space="0" w:color="000000"/>
            </w:tcBorders>
          </w:tcPr>
          <w:p w:rsidR="00732AFC" w:rsidRPr="00FC2089" w:rsidRDefault="00732AFC" w:rsidP="002115F5">
            <w:pPr>
              <w:rPr>
                <w:rFonts w:ascii="Arial" w:hAnsi="Arial" w:cs="Arial"/>
                <w:sz w:val="20"/>
              </w:rPr>
            </w:pPr>
            <w:r w:rsidRPr="00FC2089">
              <w:rPr>
                <w:rFonts w:ascii="Arial" w:hAnsi="Arial" w:cs="Arial"/>
                <w:sz w:val="20"/>
              </w:rPr>
              <w:t>1218.52(a), (c), and (d)</w:t>
            </w:r>
          </w:p>
        </w:tc>
        <w:tc>
          <w:tcPr>
            <w:tcW w:w="2405" w:type="pct"/>
            <w:tcBorders>
              <w:top w:val="single" w:sz="4" w:space="0" w:color="000000"/>
              <w:bottom w:val="single" w:sz="4" w:space="0" w:color="000000"/>
            </w:tcBorders>
          </w:tcPr>
          <w:p w:rsidR="00732AFC" w:rsidRPr="00FC2089" w:rsidRDefault="00732AFC" w:rsidP="002115F5">
            <w:pPr>
              <w:rPr>
                <w:rFonts w:ascii="Arial" w:hAnsi="Arial" w:cs="Arial"/>
                <w:sz w:val="20"/>
              </w:rPr>
            </w:pPr>
            <w:r w:rsidRPr="00FC2089">
              <w:rPr>
                <w:rFonts w:ascii="Arial" w:hAnsi="Arial" w:cs="Arial"/>
                <w:b/>
                <w:sz w:val="20"/>
              </w:rPr>
              <w:t>How does a lessee designate a Designee?</w:t>
            </w:r>
            <w:r w:rsidRPr="00FC2089">
              <w:rPr>
                <w:rFonts w:ascii="Arial" w:hAnsi="Arial" w:cs="Arial"/>
                <w:sz w:val="20"/>
              </w:rPr>
              <w:t xml:space="preserve">  (a) If you are a lessee under 30 U.S.C. 1701(7), and you want to designate a person to make all or part of the payments due under a lease on your behalf </w:t>
            </w:r>
          </w:p>
          <w:p w:rsidR="00732AFC" w:rsidRPr="00FC2089" w:rsidRDefault="00732AFC" w:rsidP="002115F5">
            <w:pPr>
              <w:rPr>
                <w:rFonts w:ascii="Arial" w:hAnsi="Arial" w:cs="Arial"/>
                <w:sz w:val="20"/>
              </w:rPr>
            </w:pPr>
            <w:r w:rsidRPr="00FC2089">
              <w:rPr>
                <w:rFonts w:ascii="Arial" w:hAnsi="Arial" w:cs="Arial"/>
                <w:sz w:val="20"/>
              </w:rPr>
              <w:t xml:space="preserve">* * * you must notify ONRR * * * in writing of such designation. * * * </w:t>
            </w:r>
          </w:p>
          <w:p w:rsidR="00732AFC" w:rsidRPr="00FC2089" w:rsidRDefault="00732AFC" w:rsidP="002115F5">
            <w:pPr>
              <w:rPr>
                <w:rFonts w:ascii="Arial" w:hAnsi="Arial" w:cs="Arial"/>
                <w:sz w:val="20"/>
              </w:rPr>
            </w:pPr>
            <w:r w:rsidRPr="00FC2089">
              <w:rPr>
                <w:rFonts w:ascii="Arial" w:hAnsi="Arial" w:cs="Arial"/>
                <w:sz w:val="20"/>
              </w:rPr>
              <w:t xml:space="preserve">(c) If you want to terminate a designation * * * you must provide [the following] to ONRR in writing * * *. </w:t>
            </w:r>
          </w:p>
          <w:p w:rsidR="00732AFC" w:rsidRPr="00FC2089" w:rsidRDefault="00732AFC" w:rsidP="002115F5">
            <w:pPr>
              <w:rPr>
                <w:rFonts w:ascii="Arial" w:hAnsi="Arial" w:cs="Arial"/>
                <w:b/>
                <w:i/>
                <w:sz w:val="20"/>
              </w:rPr>
            </w:pPr>
            <w:r w:rsidRPr="00FC2089">
              <w:rPr>
                <w:rFonts w:ascii="Arial" w:hAnsi="Arial" w:cs="Arial"/>
                <w:sz w:val="20"/>
              </w:rPr>
              <w:t>(d) ONRR may require you to provide notice when there is a change in the percentage of your record title or operating rights ownership.</w:t>
            </w:r>
            <w:r w:rsidRPr="00FC2089">
              <w:rPr>
                <w:rFonts w:ascii="Arial" w:hAnsi="Arial" w:cs="Arial"/>
                <w:b/>
                <w:i/>
                <w:sz w:val="20"/>
              </w:rPr>
              <w:t xml:space="preserve"> </w:t>
            </w:r>
          </w:p>
          <w:p w:rsidR="00732AFC" w:rsidRPr="00FC2089" w:rsidRDefault="00732AFC" w:rsidP="002115F5">
            <w:pPr>
              <w:rPr>
                <w:rFonts w:ascii="Arial" w:hAnsi="Arial" w:cs="Arial"/>
                <w:b/>
                <w:i/>
                <w:sz w:val="20"/>
              </w:rPr>
            </w:pPr>
          </w:p>
          <w:p w:rsidR="00732AFC" w:rsidRPr="00FC2089" w:rsidRDefault="00732AFC" w:rsidP="002115F5">
            <w:pPr>
              <w:rPr>
                <w:rFonts w:ascii="Arial" w:hAnsi="Arial" w:cs="Arial"/>
                <w:sz w:val="20"/>
              </w:rPr>
            </w:pPr>
            <w:r w:rsidRPr="00FC2089">
              <w:rPr>
                <w:rFonts w:ascii="Arial" w:hAnsi="Arial" w:cs="Arial"/>
                <w:sz w:val="20"/>
              </w:rPr>
              <w:t>The ONRR currently uses Form ONRR-4425, Designation Form for Royalty Payment Responsibility to collect this information.</w:t>
            </w:r>
          </w:p>
        </w:tc>
        <w:tc>
          <w:tcPr>
            <w:tcW w:w="521" w:type="pct"/>
            <w:tcBorders>
              <w:top w:val="single" w:sz="4" w:space="0" w:color="000000"/>
              <w:bottom w:val="single" w:sz="4" w:space="0" w:color="000000"/>
            </w:tcBorders>
          </w:tcPr>
          <w:p w:rsidR="00732AFC" w:rsidRPr="00FC2089" w:rsidRDefault="00732AFC" w:rsidP="002115F5">
            <w:pPr>
              <w:jc w:val="right"/>
              <w:rPr>
                <w:rFonts w:ascii="Arial" w:hAnsi="Arial" w:cs="Arial"/>
                <w:sz w:val="20"/>
              </w:rPr>
            </w:pPr>
            <w:r w:rsidRPr="00FC2089">
              <w:rPr>
                <w:rFonts w:ascii="Arial" w:hAnsi="Arial" w:cs="Arial"/>
                <w:sz w:val="20"/>
              </w:rPr>
              <w:t>0.75</w:t>
            </w:r>
          </w:p>
        </w:tc>
        <w:tc>
          <w:tcPr>
            <w:tcW w:w="802" w:type="pct"/>
            <w:tcBorders>
              <w:top w:val="single" w:sz="4" w:space="0" w:color="000000"/>
              <w:bottom w:val="single" w:sz="4" w:space="0" w:color="000000"/>
            </w:tcBorders>
          </w:tcPr>
          <w:p w:rsidR="00732AFC" w:rsidRPr="00FC2089" w:rsidRDefault="005D6EE6" w:rsidP="002115F5">
            <w:pPr>
              <w:ind w:left="72" w:hanging="72"/>
              <w:jc w:val="right"/>
              <w:rPr>
                <w:rFonts w:ascii="Arial" w:hAnsi="Arial" w:cs="Arial"/>
                <w:sz w:val="20"/>
              </w:rPr>
            </w:pPr>
            <w:r>
              <w:rPr>
                <w:rFonts w:ascii="Arial" w:hAnsi="Arial" w:cs="Arial"/>
                <w:sz w:val="20"/>
              </w:rPr>
              <w:t>5</w:t>
            </w:r>
          </w:p>
        </w:tc>
        <w:tc>
          <w:tcPr>
            <w:tcW w:w="567" w:type="pct"/>
            <w:tcBorders>
              <w:top w:val="single" w:sz="4" w:space="0" w:color="000000"/>
              <w:bottom w:val="single" w:sz="4" w:space="0" w:color="000000"/>
              <w:right w:val="single" w:sz="4" w:space="0" w:color="auto"/>
            </w:tcBorders>
          </w:tcPr>
          <w:p w:rsidR="00732AFC" w:rsidRPr="00FC2089" w:rsidRDefault="005D6EE6" w:rsidP="002115F5">
            <w:pPr>
              <w:jc w:val="right"/>
              <w:rPr>
                <w:rFonts w:ascii="Arial" w:hAnsi="Arial" w:cs="Arial"/>
                <w:sz w:val="20"/>
              </w:rPr>
            </w:pPr>
            <w:r>
              <w:rPr>
                <w:rFonts w:ascii="Arial" w:hAnsi="Arial" w:cs="Arial"/>
                <w:sz w:val="20"/>
              </w:rPr>
              <w:t>4</w:t>
            </w:r>
          </w:p>
        </w:tc>
      </w:tr>
      <w:tr w:rsidR="00732AFC" w:rsidRPr="00FC2089" w:rsidTr="002115F5">
        <w:trPr>
          <w:trHeight w:val="360"/>
        </w:trPr>
        <w:tc>
          <w:tcPr>
            <w:tcW w:w="5000" w:type="pct"/>
            <w:gridSpan w:val="5"/>
            <w:tcBorders>
              <w:left w:val="single" w:sz="4" w:space="0" w:color="auto"/>
              <w:bottom w:val="single" w:sz="4" w:space="0" w:color="000000"/>
              <w:right w:val="single" w:sz="4" w:space="0" w:color="auto"/>
            </w:tcBorders>
            <w:vAlign w:val="center"/>
          </w:tcPr>
          <w:p w:rsidR="00732AFC" w:rsidRPr="00FC2089" w:rsidRDefault="00732AFC" w:rsidP="002115F5">
            <w:pPr>
              <w:jc w:val="right"/>
              <w:rPr>
                <w:rFonts w:ascii="Arial" w:hAnsi="Arial" w:cs="Arial"/>
                <w:sz w:val="20"/>
              </w:rPr>
            </w:pPr>
            <w:r w:rsidRPr="00FC2089">
              <w:rPr>
                <w:rFonts w:ascii="Arial" w:hAnsi="Arial" w:cs="Arial"/>
                <w:b/>
                <w:sz w:val="20"/>
              </w:rPr>
              <w:t>Subpart B—Oil and Gas, General—Recoupment of overpayments on Indian mineral leases.</w:t>
            </w:r>
            <w:r w:rsidRPr="00FC2089">
              <w:rPr>
                <w:rFonts w:ascii="Arial" w:hAnsi="Arial" w:cs="Arial"/>
                <w:sz w:val="20"/>
              </w:rPr>
              <w:t xml:space="preserve"> </w:t>
            </w:r>
          </w:p>
        </w:tc>
      </w:tr>
      <w:tr w:rsidR="00732AFC" w:rsidRPr="00FC2089" w:rsidTr="002115F5">
        <w:trPr>
          <w:trHeight w:val="447"/>
        </w:trPr>
        <w:tc>
          <w:tcPr>
            <w:tcW w:w="705" w:type="pct"/>
            <w:tcBorders>
              <w:left w:val="single" w:sz="4" w:space="0" w:color="auto"/>
              <w:bottom w:val="single" w:sz="4" w:space="0" w:color="000000"/>
            </w:tcBorders>
          </w:tcPr>
          <w:p w:rsidR="00732AFC" w:rsidRPr="00FC2089" w:rsidRDefault="00732AFC" w:rsidP="002115F5">
            <w:pPr>
              <w:rPr>
                <w:rFonts w:ascii="Arial" w:hAnsi="Arial" w:cs="Arial"/>
                <w:sz w:val="20"/>
              </w:rPr>
            </w:pPr>
            <w:r w:rsidRPr="00FC2089">
              <w:rPr>
                <w:rFonts w:ascii="Arial" w:hAnsi="Arial" w:cs="Arial"/>
                <w:sz w:val="20"/>
              </w:rPr>
              <w:t>1218.53(b)</w:t>
            </w:r>
          </w:p>
        </w:tc>
        <w:tc>
          <w:tcPr>
            <w:tcW w:w="2405" w:type="pct"/>
            <w:tcBorders>
              <w:bottom w:val="single" w:sz="4" w:space="0" w:color="000000"/>
            </w:tcBorders>
          </w:tcPr>
          <w:p w:rsidR="00732AFC" w:rsidRPr="00FC2089" w:rsidRDefault="00732AFC" w:rsidP="002115F5">
            <w:pPr>
              <w:rPr>
                <w:rFonts w:ascii="Arial" w:hAnsi="Arial" w:cs="Arial"/>
                <w:sz w:val="20"/>
              </w:rPr>
            </w:pPr>
            <w:r w:rsidRPr="00FC2089">
              <w:rPr>
                <w:rFonts w:ascii="Arial" w:hAnsi="Arial" w:cs="Arial"/>
                <w:b/>
                <w:sz w:val="20"/>
              </w:rPr>
              <w:t>Recoupment of overpayments</w:t>
            </w:r>
            <w:r w:rsidRPr="00FC2089">
              <w:rPr>
                <w:rFonts w:ascii="Arial" w:hAnsi="Arial" w:cs="Arial"/>
                <w:b/>
                <w:i/>
                <w:sz w:val="20"/>
              </w:rPr>
              <w:t xml:space="preserve"> </w:t>
            </w:r>
            <w:r w:rsidRPr="00FC2089">
              <w:rPr>
                <w:rFonts w:ascii="Arial" w:hAnsi="Arial" w:cs="Arial"/>
                <w:b/>
                <w:sz w:val="20"/>
              </w:rPr>
              <w:t>on Indian mineral leases.</w:t>
            </w:r>
            <w:r w:rsidRPr="00FC2089">
              <w:rPr>
                <w:rFonts w:ascii="Arial" w:hAnsi="Arial" w:cs="Arial"/>
                <w:sz w:val="20"/>
              </w:rPr>
              <w:t xml:space="preserve">  (b) With written permission authorized by tribal statute or resolution, a payor may recoup an overpayment against royalties or other revenues owed * * * under other leases </w:t>
            </w:r>
          </w:p>
          <w:p w:rsidR="00732AFC" w:rsidRPr="00FC2089" w:rsidRDefault="00732AFC" w:rsidP="002115F5">
            <w:pPr>
              <w:rPr>
                <w:rFonts w:ascii="Arial" w:hAnsi="Arial" w:cs="Arial"/>
                <w:sz w:val="20"/>
              </w:rPr>
            </w:pPr>
            <w:r w:rsidRPr="00FC2089">
              <w:rPr>
                <w:rFonts w:ascii="Arial" w:hAnsi="Arial" w:cs="Arial"/>
                <w:sz w:val="20"/>
              </w:rPr>
              <w:t>* * *.  A copy of the tribe’s written permission must be furnished to ONRR * * *.</w:t>
            </w:r>
          </w:p>
        </w:tc>
        <w:tc>
          <w:tcPr>
            <w:tcW w:w="521" w:type="pct"/>
            <w:tcBorders>
              <w:bottom w:val="single" w:sz="4" w:space="0" w:color="000000"/>
            </w:tcBorders>
          </w:tcPr>
          <w:p w:rsidR="00732AFC" w:rsidRPr="00FC2089" w:rsidRDefault="00732AFC" w:rsidP="002115F5">
            <w:pPr>
              <w:jc w:val="right"/>
              <w:rPr>
                <w:rFonts w:ascii="Arial" w:hAnsi="Arial" w:cs="Arial"/>
                <w:sz w:val="20"/>
              </w:rPr>
            </w:pPr>
            <w:r w:rsidRPr="00FC2089">
              <w:rPr>
                <w:rFonts w:ascii="Arial" w:hAnsi="Arial" w:cs="Arial"/>
                <w:sz w:val="20"/>
              </w:rPr>
              <w:t>1</w:t>
            </w:r>
          </w:p>
        </w:tc>
        <w:tc>
          <w:tcPr>
            <w:tcW w:w="802" w:type="pct"/>
            <w:tcBorders>
              <w:bottom w:val="single" w:sz="4" w:space="0" w:color="000000"/>
            </w:tcBorders>
          </w:tcPr>
          <w:p w:rsidR="00732AFC" w:rsidRPr="00FC2089" w:rsidRDefault="00732AFC" w:rsidP="002115F5">
            <w:pPr>
              <w:jc w:val="right"/>
              <w:rPr>
                <w:rFonts w:ascii="Arial" w:hAnsi="Arial" w:cs="Arial"/>
                <w:sz w:val="20"/>
              </w:rPr>
            </w:pPr>
            <w:r w:rsidRPr="00FC2089">
              <w:rPr>
                <w:rFonts w:ascii="Arial" w:hAnsi="Arial" w:cs="Arial"/>
                <w:sz w:val="20"/>
              </w:rPr>
              <w:t>5</w:t>
            </w:r>
          </w:p>
        </w:tc>
        <w:tc>
          <w:tcPr>
            <w:tcW w:w="567" w:type="pct"/>
            <w:tcBorders>
              <w:bottom w:val="single" w:sz="4" w:space="0" w:color="000000"/>
            </w:tcBorders>
          </w:tcPr>
          <w:p w:rsidR="00732AFC" w:rsidRPr="00FC2089" w:rsidRDefault="00732AFC" w:rsidP="002115F5">
            <w:pPr>
              <w:jc w:val="right"/>
              <w:rPr>
                <w:rFonts w:ascii="Arial" w:hAnsi="Arial" w:cs="Arial"/>
                <w:sz w:val="20"/>
              </w:rPr>
            </w:pPr>
            <w:r w:rsidRPr="00FC2089">
              <w:rPr>
                <w:rFonts w:ascii="Arial" w:hAnsi="Arial" w:cs="Arial"/>
                <w:sz w:val="20"/>
              </w:rPr>
              <w:t>5</w:t>
            </w:r>
          </w:p>
        </w:tc>
      </w:tr>
      <w:tr w:rsidR="00732AFC" w:rsidRPr="00FC2089" w:rsidTr="002115F5">
        <w:trPr>
          <w:cantSplit/>
          <w:trHeight w:val="408"/>
        </w:trPr>
        <w:tc>
          <w:tcPr>
            <w:tcW w:w="3631" w:type="pct"/>
            <w:gridSpan w:val="3"/>
            <w:tcBorders>
              <w:top w:val="double" w:sz="4" w:space="0" w:color="auto"/>
              <w:left w:val="single" w:sz="4" w:space="0" w:color="auto"/>
              <w:bottom w:val="double" w:sz="4" w:space="0" w:color="auto"/>
            </w:tcBorders>
            <w:shd w:val="pct10" w:color="000000" w:fill="FFFFFF"/>
            <w:vAlign w:val="center"/>
          </w:tcPr>
          <w:p w:rsidR="00732AFC" w:rsidRPr="00FC2089" w:rsidRDefault="00732AFC" w:rsidP="002115F5">
            <w:pPr>
              <w:jc w:val="right"/>
              <w:rPr>
                <w:rFonts w:ascii="Arial" w:hAnsi="Arial" w:cs="Arial"/>
                <w:b/>
                <w:sz w:val="20"/>
              </w:rPr>
            </w:pPr>
            <w:r w:rsidRPr="00FC2089">
              <w:rPr>
                <w:rFonts w:ascii="Arial" w:hAnsi="Arial" w:cs="Arial"/>
                <w:b/>
                <w:sz w:val="20"/>
              </w:rPr>
              <w:t>TOTAL BURDEN</w:t>
            </w:r>
          </w:p>
        </w:tc>
        <w:tc>
          <w:tcPr>
            <w:tcW w:w="802" w:type="pct"/>
            <w:tcBorders>
              <w:top w:val="double" w:sz="4" w:space="0" w:color="auto"/>
              <w:bottom w:val="double" w:sz="4" w:space="0" w:color="auto"/>
            </w:tcBorders>
            <w:shd w:val="pct10" w:color="000000" w:fill="FFFFFF"/>
            <w:vAlign w:val="center"/>
          </w:tcPr>
          <w:p w:rsidR="00732AFC" w:rsidRPr="00FC2089" w:rsidRDefault="005D6EE6" w:rsidP="002115F5">
            <w:pPr>
              <w:jc w:val="right"/>
              <w:rPr>
                <w:rFonts w:ascii="Arial" w:hAnsi="Arial" w:cs="Arial"/>
                <w:b/>
                <w:sz w:val="20"/>
              </w:rPr>
            </w:pPr>
            <w:r>
              <w:rPr>
                <w:rFonts w:ascii="Arial" w:hAnsi="Arial" w:cs="Arial"/>
                <w:b/>
                <w:sz w:val="20"/>
              </w:rPr>
              <w:t>35</w:t>
            </w:r>
          </w:p>
        </w:tc>
        <w:tc>
          <w:tcPr>
            <w:tcW w:w="567" w:type="pct"/>
            <w:tcBorders>
              <w:top w:val="double" w:sz="4" w:space="0" w:color="auto"/>
              <w:bottom w:val="double" w:sz="4" w:space="0" w:color="auto"/>
              <w:right w:val="single" w:sz="4" w:space="0" w:color="auto"/>
            </w:tcBorders>
            <w:shd w:val="pct10" w:color="000000" w:fill="FFFFFF"/>
            <w:vAlign w:val="center"/>
          </w:tcPr>
          <w:p w:rsidR="00732AFC" w:rsidRPr="00FC2089" w:rsidRDefault="005D6EE6" w:rsidP="002115F5">
            <w:pPr>
              <w:jc w:val="right"/>
              <w:rPr>
                <w:rFonts w:ascii="Arial" w:hAnsi="Arial" w:cs="Arial"/>
                <w:b/>
                <w:sz w:val="20"/>
              </w:rPr>
            </w:pPr>
            <w:r>
              <w:rPr>
                <w:rFonts w:ascii="Arial" w:hAnsi="Arial" w:cs="Arial"/>
                <w:b/>
                <w:sz w:val="20"/>
              </w:rPr>
              <w:t>59</w:t>
            </w:r>
          </w:p>
        </w:tc>
      </w:tr>
    </w:tbl>
    <w:p w:rsidR="00732AFC" w:rsidRPr="00835758" w:rsidRDefault="00732AFC" w:rsidP="00AC112F">
      <w:pPr>
        <w:tabs>
          <w:tab w:val="left" w:pos="-1080"/>
          <w:tab w:val="left" w:pos="-720"/>
          <w:tab w:val="left" w:pos="810"/>
        </w:tabs>
      </w:pPr>
    </w:p>
    <w:p w:rsidR="004801A1" w:rsidRPr="00FC2089" w:rsidRDefault="004801A1" w:rsidP="00AC112F">
      <w:pPr>
        <w:tabs>
          <w:tab w:val="left" w:pos="-1080"/>
          <w:tab w:val="left" w:pos="-720"/>
          <w:tab w:val="left" w:pos="360"/>
          <w:tab w:val="left" w:pos="810"/>
        </w:tabs>
        <w:rPr>
          <w:b/>
          <w:i/>
        </w:rPr>
      </w:pPr>
    </w:p>
    <w:p w:rsidR="004801A1" w:rsidRDefault="004801A1" w:rsidP="004801A1">
      <w:pPr>
        <w:widowControl/>
        <w:tabs>
          <w:tab w:val="left" w:pos="-1080"/>
          <w:tab w:val="left" w:pos="-720"/>
          <w:tab w:val="left" w:pos="360"/>
          <w:tab w:val="left" w:pos="810"/>
        </w:tabs>
        <w:rPr>
          <w:b/>
          <w:i/>
        </w:rPr>
      </w:pPr>
      <w:r w:rsidRPr="00FC2089">
        <w:rPr>
          <w:b/>
          <w:i/>
        </w:rPr>
        <w:tab/>
        <w:t>* If this request for approval covers more than one form, provide separate hour burden estimates for each form and aggregate the hour burdens.</w:t>
      </w:r>
    </w:p>
    <w:p w:rsidR="00732AFC" w:rsidRDefault="00732AFC" w:rsidP="004801A1">
      <w:pPr>
        <w:widowControl/>
        <w:tabs>
          <w:tab w:val="left" w:pos="-1080"/>
          <w:tab w:val="left" w:pos="-720"/>
          <w:tab w:val="left" w:pos="360"/>
          <w:tab w:val="left" w:pos="810"/>
        </w:tabs>
        <w:rPr>
          <w:b/>
          <w:i/>
        </w:rPr>
      </w:pPr>
    </w:p>
    <w:p w:rsidR="00732AFC" w:rsidRPr="00835758" w:rsidRDefault="00732AFC" w:rsidP="004801A1">
      <w:pPr>
        <w:widowControl/>
        <w:tabs>
          <w:tab w:val="left" w:pos="-1080"/>
          <w:tab w:val="left" w:pos="-720"/>
          <w:tab w:val="left" w:pos="360"/>
          <w:tab w:val="left" w:pos="810"/>
        </w:tabs>
      </w:pPr>
      <w:r>
        <w:t>This ICR only covers Form ONRR-4425, Designation Form for Royalty Payment Responsibility.</w:t>
      </w:r>
    </w:p>
    <w:p w:rsidR="004801A1" w:rsidRPr="00FC2089" w:rsidRDefault="004801A1" w:rsidP="004801A1">
      <w:pPr>
        <w:widowControl/>
        <w:tabs>
          <w:tab w:val="left" w:pos="-1080"/>
          <w:tab w:val="left" w:pos="-720"/>
          <w:tab w:val="left" w:pos="360"/>
          <w:tab w:val="left" w:pos="810"/>
        </w:tabs>
        <w:rPr>
          <w:b/>
          <w:i/>
        </w:rPr>
      </w:pPr>
    </w:p>
    <w:p w:rsidR="004801A1" w:rsidRPr="00FC2089" w:rsidRDefault="004801A1" w:rsidP="00835758">
      <w:pPr>
        <w:widowControl/>
        <w:tabs>
          <w:tab w:val="left" w:pos="-1080"/>
          <w:tab w:val="left" w:pos="-720"/>
          <w:tab w:val="left" w:pos="360"/>
          <w:tab w:val="left" w:pos="810"/>
        </w:tabs>
        <w:rPr>
          <w:rFonts w:ascii="Arial" w:hAnsi="Arial" w:cs="Arial"/>
          <w:b/>
          <w:szCs w:val="24"/>
        </w:rPr>
      </w:pPr>
      <w:r w:rsidRPr="00FC2089">
        <w:rPr>
          <w:b/>
          <w:i/>
        </w:rPr>
        <w:tab/>
      </w:r>
      <w:r w:rsidRPr="00FC2089">
        <w:rPr>
          <w:i/>
        </w:rPr>
        <w:t>*</w:t>
      </w:r>
      <w:r w:rsidRPr="00FC2089">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801A1" w:rsidRPr="00FC2089" w:rsidRDefault="004801A1" w:rsidP="004801A1"/>
    <w:p w:rsidR="004801A1" w:rsidRPr="00FC2089" w:rsidRDefault="004801A1" w:rsidP="004801A1">
      <w:pPr>
        <w:rPr>
          <w:szCs w:val="24"/>
        </w:rPr>
      </w:pPr>
      <w:r w:rsidRPr="00FC2089">
        <w:t xml:space="preserve">There are approximately </w:t>
      </w:r>
      <w:r w:rsidR="005D6EE6">
        <w:t>35</w:t>
      </w:r>
      <w:r w:rsidRPr="00FC2089">
        <w:t xml:space="preserve"> respondents (Federal and Indian lessees).  We receive responses o</w:t>
      </w:r>
      <w:r w:rsidRPr="00FC2089">
        <w:rPr>
          <w:szCs w:val="24"/>
        </w:rPr>
        <w:t xml:space="preserve">n occasion.  </w:t>
      </w:r>
      <w:r w:rsidRPr="00FC2089">
        <w:t xml:space="preserve">We estimate the total annual burden is </w:t>
      </w:r>
      <w:r w:rsidR="005D6EE6">
        <w:t>59</w:t>
      </w:r>
      <w:r w:rsidRPr="00FC2089">
        <w:t xml:space="preserve"> reporting hours (there are no recordkeeping hours).  </w:t>
      </w:r>
      <w:r w:rsidRPr="00FC2089">
        <w:rPr>
          <w:szCs w:val="24"/>
        </w:rPr>
        <w:t xml:space="preserve">We used tables from the Bureau of Labor Statistics (BLS) </w:t>
      </w:r>
      <w:r>
        <w:rPr>
          <w:szCs w:val="24"/>
        </w:rPr>
        <w:t xml:space="preserve">located at </w:t>
      </w:r>
      <w:r w:rsidRPr="006E05AB">
        <w:rPr>
          <w:i/>
          <w:szCs w:val="24"/>
        </w:rPr>
        <w:t>http://www.bls.gov/oes/current/oes132011.htm</w:t>
      </w:r>
      <w:r w:rsidRPr="00EF6F88">
        <w:rPr>
          <w:szCs w:val="24"/>
        </w:rPr>
        <w:t xml:space="preserve"> </w:t>
      </w:r>
      <w:r w:rsidRPr="00FC2089">
        <w:rPr>
          <w:szCs w:val="24"/>
        </w:rPr>
        <w:t xml:space="preserve">to estimate the hourly cost for industry </w:t>
      </w:r>
      <w:r w:rsidRPr="00FC2089">
        <w:rPr>
          <w:szCs w:val="24"/>
        </w:rPr>
        <w:lastRenderedPageBreak/>
        <w:t>accountants in a metropolitan area.  We used a multiplier of 1.4 for benefits.  Based on this information, we estimate the hourly cost for an industry accountant would be $</w:t>
      </w:r>
      <w:r w:rsidR="00511E33">
        <w:rPr>
          <w:szCs w:val="24"/>
        </w:rPr>
        <w:t>49</w:t>
      </w:r>
      <w:r w:rsidRPr="00FC2089">
        <w:rPr>
          <w:szCs w:val="24"/>
        </w:rPr>
        <w:t xml:space="preserve">, calculated as follows: </w:t>
      </w:r>
    </w:p>
    <w:p w:rsidR="004801A1" w:rsidRPr="00FC2089" w:rsidRDefault="004801A1" w:rsidP="004801A1">
      <w:pPr>
        <w:rPr>
          <w:szCs w:val="24"/>
        </w:rPr>
      </w:pPr>
    </w:p>
    <w:p w:rsidR="004801A1" w:rsidRPr="00FC2089" w:rsidRDefault="004801A1" w:rsidP="004801A1">
      <w:pPr>
        <w:jc w:val="center"/>
        <w:rPr>
          <w:szCs w:val="24"/>
        </w:rPr>
      </w:pPr>
      <w:r w:rsidRPr="00FC2089">
        <w:rPr>
          <w:szCs w:val="24"/>
        </w:rPr>
        <w:t>$3</w:t>
      </w:r>
      <w:r>
        <w:rPr>
          <w:szCs w:val="24"/>
        </w:rPr>
        <w:t>4.86</w:t>
      </w:r>
      <w:r w:rsidRPr="00FC2089">
        <w:rPr>
          <w:szCs w:val="24"/>
        </w:rPr>
        <w:t xml:space="preserve"> [mean hourly wage] x 1.4 [benefits cost factor] = $</w:t>
      </w:r>
      <w:r w:rsidR="00511E33">
        <w:rPr>
          <w:szCs w:val="24"/>
        </w:rPr>
        <w:t>48.80</w:t>
      </w:r>
      <w:r w:rsidRPr="00FC2089">
        <w:rPr>
          <w:szCs w:val="24"/>
        </w:rPr>
        <w:t xml:space="preserve"> [rounded to $</w:t>
      </w:r>
      <w:r w:rsidR="00511E33">
        <w:rPr>
          <w:szCs w:val="24"/>
        </w:rPr>
        <w:t>49</w:t>
      </w:r>
      <w:r w:rsidRPr="00FC2089">
        <w:rPr>
          <w:szCs w:val="24"/>
        </w:rPr>
        <w:t>/</w:t>
      </w:r>
      <w:r w:rsidR="004251E8" w:rsidRPr="00FC2089">
        <w:rPr>
          <w:szCs w:val="24"/>
        </w:rPr>
        <w:t>hr.</w:t>
      </w:r>
      <w:r w:rsidRPr="00FC2089">
        <w:rPr>
          <w:szCs w:val="24"/>
        </w:rPr>
        <w:t>]</w:t>
      </w:r>
    </w:p>
    <w:p w:rsidR="004801A1" w:rsidRPr="00FC2089" w:rsidRDefault="004801A1" w:rsidP="004801A1">
      <w:pPr>
        <w:jc w:val="center"/>
        <w:rPr>
          <w:szCs w:val="24"/>
        </w:rPr>
      </w:pPr>
    </w:p>
    <w:p w:rsidR="004801A1" w:rsidRPr="00FC2089" w:rsidRDefault="004801A1" w:rsidP="00CF3D39">
      <w:r w:rsidRPr="00FC2089">
        <w:rPr>
          <w:szCs w:val="24"/>
        </w:rPr>
        <w:t xml:space="preserve">The estimated annual cost to industry would be </w:t>
      </w:r>
      <w:r w:rsidRPr="00FC2089">
        <w:t>$</w:t>
      </w:r>
      <w:r w:rsidR="005D6EE6">
        <w:t>2,891</w:t>
      </w:r>
      <w:r w:rsidRPr="00FC2089">
        <w:rPr>
          <w:szCs w:val="24"/>
        </w:rPr>
        <w:t>, calculated as follows:</w:t>
      </w:r>
    </w:p>
    <w:p w:rsidR="004801A1" w:rsidRPr="00FC2089" w:rsidRDefault="004801A1" w:rsidP="00CF3D39"/>
    <w:p w:rsidR="004801A1" w:rsidRPr="00FC2089" w:rsidRDefault="005D6EE6" w:rsidP="00835758">
      <w:pPr>
        <w:jc w:val="center"/>
      </w:pPr>
      <w:r>
        <w:t>59</w:t>
      </w:r>
      <w:r w:rsidR="004801A1" w:rsidRPr="00FC2089">
        <w:t xml:space="preserve"> [reporting hours] x $</w:t>
      </w:r>
      <w:r w:rsidR="00511E33">
        <w:t>49</w:t>
      </w:r>
      <w:r w:rsidR="004801A1" w:rsidRPr="00FC2089">
        <w:t>/</w:t>
      </w:r>
      <w:r w:rsidR="004251E8" w:rsidRPr="00FC2089">
        <w:t>hr.</w:t>
      </w:r>
      <w:r w:rsidR="004801A1" w:rsidRPr="00FC2089">
        <w:t xml:space="preserve"> [for industry accountants] = $</w:t>
      </w:r>
      <w:r>
        <w:t>2,891</w:t>
      </w:r>
    </w:p>
    <w:p w:rsidR="004801A1" w:rsidRPr="00FC2089" w:rsidRDefault="004801A1" w:rsidP="004801A1">
      <w:pPr>
        <w:tabs>
          <w:tab w:val="left" w:pos="1440"/>
          <w:tab w:val="left" w:pos="3888"/>
          <w:tab w:val="left" w:pos="7200"/>
        </w:tabs>
        <w:ind w:right="-720"/>
        <w:rPr>
          <w:b/>
        </w:rPr>
      </w:pPr>
    </w:p>
    <w:p w:rsidR="004801A1" w:rsidRPr="00FC2089" w:rsidRDefault="004801A1" w:rsidP="004801A1">
      <w:pPr>
        <w:widowControl/>
        <w:tabs>
          <w:tab w:val="left" w:pos="-1080"/>
          <w:tab w:val="left" w:pos="-720"/>
          <w:tab w:val="left" w:pos="360"/>
          <w:tab w:val="left" w:pos="810"/>
        </w:tabs>
        <w:rPr>
          <w:b/>
          <w:i/>
        </w:rPr>
      </w:pPr>
      <w:r w:rsidRPr="00FC2089">
        <w:rPr>
          <w:b/>
          <w:i/>
        </w:rPr>
        <w:t>13.</w:t>
      </w:r>
      <w:r w:rsidRPr="00FC2089">
        <w:rPr>
          <w:b/>
          <w:i/>
        </w:rPr>
        <w:tab/>
        <w:t>Provide an estimate of the total annual [non-hour] cost burden to respondents or recordkeepers resulting from the collection of information.  (Do not include the cost of any hour burden shown in Items 12 and 14).</w:t>
      </w:r>
    </w:p>
    <w:p w:rsidR="004801A1" w:rsidRPr="00FC2089" w:rsidRDefault="004801A1" w:rsidP="004801A1">
      <w:pPr>
        <w:widowControl/>
        <w:tabs>
          <w:tab w:val="left" w:pos="-1080"/>
          <w:tab w:val="left" w:pos="-720"/>
          <w:tab w:val="left" w:pos="360"/>
          <w:tab w:val="left" w:pos="810"/>
        </w:tabs>
        <w:rPr>
          <w:b/>
          <w:i/>
        </w:rPr>
      </w:pPr>
    </w:p>
    <w:p w:rsidR="004801A1" w:rsidRPr="00FC2089" w:rsidRDefault="004801A1" w:rsidP="004801A1">
      <w:pPr>
        <w:widowControl/>
        <w:tabs>
          <w:tab w:val="left" w:pos="-1080"/>
          <w:tab w:val="left" w:pos="-720"/>
          <w:tab w:val="left" w:pos="360"/>
          <w:tab w:val="left" w:pos="810"/>
        </w:tabs>
        <w:rPr>
          <w:b/>
          <w:i/>
        </w:rPr>
      </w:pPr>
      <w:r w:rsidRPr="00FC2089">
        <w:rPr>
          <w:b/>
          <w:i/>
        </w:rPr>
        <w:tab/>
        <w:t>*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801A1" w:rsidRPr="00FC2089" w:rsidRDefault="004801A1" w:rsidP="004801A1">
      <w:pPr>
        <w:widowControl/>
        <w:tabs>
          <w:tab w:val="left" w:pos="-1080"/>
          <w:tab w:val="left" w:pos="-720"/>
          <w:tab w:val="left" w:pos="360"/>
          <w:tab w:val="left" w:pos="810"/>
        </w:tabs>
        <w:rPr>
          <w:b/>
          <w:i/>
        </w:rPr>
      </w:pPr>
    </w:p>
    <w:p w:rsidR="004801A1" w:rsidRPr="00FC2089" w:rsidRDefault="004801A1" w:rsidP="004801A1">
      <w:pPr>
        <w:widowControl/>
        <w:tabs>
          <w:tab w:val="left" w:pos="-1080"/>
          <w:tab w:val="left" w:pos="-720"/>
          <w:tab w:val="left" w:pos="360"/>
          <w:tab w:val="left" w:pos="810"/>
        </w:tabs>
        <w:rPr>
          <w:i/>
        </w:rPr>
      </w:pPr>
      <w:r w:rsidRPr="00FC2089">
        <w:rPr>
          <w:b/>
          <w:i/>
        </w:rPr>
        <w:tab/>
        <w:t>*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FC2089">
        <w:rPr>
          <w:i/>
        </w:rPr>
        <w:t xml:space="preserve">  </w:t>
      </w:r>
    </w:p>
    <w:p w:rsidR="004801A1" w:rsidRPr="00FC2089" w:rsidRDefault="004801A1" w:rsidP="004801A1">
      <w:pPr>
        <w:widowControl/>
        <w:tabs>
          <w:tab w:val="left" w:pos="-1080"/>
          <w:tab w:val="left" w:pos="-720"/>
          <w:tab w:val="left" w:pos="360"/>
          <w:tab w:val="left" w:pos="810"/>
        </w:tabs>
        <w:rPr>
          <w:i/>
        </w:rPr>
      </w:pPr>
    </w:p>
    <w:p w:rsidR="004801A1" w:rsidRPr="00FC2089" w:rsidRDefault="004801A1" w:rsidP="00526E01">
      <w:pPr>
        <w:tabs>
          <w:tab w:val="left" w:pos="-1080"/>
          <w:tab w:val="left" w:pos="-720"/>
          <w:tab w:val="left" w:pos="360"/>
          <w:tab w:val="left" w:pos="810"/>
        </w:tabs>
        <w:rPr>
          <w:i/>
        </w:rPr>
      </w:pPr>
      <w:r w:rsidRPr="00FC2089">
        <w:rPr>
          <w:i/>
        </w:rPr>
        <w:tab/>
      </w:r>
      <w:r w:rsidRPr="00FC2089">
        <w:rPr>
          <w:b/>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FC2089">
        <w:rPr>
          <w:i/>
        </w:rPr>
        <w:t xml:space="preserve">  </w:t>
      </w:r>
    </w:p>
    <w:p w:rsidR="004801A1" w:rsidRPr="00FC2089" w:rsidRDefault="004801A1" w:rsidP="00526E01">
      <w:pPr>
        <w:tabs>
          <w:tab w:val="left" w:pos="-1080"/>
          <w:tab w:val="left" w:pos="-720"/>
          <w:tab w:val="left" w:pos="360"/>
          <w:tab w:val="left" w:pos="810"/>
        </w:tabs>
      </w:pPr>
    </w:p>
    <w:p w:rsidR="004801A1" w:rsidRPr="00FC2089" w:rsidRDefault="004801A1" w:rsidP="00526E01">
      <w:pPr>
        <w:tabs>
          <w:tab w:val="left" w:pos="-1080"/>
          <w:tab w:val="left" w:pos="-720"/>
          <w:tab w:val="left" w:pos="360"/>
          <w:tab w:val="left" w:pos="810"/>
        </w:tabs>
      </w:pPr>
      <w:r w:rsidRPr="00FC2089">
        <w:t>We have identified no “non-hour” cost burdens for this collection of information.</w:t>
      </w:r>
    </w:p>
    <w:p w:rsidR="004801A1" w:rsidRPr="00FC2089" w:rsidRDefault="004801A1" w:rsidP="00526E01">
      <w:pPr>
        <w:tabs>
          <w:tab w:val="left" w:pos="-1080"/>
          <w:tab w:val="left" w:pos="-720"/>
          <w:tab w:val="left" w:pos="360"/>
          <w:tab w:val="left" w:pos="810"/>
        </w:tabs>
      </w:pPr>
    </w:p>
    <w:p w:rsidR="004801A1" w:rsidRPr="00FC2089" w:rsidRDefault="004801A1" w:rsidP="00526E01">
      <w:pPr>
        <w:tabs>
          <w:tab w:val="left" w:pos="360"/>
          <w:tab w:val="left" w:pos="3888"/>
          <w:tab w:val="left" w:pos="7200"/>
        </w:tabs>
        <w:ind w:right="-720"/>
        <w:rPr>
          <w:b/>
          <w:i/>
        </w:rPr>
      </w:pPr>
      <w:r w:rsidRPr="00FC2089">
        <w:rPr>
          <w:b/>
          <w:i/>
        </w:rPr>
        <w:t>14.</w:t>
      </w:r>
      <w:r w:rsidRPr="00FC2089">
        <w:rPr>
          <w:b/>
          <w:i/>
        </w:rPr>
        <w:tab/>
        <w:t xml:space="preserve">Provide estimates of annualized cost to the Federal Government.  Also, provide a </w:t>
      </w:r>
    </w:p>
    <w:p w:rsidR="004801A1" w:rsidRPr="00FC2089" w:rsidRDefault="004801A1" w:rsidP="00526E01">
      <w:pPr>
        <w:tabs>
          <w:tab w:val="left" w:pos="360"/>
          <w:tab w:val="left" w:pos="3888"/>
          <w:tab w:val="left" w:pos="7200"/>
        </w:tabs>
        <w:ind w:right="-720"/>
        <w:rPr>
          <w:b/>
          <w:i/>
        </w:rPr>
      </w:pPr>
      <w:r w:rsidRPr="00FC2089">
        <w:rPr>
          <w:b/>
          <w:i/>
        </w:rPr>
        <w:t xml:space="preserve">description of the method used to estimate cost, which should include quantification of hours, operational expenses (such as equipment, overhead, printing, and support staff), and any </w:t>
      </w:r>
    </w:p>
    <w:p w:rsidR="004801A1" w:rsidRPr="00FC2089" w:rsidRDefault="004801A1" w:rsidP="00526E01">
      <w:pPr>
        <w:tabs>
          <w:tab w:val="left" w:pos="360"/>
          <w:tab w:val="left" w:pos="3888"/>
          <w:tab w:val="left" w:pos="7200"/>
        </w:tabs>
        <w:ind w:right="-720"/>
        <w:rPr>
          <w:b/>
          <w:i/>
        </w:rPr>
      </w:pPr>
      <w:r w:rsidRPr="00FC2089">
        <w:rPr>
          <w:b/>
          <w:i/>
        </w:rPr>
        <w:t xml:space="preserve">other expense that would not have been incurred without this collection of information.  </w:t>
      </w:r>
    </w:p>
    <w:p w:rsidR="004801A1" w:rsidRPr="00FC2089" w:rsidRDefault="004801A1" w:rsidP="00526E01">
      <w:pPr>
        <w:tabs>
          <w:tab w:val="left" w:pos="360"/>
          <w:tab w:val="left" w:pos="3888"/>
          <w:tab w:val="left" w:pos="7200"/>
        </w:tabs>
        <w:ind w:right="-720"/>
        <w:rPr>
          <w:b/>
          <w:i/>
        </w:rPr>
      </w:pPr>
      <w:r w:rsidRPr="00FC2089">
        <w:rPr>
          <w:b/>
          <w:i/>
        </w:rPr>
        <w:t xml:space="preserve">Agencies also may aggregate cost estimates from Items 12, 13, and 14 in a single table.  </w:t>
      </w:r>
    </w:p>
    <w:p w:rsidR="004801A1" w:rsidRPr="00FC2089" w:rsidRDefault="004801A1" w:rsidP="00526E01">
      <w:pPr>
        <w:tabs>
          <w:tab w:val="left" w:pos="-1080"/>
          <w:tab w:val="left" w:pos="-720"/>
          <w:tab w:val="left" w:pos="360"/>
          <w:tab w:val="left" w:pos="810"/>
        </w:tabs>
        <w:rPr>
          <w:b/>
        </w:rPr>
      </w:pPr>
    </w:p>
    <w:p w:rsidR="004801A1" w:rsidRPr="00FC2089" w:rsidRDefault="004801A1" w:rsidP="00526E01">
      <w:pPr>
        <w:rPr>
          <w:szCs w:val="24"/>
        </w:rPr>
      </w:pPr>
      <w:r w:rsidRPr="00FC2089">
        <w:t xml:space="preserve">We estimate that a Federal employee will spend approximately 5.5 hours per year to </w:t>
      </w:r>
      <w:r w:rsidR="00732AFC">
        <w:t>file Form ONRR-4425</w:t>
      </w:r>
      <w:r w:rsidRPr="00FC2089">
        <w:t>.  This task requires only filing.  An employee paid at the United States 201</w:t>
      </w:r>
      <w:r>
        <w:t>4</w:t>
      </w:r>
      <w:r w:rsidRPr="00FC2089">
        <w:t xml:space="preserve"> General Schedule, Grade 7/Step 5 pay-scale level currently performs the work.  The 201</w:t>
      </w:r>
      <w:r>
        <w:t>4</w:t>
      </w:r>
      <w:r w:rsidRPr="00FC2089">
        <w:t xml:space="preserve"> salary tables for the Denver, Colorado, area are located at </w:t>
      </w:r>
      <w:bookmarkStart w:id="4" w:name="OLE_LINK3"/>
      <w:r w:rsidRPr="000C6167">
        <w:rPr>
          <w:i/>
        </w:rPr>
        <w:t>http://www.opm.gov/policy-data-oversight/pay-leave/salaries-wages/salary-tables/pdf/2014/DEN_h.pdf</w:t>
      </w:r>
      <w:bookmarkEnd w:id="4"/>
      <w:r w:rsidRPr="00FC2089">
        <w:t xml:space="preserve">.  </w:t>
      </w:r>
      <w:r w:rsidRPr="00FC2089">
        <w:rPr>
          <w:szCs w:val="24"/>
        </w:rPr>
        <w:t>We used a multiplier of 1.5 for benefits.  Based on this information, we estimate the hourly cost for a Federal employee to perform the work would be $34, calculated as follows:</w:t>
      </w:r>
    </w:p>
    <w:p w:rsidR="004801A1" w:rsidRPr="00FC2089" w:rsidRDefault="004801A1" w:rsidP="00526E01">
      <w:pPr>
        <w:rPr>
          <w:szCs w:val="24"/>
        </w:rPr>
      </w:pPr>
    </w:p>
    <w:p w:rsidR="004801A1" w:rsidRPr="00FC2089" w:rsidRDefault="004801A1" w:rsidP="00526E01">
      <w:pPr>
        <w:jc w:val="center"/>
      </w:pPr>
      <w:r w:rsidRPr="00FC2089">
        <w:t>$22.</w:t>
      </w:r>
      <w:r>
        <w:t>83</w:t>
      </w:r>
      <w:r w:rsidRPr="00FC2089">
        <w:t xml:space="preserve"> [GS-7/5] x 1.5 [benefits cost factor] = $3</w:t>
      </w:r>
      <w:r>
        <w:t>4.24</w:t>
      </w:r>
      <w:r w:rsidRPr="00FC2089">
        <w:t xml:space="preserve"> [rounded to $34/</w:t>
      </w:r>
      <w:r w:rsidR="004251E8" w:rsidRPr="00FC2089">
        <w:t>hr.</w:t>
      </w:r>
      <w:r w:rsidRPr="00FC2089">
        <w:t xml:space="preserve">] </w:t>
      </w:r>
    </w:p>
    <w:p w:rsidR="004801A1" w:rsidRPr="00FC2089" w:rsidRDefault="004801A1" w:rsidP="00526E01"/>
    <w:p w:rsidR="004801A1" w:rsidRPr="00FC2089" w:rsidRDefault="004801A1" w:rsidP="004801A1">
      <w:r w:rsidRPr="00FC2089">
        <w:rPr>
          <w:szCs w:val="24"/>
        </w:rPr>
        <w:t>The estimated annual cost to the Federal Government is $187, calculated as follows:</w:t>
      </w:r>
    </w:p>
    <w:p w:rsidR="004801A1" w:rsidRPr="00FC2089" w:rsidRDefault="004801A1" w:rsidP="004801A1"/>
    <w:p w:rsidR="004801A1" w:rsidRPr="00FC2089" w:rsidRDefault="004801A1" w:rsidP="004801A1">
      <w:pPr>
        <w:jc w:val="center"/>
      </w:pPr>
      <w:r w:rsidRPr="00FC2089">
        <w:t xml:space="preserve">5.5 </w:t>
      </w:r>
      <w:r w:rsidR="004251E8" w:rsidRPr="00FC2089">
        <w:t>hrs. /</w:t>
      </w:r>
      <w:r w:rsidRPr="00FC2089">
        <w:t>year [estimated time] x $34/</w:t>
      </w:r>
      <w:r w:rsidR="004251E8" w:rsidRPr="00FC2089">
        <w:t>hr.</w:t>
      </w:r>
      <w:r w:rsidRPr="00FC2089">
        <w:t xml:space="preserve"> [for Federal employee] = $187</w:t>
      </w:r>
    </w:p>
    <w:p w:rsidR="004801A1" w:rsidRPr="00FC2089" w:rsidRDefault="004801A1" w:rsidP="004801A1">
      <w:pPr>
        <w:jc w:val="center"/>
        <w:rPr>
          <w:szCs w:val="24"/>
        </w:rPr>
      </w:pPr>
    </w:p>
    <w:p w:rsidR="004801A1" w:rsidRDefault="004801A1" w:rsidP="004801A1">
      <w:pPr>
        <w:keepNext/>
        <w:keepLines/>
        <w:widowControl/>
        <w:tabs>
          <w:tab w:val="left" w:pos="-1080"/>
          <w:tab w:val="left" w:pos="-720"/>
          <w:tab w:val="left" w:pos="360"/>
          <w:tab w:val="left" w:pos="810"/>
        </w:tabs>
        <w:rPr>
          <w:i/>
        </w:rPr>
      </w:pPr>
      <w:r w:rsidRPr="00FC2089">
        <w:rPr>
          <w:b/>
          <w:i/>
        </w:rPr>
        <w:t>15.</w:t>
      </w:r>
      <w:r w:rsidRPr="00FC2089">
        <w:rPr>
          <w:b/>
          <w:i/>
        </w:rPr>
        <w:tab/>
        <w:t>Explain the reasons for any program changes or adjustments.</w:t>
      </w:r>
      <w:r w:rsidRPr="00FC2089">
        <w:rPr>
          <w:i/>
        </w:rPr>
        <w:t xml:space="preserve">  </w:t>
      </w:r>
    </w:p>
    <w:p w:rsidR="00070DB4" w:rsidRDefault="00070DB4" w:rsidP="004801A1">
      <w:pPr>
        <w:keepNext/>
        <w:keepLines/>
        <w:widowControl/>
        <w:tabs>
          <w:tab w:val="left" w:pos="-1080"/>
          <w:tab w:val="left" w:pos="-720"/>
          <w:tab w:val="left" w:pos="360"/>
          <w:tab w:val="left" w:pos="810"/>
        </w:tabs>
        <w:rPr>
          <w:i/>
        </w:rPr>
      </w:pPr>
    </w:p>
    <w:p w:rsidR="00070DB4" w:rsidRPr="00070DB4" w:rsidRDefault="00FD34AA" w:rsidP="00D564C2">
      <w:pPr>
        <w:jc w:val="center"/>
        <w:rPr>
          <w:szCs w:val="24"/>
        </w:rPr>
      </w:pPr>
      <w:r>
        <w:rPr>
          <w:szCs w:val="24"/>
        </w:rPr>
        <w:t>Annual Hour Burden</w:t>
      </w:r>
    </w:p>
    <w:p w:rsidR="00070DB4" w:rsidRPr="00070DB4" w:rsidRDefault="00070DB4" w:rsidP="00070DB4">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160"/>
        <w:gridCol w:w="2520"/>
        <w:gridCol w:w="2430"/>
      </w:tblGrid>
      <w:tr w:rsidR="00070DB4" w:rsidRPr="00070DB4" w:rsidTr="002F6211">
        <w:tc>
          <w:tcPr>
            <w:tcW w:w="2250" w:type="dxa"/>
            <w:shd w:val="clear" w:color="auto" w:fill="auto"/>
            <w:vAlign w:val="center"/>
          </w:tcPr>
          <w:p w:rsidR="00070DB4" w:rsidRPr="00070DB4" w:rsidRDefault="00070DB4" w:rsidP="00070DB4">
            <w:pPr>
              <w:tabs>
                <w:tab w:val="left" w:pos="-1080"/>
                <w:tab w:val="left" w:pos="-720"/>
                <w:tab w:val="left" w:pos="360"/>
                <w:tab w:val="left" w:pos="810"/>
              </w:tabs>
              <w:jc w:val="center"/>
              <w:rPr>
                <w:rFonts w:ascii="Arial" w:hAnsi="Arial" w:cs="Arial"/>
                <w:b/>
                <w:sz w:val="20"/>
              </w:rPr>
            </w:pPr>
            <w:r w:rsidRPr="00070DB4">
              <w:rPr>
                <w:rFonts w:ascii="Arial" w:hAnsi="Arial" w:cs="Arial"/>
                <w:b/>
                <w:sz w:val="20"/>
              </w:rPr>
              <w:t>Currently Approved OMB Burden Hour Inventory</w:t>
            </w:r>
          </w:p>
        </w:tc>
        <w:tc>
          <w:tcPr>
            <w:tcW w:w="2160" w:type="dxa"/>
            <w:shd w:val="clear" w:color="auto" w:fill="auto"/>
            <w:vAlign w:val="center"/>
          </w:tcPr>
          <w:p w:rsidR="00070DB4" w:rsidRPr="00070DB4" w:rsidRDefault="00070DB4" w:rsidP="00070DB4">
            <w:pPr>
              <w:keepNext/>
              <w:keepLines/>
              <w:widowControl/>
              <w:tabs>
                <w:tab w:val="left" w:pos="-1080"/>
                <w:tab w:val="left" w:pos="-720"/>
                <w:tab w:val="left" w:pos="360"/>
                <w:tab w:val="left" w:pos="810"/>
              </w:tabs>
              <w:jc w:val="center"/>
              <w:rPr>
                <w:rFonts w:ascii="Arial" w:hAnsi="Arial" w:cs="Arial"/>
                <w:b/>
                <w:sz w:val="20"/>
              </w:rPr>
            </w:pPr>
            <w:r w:rsidRPr="00070DB4">
              <w:rPr>
                <w:rFonts w:ascii="Arial" w:hAnsi="Arial" w:cs="Arial"/>
                <w:b/>
                <w:sz w:val="20"/>
              </w:rPr>
              <w:t xml:space="preserve">Program Change Estimated </w:t>
            </w:r>
          </w:p>
          <w:p w:rsidR="00070DB4" w:rsidRPr="00070DB4" w:rsidRDefault="00070DB4" w:rsidP="00070DB4">
            <w:pPr>
              <w:keepNext/>
              <w:keepLines/>
              <w:widowControl/>
              <w:tabs>
                <w:tab w:val="left" w:pos="-1080"/>
                <w:tab w:val="left" w:pos="-720"/>
                <w:tab w:val="left" w:pos="360"/>
                <w:tab w:val="left" w:pos="810"/>
              </w:tabs>
              <w:jc w:val="center"/>
              <w:rPr>
                <w:rFonts w:ascii="Arial" w:hAnsi="Arial" w:cs="Arial"/>
                <w:b/>
                <w:sz w:val="20"/>
              </w:rPr>
            </w:pPr>
            <w:r w:rsidRPr="00070DB4">
              <w:rPr>
                <w:rFonts w:ascii="Arial" w:hAnsi="Arial" w:cs="Arial"/>
                <w:b/>
                <w:sz w:val="20"/>
              </w:rPr>
              <w:t>Burden Hours</w:t>
            </w:r>
          </w:p>
        </w:tc>
        <w:tc>
          <w:tcPr>
            <w:tcW w:w="2520" w:type="dxa"/>
            <w:shd w:val="clear" w:color="auto" w:fill="auto"/>
            <w:vAlign w:val="center"/>
          </w:tcPr>
          <w:p w:rsidR="00070DB4" w:rsidRPr="00070DB4" w:rsidRDefault="00070DB4" w:rsidP="00070DB4">
            <w:pPr>
              <w:keepNext/>
              <w:keepLines/>
              <w:widowControl/>
              <w:tabs>
                <w:tab w:val="left" w:pos="-1080"/>
                <w:tab w:val="left" w:pos="-720"/>
                <w:tab w:val="left" w:pos="360"/>
                <w:tab w:val="left" w:pos="810"/>
              </w:tabs>
              <w:jc w:val="center"/>
              <w:rPr>
                <w:rFonts w:ascii="Arial" w:hAnsi="Arial" w:cs="Arial"/>
                <w:b/>
                <w:sz w:val="20"/>
              </w:rPr>
            </w:pPr>
            <w:r w:rsidRPr="00070DB4">
              <w:rPr>
                <w:rFonts w:ascii="Arial" w:hAnsi="Arial" w:cs="Arial"/>
                <w:b/>
                <w:sz w:val="20"/>
              </w:rPr>
              <w:t xml:space="preserve">Adjustment Change Estimated </w:t>
            </w:r>
          </w:p>
          <w:p w:rsidR="00070DB4" w:rsidRPr="00070DB4" w:rsidRDefault="00070DB4" w:rsidP="00070DB4">
            <w:pPr>
              <w:keepNext/>
              <w:keepLines/>
              <w:widowControl/>
              <w:tabs>
                <w:tab w:val="left" w:pos="-1080"/>
                <w:tab w:val="left" w:pos="-720"/>
                <w:tab w:val="left" w:pos="360"/>
                <w:tab w:val="left" w:pos="810"/>
              </w:tabs>
              <w:jc w:val="center"/>
              <w:rPr>
                <w:rFonts w:ascii="Arial" w:hAnsi="Arial" w:cs="Arial"/>
                <w:b/>
                <w:sz w:val="20"/>
              </w:rPr>
            </w:pPr>
            <w:r w:rsidRPr="00070DB4">
              <w:rPr>
                <w:rFonts w:ascii="Arial" w:hAnsi="Arial" w:cs="Arial"/>
                <w:b/>
                <w:sz w:val="20"/>
              </w:rPr>
              <w:t>Burden Hours</w:t>
            </w:r>
          </w:p>
        </w:tc>
        <w:tc>
          <w:tcPr>
            <w:tcW w:w="2430" w:type="dxa"/>
            <w:shd w:val="clear" w:color="auto" w:fill="auto"/>
            <w:vAlign w:val="center"/>
          </w:tcPr>
          <w:p w:rsidR="00070DB4" w:rsidRPr="00070DB4" w:rsidRDefault="00070DB4" w:rsidP="00070DB4">
            <w:pPr>
              <w:keepNext/>
              <w:keepLines/>
              <w:widowControl/>
              <w:tabs>
                <w:tab w:val="left" w:pos="-1080"/>
                <w:tab w:val="left" w:pos="-720"/>
                <w:tab w:val="left" w:pos="360"/>
                <w:tab w:val="left" w:pos="810"/>
              </w:tabs>
              <w:jc w:val="center"/>
              <w:rPr>
                <w:rFonts w:ascii="Arial" w:hAnsi="Arial" w:cs="Arial"/>
                <w:b/>
                <w:sz w:val="20"/>
              </w:rPr>
            </w:pPr>
            <w:r w:rsidRPr="00070DB4">
              <w:rPr>
                <w:rFonts w:ascii="Arial" w:hAnsi="Arial" w:cs="Arial"/>
                <w:b/>
                <w:sz w:val="20"/>
              </w:rPr>
              <w:t>Total</w:t>
            </w:r>
          </w:p>
          <w:p w:rsidR="00070DB4" w:rsidRPr="00070DB4" w:rsidRDefault="00070DB4" w:rsidP="00070DB4">
            <w:pPr>
              <w:keepNext/>
              <w:keepLines/>
              <w:widowControl/>
              <w:tabs>
                <w:tab w:val="left" w:pos="-1080"/>
                <w:tab w:val="left" w:pos="-720"/>
                <w:tab w:val="left" w:pos="360"/>
                <w:tab w:val="left" w:pos="810"/>
              </w:tabs>
              <w:jc w:val="center"/>
              <w:rPr>
                <w:rFonts w:ascii="Arial" w:hAnsi="Arial" w:cs="Arial"/>
                <w:b/>
                <w:sz w:val="20"/>
              </w:rPr>
            </w:pPr>
            <w:r w:rsidRPr="00070DB4">
              <w:rPr>
                <w:rFonts w:ascii="Arial" w:hAnsi="Arial" w:cs="Arial"/>
                <w:b/>
                <w:sz w:val="20"/>
              </w:rPr>
              <w:t xml:space="preserve">Estimated </w:t>
            </w:r>
          </w:p>
          <w:p w:rsidR="00070DB4" w:rsidRPr="00070DB4" w:rsidRDefault="00070DB4" w:rsidP="00070DB4">
            <w:pPr>
              <w:keepNext/>
              <w:keepLines/>
              <w:widowControl/>
              <w:tabs>
                <w:tab w:val="left" w:pos="-1080"/>
                <w:tab w:val="left" w:pos="-720"/>
                <w:tab w:val="left" w:pos="360"/>
                <w:tab w:val="left" w:pos="810"/>
              </w:tabs>
              <w:jc w:val="center"/>
              <w:rPr>
                <w:rFonts w:ascii="Arial" w:hAnsi="Arial" w:cs="Arial"/>
                <w:b/>
                <w:sz w:val="20"/>
              </w:rPr>
            </w:pPr>
            <w:r w:rsidRPr="00070DB4">
              <w:rPr>
                <w:rFonts w:ascii="Arial" w:hAnsi="Arial" w:cs="Arial"/>
                <w:b/>
                <w:sz w:val="20"/>
              </w:rPr>
              <w:t>Burden Hour</w:t>
            </w:r>
          </w:p>
        </w:tc>
      </w:tr>
      <w:tr w:rsidR="00070DB4" w:rsidRPr="00070DB4" w:rsidTr="002F6211">
        <w:trPr>
          <w:cantSplit/>
          <w:trHeight w:val="432"/>
        </w:trPr>
        <w:tc>
          <w:tcPr>
            <w:tcW w:w="2250" w:type="dxa"/>
            <w:shd w:val="clear" w:color="auto" w:fill="auto"/>
            <w:vAlign w:val="center"/>
          </w:tcPr>
          <w:p w:rsidR="00070DB4" w:rsidRPr="00070DB4" w:rsidRDefault="00070DB4" w:rsidP="00070DB4">
            <w:pPr>
              <w:tabs>
                <w:tab w:val="left" w:pos="-1080"/>
                <w:tab w:val="left" w:pos="-720"/>
                <w:tab w:val="left" w:pos="360"/>
                <w:tab w:val="left" w:pos="810"/>
              </w:tabs>
              <w:jc w:val="center"/>
              <w:rPr>
                <w:rFonts w:ascii="Arial" w:hAnsi="Arial" w:cs="Arial"/>
                <w:sz w:val="20"/>
              </w:rPr>
            </w:pPr>
            <w:r>
              <w:rPr>
                <w:rFonts w:ascii="Arial" w:hAnsi="Arial" w:cs="Arial"/>
                <w:sz w:val="20"/>
              </w:rPr>
              <w:t>1,255</w:t>
            </w:r>
          </w:p>
        </w:tc>
        <w:tc>
          <w:tcPr>
            <w:tcW w:w="2160" w:type="dxa"/>
            <w:shd w:val="clear" w:color="auto" w:fill="auto"/>
            <w:vAlign w:val="center"/>
          </w:tcPr>
          <w:p w:rsidR="00070DB4" w:rsidRPr="00070DB4" w:rsidRDefault="00070DB4" w:rsidP="00070DB4">
            <w:pPr>
              <w:keepNext/>
              <w:keepLines/>
              <w:widowControl/>
              <w:tabs>
                <w:tab w:val="left" w:pos="-1080"/>
                <w:tab w:val="left" w:pos="-720"/>
                <w:tab w:val="left" w:pos="360"/>
                <w:tab w:val="left" w:pos="810"/>
              </w:tabs>
              <w:jc w:val="center"/>
              <w:rPr>
                <w:rFonts w:ascii="Arial" w:hAnsi="Arial" w:cs="Arial"/>
                <w:sz w:val="20"/>
              </w:rPr>
            </w:pPr>
          </w:p>
        </w:tc>
        <w:tc>
          <w:tcPr>
            <w:tcW w:w="2520" w:type="dxa"/>
            <w:shd w:val="clear" w:color="auto" w:fill="auto"/>
            <w:vAlign w:val="center"/>
          </w:tcPr>
          <w:p w:rsidR="00070DB4" w:rsidRPr="00070DB4" w:rsidRDefault="00070DB4" w:rsidP="00070DB4">
            <w:pPr>
              <w:keepNext/>
              <w:keepLines/>
              <w:widowControl/>
              <w:tabs>
                <w:tab w:val="left" w:pos="-1080"/>
                <w:tab w:val="left" w:pos="-720"/>
                <w:tab w:val="left" w:pos="360"/>
                <w:tab w:val="left" w:pos="810"/>
              </w:tabs>
              <w:jc w:val="center"/>
              <w:rPr>
                <w:rFonts w:ascii="Arial" w:hAnsi="Arial" w:cs="Arial"/>
                <w:sz w:val="20"/>
              </w:rPr>
            </w:pPr>
            <w:r>
              <w:rPr>
                <w:rFonts w:ascii="Arial" w:hAnsi="Arial" w:cs="Arial"/>
                <w:sz w:val="20"/>
              </w:rPr>
              <w:t>-1,196</w:t>
            </w:r>
          </w:p>
        </w:tc>
        <w:tc>
          <w:tcPr>
            <w:tcW w:w="2430" w:type="dxa"/>
            <w:shd w:val="clear" w:color="auto" w:fill="auto"/>
            <w:vAlign w:val="center"/>
          </w:tcPr>
          <w:p w:rsidR="00070DB4" w:rsidRPr="00070DB4" w:rsidRDefault="00070DB4" w:rsidP="00070DB4">
            <w:pPr>
              <w:keepNext/>
              <w:keepLines/>
              <w:widowControl/>
              <w:tabs>
                <w:tab w:val="left" w:pos="-1080"/>
                <w:tab w:val="left" w:pos="-720"/>
                <w:tab w:val="left" w:pos="360"/>
                <w:tab w:val="left" w:pos="810"/>
              </w:tabs>
              <w:jc w:val="center"/>
              <w:rPr>
                <w:rFonts w:ascii="Arial" w:hAnsi="Arial" w:cs="Arial"/>
                <w:sz w:val="20"/>
              </w:rPr>
            </w:pPr>
            <w:r>
              <w:rPr>
                <w:rFonts w:ascii="Arial" w:hAnsi="Arial" w:cs="Arial"/>
                <w:sz w:val="20"/>
              </w:rPr>
              <w:t>59</w:t>
            </w:r>
          </w:p>
        </w:tc>
      </w:tr>
    </w:tbl>
    <w:p w:rsidR="00070DB4" w:rsidRPr="00070DB4" w:rsidRDefault="00070DB4" w:rsidP="00070DB4">
      <w:pPr>
        <w:widowControl/>
        <w:rPr>
          <w:szCs w:val="24"/>
        </w:rPr>
      </w:pPr>
    </w:p>
    <w:p w:rsidR="00070DB4" w:rsidRPr="00070DB4" w:rsidRDefault="00070DB4" w:rsidP="00070DB4">
      <w:pPr>
        <w:widowControl/>
        <w:rPr>
          <w:szCs w:val="24"/>
        </w:rPr>
      </w:pPr>
      <w:r w:rsidRPr="00070DB4">
        <w:rPr>
          <w:szCs w:val="24"/>
        </w:rPr>
        <w:t>The current OM</w:t>
      </w:r>
      <w:r>
        <w:rPr>
          <w:szCs w:val="24"/>
        </w:rPr>
        <w:t>B-approved inventory is 1,255</w:t>
      </w:r>
      <w:r w:rsidRPr="00070DB4">
        <w:rPr>
          <w:szCs w:val="24"/>
        </w:rPr>
        <w:t xml:space="preserve"> annual burden hours.  </w:t>
      </w:r>
      <w:r w:rsidR="00FD34AA">
        <w:rPr>
          <w:szCs w:val="24"/>
        </w:rPr>
        <w:t>Based on historical data, o</w:t>
      </w:r>
      <w:r w:rsidRPr="00070DB4">
        <w:rPr>
          <w:szCs w:val="24"/>
        </w:rPr>
        <w:t>ur current estim</w:t>
      </w:r>
      <w:r>
        <w:rPr>
          <w:szCs w:val="24"/>
        </w:rPr>
        <w:t>ate of the burden hours is 59</w:t>
      </w:r>
      <w:r w:rsidRPr="00070DB4">
        <w:rPr>
          <w:szCs w:val="24"/>
        </w:rPr>
        <w:t xml:space="preserve">, resulting in a total adjustment </w:t>
      </w:r>
      <w:r>
        <w:rPr>
          <w:b/>
          <w:szCs w:val="24"/>
        </w:rPr>
        <w:t>decrease</w:t>
      </w:r>
      <w:r>
        <w:rPr>
          <w:szCs w:val="24"/>
        </w:rPr>
        <w:t xml:space="preserve"> of 1,196</w:t>
      </w:r>
      <w:r w:rsidR="005E74F5">
        <w:rPr>
          <w:szCs w:val="24"/>
        </w:rPr>
        <w:t xml:space="preserve"> hours.</w:t>
      </w:r>
    </w:p>
    <w:p w:rsidR="00070DB4" w:rsidRPr="00070DB4" w:rsidRDefault="00070DB4" w:rsidP="00070DB4">
      <w:pPr>
        <w:widowControl/>
        <w:rPr>
          <w:szCs w:val="24"/>
        </w:rPr>
      </w:pPr>
    </w:p>
    <w:p w:rsidR="004801A1" w:rsidRPr="00FC2089" w:rsidRDefault="00070DB4" w:rsidP="004801A1">
      <w:pPr>
        <w:keepNext/>
        <w:keepLines/>
        <w:widowControl/>
        <w:tabs>
          <w:tab w:val="left" w:pos="-1080"/>
          <w:tab w:val="left" w:pos="-720"/>
          <w:tab w:val="left" w:pos="360"/>
          <w:tab w:val="left" w:pos="810"/>
        </w:tabs>
      </w:pPr>
      <w:r w:rsidRPr="00070DB4">
        <w:rPr>
          <w:szCs w:val="24"/>
        </w:rPr>
        <w:t xml:space="preserve">There is a total adjustment </w:t>
      </w:r>
      <w:r>
        <w:rPr>
          <w:b/>
          <w:szCs w:val="24"/>
        </w:rPr>
        <w:t>de</w:t>
      </w:r>
      <w:r w:rsidRPr="00070DB4">
        <w:rPr>
          <w:b/>
          <w:szCs w:val="24"/>
        </w:rPr>
        <w:t>crease</w:t>
      </w:r>
      <w:r>
        <w:rPr>
          <w:szCs w:val="24"/>
        </w:rPr>
        <w:t xml:space="preserve"> of 1,196</w:t>
      </w:r>
      <w:r w:rsidRPr="00070DB4">
        <w:rPr>
          <w:szCs w:val="24"/>
        </w:rPr>
        <w:t xml:space="preserve"> burden hours.  ONRR analyzed their historic</w:t>
      </w:r>
      <w:r>
        <w:rPr>
          <w:szCs w:val="24"/>
        </w:rPr>
        <w:t>al data which currently shows 35 respondents</w:t>
      </w:r>
      <w:r w:rsidRPr="00070DB4">
        <w:rPr>
          <w:szCs w:val="24"/>
        </w:rPr>
        <w:t xml:space="preserve"> rather than the pr</w:t>
      </w:r>
      <w:r>
        <w:rPr>
          <w:szCs w:val="24"/>
        </w:rPr>
        <w:t>evious reporting estimate of 1,630 respondents</w:t>
      </w:r>
      <w:r w:rsidRPr="00070DB4">
        <w:rPr>
          <w:szCs w:val="24"/>
        </w:rPr>
        <w:t>.</w:t>
      </w:r>
    </w:p>
    <w:p w:rsidR="004801A1" w:rsidRPr="00FC2089" w:rsidRDefault="004801A1" w:rsidP="00B26BC1"/>
    <w:p w:rsidR="004801A1" w:rsidRPr="00FC2089" w:rsidRDefault="004801A1" w:rsidP="00B26BC1">
      <w:pPr>
        <w:tabs>
          <w:tab w:val="left" w:pos="-1080"/>
          <w:tab w:val="left" w:pos="-720"/>
          <w:tab w:val="left" w:pos="360"/>
          <w:tab w:val="left" w:pos="810"/>
        </w:tabs>
        <w:rPr>
          <w:i/>
        </w:rPr>
      </w:pPr>
      <w:r w:rsidRPr="00FC2089">
        <w:rPr>
          <w:b/>
          <w:i/>
        </w:rPr>
        <w:t>16.</w:t>
      </w:r>
      <w:r w:rsidRPr="00FC2089">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C2089">
        <w:rPr>
          <w:i/>
        </w:rPr>
        <w:t xml:space="preserve">  </w:t>
      </w:r>
    </w:p>
    <w:p w:rsidR="004801A1" w:rsidRPr="00FC2089" w:rsidRDefault="004801A1" w:rsidP="00B26BC1">
      <w:pPr>
        <w:tabs>
          <w:tab w:val="left" w:pos="-1080"/>
          <w:tab w:val="left" w:pos="-720"/>
          <w:tab w:val="left" w:pos="360"/>
          <w:tab w:val="left" w:pos="810"/>
        </w:tabs>
      </w:pPr>
    </w:p>
    <w:p w:rsidR="004801A1" w:rsidRPr="00FC2089" w:rsidRDefault="004801A1" w:rsidP="00B26BC1">
      <w:pPr>
        <w:tabs>
          <w:tab w:val="left" w:pos="-1080"/>
          <w:tab w:val="left" w:pos="-720"/>
          <w:tab w:val="left" w:pos="360"/>
          <w:tab w:val="left" w:pos="810"/>
        </w:tabs>
      </w:pPr>
      <w:r w:rsidRPr="00FC2089">
        <w:t>The ONRR will not publish the data.</w:t>
      </w:r>
    </w:p>
    <w:p w:rsidR="004801A1" w:rsidRPr="00FC2089" w:rsidRDefault="004801A1" w:rsidP="00B26BC1">
      <w:pPr>
        <w:tabs>
          <w:tab w:val="left" w:pos="-1080"/>
          <w:tab w:val="left" w:pos="-720"/>
          <w:tab w:val="left" w:pos="360"/>
          <w:tab w:val="left" w:pos="810"/>
        </w:tabs>
        <w:rPr>
          <w:i/>
        </w:rPr>
      </w:pPr>
    </w:p>
    <w:p w:rsidR="004801A1" w:rsidRPr="00FC2089" w:rsidRDefault="004801A1" w:rsidP="00B26BC1">
      <w:pPr>
        <w:tabs>
          <w:tab w:val="left" w:pos="-1080"/>
          <w:tab w:val="left" w:pos="-720"/>
          <w:tab w:val="left" w:pos="360"/>
          <w:tab w:val="left" w:pos="810"/>
        </w:tabs>
        <w:rPr>
          <w:i/>
        </w:rPr>
      </w:pPr>
      <w:r w:rsidRPr="00FC2089">
        <w:rPr>
          <w:b/>
          <w:i/>
        </w:rPr>
        <w:t>17.</w:t>
      </w:r>
      <w:r w:rsidRPr="00FC2089">
        <w:rPr>
          <w:b/>
          <w:i/>
        </w:rPr>
        <w:tab/>
        <w:t>If seeking approval to not display the expiration date for OMB approval of the information collection, explain the reasons that display would be inappropriate.</w:t>
      </w:r>
      <w:r w:rsidRPr="00FC2089">
        <w:rPr>
          <w:i/>
        </w:rPr>
        <w:t xml:space="preserve">  </w:t>
      </w:r>
    </w:p>
    <w:p w:rsidR="004801A1" w:rsidRPr="00FC2089" w:rsidRDefault="004801A1" w:rsidP="00B26BC1">
      <w:pPr>
        <w:tabs>
          <w:tab w:val="left" w:pos="-1080"/>
          <w:tab w:val="left" w:pos="-720"/>
          <w:tab w:val="left" w:pos="360"/>
          <w:tab w:val="left" w:pos="810"/>
        </w:tabs>
      </w:pPr>
    </w:p>
    <w:p w:rsidR="004801A1" w:rsidRPr="00FC2089" w:rsidRDefault="004801A1" w:rsidP="00B26BC1">
      <w:pPr>
        <w:tabs>
          <w:tab w:val="left" w:pos="-1080"/>
          <w:tab w:val="left" w:pos="-720"/>
          <w:tab w:val="left" w:pos="360"/>
          <w:tab w:val="left" w:pos="810"/>
        </w:tabs>
      </w:pPr>
      <w:r w:rsidRPr="00FC2089">
        <w:t>The ONRR will display the OMB approval expiration date on Form ONRR-4425.  The remainder of this collection concerns regulatory requirements.</w:t>
      </w:r>
    </w:p>
    <w:p w:rsidR="004801A1" w:rsidRPr="00FC2089" w:rsidRDefault="004801A1" w:rsidP="004801A1"/>
    <w:p w:rsidR="004801A1" w:rsidRPr="00FC2089" w:rsidRDefault="004801A1" w:rsidP="004801A1">
      <w:pPr>
        <w:widowControl/>
        <w:tabs>
          <w:tab w:val="left" w:pos="-1080"/>
          <w:tab w:val="left" w:pos="-720"/>
          <w:tab w:val="left" w:pos="360"/>
          <w:tab w:val="left" w:pos="810"/>
        </w:tabs>
        <w:rPr>
          <w:i/>
        </w:rPr>
      </w:pPr>
      <w:r w:rsidRPr="00FC2089">
        <w:rPr>
          <w:b/>
          <w:i/>
        </w:rPr>
        <w:lastRenderedPageBreak/>
        <w:t>18.</w:t>
      </w:r>
      <w:r w:rsidRPr="00FC2089">
        <w:rPr>
          <w:b/>
          <w:i/>
        </w:rPr>
        <w:tab/>
        <w:t>Explain each exception to the certification statement identified in Item 19, “Certification for Paperwork Reduction Act Submission.”</w:t>
      </w:r>
      <w:r w:rsidRPr="00FC2089">
        <w:rPr>
          <w:i/>
        </w:rPr>
        <w:t xml:space="preserve">  </w:t>
      </w:r>
    </w:p>
    <w:p w:rsidR="004801A1" w:rsidRPr="00FC2089" w:rsidRDefault="004801A1" w:rsidP="004801A1">
      <w:pPr>
        <w:widowControl/>
        <w:tabs>
          <w:tab w:val="left" w:pos="-1080"/>
          <w:tab w:val="left" w:pos="-720"/>
          <w:tab w:val="left" w:pos="360"/>
          <w:tab w:val="left" w:pos="810"/>
        </w:tabs>
      </w:pPr>
    </w:p>
    <w:p w:rsidR="004801A1" w:rsidRPr="002372C7" w:rsidRDefault="004801A1" w:rsidP="004801A1">
      <w:pPr>
        <w:widowControl/>
        <w:tabs>
          <w:tab w:val="left" w:pos="-1080"/>
          <w:tab w:val="left" w:pos="-720"/>
          <w:tab w:val="left" w:pos="360"/>
          <w:tab w:val="left" w:pos="810"/>
        </w:tabs>
      </w:pPr>
      <w:r w:rsidRPr="00FC2089">
        <w:t>To the extent that the topics apply to this collection of information, we are not making any exceptions to the “Certification for Paperwork Reduction Act Submissions.”</w:t>
      </w:r>
    </w:p>
    <w:p w:rsidR="009B4D08" w:rsidRDefault="00642636"/>
    <w:sectPr w:rsidR="009B4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26E19"/>
    <w:multiLevelType w:val="hybridMultilevel"/>
    <w:tmpl w:val="CD9C8FAC"/>
    <w:lvl w:ilvl="0" w:tplc="5F1AF8D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F045E"/>
    <w:multiLevelType w:val="hybridMultilevel"/>
    <w:tmpl w:val="8DF45378"/>
    <w:lvl w:ilvl="0" w:tplc="5F1AF8D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C9143EA"/>
    <w:multiLevelType w:val="hybridMultilevel"/>
    <w:tmpl w:val="E9560B8C"/>
    <w:lvl w:ilvl="0" w:tplc="5F1AF8D6">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A1"/>
    <w:rsid w:val="00070DB4"/>
    <w:rsid w:val="000E7EBB"/>
    <w:rsid w:val="001D424D"/>
    <w:rsid w:val="0023396E"/>
    <w:rsid w:val="002608CA"/>
    <w:rsid w:val="002714A7"/>
    <w:rsid w:val="00326FEE"/>
    <w:rsid w:val="0033392C"/>
    <w:rsid w:val="004251E8"/>
    <w:rsid w:val="0045158D"/>
    <w:rsid w:val="00460368"/>
    <w:rsid w:val="004801A1"/>
    <w:rsid w:val="00511E33"/>
    <w:rsid w:val="00526E01"/>
    <w:rsid w:val="00530AA1"/>
    <w:rsid w:val="005D6EE6"/>
    <w:rsid w:val="005E74F5"/>
    <w:rsid w:val="00642636"/>
    <w:rsid w:val="006E05AB"/>
    <w:rsid w:val="00732AFC"/>
    <w:rsid w:val="00782CE3"/>
    <w:rsid w:val="007B3977"/>
    <w:rsid w:val="007E5EA4"/>
    <w:rsid w:val="00835758"/>
    <w:rsid w:val="008611DE"/>
    <w:rsid w:val="00896BE7"/>
    <w:rsid w:val="009B2F04"/>
    <w:rsid w:val="00AC112F"/>
    <w:rsid w:val="00B26BC1"/>
    <w:rsid w:val="00B343F8"/>
    <w:rsid w:val="00B67F82"/>
    <w:rsid w:val="00C0061D"/>
    <w:rsid w:val="00C6335E"/>
    <w:rsid w:val="00CA204D"/>
    <w:rsid w:val="00CB08DB"/>
    <w:rsid w:val="00CB658F"/>
    <w:rsid w:val="00CF3D39"/>
    <w:rsid w:val="00D564C2"/>
    <w:rsid w:val="00DE0226"/>
    <w:rsid w:val="00EF77C8"/>
    <w:rsid w:val="00FD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326AD-74AD-4E5B-ACE1-3138EE69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1A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01A1"/>
    <w:rPr>
      <w:color w:val="0000FF"/>
      <w:u w:val="single"/>
    </w:rPr>
  </w:style>
  <w:style w:type="character" w:styleId="Strong">
    <w:name w:val="Strong"/>
    <w:qFormat/>
    <w:rsid w:val="004801A1"/>
    <w:rPr>
      <w:b/>
      <w:bCs/>
    </w:rPr>
  </w:style>
  <w:style w:type="character" w:customStyle="1" w:styleId="baec5a81-e4d6-4674-97f3-e9220f0136c1">
    <w:name w:val="baec5a81-e4d6-4674-97f3-e9220f0136c1"/>
    <w:rsid w:val="004801A1"/>
  </w:style>
  <w:style w:type="paragraph" w:styleId="BalloonText">
    <w:name w:val="Balloon Text"/>
    <w:basedOn w:val="Normal"/>
    <w:link w:val="BalloonTextChar"/>
    <w:uiPriority w:val="99"/>
    <w:semiHidden/>
    <w:unhideWhenUsed/>
    <w:rsid w:val="009B2F04"/>
    <w:rPr>
      <w:rFonts w:ascii="Tahoma" w:hAnsi="Tahoma" w:cs="Tahoma"/>
      <w:sz w:val="16"/>
      <w:szCs w:val="16"/>
    </w:rPr>
  </w:style>
  <w:style w:type="character" w:customStyle="1" w:styleId="BalloonTextChar">
    <w:name w:val="Balloon Text Char"/>
    <w:basedOn w:val="DefaultParagraphFont"/>
    <w:link w:val="BalloonText"/>
    <w:uiPriority w:val="99"/>
    <w:semiHidden/>
    <w:rsid w:val="009B2F04"/>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8611DE"/>
    <w:rPr>
      <w:sz w:val="16"/>
      <w:szCs w:val="16"/>
    </w:rPr>
  </w:style>
  <w:style w:type="paragraph" w:styleId="CommentText">
    <w:name w:val="annotation text"/>
    <w:basedOn w:val="Normal"/>
    <w:link w:val="CommentTextChar"/>
    <w:uiPriority w:val="99"/>
    <w:semiHidden/>
    <w:unhideWhenUsed/>
    <w:rsid w:val="008611DE"/>
    <w:rPr>
      <w:sz w:val="20"/>
    </w:rPr>
  </w:style>
  <w:style w:type="character" w:customStyle="1" w:styleId="CommentTextChar">
    <w:name w:val="Comment Text Char"/>
    <w:basedOn w:val="DefaultParagraphFont"/>
    <w:link w:val="CommentText"/>
    <w:uiPriority w:val="99"/>
    <w:semiHidden/>
    <w:rsid w:val="008611DE"/>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611DE"/>
    <w:rPr>
      <w:b/>
      <w:bCs/>
    </w:rPr>
  </w:style>
  <w:style w:type="character" w:customStyle="1" w:styleId="CommentSubjectChar">
    <w:name w:val="Comment Subject Char"/>
    <w:basedOn w:val="CommentTextChar"/>
    <w:link w:val="CommentSubject"/>
    <w:uiPriority w:val="99"/>
    <w:semiHidden/>
    <w:rsid w:val="008611DE"/>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banu@chk.com" TargetMode="External"/><Relationship Id="rId3" Type="http://schemas.openxmlformats.org/officeDocument/2006/relationships/styles" Target="styles.xml"/><Relationship Id="rId7" Type="http://schemas.openxmlformats.org/officeDocument/2006/relationships/hyperlink" Target="mailto:robert.o.wilkinson@conocophillip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cky.stanley@breitburn.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FD06-DC86-4F3C-884C-1357867F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Aguilar, Luis E</dc:creator>
  <cp:lastModifiedBy>Alspach, David D</cp:lastModifiedBy>
  <cp:revision>3</cp:revision>
  <cp:lastPrinted>2014-11-04T21:36:00Z</cp:lastPrinted>
  <dcterms:created xsi:type="dcterms:W3CDTF">2015-01-29T16:11:00Z</dcterms:created>
  <dcterms:modified xsi:type="dcterms:W3CDTF">2015-01-30T13:01:00Z</dcterms:modified>
</cp:coreProperties>
</file>