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5BB" w:rsidRDefault="00A70BFF">
      <w:pPr>
        <w:jc w:val="center"/>
        <w:rPr>
          <w:rFonts w:asciiTheme="majorHAnsi" w:hAnsiTheme="majorHAnsi"/>
          <w:b/>
        </w:rPr>
      </w:pPr>
      <w:r w:rsidRPr="00E51757">
        <w:rPr>
          <w:rFonts w:asciiTheme="majorHAnsi" w:hAnsiTheme="majorHAnsi"/>
          <w:b/>
        </w:rPr>
        <w:t xml:space="preserve">Supporting Statement </w:t>
      </w:r>
      <w:r w:rsidRPr="00E51757">
        <w:rPr>
          <w:rFonts w:asciiTheme="majorHAnsi" w:hAnsiTheme="majorHAnsi"/>
          <w:b/>
        </w:rPr>
        <w:br/>
        <w:t>For</w:t>
      </w:r>
    </w:p>
    <w:p w:rsidR="00A70BFF" w:rsidRPr="00E51757" w:rsidRDefault="00E0242D" w:rsidP="005C49F1">
      <w:pPr>
        <w:jc w:val="center"/>
        <w:outlineLvl w:val="0"/>
        <w:rPr>
          <w:rFonts w:asciiTheme="majorHAnsi" w:hAnsiTheme="majorHAnsi"/>
          <w:b/>
        </w:rPr>
      </w:pPr>
      <w:r>
        <w:rPr>
          <w:rFonts w:asciiTheme="majorHAnsi" w:hAnsiTheme="majorHAnsi" w:cs="Times New Roman"/>
          <w:b/>
        </w:rPr>
        <w:t xml:space="preserve"> </w:t>
      </w:r>
      <w:r w:rsidR="005C49F1" w:rsidRPr="00E51757">
        <w:rPr>
          <w:rFonts w:asciiTheme="majorHAnsi" w:hAnsiTheme="majorHAnsi" w:cs="Times New Roman"/>
          <w:b/>
        </w:rPr>
        <w:t xml:space="preserve">Challenge and Competition Solicitations </w:t>
      </w:r>
    </w:p>
    <w:p w:rsidR="005C49F1" w:rsidRPr="00E51757" w:rsidRDefault="005C49F1" w:rsidP="00A70BFF">
      <w:pPr>
        <w:jc w:val="center"/>
        <w:rPr>
          <w:rFonts w:asciiTheme="majorHAnsi" w:hAnsiTheme="majorHAnsi"/>
          <w:b/>
        </w:rPr>
      </w:pPr>
    </w:p>
    <w:p w:rsidR="005C49F1" w:rsidRPr="00E51757" w:rsidRDefault="005C49F1" w:rsidP="00A70BFF">
      <w:pPr>
        <w:jc w:val="center"/>
        <w:rPr>
          <w:rFonts w:asciiTheme="majorHAnsi" w:hAnsiTheme="majorHAnsi"/>
          <w:b/>
        </w:rPr>
      </w:pPr>
    </w:p>
    <w:p w:rsidR="005C49F1" w:rsidRPr="00E51757" w:rsidRDefault="005C49F1" w:rsidP="005C49F1">
      <w:pPr>
        <w:rPr>
          <w:rFonts w:asciiTheme="majorHAnsi" w:hAnsiTheme="majorHAnsi"/>
        </w:rPr>
      </w:pPr>
      <w:r w:rsidRPr="00E51757">
        <w:rPr>
          <w:rFonts w:asciiTheme="majorHAnsi" w:hAnsiTheme="majorHAnsi"/>
        </w:rPr>
        <w:t>The Immediate Office of the Secretary, Office of the Secretary, Department</w:t>
      </w:r>
      <w:r w:rsidR="00640BD5">
        <w:rPr>
          <w:rFonts w:asciiTheme="majorHAnsi" w:hAnsiTheme="majorHAnsi"/>
        </w:rPr>
        <w:t xml:space="preserve"> of Health and Human Services (</w:t>
      </w:r>
      <w:r w:rsidRPr="00E51757">
        <w:rPr>
          <w:rFonts w:asciiTheme="majorHAnsi" w:hAnsiTheme="majorHAnsi"/>
        </w:rPr>
        <w:t xml:space="preserve">HHS) requests that the Office of Management and Budget (OMB) approve a request </w:t>
      </w:r>
      <w:r w:rsidR="00E0242D">
        <w:rPr>
          <w:rFonts w:asciiTheme="majorHAnsi" w:hAnsiTheme="majorHAnsi"/>
        </w:rPr>
        <w:t xml:space="preserve">for a generic approval of the information collected for </w:t>
      </w:r>
      <w:r w:rsidR="00640BD5">
        <w:rPr>
          <w:rFonts w:asciiTheme="majorHAnsi" w:hAnsiTheme="majorHAnsi"/>
        </w:rPr>
        <w:t>prize competition and challenge</w:t>
      </w:r>
      <w:r w:rsidR="00E0242D">
        <w:rPr>
          <w:rFonts w:asciiTheme="majorHAnsi" w:hAnsiTheme="majorHAnsi"/>
        </w:rPr>
        <w:t xml:space="preserve"> solicitations.</w:t>
      </w:r>
      <w:r w:rsidRPr="00E51757">
        <w:rPr>
          <w:rFonts w:asciiTheme="majorHAnsi" w:hAnsiTheme="majorHAnsi"/>
        </w:rPr>
        <w:t xml:space="preserve"> The request is being </w:t>
      </w:r>
      <w:r w:rsidR="00640BD5">
        <w:rPr>
          <w:rFonts w:asciiTheme="majorHAnsi" w:hAnsiTheme="majorHAnsi"/>
        </w:rPr>
        <w:t xml:space="preserve">sought </w:t>
      </w:r>
      <w:r w:rsidRPr="00E51757">
        <w:rPr>
          <w:rFonts w:asciiTheme="majorHAnsi" w:hAnsiTheme="majorHAnsi"/>
        </w:rPr>
        <w:t xml:space="preserve">as a means to promote innovative solutions to the </w:t>
      </w:r>
      <w:r w:rsidR="00640BD5">
        <w:rPr>
          <w:rFonts w:asciiTheme="majorHAnsi" w:hAnsiTheme="majorHAnsi"/>
        </w:rPr>
        <w:t xml:space="preserve">problems and needs confronting </w:t>
      </w:r>
      <w:r w:rsidRPr="00E51757">
        <w:rPr>
          <w:rFonts w:asciiTheme="majorHAnsi" w:hAnsiTheme="majorHAnsi"/>
        </w:rPr>
        <w:t xml:space="preserve">HHS.  The approval </w:t>
      </w:r>
      <w:r w:rsidR="00E0242D">
        <w:rPr>
          <w:rFonts w:asciiTheme="majorHAnsi" w:hAnsiTheme="majorHAnsi"/>
        </w:rPr>
        <w:t xml:space="preserve">would </w:t>
      </w:r>
      <w:r w:rsidRPr="00E51757">
        <w:rPr>
          <w:rFonts w:asciiTheme="majorHAnsi" w:hAnsiTheme="majorHAnsi"/>
        </w:rPr>
        <w:t xml:space="preserve">enable </w:t>
      </w:r>
      <w:r w:rsidR="00E0242D">
        <w:rPr>
          <w:rFonts w:asciiTheme="majorHAnsi" w:hAnsiTheme="majorHAnsi"/>
        </w:rPr>
        <w:t xml:space="preserve">HHS to collect </w:t>
      </w:r>
      <w:r w:rsidRPr="00E51757">
        <w:rPr>
          <w:rFonts w:asciiTheme="majorHAnsi" w:hAnsiTheme="majorHAnsi"/>
        </w:rPr>
        <w:t>specific information necessary to evaluat</w:t>
      </w:r>
      <w:r w:rsidR="00E0242D">
        <w:rPr>
          <w:rFonts w:asciiTheme="majorHAnsi" w:hAnsiTheme="majorHAnsi"/>
        </w:rPr>
        <w:t>e</w:t>
      </w:r>
      <w:r w:rsidRPr="00E51757">
        <w:rPr>
          <w:rFonts w:asciiTheme="majorHAnsi" w:hAnsiTheme="majorHAnsi"/>
        </w:rPr>
        <w:t xml:space="preserve"> solutions provided by individuals and/or organizations </w:t>
      </w:r>
      <w:r w:rsidR="00E0242D">
        <w:rPr>
          <w:rFonts w:asciiTheme="majorHAnsi" w:hAnsiTheme="majorHAnsi"/>
        </w:rPr>
        <w:t xml:space="preserve">in response to </w:t>
      </w:r>
      <w:r w:rsidRPr="00E51757">
        <w:rPr>
          <w:rFonts w:asciiTheme="majorHAnsi" w:hAnsiTheme="majorHAnsi"/>
        </w:rPr>
        <w:t>request</w:t>
      </w:r>
      <w:r w:rsidR="00E0242D">
        <w:rPr>
          <w:rFonts w:asciiTheme="majorHAnsi" w:hAnsiTheme="majorHAnsi"/>
        </w:rPr>
        <w:t>s</w:t>
      </w:r>
      <w:r w:rsidRPr="00E51757">
        <w:rPr>
          <w:rFonts w:asciiTheme="majorHAnsi" w:hAnsiTheme="majorHAnsi"/>
        </w:rPr>
        <w:t xml:space="preserve"> by the Federal government.  </w:t>
      </w:r>
    </w:p>
    <w:p w:rsidR="005C49F1" w:rsidRPr="00E51757" w:rsidRDefault="005C49F1" w:rsidP="005C49F1">
      <w:pPr>
        <w:rPr>
          <w:rFonts w:asciiTheme="majorHAnsi" w:hAnsiTheme="majorHAnsi"/>
        </w:rPr>
      </w:pPr>
    </w:p>
    <w:p w:rsidR="005C49F1" w:rsidRPr="00E51757" w:rsidRDefault="00EB4E57" w:rsidP="005C49F1">
      <w:pPr>
        <w:rPr>
          <w:rFonts w:asciiTheme="majorHAnsi" w:hAnsiTheme="majorHAnsi"/>
        </w:rPr>
      </w:pPr>
      <w:r>
        <w:rPr>
          <w:rFonts w:asciiTheme="majorHAnsi" w:hAnsiTheme="majorHAnsi"/>
        </w:rPr>
        <w:t>Under the guidance of</w:t>
      </w:r>
      <w:r w:rsidR="005C49F1" w:rsidRPr="00E51757">
        <w:rPr>
          <w:rFonts w:asciiTheme="majorHAnsi" w:hAnsiTheme="majorHAnsi"/>
        </w:rPr>
        <w:t xml:space="preserve"> the Assistant </w:t>
      </w:r>
      <w:r>
        <w:rPr>
          <w:rFonts w:asciiTheme="majorHAnsi" w:hAnsiTheme="majorHAnsi"/>
        </w:rPr>
        <w:t>Secretary for Administration</w:t>
      </w:r>
      <w:r w:rsidR="005C49F1" w:rsidRPr="00E51757">
        <w:rPr>
          <w:rFonts w:asciiTheme="majorHAnsi" w:hAnsiTheme="majorHAnsi"/>
        </w:rPr>
        <w:t xml:space="preserve"> and the Chief Technology Officer, </w:t>
      </w:r>
      <w:r w:rsidR="00640BD5">
        <w:rPr>
          <w:rFonts w:asciiTheme="majorHAnsi" w:hAnsiTheme="majorHAnsi"/>
        </w:rPr>
        <w:t>HHS has administered over 120 prize competitions to date, engaging the public on</w:t>
      </w:r>
      <w:r w:rsidR="005C49F1" w:rsidRPr="00E51757">
        <w:rPr>
          <w:rFonts w:asciiTheme="majorHAnsi" w:hAnsiTheme="majorHAnsi"/>
        </w:rPr>
        <w:t xml:space="preserve"> innovative ideas to address critical issues dealing with health and human services. </w:t>
      </w:r>
      <w:r w:rsidR="00640BD5">
        <w:rPr>
          <w:rFonts w:asciiTheme="majorHAnsi" w:hAnsiTheme="majorHAnsi"/>
        </w:rPr>
        <w:t>HHS will continue in most cases to use existing commercial platforms to manage challenges as well as c</w:t>
      </w:r>
      <w:r w:rsidR="005C49F1" w:rsidRPr="00E51757">
        <w:rPr>
          <w:rFonts w:asciiTheme="majorHAnsi" w:hAnsiTheme="majorHAnsi"/>
        </w:rPr>
        <w:t>hallenge.gov</w:t>
      </w:r>
      <w:r w:rsidR="00640BD5">
        <w:rPr>
          <w:rFonts w:asciiTheme="majorHAnsi" w:hAnsiTheme="majorHAnsi"/>
        </w:rPr>
        <w:t>, a GSA-managed site that provides a</w:t>
      </w:r>
      <w:r w:rsidR="005C49F1" w:rsidRPr="00E51757">
        <w:rPr>
          <w:rFonts w:asciiTheme="majorHAnsi" w:hAnsiTheme="majorHAnsi"/>
        </w:rPr>
        <w:t xml:space="preserve"> free,</w:t>
      </w:r>
      <w:r w:rsidR="00640BD5">
        <w:rPr>
          <w:rFonts w:asciiTheme="majorHAnsi" w:hAnsiTheme="majorHAnsi"/>
        </w:rPr>
        <w:t xml:space="preserve"> limited functionality</w:t>
      </w:r>
      <w:r w:rsidR="005C49F1" w:rsidRPr="00E51757">
        <w:rPr>
          <w:rFonts w:asciiTheme="majorHAnsi" w:hAnsiTheme="majorHAnsi"/>
        </w:rPr>
        <w:t xml:space="preserve"> central location for the posting of challenges to the public and serves as a platform for solution providers to submit information about themselves and the inf</w:t>
      </w:r>
      <w:r w:rsidR="00640BD5">
        <w:rPr>
          <w:rFonts w:asciiTheme="majorHAnsi" w:hAnsiTheme="majorHAnsi"/>
        </w:rPr>
        <w:t>ormation about their solution.</w:t>
      </w:r>
    </w:p>
    <w:p w:rsidR="005C49F1" w:rsidRPr="00E51757" w:rsidRDefault="005C49F1" w:rsidP="005C49F1">
      <w:pPr>
        <w:rPr>
          <w:rFonts w:asciiTheme="majorHAnsi" w:hAnsiTheme="majorHAnsi"/>
        </w:rPr>
      </w:pPr>
    </w:p>
    <w:p w:rsidR="005C49F1" w:rsidRDefault="005C49F1" w:rsidP="005C49F1">
      <w:pPr>
        <w:rPr>
          <w:rFonts w:asciiTheme="majorHAnsi" w:hAnsiTheme="majorHAnsi"/>
        </w:rPr>
      </w:pPr>
      <w:r w:rsidRPr="00E51757">
        <w:rPr>
          <w:rFonts w:asciiTheme="majorHAnsi" w:hAnsiTheme="majorHAnsi"/>
        </w:rPr>
        <w:t>This request addresses inclusion of structured information that will uniformly be requested of many</w:t>
      </w:r>
      <w:r w:rsidR="00640BD5">
        <w:rPr>
          <w:rFonts w:asciiTheme="majorHAnsi" w:hAnsiTheme="majorHAnsi"/>
        </w:rPr>
        <w:t xml:space="preserve"> challenges to be conducted by </w:t>
      </w:r>
      <w:r w:rsidRPr="00E51757">
        <w:rPr>
          <w:rFonts w:asciiTheme="majorHAnsi" w:hAnsiTheme="majorHAnsi"/>
        </w:rPr>
        <w:t xml:space="preserve">HHS. </w:t>
      </w:r>
    </w:p>
    <w:p w:rsidR="00B0405F" w:rsidRDefault="00B0405F" w:rsidP="005C49F1">
      <w:pPr>
        <w:rPr>
          <w:rFonts w:asciiTheme="majorHAnsi" w:hAnsiTheme="majorHAnsi"/>
        </w:rPr>
      </w:pPr>
    </w:p>
    <w:p w:rsidR="005C49F1" w:rsidRPr="00E51757" w:rsidRDefault="005C49F1" w:rsidP="005C49F1">
      <w:pPr>
        <w:rPr>
          <w:rFonts w:asciiTheme="majorHAnsi" w:hAnsiTheme="majorHAnsi"/>
        </w:rPr>
      </w:pPr>
    </w:p>
    <w:p w:rsidR="005C49F1" w:rsidRPr="00E51757" w:rsidRDefault="00CA61D1" w:rsidP="005C49F1">
      <w:pPr>
        <w:pStyle w:val="ListParagraph"/>
        <w:numPr>
          <w:ilvl w:val="0"/>
          <w:numId w:val="1"/>
        </w:numPr>
        <w:rPr>
          <w:rFonts w:asciiTheme="majorHAnsi" w:hAnsiTheme="majorHAnsi"/>
        </w:rPr>
      </w:pPr>
      <w:r w:rsidRPr="00E51757">
        <w:rPr>
          <w:rFonts w:asciiTheme="majorHAnsi" w:hAnsiTheme="majorHAnsi"/>
        </w:rPr>
        <w:t>Justific</w:t>
      </w:r>
      <w:r w:rsidR="005C49F1" w:rsidRPr="00E51757">
        <w:rPr>
          <w:rFonts w:asciiTheme="majorHAnsi" w:hAnsiTheme="majorHAnsi"/>
        </w:rPr>
        <w:t>ation</w:t>
      </w:r>
    </w:p>
    <w:p w:rsidR="005C49F1" w:rsidRPr="00E51757" w:rsidRDefault="005C49F1" w:rsidP="005C49F1">
      <w:pPr>
        <w:rPr>
          <w:rFonts w:asciiTheme="majorHAnsi" w:hAnsiTheme="majorHAnsi"/>
        </w:rPr>
      </w:pPr>
    </w:p>
    <w:p w:rsidR="00A07901" w:rsidRPr="00C32849" w:rsidRDefault="00F85764" w:rsidP="00F85764">
      <w:pPr>
        <w:pStyle w:val="ListParagraph"/>
        <w:numPr>
          <w:ilvl w:val="0"/>
          <w:numId w:val="5"/>
        </w:numPr>
        <w:rPr>
          <w:rFonts w:asciiTheme="majorHAnsi" w:hAnsiTheme="majorHAnsi"/>
        </w:rPr>
      </w:pPr>
      <w:r w:rsidRPr="00C32849">
        <w:rPr>
          <w:rFonts w:asciiTheme="majorHAnsi" w:hAnsiTheme="majorHAnsi"/>
        </w:rPr>
        <w:t xml:space="preserve">Explain the circumstances that make the collection of information necessary.  Identify any legal or administrative requirements that necessitate the collection.  </w:t>
      </w:r>
    </w:p>
    <w:p w:rsidR="00F85764" w:rsidRPr="00F85764" w:rsidRDefault="00F85764" w:rsidP="00F85764">
      <w:pPr>
        <w:pStyle w:val="ListParagraph"/>
        <w:rPr>
          <w:rFonts w:asciiTheme="majorHAnsi" w:hAnsiTheme="majorHAnsi"/>
        </w:rPr>
      </w:pPr>
    </w:p>
    <w:p w:rsidR="005C49F1" w:rsidRPr="00E51757" w:rsidRDefault="00A07901" w:rsidP="00A07901">
      <w:pPr>
        <w:rPr>
          <w:rFonts w:asciiTheme="majorHAnsi" w:hAnsiTheme="majorHAnsi" w:cs="Times New Roman"/>
          <w:color w:val="000000"/>
        </w:rPr>
      </w:pPr>
      <w:r w:rsidRPr="00E51757">
        <w:rPr>
          <w:rFonts w:asciiTheme="majorHAnsi" w:hAnsiTheme="majorHAnsi" w:cs="Times New Roman"/>
          <w:color w:val="000000"/>
        </w:rPr>
        <w:t xml:space="preserve">On January 21, 2009, the President issued a memorandum calling for the establishment of “a system of transparency, public participation, and collaboration.” The memorandum required an Open Government Directive to be issued by the Director of the Office of Management and Budget (OMB), instructing “executive departments and agencies to take specific actions implementing the principles set forth in this memorandum.” Among the means to engage in Open Government activities </w:t>
      </w:r>
      <w:r w:rsidR="003414F5" w:rsidRPr="00E51757">
        <w:rPr>
          <w:rFonts w:asciiTheme="majorHAnsi" w:hAnsiTheme="majorHAnsi" w:cs="Times New Roman"/>
          <w:color w:val="000000"/>
        </w:rPr>
        <w:t>advocated was the use</w:t>
      </w:r>
      <w:r w:rsidRPr="00E51757">
        <w:rPr>
          <w:rFonts w:asciiTheme="majorHAnsi" w:hAnsiTheme="majorHAnsi" w:cs="Times New Roman"/>
          <w:color w:val="000000"/>
        </w:rPr>
        <w:t xml:space="preserve"> of challenges and competitions mechanisms that would engage the public in new ways to participate in government activities. </w:t>
      </w:r>
    </w:p>
    <w:p w:rsidR="00A218A2" w:rsidRPr="00E51757" w:rsidRDefault="00A218A2" w:rsidP="00A07901">
      <w:pPr>
        <w:rPr>
          <w:rFonts w:asciiTheme="majorHAnsi" w:hAnsiTheme="majorHAnsi" w:cs="Times New Roman"/>
          <w:color w:val="000000"/>
        </w:rPr>
      </w:pPr>
    </w:p>
    <w:p w:rsidR="00A218A2" w:rsidRPr="00E51757" w:rsidRDefault="009A456C" w:rsidP="009A456C">
      <w:pPr>
        <w:pStyle w:val="Default"/>
        <w:rPr>
          <w:rFonts w:asciiTheme="majorHAnsi" w:hAnsiTheme="majorHAnsi"/>
        </w:rPr>
      </w:pPr>
      <w:r w:rsidRPr="00E51757">
        <w:rPr>
          <w:rFonts w:asciiTheme="majorHAnsi" w:hAnsiTheme="majorHAnsi"/>
        </w:rPr>
        <w:t xml:space="preserve">With regard to specific initiatives on conducting prizes and challenges, OMB issued Memorandum 10-11 in March 2010 entitled “Guidance on the Use of Challenges and Prizes to Promote Open Government.” </w:t>
      </w:r>
    </w:p>
    <w:p w:rsidR="003414F5" w:rsidRPr="00E51757" w:rsidRDefault="005474E2" w:rsidP="00A07901">
      <w:pPr>
        <w:rPr>
          <w:rFonts w:asciiTheme="majorHAnsi" w:hAnsiTheme="majorHAnsi" w:cs="Times New Roman"/>
          <w:color w:val="000000"/>
        </w:rPr>
      </w:pPr>
      <w:hyperlink r:id="rId9" w:history="1">
        <w:r w:rsidR="00A218A2" w:rsidRPr="00E51757">
          <w:rPr>
            <w:rStyle w:val="Hyperlink"/>
            <w:rFonts w:asciiTheme="majorHAnsi" w:hAnsiTheme="majorHAnsi" w:cs="Times New Roman"/>
          </w:rPr>
          <w:t>http://www.whitehouse.gov/sites/default/files/omb/assets/memoranda_2010/m10-11.pdf</w:t>
        </w:r>
      </w:hyperlink>
    </w:p>
    <w:p w:rsidR="00E51757" w:rsidRPr="00E51757" w:rsidRDefault="009A456C" w:rsidP="00E80159">
      <w:pPr>
        <w:spacing w:before="144" w:after="144"/>
        <w:ind w:right="144"/>
        <w:rPr>
          <w:rFonts w:asciiTheme="majorHAnsi" w:eastAsia="Times New Roman" w:hAnsiTheme="majorHAnsi" w:cs="Times New Roman"/>
          <w:color w:val="333333"/>
        </w:rPr>
      </w:pPr>
      <w:r w:rsidRPr="00E51757">
        <w:rPr>
          <w:rFonts w:asciiTheme="majorHAnsi" w:hAnsiTheme="majorHAnsi" w:cs="Times New Roman"/>
          <w:color w:val="000000"/>
        </w:rPr>
        <w:t xml:space="preserve">Through this policy, agencies were encouraged to develop challenges and competitions that provide opportunities to engage new communities to help with problem-solving consistent with the approach of a more open government. </w:t>
      </w:r>
      <w:r w:rsidR="00E80159" w:rsidRPr="00E51757">
        <w:rPr>
          <w:rFonts w:asciiTheme="majorHAnsi" w:hAnsiTheme="majorHAnsi" w:cs="Times New Roman"/>
          <w:color w:val="000000"/>
        </w:rPr>
        <w:t xml:space="preserve">In 2011, agencies were given additional authorities that enable them to use prize authority for challenges and competitions. Section 105(a) of the America Competes Act, </w:t>
      </w:r>
      <w:r w:rsidR="00E80159" w:rsidRPr="00E51757">
        <w:rPr>
          <w:rFonts w:asciiTheme="majorHAnsi" w:eastAsia="Times New Roman" w:hAnsiTheme="majorHAnsi" w:cs="Times New Roman"/>
          <w:color w:val="333333"/>
        </w:rPr>
        <w:t xml:space="preserve">adds Section 24 to the </w:t>
      </w:r>
      <w:r w:rsidR="00C32849">
        <w:rPr>
          <w:rFonts w:asciiTheme="majorHAnsi" w:eastAsia="Times New Roman" w:hAnsiTheme="majorHAnsi" w:cs="Times New Roman"/>
          <w:color w:val="333333"/>
        </w:rPr>
        <w:t>Stevenson-</w:t>
      </w:r>
      <w:proofErr w:type="spellStart"/>
      <w:r w:rsidR="00C32849">
        <w:rPr>
          <w:rFonts w:asciiTheme="majorHAnsi" w:eastAsia="Times New Roman" w:hAnsiTheme="majorHAnsi" w:cs="Times New Roman"/>
          <w:color w:val="333333"/>
        </w:rPr>
        <w:t>Wydler</w:t>
      </w:r>
      <w:proofErr w:type="spellEnd"/>
      <w:r w:rsidR="00C32849">
        <w:rPr>
          <w:rFonts w:asciiTheme="majorHAnsi" w:eastAsia="Times New Roman" w:hAnsiTheme="majorHAnsi" w:cs="Times New Roman"/>
          <w:color w:val="333333"/>
        </w:rPr>
        <w:t xml:space="preserve"> </w:t>
      </w:r>
      <w:r w:rsidR="00E80159" w:rsidRPr="00E51757">
        <w:rPr>
          <w:rFonts w:asciiTheme="majorHAnsi" w:eastAsia="Times New Roman" w:hAnsiTheme="majorHAnsi" w:cs="Times New Roman"/>
          <w:color w:val="333333"/>
        </w:rPr>
        <w:t>Technology Innovation Act of 1980 (15 U.S.C. 3701 et seq.)</w:t>
      </w:r>
      <w:r w:rsidR="00E51757" w:rsidRPr="00E51757">
        <w:rPr>
          <w:rFonts w:asciiTheme="majorHAnsi" w:eastAsia="Times New Roman" w:hAnsiTheme="majorHAnsi" w:cs="Times New Roman"/>
          <w:color w:val="333333"/>
        </w:rPr>
        <w:t xml:space="preserve"> that addresses provisions for challenges and competitions with prizes conducted by Federal agencies</w:t>
      </w:r>
      <w:r w:rsidR="00E80159" w:rsidRPr="00E51757">
        <w:rPr>
          <w:rFonts w:asciiTheme="majorHAnsi" w:eastAsia="Times New Roman" w:hAnsiTheme="majorHAnsi" w:cs="Times New Roman"/>
          <w:color w:val="333333"/>
        </w:rPr>
        <w:t>.  Although the Act does not specify requirements under PRA, however, reference is made to the use of a common platform for managing Federal challenges and competitions.</w:t>
      </w:r>
    </w:p>
    <w:p w:rsidR="00011A8A" w:rsidRDefault="00F85764" w:rsidP="00011A8A">
      <w:pPr>
        <w:spacing w:before="144" w:after="144"/>
        <w:ind w:right="144"/>
        <w:rPr>
          <w:rFonts w:asciiTheme="majorHAnsi" w:eastAsia="Times New Roman" w:hAnsiTheme="majorHAnsi" w:cs="Times New Roman"/>
          <w:color w:val="333333"/>
        </w:rPr>
      </w:pPr>
      <w:r w:rsidRPr="00C32849">
        <w:rPr>
          <w:rFonts w:asciiTheme="majorHAnsi" w:eastAsia="Times New Roman" w:hAnsiTheme="majorHAnsi" w:cs="Times New Roman"/>
          <w:color w:val="333333"/>
        </w:rPr>
        <w:t xml:space="preserve">Challenges and competitions enable HHS to tap into the expertise and creativity of the public in new ways. Within HHS, </w:t>
      </w:r>
      <w:r w:rsidR="00640BD5" w:rsidRPr="00640BD5">
        <w:rPr>
          <w:rFonts w:asciiTheme="majorHAnsi" w:eastAsia="Times New Roman" w:hAnsiTheme="majorHAnsi" w:cs="Times New Roman"/>
          <w:color w:val="333333"/>
        </w:rPr>
        <w:t xml:space="preserve">Assistant Secretary for Administration and the Chief Technology Officer </w:t>
      </w:r>
      <w:r w:rsidR="00640BD5">
        <w:rPr>
          <w:rFonts w:asciiTheme="majorHAnsi" w:eastAsia="Times New Roman" w:hAnsiTheme="majorHAnsi" w:cs="Times New Roman"/>
          <w:color w:val="333333"/>
        </w:rPr>
        <w:t>have jointly</w:t>
      </w:r>
      <w:r w:rsidRPr="00C32849">
        <w:rPr>
          <w:rFonts w:asciiTheme="majorHAnsi" w:eastAsia="Times New Roman" w:hAnsiTheme="majorHAnsi" w:cs="Times New Roman"/>
          <w:color w:val="333333"/>
        </w:rPr>
        <w:t xml:space="preserve"> taken lead responsibility in coordinating challenges and competitions and implementing policies regarding the use of these tools.  </w:t>
      </w:r>
      <w:r w:rsidR="00011A8A" w:rsidRPr="00C32849">
        <w:rPr>
          <w:rFonts w:asciiTheme="majorHAnsi" w:eastAsia="Times New Roman" w:hAnsiTheme="majorHAnsi" w:cs="Times New Roman"/>
          <w:color w:val="333333"/>
        </w:rPr>
        <w:t>HHS has sponsored challenges and competitions in a wide variety of areas such as recruitment efforts, health data applications and other types of data, and communications to increase public participation and solicit new ideas on a wide array of topics important to the agencies mission</w:t>
      </w:r>
      <w:r w:rsidR="00C720F4" w:rsidRPr="00C32849">
        <w:rPr>
          <w:rFonts w:asciiTheme="majorHAnsi" w:eastAsia="Times New Roman" w:hAnsiTheme="majorHAnsi" w:cs="Times New Roman"/>
          <w:color w:val="333333"/>
        </w:rPr>
        <w:t xml:space="preserve">.  </w:t>
      </w:r>
      <w:r w:rsidR="005457A1" w:rsidRPr="00C32849">
        <w:rPr>
          <w:rFonts w:asciiTheme="majorHAnsi" w:eastAsia="Times New Roman" w:hAnsiTheme="majorHAnsi" w:cs="Times New Roman"/>
          <w:color w:val="333333"/>
        </w:rPr>
        <w:t>This could include measuring national health objectives and making</w:t>
      </w:r>
      <w:r w:rsidR="00011A8A" w:rsidRPr="00C32849">
        <w:rPr>
          <w:rFonts w:asciiTheme="majorHAnsi" w:eastAsia="Times New Roman" w:hAnsiTheme="majorHAnsi" w:cs="Times New Roman"/>
          <w:color w:val="333333"/>
        </w:rPr>
        <w:t xml:space="preserve"> them easily accessible for health officials and community decision makers</w:t>
      </w:r>
      <w:r w:rsidR="005457A1" w:rsidRPr="00C32849">
        <w:rPr>
          <w:rFonts w:asciiTheme="majorHAnsi" w:eastAsia="Times New Roman" w:hAnsiTheme="majorHAnsi" w:cs="Times New Roman"/>
          <w:color w:val="333333"/>
        </w:rPr>
        <w:t xml:space="preserve"> or determining </w:t>
      </w:r>
      <w:r w:rsidR="00BC588B" w:rsidRPr="00C32849">
        <w:rPr>
          <w:rFonts w:asciiTheme="majorHAnsi" w:eastAsia="Times New Roman" w:hAnsiTheme="majorHAnsi" w:cs="Times New Roman"/>
          <w:color w:val="333333"/>
        </w:rPr>
        <w:t>how effective health promotion</w:t>
      </w:r>
      <w:r w:rsidR="005457A1" w:rsidRPr="00C32849">
        <w:rPr>
          <w:rFonts w:asciiTheme="majorHAnsi" w:eastAsia="Times New Roman" w:hAnsiTheme="majorHAnsi" w:cs="Times New Roman"/>
          <w:color w:val="333333"/>
        </w:rPr>
        <w:t xml:space="preserve"> </w:t>
      </w:r>
      <w:r w:rsidR="00BC588B" w:rsidRPr="00C32849">
        <w:rPr>
          <w:rFonts w:asciiTheme="majorHAnsi" w:eastAsia="Times New Roman" w:hAnsiTheme="majorHAnsi" w:cs="Times New Roman"/>
          <w:color w:val="333333"/>
        </w:rPr>
        <w:t xml:space="preserve">can affect </w:t>
      </w:r>
      <w:r w:rsidR="00011A8A" w:rsidRPr="00C32849">
        <w:rPr>
          <w:rFonts w:asciiTheme="majorHAnsi" w:eastAsia="Times New Roman" w:hAnsiTheme="majorHAnsi" w:cs="Times New Roman"/>
          <w:color w:val="333333"/>
        </w:rPr>
        <w:t xml:space="preserve">healthy weight, </w:t>
      </w:r>
      <w:r w:rsidR="00BC588B" w:rsidRPr="00C32849">
        <w:rPr>
          <w:rFonts w:asciiTheme="majorHAnsi" w:eastAsia="Times New Roman" w:hAnsiTheme="majorHAnsi" w:cs="Times New Roman"/>
          <w:color w:val="333333"/>
        </w:rPr>
        <w:t>physical activity, and nutrition</w:t>
      </w:r>
      <w:r w:rsidR="005457A1" w:rsidRPr="00C32849">
        <w:rPr>
          <w:rFonts w:asciiTheme="majorHAnsi" w:eastAsia="Times New Roman" w:hAnsiTheme="majorHAnsi" w:cs="Times New Roman"/>
          <w:color w:val="333333"/>
        </w:rPr>
        <w:t xml:space="preserve">.  </w:t>
      </w:r>
      <w:r w:rsidR="00011A8A" w:rsidRPr="00C32849">
        <w:rPr>
          <w:rFonts w:asciiTheme="majorHAnsi" w:eastAsia="Times New Roman" w:hAnsiTheme="majorHAnsi" w:cs="Times New Roman"/>
          <w:color w:val="333333"/>
        </w:rPr>
        <w:t>HHS’s goal is to engage a broader number of stakeholders who are inspired to work on some of our most pressing health issues, thus supporting a new ecosystem of scientists, developers, and entrepreneurs who can continue to innovate for public health.</w:t>
      </w:r>
      <w:r w:rsidR="00011A8A">
        <w:rPr>
          <w:rFonts w:asciiTheme="majorHAnsi" w:eastAsia="Times New Roman" w:hAnsiTheme="majorHAnsi" w:cs="Times New Roman"/>
          <w:color w:val="333333"/>
        </w:rPr>
        <w:t xml:space="preserve">  </w:t>
      </w:r>
    </w:p>
    <w:p w:rsidR="00F85764" w:rsidRDefault="00F85764" w:rsidP="00F85764">
      <w:pPr>
        <w:spacing w:before="144" w:after="144"/>
        <w:ind w:right="144"/>
        <w:rPr>
          <w:rFonts w:ascii="Calibri" w:hAnsi="Calibri"/>
        </w:rPr>
      </w:pPr>
      <w:r w:rsidRPr="00AE0A05">
        <w:rPr>
          <w:rFonts w:ascii="Calibri" w:hAnsi="Calibri"/>
        </w:rPr>
        <w:t xml:space="preserve">The generic clearance is necessary for </w:t>
      </w:r>
      <w:r>
        <w:rPr>
          <w:rFonts w:ascii="Calibri" w:hAnsi="Calibri"/>
        </w:rPr>
        <w:t>HHS</w:t>
      </w:r>
      <w:r w:rsidRPr="00AE0A05">
        <w:rPr>
          <w:rFonts w:ascii="Calibri" w:hAnsi="Calibri"/>
        </w:rPr>
        <w:t xml:space="preserve"> to launch several </w:t>
      </w:r>
      <w:r>
        <w:rPr>
          <w:rFonts w:ascii="Calibri" w:hAnsi="Calibri"/>
        </w:rPr>
        <w:t>challenges or competitions</w:t>
      </w:r>
      <w:r w:rsidRPr="00AE0A05">
        <w:rPr>
          <w:rFonts w:ascii="Calibri" w:hAnsi="Calibri"/>
        </w:rPr>
        <w:t xml:space="preserve"> annually in a short turnaround.  The information collected for these </w:t>
      </w:r>
      <w:r>
        <w:rPr>
          <w:rFonts w:ascii="Calibri" w:hAnsi="Calibri"/>
        </w:rPr>
        <w:t xml:space="preserve">challenges and competitions will generally include </w:t>
      </w:r>
      <w:r w:rsidRPr="00AE0A05">
        <w:rPr>
          <w:rFonts w:ascii="Calibri" w:hAnsi="Calibri"/>
        </w:rPr>
        <w:t xml:space="preserve">first name, last name, email, city, state and when applicable </w:t>
      </w:r>
      <w:r>
        <w:rPr>
          <w:rFonts w:ascii="Calibri" w:hAnsi="Calibri"/>
        </w:rPr>
        <w:t>other demographic information.  Thi</w:t>
      </w:r>
      <w:r w:rsidRPr="00AE0A05">
        <w:rPr>
          <w:rFonts w:ascii="Calibri" w:hAnsi="Calibri"/>
        </w:rPr>
        <w:t xml:space="preserve">s data is necessary to identify contestants as eligible participants, and to collect contact information to follow up if their work is selected as a finalists and/or subsequent winner.  </w:t>
      </w:r>
      <w:r w:rsidRPr="00C32849">
        <w:rPr>
          <w:rFonts w:ascii="Calibri" w:hAnsi="Calibri"/>
        </w:rPr>
        <w:t>Upon entry or during the judging process, applicants under the age of 18 may be asked to confirm parental consent, requiring students under 18 to have a parent signature in writing on a parental consent form provided by the Department in order to qualify for the contest.   For certain challenges we may also need to co</w:t>
      </w:r>
      <w:r w:rsidR="00C32849">
        <w:rPr>
          <w:rFonts w:ascii="Calibri" w:hAnsi="Calibri"/>
        </w:rPr>
        <w:t xml:space="preserve">llect data such as types of data sets used in the solution, types of software tools used in the solution, and information regarding uses of proprietary software (i.e., licenses or use agreements). </w:t>
      </w:r>
      <w:r w:rsidRPr="00C32849">
        <w:rPr>
          <w:rFonts w:ascii="Calibri" w:hAnsi="Calibri"/>
        </w:rPr>
        <w:t>Eligibility will be outlined in the specific criteria of each contest and will only apply to U.S. citizens.</w:t>
      </w:r>
    </w:p>
    <w:p w:rsidR="00B0405F" w:rsidRPr="00E51757" w:rsidRDefault="00B0405F" w:rsidP="00F85764">
      <w:pPr>
        <w:spacing w:before="144" w:after="144"/>
        <w:ind w:right="144"/>
        <w:rPr>
          <w:rFonts w:asciiTheme="majorHAnsi" w:eastAsia="Times New Roman" w:hAnsiTheme="majorHAnsi" w:cs="Times New Roman"/>
          <w:color w:val="333333"/>
        </w:rPr>
      </w:pPr>
    </w:p>
    <w:p w:rsidR="00F85764" w:rsidRPr="00E51757" w:rsidRDefault="00F85764" w:rsidP="00E80159">
      <w:pPr>
        <w:spacing w:before="144" w:after="144"/>
        <w:ind w:right="144"/>
        <w:rPr>
          <w:rFonts w:asciiTheme="majorHAnsi" w:eastAsia="Times New Roman" w:hAnsiTheme="majorHAnsi" w:cs="Times New Roman"/>
          <w:color w:val="333333"/>
        </w:rPr>
      </w:pPr>
    </w:p>
    <w:p w:rsidR="00C720F4" w:rsidRDefault="00C720F4" w:rsidP="008A1C64">
      <w:pPr>
        <w:pStyle w:val="ListParagraph"/>
        <w:rPr>
          <w:rFonts w:ascii="Calibri" w:eastAsia="Times New Roman" w:hAnsi="Calibri" w:cs="Times New Roman"/>
          <w:color w:val="333333"/>
        </w:rPr>
      </w:pPr>
      <w:r>
        <w:rPr>
          <w:rFonts w:asciiTheme="majorHAnsi" w:eastAsia="Times New Roman" w:hAnsiTheme="majorHAnsi" w:cs="Times New Roman"/>
          <w:color w:val="333333"/>
        </w:rPr>
        <w:lastRenderedPageBreak/>
        <w:t xml:space="preserve">2. </w:t>
      </w:r>
      <w:r w:rsidR="004E2991" w:rsidRPr="004E2991">
        <w:rPr>
          <w:rFonts w:asciiTheme="majorHAnsi" w:eastAsia="Times New Roman" w:hAnsiTheme="majorHAnsi" w:cs="Times New Roman"/>
          <w:color w:val="333333"/>
        </w:rPr>
        <w:t>Indicate how,</w:t>
      </w:r>
      <w:r>
        <w:rPr>
          <w:rFonts w:asciiTheme="majorHAnsi" w:eastAsia="Times New Roman" w:hAnsiTheme="majorHAnsi" w:cs="Times New Roman"/>
          <w:color w:val="333333"/>
        </w:rPr>
        <w:t xml:space="preserve"> by whom, and for what purpose </w:t>
      </w:r>
      <w:r w:rsidR="004E2991" w:rsidRPr="004E2991">
        <w:rPr>
          <w:rFonts w:asciiTheme="majorHAnsi" w:eastAsia="Times New Roman" w:hAnsiTheme="majorHAnsi" w:cs="Times New Roman"/>
          <w:color w:val="333333"/>
        </w:rPr>
        <w:t>the information is to be used.  Except for a new collection, indicate the actual use the agency has made of the information received from the current collection.</w:t>
      </w:r>
      <w:r>
        <w:rPr>
          <w:rFonts w:asciiTheme="majorHAnsi" w:eastAsia="Times New Roman" w:hAnsiTheme="majorHAnsi" w:cs="Times New Roman"/>
          <w:color w:val="333333"/>
        </w:rPr>
        <w:t xml:space="preserve">  </w:t>
      </w:r>
      <w:r>
        <w:rPr>
          <w:rFonts w:ascii="Calibri" w:eastAsia="Times New Roman" w:hAnsi="Calibri" w:cs="Times New Roman"/>
          <w:color w:val="333333"/>
        </w:rPr>
        <w:t>The information will be collected on challenge.gov</w:t>
      </w:r>
      <w:r w:rsidR="009971D1">
        <w:rPr>
          <w:rFonts w:ascii="Calibri" w:eastAsia="Times New Roman" w:hAnsi="Calibri" w:cs="Times New Roman"/>
          <w:color w:val="333333"/>
        </w:rPr>
        <w:t xml:space="preserve"> or a similar platform</w:t>
      </w:r>
      <w:r>
        <w:rPr>
          <w:rFonts w:ascii="Calibri" w:eastAsia="Times New Roman" w:hAnsi="Calibri" w:cs="Times New Roman"/>
          <w:color w:val="333333"/>
        </w:rPr>
        <w:t xml:space="preserve"> for the operation of a challenge competition.   The information will be used by agency program managers, and administration officials to evaluate and judge elements of the challenge competitions. </w:t>
      </w:r>
    </w:p>
    <w:p w:rsidR="00C32849" w:rsidRDefault="00C32849" w:rsidP="00C32849">
      <w:pPr>
        <w:pStyle w:val="ListParagraph"/>
        <w:ind w:left="0"/>
        <w:rPr>
          <w:rFonts w:ascii="Calibri" w:eastAsia="Times New Roman" w:hAnsi="Calibri" w:cs="Times New Roman"/>
          <w:color w:val="333333"/>
        </w:rPr>
      </w:pPr>
    </w:p>
    <w:p w:rsidR="00C32849" w:rsidRDefault="00C32849" w:rsidP="00C32849">
      <w:pPr>
        <w:pStyle w:val="ListParagraph"/>
        <w:ind w:left="0"/>
        <w:rPr>
          <w:rFonts w:ascii="Calibri" w:eastAsia="Times New Roman" w:hAnsi="Calibri" w:cs="Times New Roman"/>
          <w:color w:val="333333"/>
        </w:rPr>
      </w:pPr>
      <w:r>
        <w:rPr>
          <w:rFonts w:ascii="Calibri" w:eastAsia="Times New Roman" w:hAnsi="Calibri" w:cs="Times New Roman"/>
          <w:color w:val="333333"/>
        </w:rPr>
        <w:t>Information obtained from the solutions provider will be used by the program managers (challenge manager), other agency officials (such as general counsel representatives) and in some cases the technical reviewers acting on behalf of the program manager (challenge manager).  The information collected will be for the following purposes: verify data sources, understand whether the solution provider has met the technical requirements for the challenge, has completed the challenge to the specifications of the challenge parameters, to assist in technical review and judging of the solutions t</w:t>
      </w:r>
      <w:r w:rsidR="00640BD5">
        <w:rPr>
          <w:rFonts w:ascii="Calibri" w:eastAsia="Times New Roman" w:hAnsi="Calibri" w:cs="Times New Roman"/>
          <w:color w:val="333333"/>
        </w:rPr>
        <w:t>hat are provided, and to better understand the impact and results of the challenge solicitation.</w:t>
      </w:r>
      <w:r>
        <w:rPr>
          <w:rFonts w:ascii="Calibri" w:eastAsia="Times New Roman" w:hAnsi="Calibri" w:cs="Times New Roman"/>
          <w:color w:val="333333"/>
        </w:rPr>
        <w:t xml:space="preserve"> In addition, the information can be used to determine if valid methodology, appropriate approvals for use of data sources, and other resources used in the solution development are valid. </w:t>
      </w:r>
    </w:p>
    <w:p w:rsidR="00C32849" w:rsidRDefault="00C32849" w:rsidP="00C32849">
      <w:pPr>
        <w:rPr>
          <w:rFonts w:ascii="Calibri" w:eastAsia="Times New Roman" w:hAnsi="Calibri" w:cs="Times New Roman"/>
          <w:color w:val="333333"/>
        </w:rPr>
      </w:pPr>
    </w:p>
    <w:p w:rsidR="00B0405F" w:rsidRDefault="00B0405F" w:rsidP="00C32849">
      <w:pPr>
        <w:rPr>
          <w:rFonts w:ascii="Calibri" w:eastAsia="Times New Roman" w:hAnsi="Calibri" w:cs="Times New Roman"/>
          <w:color w:val="333333"/>
        </w:rPr>
      </w:pPr>
      <w:r>
        <w:rPr>
          <w:rFonts w:ascii="Calibri" w:eastAsia="Times New Roman" w:hAnsi="Calibri" w:cs="Times New Roman"/>
          <w:color w:val="333333"/>
        </w:rPr>
        <w:t xml:space="preserve">To obtain approval for a collection </w:t>
      </w:r>
      <w:r w:rsidR="00DE4216">
        <w:rPr>
          <w:rFonts w:ascii="Calibri" w:eastAsia="Times New Roman" w:hAnsi="Calibri" w:cs="Times New Roman"/>
          <w:color w:val="333333"/>
        </w:rPr>
        <w:t>under this generic, HHS will provide a copy of the Federal Register notice used for the challenge, a standardized form that includes an estimate of the burden, and the instrument (e.g., a questionnaire)</w:t>
      </w:r>
      <w:r w:rsidR="00F818DB">
        <w:rPr>
          <w:rFonts w:ascii="Calibri" w:eastAsia="Times New Roman" w:hAnsi="Calibri" w:cs="Times New Roman"/>
          <w:color w:val="333333"/>
        </w:rPr>
        <w:t xml:space="preserve"> to OMB</w:t>
      </w:r>
      <w:r w:rsidR="00DE4216">
        <w:rPr>
          <w:rFonts w:ascii="Calibri" w:eastAsia="Times New Roman" w:hAnsi="Calibri" w:cs="Times New Roman"/>
          <w:color w:val="333333"/>
        </w:rPr>
        <w:t>.</w:t>
      </w:r>
    </w:p>
    <w:p w:rsidR="00DE4216" w:rsidRDefault="00DE4216" w:rsidP="00DE4216">
      <w:pPr>
        <w:pStyle w:val="ListParagraph"/>
        <w:ind w:left="0"/>
        <w:rPr>
          <w:rFonts w:ascii="Calibri" w:hAnsi="Calibri"/>
        </w:rPr>
      </w:pPr>
    </w:p>
    <w:p w:rsidR="00DE4216" w:rsidRDefault="00DE4216" w:rsidP="00DE4216">
      <w:pPr>
        <w:pStyle w:val="ListParagraph"/>
        <w:ind w:left="0"/>
        <w:rPr>
          <w:rFonts w:ascii="Calibri" w:hAnsi="Calibri"/>
        </w:rPr>
      </w:pPr>
      <w:r>
        <w:rPr>
          <w:rFonts w:ascii="Calibri" w:hAnsi="Calibri"/>
        </w:rPr>
        <w:t xml:space="preserve">As described in the </w:t>
      </w:r>
      <w:r w:rsidRPr="00DE4216">
        <w:rPr>
          <w:rFonts w:asciiTheme="majorHAnsi" w:hAnsiTheme="majorHAnsi" w:cstheme="majorHAnsi"/>
        </w:rPr>
        <w:t xml:space="preserve">“Guidance for Federal Register Notice Required </w:t>
      </w:r>
      <w:proofErr w:type="gramStart"/>
      <w:r w:rsidRPr="00DE4216">
        <w:rPr>
          <w:rFonts w:asciiTheme="majorHAnsi" w:hAnsiTheme="majorHAnsi" w:cstheme="majorHAnsi"/>
        </w:rPr>
        <w:t>Under</w:t>
      </w:r>
      <w:proofErr w:type="gramEnd"/>
      <w:r w:rsidRPr="00DE4216">
        <w:rPr>
          <w:rFonts w:asciiTheme="majorHAnsi" w:hAnsiTheme="majorHAnsi" w:cstheme="majorHAnsi"/>
        </w:rPr>
        <w:t xml:space="preserve"> the America COMPETES Act of 2010 for the Requirements and Registration of Challenges and Competitions”</w:t>
      </w:r>
      <w:r>
        <w:rPr>
          <w:rFonts w:asciiTheme="majorHAnsi" w:hAnsiTheme="majorHAnsi" w:cstheme="majorHAnsi"/>
        </w:rPr>
        <w:t xml:space="preserve"> (submitted with this request)</w:t>
      </w:r>
      <w:r w:rsidRPr="00DE4216">
        <w:rPr>
          <w:rFonts w:asciiTheme="majorHAnsi" w:hAnsiTheme="majorHAnsi" w:cstheme="majorHAnsi"/>
        </w:rPr>
        <w:t>,</w:t>
      </w:r>
      <w:r>
        <w:rPr>
          <w:rFonts w:ascii="Calibri" w:hAnsi="Calibri"/>
        </w:rPr>
        <w:t xml:space="preserve"> a program manager will be required to publish a Federal Register notice announcing each challenge.  In the notice, the program manager will be required to provide answers to the following questions:</w:t>
      </w:r>
    </w:p>
    <w:p w:rsidR="00DE4216" w:rsidRDefault="00DE4216" w:rsidP="00DE4216">
      <w:pPr>
        <w:pStyle w:val="ListParagraph"/>
        <w:ind w:left="0"/>
        <w:rPr>
          <w:rFonts w:ascii="Calibri" w:hAnsi="Calibri"/>
        </w:rPr>
      </w:pP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1) What action is being taken?  </w:t>
      </w: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2) Why is this action necessary?  </w:t>
      </w:r>
    </w:p>
    <w:p w:rsidR="00DE4216" w:rsidRPr="009E61E5" w:rsidRDefault="00DE4216" w:rsidP="00DE4216">
      <w:pPr>
        <w:spacing w:line="480" w:lineRule="auto"/>
        <w:ind w:left="1170" w:hanging="450"/>
        <w:rPr>
          <w:rFonts w:asciiTheme="majorHAnsi" w:hAnsiTheme="majorHAnsi" w:cstheme="majorHAnsi"/>
        </w:rPr>
      </w:pPr>
      <w:r w:rsidRPr="009E61E5">
        <w:rPr>
          <w:rFonts w:asciiTheme="majorHAnsi" w:hAnsiTheme="majorHAnsi" w:cstheme="majorHAnsi"/>
        </w:rPr>
        <w:t xml:space="preserve">3) What is the objective of the challenge? </w:t>
      </w:r>
    </w:p>
    <w:p w:rsidR="00DE4216"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4) What is the intended effect of this action?   </w:t>
      </w:r>
    </w:p>
    <w:p w:rsidR="00DE4216" w:rsidRPr="009E61E5" w:rsidRDefault="00DE4216" w:rsidP="00DE4216">
      <w:pPr>
        <w:rPr>
          <w:rFonts w:asciiTheme="majorHAnsi" w:hAnsiTheme="majorHAnsi" w:cstheme="majorHAnsi"/>
        </w:rPr>
      </w:pPr>
      <w:r>
        <w:rPr>
          <w:rFonts w:asciiTheme="majorHAnsi" w:hAnsiTheme="majorHAnsi" w:cstheme="majorHAnsi"/>
        </w:rPr>
        <w:t>They will also be required to fully describe the subject of the challenge, the eligibility requirements, the amount of the prize, and the method of payment.  (We have included a copy of HHS guidance on the Federal Register notice as part of this request.)</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 xml:space="preserve">It is this notice that will be provided to OMB (prior to publication) with information about the burden, a brief description of the questions or other information that will be </w:t>
      </w:r>
      <w:r>
        <w:rPr>
          <w:rFonts w:ascii="Calibri" w:eastAsia="Times New Roman" w:hAnsi="Calibri" w:cs="Times New Roman"/>
          <w:color w:val="333333"/>
        </w:rPr>
        <w:lastRenderedPageBreak/>
        <w:t>requested from the entrant, and any screenshots that contain the information.  [Note: The submission will focus on the information collected as part of the challenge entry that is subject to the Paperwork Reduction Act.]</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The Agency has established a managing entity to ensure compliance with the terms of this clearance.</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 xml:space="preserve">We are requesting that OMB allow for automatic </w:t>
      </w:r>
      <w:proofErr w:type="gramStart"/>
      <w:r>
        <w:rPr>
          <w:rFonts w:ascii="Calibri" w:eastAsia="Times New Roman" w:hAnsi="Calibri" w:cs="Times New Roman"/>
          <w:color w:val="333333"/>
        </w:rPr>
        <w:t>approval ,</w:t>
      </w:r>
      <w:proofErr w:type="gramEnd"/>
      <w:r>
        <w:rPr>
          <w:rFonts w:ascii="Calibri" w:eastAsia="Times New Roman" w:hAnsi="Calibri" w:cs="Times New Roman"/>
          <w:color w:val="333333"/>
        </w:rPr>
        <w:t xml:space="preserve"> unless OMB identifies an issue, within 5 business days after submission.</w:t>
      </w:r>
    </w:p>
    <w:p w:rsidR="00DE4216" w:rsidRDefault="00DE4216" w:rsidP="00C32849">
      <w:pPr>
        <w:rPr>
          <w:rFonts w:ascii="Calibri" w:eastAsia="Times New Roman" w:hAnsi="Calibri" w:cs="Times New Roman"/>
          <w:color w:val="333333"/>
        </w:rPr>
      </w:pPr>
    </w:p>
    <w:p w:rsidR="00DE4216" w:rsidRPr="00C32849" w:rsidRDefault="00DE4216" w:rsidP="00C32849">
      <w:pPr>
        <w:rPr>
          <w:rFonts w:ascii="Calibri" w:eastAsia="Times New Roman" w:hAnsi="Calibri" w:cs="Times New Roman"/>
          <w:color w:val="333333"/>
        </w:rPr>
      </w:pPr>
    </w:p>
    <w:p w:rsidR="00C32849" w:rsidRPr="00B0405F" w:rsidRDefault="00C32849" w:rsidP="00B0405F">
      <w:pPr>
        <w:pStyle w:val="ListParagraph"/>
      </w:pPr>
    </w:p>
    <w:p w:rsidR="008A1C64" w:rsidRDefault="00C720F4" w:rsidP="008A1C64">
      <w:pPr>
        <w:pStyle w:val="ListParagraph"/>
        <w:rPr>
          <w:rFonts w:ascii="Calibri" w:hAnsi="Calibri"/>
        </w:rPr>
      </w:pPr>
      <w:r w:rsidRPr="00C32849">
        <w:rPr>
          <w:rFonts w:ascii="Calibri" w:hAnsi="Calibri"/>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C720F4" w:rsidRDefault="00C720F4" w:rsidP="00DB6B56">
      <w:pPr>
        <w:rPr>
          <w:rFonts w:ascii="Calibri" w:hAnsi="Calibri"/>
        </w:rPr>
      </w:pPr>
    </w:p>
    <w:p w:rsidR="00AB1113" w:rsidRPr="00DB6B56" w:rsidRDefault="00AB1113" w:rsidP="00DB6B56">
      <w:pPr>
        <w:rPr>
          <w:rFonts w:ascii="Calibri" w:hAnsi="Calibri"/>
        </w:rPr>
      </w:pPr>
      <w:r w:rsidRPr="00DB6B56">
        <w:rPr>
          <w:rFonts w:ascii="Calibri" w:hAnsi="Calibri"/>
        </w:rPr>
        <w:t xml:space="preserve">The challenge.gov is an open source, web-based technology to support the challenge competitions. </w:t>
      </w:r>
      <w:r w:rsidR="00DB6B56">
        <w:rPr>
          <w:rFonts w:ascii="Calibri" w:hAnsi="Calibri"/>
        </w:rPr>
        <w:t xml:space="preserve"> This minimizes the time and burden to solutions providers and reviewers. </w:t>
      </w:r>
    </w:p>
    <w:p w:rsidR="00AB1113" w:rsidRDefault="00AB1113" w:rsidP="008A1C64">
      <w:pPr>
        <w:pStyle w:val="ListParagraph"/>
        <w:rPr>
          <w:rFonts w:ascii="Calibri" w:hAnsi="Calibri"/>
        </w:rPr>
      </w:pPr>
    </w:p>
    <w:p w:rsidR="008A1C64" w:rsidRDefault="008A1C64" w:rsidP="005457A1">
      <w:pPr>
        <w:pStyle w:val="Default"/>
        <w:numPr>
          <w:ilvl w:val="0"/>
          <w:numId w:val="6"/>
        </w:numPr>
        <w:ind w:left="990" w:hanging="270"/>
        <w:rPr>
          <w:rFonts w:ascii="Calibri" w:hAnsi="Calibri"/>
        </w:rPr>
      </w:pPr>
      <w:r>
        <w:rPr>
          <w:rFonts w:ascii="Calibri" w:hAnsi="Calibri"/>
        </w:rPr>
        <w:t>Efforts to Identify Duplication and Use of Similar Information</w:t>
      </w:r>
    </w:p>
    <w:p w:rsidR="008A1C64" w:rsidRDefault="008A1C64"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As these are challenges that request information to help identify individual submissions, there are no previously existing methods to obtain the same information as requested. </w:t>
      </w:r>
    </w:p>
    <w:p w:rsidR="005457A1" w:rsidRDefault="005457A1" w:rsidP="005457A1">
      <w:pPr>
        <w:pStyle w:val="Default"/>
        <w:rPr>
          <w:rFonts w:ascii="Calibri" w:hAnsi="Calibri" w:cstheme="minorBidi"/>
          <w:color w:val="auto"/>
        </w:rPr>
      </w:pPr>
    </w:p>
    <w:p w:rsidR="008A1C64" w:rsidRDefault="005457A1" w:rsidP="008A1C64">
      <w:pPr>
        <w:pStyle w:val="ListParagraph"/>
        <w:rPr>
          <w:rFonts w:ascii="Calibri" w:hAnsi="Calibri" w:cs="Times New Roman"/>
          <w:color w:val="000000"/>
        </w:rPr>
      </w:pPr>
      <w:r w:rsidRPr="00C32849">
        <w:rPr>
          <w:rFonts w:ascii="Calibri" w:hAnsi="Calibri" w:cs="Times New Roman"/>
          <w:color w:val="000000"/>
        </w:rPr>
        <w:t>5. If the collection of information impacts small businesses or other small entities (Item 5 of OMB Form 83-I), describe any methods used to minimize burden.</w:t>
      </w:r>
    </w:p>
    <w:p w:rsidR="005457A1" w:rsidRDefault="005457A1"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The information collected here supports challenges and competitions that represent substantial opportunity for small businesses.  Many facets of the challenges are aimed at entrepreneurs and small </w:t>
      </w:r>
      <w:r w:rsidR="005E7A77" w:rsidRPr="00DB6B56">
        <w:rPr>
          <w:rFonts w:ascii="Calibri" w:hAnsi="Calibri"/>
        </w:rPr>
        <w:t>businesses;</w:t>
      </w:r>
      <w:r w:rsidRPr="00DB6B56">
        <w:rPr>
          <w:rFonts w:ascii="Calibri" w:hAnsi="Calibri"/>
        </w:rPr>
        <w:t xml:space="preserve"> therefore the challenge.gov</w:t>
      </w:r>
      <w:r w:rsidR="009971D1">
        <w:rPr>
          <w:rFonts w:ascii="Calibri" w:hAnsi="Calibri"/>
        </w:rPr>
        <w:t xml:space="preserve"> or related</w:t>
      </w:r>
      <w:r w:rsidRPr="00DB6B56">
        <w:rPr>
          <w:rFonts w:ascii="Calibri" w:hAnsi="Calibri"/>
        </w:rPr>
        <w:t xml:space="preserve"> </w:t>
      </w:r>
      <w:r w:rsidR="009971D1">
        <w:rPr>
          <w:rFonts w:ascii="Calibri" w:hAnsi="Calibri"/>
        </w:rPr>
        <w:t xml:space="preserve">interactive technology </w:t>
      </w:r>
      <w:r w:rsidRPr="00DB6B56">
        <w:rPr>
          <w:rFonts w:ascii="Calibri" w:hAnsi="Calibri"/>
        </w:rPr>
        <w:t xml:space="preserve">platform is an easily accessible resource for small businesses to compete for awards. </w:t>
      </w:r>
    </w:p>
    <w:p w:rsidR="00AB1113" w:rsidRDefault="00AB1113" w:rsidP="008A1C64">
      <w:pPr>
        <w:pStyle w:val="ListParagraph"/>
        <w:rPr>
          <w:rFonts w:ascii="Calibri" w:hAnsi="Calibri"/>
        </w:rPr>
      </w:pPr>
    </w:p>
    <w:p w:rsidR="008A1C64" w:rsidRDefault="005457A1" w:rsidP="008A1C64">
      <w:pPr>
        <w:pStyle w:val="ListParagraph"/>
        <w:rPr>
          <w:rFonts w:asciiTheme="majorHAnsi" w:hAnsiTheme="majorHAnsi" w:cstheme="majorHAnsi"/>
        </w:rPr>
      </w:pPr>
      <w:r w:rsidRPr="00C32849">
        <w:rPr>
          <w:rFonts w:asciiTheme="majorHAnsi" w:hAnsiTheme="majorHAnsi" w:cstheme="majorHAnsi"/>
        </w:rPr>
        <w:t>6. Describe the consequences to Federal program or policy activities if the collection is not conducted or is conducted less frequently, as well as any technical or legal obstacles to reducing burden.</w:t>
      </w:r>
      <w:r>
        <w:rPr>
          <w:rFonts w:asciiTheme="majorHAnsi" w:hAnsiTheme="majorHAnsi" w:cstheme="majorHAnsi"/>
        </w:rPr>
        <w:t xml:space="preserve">  </w:t>
      </w:r>
    </w:p>
    <w:p w:rsidR="005457A1" w:rsidRDefault="005457A1" w:rsidP="008A1C64">
      <w:pPr>
        <w:pStyle w:val="ListParagraph"/>
        <w:rPr>
          <w:rFonts w:ascii="Calibri" w:hAnsi="Calibri"/>
        </w:rPr>
      </w:pPr>
    </w:p>
    <w:p w:rsidR="005457A1" w:rsidRDefault="005457A1" w:rsidP="005457A1">
      <w:pPr>
        <w:tabs>
          <w:tab w:val="left" w:pos="-720"/>
        </w:tabs>
        <w:suppressAutoHyphens/>
        <w:rPr>
          <w:rFonts w:ascii="Calibri" w:hAnsi="Calibri"/>
        </w:rPr>
      </w:pPr>
      <w:r w:rsidRPr="00C32849">
        <w:rPr>
          <w:rFonts w:ascii="Calibri" w:hAnsi="Calibri"/>
        </w:rPr>
        <w:t>Each challenge or competition cannot be completed without a collection of data and each will require a one-time collection.</w:t>
      </w:r>
    </w:p>
    <w:p w:rsidR="00363F71" w:rsidRDefault="00363F71" w:rsidP="008A1C64">
      <w:pPr>
        <w:pStyle w:val="ListParagraph"/>
        <w:rPr>
          <w:rFonts w:ascii="Calibri" w:hAnsi="Calibri"/>
        </w:rPr>
      </w:pPr>
    </w:p>
    <w:p w:rsidR="008A1C64" w:rsidRPr="00C32849" w:rsidRDefault="005457A1" w:rsidP="008A1C64">
      <w:pPr>
        <w:pStyle w:val="ListParagraph"/>
        <w:rPr>
          <w:rFonts w:ascii="Calibri" w:hAnsi="Calibri"/>
        </w:rPr>
      </w:pPr>
      <w:r w:rsidRPr="00C32849">
        <w:rPr>
          <w:rFonts w:ascii="Calibri" w:hAnsi="Calibri" w:cs="Times New Roman"/>
          <w:color w:val="000000"/>
        </w:rPr>
        <w:lastRenderedPageBreak/>
        <w:t>7. Explain any special circumstances that would cause an information collection to be conducted in a manner:</w:t>
      </w:r>
    </w:p>
    <w:p w:rsidR="00363F71" w:rsidRPr="00C32849" w:rsidRDefault="00363F71" w:rsidP="008A1C64">
      <w:pPr>
        <w:pStyle w:val="ListParagraph"/>
        <w:rPr>
          <w:rFonts w:ascii="Calibri" w:hAnsi="Calibri"/>
        </w:rPr>
      </w:pPr>
    </w:p>
    <w:p w:rsidR="00EC0F7C" w:rsidRPr="00C32849" w:rsidRDefault="00EC0F7C" w:rsidP="005E7A77">
      <w:pPr>
        <w:numPr>
          <w:ilvl w:val="0"/>
          <w:numId w:val="7"/>
        </w:numPr>
        <w:tabs>
          <w:tab w:val="left" w:pos="-720"/>
          <w:tab w:val="left" w:pos="1247"/>
        </w:tabs>
        <w:suppressAutoHyphens/>
        <w:ind w:left="0" w:firstLine="0"/>
        <w:rPr>
          <w:rFonts w:asciiTheme="majorHAnsi" w:hAnsiTheme="majorHAnsi" w:cstheme="majorHAnsi"/>
        </w:rPr>
      </w:pPr>
      <w:proofErr w:type="gramStart"/>
      <w:r w:rsidRPr="00C32849">
        <w:rPr>
          <w:rFonts w:asciiTheme="majorHAnsi" w:hAnsiTheme="majorHAnsi" w:cstheme="majorHAnsi"/>
        </w:rPr>
        <w:t>requiring</w:t>
      </w:r>
      <w:proofErr w:type="gramEnd"/>
      <w:r w:rsidRPr="00C32849">
        <w:rPr>
          <w:rFonts w:asciiTheme="majorHAnsi" w:hAnsiTheme="majorHAnsi" w:cstheme="majorHAnsi"/>
        </w:rPr>
        <w:t xml:space="preserve"> respondents to report information to the agency more often than quarterly; </w:t>
      </w:r>
      <w:r w:rsidRPr="00C32849">
        <w:rPr>
          <w:rFonts w:asciiTheme="majorHAnsi" w:hAnsiTheme="majorHAnsi" w:cstheme="majorHAnsi"/>
        </w:rPr>
        <w:br/>
      </w:r>
      <w:r w:rsidRPr="00C32849">
        <w:rPr>
          <w:rFonts w:asciiTheme="majorHAnsi" w:hAnsiTheme="majorHAnsi" w:cstheme="majorHAnsi"/>
        </w:rPr>
        <w:br/>
      </w:r>
      <w:r w:rsidR="005E7A77">
        <w:rPr>
          <w:rFonts w:asciiTheme="majorHAnsi" w:hAnsiTheme="majorHAnsi" w:cstheme="majorHAnsi"/>
        </w:rPr>
        <w:t>T</w:t>
      </w:r>
      <w:r w:rsidR="005E7A77" w:rsidRPr="00C32849">
        <w:rPr>
          <w:rFonts w:asciiTheme="majorHAnsi" w:hAnsiTheme="majorHAnsi" w:cstheme="majorHAnsi"/>
        </w:rPr>
        <w:t>he</w:t>
      </w:r>
      <w:r w:rsidRPr="00C32849">
        <w:rPr>
          <w:rFonts w:asciiTheme="majorHAnsi" w:hAnsiTheme="majorHAnsi" w:cstheme="majorHAnsi"/>
        </w:rPr>
        <w:t xml:space="preserve"> participants will be required to submit their information one time only in order to participate in the corresponding challenge or competition.</w:t>
      </w:r>
    </w:p>
    <w:p w:rsidR="00EC0F7C" w:rsidRPr="00EC0F7C" w:rsidRDefault="00EC0F7C" w:rsidP="00EC0F7C">
      <w:pPr>
        <w:numPr>
          <w:ilvl w:val="12"/>
          <w:numId w:val="0"/>
        </w:numPr>
        <w:tabs>
          <w:tab w:val="left" w:pos="-720"/>
        </w:tabs>
        <w:suppressAutoHyphens/>
        <w:ind w:left="340"/>
        <w:rPr>
          <w:rFonts w:asciiTheme="majorHAnsi" w:hAnsiTheme="majorHAnsi" w:cstheme="majorHAnsi"/>
          <w:highlight w:val="yellow"/>
        </w:rPr>
      </w:pPr>
    </w:p>
    <w:p w:rsidR="00EC0F7C" w:rsidRPr="005E7A77" w:rsidRDefault="00EC0F7C" w:rsidP="005E7A77">
      <w:pPr>
        <w:numPr>
          <w:ilvl w:val="0"/>
          <w:numId w:val="7"/>
        </w:numPr>
        <w:tabs>
          <w:tab w:val="left" w:pos="-720"/>
          <w:tab w:val="left" w:pos="1247"/>
        </w:tabs>
        <w:suppressAutoHyphens/>
        <w:ind w:left="0" w:firstLine="0"/>
        <w:rPr>
          <w:rFonts w:asciiTheme="majorHAnsi" w:hAnsiTheme="majorHAnsi" w:cstheme="majorHAnsi"/>
        </w:rPr>
      </w:pPr>
      <w:proofErr w:type="gramStart"/>
      <w:r w:rsidRPr="005E7A77">
        <w:rPr>
          <w:rFonts w:asciiTheme="majorHAnsi" w:hAnsiTheme="majorHAnsi" w:cstheme="majorHAnsi"/>
        </w:rPr>
        <w:t>requiring</w:t>
      </w:r>
      <w:proofErr w:type="gramEnd"/>
      <w:r w:rsidRPr="005E7A77">
        <w:rPr>
          <w:rFonts w:asciiTheme="majorHAnsi" w:hAnsiTheme="majorHAnsi" w:cstheme="majorHAnsi"/>
        </w:rPr>
        <w:t xml:space="preserve"> respondents to prepare a written response to a collection of information in fewer than 30 days after receipt of it;</w:t>
      </w:r>
      <w:r w:rsidRPr="005E7A77">
        <w:rPr>
          <w:rFonts w:asciiTheme="majorHAnsi" w:hAnsiTheme="majorHAnsi" w:cstheme="majorHAnsi"/>
        </w:rPr>
        <w:br/>
      </w:r>
      <w:r w:rsidRPr="005E7A77">
        <w:rPr>
          <w:rFonts w:asciiTheme="majorHAnsi" w:hAnsiTheme="majorHAnsi" w:cstheme="majorHAnsi"/>
        </w:rPr>
        <w:br/>
        <w:t xml:space="preserve">The respondents will be required to respond as directed in the respective challenge or competition guidelines. </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p>
    <w:p w:rsidR="005E7A77" w:rsidRPr="005E7A77" w:rsidRDefault="00EC0F7C" w:rsidP="005E7A77">
      <w:pPr>
        <w:numPr>
          <w:ilvl w:val="0"/>
          <w:numId w:val="7"/>
        </w:numPr>
        <w:tabs>
          <w:tab w:val="left" w:pos="-720"/>
          <w:tab w:val="left" w:pos="1247"/>
        </w:tabs>
        <w:suppressAutoHyphens/>
        <w:rPr>
          <w:rFonts w:asciiTheme="majorHAnsi" w:hAnsiTheme="majorHAnsi" w:cstheme="majorHAnsi"/>
        </w:rPr>
      </w:pPr>
      <w:r w:rsidRPr="005E7A77">
        <w:rPr>
          <w:rFonts w:asciiTheme="majorHAnsi" w:hAnsiTheme="majorHAnsi" w:cstheme="majorHAnsi"/>
        </w:rPr>
        <w:t>requiring respondents to submit more than an original a</w:t>
      </w:r>
      <w:r w:rsidR="005E7A77">
        <w:rPr>
          <w:rFonts w:asciiTheme="majorHAnsi" w:hAnsiTheme="majorHAnsi" w:cstheme="majorHAnsi"/>
        </w:rPr>
        <w:t>nd two copies of any document;</w:t>
      </w:r>
      <w:r w:rsidR="005E7A77">
        <w:rPr>
          <w:rFonts w:asciiTheme="majorHAnsi" w:hAnsiTheme="majorHAnsi" w:cstheme="majorHAnsi"/>
        </w:rPr>
        <w:br/>
      </w:r>
    </w:p>
    <w:p w:rsidR="00EC0F7C" w:rsidRPr="005E7A77" w:rsidRDefault="00EC0F7C" w:rsidP="005E7A77">
      <w:pPr>
        <w:tabs>
          <w:tab w:val="left" w:pos="-720"/>
          <w:tab w:val="left" w:pos="1247"/>
        </w:tabs>
        <w:suppressAutoHyphens/>
        <w:rPr>
          <w:rFonts w:asciiTheme="majorHAnsi" w:hAnsiTheme="majorHAnsi" w:cstheme="majorHAnsi"/>
        </w:rPr>
      </w:pPr>
      <w:r w:rsidRPr="005E7A77">
        <w:rPr>
          <w:rFonts w:asciiTheme="majorHAnsi" w:hAnsiTheme="majorHAnsi" w:cstheme="majorHAnsi"/>
        </w:rPr>
        <w:t>Respondent will only submit one original copy for a given challenge or competition.</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p>
    <w:p w:rsidR="00EC0F7C" w:rsidRPr="005E7A77" w:rsidRDefault="00EC0F7C" w:rsidP="005E7A77">
      <w:pPr>
        <w:pStyle w:val="ListParagraph"/>
        <w:numPr>
          <w:ilvl w:val="0"/>
          <w:numId w:val="12"/>
        </w:numPr>
        <w:tabs>
          <w:tab w:val="left" w:pos="-720"/>
          <w:tab w:val="left" w:pos="1247"/>
        </w:tabs>
        <w:suppressAutoHyphens/>
        <w:rPr>
          <w:rFonts w:asciiTheme="majorHAnsi" w:hAnsiTheme="majorHAnsi" w:cstheme="majorHAnsi"/>
        </w:rPr>
      </w:pPr>
      <w:r w:rsidRPr="005E7A77">
        <w:rPr>
          <w:rFonts w:asciiTheme="majorHAnsi" w:hAnsiTheme="majorHAnsi" w:cstheme="majorHAnsi"/>
        </w:rPr>
        <w:t>requiring respondents to retain records, other than health, medical, government contract, grant-in-aid, or tax records for more than three years;</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r w:rsidRPr="005E7A77">
        <w:rPr>
          <w:rFonts w:asciiTheme="majorHAnsi" w:hAnsiTheme="majorHAnsi" w:cstheme="majorHAnsi"/>
        </w:rPr>
        <w:br/>
        <w:t>No records will be retained.</w:t>
      </w:r>
      <w:r w:rsidRPr="00EC0F7C">
        <w:rPr>
          <w:rFonts w:asciiTheme="majorHAnsi" w:hAnsiTheme="majorHAnsi" w:cstheme="majorHAnsi"/>
          <w:highlight w:val="yellow"/>
        </w:rPr>
        <w:br/>
      </w:r>
    </w:p>
    <w:p w:rsidR="00EC0F7C" w:rsidRPr="005E7A77" w:rsidRDefault="00EC0F7C" w:rsidP="005E7A77">
      <w:pPr>
        <w:numPr>
          <w:ilvl w:val="0"/>
          <w:numId w:val="13"/>
        </w:numPr>
        <w:tabs>
          <w:tab w:val="left" w:pos="-720"/>
          <w:tab w:val="left" w:pos="1247"/>
        </w:tabs>
        <w:suppressAutoHyphens/>
        <w:rPr>
          <w:rFonts w:asciiTheme="majorHAnsi" w:hAnsiTheme="majorHAnsi" w:cstheme="majorHAnsi"/>
        </w:rPr>
      </w:pPr>
      <w:r w:rsidRPr="005E7A77">
        <w:rPr>
          <w:rFonts w:asciiTheme="majorHAnsi" w:hAnsiTheme="majorHAnsi" w:cstheme="majorHAnsi"/>
        </w:rPr>
        <w:t>in connection with a statistical survey, that is not designed to produce valid and reliable results than can be generalized to the universe of study;</w:t>
      </w:r>
    </w:p>
    <w:p w:rsidR="005E7A77" w:rsidRDefault="005E7A77" w:rsidP="005E7A77">
      <w:pPr>
        <w:numPr>
          <w:ilvl w:val="12"/>
          <w:numId w:val="0"/>
        </w:numPr>
        <w:tabs>
          <w:tab w:val="left" w:pos="-720"/>
        </w:tabs>
        <w:suppressAutoHyphens/>
        <w:rPr>
          <w:rFonts w:asciiTheme="majorHAnsi" w:hAnsiTheme="majorHAnsi" w:cstheme="majorHAnsi"/>
        </w:rPr>
      </w:pPr>
    </w:p>
    <w:p w:rsidR="005E7A77" w:rsidRDefault="00EC0F7C" w:rsidP="005E7A77">
      <w:pPr>
        <w:numPr>
          <w:ilvl w:val="12"/>
          <w:numId w:val="0"/>
        </w:numPr>
        <w:tabs>
          <w:tab w:val="left" w:pos="-720"/>
        </w:tabs>
        <w:suppressAutoHyphens/>
        <w:rPr>
          <w:rFonts w:asciiTheme="majorHAnsi" w:hAnsiTheme="majorHAnsi" w:cstheme="majorHAnsi"/>
        </w:rPr>
      </w:pPr>
      <w:r w:rsidRPr="005E7A77">
        <w:rPr>
          <w:rFonts w:asciiTheme="majorHAnsi" w:hAnsiTheme="majorHAnsi" w:cstheme="majorHAnsi"/>
        </w:rPr>
        <w:t>N/A</w:t>
      </w:r>
      <w:r w:rsidRPr="00EC0F7C">
        <w:rPr>
          <w:rFonts w:asciiTheme="majorHAnsi" w:hAnsiTheme="majorHAnsi" w:cstheme="majorHAnsi"/>
          <w:highlight w:val="yellow"/>
        </w:rPr>
        <w:br/>
      </w:r>
    </w:p>
    <w:p w:rsidR="005E7A77" w:rsidRDefault="00EC0F7C" w:rsidP="005E7A77">
      <w:pPr>
        <w:pStyle w:val="ListParagraph"/>
        <w:numPr>
          <w:ilvl w:val="0"/>
          <w:numId w:val="14"/>
        </w:numPr>
        <w:tabs>
          <w:tab w:val="left" w:pos="-720"/>
        </w:tabs>
        <w:suppressAutoHyphens/>
        <w:rPr>
          <w:rFonts w:asciiTheme="majorHAnsi" w:hAnsiTheme="majorHAnsi" w:cstheme="majorHAnsi"/>
        </w:rPr>
      </w:pPr>
      <w:r w:rsidRPr="005E7A77">
        <w:rPr>
          <w:rFonts w:asciiTheme="majorHAnsi" w:hAnsiTheme="majorHAnsi" w:cstheme="majorHAnsi"/>
        </w:rPr>
        <w:t>requiring the use of a statistical data classification that has not been reviewed and approved by OMB;</w:t>
      </w:r>
    </w:p>
    <w:p w:rsidR="005E7A77" w:rsidRDefault="005E7A77" w:rsidP="005E7A77">
      <w:pPr>
        <w:pStyle w:val="ListParagraph"/>
        <w:tabs>
          <w:tab w:val="left" w:pos="-720"/>
        </w:tabs>
        <w:suppressAutoHyphens/>
        <w:ind w:left="360"/>
        <w:rPr>
          <w:rFonts w:asciiTheme="majorHAnsi" w:hAnsiTheme="majorHAnsi" w:cstheme="majorHAnsi"/>
        </w:rPr>
      </w:pPr>
    </w:p>
    <w:p w:rsidR="00597024" w:rsidRDefault="00EC0F7C" w:rsidP="00597024">
      <w:pPr>
        <w:pStyle w:val="ListParagraph"/>
        <w:tabs>
          <w:tab w:val="left" w:pos="-720"/>
        </w:tabs>
        <w:suppressAutoHyphens/>
        <w:ind w:left="0"/>
        <w:rPr>
          <w:rFonts w:asciiTheme="majorHAnsi" w:hAnsiTheme="majorHAnsi" w:cstheme="majorHAnsi"/>
        </w:rPr>
      </w:pPr>
      <w:r w:rsidRPr="005E7A77">
        <w:rPr>
          <w:rFonts w:asciiTheme="majorHAnsi" w:hAnsiTheme="majorHAnsi" w:cstheme="majorHAnsi"/>
        </w:rPr>
        <w:t>N/A</w:t>
      </w:r>
    </w:p>
    <w:p w:rsidR="00597024" w:rsidRDefault="00597024" w:rsidP="00597024">
      <w:pPr>
        <w:pStyle w:val="ListParagraph"/>
        <w:tabs>
          <w:tab w:val="left" w:pos="-720"/>
        </w:tabs>
        <w:suppressAutoHyphens/>
        <w:ind w:left="0"/>
        <w:rPr>
          <w:rFonts w:asciiTheme="majorHAnsi" w:hAnsiTheme="majorHAnsi" w:cstheme="majorHAnsi"/>
        </w:rPr>
      </w:pPr>
    </w:p>
    <w:p w:rsidR="00EC0F7C" w:rsidRPr="00597024" w:rsidRDefault="00EC0F7C" w:rsidP="00597024">
      <w:pPr>
        <w:pStyle w:val="ListParagraph"/>
        <w:numPr>
          <w:ilvl w:val="0"/>
          <w:numId w:val="14"/>
        </w:numPr>
        <w:tabs>
          <w:tab w:val="left" w:pos="-720"/>
        </w:tabs>
        <w:suppressAutoHyphens/>
        <w:rPr>
          <w:rFonts w:asciiTheme="majorHAnsi" w:hAnsiTheme="majorHAnsi" w:cstheme="majorHAnsi"/>
        </w:rPr>
      </w:pPr>
      <w:r w:rsidRPr="00597024">
        <w:rPr>
          <w:rFonts w:asciiTheme="majorHAnsi" w:hAnsiTheme="majorHAnsi" w:cstheme="maj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597024">
        <w:rPr>
          <w:rFonts w:asciiTheme="majorHAnsi" w:hAnsiTheme="majorHAnsi" w:cstheme="majorHAnsi"/>
          <w:highlight w:val="yellow"/>
        </w:rPr>
        <w:br/>
      </w:r>
    </w:p>
    <w:p w:rsidR="00597024" w:rsidRDefault="00EC0F7C" w:rsidP="00597024">
      <w:pPr>
        <w:pStyle w:val="ListParagraph"/>
        <w:ind w:left="0"/>
        <w:rPr>
          <w:rFonts w:asciiTheme="majorHAnsi" w:hAnsiTheme="majorHAnsi" w:cstheme="majorHAnsi"/>
        </w:rPr>
      </w:pPr>
      <w:r w:rsidRPr="005E7A77">
        <w:rPr>
          <w:rFonts w:asciiTheme="majorHAnsi" w:hAnsiTheme="majorHAnsi" w:cstheme="majorHAnsi"/>
        </w:rPr>
        <w:t>N/A</w:t>
      </w:r>
    </w:p>
    <w:p w:rsidR="00597024" w:rsidRDefault="00597024" w:rsidP="00597024">
      <w:pPr>
        <w:pStyle w:val="ListParagraph"/>
        <w:ind w:left="0"/>
        <w:rPr>
          <w:rFonts w:asciiTheme="majorHAnsi" w:hAnsiTheme="majorHAnsi" w:cstheme="majorHAnsi"/>
        </w:rPr>
      </w:pPr>
    </w:p>
    <w:p w:rsidR="00E50CF9" w:rsidRPr="00597024" w:rsidRDefault="00EC0F7C" w:rsidP="00597024">
      <w:pPr>
        <w:pStyle w:val="ListParagraph"/>
        <w:numPr>
          <w:ilvl w:val="0"/>
          <w:numId w:val="14"/>
        </w:numPr>
        <w:rPr>
          <w:rFonts w:asciiTheme="majorHAnsi" w:hAnsiTheme="majorHAnsi" w:cstheme="majorHAnsi"/>
        </w:rPr>
      </w:pPr>
      <w:proofErr w:type="gramStart"/>
      <w:r w:rsidRPr="00597024">
        <w:rPr>
          <w:rFonts w:asciiTheme="majorHAnsi" w:hAnsiTheme="majorHAnsi" w:cstheme="majorHAnsi"/>
        </w:rPr>
        <w:t>requiring</w:t>
      </w:r>
      <w:proofErr w:type="gramEnd"/>
      <w:r w:rsidRPr="00597024">
        <w:rPr>
          <w:rFonts w:asciiTheme="majorHAnsi" w:hAnsiTheme="majorHAnsi" w:cstheme="majorHAnsi"/>
        </w:rPr>
        <w:t xml:space="preserve"> respondents to submit proprietary trade secrets, or other confidential information unless the agency can demonstrate that it has instituted procedures to </w:t>
      </w:r>
      <w:r w:rsidRPr="00597024">
        <w:rPr>
          <w:rFonts w:asciiTheme="majorHAnsi" w:hAnsiTheme="majorHAnsi" w:cstheme="majorHAnsi"/>
        </w:rPr>
        <w:lastRenderedPageBreak/>
        <w:t>protect the information’s confidentiality to the extent permitted by law.</w:t>
      </w:r>
      <w:r w:rsidRPr="00597024">
        <w:rPr>
          <w:rFonts w:asciiTheme="majorHAnsi" w:hAnsiTheme="majorHAnsi" w:cstheme="majorHAnsi"/>
          <w:highlight w:val="yellow"/>
        </w:rPr>
        <w:br/>
      </w:r>
    </w:p>
    <w:p w:rsidR="00EC0F7C" w:rsidRPr="005E7A77" w:rsidRDefault="00EC0F7C" w:rsidP="00597024">
      <w:pPr>
        <w:tabs>
          <w:tab w:val="left" w:pos="-720"/>
          <w:tab w:val="left" w:pos="1247"/>
        </w:tabs>
        <w:suppressAutoHyphens/>
        <w:rPr>
          <w:rFonts w:asciiTheme="majorHAnsi" w:hAnsiTheme="majorHAnsi" w:cstheme="majorHAnsi"/>
        </w:rPr>
      </w:pPr>
      <w:r w:rsidRPr="005E7A77">
        <w:rPr>
          <w:rFonts w:asciiTheme="majorHAnsi" w:hAnsiTheme="majorHAnsi" w:cstheme="majorHAnsi"/>
        </w:rPr>
        <w:t>This collection is consistent with 5 CFR 1320.5.</w:t>
      </w:r>
    </w:p>
    <w:p w:rsidR="00EC0F7C" w:rsidRDefault="00EC0F7C"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Federal Register Notice/Outside Consultation</w:t>
      </w:r>
    </w:p>
    <w:p w:rsidR="00363F71" w:rsidRDefault="00363F71" w:rsidP="00363F71">
      <w:pPr>
        <w:pStyle w:val="ListParagraph"/>
        <w:rPr>
          <w:rFonts w:ascii="Calibri" w:hAnsi="Calibri"/>
        </w:rPr>
      </w:pPr>
    </w:p>
    <w:p w:rsidR="00363F71" w:rsidRPr="00363F71" w:rsidRDefault="00363F71" w:rsidP="00DB6B56">
      <w:pPr>
        <w:pStyle w:val="Default"/>
        <w:rPr>
          <w:rFonts w:ascii="Calibri" w:hAnsi="Calibri"/>
        </w:rPr>
      </w:pPr>
      <w:r>
        <w:rPr>
          <w:rFonts w:ascii="Calibri" w:hAnsi="Calibri"/>
        </w:rPr>
        <w:t xml:space="preserve">The 60-day </w:t>
      </w:r>
      <w:r>
        <w:rPr>
          <w:rFonts w:ascii="Calibri" w:hAnsi="Calibri"/>
          <w:i/>
        </w:rPr>
        <w:t xml:space="preserve">Federal Register </w:t>
      </w:r>
      <w:r>
        <w:rPr>
          <w:rFonts w:ascii="Calibri" w:hAnsi="Calibri"/>
        </w:rPr>
        <w:t xml:space="preserve">notice was published on </w:t>
      </w:r>
      <w:r w:rsidR="008D1FE5">
        <w:rPr>
          <w:rFonts w:ascii="Calibri" w:hAnsi="Calibri"/>
        </w:rPr>
        <w:t>December 9, 2014</w:t>
      </w:r>
      <w:r>
        <w:rPr>
          <w:rFonts w:ascii="Calibri" w:hAnsi="Calibri"/>
        </w:rPr>
        <w:t xml:space="preserve">. There were no comments received. In addition, HHS remains in close contact with the challenge community to obtain their views on the submission of information to the challenge.gov platform. </w:t>
      </w:r>
    </w:p>
    <w:p w:rsidR="008A1C64" w:rsidRDefault="008A1C64" w:rsidP="008A1C64">
      <w:pPr>
        <w:pStyle w:val="ListParagraph"/>
        <w:rPr>
          <w:rFonts w:ascii="Calibri" w:hAnsi="Calibri"/>
        </w:rPr>
      </w:pPr>
    </w:p>
    <w:p w:rsidR="00363F71" w:rsidRPr="005E7A77" w:rsidRDefault="00E50CF9" w:rsidP="00E50CF9">
      <w:pPr>
        <w:pStyle w:val="ListParagraph"/>
        <w:numPr>
          <w:ilvl w:val="0"/>
          <w:numId w:val="8"/>
        </w:numPr>
        <w:rPr>
          <w:rFonts w:ascii="Calibri" w:hAnsi="Calibri"/>
        </w:rPr>
      </w:pPr>
      <w:r w:rsidRPr="005E7A77">
        <w:rPr>
          <w:rFonts w:ascii="Calibri" w:hAnsi="Calibri" w:cs="Times New Roman"/>
          <w:color w:val="000000"/>
        </w:rPr>
        <w:t>Explain any decision to provide any payment or gift to respondents, other than remuneration of contractors or grantees.</w:t>
      </w:r>
    </w:p>
    <w:p w:rsidR="00E50CF9" w:rsidRDefault="00E50CF9" w:rsidP="00DB6B56">
      <w:pPr>
        <w:pStyle w:val="Default"/>
        <w:rPr>
          <w:rFonts w:ascii="Calibri" w:hAnsi="Calibri"/>
        </w:rPr>
      </w:pPr>
    </w:p>
    <w:p w:rsidR="00552028" w:rsidRDefault="00552028" w:rsidP="00552028">
      <w:pPr>
        <w:pStyle w:val="Default"/>
        <w:rPr>
          <w:rFonts w:ascii="Calibri" w:hAnsi="Calibri"/>
        </w:rPr>
      </w:pPr>
      <w:r w:rsidRPr="008C73DA">
        <w:rPr>
          <w:rFonts w:asciiTheme="majorHAnsi" w:hAnsiTheme="majorHAnsi" w:cstheme="majorHAnsi"/>
        </w:rPr>
        <w:t xml:space="preserve">For many challenges, prizes in the forms of cash or material goods are offered as a means for rewarding the best solution(s).  The payment or gift is only made upon competing and being selected as a winner in the challenge. There </w:t>
      </w:r>
      <w:r w:rsidRPr="00597024">
        <w:rPr>
          <w:rFonts w:asciiTheme="majorHAnsi" w:hAnsiTheme="majorHAnsi" w:cstheme="majorHAnsi"/>
        </w:rPr>
        <w:t>will be no</w:t>
      </w:r>
      <w:r w:rsidRPr="008C73DA">
        <w:rPr>
          <w:rFonts w:asciiTheme="majorHAnsi" w:hAnsiTheme="majorHAnsi" w:cstheme="majorHAnsi"/>
        </w:rPr>
        <w:t xml:space="preserve"> direct</w:t>
      </w:r>
      <w:r>
        <w:rPr>
          <w:rFonts w:ascii="Calibri" w:hAnsi="Calibri"/>
        </w:rPr>
        <w:t xml:space="preserve"> inducement to participate in a challenge.  Only those who submit and win a challenge competition will receive the award.  </w:t>
      </w:r>
    </w:p>
    <w:p w:rsidR="008A1C64" w:rsidRDefault="008A1C64"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Confidentiality</w:t>
      </w:r>
    </w:p>
    <w:p w:rsidR="00363F71" w:rsidRDefault="00363F71" w:rsidP="00363F71">
      <w:pPr>
        <w:pStyle w:val="ListParagraph"/>
        <w:rPr>
          <w:rFonts w:ascii="Calibri" w:hAnsi="Calibri"/>
        </w:rPr>
      </w:pPr>
    </w:p>
    <w:p w:rsidR="00363F71" w:rsidRDefault="00363F71" w:rsidP="00DB6B56">
      <w:pPr>
        <w:pStyle w:val="Default"/>
        <w:rPr>
          <w:rFonts w:ascii="Calibri" w:hAnsi="Calibri"/>
        </w:rPr>
      </w:pPr>
      <w:r>
        <w:rPr>
          <w:rFonts w:ascii="Calibri" w:hAnsi="Calibri"/>
        </w:rPr>
        <w:t xml:space="preserve">Participation in a challenge competition is entirely voluntary. The challenge.gov website provides clear parameters for the respondents regarding the type of information that is requested to participate in a challenge. The information collected about a submission is used only for the purposes of conducting the challenge competition and is not used for any other purpose. </w:t>
      </w:r>
    </w:p>
    <w:p w:rsidR="00552028" w:rsidRDefault="00552028" w:rsidP="00552028">
      <w:pPr>
        <w:rPr>
          <w:rFonts w:ascii="Calibri" w:hAnsi="Calibri"/>
        </w:rPr>
      </w:pPr>
    </w:p>
    <w:p w:rsidR="008A1C64" w:rsidRPr="00552028" w:rsidRDefault="00552028" w:rsidP="00552028">
      <w:pPr>
        <w:rPr>
          <w:rFonts w:ascii="Calibri" w:hAnsi="Calibri"/>
        </w:rPr>
      </w:pPr>
      <w:r w:rsidRPr="00597024">
        <w:rPr>
          <w:rFonts w:ascii="Calibri" w:hAnsi="Calibri"/>
        </w:rPr>
        <w:t>We will not provide an assurance of confidentiality.</w:t>
      </w:r>
      <w:r w:rsidR="008D36DF">
        <w:rPr>
          <w:rFonts w:ascii="Calibri" w:hAnsi="Calibri"/>
        </w:rPr>
        <w:t xml:space="preserve"> It will be kept private to the extent allowed by law.</w:t>
      </w:r>
    </w:p>
    <w:p w:rsidR="00552028" w:rsidRDefault="00552028"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Sensitive Questions</w:t>
      </w:r>
    </w:p>
    <w:p w:rsidR="00F7554E" w:rsidRDefault="00F7554E" w:rsidP="00F7554E">
      <w:pPr>
        <w:pStyle w:val="ListParagraph"/>
        <w:rPr>
          <w:rFonts w:ascii="Calibri" w:hAnsi="Calibri"/>
        </w:rPr>
      </w:pPr>
    </w:p>
    <w:p w:rsidR="00F7554E" w:rsidRDefault="00F7554E" w:rsidP="00DB6B56">
      <w:pPr>
        <w:pStyle w:val="Default"/>
        <w:rPr>
          <w:rFonts w:ascii="Calibri" w:hAnsi="Calibri"/>
        </w:rPr>
      </w:pPr>
      <w:r>
        <w:rPr>
          <w:rFonts w:ascii="Calibri" w:hAnsi="Calibri"/>
        </w:rPr>
        <w:t>No sensitive information is requested</w:t>
      </w:r>
    </w:p>
    <w:p w:rsidR="008A1C64" w:rsidRDefault="008A1C64"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 xml:space="preserve">Burden Estimate (Total Hours &amp; Wages) </w:t>
      </w:r>
    </w:p>
    <w:p w:rsidR="00552028" w:rsidRDefault="00552028" w:rsidP="00552028">
      <w:pPr>
        <w:pStyle w:val="Default"/>
        <w:rPr>
          <w:rFonts w:ascii="Calibri" w:hAnsi="Calibri"/>
        </w:rPr>
      </w:pPr>
    </w:p>
    <w:p w:rsidR="00552028" w:rsidRDefault="00552028" w:rsidP="00552028">
      <w:pPr>
        <w:tabs>
          <w:tab w:val="left" w:pos="-720"/>
          <w:tab w:val="left" w:pos="1247"/>
        </w:tabs>
        <w:suppressAutoHyphens/>
        <w:rPr>
          <w:rStyle w:val="a"/>
          <w:rFonts w:ascii="Calibri" w:hAnsi="Calibri"/>
          <w:color w:val="000000"/>
        </w:rPr>
      </w:pPr>
      <w:r w:rsidRPr="00597024">
        <w:rPr>
          <w:rStyle w:val="a"/>
          <w:rFonts w:ascii="Calibri" w:hAnsi="Calibri"/>
        </w:rPr>
        <w:t>The Department anticipates receiving approximately 500 respondents for each challenge or competition under this generic clearance.  Each participant will create an entry (e.g., video, essay).  The time it takes to create an entry will vary, but the Department estimates that these</w:t>
      </w:r>
      <w:r w:rsidR="00597024">
        <w:rPr>
          <w:rStyle w:val="a"/>
          <w:rFonts w:ascii="Calibri" w:hAnsi="Calibri"/>
        </w:rPr>
        <w:t xml:space="preserve"> challenges would, on average, </w:t>
      </w:r>
      <w:r w:rsidRPr="00597024">
        <w:rPr>
          <w:rStyle w:val="a"/>
          <w:rFonts w:ascii="Calibri" w:hAnsi="Calibri"/>
        </w:rPr>
        <w:t>take xxx hours (or minutes) to create.</w:t>
      </w:r>
      <w:r w:rsidRPr="005F03C0">
        <w:rPr>
          <w:rStyle w:val="a"/>
          <w:rFonts w:ascii="Calibri" w:hAnsi="Calibri"/>
        </w:rPr>
        <w:t xml:space="preserve">  </w:t>
      </w:r>
    </w:p>
    <w:p w:rsidR="00552028" w:rsidRDefault="00552028" w:rsidP="00552028">
      <w:pPr>
        <w:pStyle w:val="Default"/>
        <w:ind w:left="720"/>
        <w:rPr>
          <w:rFonts w:ascii="Calibri" w:hAnsi="Calibri"/>
        </w:rPr>
      </w:pPr>
    </w:p>
    <w:p w:rsidR="00F7554E" w:rsidRDefault="00F7554E" w:rsidP="00F7554E">
      <w:pPr>
        <w:pStyle w:val="ListParagraph"/>
        <w:rPr>
          <w:rFonts w:ascii="Calibri" w:hAnsi="Calibri"/>
        </w:rPr>
      </w:pPr>
    </w:p>
    <w:p w:rsidR="00552028" w:rsidRDefault="00552028" w:rsidP="00F7554E">
      <w:pPr>
        <w:pStyle w:val="ListParagraph"/>
        <w:rPr>
          <w:rFonts w:ascii="Calibri" w:hAnsi="Calibri"/>
        </w:rPr>
      </w:pPr>
    </w:p>
    <w:p w:rsidR="00552028" w:rsidRDefault="00552028" w:rsidP="00F7554E">
      <w:pPr>
        <w:pStyle w:val="ListParagraph"/>
        <w:rPr>
          <w:rFonts w:ascii="Calibri" w:hAnsi="Calibri"/>
        </w:rPr>
      </w:pPr>
    </w:p>
    <w:p w:rsidR="00552028" w:rsidRDefault="00552028" w:rsidP="00F7554E">
      <w:pPr>
        <w:pStyle w:val="ListParagraph"/>
        <w:rPr>
          <w:rFonts w:ascii="Calibri" w:hAnsi="Calibri"/>
        </w:rPr>
      </w:pPr>
    </w:p>
    <w:p w:rsidR="00F7554E" w:rsidRDefault="00F7554E" w:rsidP="00F7554E">
      <w:pPr>
        <w:pStyle w:val="ListParagraph"/>
        <w:numPr>
          <w:ilvl w:val="0"/>
          <w:numId w:val="4"/>
        </w:numPr>
      </w:pPr>
      <w:r>
        <w:t xml:space="preserve">Estimated </w:t>
      </w:r>
      <w:r w:rsidRPr="00F7554E">
        <w:rPr>
          <w:bCs/>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560"/>
        <w:gridCol w:w="1518"/>
        <w:gridCol w:w="1385"/>
        <w:gridCol w:w="1263"/>
      </w:tblGrid>
      <w:tr w:rsidR="00193848" w:rsidTr="00533917">
        <w:trPr>
          <w:trHeight w:val="285"/>
        </w:trPr>
        <w:tc>
          <w:tcPr>
            <w:tcW w:w="1648" w:type="dxa"/>
          </w:tcPr>
          <w:p w:rsidR="00193848" w:rsidRDefault="00193848" w:rsidP="00C32849">
            <w:r>
              <w:t>Type of Respondent</w:t>
            </w:r>
          </w:p>
          <w:p w:rsidR="00193848" w:rsidRDefault="00193848" w:rsidP="00C32849"/>
        </w:tc>
        <w:tc>
          <w:tcPr>
            <w:tcW w:w="1560" w:type="dxa"/>
          </w:tcPr>
          <w:p w:rsidR="00193848" w:rsidRDefault="00193848" w:rsidP="00C32849">
            <w:r>
              <w:t xml:space="preserve">Number of  Respondents   </w:t>
            </w:r>
          </w:p>
        </w:tc>
        <w:tc>
          <w:tcPr>
            <w:tcW w:w="1518" w:type="dxa"/>
          </w:tcPr>
          <w:p w:rsidR="00193848" w:rsidRDefault="00193848" w:rsidP="00C32849">
            <w:r>
              <w:t xml:space="preserve">Number of Responses per  Respondent </w:t>
            </w:r>
          </w:p>
        </w:tc>
        <w:tc>
          <w:tcPr>
            <w:tcW w:w="1385" w:type="dxa"/>
          </w:tcPr>
          <w:p w:rsidR="00193848" w:rsidRDefault="00193848" w:rsidP="00C32849">
            <w:r>
              <w:t xml:space="preserve">Average Burden (in hours) per Response </w:t>
            </w:r>
            <w:r w:rsidRPr="007903AF">
              <w:rPr>
                <w:bCs/>
              </w:rPr>
              <w:t xml:space="preserve"> </w:t>
            </w:r>
          </w:p>
        </w:tc>
        <w:tc>
          <w:tcPr>
            <w:tcW w:w="1263" w:type="dxa"/>
          </w:tcPr>
          <w:p w:rsidR="00193848" w:rsidRDefault="00193848" w:rsidP="00C32849">
            <w:r>
              <w:t xml:space="preserve">Total Burden Hours </w:t>
            </w:r>
          </w:p>
        </w:tc>
      </w:tr>
      <w:tr w:rsidR="00193848" w:rsidTr="00533917">
        <w:trPr>
          <w:trHeight w:val="285"/>
        </w:trPr>
        <w:tc>
          <w:tcPr>
            <w:tcW w:w="1648" w:type="dxa"/>
          </w:tcPr>
          <w:p w:rsidR="00193848" w:rsidRDefault="00193848" w:rsidP="00C32849">
            <w:pPr>
              <w:spacing w:line="480" w:lineRule="auto"/>
            </w:pPr>
            <w:r>
              <w:t>Individuals or Households</w:t>
            </w:r>
          </w:p>
        </w:tc>
        <w:tc>
          <w:tcPr>
            <w:tcW w:w="1560" w:type="dxa"/>
          </w:tcPr>
          <w:p w:rsidR="00193848" w:rsidRDefault="008D1FE5" w:rsidP="00C32849">
            <w:pPr>
              <w:spacing w:line="480" w:lineRule="auto"/>
            </w:pPr>
            <w:r>
              <w:t>500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83.3</w:t>
            </w:r>
          </w:p>
        </w:tc>
      </w:tr>
      <w:tr w:rsidR="00193848" w:rsidTr="00533917">
        <w:trPr>
          <w:trHeight w:val="144"/>
        </w:trPr>
        <w:tc>
          <w:tcPr>
            <w:tcW w:w="1648" w:type="dxa"/>
          </w:tcPr>
          <w:p w:rsidR="00193848" w:rsidRDefault="00193848" w:rsidP="00C32849">
            <w:pPr>
              <w:spacing w:line="480" w:lineRule="auto"/>
            </w:pPr>
            <w:r>
              <w:t>Organizations</w:t>
            </w:r>
          </w:p>
        </w:tc>
        <w:tc>
          <w:tcPr>
            <w:tcW w:w="1560" w:type="dxa"/>
          </w:tcPr>
          <w:p w:rsidR="00193848" w:rsidRDefault="008D1FE5" w:rsidP="00C32849">
            <w:pPr>
              <w:spacing w:line="480" w:lineRule="auto"/>
            </w:pPr>
            <w:r>
              <w:t>250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8D1FE5" w:rsidP="00C32849">
            <w:pPr>
              <w:spacing w:line="480" w:lineRule="auto"/>
            </w:pPr>
            <w:r>
              <w:t>41.7</w:t>
            </w:r>
          </w:p>
        </w:tc>
      </w:tr>
      <w:tr w:rsidR="00193848" w:rsidTr="00533917">
        <w:trPr>
          <w:trHeight w:val="142"/>
        </w:trPr>
        <w:tc>
          <w:tcPr>
            <w:tcW w:w="1648" w:type="dxa"/>
          </w:tcPr>
          <w:p w:rsidR="00193848" w:rsidRDefault="00193848" w:rsidP="00C32849">
            <w:pPr>
              <w:spacing w:line="480" w:lineRule="auto"/>
            </w:pPr>
            <w:r>
              <w:t>Businesses</w:t>
            </w:r>
          </w:p>
        </w:tc>
        <w:tc>
          <w:tcPr>
            <w:tcW w:w="1560" w:type="dxa"/>
          </w:tcPr>
          <w:p w:rsidR="00193848" w:rsidRDefault="008D1FE5" w:rsidP="00C32849">
            <w:pPr>
              <w:spacing w:line="480" w:lineRule="auto"/>
            </w:pPr>
            <w:r>
              <w:t>220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8D1FE5" w:rsidP="00C32849">
            <w:pPr>
              <w:spacing w:line="480" w:lineRule="auto"/>
            </w:pPr>
            <w:r>
              <w:t>36.7</w:t>
            </w:r>
          </w:p>
        </w:tc>
      </w:tr>
      <w:tr w:rsidR="00193848" w:rsidTr="00533917">
        <w:trPr>
          <w:trHeight w:val="142"/>
        </w:trPr>
        <w:tc>
          <w:tcPr>
            <w:tcW w:w="1648" w:type="dxa"/>
          </w:tcPr>
          <w:p w:rsidR="00193848" w:rsidRDefault="00193848" w:rsidP="00C32849">
            <w:pPr>
              <w:spacing w:line="480" w:lineRule="auto"/>
            </w:pPr>
            <w:r>
              <w:t>State, territory, tribal or local governments</w:t>
            </w:r>
          </w:p>
        </w:tc>
        <w:tc>
          <w:tcPr>
            <w:tcW w:w="1560" w:type="dxa"/>
          </w:tcPr>
          <w:p w:rsidR="00193848" w:rsidRDefault="00193848" w:rsidP="00C32849">
            <w:pPr>
              <w:spacing w:line="480" w:lineRule="auto"/>
            </w:pPr>
            <w:r>
              <w:t>30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5</w:t>
            </w:r>
          </w:p>
        </w:tc>
      </w:tr>
      <w:tr w:rsidR="00193848" w:rsidTr="00533917">
        <w:trPr>
          <w:trHeight w:val="285"/>
        </w:trPr>
        <w:tc>
          <w:tcPr>
            <w:tcW w:w="1648" w:type="dxa"/>
            <w:shd w:val="clear" w:color="auto" w:fill="auto"/>
          </w:tcPr>
          <w:p w:rsidR="00193848" w:rsidRDefault="00193848" w:rsidP="00C32849">
            <w:pPr>
              <w:spacing w:line="480" w:lineRule="auto"/>
            </w:pPr>
            <w:r>
              <w:t>Total</w:t>
            </w:r>
          </w:p>
        </w:tc>
        <w:tc>
          <w:tcPr>
            <w:tcW w:w="1560" w:type="dxa"/>
            <w:shd w:val="clear" w:color="auto" w:fill="auto"/>
          </w:tcPr>
          <w:p w:rsidR="00193848" w:rsidRDefault="008D1FE5" w:rsidP="00C32849">
            <w:pPr>
              <w:spacing w:line="480" w:lineRule="auto"/>
            </w:pPr>
            <w:r>
              <w:t>1000</w:t>
            </w:r>
          </w:p>
        </w:tc>
        <w:tc>
          <w:tcPr>
            <w:tcW w:w="1518" w:type="dxa"/>
            <w:shd w:val="clear" w:color="auto" w:fill="auto"/>
          </w:tcPr>
          <w:p w:rsidR="00193848" w:rsidRDefault="00193848" w:rsidP="00C32849">
            <w:pPr>
              <w:spacing w:line="480" w:lineRule="auto"/>
            </w:pPr>
          </w:p>
        </w:tc>
        <w:tc>
          <w:tcPr>
            <w:tcW w:w="1385" w:type="dxa"/>
            <w:shd w:val="clear" w:color="auto" w:fill="auto"/>
          </w:tcPr>
          <w:p w:rsidR="00193848" w:rsidRDefault="00193848" w:rsidP="00C32849">
            <w:pPr>
              <w:spacing w:line="480" w:lineRule="auto"/>
            </w:pPr>
          </w:p>
        </w:tc>
        <w:tc>
          <w:tcPr>
            <w:tcW w:w="1263" w:type="dxa"/>
          </w:tcPr>
          <w:p w:rsidR="00193848" w:rsidRDefault="008D1FE5" w:rsidP="00C32849">
            <w:pPr>
              <w:spacing w:line="480" w:lineRule="auto"/>
            </w:pPr>
            <w:r>
              <w:t>166.7</w:t>
            </w:r>
          </w:p>
        </w:tc>
      </w:tr>
    </w:tbl>
    <w:p w:rsidR="00F7554E" w:rsidRDefault="00F7554E" w:rsidP="00F7554E">
      <w:pPr>
        <w:ind w:left="2160" w:firstLine="720"/>
        <w:rPr>
          <w:u w:val="single"/>
        </w:rPr>
      </w:pPr>
    </w:p>
    <w:p w:rsidR="00F7554E" w:rsidRDefault="00F7554E" w:rsidP="00F7554E">
      <w:pPr>
        <w:ind w:left="2160" w:firstLine="720"/>
        <w:rPr>
          <w:u w:val="single"/>
        </w:rPr>
      </w:pPr>
    </w:p>
    <w:p w:rsidR="00F7554E" w:rsidRDefault="00F7554E" w:rsidP="00F7554E">
      <w:pPr>
        <w:ind w:left="2160" w:firstLine="720"/>
        <w:rPr>
          <w:u w:val="single"/>
        </w:rPr>
      </w:pPr>
    </w:p>
    <w:p w:rsidR="00F7554E" w:rsidRDefault="00F7554E" w:rsidP="00F7554E">
      <w:pPr>
        <w:pStyle w:val="Default"/>
        <w:numPr>
          <w:ilvl w:val="0"/>
          <w:numId w:val="4"/>
        </w:numPr>
        <w:rPr>
          <w:rFonts w:ascii="Calibri" w:hAnsi="Calibri"/>
        </w:rPr>
      </w:pPr>
      <w:r>
        <w:rPr>
          <w:rFonts w:ascii="Calibri" w:hAnsi="Calibri"/>
        </w:rPr>
        <w:t>Estimated Annualized Burden Costs</w:t>
      </w:r>
    </w:p>
    <w:p w:rsidR="00F7554E" w:rsidRDefault="00F7554E" w:rsidP="00F7554E">
      <w:pPr>
        <w:pStyle w:val="Default"/>
        <w:ind w:left="720"/>
        <w:rPr>
          <w:rFonts w:ascii="Calibri" w:hAnsi="Calibri"/>
        </w:rPr>
      </w:pPr>
    </w:p>
    <w:tbl>
      <w:tblPr>
        <w:tblStyle w:val="TableGrid"/>
        <w:tblW w:w="0" w:type="auto"/>
        <w:tblInd w:w="720" w:type="dxa"/>
        <w:tblLook w:val="04A0" w:firstRow="1" w:lastRow="0" w:firstColumn="1" w:lastColumn="0" w:noHBand="0" w:noVBand="1"/>
      </w:tblPr>
      <w:tblGrid>
        <w:gridCol w:w="2100"/>
        <w:gridCol w:w="1988"/>
        <w:gridCol w:w="1978"/>
        <w:gridCol w:w="2070"/>
      </w:tblGrid>
      <w:tr w:rsidR="00F7554E" w:rsidTr="00F7554E">
        <w:tc>
          <w:tcPr>
            <w:tcW w:w="2100" w:type="dxa"/>
          </w:tcPr>
          <w:p w:rsidR="00F7554E" w:rsidRPr="00F7554E" w:rsidRDefault="00F7554E" w:rsidP="00F7554E">
            <w:pPr>
              <w:pStyle w:val="Default"/>
            </w:pPr>
            <w:r w:rsidRPr="00F7554E">
              <w:t>Type of Respondent</w:t>
            </w:r>
          </w:p>
        </w:tc>
        <w:tc>
          <w:tcPr>
            <w:tcW w:w="1988" w:type="dxa"/>
          </w:tcPr>
          <w:p w:rsidR="00F7554E" w:rsidRPr="00F7554E" w:rsidRDefault="00F7554E" w:rsidP="00F7554E">
            <w:pPr>
              <w:pStyle w:val="Default"/>
            </w:pPr>
            <w:r w:rsidRPr="00F7554E">
              <w:t>Total Burden Hours</w:t>
            </w:r>
          </w:p>
        </w:tc>
        <w:tc>
          <w:tcPr>
            <w:tcW w:w="1978" w:type="dxa"/>
          </w:tcPr>
          <w:p w:rsidR="00F7554E" w:rsidRPr="00363F71" w:rsidRDefault="00F7554E" w:rsidP="00F7554E">
            <w:pPr>
              <w:pStyle w:val="Default"/>
            </w:pPr>
            <w:r w:rsidRPr="00363F71">
              <w:t>Hourly Wage Rate</w:t>
            </w:r>
          </w:p>
        </w:tc>
        <w:tc>
          <w:tcPr>
            <w:tcW w:w="2070" w:type="dxa"/>
          </w:tcPr>
          <w:p w:rsidR="00F7554E" w:rsidRPr="00363F71" w:rsidRDefault="00F7554E" w:rsidP="00F7554E">
            <w:pPr>
              <w:pStyle w:val="Default"/>
            </w:pPr>
            <w:r w:rsidRPr="00363F71">
              <w:t>Total Respondent Costs</w:t>
            </w:r>
          </w:p>
        </w:tc>
      </w:tr>
      <w:tr w:rsidR="00F7554E" w:rsidTr="00F7554E">
        <w:tc>
          <w:tcPr>
            <w:tcW w:w="2100" w:type="dxa"/>
          </w:tcPr>
          <w:p w:rsidR="00F7554E" w:rsidRPr="00F7554E" w:rsidRDefault="00F7554E" w:rsidP="00F7554E">
            <w:pPr>
              <w:pStyle w:val="Default"/>
            </w:pPr>
            <w:r w:rsidRPr="00F7554E">
              <w:t>Individuals or Households</w:t>
            </w:r>
          </w:p>
        </w:tc>
        <w:tc>
          <w:tcPr>
            <w:tcW w:w="1988" w:type="dxa"/>
          </w:tcPr>
          <w:p w:rsidR="00F7554E" w:rsidRPr="00F7554E" w:rsidRDefault="00F7554E" w:rsidP="00F7554E">
            <w:pPr>
              <w:pStyle w:val="Default"/>
            </w:pPr>
            <w:r w:rsidRPr="00F7554E">
              <w:t>83.3</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$437.33</w:t>
            </w:r>
          </w:p>
        </w:tc>
      </w:tr>
      <w:tr w:rsidR="00F7554E" w:rsidTr="00F7554E">
        <w:tc>
          <w:tcPr>
            <w:tcW w:w="2100" w:type="dxa"/>
          </w:tcPr>
          <w:p w:rsidR="00F7554E" w:rsidRPr="00F7554E" w:rsidRDefault="00F7554E" w:rsidP="00F7554E">
            <w:pPr>
              <w:pStyle w:val="Default"/>
            </w:pPr>
            <w:r w:rsidRPr="00F7554E">
              <w:t>Organizations</w:t>
            </w:r>
          </w:p>
        </w:tc>
        <w:tc>
          <w:tcPr>
            <w:tcW w:w="1988" w:type="dxa"/>
          </w:tcPr>
          <w:p w:rsidR="00F7554E" w:rsidRPr="00F7554E" w:rsidRDefault="008D1FE5" w:rsidP="00F7554E">
            <w:pPr>
              <w:pStyle w:val="Default"/>
            </w:pPr>
            <w:r>
              <w:t>41.7</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8D1FE5">
            <w:pPr>
              <w:pStyle w:val="Default"/>
            </w:pPr>
            <w:r w:rsidRPr="00363F71">
              <w:t>$</w:t>
            </w:r>
            <w:r w:rsidR="008D1FE5">
              <w:t>218.9</w:t>
            </w:r>
          </w:p>
        </w:tc>
      </w:tr>
      <w:tr w:rsidR="00F7554E" w:rsidTr="00F7554E">
        <w:tc>
          <w:tcPr>
            <w:tcW w:w="2100" w:type="dxa"/>
          </w:tcPr>
          <w:p w:rsidR="00F7554E" w:rsidRPr="00F7554E" w:rsidRDefault="00F7554E" w:rsidP="00F7554E">
            <w:pPr>
              <w:pStyle w:val="Default"/>
            </w:pPr>
            <w:r w:rsidRPr="00F7554E">
              <w:t>Businesses</w:t>
            </w:r>
          </w:p>
        </w:tc>
        <w:tc>
          <w:tcPr>
            <w:tcW w:w="1988" w:type="dxa"/>
          </w:tcPr>
          <w:p w:rsidR="00F7554E" w:rsidRPr="00F7554E" w:rsidRDefault="008D1FE5" w:rsidP="00F7554E">
            <w:pPr>
              <w:pStyle w:val="Default"/>
            </w:pPr>
            <w:r>
              <w:t>36.7</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8D1FE5">
            <w:pPr>
              <w:pStyle w:val="Default"/>
            </w:pPr>
            <w:r w:rsidRPr="00363F71">
              <w:t>$</w:t>
            </w:r>
            <w:r w:rsidR="008D1FE5">
              <w:t>192.7</w:t>
            </w:r>
          </w:p>
        </w:tc>
      </w:tr>
      <w:tr w:rsidR="00F7554E" w:rsidTr="00F7554E">
        <w:tc>
          <w:tcPr>
            <w:tcW w:w="2100" w:type="dxa"/>
          </w:tcPr>
          <w:p w:rsidR="00F7554E" w:rsidRDefault="00F7554E" w:rsidP="00F7554E">
            <w:pPr>
              <w:pStyle w:val="Default"/>
              <w:rPr>
                <w:rFonts w:ascii="Calibri" w:hAnsi="Calibri"/>
              </w:rPr>
            </w:pPr>
            <w:r>
              <w:t>State, territory, tribal or local governments</w:t>
            </w:r>
          </w:p>
        </w:tc>
        <w:tc>
          <w:tcPr>
            <w:tcW w:w="1988" w:type="dxa"/>
          </w:tcPr>
          <w:p w:rsidR="00F7554E" w:rsidRPr="00F7554E" w:rsidRDefault="00F7554E" w:rsidP="00F7554E">
            <w:pPr>
              <w:pStyle w:val="Default"/>
            </w:pPr>
            <w:r w:rsidRPr="00F7554E">
              <w:t>5</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$26.25</w:t>
            </w:r>
          </w:p>
        </w:tc>
      </w:tr>
      <w:tr w:rsidR="00F7554E" w:rsidTr="00F7554E">
        <w:tc>
          <w:tcPr>
            <w:tcW w:w="2100" w:type="dxa"/>
          </w:tcPr>
          <w:p w:rsidR="00F7554E" w:rsidRPr="00F7554E" w:rsidRDefault="00F7554E" w:rsidP="00F7554E">
            <w:pPr>
              <w:pStyle w:val="Default"/>
            </w:pPr>
            <w:r w:rsidRPr="00F7554E">
              <w:t>Total</w:t>
            </w:r>
          </w:p>
        </w:tc>
        <w:tc>
          <w:tcPr>
            <w:tcW w:w="1988" w:type="dxa"/>
          </w:tcPr>
          <w:p w:rsidR="00F7554E" w:rsidRDefault="00F7554E" w:rsidP="00F7554E">
            <w:pPr>
              <w:pStyle w:val="Default"/>
              <w:rPr>
                <w:rFonts w:ascii="Calibri" w:hAnsi="Calibri"/>
              </w:rPr>
            </w:pPr>
          </w:p>
        </w:tc>
        <w:tc>
          <w:tcPr>
            <w:tcW w:w="1978" w:type="dxa"/>
          </w:tcPr>
          <w:p w:rsidR="00F7554E" w:rsidRDefault="00F7554E" w:rsidP="00F7554E">
            <w:pPr>
              <w:pStyle w:val="Default"/>
              <w:rPr>
                <w:rFonts w:ascii="Calibri" w:hAnsi="Calibri"/>
              </w:rPr>
            </w:pPr>
          </w:p>
        </w:tc>
        <w:tc>
          <w:tcPr>
            <w:tcW w:w="2070" w:type="dxa"/>
          </w:tcPr>
          <w:p w:rsidR="00F7554E" w:rsidRPr="00363F71" w:rsidRDefault="00D025DF" w:rsidP="008D1FE5">
            <w:pPr>
              <w:pStyle w:val="Default"/>
            </w:pPr>
            <w:r w:rsidRPr="00363F71">
              <w:t>$</w:t>
            </w:r>
            <w:r w:rsidR="008D1FE5">
              <w:t>875.18</w:t>
            </w:r>
          </w:p>
        </w:tc>
      </w:tr>
    </w:tbl>
    <w:p w:rsidR="00F7554E" w:rsidRDefault="00F7554E" w:rsidP="00F7554E">
      <w:pPr>
        <w:pStyle w:val="Default"/>
        <w:ind w:left="720"/>
        <w:rPr>
          <w:rFonts w:ascii="Calibri" w:hAnsi="Calibri"/>
        </w:rPr>
      </w:pPr>
    </w:p>
    <w:p w:rsidR="008A1C64" w:rsidRDefault="008A1C64" w:rsidP="008A1C64">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Capital Costs (Maintenance of Capital Costs)</w:t>
      </w:r>
    </w:p>
    <w:p w:rsidR="00513292" w:rsidRDefault="00513292" w:rsidP="00513292">
      <w:pPr>
        <w:pStyle w:val="ListParagraph"/>
        <w:rPr>
          <w:rFonts w:ascii="Calibri" w:hAnsi="Calibri"/>
        </w:rPr>
      </w:pPr>
    </w:p>
    <w:p w:rsidR="00513292" w:rsidRDefault="00513292" w:rsidP="00DB6B56">
      <w:pPr>
        <w:pStyle w:val="Default"/>
        <w:rPr>
          <w:rFonts w:ascii="Calibri" w:hAnsi="Calibri"/>
        </w:rPr>
      </w:pPr>
      <w:proofErr w:type="gramStart"/>
      <w:r>
        <w:rPr>
          <w:rFonts w:ascii="Calibri" w:hAnsi="Calibri"/>
        </w:rPr>
        <w:lastRenderedPageBreak/>
        <w:t>None.</w:t>
      </w:r>
      <w:proofErr w:type="gramEnd"/>
      <w:r>
        <w:rPr>
          <w:rFonts w:ascii="Calibri" w:hAnsi="Calibri"/>
        </w:rPr>
        <w:t xml:space="preserve"> Since the platform that is used to conduct challenges is operated free of charge by the General Services Administration, HHS incurs no additional charges. </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Costs to Federal Government</w:t>
      </w:r>
    </w:p>
    <w:p w:rsidR="001F5B7D" w:rsidRDefault="001F5B7D" w:rsidP="001F5B7D">
      <w:pPr>
        <w:pStyle w:val="ListParagraph"/>
        <w:rPr>
          <w:rFonts w:ascii="Calibri" w:hAnsi="Calibri"/>
        </w:rPr>
      </w:pPr>
    </w:p>
    <w:p w:rsidR="001F5B7D" w:rsidRDefault="001F5B7D" w:rsidP="00DB6B56">
      <w:pPr>
        <w:pStyle w:val="Default"/>
        <w:rPr>
          <w:rFonts w:ascii="Calibri" w:hAnsi="Calibri"/>
        </w:rPr>
      </w:pPr>
      <w:r>
        <w:rPr>
          <w:rFonts w:ascii="Calibri" w:hAnsi="Calibri"/>
        </w:rPr>
        <w:t>We estimate the burden to the government for the management of the information related to the additional requests for the challenge.gov site wi</w:t>
      </w:r>
      <w:r w:rsidR="00597024">
        <w:rPr>
          <w:rFonts w:ascii="Calibri" w:hAnsi="Calibri"/>
        </w:rPr>
        <w:t>ll result in approximately 1/10</w:t>
      </w:r>
      <w:r>
        <w:rPr>
          <w:rFonts w:ascii="Calibri" w:hAnsi="Calibri"/>
        </w:rPr>
        <w:t xml:space="preserve">th of an FTE used continuously during the 3 year period. The time required will be to associate the data collection with the submission to the challenges that are received. </w:t>
      </w:r>
      <w:r w:rsidR="00EC6418">
        <w:rPr>
          <w:rFonts w:ascii="Calibri" w:hAnsi="Calibri"/>
        </w:rPr>
        <w:t xml:space="preserve"> Estimated costs are $13,850 per year.</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Program Change or Adjustment</w:t>
      </w:r>
    </w:p>
    <w:p w:rsidR="00F16DA9" w:rsidRDefault="00F16DA9" w:rsidP="00F16DA9">
      <w:pPr>
        <w:pStyle w:val="ListParagraph"/>
        <w:rPr>
          <w:rFonts w:ascii="Calibri" w:hAnsi="Calibri"/>
        </w:rPr>
      </w:pPr>
    </w:p>
    <w:p w:rsidR="00F16DA9" w:rsidRDefault="005474E2" w:rsidP="00DB6B56">
      <w:pPr>
        <w:pStyle w:val="Default"/>
        <w:rPr>
          <w:rFonts w:ascii="Calibri" w:hAnsi="Calibri"/>
        </w:rPr>
      </w:pPr>
      <w:r>
        <w:rPr>
          <w:rFonts w:ascii="Calibri" w:hAnsi="Calibri"/>
        </w:rPr>
        <w:t>Decrease in burden hours reduced from 251 to 166 total burden hours, less time for the respondent to complete forms.</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Publication and Tabulation of Data</w:t>
      </w:r>
      <w:bookmarkStart w:id="0" w:name="_GoBack"/>
      <w:bookmarkEnd w:id="0"/>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The information collected through this request is for internal HHS review and will not be published.</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Expiration Date</w:t>
      </w:r>
    </w:p>
    <w:p w:rsidR="00733DE2" w:rsidRDefault="00733DE2" w:rsidP="00733DE2">
      <w:pPr>
        <w:pStyle w:val="ListParagraph"/>
        <w:rPr>
          <w:rFonts w:ascii="Calibri" w:hAnsi="Calibri"/>
        </w:rPr>
      </w:pPr>
    </w:p>
    <w:p w:rsidR="00F16DA9" w:rsidRPr="00DB6B56" w:rsidRDefault="00F16DA9" w:rsidP="00DB6B56">
      <w:pPr>
        <w:rPr>
          <w:rFonts w:ascii="Calibri" w:hAnsi="Calibri"/>
        </w:rPr>
      </w:pPr>
      <w:r w:rsidRPr="00DB6B56">
        <w:rPr>
          <w:rFonts w:ascii="Calibri" w:hAnsi="Calibri"/>
        </w:rPr>
        <w:t>The approval number and expiration date will be placed at the front of the challenge.gov site</w:t>
      </w:r>
      <w:r w:rsidR="009971D1">
        <w:rPr>
          <w:rFonts w:ascii="Calibri" w:hAnsi="Calibri"/>
        </w:rPr>
        <w:t xml:space="preserve"> or related technology sites that host challenge competitions</w:t>
      </w:r>
      <w:r w:rsidRPr="00DB6B56">
        <w:rPr>
          <w:rFonts w:ascii="Calibri" w:hAnsi="Calibri"/>
        </w:rPr>
        <w:t xml:space="preserve"> pending GSA approval or will be included in each of the HHS challenges that request this information. </w:t>
      </w:r>
    </w:p>
    <w:p w:rsidR="00F16DA9" w:rsidRDefault="00F16DA9"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Certification Statement</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No exceptions are taken to the certification statement</w:t>
      </w:r>
    </w:p>
    <w:p w:rsidR="00733DE2" w:rsidRDefault="00733DE2" w:rsidP="00733DE2">
      <w:pPr>
        <w:pStyle w:val="ListParagraph"/>
        <w:rPr>
          <w:rFonts w:ascii="Calibri" w:hAnsi="Calibri"/>
        </w:rPr>
      </w:pPr>
    </w:p>
    <w:p w:rsidR="00733DE2" w:rsidRDefault="00733DE2" w:rsidP="00733DE2">
      <w:pPr>
        <w:pStyle w:val="Default"/>
        <w:ind w:left="720"/>
        <w:rPr>
          <w:rFonts w:ascii="Calibri" w:hAnsi="Calibri"/>
        </w:rPr>
      </w:pPr>
    </w:p>
    <w:p w:rsidR="00733DE2" w:rsidRDefault="00733DE2" w:rsidP="00733DE2">
      <w:pPr>
        <w:pStyle w:val="Default"/>
        <w:ind w:left="720"/>
        <w:rPr>
          <w:rFonts w:ascii="Calibri" w:hAnsi="Calibri"/>
        </w:rPr>
      </w:pPr>
    </w:p>
    <w:p w:rsidR="00F64785" w:rsidRDefault="00F64785" w:rsidP="00A07901">
      <w:pPr>
        <w:rPr>
          <w:rFonts w:ascii="Times New Roman" w:hAnsi="Times New Roman" w:cs="Times New Roman"/>
          <w:color w:val="000000"/>
        </w:rPr>
      </w:pPr>
    </w:p>
    <w:p w:rsidR="003414F5" w:rsidRDefault="003414F5" w:rsidP="00A07901">
      <w:pPr>
        <w:rPr>
          <w:rFonts w:ascii="Times New Roman" w:hAnsi="Times New Roman" w:cs="Times New Roman"/>
          <w:color w:val="000000"/>
        </w:rPr>
      </w:pPr>
    </w:p>
    <w:p w:rsidR="003414F5" w:rsidRDefault="003414F5" w:rsidP="00A07901">
      <w:r>
        <w:rPr>
          <w:rFonts w:ascii="Times New Roman" w:hAnsi="Times New Roman" w:cs="Times New Roman"/>
          <w:color w:val="000000"/>
        </w:rPr>
        <w:t xml:space="preserve"> </w:t>
      </w:r>
    </w:p>
    <w:p w:rsidR="005C49F1" w:rsidRDefault="005C49F1" w:rsidP="005C49F1">
      <w:pPr>
        <w:ind w:left="360"/>
      </w:pPr>
    </w:p>
    <w:p w:rsidR="00C32849" w:rsidRPr="005C49F1" w:rsidRDefault="00C32849" w:rsidP="005C49F1">
      <w:pPr>
        <w:ind w:left="360"/>
      </w:pPr>
    </w:p>
    <w:sectPr w:rsidR="00C32849" w:rsidRPr="005C49F1" w:rsidSect="00C3284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C" w:rsidRDefault="000268CC" w:rsidP="00CA61D1">
      <w:r>
        <w:separator/>
      </w:r>
    </w:p>
  </w:endnote>
  <w:endnote w:type="continuationSeparator" w:id="0">
    <w:p w:rsidR="000268CC" w:rsidRDefault="000268CC" w:rsidP="00C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24938"/>
      <w:docPartObj>
        <w:docPartGallery w:val="Page Numbers (Bottom of Page)"/>
        <w:docPartUnique/>
      </w:docPartObj>
    </w:sdtPr>
    <w:sdtEndPr/>
    <w:sdtContent>
      <w:p w:rsidR="00DE4216" w:rsidRDefault="00882AAA">
        <w:pPr>
          <w:pStyle w:val="Footer"/>
          <w:jc w:val="center"/>
        </w:pPr>
        <w:r w:rsidRPr="00CA61D1">
          <w:rPr>
            <w:sz w:val="20"/>
            <w:szCs w:val="20"/>
          </w:rPr>
          <w:fldChar w:fldCharType="begin"/>
        </w:r>
        <w:r w:rsidR="00DE4216" w:rsidRPr="00CA61D1">
          <w:rPr>
            <w:sz w:val="20"/>
            <w:szCs w:val="20"/>
          </w:rPr>
          <w:instrText xml:space="preserve"> PAGE   \* MERGEFORMAT </w:instrText>
        </w:r>
        <w:r w:rsidRPr="00CA61D1">
          <w:rPr>
            <w:sz w:val="20"/>
            <w:szCs w:val="20"/>
          </w:rPr>
          <w:fldChar w:fldCharType="separate"/>
        </w:r>
        <w:r w:rsidR="005474E2">
          <w:rPr>
            <w:noProof/>
            <w:sz w:val="20"/>
            <w:szCs w:val="20"/>
          </w:rPr>
          <w:t>8</w:t>
        </w:r>
        <w:r w:rsidRPr="00CA61D1">
          <w:rPr>
            <w:sz w:val="20"/>
            <w:szCs w:val="20"/>
          </w:rPr>
          <w:fldChar w:fldCharType="end"/>
        </w:r>
      </w:p>
    </w:sdtContent>
  </w:sdt>
  <w:p w:rsidR="00DE4216" w:rsidRDefault="00DE4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C" w:rsidRDefault="000268CC" w:rsidP="00CA61D1">
      <w:r>
        <w:separator/>
      </w:r>
    </w:p>
  </w:footnote>
  <w:footnote w:type="continuationSeparator" w:id="0">
    <w:p w:rsidR="000268CC" w:rsidRDefault="000268CC" w:rsidP="00CA6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75CA"/>
    <w:multiLevelType w:val="hybridMultilevel"/>
    <w:tmpl w:val="46AA796E"/>
    <w:lvl w:ilvl="0" w:tplc="6F28CC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30017"/>
    <w:multiLevelType w:val="hybridMultilevel"/>
    <w:tmpl w:val="881652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1BA1"/>
    <w:multiLevelType w:val="hybridMultilevel"/>
    <w:tmpl w:val="B75E2690"/>
    <w:lvl w:ilvl="0" w:tplc="9EE40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244CE"/>
    <w:multiLevelType w:val="hybridMultilevel"/>
    <w:tmpl w:val="9E8CEF4E"/>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D48C2"/>
    <w:multiLevelType w:val="hybridMultilevel"/>
    <w:tmpl w:val="205C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6FC4591"/>
    <w:multiLevelType w:val="hybridMultilevel"/>
    <w:tmpl w:val="BC8E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279B2"/>
    <w:multiLevelType w:val="hybridMultilevel"/>
    <w:tmpl w:val="85B86D6C"/>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9570C1"/>
    <w:multiLevelType w:val="hybridMultilevel"/>
    <w:tmpl w:val="BE12281A"/>
    <w:lvl w:ilvl="0" w:tplc="D7F6AA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6D382C"/>
    <w:multiLevelType w:val="hybridMultilevel"/>
    <w:tmpl w:val="993E64EA"/>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2812A5"/>
    <w:multiLevelType w:val="hybridMultilevel"/>
    <w:tmpl w:val="F7C4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F7EE1"/>
    <w:multiLevelType w:val="hybridMultilevel"/>
    <w:tmpl w:val="807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070876"/>
    <w:multiLevelType w:val="hybridMultilevel"/>
    <w:tmpl w:val="67B61EE2"/>
    <w:lvl w:ilvl="0" w:tplc="1AB29AFA">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6"/>
  </w:num>
  <w:num w:numId="5">
    <w:abstractNumId w:val="4"/>
  </w:num>
  <w:num w:numId="6">
    <w:abstractNumId w:val="1"/>
  </w:num>
  <w:num w:numId="7">
    <w:abstractNumId w:val="5"/>
  </w:num>
  <w:num w:numId="8">
    <w:abstractNumId w:val="9"/>
  </w:num>
  <w:num w:numId="9">
    <w:abstractNumId w:val="11"/>
  </w:num>
  <w:num w:numId="10">
    <w:abstractNumId w:val="7"/>
  </w:num>
  <w:num w:numId="11">
    <w:abstractNumId w:val="3"/>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FF"/>
    <w:rsid w:val="00011A8A"/>
    <w:rsid w:val="000268CC"/>
    <w:rsid w:val="00073A84"/>
    <w:rsid w:val="0012246C"/>
    <w:rsid w:val="0014305D"/>
    <w:rsid w:val="001578BC"/>
    <w:rsid w:val="00193848"/>
    <w:rsid w:val="001A6B68"/>
    <w:rsid w:val="001B7184"/>
    <w:rsid w:val="001F5B7D"/>
    <w:rsid w:val="002D1111"/>
    <w:rsid w:val="002E3A22"/>
    <w:rsid w:val="003414F5"/>
    <w:rsid w:val="00363F71"/>
    <w:rsid w:val="003705BF"/>
    <w:rsid w:val="003E24C8"/>
    <w:rsid w:val="004528F2"/>
    <w:rsid w:val="004E2991"/>
    <w:rsid w:val="00513292"/>
    <w:rsid w:val="00533917"/>
    <w:rsid w:val="005457A1"/>
    <w:rsid w:val="005474E2"/>
    <w:rsid w:val="00552028"/>
    <w:rsid w:val="00597024"/>
    <w:rsid w:val="005C27C0"/>
    <w:rsid w:val="005C49F1"/>
    <w:rsid w:val="005E7A77"/>
    <w:rsid w:val="0063761D"/>
    <w:rsid w:val="00640BD5"/>
    <w:rsid w:val="006722F7"/>
    <w:rsid w:val="006C4613"/>
    <w:rsid w:val="006D19F9"/>
    <w:rsid w:val="006F196C"/>
    <w:rsid w:val="007014C3"/>
    <w:rsid w:val="00733DE2"/>
    <w:rsid w:val="007878F9"/>
    <w:rsid w:val="007A7FD8"/>
    <w:rsid w:val="007D76F1"/>
    <w:rsid w:val="00800BA5"/>
    <w:rsid w:val="00882AAA"/>
    <w:rsid w:val="008A1C64"/>
    <w:rsid w:val="008B1FCB"/>
    <w:rsid w:val="008C2870"/>
    <w:rsid w:val="008D1FE5"/>
    <w:rsid w:val="008D36DF"/>
    <w:rsid w:val="00964C7E"/>
    <w:rsid w:val="009971D1"/>
    <w:rsid w:val="009A456C"/>
    <w:rsid w:val="009B15BB"/>
    <w:rsid w:val="00A07901"/>
    <w:rsid w:val="00A218A2"/>
    <w:rsid w:val="00A70BFF"/>
    <w:rsid w:val="00A752E7"/>
    <w:rsid w:val="00A82912"/>
    <w:rsid w:val="00AB1113"/>
    <w:rsid w:val="00AD175D"/>
    <w:rsid w:val="00B0405F"/>
    <w:rsid w:val="00B363F2"/>
    <w:rsid w:val="00BC588B"/>
    <w:rsid w:val="00BE3ED0"/>
    <w:rsid w:val="00BF4E47"/>
    <w:rsid w:val="00C32849"/>
    <w:rsid w:val="00C435BF"/>
    <w:rsid w:val="00C720F4"/>
    <w:rsid w:val="00CA57A6"/>
    <w:rsid w:val="00CA61D1"/>
    <w:rsid w:val="00D025DF"/>
    <w:rsid w:val="00DB6B56"/>
    <w:rsid w:val="00DE4216"/>
    <w:rsid w:val="00E0242D"/>
    <w:rsid w:val="00E4796A"/>
    <w:rsid w:val="00E50CF9"/>
    <w:rsid w:val="00E51757"/>
    <w:rsid w:val="00E57C00"/>
    <w:rsid w:val="00E80159"/>
    <w:rsid w:val="00EB4E57"/>
    <w:rsid w:val="00EC0F7C"/>
    <w:rsid w:val="00EC6418"/>
    <w:rsid w:val="00F105AE"/>
    <w:rsid w:val="00F16DA9"/>
    <w:rsid w:val="00F241F0"/>
    <w:rsid w:val="00F64785"/>
    <w:rsid w:val="00F7554E"/>
    <w:rsid w:val="00F818DB"/>
    <w:rsid w:val="00F85764"/>
    <w:rsid w:val="00FE171E"/>
    <w:rsid w:val="00FF1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3006">
      <w:bodyDiv w:val="1"/>
      <w:marLeft w:val="0"/>
      <w:marRight w:val="0"/>
      <w:marTop w:val="0"/>
      <w:marBottom w:val="0"/>
      <w:divBdr>
        <w:top w:val="none" w:sz="0" w:space="0" w:color="auto"/>
        <w:left w:val="none" w:sz="0" w:space="0" w:color="auto"/>
        <w:bottom w:val="none" w:sz="0" w:space="0" w:color="auto"/>
        <w:right w:val="none" w:sz="0" w:space="0" w:color="auto"/>
      </w:divBdr>
      <w:divsChild>
        <w:div w:id="1030496703">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48931512">
                  <w:marLeft w:val="0"/>
                  <w:marRight w:val="0"/>
                  <w:marTop w:val="0"/>
                  <w:marBottom w:val="0"/>
                  <w:divBdr>
                    <w:top w:val="none" w:sz="0" w:space="0" w:color="auto"/>
                    <w:left w:val="none" w:sz="0" w:space="0" w:color="auto"/>
                    <w:bottom w:val="none" w:sz="0" w:space="0" w:color="auto"/>
                    <w:right w:val="none" w:sz="0" w:space="0" w:color="auto"/>
                  </w:divBdr>
                  <w:divsChild>
                    <w:div w:id="378365719">
                      <w:marLeft w:val="0"/>
                      <w:marRight w:val="0"/>
                      <w:marTop w:val="0"/>
                      <w:marBottom w:val="0"/>
                      <w:divBdr>
                        <w:top w:val="none" w:sz="0" w:space="0" w:color="auto"/>
                        <w:left w:val="none" w:sz="0" w:space="0" w:color="auto"/>
                        <w:bottom w:val="none" w:sz="0" w:space="0" w:color="auto"/>
                        <w:right w:val="none" w:sz="0" w:space="0" w:color="auto"/>
                      </w:divBdr>
                      <w:divsChild>
                        <w:div w:id="1972518420">
                          <w:marLeft w:val="0"/>
                          <w:marRight w:val="0"/>
                          <w:marTop w:val="0"/>
                          <w:marBottom w:val="0"/>
                          <w:divBdr>
                            <w:top w:val="none" w:sz="0" w:space="0" w:color="auto"/>
                            <w:left w:val="none" w:sz="0" w:space="0" w:color="auto"/>
                            <w:bottom w:val="none" w:sz="0" w:space="0" w:color="auto"/>
                            <w:right w:val="none" w:sz="0" w:space="0" w:color="auto"/>
                          </w:divBdr>
                          <w:divsChild>
                            <w:div w:id="2140829874">
                              <w:marLeft w:val="0"/>
                              <w:marRight w:val="0"/>
                              <w:marTop w:val="0"/>
                              <w:marBottom w:val="0"/>
                              <w:divBdr>
                                <w:top w:val="none" w:sz="0" w:space="0" w:color="auto"/>
                                <w:left w:val="none" w:sz="0" w:space="0" w:color="auto"/>
                                <w:bottom w:val="none" w:sz="0" w:space="0" w:color="auto"/>
                                <w:right w:val="none" w:sz="0" w:space="0" w:color="auto"/>
                              </w:divBdr>
                              <w:divsChild>
                                <w:div w:id="949121499">
                                  <w:marLeft w:val="0"/>
                                  <w:marRight w:val="0"/>
                                  <w:marTop w:val="0"/>
                                  <w:marBottom w:val="0"/>
                                  <w:divBdr>
                                    <w:top w:val="none" w:sz="0" w:space="0" w:color="auto"/>
                                    <w:left w:val="none" w:sz="0" w:space="0" w:color="auto"/>
                                    <w:bottom w:val="none" w:sz="0" w:space="0" w:color="auto"/>
                                    <w:right w:val="none" w:sz="0" w:space="0" w:color="auto"/>
                                  </w:divBdr>
                                  <w:divsChild>
                                    <w:div w:id="747844670">
                                      <w:marLeft w:val="0"/>
                                      <w:marRight w:val="0"/>
                                      <w:marTop w:val="0"/>
                                      <w:marBottom w:val="0"/>
                                      <w:divBdr>
                                        <w:top w:val="none" w:sz="0" w:space="0" w:color="auto"/>
                                        <w:left w:val="none" w:sz="0" w:space="0" w:color="auto"/>
                                        <w:bottom w:val="none" w:sz="0" w:space="0" w:color="auto"/>
                                        <w:right w:val="none" w:sz="0" w:space="0" w:color="auto"/>
                                      </w:divBdr>
                                      <w:divsChild>
                                        <w:div w:id="1765570066">
                                          <w:marLeft w:val="0"/>
                                          <w:marRight w:val="0"/>
                                          <w:marTop w:val="0"/>
                                          <w:marBottom w:val="0"/>
                                          <w:divBdr>
                                            <w:top w:val="none" w:sz="0" w:space="0" w:color="auto"/>
                                            <w:left w:val="none" w:sz="0" w:space="0" w:color="auto"/>
                                            <w:bottom w:val="none" w:sz="0" w:space="0" w:color="auto"/>
                                            <w:right w:val="none" w:sz="0" w:space="0" w:color="auto"/>
                                          </w:divBdr>
                                          <w:divsChild>
                                            <w:div w:id="712190511">
                                              <w:marLeft w:val="0"/>
                                              <w:marRight w:val="0"/>
                                              <w:marTop w:val="0"/>
                                              <w:marBottom w:val="0"/>
                                              <w:divBdr>
                                                <w:top w:val="none" w:sz="0" w:space="0" w:color="auto"/>
                                                <w:left w:val="none" w:sz="0" w:space="0" w:color="auto"/>
                                                <w:bottom w:val="none" w:sz="0" w:space="0" w:color="auto"/>
                                                <w:right w:val="none" w:sz="0" w:space="0" w:color="auto"/>
                                              </w:divBdr>
                                              <w:divsChild>
                                                <w:div w:id="1051881921">
                                                  <w:marLeft w:val="0"/>
                                                  <w:marRight w:val="0"/>
                                                  <w:marTop w:val="0"/>
                                                  <w:marBottom w:val="0"/>
                                                  <w:divBdr>
                                                    <w:top w:val="none" w:sz="0" w:space="0" w:color="auto"/>
                                                    <w:left w:val="none" w:sz="0" w:space="0" w:color="auto"/>
                                                    <w:bottom w:val="none" w:sz="0" w:space="0" w:color="auto"/>
                                                    <w:right w:val="none" w:sz="0" w:space="0" w:color="auto"/>
                                                  </w:divBdr>
                                                  <w:divsChild>
                                                    <w:div w:id="1324747498">
                                                      <w:marLeft w:val="0"/>
                                                      <w:marRight w:val="0"/>
                                                      <w:marTop w:val="0"/>
                                                      <w:marBottom w:val="0"/>
                                                      <w:divBdr>
                                                        <w:top w:val="none" w:sz="0" w:space="0" w:color="auto"/>
                                                        <w:left w:val="none" w:sz="0" w:space="0" w:color="auto"/>
                                                        <w:bottom w:val="none" w:sz="0" w:space="0" w:color="auto"/>
                                                        <w:right w:val="none" w:sz="0" w:space="0" w:color="auto"/>
                                                      </w:divBdr>
                                                      <w:divsChild>
                                                        <w:div w:id="1937976005">
                                                          <w:marLeft w:val="0"/>
                                                          <w:marRight w:val="0"/>
                                                          <w:marTop w:val="0"/>
                                                          <w:marBottom w:val="0"/>
                                                          <w:divBdr>
                                                            <w:top w:val="none" w:sz="0" w:space="0" w:color="auto"/>
                                                            <w:left w:val="none" w:sz="0" w:space="0" w:color="auto"/>
                                                            <w:bottom w:val="none" w:sz="0" w:space="0" w:color="auto"/>
                                                            <w:right w:val="none" w:sz="0" w:space="0" w:color="auto"/>
                                                          </w:divBdr>
                                                          <w:divsChild>
                                                            <w:div w:id="775368373">
                                                              <w:marLeft w:val="0"/>
                                                              <w:marRight w:val="0"/>
                                                              <w:marTop w:val="0"/>
                                                              <w:marBottom w:val="0"/>
                                                              <w:divBdr>
                                                                <w:top w:val="none" w:sz="0" w:space="0" w:color="auto"/>
                                                                <w:left w:val="none" w:sz="0" w:space="0" w:color="auto"/>
                                                                <w:bottom w:val="none" w:sz="0" w:space="0" w:color="auto"/>
                                                                <w:right w:val="none" w:sz="0" w:space="0" w:color="auto"/>
                                                              </w:divBdr>
                                                              <w:divsChild>
                                                                <w:div w:id="837233978">
                                                                  <w:marLeft w:val="0"/>
                                                                  <w:marRight w:val="0"/>
                                                                  <w:marTop w:val="0"/>
                                                                  <w:marBottom w:val="0"/>
                                                                  <w:divBdr>
                                                                    <w:top w:val="none" w:sz="0" w:space="0" w:color="auto"/>
                                                                    <w:left w:val="none" w:sz="0" w:space="0" w:color="auto"/>
                                                                    <w:bottom w:val="none" w:sz="0" w:space="0" w:color="auto"/>
                                                                    <w:right w:val="none" w:sz="0" w:space="0" w:color="auto"/>
                                                                  </w:divBdr>
                                                                  <w:divsChild>
                                                                    <w:div w:id="606422943">
                                                                      <w:marLeft w:val="0"/>
                                                                      <w:marRight w:val="0"/>
                                                                      <w:marTop w:val="0"/>
                                                                      <w:marBottom w:val="0"/>
                                                                      <w:divBdr>
                                                                        <w:top w:val="none" w:sz="0" w:space="0" w:color="auto"/>
                                                                        <w:left w:val="none" w:sz="0" w:space="0" w:color="auto"/>
                                                                        <w:bottom w:val="none" w:sz="0" w:space="0" w:color="auto"/>
                                                                        <w:right w:val="none" w:sz="0" w:space="0" w:color="auto"/>
                                                                      </w:divBdr>
                                                                      <w:divsChild>
                                                                        <w:div w:id="1898736018">
                                                                          <w:marLeft w:val="0"/>
                                                                          <w:marRight w:val="0"/>
                                                                          <w:marTop w:val="0"/>
                                                                          <w:marBottom w:val="0"/>
                                                                          <w:divBdr>
                                                                            <w:top w:val="none" w:sz="0" w:space="0" w:color="auto"/>
                                                                            <w:left w:val="none" w:sz="0" w:space="0" w:color="auto"/>
                                                                            <w:bottom w:val="none" w:sz="0" w:space="0" w:color="auto"/>
                                                                            <w:right w:val="none" w:sz="0" w:space="0" w:color="auto"/>
                                                                          </w:divBdr>
                                                                          <w:divsChild>
                                                                            <w:div w:id="984043538">
                                                                              <w:marLeft w:val="0"/>
                                                                              <w:marRight w:val="0"/>
                                                                              <w:marTop w:val="0"/>
                                                                              <w:marBottom w:val="0"/>
                                                                              <w:divBdr>
                                                                                <w:top w:val="none" w:sz="0" w:space="0" w:color="auto"/>
                                                                                <w:left w:val="none" w:sz="0" w:space="0" w:color="auto"/>
                                                                                <w:bottom w:val="none" w:sz="0" w:space="0" w:color="auto"/>
                                                                                <w:right w:val="none" w:sz="0" w:space="0" w:color="auto"/>
                                                                              </w:divBdr>
                                                                              <w:divsChild>
                                                                                <w:div w:id="740099824">
                                                                                  <w:marLeft w:val="0"/>
                                                                                  <w:marRight w:val="0"/>
                                                                                  <w:marTop w:val="0"/>
                                                                                  <w:marBottom w:val="0"/>
                                                                                  <w:divBdr>
                                                                                    <w:top w:val="none" w:sz="0" w:space="0" w:color="auto"/>
                                                                                    <w:left w:val="none" w:sz="0" w:space="0" w:color="auto"/>
                                                                                    <w:bottom w:val="none" w:sz="0" w:space="0" w:color="auto"/>
                                                                                    <w:right w:val="none" w:sz="0" w:space="0" w:color="auto"/>
                                                                                  </w:divBdr>
                                                                                  <w:divsChild>
                                                                                    <w:div w:id="1278559475">
                                                                                      <w:marLeft w:val="0"/>
                                                                                      <w:marRight w:val="0"/>
                                                                                      <w:marTop w:val="0"/>
                                                                                      <w:marBottom w:val="0"/>
                                                                                      <w:divBdr>
                                                                                        <w:top w:val="none" w:sz="0" w:space="0" w:color="auto"/>
                                                                                        <w:left w:val="none" w:sz="0" w:space="0" w:color="auto"/>
                                                                                        <w:bottom w:val="none" w:sz="0" w:space="0" w:color="auto"/>
                                                                                        <w:right w:val="none" w:sz="0" w:space="0" w:color="auto"/>
                                                                                      </w:divBdr>
                                                                                      <w:divsChild>
                                                                                        <w:div w:id="1345203345">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sites/default/files/omb/assets/memoranda_2010/m1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113B-47C5-4263-8B06-6673930C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Funn, Sherrette (OS/ASA/OCIO/OEA)</cp:lastModifiedBy>
  <cp:revision>3</cp:revision>
  <cp:lastPrinted>2015-02-10T19:08:00Z</cp:lastPrinted>
  <dcterms:created xsi:type="dcterms:W3CDTF">2015-02-10T19:13:00Z</dcterms:created>
  <dcterms:modified xsi:type="dcterms:W3CDTF">2015-02-10T19:25:00Z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