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5EECC" w14:textId="77777777" w:rsidR="00A91E0C" w:rsidRPr="00791F0C" w:rsidRDefault="00A91E0C" w:rsidP="008B0DC4">
      <w:pPr>
        <w:spacing w:line="240" w:lineRule="auto"/>
        <w:rPr>
          <w:rFonts w:ascii="Times New Roman" w:hAnsi="Times New Roman" w:cs="Times New Roman"/>
          <w:sz w:val="22"/>
          <w:szCs w:val="22"/>
        </w:rPr>
      </w:pPr>
      <w:r w:rsidRPr="00791F0C">
        <w:rPr>
          <w:rFonts w:ascii="Times New Roman" w:hAnsi="Times New Roman" w:cs="Times New Roman"/>
          <w:b/>
          <w:sz w:val="22"/>
          <w:szCs w:val="22"/>
        </w:rPr>
        <w:t>B. STATIST</w:t>
      </w:r>
      <w:bookmarkStart w:id="0" w:name="_GoBack"/>
      <w:bookmarkEnd w:id="0"/>
      <w:r w:rsidRPr="00791F0C">
        <w:rPr>
          <w:rFonts w:ascii="Times New Roman" w:hAnsi="Times New Roman" w:cs="Times New Roman"/>
          <w:b/>
          <w:sz w:val="22"/>
          <w:szCs w:val="22"/>
        </w:rPr>
        <w:t>ICAL METHODS</w:t>
      </w:r>
    </w:p>
    <w:p w14:paraId="2E06E5D9" w14:textId="77777777" w:rsidR="00A91E0C" w:rsidRPr="00791F0C" w:rsidRDefault="00A91E0C" w:rsidP="008B0DC4">
      <w:pPr>
        <w:spacing w:line="240" w:lineRule="auto"/>
        <w:rPr>
          <w:rFonts w:ascii="Times New Roman" w:hAnsi="Times New Roman" w:cs="Times New Roman"/>
          <w:b/>
          <w:sz w:val="22"/>
          <w:szCs w:val="22"/>
        </w:rPr>
      </w:pPr>
      <w:r w:rsidRPr="00791F0C">
        <w:rPr>
          <w:rFonts w:ascii="Times New Roman" w:hAnsi="Times New Roman" w:cs="Times New Roman"/>
          <w:b/>
          <w:sz w:val="22"/>
          <w:szCs w:val="22"/>
        </w:rPr>
        <w:t>1. RESPONDENT UNIVERSE AND SAMPLING METHODS</w:t>
      </w:r>
    </w:p>
    <w:p w14:paraId="59AC7239" w14:textId="062C6F00" w:rsidR="00D406F1" w:rsidRPr="0093244F" w:rsidRDefault="00F94C1F" w:rsidP="008B0DC4">
      <w:pPr>
        <w:spacing w:line="240" w:lineRule="auto"/>
        <w:rPr>
          <w:rFonts w:ascii="Times New Roman" w:eastAsia="Times New Roman" w:hAnsi="Times New Roman" w:cs="Times New Roman"/>
          <w:sz w:val="22"/>
          <w:szCs w:val="22"/>
        </w:rPr>
      </w:pPr>
      <w:r w:rsidRPr="007A725F">
        <w:rPr>
          <w:rFonts w:ascii="Times New Roman" w:eastAsia="Times New Roman" w:hAnsi="Times New Roman" w:cs="Times New Roman"/>
          <w:b/>
          <w:sz w:val="22"/>
          <w:szCs w:val="22"/>
        </w:rPr>
        <w:t xml:space="preserve">Respondent Universe.  </w:t>
      </w:r>
      <w:r w:rsidR="006B0783" w:rsidRPr="007A725F">
        <w:rPr>
          <w:rFonts w:ascii="Times New Roman" w:eastAsia="Times New Roman" w:hAnsi="Times New Roman" w:cs="Times New Roman"/>
          <w:sz w:val="22"/>
          <w:szCs w:val="22"/>
        </w:rPr>
        <w:t>Although m</w:t>
      </w:r>
      <w:r w:rsidR="003043A2" w:rsidRPr="001349CC">
        <w:rPr>
          <w:rFonts w:ascii="Times New Roman" w:eastAsia="Times New Roman" w:hAnsi="Times New Roman" w:cs="Times New Roman"/>
          <w:sz w:val="22"/>
          <w:szCs w:val="22"/>
        </w:rPr>
        <w:t xml:space="preserve">ost </w:t>
      </w:r>
      <w:r w:rsidR="00CA382E" w:rsidRPr="001349CC">
        <w:rPr>
          <w:rFonts w:ascii="Times New Roman" w:eastAsia="Times New Roman" w:hAnsi="Times New Roman" w:cs="Times New Roman"/>
          <w:sz w:val="22"/>
          <w:szCs w:val="22"/>
        </w:rPr>
        <w:t xml:space="preserve">funded </w:t>
      </w:r>
      <w:r w:rsidR="00F84705" w:rsidRPr="001349CC">
        <w:rPr>
          <w:rFonts w:ascii="Times New Roman" w:eastAsia="Times New Roman" w:hAnsi="Times New Roman" w:cs="Times New Roman"/>
          <w:sz w:val="22"/>
          <w:szCs w:val="22"/>
        </w:rPr>
        <w:t xml:space="preserve">CMHI </w:t>
      </w:r>
      <w:r w:rsidR="001E0551" w:rsidRPr="001349CC">
        <w:rPr>
          <w:rFonts w:ascii="Times New Roman" w:eastAsia="Times New Roman" w:hAnsi="Times New Roman" w:cs="Times New Roman"/>
          <w:sz w:val="22"/>
          <w:szCs w:val="22"/>
        </w:rPr>
        <w:t>jurisdiction</w:t>
      </w:r>
      <w:r w:rsidR="00CA382E" w:rsidRPr="001349CC">
        <w:rPr>
          <w:rFonts w:ascii="Times New Roman" w:eastAsia="Times New Roman" w:hAnsi="Times New Roman" w:cs="Times New Roman"/>
          <w:sz w:val="22"/>
          <w:szCs w:val="22"/>
        </w:rPr>
        <w:t xml:space="preserve">s </w:t>
      </w:r>
      <w:r w:rsidR="005E075F" w:rsidRPr="001349CC">
        <w:rPr>
          <w:rFonts w:ascii="Times New Roman" w:eastAsia="Times New Roman" w:hAnsi="Times New Roman" w:cs="Times New Roman"/>
          <w:sz w:val="22"/>
          <w:szCs w:val="22"/>
        </w:rPr>
        <w:t>are</w:t>
      </w:r>
      <w:r w:rsidR="00CA382E" w:rsidRPr="001349CC">
        <w:rPr>
          <w:rFonts w:ascii="Times New Roman" w:eastAsia="Times New Roman" w:hAnsi="Times New Roman" w:cs="Times New Roman"/>
          <w:sz w:val="22"/>
          <w:szCs w:val="22"/>
        </w:rPr>
        <w:t xml:space="preserve"> expected to participate </w:t>
      </w:r>
      <w:r w:rsidR="006B0783" w:rsidRPr="001349CC">
        <w:rPr>
          <w:rFonts w:ascii="Times New Roman" w:eastAsia="Times New Roman" w:hAnsi="Times New Roman" w:cs="Times New Roman"/>
          <w:sz w:val="22"/>
          <w:szCs w:val="22"/>
        </w:rPr>
        <w:t xml:space="preserve">in the </w:t>
      </w:r>
      <w:r w:rsidR="000E3125" w:rsidRPr="001349CC">
        <w:rPr>
          <w:rFonts w:ascii="Times New Roman" w:eastAsia="Times New Roman" w:hAnsi="Times New Roman" w:cs="Times New Roman"/>
          <w:sz w:val="22"/>
          <w:szCs w:val="22"/>
        </w:rPr>
        <w:t>E</w:t>
      </w:r>
      <w:r w:rsidR="0049511C" w:rsidRPr="001349CC">
        <w:rPr>
          <w:rFonts w:ascii="Times New Roman" w:eastAsia="Times New Roman" w:hAnsi="Times New Roman" w:cs="Times New Roman"/>
          <w:sz w:val="22"/>
          <w:szCs w:val="22"/>
        </w:rPr>
        <w:t>valuation</w:t>
      </w:r>
      <w:r w:rsidR="00394679">
        <w:rPr>
          <w:rFonts w:ascii="Times New Roman" w:eastAsia="Times New Roman" w:hAnsi="Times New Roman" w:cs="Times New Roman"/>
          <w:sz w:val="22"/>
          <w:szCs w:val="22"/>
        </w:rPr>
        <w:t xml:space="preserve"> to some degree</w:t>
      </w:r>
      <w:r w:rsidR="006B0783" w:rsidRPr="001349CC">
        <w:rPr>
          <w:rFonts w:ascii="Times New Roman" w:eastAsia="Times New Roman" w:hAnsi="Times New Roman" w:cs="Times New Roman"/>
          <w:sz w:val="22"/>
          <w:szCs w:val="22"/>
        </w:rPr>
        <w:t xml:space="preserve">, the extent of each </w:t>
      </w:r>
      <w:r w:rsidR="006B0783" w:rsidRPr="00E1145E">
        <w:rPr>
          <w:rFonts w:ascii="Times New Roman" w:eastAsia="Times New Roman" w:hAnsi="Times New Roman" w:cs="Times New Roman"/>
          <w:sz w:val="22"/>
          <w:szCs w:val="22"/>
        </w:rPr>
        <w:t>grantee’s participation will be limited as much as possible.</w:t>
      </w:r>
      <w:r w:rsidR="003043A2" w:rsidRPr="00E1145E">
        <w:rPr>
          <w:rFonts w:ascii="Times New Roman" w:eastAsia="Times New Roman" w:hAnsi="Times New Roman" w:cs="Times New Roman"/>
          <w:sz w:val="22"/>
          <w:szCs w:val="22"/>
        </w:rPr>
        <w:t xml:space="preserve"> </w:t>
      </w:r>
      <w:r w:rsidR="00D406F1" w:rsidRPr="00E1145E">
        <w:rPr>
          <w:rFonts w:ascii="Times New Roman" w:eastAsia="Times New Roman" w:hAnsi="Times New Roman" w:cs="Times New Roman"/>
          <w:sz w:val="22"/>
          <w:szCs w:val="22"/>
        </w:rPr>
        <w:t xml:space="preserve"> A</w:t>
      </w:r>
      <w:r w:rsidR="00394679" w:rsidRPr="00E1145E">
        <w:rPr>
          <w:rFonts w:ascii="Times New Roman" w:eastAsia="Times New Roman" w:hAnsi="Times New Roman" w:cs="Times New Roman"/>
          <w:sz w:val="22"/>
          <w:szCs w:val="22"/>
        </w:rPr>
        <w:t>ll grantee sites</w:t>
      </w:r>
      <w:r w:rsidR="00D406F1" w:rsidRPr="00E1145E">
        <w:rPr>
          <w:rFonts w:ascii="Times New Roman" w:eastAsia="Times New Roman" w:hAnsi="Times New Roman" w:cs="Times New Roman"/>
          <w:sz w:val="22"/>
          <w:szCs w:val="22"/>
        </w:rPr>
        <w:t xml:space="preserve"> will participate in a few data collection activities, but only at the jurisdiction level</w:t>
      </w:r>
      <w:r w:rsidR="00394679" w:rsidRPr="00E1145E">
        <w:rPr>
          <w:rFonts w:ascii="Times New Roman" w:eastAsia="Times New Roman" w:hAnsi="Times New Roman" w:cs="Times New Roman"/>
          <w:sz w:val="22"/>
          <w:szCs w:val="22"/>
        </w:rPr>
        <w:t xml:space="preserve"> (i.e.</w:t>
      </w:r>
      <w:r w:rsidR="00D406F1" w:rsidRPr="00E1145E">
        <w:rPr>
          <w:rFonts w:ascii="Times New Roman" w:eastAsia="Times New Roman" w:hAnsi="Times New Roman" w:cs="Times New Roman"/>
          <w:sz w:val="22"/>
          <w:szCs w:val="22"/>
        </w:rPr>
        <w:t>, the “highest” level within the grantee</w:t>
      </w:r>
      <w:r w:rsidR="00394679" w:rsidRPr="00E1145E">
        <w:rPr>
          <w:rFonts w:ascii="Times New Roman" w:eastAsia="Times New Roman" w:hAnsi="Times New Roman" w:cs="Times New Roman"/>
          <w:sz w:val="22"/>
          <w:szCs w:val="22"/>
        </w:rPr>
        <w:t>)</w:t>
      </w:r>
      <w:r w:rsidR="00E1145E">
        <w:rPr>
          <w:rFonts w:ascii="Times New Roman" w:eastAsia="Times New Roman" w:hAnsi="Times New Roman" w:cs="Times New Roman"/>
          <w:sz w:val="22"/>
          <w:szCs w:val="22"/>
        </w:rPr>
        <w:t xml:space="preserve">, and all </w:t>
      </w:r>
      <w:r w:rsidR="0015304D">
        <w:rPr>
          <w:rFonts w:ascii="Times New Roman" w:eastAsia="Times New Roman" w:hAnsi="Times New Roman" w:cs="Times New Roman"/>
          <w:sz w:val="22"/>
          <w:szCs w:val="22"/>
        </w:rPr>
        <w:t>such participants</w:t>
      </w:r>
      <w:r w:rsidR="00E1145E">
        <w:rPr>
          <w:rFonts w:ascii="Times New Roman" w:eastAsia="Times New Roman" w:hAnsi="Times New Roman" w:cs="Times New Roman"/>
          <w:sz w:val="22"/>
          <w:szCs w:val="22"/>
        </w:rPr>
        <w:t xml:space="preserve"> will be </w:t>
      </w:r>
      <w:r w:rsidR="00E1145E" w:rsidRPr="00E1145E">
        <w:rPr>
          <w:rFonts w:ascii="Times New Roman" w:eastAsia="Times New Roman" w:hAnsi="Times New Roman" w:cs="Times New Roman"/>
          <w:sz w:val="22"/>
          <w:szCs w:val="22"/>
        </w:rPr>
        <w:t>stakeholder staff</w:t>
      </w:r>
      <w:r w:rsidR="00D406F1" w:rsidRPr="00E1145E">
        <w:rPr>
          <w:rFonts w:ascii="Times New Roman" w:eastAsia="Times New Roman" w:hAnsi="Times New Roman" w:cs="Times New Roman"/>
          <w:sz w:val="22"/>
          <w:szCs w:val="22"/>
        </w:rPr>
        <w:t>.</w:t>
      </w:r>
      <w:r w:rsidR="00D406F1" w:rsidRPr="0093244F">
        <w:rPr>
          <w:rFonts w:ascii="Times New Roman" w:eastAsia="Times New Roman" w:hAnsi="Times New Roman" w:cs="Times New Roman"/>
          <w:sz w:val="22"/>
          <w:szCs w:val="22"/>
        </w:rPr>
        <w:t xml:space="preserve">  </w:t>
      </w:r>
    </w:p>
    <w:p w14:paraId="47A6DDFB" w14:textId="44CCCD7F" w:rsidR="00120CB1" w:rsidRPr="0093244F" w:rsidRDefault="00120CB1" w:rsidP="00120CB1">
      <w:pPr>
        <w:spacing w:line="240" w:lineRule="auto"/>
        <w:rPr>
          <w:rFonts w:ascii="Times New Roman" w:eastAsia="Times New Roman" w:hAnsi="Times New Roman" w:cs="Times New Roman"/>
          <w:sz w:val="22"/>
          <w:szCs w:val="22"/>
        </w:rPr>
      </w:pPr>
      <w:r w:rsidRPr="0093244F">
        <w:rPr>
          <w:rFonts w:ascii="Times New Roman" w:eastAsia="Times New Roman" w:hAnsi="Times New Roman" w:cs="Times New Roman"/>
          <w:sz w:val="22"/>
          <w:szCs w:val="22"/>
        </w:rPr>
        <w:t xml:space="preserve">The </w:t>
      </w:r>
      <w:r w:rsidR="00130EDE">
        <w:rPr>
          <w:rFonts w:ascii="Times New Roman" w:eastAsia="Times New Roman" w:hAnsi="Times New Roman" w:cs="Times New Roman"/>
          <w:sz w:val="22"/>
          <w:szCs w:val="22"/>
        </w:rPr>
        <w:t xml:space="preserve">amount of data collection requested of </w:t>
      </w:r>
      <w:r w:rsidRPr="0093244F">
        <w:rPr>
          <w:rFonts w:ascii="Times New Roman" w:eastAsia="Times New Roman" w:hAnsi="Times New Roman" w:cs="Times New Roman"/>
          <w:sz w:val="22"/>
          <w:szCs w:val="22"/>
        </w:rPr>
        <w:t xml:space="preserve">each grantee has been limited wherever possible.  Planning grantees will be asked to complete only two instruments, the </w:t>
      </w:r>
      <w:r>
        <w:rPr>
          <w:rFonts w:ascii="Times New Roman" w:eastAsia="Times New Roman" w:hAnsi="Times New Roman" w:cs="Times New Roman"/>
          <w:sz w:val="22"/>
          <w:szCs w:val="22"/>
        </w:rPr>
        <w:t xml:space="preserve">Stakeholder </w:t>
      </w:r>
      <w:r w:rsidR="003B7B1A">
        <w:rPr>
          <w:rFonts w:ascii="Times New Roman" w:eastAsia="Times New Roman" w:hAnsi="Times New Roman" w:cs="Times New Roman"/>
          <w:sz w:val="22"/>
          <w:szCs w:val="22"/>
        </w:rPr>
        <w:t>I</w:t>
      </w:r>
      <w:r>
        <w:rPr>
          <w:rFonts w:ascii="Times New Roman" w:eastAsia="Times New Roman" w:hAnsi="Times New Roman" w:cs="Times New Roman"/>
          <w:sz w:val="22"/>
          <w:szCs w:val="22"/>
        </w:rPr>
        <w:t>nterviews</w:t>
      </w:r>
      <w:r w:rsidRPr="0093244F">
        <w:rPr>
          <w:rFonts w:ascii="Times New Roman" w:eastAsia="Times New Roman" w:hAnsi="Times New Roman" w:cs="Times New Roman"/>
          <w:sz w:val="22"/>
          <w:szCs w:val="22"/>
        </w:rPr>
        <w:t xml:space="preserve"> and the </w:t>
      </w:r>
      <w:r>
        <w:rPr>
          <w:rFonts w:ascii="Times New Roman" w:eastAsia="Times New Roman" w:hAnsi="Times New Roman" w:cs="Times New Roman"/>
          <w:sz w:val="22"/>
          <w:szCs w:val="22"/>
        </w:rPr>
        <w:t>SAIS</w:t>
      </w:r>
      <w:r w:rsidRPr="0093244F">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Each of these instruments will be completed only one time by planning grantees.  </w:t>
      </w:r>
      <w:r w:rsidRPr="0093244F">
        <w:rPr>
          <w:rFonts w:ascii="Times New Roman" w:eastAsia="Times New Roman" w:hAnsi="Times New Roman" w:cs="Times New Roman"/>
          <w:sz w:val="22"/>
          <w:szCs w:val="22"/>
        </w:rPr>
        <w:t xml:space="preserve">Among the implementation grantees, the </w:t>
      </w:r>
      <w:r w:rsidR="003B7B1A">
        <w:rPr>
          <w:rFonts w:ascii="Times New Roman" w:eastAsia="Times New Roman" w:hAnsi="Times New Roman" w:cs="Times New Roman"/>
          <w:sz w:val="22"/>
          <w:szCs w:val="22"/>
        </w:rPr>
        <w:t xml:space="preserve">Financial </w:t>
      </w:r>
      <w:r w:rsidRPr="0093244F">
        <w:rPr>
          <w:rFonts w:ascii="Times New Roman" w:eastAsia="Times New Roman" w:hAnsi="Times New Roman" w:cs="Times New Roman"/>
          <w:sz w:val="22"/>
          <w:szCs w:val="22"/>
        </w:rPr>
        <w:t>Benchmark</w:t>
      </w:r>
      <w:r w:rsidR="003B7B1A">
        <w:rPr>
          <w:rFonts w:ascii="Times New Roman" w:eastAsia="Times New Roman" w:hAnsi="Times New Roman" w:cs="Times New Roman"/>
          <w:sz w:val="22"/>
          <w:szCs w:val="22"/>
        </w:rPr>
        <w:t>ing</w:t>
      </w:r>
      <w:r w:rsidRPr="0093244F">
        <w:rPr>
          <w:rFonts w:ascii="Times New Roman" w:eastAsia="Times New Roman" w:hAnsi="Times New Roman" w:cs="Times New Roman"/>
          <w:sz w:val="22"/>
          <w:szCs w:val="22"/>
        </w:rPr>
        <w:t xml:space="preserve"> Component will involve only a limited number of volunteer grantees.  </w:t>
      </w:r>
    </w:p>
    <w:p w14:paraId="241B7568" w14:textId="0727D788" w:rsidR="00EA3621" w:rsidRPr="00146F11" w:rsidRDefault="00120CB1" w:rsidP="007042C2">
      <w:pPr>
        <w:spacing w:line="240" w:lineRule="auto"/>
        <w:rPr>
          <w:rFonts w:ascii="Times New Roman" w:eastAsia="Times New Roman" w:hAnsi="Times New Roman" w:cs="Times New Roman"/>
          <w:sz w:val="22"/>
          <w:szCs w:val="22"/>
        </w:rPr>
      </w:pPr>
      <w:r w:rsidRPr="00B85837">
        <w:rPr>
          <w:rFonts w:ascii="Times New Roman" w:eastAsia="Times New Roman" w:hAnsi="Times New Roman" w:cs="Times New Roman"/>
          <w:b/>
          <w:sz w:val="22"/>
          <w:szCs w:val="22"/>
        </w:rPr>
        <w:t xml:space="preserve">Sampling Methods.  </w:t>
      </w:r>
      <w:r w:rsidR="00EA3621">
        <w:rPr>
          <w:rFonts w:ascii="Times New Roman" w:eastAsia="Times New Roman" w:hAnsi="Times New Roman" w:cs="Times New Roman"/>
          <w:sz w:val="22"/>
          <w:szCs w:val="22"/>
        </w:rPr>
        <w:t>A convenience sample will be used to select local systems from which to gather more extensive data (see Table 8) and to select clients and caregivers to participate in the SOCEA data collection.</w:t>
      </w:r>
    </w:p>
    <w:p w14:paraId="72979EC9" w14:textId="2C4EB1A6" w:rsidR="00EA3621" w:rsidRDefault="001E0D75" w:rsidP="00602F1D">
      <w:pPr>
        <w:spacing w:line="24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r w:rsidR="00EA3621">
        <w:rPr>
          <w:rFonts w:ascii="Times New Roman" w:eastAsia="Times New Roman" w:hAnsi="Times New Roman" w:cs="Times New Roman"/>
          <w:b/>
          <w:sz w:val="22"/>
          <w:szCs w:val="22"/>
        </w:rPr>
        <w:t xml:space="preserve">Selecting local systems.  </w:t>
      </w:r>
      <w:r w:rsidR="00B85837">
        <w:rPr>
          <w:rFonts w:ascii="Times New Roman" w:eastAsia="Times New Roman" w:hAnsi="Times New Roman" w:cs="Times New Roman"/>
          <w:sz w:val="22"/>
          <w:szCs w:val="22"/>
        </w:rPr>
        <w:t>For most data coll</w:t>
      </w:r>
      <w:r w:rsidR="00B85837" w:rsidRPr="00B85837">
        <w:rPr>
          <w:rFonts w:ascii="Times New Roman" w:eastAsia="Times New Roman" w:hAnsi="Times New Roman" w:cs="Times New Roman"/>
          <w:sz w:val="22"/>
          <w:szCs w:val="22"/>
        </w:rPr>
        <w:t>ection</w:t>
      </w:r>
      <w:r w:rsidR="000340D9">
        <w:rPr>
          <w:rFonts w:ascii="Times New Roman" w:eastAsia="Times New Roman" w:hAnsi="Times New Roman" w:cs="Times New Roman"/>
          <w:sz w:val="22"/>
          <w:szCs w:val="22"/>
        </w:rPr>
        <w:t xml:space="preserve"> effort</w:t>
      </w:r>
      <w:r w:rsidR="00B85837" w:rsidRPr="00B85837">
        <w:rPr>
          <w:rFonts w:ascii="Times New Roman" w:eastAsia="Times New Roman" w:hAnsi="Times New Roman" w:cs="Times New Roman"/>
          <w:sz w:val="22"/>
          <w:szCs w:val="22"/>
        </w:rPr>
        <w:t xml:space="preserve">s, a </w:t>
      </w:r>
      <w:r w:rsidR="00D406F1" w:rsidRPr="00B85837">
        <w:rPr>
          <w:rFonts w:ascii="Times New Roman" w:eastAsia="Times New Roman" w:hAnsi="Times New Roman" w:cs="Times New Roman"/>
          <w:i/>
          <w:sz w:val="22"/>
          <w:szCs w:val="22"/>
        </w:rPr>
        <w:t>convenience sample</w:t>
      </w:r>
      <w:r w:rsidR="00D406F1" w:rsidRPr="00B85837">
        <w:rPr>
          <w:rFonts w:ascii="Times New Roman" w:eastAsia="Times New Roman" w:hAnsi="Times New Roman" w:cs="Times New Roman"/>
          <w:sz w:val="22"/>
          <w:szCs w:val="22"/>
        </w:rPr>
        <w:t xml:space="preserve"> will be used </w:t>
      </w:r>
      <w:r w:rsidR="00D31B4A" w:rsidRPr="00B85837">
        <w:rPr>
          <w:rFonts w:ascii="Times New Roman" w:eastAsia="Times New Roman" w:hAnsi="Times New Roman" w:cs="Times New Roman"/>
          <w:sz w:val="22"/>
          <w:szCs w:val="22"/>
        </w:rPr>
        <w:t xml:space="preserve">to select </w:t>
      </w:r>
      <w:r w:rsidR="00B85837" w:rsidRPr="00B85837">
        <w:rPr>
          <w:rFonts w:ascii="Times New Roman" w:eastAsia="Times New Roman" w:hAnsi="Times New Roman" w:cs="Times New Roman"/>
          <w:i/>
          <w:sz w:val="22"/>
          <w:szCs w:val="22"/>
        </w:rPr>
        <w:t>one</w:t>
      </w:r>
      <w:r w:rsidR="00D31B4A" w:rsidRPr="00B85837">
        <w:rPr>
          <w:rFonts w:ascii="Times New Roman" w:eastAsia="Times New Roman" w:hAnsi="Times New Roman" w:cs="Times New Roman"/>
          <w:sz w:val="22"/>
          <w:szCs w:val="22"/>
        </w:rPr>
        <w:t xml:space="preserve"> </w:t>
      </w:r>
      <w:r w:rsidR="00D406F1" w:rsidRPr="00B85837">
        <w:rPr>
          <w:rFonts w:ascii="Times New Roman" w:eastAsia="Times New Roman" w:hAnsi="Times New Roman" w:cs="Times New Roman"/>
          <w:sz w:val="22"/>
          <w:szCs w:val="22"/>
        </w:rPr>
        <w:t>local system</w:t>
      </w:r>
      <w:r w:rsidR="003246C0" w:rsidRPr="00B85837">
        <w:rPr>
          <w:rFonts w:ascii="Times New Roman" w:eastAsia="Times New Roman" w:hAnsi="Times New Roman" w:cs="Times New Roman"/>
          <w:sz w:val="22"/>
          <w:szCs w:val="22"/>
        </w:rPr>
        <w:t xml:space="preserve"> from each </w:t>
      </w:r>
      <w:r w:rsidR="00D406F1" w:rsidRPr="00B85837">
        <w:rPr>
          <w:rFonts w:ascii="Times New Roman" w:eastAsia="Times New Roman" w:hAnsi="Times New Roman" w:cs="Times New Roman"/>
          <w:sz w:val="22"/>
          <w:szCs w:val="22"/>
        </w:rPr>
        <w:t>grantee</w:t>
      </w:r>
      <w:r w:rsidR="00B85837">
        <w:rPr>
          <w:rFonts w:ascii="Times New Roman" w:eastAsia="Times New Roman" w:hAnsi="Times New Roman" w:cs="Times New Roman"/>
          <w:sz w:val="22"/>
          <w:szCs w:val="22"/>
        </w:rPr>
        <w:t>/jurisdiction</w:t>
      </w:r>
      <w:r w:rsidR="00B85837" w:rsidRPr="00B85837">
        <w:rPr>
          <w:rFonts w:ascii="Times New Roman" w:eastAsia="Times New Roman" w:hAnsi="Times New Roman" w:cs="Times New Roman"/>
          <w:sz w:val="22"/>
          <w:szCs w:val="22"/>
        </w:rPr>
        <w:t xml:space="preserve"> to participate</w:t>
      </w:r>
      <w:r w:rsidR="00B85837">
        <w:rPr>
          <w:rFonts w:ascii="Times New Roman" w:eastAsia="Times New Roman" w:hAnsi="Times New Roman" w:cs="Times New Roman"/>
          <w:sz w:val="22"/>
          <w:szCs w:val="22"/>
        </w:rPr>
        <w:t xml:space="preserve"> in </w:t>
      </w:r>
      <w:r w:rsidR="00E85517" w:rsidRPr="0093244F">
        <w:rPr>
          <w:rFonts w:ascii="Times New Roman" w:eastAsia="Times New Roman" w:hAnsi="Times New Roman" w:cs="Times New Roman"/>
          <w:sz w:val="22"/>
          <w:szCs w:val="22"/>
        </w:rPr>
        <w:t xml:space="preserve">the Evaluation.  </w:t>
      </w:r>
      <w:r w:rsidR="00E85517" w:rsidRPr="0093244F">
        <w:rPr>
          <w:rFonts w:ascii="Times New Roman" w:eastAsia="Times New Roman" w:hAnsi="Times New Roman" w:cs="Times New Roman"/>
          <w:sz w:val="22"/>
          <w:szCs w:val="22"/>
        </w:rPr>
        <w:t>(See Table 8.)</w:t>
      </w:r>
      <w:r w:rsidR="006B3726">
        <w:rPr>
          <w:rFonts w:ascii="Times New Roman" w:eastAsia="Times New Roman" w:hAnsi="Times New Roman" w:cs="Times New Roman"/>
          <w:sz w:val="22"/>
          <w:szCs w:val="22"/>
        </w:rPr>
        <w:t xml:space="preserve"> </w:t>
      </w:r>
      <w:r w:rsidR="00D95AB1">
        <w:rPr>
          <w:rFonts w:ascii="Times New Roman" w:eastAsia="Times New Roman" w:hAnsi="Times New Roman" w:cs="Times New Roman"/>
          <w:sz w:val="22"/>
          <w:szCs w:val="22"/>
        </w:rPr>
        <w:t xml:space="preserve">Grantees will be asked to identify a participating local system in their jurisdiction that is a good example of their SOC activities.  To ensure they are operational, </w:t>
      </w:r>
      <w:r w:rsidR="007042C2">
        <w:rPr>
          <w:rFonts w:ascii="Times New Roman" w:eastAsia="Times New Roman" w:hAnsi="Times New Roman" w:cs="Times New Roman"/>
          <w:sz w:val="22"/>
          <w:szCs w:val="22"/>
        </w:rPr>
        <w:t xml:space="preserve">these </w:t>
      </w:r>
      <w:r w:rsidR="00D95AB1">
        <w:rPr>
          <w:rFonts w:ascii="Times New Roman" w:eastAsia="Times New Roman" w:hAnsi="Times New Roman" w:cs="Times New Roman"/>
          <w:sz w:val="22"/>
          <w:szCs w:val="22"/>
        </w:rPr>
        <w:t xml:space="preserve">selected local systems must have served at least 20 children, youth, or young adults since </w:t>
      </w:r>
      <w:r w:rsidR="005E7050">
        <w:rPr>
          <w:rFonts w:ascii="Times New Roman" w:eastAsia="Times New Roman" w:hAnsi="Times New Roman" w:cs="Times New Roman"/>
          <w:sz w:val="22"/>
          <w:szCs w:val="22"/>
        </w:rPr>
        <w:t>the</w:t>
      </w:r>
      <w:r w:rsidR="00D95AB1">
        <w:rPr>
          <w:rFonts w:ascii="Times New Roman" w:eastAsia="Times New Roman" w:hAnsi="Times New Roman" w:cs="Times New Roman"/>
          <w:sz w:val="22"/>
          <w:szCs w:val="22"/>
        </w:rPr>
        <w:t xml:space="preserve"> grant </w:t>
      </w:r>
      <w:r w:rsidR="005E7050">
        <w:rPr>
          <w:rFonts w:ascii="Times New Roman" w:eastAsia="Times New Roman" w:hAnsi="Times New Roman" w:cs="Times New Roman"/>
          <w:sz w:val="22"/>
          <w:szCs w:val="22"/>
        </w:rPr>
        <w:t>was funded</w:t>
      </w:r>
      <w:r w:rsidR="00D95AB1">
        <w:rPr>
          <w:rFonts w:ascii="Times New Roman" w:eastAsia="Times New Roman" w:hAnsi="Times New Roman" w:cs="Times New Roman"/>
          <w:sz w:val="22"/>
          <w:szCs w:val="22"/>
        </w:rPr>
        <w:t>.</w:t>
      </w:r>
      <w:r w:rsidR="00E259CF">
        <w:rPr>
          <w:rFonts w:ascii="Times New Roman" w:eastAsia="Times New Roman" w:hAnsi="Times New Roman" w:cs="Times New Roman"/>
          <w:sz w:val="22"/>
          <w:szCs w:val="22"/>
        </w:rPr>
        <w:t xml:space="preserve"> </w:t>
      </w:r>
      <w:r w:rsidR="00A606F9">
        <w:rPr>
          <w:rFonts w:ascii="Times New Roman" w:eastAsia="Times New Roman" w:hAnsi="Times New Roman" w:cs="Times New Roman"/>
          <w:sz w:val="22"/>
          <w:szCs w:val="22"/>
        </w:rPr>
        <w:t>Each local system will be seen as a case study.</w:t>
      </w:r>
    </w:p>
    <w:p w14:paraId="67BBD221" w14:textId="5794FF7E" w:rsidR="00EA3621" w:rsidRDefault="000340D9" w:rsidP="00EA3621">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w:t>
      </w:r>
      <w:r w:rsidR="00EA3621">
        <w:rPr>
          <w:rFonts w:ascii="Times New Roman" w:eastAsia="Times New Roman" w:hAnsi="Times New Roman" w:cs="Times New Roman"/>
          <w:sz w:val="22"/>
          <w:szCs w:val="22"/>
        </w:rPr>
        <w:t>h</w:t>
      </w:r>
      <w:r>
        <w:rPr>
          <w:rFonts w:ascii="Times New Roman" w:eastAsia="Times New Roman" w:hAnsi="Times New Roman" w:cs="Times New Roman"/>
          <w:sz w:val="22"/>
          <w:szCs w:val="22"/>
        </w:rPr>
        <w:t>is</w:t>
      </w:r>
      <w:r w:rsidR="00D25E01">
        <w:rPr>
          <w:rFonts w:ascii="Times New Roman" w:eastAsia="Times New Roman" w:hAnsi="Times New Roman" w:cs="Times New Roman"/>
          <w:sz w:val="22"/>
          <w:szCs w:val="22"/>
        </w:rPr>
        <w:t xml:space="preserve"> </w:t>
      </w:r>
      <w:r w:rsidR="00EA3621">
        <w:rPr>
          <w:rFonts w:ascii="Times New Roman" w:eastAsia="Times New Roman" w:hAnsi="Times New Roman" w:cs="Times New Roman"/>
          <w:sz w:val="22"/>
          <w:szCs w:val="22"/>
        </w:rPr>
        <w:t xml:space="preserve">approach is deliberate.  Grantees’ best local systems are desired for </w:t>
      </w:r>
      <w:r w:rsidR="004E5FAF">
        <w:rPr>
          <w:rFonts w:ascii="Times New Roman" w:eastAsia="Times New Roman" w:hAnsi="Times New Roman" w:cs="Times New Roman"/>
          <w:sz w:val="22"/>
          <w:szCs w:val="22"/>
        </w:rPr>
        <w:t>several</w:t>
      </w:r>
      <w:r w:rsidR="00EA3621">
        <w:rPr>
          <w:rFonts w:ascii="Times New Roman" w:eastAsia="Times New Roman" w:hAnsi="Times New Roman" w:cs="Times New Roman"/>
          <w:sz w:val="22"/>
          <w:szCs w:val="22"/>
        </w:rPr>
        <w:t xml:space="preserve"> reasons</w:t>
      </w:r>
      <w:r w:rsidR="004E5FAF">
        <w:rPr>
          <w:rFonts w:ascii="Times New Roman" w:eastAsia="Times New Roman" w:hAnsi="Times New Roman" w:cs="Times New Roman"/>
          <w:sz w:val="22"/>
          <w:szCs w:val="22"/>
        </w:rPr>
        <w:t>. First,</w:t>
      </w:r>
      <w:r w:rsidR="00EA3621">
        <w:rPr>
          <w:rFonts w:ascii="Times New Roman" w:eastAsia="Times New Roman" w:hAnsi="Times New Roman" w:cs="Times New Roman"/>
          <w:sz w:val="22"/>
          <w:szCs w:val="22"/>
        </w:rPr>
        <w:t xml:space="preserve"> the</w:t>
      </w:r>
      <w:r w:rsidR="004E5FAF">
        <w:rPr>
          <w:rFonts w:ascii="Times New Roman" w:eastAsia="Times New Roman" w:hAnsi="Times New Roman" w:cs="Times New Roman"/>
          <w:sz w:val="22"/>
          <w:szCs w:val="22"/>
        </w:rPr>
        <w:t xml:space="preserve"> </w:t>
      </w:r>
      <w:r w:rsidR="00EA3621">
        <w:rPr>
          <w:rFonts w:ascii="Times New Roman" w:eastAsia="Times New Roman" w:hAnsi="Times New Roman" w:cs="Times New Roman"/>
          <w:sz w:val="22"/>
          <w:szCs w:val="22"/>
        </w:rPr>
        <w:t>se</w:t>
      </w:r>
      <w:r w:rsidR="004E5FAF">
        <w:rPr>
          <w:rFonts w:ascii="Times New Roman" w:eastAsia="Times New Roman" w:hAnsi="Times New Roman" w:cs="Times New Roman"/>
          <w:sz w:val="22"/>
          <w:szCs w:val="22"/>
        </w:rPr>
        <w:t>lected</w:t>
      </w:r>
      <w:r w:rsidR="00EA3621">
        <w:rPr>
          <w:rFonts w:ascii="Times New Roman" w:eastAsia="Times New Roman" w:hAnsi="Times New Roman" w:cs="Times New Roman"/>
          <w:sz w:val="22"/>
          <w:szCs w:val="22"/>
        </w:rPr>
        <w:t xml:space="preserve"> </w:t>
      </w:r>
      <w:r w:rsidR="004E5FAF">
        <w:rPr>
          <w:rFonts w:ascii="Times New Roman" w:eastAsia="Times New Roman" w:hAnsi="Times New Roman" w:cs="Times New Roman"/>
          <w:sz w:val="22"/>
          <w:szCs w:val="22"/>
        </w:rPr>
        <w:t xml:space="preserve">local </w:t>
      </w:r>
      <w:r w:rsidR="00EA3621">
        <w:rPr>
          <w:rFonts w:ascii="Times New Roman" w:eastAsia="Times New Roman" w:hAnsi="Times New Roman" w:cs="Times New Roman"/>
          <w:sz w:val="22"/>
          <w:szCs w:val="22"/>
        </w:rPr>
        <w:t xml:space="preserve">systems </w:t>
      </w:r>
      <w:r w:rsidR="004E5FAF">
        <w:rPr>
          <w:rFonts w:ascii="Times New Roman" w:eastAsia="Times New Roman" w:hAnsi="Times New Roman" w:cs="Times New Roman"/>
          <w:sz w:val="22"/>
          <w:szCs w:val="22"/>
        </w:rPr>
        <w:t>will</w:t>
      </w:r>
      <w:r w:rsidR="00D25E01">
        <w:rPr>
          <w:rFonts w:ascii="Times New Roman" w:eastAsia="Times New Roman" w:hAnsi="Times New Roman" w:cs="Times New Roman"/>
          <w:sz w:val="22"/>
          <w:szCs w:val="22"/>
        </w:rPr>
        <w:t xml:space="preserve"> </w:t>
      </w:r>
      <w:r w:rsidR="00EA3621">
        <w:rPr>
          <w:rFonts w:ascii="Times New Roman" w:eastAsia="Times New Roman" w:hAnsi="Times New Roman" w:cs="Times New Roman"/>
          <w:sz w:val="22"/>
          <w:szCs w:val="22"/>
        </w:rPr>
        <w:t xml:space="preserve">most likely </w:t>
      </w:r>
      <w:r w:rsidR="004E5FAF">
        <w:rPr>
          <w:rFonts w:ascii="Times New Roman" w:eastAsia="Times New Roman" w:hAnsi="Times New Roman" w:cs="Times New Roman"/>
          <w:sz w:val="22"/>
          <w:szCs w:val="22"/>
        </w:rPr>
        <w:t xml:space="preserve">to represent </w:t>
      </w:r>
      <w:r w:rsidR="00EA3621">
        <w:rPr>
          <w:rFonts w:ascii="Times New Roman" w:eastAsia="Times New Roman" w:hAnsi="Times New Roman" w:cs="Times New Roman"/>
          <w:sz w:val="22"/>
          <w:szCs w:val="22"/>
        </w:rPr>
        <w:t>the grantees’ goals and vision for their SOC expansion grant</w:t>
      </w:r>
      <w:r w:rsidR="004E5FAF">
        <w:rPr>
          <w:rFonts w:ascii="Times New Roman" w:eastAsia="Times New Roman" w:hAnsi="Times New Roman" w:cs="Times New Roman"/>
          <w:sz w:val="22"/>
          <w:szCs w:val="22"/>
        </w:rPr>
        <w:t xml:space="preserve">. Second, </w:t>
      </w:r>
      <w:r w:rsidR="00EA3621">
        <w:rPr>
          <w:rFonts w:ascii="Times New Roman" w:eastAsia="Times New Roman" w:hAnsi="Times New Roman" w:cs="Times New Roman"/>
          <w:sz w:val="22"/>
          <w:szCs w:val="22"/>
        </w:rPr>
        <w:t>they are more likely to be implement</w:t>
      </w:r>
      <w:r w:rsidR="004E5FAF">
        <w:rPr>
          <w:rFonts w:ascii="Times New Roman" w:eastAsia="Times New Roman" w:hAnsi="Times New Roman" w:cs="Times New Roman"/>
          <w:sz w:val="22"/>
          <w:szCs w:val="22"/>
        </w:rPr>
        <w:t>ing</w:t>
      </w:r>
      <w:r w:rsidR="00EA3621">
        <w:rPr>
          <w:rFonts w:ascii="Times New Roman" w:eastAsia="Times New Roman" w:hAnsi="Times New Roman" w:cs="Times New Roman"/>
          <w:sz w:val="22"/>
          <w:szCs w:val="22"/>
        </w:rPr>
        <w:t xml:space="preserve"> better practices, </w:t>
      </w:r>
      <w:r w:rsidR="004E5FAF">
        <w:rPr>
          <w:rFonts w:ascii="Times New Roman" w:eastAsia="Times New Roman" w:hAnsi="Times New Roman" w:cs="Times New Roman"/>
          <w:sz w:val="22"/>
          <w:szCs w:val="22"/>
        </w:rPr>
        <w:t xml:space="preserve">offering the best opportunity to learn the most effective approaches. Finally, </w:t>
      </w:r>
      <w:r w:rsidR="00EA3621">
        <w:rPr>
          <w:rFonts w:ascii="Times New Roman" w:eastAsia="Times New Roman" w:hAnsi="Times New Roman" w:cs="Times New Roman"/>
          <w:sz w:val="22"/>
          <w:szCs w:val="22"/>
        </w:rPr>
        <w:t xml:space="preserve">this approach acknowledges the fact that grantees may be inclined to nominate their best local systems anyway. In </w:t>
      </w:r>
      <w:r w:rsidR="002F19DE">
        <w:rPr>
          <w:rFonts w:ascii="Times New Roman" w:eastAsia="Times New Roman" w:hAnsi="Times New Roman" w:cs="Times New Roman"/>
          <w:sz w:val="22"/>
          <w:szCs w:val="22"/>
        </w:rPr>
        <w:t>reality</w:t>
      </w:r>
      <w:r w:rsidR="00EA3621">
        <w:rPr>
          <w:rFonts w:ascii="Times New Roman" w:eastAsia="Times New Roman" w:hAnsi="Times New Roman" w:cs="Times New Roman"/>
          <w:sz w:val="22"/>
          <w:szCs w:val="22"/>
        </w:rPr>
        <w:t xml:space="preserve">, most grantees have few local systems (many with only one), so including an actual sample of local systems is not plausible.  </w:t>
      </w:r>
    </w:p>
    <w:p w14:paraId="54F941C7" w14:textId="3120C3C6" w:rsidR="00EA3621" w:rsidRDefault="004E5FAF" w:rsidP="00EA3621">
      <w:pPr>
        <w:spacing w:line="240" w:lineRule="auto"/>
        <w:rPr>
          <w:rFonts w:ascii="Times New Roman" w:eastAsia="Times New Roman" w:hAnsi="Times New Roman" w:cs="Times New Roman"/>
          <w:sz w:val="22"/>
          <w:szCs w:val="22"/>
        </w:rPr>
      </w:pPr>
      <w:r w:rsidRPr="006B3726">
        <w:rPr>
          <w:rFonts w:ascii="Times New Roman" w:eastAsia="Times New Roman" w:hAnsi="Times New Roman" w:cs="Times New Roman"/>
          <w:sz w:val="22"/>
          <w:szCs w:val="22"/>
        </w:rPr>
        <w:t>As this approach will have implications for the interpretation of results, findings will be warranted in</w:t>
      </w:r>
      <w:r>
        <w:rPr>
          <w:rFonts w:ascii="Times New Roman" w:eastAsia="Times New Roman" w:hAnsi="Times New Roman" w:cs="Times New Roman"/>
          <w:sz w:val="22"/>
          <w:szCs w:val="22"/>
        </w:rPr>
        <w:t xml:space="preserve"> consideration of the evaluation design. Specifically, t</w:t>
      </w:r>
      <w:r w:rsidR="002F19DE">
        <w:rPr>
          <w:rFonts w:ascii="Times New Roman" w:eastAsia="Times New Roman" w:hAnsi="Times New Roman" w:cs="Times New Roman"/>
          <w:sz w:val="22"/>
          <w:szCs w:val="22"/>
        </w:rPr>
        <w:t xml:space="preserve">he interpretation of findings will </w:t>
      </w:r>
      <w:r w:rsidR="00EA3621">
        <w:rPr>
          <w:rFonts w:ascii="Times New Roman" w:eastAsia="Times New Roman" w:hAnsi="Times New Roman" w:cs="Times New Roman"/>
          <w:sz w:val="22"/>
          <w:szCs w:val="22"/>
        </w:rPr>
        <w:t xml:space="preserve">assume that </w:t>
      </w:r>
      <w:r w:rsidR="00A606F9">
        <w:rPr>
          <w:rFonts w:ascii="Times New Roman" w:eastAsia="Times New Roman" w:hAnsi="Times New Roman" w:cs="Times New Roman"/>
          <w:sz w:val="22"/>
          <w:szCs w:val="22"/>
        </w:rPr>
        <w:t xml:space="preserve">the </w:t>
      </w:r>
      <w:r w:rsidR="00EA3621">
        <w:rPr>
          <w:rFonts w:ascii="Times New Roman" w:eastAsia="Times New Roman" w:hAnsi="Times New Roman" w:cs="Times New Roman"/>
          <w:sz w:val="22"/>
          <w:szCs w:val="22"/>
        </w:rPr>
        <w:t>local system</w:t>
      </w:r>
      <w:r w:rsidR="00A606F9">
        <w:rPr>
          <w:rFonts w:ascii="Times New Roman" w:eastAsia="Times New Roman" w:hAnsi="Times New Roman" w:cs="Times New Roman"/>
          <w:sz w:val="22"/>
          <w:szCs w:val="22"/>
        </w:rPr>
        <w:t xml:space="preserve"> </w:t>
      </w:r>
      <w:r w:rsidR="00EA3621">
        <w:rPr>
          <w:rFonts w:ascii="Times New Roman" w:eastAsia="Times New Roman" w:hAnsi="Times New Roman" w:cs="Times New Roman"/>
          <w:sz w:val="22"/>
          <w:szCs w:val="22"/>
        </w:rPr>
        <w:t>s</w:t>
      </w:r>
      <w:r w:rsidR="00A606F9">
        <w:rPr>
          <w:rFonts w:ascii="Times New Roman" w:eastAsia="Times New Roman" w:hAnsi="Times New Roman" w:cs="Times New Roman"/>
          <w:sz w:val="22"/>
          <w:szCs w:val="22"/>
        </w:rPr>
        <w:t>elected</w:t>
      </w:r>
      <w:r w:rsidR="00EA3621">
        <w:rPr>
          <w:rFonts w:ascii="Times New Roman" w:eastAsia="Times New Roman" w:hAnsi="Times New Roman" w:cs="Times New Roman"/>
          <w:sz w:val="22"/>
          <w:szCs w:val="22"/>
        </w:rPr>
        <w:t xml:space="preserve"> will </w:t>
      </w:r>
      <w:r w:rsidR="00A606F9">
        <w:rPr>
          <w:rFonts w:ascii="Times New Roman" w:eastAsia="Times New Roman" w:hAnsi="Times New Roman" w:cs="Times New Roman"/>
          <w:sz w:val="22"/>
          <w:szCs w:val="22"/>
        </w:rPr>
        <w:t xml:space="preserve">be characterized as the </w:t>
      </w:r>
      <w:r w:rsidR="00EA3621">
        <w:rPr>
          <w:rFonts w:ascii="Times New Roman" w:eastAsia="Times New Roman" w:hAnsi="Times New Roman" w:cs="Times New Roman"/>
          <w:sz w:val="22"/>
          <w:szCs w:val="22"/>
        </w:rPr>
        <w:t>grantee</w:t>
      </w:r>
      <w:r w:rsidR="00A606F9">
        <w:rPr>
          <w:rFonts w:ascii="Times New Roman" w:eastAsia="Times New Roman" w:hAnsi="Times New Roman" w:cs="Times New Roman"/>
          <w:sz w:val="22"/>
          <w:szCs w:val="22"/>
        </w:rPr>
        <w:t>’</w:t>
      </w:r>
      <w:r w:rsidR="00EA3621">
        <w:rPr>
          <w:rFonts w:ascii="Times New Roman" w:eastAsia="Times New Roman" w:hAnsi="Times New Roman" w:cs="Times New Roman"/>
          <w:sz w:val="22"/>
          <w:szCs w:val="22"/>
        </w:rPr>
        <w:t>s</w:t>
      </w:r>
      <w:r w:rsidR="00A606F9">
        <w:rPr>
          <w:rFonts w:ascii="Times New Roman" w:eastAsia="Times New Roman" w:hAnsi="Times New Roman" w:cs="Times New Roman"/>
          <w:sz w:val="22"/>
          <w:szCs w:val="22"/>
        </w:rPr>
        <w:t xml:space="preserve"> best effort, and not a typical or representative example.</w:t>
      </w:r>
      <w:r w:rsidR="00A606F9" w:rsidDel="00A606F9">
        <w:rPr>
          <w:rFonts w:ascii="Times New Roman" w:eastAsia="Times New Roman" w:hAnsi="Times New Roman" w:cs="Times New Roman"/>
          <w:sz w:val="22"/>
          <w:szCs w:val="22"/>
        </w:rPr>
        <w:t xml:space="preserve"> </w:t>
      </w:r>
      <w:r w:rsidR="00EA3621">
        <w:rPr>
          <w:rFonts w:ascii="Times New Roman" w:eastAsia="Times New Roman" w:hAnsi="Times New Roman" w:cs="Times New Roman"/>
          <w:sz w:val="22"/>
          <w:szCs w:val="22"/>
        </w:rPr>
        <w:t xml:space="preserve"> </w:t>
      </w:r>
      <w:r w:rsidR="00A606F9">
        <w:rPr>
          <w:rFonts w:ascii="Times New Roman" w:eastAsia="Times New Roman" w:hAnsi="Times New Roman" w:cs="Times New Roman"/>
          <w:sz w:val="22"/>
          <w:szCs w:val="22"/>
        </w:rPr>
        <w:t xml:space="preserve">It will be made explicit that this is a case study </w:t>
      </w:r>
      <w:r w:rsidR="00EA3621">
        <w:rPr>
          <w:rFonts w:ascii="Times New Roman" w:eastAsia="Times New Roman" w:hAnsi="Times New Roman" w:cs="Times New Roman"/>
          <w:sz w:val="22"/>
          <w:szCs w:val="22"/>
        </w:rPr>
        <w:t xml:space="preserve">approach </w:t>
      </w:r>
      <w:r w:rsidR="00A606F9">
        <w:rPr>
          <w:rFonts w:ascii="Times New Roman" w:eastAsia="Times New Roman" w:hAnsi="Times New Roman" w:cs="Times New Roman"/>
          <w:sz w:val="22"/>
          <w:szCs w:val="22"/>
        </w:rPr>
        <w:t>and a</w:t>
      </w:r>
      <w:r w:rsidR="00782C70">
        <w:rPr>
          <w:rFonts w:ascii="Times New Roman" w:eastAsia="Times New Roman" w:hAnsi="Times New Roman" w:cs="Times New Roman"/>
          <w:sz w:val="22"/>
          <w:szCs w:val="22"/>
        </w:rPr>
        <w:t>ny limits to generalizability</w:t>
      </w:r>
      <w:r w:rsidR="00A606F9">
        <w:rPr>
          <w:rFonts w:ascii="Times New Roman" w:eastAsia="Times New Roman" w:hAnsi="Times New Roman" w:cs="Times New Roman"/>
          <w:sz w:val="22"/>
          <w:szCs w:val="22"/>
        </w:rPr>
        <w:t xml:space="preserve"> and representativeness</w:t>
      </w:r>
      <w:r w:rsidR="00782C70">
        <w:rPr>
          <w:rFonts w:ascii="Times New Roman" w:eastAsia="Times New Roman" w:hAnsi="Times New Roman" w:cs="Times New Roman"/>
          <w:sz w:val="22"/>
          <w:szCs w:val="22"/>
        </w:rPr>
        <w:t xml:space="preserve"> will be noted.</w:t>
      </w:r>
    </w:p>
    <w:p w14:paraId="71AE87D6" w14:textId="7B8A264F" w:rsidR="00B23244" w:rsidRDefault="00EA3621" w:rsidP="00F57667">
      <w:pPr>
        <w:spacing w:line="240" w:lineRule="auto"/>
        <w:ind w:firstLine="720"/>
        <w:rPr>
          <w:rFonts w:ascii="Times New Roman" w:eastAsia="Times New Roman" w:hAnsi="Times New Roman" w:cs="Times New Roman"/>
          <w:sz w:val="22"/>
          <w:szCs w:val="22"/>
        </w:rPr>
      </w:pPr>
      <w:r w:rsidRPr="00146F11">
        <w:rPr>
          <w:rFonts w:ascii="Times New Roman" w:eastAsia="Times New Roman" w:hAnsi="Times New Roman" w:cs="Times New Roman"/>
          <w:b/>
          <w:sz w:val="22"/>
          <w:szCs w:val="22"/>
        </w:rPr>
        <w:t>Selecting clients and caregivers to participate in the SOCEA</w:t>
      </w:r>
      <w:r w:rsidRPr="00F57667">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sidR="00A97E1A">
        <w:rPr>
          <w:rFonts w:ascii="Times New Roman" w:eastAsia="Times New Roman" w:hAnsi="Times New Roman" w:cs="Times New Roman"/>
          <w:sz w:val="22"/>
          <w:szCs w:val="22"/>
        </w:rPr>
        <w:t>A</w:t>
      </w:r>
      <w:r w:rsidR="00E85517" w:rsidRPr="0093244F">
        <w:rPr>
          <w:rFonts w:ascii="Times New Roman" w:eastAsia="Times New Roman" w:hAnsi="Times New Roman" w:cs="Times New Roman"/>
          <w:sz w:val="22"/>
          <w:szCs w:val="22"/>
        </w:rPr>
        <w:t xml:space="preserve"> </w:t>
      </w:r>
      <w:r w:rsidR="00E85517" w:rsidRPr="00B85837">
        <w:rPr>
          <w:rFonts w:ascii="Times New Roman" w:eastAsia="Times New Roman" w:hAnsi="Times New Roman" w:cs="Times New Roman"/>
          <w:sz w:val="22"/>
          <w:szCs w:val="22"/>
        </w:rPr>
        <w:t>convenience sample of two caregivers and two clients age</w:t>
      </w:r>
      <w:r w:rsidR="00E85517" w:rsidRPr="0093244F">
        <w:rPr>
          <w:rFonts w:ascii="Times New Roman" w:eastAsia="Times New Roman" w:hAnsi="Times New Roman" w:cs="Times New Roman"/>
          <w:sz w:val="22"/>
          <w:szCs w:val="22"/>
        </w:rPr>
        <w:t xml:space="preserve"> 1</w:t>
      </w:r>
      <w:r w:rsidR="002F72BA">
        <w:rPr>
          <w:rFonts w:ascii="Times New Roman" w:eastAsia="Times New Roman" w:hAnsi="Times New Roman" w:cs="Times New Roman"/>
          <w:sz w:val="22"/>
          <w:szCs w:val="22"/>
        </w:rPr>
        <w:t>4</w:t>
      </w:r>
      <w:r w:rsidR="00E85517" w:rsidRPr="0093244F">
        <w:rPr>
          <w:rFonts w:ascii="Times New Roman" w:eastAsia="Times New Roman" w:hAnsi="Times New Roman" w:cs="Times New Roman"/>
          <w:sz w:val="22"/>
          <w:szCs w:val="22"/>
        </w:rPr>
        <w:t xml:space="preserve"> to 21 from </w:t>
      </w:r>
      <w:r w:rsidR="00C758BE">
        <w:rPr>
          <w:rFonts w:ascii="Times New Roman" w:eastAsia="Times New Roman" w:hAnsi="Times New Roman" w:cs="Times New Roman"/>
          <w:sz w:val="22"/>
          <w:szCs w:val="22"/>
        </w:rPr>
        <w:t>the</w:t>
      </w:r>
      <w:r w:rsidR="00C758BE" w:rsidRPr="0093244F">
        <w:rPr>
          <w:rFonts w:ascii="Times New Roman" w:eastAsia="Times New Roman" w:hAnsi="Times New Roman" w:cs="Times New Roman"/>
          <w:sz w:val="22"/>
          <w:szCs w:val="22"/>
        </w:rPr>
        <w:t xml:space="preserve"> </w:t>
      </w:r>
      <w:r w:rsidR="00E85517" w:rsidRPr="0093244F">
        <w:rPr>
          <w:rFonts w:ascii="Times New Roman" w:eastAsia="Times New Roman" w:hAnsi="Times New Roman" w:cs="Times New Roman"/>
          <w:sz w:val="22"/>
          <w:szCs w:val="22"/>
        </w:rPr>
        <w:t xml:space="preserve">sampled local system will participate in the SOCEA.  </w:t>
      </w:r>
      <w:r w:rsidR="00B23244">
        <w:rPr>
          <w:rFonts w:ascii="Times New Roman" w:eastAsia="Times New Roman" w:hAnsi="Times New Roman" w:cs="Times New Roman"/>
          <w:sz w:val="22"/>
          <w:szCs w:val="22"/>
        </w:rPr>
        <w:t>Clients and caregivers will be nominated by the local system.  Selection criteria will include</w:t>
      </w:r>
      <w:r w:rsidR="00A606F9">
        <w:rPr>
          <w:rFonts w:ascii="Times New Roman" w:eastAsia="Times New Roman" w:hAnsi="Times New Roman" w:cs="Times New Roman"/>
          <w:sz w:val="22"/>
          <w:szCs w:val="22"/>
        </w:rPr>
        <w:t>:</w:t>
      </w:r>
      <w:r w:rsidR="00B23244">
        <w:rPr>
          <w:rFonts w:ascii="Times New Roman" w:eastAsia="Times New Roman" w:hAnsi="Times New Roman" w:cs="Times New Roman"/>
          <w:sz w:val="22"/>
          <w:szCs w:val="22"/>
        </w:rPr>
        <w:t xml:space="preserve"> (1) having </w:t>
      </w:r>
      <w:r w:rsidR="00A606F9">
        <w:rPr>
          <w:rFonts w:ascii="Times New Roman" w:eastAsia="Times New Roman" w:hAnsi="Times New Roman" w:cs="Times New Roman"/>
          <w:sz w:val="22"/>
          <w:szCs w:val="22"/>
        </w:rPr>
        <w:t>sufficient</w:t>
      </w:r>
      <w:r w:rsidR="00B23244">
        <w:rPr>
          <w:rFonts w:ascii="Times New Roman" w:eastAsia="Times New Roman" w:hAnsi="Times New Roman" w:cs="Times New Roman"/>
          <w:sz w:val="22"/>
          <w:szCs w:val="22"/>
        </w:rPr>
        <w:t xml:space="preserve"> experience with </w:t>
      </w:r>
      <w:r w:rsidR="00A606F9">
        <w:rPr>
          <w:rFonts w:ascii="Times New Roman" w:eastAsia="Times New Roman" w:hAnsi="Times New Roman" w:cs="Times New Roman"/>
          <w:sz w:val="22"/>
          <w:szCs w:val="22"/>
        </w:rPr>
        <w:t>services to be able to appraise the processes</w:t>
      </w:r>
      <w:r w:rsidR="00B23244">
        <w:rPr>
          <w:rFonts w:ascii="Times New Roman" w:eastAsia="Times New Roman" w:hAnsi="Times New Roman" w:cs="Times New Roman"/>
          <w:sz w:val="22"/>
          <w:szCs w:val="22"/>
        </w:rPr>
        <w:t>; (2) having the ability to articulate their experiences and interaction</w:t>
      </w:r>
      <w:r w:rsidR="00D25E01">
        <w:rPr>
          <w:rFonts w:ascii="Times New Roman" w:eastAsia="Times New Roman" w:hAnsi="Times New Roman" w:cs="Times New Roman"/>
          <w:sz w:val="22"/>
          <w:szCs w:val="22"/>
        </w:rPr>
        <w:t>s</w:t>
      </w:r>
      <w:r w:rsidR="00B23244">
        <w:rPr>
          <w:rFonts w:ascii="Times New Roman" w:eastAsia="Times New Roman" w:hAnsi="Times New Roman" w:cs="Times New Roman"/>
          <w:sz w:val="22"/>
          <w:szCs w:val="22"/>
        </w:rPr>
        <w:t xml:space="preserve"> with various systems; and (3) </w:t>
      </w:r>
      <w:r w:rsidR="007E2F17">
        <w:rPr>
          <w:rFonts w:ascii="Times New Roman" w:eastAsia="Times New Roman" w:hAnsi="Times New Roman" w:cs="Times New Roman"/>
          <w:sz w:val="22"/>
          <w:szCs w:val="22"/>
        </w:rPr>
        <w:t xml:space="preserve">being </w:t>
      </w:r>
      <w:r w:rsidR="00B23244">
        <w:rPr>
          <w:rFonts w:ascii="Times New Roman" w:eastAsia="Times New Roman" w:hAnsi="Times New Roman" w:cs="Times New Roman"/>
          <w:sz w:val="22"/>
          <w:szCs w:val="22"/>
        </w:rPr>
        <w:t>willing to participate in the Evaluation.</w:t>
      </w:r>
    </w:p>
    <w:p w14:paraId="5402F85A" w14:textId="26BE1412" w:rsidR="00B23244" w:rsidRDefault="00B23244" w:rsidP="0015304D">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As with the local system, SOCEA participant selection will be nonrandom, and participants with a favorable experience with the local system will be more likely to be selected and to participate.  This is not methodologically problematic </w:t>
      </w:r>
      <w:r w:rsidR="00782C70">
        <w:rPr>
          <w:rFonts w:ascii="Times New Roman" w:eastAsia="Times New Roman" w:hAnsi="Times New Roman" w:cs="Times New Roman"/>
          <w:sz w:val="22"/>
          <w:szCs w:val="22"/>
        </w:rPr>
        <w:t xml:space="preserve">in that </w:t>
      </w:r>
      <w:r>
        <w:rPr>
          <w:rFonts w:ascii="Times New Roman" w:eastAsia="Times New Roman" w:hAnsi="Times New Roman" w:cs="Times New Roman"/>
          <w:sz w:val="22"/>
          <w:szCs w:val="22"/>
        </w:rPr>
        <w:t xml:space="preserve">the aim of SOCEA data collection is to gain a clear picture of what is occurring within the SOC </w:t>
      </w:r>
      <w:r w:rsidR="00D25E01">
        <w:rPr>
          <w:rFonts w:ascii="Times New Roman" w:eastAsia="Times New Roman" w:hAnsi="Times New Roman" w:cs="Times New Roman"/>
          <w:sz w:val="22"/>
          <w:szCs w:val="22"/>
        </w:rPr>
        <w:t>in</w:t>
      </w:r>
      <w:r>
        <w:rPr>
          <w:rFonts w:ascii="Times New Roman" w:eastAsia="Times New Roman" w:hAnsi="Times New Roman" w:cs="Times New Roman"/>
          <w:sz w:val="22"/>
          <w:szCs w:val="22"/>
        </w:rPr>
        <w:t xml:space="preserve"> its best, most exemplary </w:t>
      </w:r>
      <w:r w:rsidR="00782C70">
        <w:rPr>
          <w:rFonts w:ascii="Times New Roman" w:eastAsia="Times New Roman" w:hAnsi="Times New Roman" w:cs="Times New Roman"/>
          <w:sz w:val="22"/>
          <w:szCs w:val="22"/>
        </w:rPr>
        <w:t>state.  This approach will be made explicit in the interpretation and reporting of findings.  Any limits to generalizability</w:t>
      </w:r>
      <w:r w:rsidR="007E2F17">
        <w:rPr>
          <w:rFonts w:ascii="Times New Roman" w:eastAsia="Times New Roman" w:hAnsi="Times New Roman" w:cs="Times New Roman"/>
          <w:sz w:val="22"/>
          <w:szCs w:val="22"/>
        </w:rPr>
        <w:t xml:space="preserve"> and representativeness</w:t>
      </w:r>
      <w:r w:rsidR="00782C70">
        <w:rPr>
          <w:rFonts w:ascii="Times New Roman" w:eastAsia="Times New Roman" w:hAnsi="Times New Roman" w:cs="Times New Roman"/>
          <w:sz w:val="22"/>
          <w:szCs w:val="22"/>
        </w:rPr>
        <w:t xml:space="preserve"> will be noted.</w:t>
      </w:r>
    </w:p>
    <w:p w14:paraId="18035E65" w14:textId="77777777" w:rsidR="00782C70" w:rsidRDefault="00782C70">
      <w:pPr>
        <w:spacing w:after="200" w:line="276" w:lineRule="auto"/>
        <w:rPr>
          <w:rFonts w:ascii="Times New Roman" w:hAnsi="Times New Roman" w:cs="Times New Roman"/>
          <w:b/>
          <w:sz w:val="22"/>
          <w:szCs w:val="22"/>
        </w:rPr>
      </w:pPr>
      <w:r>
        <w:rPr>
          <w:rFonts w:ascii="Times New Roman" w:hAnsi="Times New Roman" w:cs="Times New Roman"/>
          <w:b/>
          <w:sz w:val="22"/>
          <w:szCs w:val="22"/>
        </w:rPr>
        <w:br w:type="page"/>
      </w:r>
    </w:p>
    <w:p w14:paraId="02992E1C" w14:textId="05C95660" w:rsidR="00267E67" w:rsidRPr="0093244F" w:rsidRDefault="00267E67" w:rsidP="00267E67">
      <w:pPr>
        <w:spacing w:after="0" w:line="240" w:lineRule="auto"/>
        <w:rPr>
          <w:rFonts w:ascii="Times New Roman" w:hAnsi="Times New Roman" w:cs="Times New Roman"/>
          <w:b/>
          <w:sz w:val="22"/>
          <w:szCs w:val="22"/>
        </w:rPr>
      </w:pPr>
      <w:r w:rsidRPr="0093244F">
        <w:rPr>
          <w:rFonts w:ascii="Times New Roman" w:hAnsi="Times New Roman" w:cs="Times New Roman"/>
          <w:b/>
          <w:sz w:val="22"/>
          <w:szCs w:val="22"/>
        </w:rPr>
        <w:lastRenderedPageBreak/>
        <w:t xml:space="preserve">Table 8.  Participants:  All eligible vs. </w:t>
      </w:r>
      <w:r w:rsidR="00196593" w:rsidRPr="0093244F">
        <w:rPr>
          <w:rFonts w:ascii="Times New Roman" w:hAnsi="Times New Roman" w:cs="Times New Roman"/>
          <w:b/>
          <w:sz w:val="22"/>
          <w:szCs w:val="22"/>
        </w:rPr>
        <w:t>sample</w:t>
      </w:r>
      <w:r w:rsidRPr="0093244F">
        <w:rPr>
          <w:rFonts w:ascii="Times New Roman" w:hAnsi="Times New Roman" w:cs="Times New Roman"/>
          <w:b/>
          <w:sz w:val="22"/>
          <w:szCs w:val="22"/>
        </w:rPr>
        <w:t xml:space="preserve"> for each data collection activity by grant cohort, data source, and frequency of data collection</w:t>
      </w:r>
    </w:p>
    <w:tbl>
      <w:tblPr>
        <w:tblStyle w:val="TableGrid"/>
        <w:tblW w:w="5123" w:type="pct"/>
        <w:tblLook w:val="04A0" w:firstRow="1" w:lastRow="0" w:firstColumn="1" w:lastColumn="0" w:noHBand="0" w:noVBand="1"/>
      </w:tblPr>
      <w:tblGrid>
        <w:gridCol w:w="1741"/>
        <w:gridCol w:w="1876"/>
        <w:gridCol w:w="3962"/>
        <w:gridCol w:w="2233"/>
      </w:tblGrid>
      <w:tr w:rsidR="00267E67" w:rsidRPr="0093244F" w14:paraId="5816B142" w14:textId="77777777" w:rsidTr="00C51D1B">
        <w:trPr>
          <w:tblHeader/>
        </w:trPr>
        <w:tc>
          <w:tcPr>
            <w:tcW w:w="887" w:type="pct"/>
            <w:tcBorders>
              <w:bottom w:val="single" w:sz="4" w:space="0" w:color="auto"/>
            </w:tcBorders>
            <w:shd w:val="clear" w:color="auto" w:fill="D9D9D9" w:themeFill="background1" w:themeFillShade="D9"/>
            <w:vAlign w:val="center"/>
          </w:tcPr>
          <w:p w14:paraId="498A9102" w14:textId="77777777" w:rsidR="00267E67" w:rsidRPr="0093244F" w:rsidRDefault="00267E67" w:rsidP="00D406F1">
            <w:pPr>
              <w:spacing w:after="0" w:line="240" w:lineRule="auto"/>
              <w:jc w:val="center"/>
              <w:rPr>
                <w:rFonts w:ascii="Arial" w:hAnsi="Arial" w:cs="Arial"/>
                <w:b/>
                <w:sz w:val="18"/>
                <w:szCs w:val="18"/>
              </w:rPr>
            </w:pPr>
            <w:r w:rsidRPr="0093244F">
              <w:rPr>
                <w:rFonts w:ascii="Arial" w:hAnsi="Arial" w:cs="Arial"/>
                <w:b/>
                <w:sz w:val="18"/>
                <w:szCs w:val="18"/>
              </w:rPr>
              <w:t>Data Collection Activity</w:t>
            </w:r>
          </w:p>
        </w:tc>
        <w:tc>
          <w:tcPr>
            <w:tcW w:w="956" w:type="pct"/>
            <w:tcBorders>
              <w:bottom w:val="single" w:sz="4" w:space="0" w:color="auto"/>
            </w:tcBorders>
            <w:shd w:val="clear" w:color="auto" w:fill="D9D9D9" w:themeFill="background1" w:themeFillShade="D9"/>
            <w:vAlign w:val="center"/>
          </w:tcPr>
          <w:p w14:paraId="63E9D357" w14:textId="77777777" w:rsidR="00267E67" w:rsidRPr="0093244F" w:rsidRDefault="00267E67" w:rsidP="00D406F1">
            <w:pPr>
              <w:spacing w:after="0" w:line="240" w:lineRule="auto"/>
              <w:jc w:val="center"/>
              <w:rPr>
                <w:rFonts w:ascii="Arial" w:hAnsi="Arial" w:cs="Arial"/>
                <w:b/>
                <w:sz w:val="18"/>
                <w:szCs w:val="18"/>
              </w:rPr>
            </w:pPr>
            <w:r w:rsidRPr="0093244F">
              <w:rPr>
                <w:rFonts w:ascii="Arial" w:hAnsi="Arial" w:cs="Arial"/>
                <w:b/>
                <w:sz w:val="18"/>
                <w:szCs w:val="18"/>
              </w:rPr>
              <w:t>*Grant Type</w:t>
            </w:r>
          </w:p>
        </w:tc>
        <w:tc>
          <w:tcPr>
            <w:tcW w:w="2018" w:type="pct"/>
            <w:tcBorders>
              <w:bottom w:val="single" w:sz="4" w:space="0" w:color="auto"/>
            </w:tcBorders>
            <w:shd w:val="clear" w:color="auto" w:fill="D9D9D9" w:themeFill="background1" w:themeFillShade="D9"/>
            <w:vAlign w:val="center"/>
          </w:tcPr>
          <w:p w14:paraId="1C5DAABE" w14:textId="77777777" w:rsidR="00267E67" w:rsidRPr="0093244F" w:rsidRDefault="00267E67" w:rsidP="00D406F1">
            <w:pPr>
              <w:spacing w:line="240" w:lineRule="auto"/>
              <w:jc w:val="center"/>
              <w:rPr>
                <w:rFonts w:ascii="Arial" w:hAnsi="Arial" w:cs="Arial"/>
                <w:b/>
                <w:sz w:val="18"/>
                <w:szCs w:val="18"/>
              </w:rPr>
            </w:pPr>
            <w:r w:rsidRPr="0093244F">
              <w:rPr>
                <w:rFonts w:ascii="Arial" w:hAnsi="Arial" w:cs="Arial"/>
                <w:b/>
                <w:sz w:val="18"/>
                <w:szCs w:val="18"/>
              </w:rPr>
              <w:t>Data Sources</w:t>
            </w:r>
          </w:p>
        </w:tc>
        <w:tc>
          <w:tcPr>
            <w:tcW w:w="1138" w:type="pct"/>
            <w:tcBorders>
              <w:bottom w:val="single" w:sz="4" w:space="0" w:color="auto"/>
            </w:tcBorders>
            <w:shd w:val="clear" w:color="auto" w:fill="D9D9D9" w:themeFill="background1" w:themeFillShade="D9"/>
            <w:vAlign w:val="center"/>
          </w:tcPr>
          <w:p w14:paraId="506BF159" w14:textId="77777777" w:rsidR="00267E67" w:rsidRPr="0093244F" w:rsidRDefault="00267E67" w:rsidP="00D406F1">
            <w:pPr>
              <w:spacing w:line="240" w:lineRule="auto"/>
              <w:jc w:val="center"/>
              <w:rPr>
                <w:rFonts w:ascii="Arial" w:hAnsi="Arial" w:cs="Arial"/>
                <w:b/>
                <w:sz w:val="18"/>
                <w:szCs w:val="18"/>
              </w:rPr>
            </w:pPr>
            <w:r w:rsidRPr="0093244F">
              <w:rPr>
                <w:rFonts w:ascii="Arial" w:hAnsi="Arial" w:cs="Arial"/>
                <w:b/>
                <w:sz w:val="18"/>
                <w:szCs w:val="18"/>
              </w:rPr>
              <w:t>Frequency</w:t>
            </w:r>
          </w:p>
        </w:tc>
      </w:tr>
      <w:tr w:rsidR="00267E67" w:rsidRPr="0093244F" w14:paraId="4B70CBCE" w14:textId="77777777" w:rsidTr="00D406F1">
        <w:trPr>
          <w:trHeight w:val="332"/>
        </w:trPr>
        <w:tc>
          <w:tcPr>
            <w:tcW w:w="5000" w:type="pct"/>
            <w:gridSpan w:val="4"/>
            <w:shd w:val="clear" w:color="auto" w:fill="auto"/>
            <w:vAlign w:val="center"/>
          </w:tcPr>
          <w:p w14:paraId="799B0737" w14:textId="6201F47C" w:rsidR="00267E67" w:rsidRPr="0093244F" w:rsidRDefault="00267E67" w:rsidP="007E2F17">
            <w:pPr>
              <w:spacing w:after="0" w:line="240" w:lineRule="auto"/>
              <w:rPr>
                <w:rFonts w:ascii="Arial" w:hAnsi="Arial" w:cs="Arial"/>
                <w:b/>
                <w:sz w:val="18"/>
                <w:szCs w:val="18"/>
              </w:rPr>
            </w:pPr>
            <w:r w:rsidRPr="0093244F">
              <w:rPr>
                <w:rFonts w:ascii="Arial" w:hAnsi="Arial" w:cs="Arial"/>
                <w:b/>
                <w:i/>
                <w:sz w:val="18"/>
                <w:szCs w:val="18"/>
              </w:rPr>
              <w:t>All eligible</w:t>
            </w:r>
            <w:r w:rsidR="00F57667">
              <w:rPr>
                <w:rFonts w:ascii="Arial" w:hAnsi="Arial" w:cs="Arial"/>
                <w:b/>
                <w:i/>
                <w:sz w:val="18"/>
                <w:szCs w:val="18"/>
              </w:rPr>
              <w:t xml:space="preserve"> grantees</w:t>
            </w:r>
            <w:r w:rsidRPr="0093244F">
              <w:rPr>
                <w:rFonts w:ascii="Arial" w:hAnsi="Arial" w:cs="Arial"/>
                <w:b/>
                <w:i/>
                <w:sz w:val="18"/>
                <w:szCs w:val="18"/>
              </w:rPr>
              <w:t xml:space="preserve"> </w:t>
            </w:r>
            <w:r w:rsidRPr="0093244F">
              <w:rPr>
                <w:rFonts w:ascii="Arial" w:hAnsi="Arial" w:cs="Arial"/>
                <w:i/>
                <w:sz w:val="18"/>
                <w:szCs w:val="18"/>
              </w:rPr>
              <w:t>(all are at the jurisdiction level)</w:t>
            </w:r>
          </w:p>
        </w:tc>
      </w:tr>
      <w:tr w:rsidR="00267E67" w:rsidRPr="004643A1" w14:paraId="40DF577C" w14:textId="77777777" w:rsidTr="00C51D1B">
        <w:tc>
          <w:tcPr>
            <w:tcW w:w="887" w:type="pct"/>
            <w:vAlign w:val="center"/>
          </w:tcPr>
          <w:p w14:paraId="41477D38" w14:textId="000D2852" w:rsidR="00267E67" w:rsidRPr="0093244F" w:rsidRDefault="00FF49D5" w:rsidP="00D406F1">
            <w:pPr>
              <w:spacing w:line="240" w:lineRule="auto"/>
              <w:rPr>
                <w:rFonts w:ascii="Arial" w:hAnsi="Arial" w:cs="Arial"/>
                <w:sz w:val="18"/>
                <w:szCs w:val="18"/>
              </w:rPr>
            </w:pPr>
            <w:r>
              <w:rPr>
                <w:rFonts w:ascii="Arial" w:hAnsi="Arial" w:cs="Arial"/>
                <w:sz w:val="18"/>
                <w:szCs w:val="18"/>
              </w:rPr>
              <w:t xml:space="preserve">Stakeholder </w:t>
            </w:r>
            <w:r w:rsidR="006B3726">
              <w:rPr>
                <w:rFonts w:ascii="Arial" w:hAnsi="Arial" w:cs="Arial"/>
                <w:sz w:val="18"/>
                <w:szCs w:val="18"/>
              </w:rPr>
              <w:t>I</w:t>
            </w:r>
            <w:r>
              <w:rPr>
                <w:rFonts w:ascii="Arial" w:hAnsi="Arial" w:cs="Arial"/>
                <w:sz w:val="18"/>
                <w:szCs w:val="18"/>
              </w:rPr>
              <w:t>nterviews</w:t>
            </w:r>
          </w:p>
        </w:tc>
        <w:tc>
          <w:tcPr>
            <w:tcW w:w="956" w:type="pct"/>
            <w:vAlign w:val="center"/>
          </w:tcPr>
          <w:p w14:paraId="6E9BAFF2" w14:textId="13D07B27" w:rsidR="00267E67" w:rsidRPr="0093244F" w:rsidRDefault="007E2F17" w:rsidP="007E2F17">
            <w:pPr>
              <w:spacing w:after="0" w:line="240" w:lineRule="auto"/>
              <w:rPr>
                <w:rFonts w:ascii="Arial" w:hAnsi="Arial" w:cs="Arial"/>
                <w:sz w:val="18"/>
                <w:szCs w:val="18"/>
              </w:rPr>
            </w:pPr>
            <w:r>
              <w:rPr>
                <w:rFonts w:ascii="Arial" w:hAnsi="Arial" w:cs="Arial"/>
                <w:sz w:val="18"/>
                <w:szCs w:val="18"/>
              </w:rPr>
              <w:t>All p</w:t>
            </w:r>
            <w:r w:rsidR="00267E67" w:rsidRPr="0093244F">
              <w:rPr>
                <w:rFonts w:ascii="Arial" w:hAnsi="Arial" w:cs="Arial"/>
                <w:sz w:val="18"/>
                <w:szCs w:val="18"/>
              </w:rPr>
              <w:t xml:space="preserve">lanning and </w:t>
            </w:r>
            <w:r>
              <w:rPr>
                <w:rFonts w:ascii="Arial" w:hAnsi="Arial" w:cs="Arial"/>
                <w:sz w:val="18"/>
                <w:szCs w:val="18"/>
              </w:rPr>
              <w:t>i</w:t>
            </w:r>
            <w:r w:rsidR="00267E67" w:rsidRPr="0093244F">
              <w:rPr>
                <w:rFonts w:ascii="Arial" w:hAnsi="Arial" w:cs="Arial"/>
                <w:sz w:val="18"/>
                <w:szCs w:val="18"/>
              </w:rPr>
              <w:t>mplementation grant</w:t>
            </w:r>
            <w:r>
              <w:rPr>
                <w:rFonts w:ascii="Arial" w:hAnsi="Arial" w:cs="Arial"/>
                <w:sz w:val="18"/>
                <w:szCs w:val="18"/>
              </w:rPr>
              <w:t>ee</w:t>
            </w:r>
            <w:r w:rsidR="00267E67" w:rsidRPr="0093244F">
              <w:rPr>
                <w:rFonts w:ascii="Arial" w:hAnsi="Arial" w:cs="Arial"/>
                <w:sz w:val="18"/>
                <w:szCs w:val="18"/>
              </w:rPr>
              <w:t>s</w:t>
            </w:r>
          </w:p>
        </w:tc>
        <w:tc>
          <w:tcPr>
            <w:tcW w:w="2018" w:type="pct"/>
          </w:tcPr>
          <w:p w14:paraId="65B9D89D" w14:textId="77777777" w:rsidR="00267E67" w:rsidRPr="00BB42A7" w:rsidRDefault="00267E67" w:rsidP="00D406F1">
            <w:pPr>
              <w:spacing w:after="0" w:line="240" w:lineRule="auto"/>
              <w:rPr>
                <w:rStyle w:val="SubtleEmphasis"/>
                <w:rFonts w:ascii="Arial" w:hAnsi="Arial" w:cs="Arial"/>
                <w:i w:val="0"/>
                <w:color w:val="auto"/>
                <w:sz w:val="18"/>
                <w:szCs w:val="18"/>
              </w:rPr>
            </w:pPr>
            <w:r w:rsidRPr="00BB42A7">
              <w:rPr>
                <w:rStyle w:val="SubtleEmphasis"/>
                <w:rFonts w:ascii="Arial" w:hAnsi="Arial" w:cs="Arial"/>
                <w:i w:val="0"/>
                <w:color w:val="auto"/>
                <w:sz w:val="18"/>
                <w:szCs w:val="18"/>
              </w:rPr>
              <w:t>High-level key stakeholders within jurisdictions</w:t>
            </w:r>
          </w:p>
          <w:p w14:paraId="25B7E910" w14:textId="77777777" w:rsidR="00267E67" w:rsidRPr="00BB42A7" w:rsidRDefault="00267E67" w:rsidP="00D406F1">
            <w:pPr>
              <w:pStyle w:val="ListParagraph"/>
              <w:numPr>
                <w:ilvl w:val="0"/>
                <w:numId w:val="17"/>
              </w:numPr>
              <w:spacing w:after="0" w:line="240" w:lineRule="auto"/>
              <w:ind w:left="341" w:hanging="270"/>
              <w:rPr>
                <w:rFonts w:ascii="Arial" w:hAnsi="Arial" w:cs="Arial"/>
                <w:sz w:val="18"/>
                <w:szCs w:val="18"/>
              </w:rPr>
            </w:pPr>
            <w:r w:rsidRPr="00BB42A7">
              <w:rPr>
                <w:rFonts w:ascii="Arial" w:hAnsi="Arial" w:cs="Arial"/>
                <w:sz w:val="18"/>
                <w:szCs w:val="18"/>
              </w:rPr>
              <w:t>Project director</w:t>
            </w:r>
          </w:p>
          <w:p w14:paraId="1B74BF1D" w14:textId="77777777" w:rsidR="00267E67" w:rsidRPr="00BB42A7" w:rsidRDefault="00267E67" w:rsidP="00D406F1">
            <w:pPr>
              <w:pStyle w:val="ListParagraph"/>
              <w:numPr>
                <w:ilvl w:val="0"/>
                <w:numId w:val="17"/>
              </w:numPr>
              <w:spacing w:after="0" w:line="240" w:lineRule="auto"/>
              <w:ind w:left="341" w:hanging="270"/>
              <w:rPr>
                <w:rFonts w:ascii="Arial" w:hAnsi="Arial" w:cs="Arial"/>
                <w:sz w:val="18"/>
                <w:szCs w:val="18"/>
              </w:rPr>
            </w:pPr>
            <w:r w:rsidRPr="00BB42A7">
              <w:rPr>
                <w:rFonts w:ascii="Arial" w:hAnsi="Arial" w:cs="Arial"/>
                <w:sz w:val="18"/>
                <w:szCs w:val="18"/>
              </w:rPr>
              <w:t>Heads of child-serving agencies</w:t>
            </w:r>
          </w:p>
          <w:p w14:paraId="68D48D21" w14:textId="77777777" w:rsidR="00267E67" w:rsidRPr="00BB42A7" w:rsidRDefault="00267E67" w:rsidP="00D406F1">
            <w:pPr>
              <w:pStyle w:val="ListParagraph"/>
              <w:numPr>
                <w:ilvl w:val="0"/>
                <w:numId w:val="17"/>
              </w:numPr>
              <w:spacing w:after="0" w:line="240" w:lineRule="auto"/>
              <w:ind w:left="341" w:hanging="270"/>
              <w:rPr>
                <w:rFonts w:ascii="Arial" w:hAnsi="Arial" w:cs="Arial"/>
                <w:sz w:val="18"/>
                <w:szCs w:val="18"/>
              </w:rPr>
            </w:pPr>
            <w:r w:rsidRPr="00BB42A7">
              <w:rPr>
                <w:rFonts w:ascii="Arial" w:hAnsi="Arial" w:cs="Arial"/>
                <w:sz w:val="18"/>
                <w:szCs w:val="18"/>
              </w:rPr>
              <w:t xml:space="preserve">State-level directors of family and youth organizations </w:t>
            </w:r>
          </w:p>
          <w:p w14:paraId="3D3723C6" w14:textId="77777777" w:rsidR="00267E67" w:rsidRPr="00BB42A7" w:rsidRDefault="00267E67" w:rsidP="00D406F1">
            <w:pPr>
              <w:spacing w:after="0" w:line="240" w:lineRule="auto"/>
              <w:rPr>
                <w:rFonts w:ascii="Arial" w:hAnsi="Arial" w:cs="Arial"/>
                <w:sz w:val="18"/>
                <w:szCs w:val="18"/>
              </w:rPr>
            </w:pPr>
            <w:r w:rsidRPr="00BB42A7">
              <w:rPr>
                <w:rFonts w:ascii="Arial" w:hAnsi="Arial" w:cs="Arial"/>
                <w:sz w:val="18"/>
                <w:szCs w:val="18"/>
              </w:rPr>
              <w:t>CMHI quality monitors</w:t>
            </w:r>
          </w:p>
        </w:tc>
        <w:tc>
          <w:tcPr>
            <w:tcW w:w="1138" w:type="pct"/>
          </w:tcPr>
          <w:p w14:paraId="07643548" w14:textId="77777777" w:rsidR="00267E67" w:rsidRPr="00BB42A7" w:rsidRDefault="00FF49D5" w:rsidP="0061457D">
            <w:pPr>
              <w:spacing w:after="0" w:line="240" w:lineRule="auto"/>
              <w:rPr>
                <w:rFonts w:ascii="Arial" w:hAnsi="Arial" w:cs="Arial"/>
                <w:sz w:val="18"/>
                <w:szCs w:val="18"/>
              </w:rPr>
            </w:pPr>
            <w:r w:rsidRPr="008969AC">
              <w:rPr>
                <w:rStyle w:val="SubtleEmphasis"/>
                <w:rFonts w:ascii="Arial" w:hAnsi="Arial" w:cs="Arial"/>
                <w:i w:val="0"/>
                <w:color w:val="auto"/>
                <w:sz w:val="18"/>
                <w:szCs w:val="18"/>
                <w:u w:val="single"/>
              </w:rPr>
              <w:t>Once</w:t>
            </w:r>
            <w:r w:rsidRPr="00BB42A7">
              <w:rPr>
                <w:rStyle w:val="SubtleEmphasis"/>
                <w:rFonts w:ascii="Arial" w:hAnsi="Arial" w:cs="Arial"/>
                <w:i w:val="0"/>
                <w:color w:val="auto"/>
                <w:sz w:val="18"/>
                <w:szCs w:val="18"/>
              </w:rPr>
              <w:t xml:space="preserve"> for planning grants, </w:t>
            </w:r>
            <w:r w:rsidR="00267E67" w:rsidRPr="00BB42A7">
              <w:rPr>
                <w:rFonts w:ascii="Arial" w:hAnsi="Arial" w:cs="Arial"/>
                <w:sz w:val="18"/>
                <w:szCs w:val="18"/>
              </w:rPr>
              <w:t>during the first 12 months of funding</w:t>
            </w:r>
            <w:r w:rsidRPr="00BB42A7">
              <w:rPr>
                <w:rFonts w:ascii="Arial" w:hAnsi="Arial" w:cs="Arial"/>
                <w:sz w:val="18"/>
                <w:szCs w:val="18"/>
              </w:rPr>
              <w:t>.</w:t>
            </w:r>
          </w:p>
          <w:p w14:paraId="2A5CB02C" w14:textId="77777777" w:rsidR="00FF49D5" w:rsidRPr="00BB42A7" w:rsidRDefault="00FF49D5" w:rsidP="007F2554">
            <w:pPr>
              <w:spacing w:after="0" w:line="240" w:lineRule="auto"/>
              <w:rPr>
                <w:rFonts w:ascii="Arial" w:hAnsi="Arial" w:cs="Arial"/>
                <w:sz w:val="18"/>
                <w:szCs w:val="18"/>
              </w:rPr>
            </w:pPr>
            <w:r w:rsidRPr="008969AC">
              <w:rPr>
                <w:rStyle w:val="SubtleEmphasis"/>
                <w:rFonts w:ascii="Arial" w:hAnsi="Arial" w:cs="Arial"/>
                <w:i w:val="0"/>
                <w:color w:val="auto"/>
                <w:sz w:val="18"/>
                <w:szCs w:val="18"/>
                <w:u w:val="single"/>
              </w:rPr>
              <w:t>Twice</w:t>
            </w:r>
            <w:r w:rsidRPr="00BB42A7">
              <w:rPr>
                <w:rStyle w:val="SubtleEmphasis"/>
                <w:rFonts w:ascii="Arial" w:hAnsi="Arial" w:cs="Arial"/>
                <w:i w:val="0"/>
                <w:color w:val="auto"/>
                <w:sz w:val="18"/>
                <w:szCs w:val="18"/>
              </w:rPr>
              <w:t xml:space="preserve"> for implementation grants:   during the first </w:t>
            </w:r>
            <w:r w:rsidR="004C7AFC">
              <w:rPr>
                <w:rStyle w:val="SubtleEmphasis"/>
                <w:rFonts w:ascii="Arial" w:hAnsi="Arial" w:cs="Arial"/>
                <w:i w:val="0"/>
                <w:color w:val="auto"/>
                <w:sz w:val="18"/>
                <w:szCs w:val="18"/>
              </w:rPr>
              <w:t xml:space="preserve">12 months and </w:t>
            </w:r>
            <w:r w:rsidRPr="00BB42A7">
              <w:rPr>
                <w:rStyle w:val="SubtleEmphasis"/>
                <w:rFonts w:ascii="Arial" w:hAnsi="Arial" w:cs="Arial"/>
                <w:i w:val="0"/>
                <w:color w:val="auto"/>
                <w:sz w:val="18"/>
                <w:szCs w:val="18"/>
              </w:rPr>
              <w:t>the last 12</w:t>
            </w:r>
            <w:r w:rsidR="00D32122">
              <w:rPr>
                <w:rStyle w:val="SubtleEmphasis"/>
                <w:rFonts w:ascii="Arial" w:hAnsi="Arial" w:cs="Arial"/>
                <w:i w:val="0"/>
                <w:color w:val="auto"/>
                <w:sz w:val="18"/>
                <w:szCs w:val="18"/>
              </w:rPr>
              <w:t xml:space="preserve">-18 </w:t>
            </w:r>
            <w:r w:rsidRPr="00BB42A7">
              <w:rPr>
                <w:rStyle w:val="SubtleEmphasis"/>
                <w:rFonts w:ascii="Arial" w:hAnsi="Arial" w:cs="Arial"/>
                <w:i w:val="0"/>
                <w:color w:val="auto"/>
                <w:sz w:val="18"/>
                <w:szCs w:val="18"/>
              </w:rPr>
              <w:t>months of grant funding.</w:t>
            </w:r>
          </w:p>
        </w:tc>
      </w:tr>
      <w:tr w:rsidR="00267E67" w:rsidRPr="004643A1" w14:paraId="37D46349" w14:textId="77777777" w:rsidTr="00C51D1B">
        <w:trPr>
          <w:trHeight w:val="1190"/>
        </w:trPr>
        <w:tc>
          <w:tcPr>
            <w:tcW w:w="887" w:type="pct"/>
            <w:vAlign w:val="center"/>
          </w:tcPr>
          <w:p w14:paraId="532BFF2C" w14:textId="77777777" w:rsidR="00267E67" w:rsidRPr="004643A1" w:rsidRDefault="00267E67" w:rsidP="00D406F1">
            <w:pPr>
              <w:spacing w:line="240" w:lineRule="auto"/>
              <w:rPr>
                <w:rFonts w:ascii="Arial" w:hAnsi="Arial" w:cs="Arial"/>
                <w:sz w:val="18"/>
                <w:szCs w:val="18"/>
              </w:rPr>
            </w:pPr>
            <w:r w:rsidRPr="004643A1">
              <w:rPr>
                <w:rFonts w:ascii="Arial" w:hAnsi="Arial" w:cs="Arial"/>
                <w:sz w:val="18"/>
                <w:szCs w:val="18"/>
              </w:rPr>
              <w:t>SAIS</w:t>
            </w:r>
          </w:p>
        </w:tc>
        <w:tc>
          <w:tcPr>
            <w:tcW w:w="956" w:type="pct"/>
            <w:vAlign w:val="center"/>
          </w:tcPr>
          <w:p w14:paraId="59E90DA1" w14:textId="401144D6" w:rsidR="00267E67" w:rsidRPr="004643A1" w:rsidRDefault="007E2F17" w:rsidP="007E2F17">
            <w:pPr>
              <w:spacing w:after="0" w:line="240" w:lineRule="auto"/>
              <w:rPr>
                <w:rFonts w:ascii="Arial" w:hAnsi="Arial" w:cs="Arial"/>
                <w:sz w:val="18"/>
                <w:szCs w:val="18"/>
              </w:rPr>
            </w:pPr>
            <w:r>
              <w:rPr>
                <w:rFonts w:ascii="Arial" w:hAnsi="Arial" w:cs="Arial"/>
                <w:sz w:val="18"/>
                <w:szCs w:val="18"/>
              </w:rPr>
              <w:t>All p</w:t>
            </w:r>
            <w:r w:rsidR="00267E67" w:rsidRPr="004643A1">
              <w:rPr>
                <w:rFonts w:ascii="Arial" w:hAnsi="Arial" w:cs="Arial"/>
                <w:sz w:val="18"/>
                <w:szCs w:val="18"/>
              </w:rPr>
              <w:t xml:space="preserve">lanning and </w:t>
            </w:r>
            <w:r>
              <w:rPr>
                <w:rFonts w:ascii="Arial" w:hAnsi="Arial" w:cs="Arial"/>
                <w:sz w:val="18"/>
                <w:szCs w:val="18"/>
              </w:rPr>
              <w:t>i</w:t>
            </w:r>
            <w:r w:rsidR="00267E67" w:rsidRPr="004643A1">
              <w:rPr>
                <w:rFonts w:ascii="Arial" w:hAnsi="Arial" w:cs="Arial"/>
                <w:sz w:val="18"/>
                <w:szCs w:val="18"/>
              </w:rPr>
              <w:t>mplementation grant</w:t>
            </w:r>
            <w:r>
              <w:rPr>
                <w:rFonts w:ascii="Arial" w:hAnsi="Arial" w:cs="Arial"/>
                <w:sz w:val="18"/>
                <w:szCs w:val="18"/>
              </w:rPr>
              <w:t>ee</w:t>
            </w:r>
            <w:r w:rsidR="00267E67" w:rsidRPr="004643A1">
              <w:rPr>
                <w:rFonts w:ascii="Arial" w:hAnsi="Arial" w:cs="Arial"/>
                <w:sz w:val="18"/>
                <w:szCs w:val="18"/>
              </w:rPr>
              <w:t>s</w:t>
            </w:r>
          </w:p>
        </w:tc>
        <w:tc>
          <w:tcPr>
            <w:tcW w:w="2018" w:type="pct"/>
          </w:tcPr>
          <w:p w14:paraId="5CBCC0BD" w14:textId="77777777" w:rsidR="00267E67" w:rsidRPr="004643A1" w:rsidRDefault="00267E67" w:rsidP="00D406F1">
            <w:pPr>
              <w:spacing w:after="0" w:line="240" w:lineRule="auto"/>
              <w:rPr>
                <w:rFonts w:ascii="Arial" w:hAnsi="Arial" w:cs="Arial"/>
                <w:sz w:val="18"/>
                <w:szCs w:val="18"/>
              </w:rPr>
            </w:pPr>
            <w:r w:rsidRPr="004643A1">
              <w:rPr>
                <w:rFonts w:ascii="Arial" w:hAnsi="Arial" w:cs="Arial"/>
                <w:sz w:val="18"/>
                <w:szCs w:val="18"/>
              </w:rPr>
              <w:t>Stakeholders:</w:t>
            </w:r>
          </w:p>
          <w:p w14:paraId="503AF80A" w14:textId="77777777" w:rsidR="00267E67" w:rsidRPr="004643A1" w:rsidRDefault="00267E67" w:rsidP="00D406F1">
            <w:pPr>
              <w:pStyle w:val="ListParagraph"/>
              <w:numPr>
                <w:ilvl w:val="0"/>
                <w:numId w:val="17"/>
              </w:numPr>
              <w:spacing w:after="0" w:line="240" w:lineRule="auto"/>
              <w:ind w:left="341" w:hanging="270"/>
              <w:rPr>
                <w:rFonts w:ascii="Arial" w:hAnsi="Arial" w:cs="Arial"/>
                <w:sz w:val="18"/>
                <w:szCs w:val="18"/>
              </w:rPr>
            </w:pPr>
            <w:r w:rsidRPr="004643A1">
              <w:rPr>
                <w:rFonts w:ascii="Arial" w:hAnsi="Arial" w:cs="Arial"/>
                <w:sz w:val="18"/>
                <w:szCs w:val="18"/>
              </w:rPr>
              <w:t>Project director</w:t>
            </w:r>
          </w:p>
          <w:p w14:paraId="014A6843" w14:textId="77777777" w:rsidR="00267E67" w:rsidRPr="004643A1" w:rsidRDefault="00267E67" w:rsidP="00D406F1">
            <w:pPr>
              <w:pStyle w:val="ListParagraph"/>
              <w:numPr>
                <w:ilvl w:val="0"/>
                <w:numId w:val="17"/>
              </w:numPr>
              <w:spacing w:after="0" w:line="240" w:lineRule="auto"/>
              <w:ind w:left="341" w:hanging="270"/>
              <w:rPr>
                <w:rFonts w:ascii="Arial" w:hAnsi="Arial" w:cs="Arial"/>
                <w:sz w:val="18"/>
                <w:szCs w:val="18"/>
              </w:rPr>
            </w:pPr>
            <w:r w:rsidRPr="004643A1">
              <w:rPr>
                <w:rFonts w:ascii="Arial" w:hAnsi="Arial" w:cs="Arial"/>
                <w:sz w:val="18"/>
                <w:szCs w:val="18"/>
              </w:rPr>
              <w:t>Heads of child-serving agencies</w:t>
            </w:r>
          </w:p>
          <w:p w14:paraId="1E8E708A" w14:textId="77777777" w:rsidR="00267E67" w:rsidRPr="004643A1" w:rsidRDefault="00267E67" w:rsidP="00D406F1">
            <w:pPr>
              <w:pStyle w:val="ListParagraph"/>
              <w:numPr>
                <w:ilvl w:val="0"/>
                <w:numId w:val="17"/>
              </w:numPr>
              <w:spacing w:after="0" w:line="240" w:lineRule="auto"/>
              <w:ind w:left="341" w:hanging="270"/>
              <w:rPr>
                <w:rFonts w:ascii="Arial" w:hAnsi="Arial" w:cs="Arial"/>
                <w:sz w:val="18"/>
                <w:szCs w:val="18"/>
              </w:rPr>
            </w:pPr>
            <w:r w:rsidRPr="004643A1">
              <w:rPr>
                <w:rFonts w:ascii="Arial" w:hAnsi="Arial" w:cs="Arial"/>
                <w:sz w:val="18"/>
                <w:szCs w:val="18"/>
              </w:rPr>
              <w:t>State-level directors of family and youth organizations</w:t>
            </w:r>
          </w:p>
        </w:tc>
        <w:tc>
          <w:tcPr>
            <w:tcW w:w="1138" w:type="pct"/>
          </w:tcPr>
          <w:p w14:paraId="59801953" w14:textId="77777777" w:rsidR="00267E67" w:rsidRPr="004643A1" w:rsidRDefault="00267E67" w:rsidP="00D406F1">
            <w:pPr>
              <w:spacing w:after="0" w:line="240" w:lineRule="auto"/>
              <w:rPr>
                <w:rStyle w:val="SubtleEmphasis"/>
                <w:rFonts w:ascii="Arial" w:hAnsi="Arial" w:cs="Arial"/>
                <w:i w:val="0"/>
                <w:color w:val="auto"/>
                <w:sz w:val="18"/>
                <w:szCs w:val="18"/>
              </w:rPr>
            </w:pPr>
            <w:r w:rsidRPr="004643A1">
              <w:rPr>
                <w:rStyle w:val="SubtleEmphasis"/>
                <w:rFonts w:ascii="Arial" w:hAnsi="Arial" w:cs="Arial"/>
                <w:i w:val="0"/>
                <w:color w:val="auto"/>
                <w:sz w:val="18"/>
                <w:szCs w:val="18"/>
              </w:rPr>
              <w:t>Once for planning grants.</w:t>
            </w:r>
          </w:p>
          <w:p w14:paraId="22587D87" w14:textId="77777777" w:rsidR="00267E67" w:rsidRPr="004643A1" w:rsidRDefault="00267E67" w:rsidP="00D406F1">
            <w:pPr>
              <w:spacing w:after="0" w:line="240" w:lineRule="auto"/>
              <w:rPr>
                <w:rFonts w:ascii="Arial" w:hAnsi="Arial" w:cs="Arial"/>
                <w:iCs/>
                <w:sz w:val="18"/>
                <w:szCs w:val="18"/>
              </w:rPr>
            </w:pPr>
            <w:r w:rsidRPr="004643A1">
              <w:rPr>
                <w:rStyle w:val="SubtleEmphasis"/>
                <w:rFonts w:ascii="Arial" w:hAnsi="Arial" w:cs="Arial"/>
                <w:i w:val="0"/>
                <w:color w:val="auto"/>
                <w:sz w:val="18"/>
                <w:szCs w:val="18"/>
              </w:rPr>
              <w:t xml:space="preserve">For implementation grants, baseline within the grant’s first 18 months, then annually through end of grant funding. </w:t>
            </w:r>
          </w:p>
        </w:tc>
      </w:tr>
      <w:tr w:rsidR="00267E67" w:rsidRPr="004643A1" w14:paraId="3444CCB3" w14:textId="77777777" w:rsidTr="00C51D1B">
        <w:trPr>
          <w:trHeight w:val="765"/>
        </w:trPr>
        <w:tc>
          <w:tcPr>
            <w:tcW w:w="887" w:type="pct"/>
            <w:vAlign w:val="center"/>
          </w:tcPr>
          <w:p w14:paraId="69F1A6AF" w14:textId="77777777" w:rsidR="00267E67" w:rsidRPr="004643A1" w:rsidRDefault="00267E67" w:rsidP="00D406F1">
            <w:pPr>
              <w:spacing w:after="0" w:line="240" w:lineRule="auto"/>
              <w:rPr>
                <w:rFonts w:ascii="Arial" w:hAnsi="Arial" w:cs="Arial"/>
                <w:sz w:val="18"/>
                <w:szCs w:val="18"/>
              </w:rPr>
            </w:pPr>
            <w:r w:rsidRPr="004643A1">
              <w:rPr>
                <w:rFonts w:ascii="Arial" w:hAnsi="Arial" w:cs="Arial"/>
                <w:sz w:val="18"/>
                <w:szCs w:val="18"/>
              </w:rPr>
              <w:t>Network Analysis Survey: Jurisdiction</w:t>
            </w:r>
          </w:p>
        </w:tc>
        <w:tc>
          <w:tcPr>
            <w:tcW w:w="956" w:type="pct"/>
            <w:vAlign w:val="center"/>
          </w:tcPr>
          <w:p w14:paraId="76946621" w14:textId="24DBABEE" w:rsidR="00267E67" w:rsidRPr="004643A1" w:rsidRDefault="007E2F17" w:rsidP="00D406F1">
            <w:pPr>
              <w:spacing w:after="0" w:line="240" w:lineRule="auto"/>
              <w:ind w:left="72"/>
              <w:rPr>
                <w:rFonts w:ascii="Arial" w:hAnsi="Arial" w:cs="Arial"/>
                <w:sz w:val="18"/>
                <w:szCs w:val="18"/>
              </w:rPr>
            </w:pPr>
            <w:r>
              <w:rPr>
                <w:rFonts w:ascii="Arial" w:hAnsi="Arial" w:cs="Arial"/>
                <w:sz w:val="18"/>
                <w:szCs w:val="18"/>
              </w:rPr>
              <w:t>All i</w:t>
            </w:r>
            <w:r w:rsidR="00267E67" w:rsidRPr="004643A1">
              <w:rPr>
                <w:rFonts w:ascii="Arial" w:hAnsi="Arial" w:cs="Arial"/>
                <w:sz w:val="18"/>
                <w:szCs w:val="18"/>
              </w:rPr>
              <w:t>mplementation grant</w:t>
            </w:r>
            <w:r>
              <w:rPr>
                <w:rFonts w:ascii="Arial" w:hAnsi="Arial" w:cs="Arial"/>
                <w:sz w:val="18"/>
                <w:szCs w:val="18"/>
              </w:rPr>
              <w:t>ee</w:t>
            </w:r>
            <w:r w:rsidR="00267E67" w:rsidRPr="004643A1">
              <w:rPr>
                <w:rFonts w:ascii="Arial" w:hAnsi="Arial" w:cs="Arial"/>
                <w:sz w:val="18"/>
                <w:szCs w:val="18"/>
              </w:rPr>
              <w:t>s</w:t>
            </w:r>
            <w:r w:rsidR="00267E67" w:rsidRPr="004643A1" w:rsidDel="00743E6D">
              <w:rPr>
                <w:rFonts w:ascii="Arial" w:hAnsi="Arial" w:cs="Arial"/>
                <w:sz w:val="18"/>
                <w:szCs w:val="18"/>
              </w:rPr>
              <w:t xml:space="preserve"> </w:t>
            </w:r>
          </w:p>
          <w:p w14:paraId="361F0908" w14:textId="77777777" w:rsidR="00267E67" w:rsidRPr="004643A1" w:rsidRDefault="00267E67" w:rsidP="00D406F1">
            <w:pPr>
              <w:spacing w:after="0" w:line="240" w:lineRule="auto"/>
              <w:ind w:left="72"/>
              <w:rPr>
                <w:rFonts w:ascii="Arial" w:hAnsi="Arial" w:cs="Arial"/>
                <w:sz w:val="18"/>
                <w:szCs w:val="18"/>
              </w:rPr>
            </w:pPr>
          </w:p>
        </w:tc>
        <w:tc>
          <w:tcPr>
            <w:tcW w:w="2018" w:type="pct"/>
          </w:tcPr>
          <w:p w14:paraId="5FAA5A49" w14:textId="77777777" w:rsidR="00267E67" w:rsidRPr="004643A1" w:rsidRDefault="00267E67" w:rsidP="00D406F1">
            <w:pPr>
              <w:pStyle w:val="ListParagraph"/>
              <w:numPr>
                <w:ilvl w:val="0"/>
                <w:numId w:val="17"/>
              </w:numPr>
              <w:spacing w:after="0" w:line="240" w:lineRule="auto"/>
              <w:ind w:left="341" w:hanging="270"/>
              <w:rPr>
                <w:rFonts w:ascii="Arial" w:hAnsi="Arial" w:cs="Arial"/>
                <w:sz w:val="18"/>
                <w:szCs w:val="18"/>
              </w:rPr>
            </w:pPr>
            <w:r w:rsidRPr="004643A1">
              <w:rPr>
                <w:rFonts w:ascii="Arial" w:hAnsi="Arial" w:cs="Arial"/>
                <w:sz w:val="18"/>
                <w:szCs w:val="18"/>
              </w:rPr>
              <w:t>Project director</w:t>
            </w:r>
          </w:p>
          <w:p w14:paraId="25568F51" w14:textId="77777777" w:rsidR="00267E67" w:rsidRPr="004643A1" w:rsidRDefault="00267E67" w:rsidP="00D406F1">
            <w:pPr>
              <w:pStyle w:val="ListParagraph"/>
              <w:numPr>
                <w:ilvl w:val="0"/>
                <w:numId w:val="17"/>
              </w:numPr>
              <w:spacing w:after="0" w:line="240" w:lineRule="auto"/>
              <w:ind w:left="341" w:hanging="270"/>
              <w:rPr>
                <w:rFonts w:ascii="Arial" w:hAnsi="Arial" w:cs="Arial"/>
                <w:sz w:val="18"/>
                <w:szCs w:val="18"/>
              </w:rPr>
            </w:pPr>
            <w:r w:rsidRPr="004643A1">
              <w:rPr>
                <w:rFonts w:ascii="Arial" w:hAnsi="Arial" w:cs="Arial"/>
                <w:sz w:val="18"/>
                <w:szCs w:val="18"/>
              </w:rPr>
              <w:t>Heads of child-serving agencies</w:t>
            </w:r>
          </w:p>
          <w:p w14:paraId="04C4E661" w14:textId="77777777" w:rsidR="00267E67" w:rsidRPr="004643A1" w:rsidRDefault="00267E67" w:rsidP="00D406F1">
            <w:pPr>
              <w:pStyle w:val="ListParagraph"/>
              <w:numPr>
                <w:ilvl w:val="0"/>
                <w:numId w:val="17"/>
              </w:numPr>
              <w:spacing w:after="0" w:line="240" w:lineRule="auto"/>
              <w:ind w:left="341" w:hanging="270"/>
              <w:rPr>
                <w:rFonts w:ascii="Arial" w:hAnsi="Arial" w:cs="Arial"/>
                <w:sz w:val="18"/>
                <w:szCs w:val="18"/>
              </w:rPr>
            </w:pPr>
            <w:r w:rsidRPr="004643A1">
              <w:rPr>
                <w:rFonts w:ascii="Arial" w:hAnsi="Arial" w:cs="Arial"/>
                <w:sz w:val="18"/>
                <w:szCs w:val="18"/>
              </w:rPr>
              <w:t xml:space="preserve">State-level directors of family and youth organizations </w:t>
            </w:r>
          </w:p>
        </w:tc>
        <w:tc>
          <w:tcPr>
            <w:tcW w:w="1138" w:type="pct"/>
          </w:tcPr>
          <w:p w14:paraId="10C6C373" w14:textId="77777777" w:rsidR="00267E67" w:rsidRPr="00D32122" w:rsidRDefault="00267E67" w:rsidP="00D406F1">
            <w:pPr>
              <w:spacing w:after="0" w:line="240" w:lineRule="auto"/>
              <w:rPr>
                <w:rFonts w:ascii="Arial" w:hAnsi="Arial" w:cs="Arial"/>
                <w:color w:val="000000"/>
                <w:sz w:val="18"/>
                <w:szCs w:val="18"/>
              </w:rPr>
            </w:pPr>
            <w:r w:rsidRPr="00D32122">
              <w:rPr>
                <w:rFonts w:ascii="Arial" w:hAnsi="Arial" w:cs="Arial"/>
                <w:sz w:val="18"/>
                <w:szCs w:val="18"/>
              </w:rPr>
              <w:t xml:space="preserve">Twice: </w:t>
            </w:r>
            <w:r w:rsidRPr="00D32122">
              <w:rPr>
                <w:rFonts w:ascii="Arial" w:hAnsi="Arial" w:cs="Arial"/>
                <w:color w:val="000000"/>
                <w:sz w:val="18"/>
                <w:szCs w:val="18"/>
              </w:rPr>
              <w:t>Baseline within the grant’s first 18 months of grant with follow up 2-3 years later</w:t>
            </w:r>
          </w:p>
        </w:tc>
      </w:tr>
      <w:tr w:rsidR="00267E67" w:rsidRPr="004643A1" w14:paraId="4F607DEA" w14:textId="77777777" w:rsidTr="00C51D1B">
        <w:trPr>
          <w:trHeight w:val="301"/>
        </w:trPr>
        <w:tc>
          <w:tcPr>
            <w:tcW w:w="887" w:type="pct"/>
            <w:vAlign w:val="center"/>
          </w:tcPr>
          <w:p w14:paraId="4E6DB22A" w14:textId="77777777" w:rsidR="00267E67" w:rsidRPr="004643A1" w:rsidRDefault="00267E67" w:rsidP="00D75610">
            <w:pPr>
              <w:spacing w:after="0" w:line="240" w:lineRule="auto"/>
              <w:rPr>
                <w:rFonts w:ascii="Arial" w:hAnsi="Arial" w:cs="Arial"/>
                <w:sz w:val="18"/>
                <w:szCs w:val="18"/>
              </w:rPr>
            </w:pPr>
            <w:r w:rsidRPr="004643A1">
              <w:rPr>
                <w:rFonts w:ascii="Arial" w:hAnsi="Arial" w:cs="Arial"/>
                <w:sz w:val="18"/>
                <w:szCs w:val="18"/>
              </w:rPr>
              <w:t>GIS: Jurisdiction</w:t>
            </w:r>
          </w:p>
        </w:tc>
        <w:tc>
          <w:tcPr>
            <w:tcW w:w="956" w:type="pct"/>
            <w:vAlign w:val="center"/>
          </w:tcPr>
          <w:p w14:paraId="6158C581" w14:textId="5F127B25" w:rsidR="00267E67" w:rsidRPr="004643A1" w:rsidRDefault="007E2F17" w:rsidP="007E2F17">
            <w:pPr>
              <w:spacing w:after="0" w:line="240" w:lineRule="auto"/>
              <w:rPr>
                <w:rFonts w:ascii="Arial" w:hAnsi="Arial" w:cs="Arial"/>
                <w:sz w:val="18"/>
                <w:szCs w:val="18"/>
              </w:rPr>
            </w:pPr>
            <w:r>
              <w:rPr>
                <w:rFonts w:ascii="Arial" w:hAnsi="Arial" w:cs="Arial"/>
                <w:sz w:val="18"/>
                <w:szCs w:val="18"/>
              </w:rPr>
              <w:t>All i</w:t>
            </w:r>
            <w:r w:rsidR="00267E67" w:rsidRPr="004643A1">
              <w:rPr>
                <w:rFonts w:ascii="Arial" w:hAnsi="Arial" w:cs="Arial"/>
                <w:sz w:val="18"/>
                <w:szCs w:val="18"/>
              </w:rPr>
              <w:t>mplementation grant</w:t>
            </w:r>
            <w:r>
              <w:rPr>
                <w:rFonts w:ascii="Arial" w:hAnsi="Arial" w:cs="Arial"/>
                <w:sz w:val="18"/>
                <w:szCs w:val="18"/>
              </w:rPr>
              <w:t>ee</w:t>
            </w:r>
            <w:r w:rsidR="00267E67" w:rsidRPr="004643A1">
              <w:rPr>
                <w:rFonts w:ascii="Arial" w:hAnsi="Arial" w:cs="Arial"/>
                <w:sz w:val="18"/>
                <w:szCs w:val="18"/>
              </w:rPr>
              <w:t>s</w:t>
            </w:r>
            <w:r w:rsidR="00267E67" w:rsidRPr="004643A1" w:rsidDel="00743E6D">
              <w:rPr>
                <w:rFonts w:ascii="Arial" w:hAnsi="Arial" w:cs="Arial"/>
                <w:sz w:val="18"/>
                <w:szCs w:val="18"/>
              </w:rPr>
              <w:t xml:space="preserve"> </w:t>
            </w:r>
          </w:p>
        </w:tc>
        <w:tc>
          <w:tcPr>
            <w:tcW w:w="2018" w:type="pct"/>
          </w:tcPr>
          <w:p w14:paraId="259DD44F" w14:textId="77777777" w:rsidR="00267E67" w:rsidRPr="004643A1" w:rsidRDefault="00267E67" w:rsidP="00D406F1">
            <w:pPr>
              <w:spacing w:after="0" w:line="240" w:lineRule="auto"/>
              <w:rPr>
                <w:rFonts w:ascii="Arial" w:hAnsi="Arial" w:cs="Arial"/>
                <w:sz w:val="18"/>
                <w:szCs w:val="18"/>
              </w:rPr>
            </w:pPr>
            <w:r w:rsidRPr="004643A1">
              <w:rPr>
                <w:rFonts w:ascii="Arial" w:hAnsi="Arial" w:cs="Arial"/>
                <w:sz w:val="18"/>
                <w:szCs w:val="18"/>
              </w:rPr>
              <w:t>Work addresses of event attendees</w:t>
            </w:r>
          </w:p>
        </w:tc>
        <w:tc>
          <w:tcPr>
            <w:tcW w:w="1138" w:type="pct"/>
          </w:tcPr>
          <w:p w14:paraId="32E6AA80" w14:textId="77777777" w:rsidR="00267E67" w:rsidRDefault="00267E67" w:rsidP="00D406F1">
            <w:pPr>
              <w:spacing w:after="0" w:line="240" w:lineRule="auto"/>
              <w:rPr>
                <w:rFonts w:ascii="Arial" w:hAnsi="Arial" w:cs="Arial"/>
                <w:sz w:val="18"/>
                <w:szCs w:val="18"/>
              </w:rPr>
            </w:pPr>
            <w:r w:rsidRPr="00D32122">
              <w:rPr>
                <w:rFonts w:ascii="Arial" w:hAnsi="Arial" w:cs="Arial"/>
                <w:sz w:val="18"/>
                <w:szCs w:val="18"/>
              </w:rPr>
              <w:t>Quarterly</w:t>
            </w:r>
          </w:p>
          <w:p w14:paraId="5627B522" w14:textId="77777777" w:rsidR="00090D31" w:rsidRDefault="00090D31" w:rsidP="00D406F1">
            <w:pPr>
              <w:spacing w:after="0" w:line="240" w:lineRule="auto"/>
              <w:rPr>
                <w:rFonts w:ascii="Arial" w:hAnsi="Arial" w:cs="Arial"/>
                <w:sz w:val="18"/>
                <w:szCs w:val="18"/>
              </w:rPr>
            </w:pPr>
          </w:p>
          <w:p w14:paraId="4C5CC1E0" w14:textId="77777777" w:rsidR="00090D31" w:rsidRDefault="00090D31" w:rsidP="00D406F1">
            <w:pPr>
              <w:spacing w:after="0" w:line="240" w:lineRule="auto"/>
              <w:rPr>
                <w:rFonts w:ascii="Arial" w:hAnsi="Arial" w:cs="Arial"/>
                <w:sz w:val="18"/>
                <w:szCs w:val="18"/>
              </w:rPr>
            </w:pPr>
          </w:p>
          <w:p w14:paraId="1D869721" w14:textId="77777777" w:rsidR="00090D31" w:rsidRPr="00D32122" w:rsidRDefault="00090D31" w:rsidP="00D406F1">
            <w:pPr>
              <w:spacing w:after="0" w:line="240" w:lineRule="auto"/>
              <w:rPr>
                <w:rFonts w:ascii="Arial" w:hAnsi="Arial" w:cs="Arial"/>
                <w:sz w:val="18"/>
                <w:szCs w:val="18"/>
              </w:rPr>
            </w:pPr>
          </w:p>
        </w:tc>
      </w:tr>
      <w:tr w:rsidR="004643A1" w:rsidRPr="004643A1" w14:paraId="2257645B" w14:textId="77777777" w:rsidTr="00C51D1B">
        <w:tc>
          <w:tcPr>
            <w:tcW w:w="887" w:type="pct"/>
            <w:vAlign w:val="center"/>
          </w:tcPr>
          <w:p w14:paraId="43CB6B4D" w14:textId="77777777" w:rsidR="004643A1" w:rsidRPr="00C51D1B" w:rsidRDefault="004643A1" w:rsidP="001C2AC6">
            <w:pPr>
              <w:spacing w:after="0" w:line="240" w:lineRule="auto"/>
              <w:rPr>
                <w:rFonts w:ascii="Arial" w:hAnsi="Arial" w:cs="Arial"/>
                <w:sz w:val="18"/>
                <w:szCs w:val="18"/>
              </w:rPr>
            </w:pPr>
            <w:r w:rsidRPr="00C51D1B">
              <w:rPr>
                <w:rFonts w:ascii="Arial" w:hAnsi="Arial" w:cs="Arial"/>
                <w:sz w:val="18"/>
                <w:szCs w:val="18"/>
              </w:rPr>
              <w:t>Financial Mapping Interview</w:t>
            </w:r>
          </w:p>
        </w:tc>
        <w:tc>
          <w:tcPr>
            <w:tcW w:w="956" w:type="pct"/>
            <w:vAlign w:val="center"/>
          </w:tcPr>
          <w:p w14:paraId="6DE03506" w14:textId="630B15DA" w:rsidR="004643A1" w:rsidRPr="00C51D1B" w:rsidRDefault="007E2F17" w:rsidP="007E2F17">
            <w:pPr>
              <w:spacing w:after="0" w:line="240" w:lineRule="auto"/>
              <w:rPr>
                <w:rFonts w:ascii="Arial" w:hAnsi="Arial" w:cs="Arial"/>
                <w:sz w:val="18"/>
                <w:szCs w:val="18"/>
              </w:rPr>
            </w:pPr>
            <w:r>
              <w:rPr>
                <w:rFonts w:ascii="Arial" w:hAnsi="Arial" w:cs="Arial"/>
                <w:sz w:val="18"/>
                <w:szCs w:val="18"/>
              </w:rPr>
              <w:t>All i</w:t>
            </w:r>
            <w:r w:rsidR="004643A1" w:rsidRPr="00C51D1B">
              <w:rPr>
                <w:rFonts w:ascii="Arial" w:hAnsi="Arial" w:cs="Arial"/>
                <w:sz w:val="18"/>
                <w:szCs w:val="18"/>
              </w:rPr>
              <w:t>mplementation grants</w:t>
            </w:r>
            <w:r w:rsidR="004643A1" w:rsidRPr="00C51D1B" w:rsidDel="00743E6D">
              <w:rPr>
                <w:rFonts w:ascii="Arial" w:hAnsi="Arial" w:cs="Arial"/>
                <w:sz w:val="18"/>
                <w:szCs w:val="18"/>
              </w:rPr>
              <w:t xml:space="preserve"> </w:t>
            </w:r>
          </w:p>
        </w:tc>
        <w:tc>
          <w:tcPr>
            <w:tcW w:w="2018" w:type="pct"/>
          </w:tcPr>
          <w:p w14:paraId="4D5F0F08" w14:textId="77777777" w:rsidR="004643A1" w:rsidRPr="00C51D1B" w:rsidRDefault="004643A1" w:rsidP="001C2AC6">
            <w:pPr>
              <w:spacing w:after="0" w:line="240" w:lineRule="auto"/>
              <w:rPr>
                <w:rFonts w:ascii="Arial" w:hAnsi="Arial" w:cs="Arial"/>
                <w:sz w:val="18"/>
                <w:szCs w:val="18"/>
              </w:rPr>
            </w:pPr>
            <w:r w:rsidRPr="00C51D1B">
              <w:rPr>
                <w:rFonts w:ascii="Arial" w:hAnsi="Arial" w:cs="Arial"/>
                <w:sz w:val="18"/>
                <w:szCs w:val="18"/>
              </w:rPr>
              <w:t>Financial administrators</w:t>
            </w:r>
          </w:p>
        </w:tc>
        <w:tc>
          <w:tcPr>
            <w:tcW w:w="1138" w:type="pct"/>
          </w:tcPr>
          <w:p w14:paraId="52D0764E" w14:textId="77777777" w:rsidR="004643A1" w:rsidRPr="00D32122" w:rsidRDefault="004643A1" w:rsidP="001C2AC6">
            <w:pPr>
              <w:spacing w:after="0" w:line="240" w:lineRule="auto"/>
              <w:rPr>
                <w:rFonts w:ascii="Arial" w:hAnsi="Arial" w:cs="Arial"/>
                <w:sz w:val="18"/>
                <w:szCs w:val="18"/>
              </w:rPr>
            </w:pPr>
            <w:r w:rsidRPr="00D32122">
              <w:rPr>
                <w:rFonts w:ascii="Arial" w:hAnsi="Arial" w:cs="Arial"/>
                <w:sz w:val="18"/>
                <w:szCs w:val="18"/>
              </w:rPr>
              <w:t xml:space="preserve">Twice: </w:t>
            </w:r>
            <w:r w:rsidRPr="00D32122">
              <w:rPr>
                <w:rFonts w:ascii="Arial" w:hAnsi="Arial" w:cs="Arial"/>
                <w:color w:val="000000"/>
                <w:sz w:val="18"/>
                <w:szCs w:val="18"/>
              </w:rPr>
              <w:t>Baseline within the grant’s first 18 months with follow up 2 years later</w:t>
            </w:r>
          </w:p>
        </w:tc>
      </w:tr>
      <w:tr w:rsidR="00267E67" w:rsidRPr="004643A1" w14:paraId="1C287224" w14:textId="77777777" w:rsidTr="00C51D1B">
        <w:tc>
          <w:tcPr>
            <w:tcW w:w="3862" w:type="pct"/>
            <w:gridSpan w:val="3"/>
            <w:tcBorders>
              <w:right w:val="nil"/>
            </w:tcBorders>
            <w:shd w:val="clear" w:color="auto" w:fill="auto"/>
            <w:vAlign w:val="center"/>
          </w:tcPr>
          <w:p w14:paraId="0DB1BE9E" w14:textId="77777777" w:rsidR="00267E67" w:rsidRPr="004643A1" w:rsidRDefault="0001646D" w:rsidP="00D406F1">
            <w:pPr>
              <w:spacing w:after="0" w:line="240" w:lineRule="auto"/>
              <w:rPr>
                <w:rFonts w:ascii="Arial" w:hAnsi="Arial" w:cs="Arial"/>
                <w:b/>
                <w:sz w:val="18"/>
                <w:szCs w:val="18"/>
              </w:rPr>
            </w:pPr>
            <w:r>
              <w:rPr>
                <w:rFonts w:ascii="Arial" w:hAnsi="Arial" w:cs="Arial"/>
                <w:b/>
                <w:i/>
                <w:sz w:val="18"/>
                <w:szCs w:val="18"/>
              </w:rPr>
              <w:t xml:space="preserve">Convenience </w:t>
            </w:r>
            <w:r w:rsidR="00267E67" w:rsidRPr="004643A1">
              <w:rPr>
                <w:rFonts w:ascii="Arial" w:hAnsi="Arial" w:cs="Arial"/>
                <w:b/>
                <w:i/>
                <w:sz w:val="18"/>
                <w:szCs w:val="18"/>
              </w:rPr>
              <w:t xml:space="preserve">Sample </w:t>
            </w:r>
          </w:p>
        </w:tc>
        <w:tc>
          <w:tcPr>
            <w:tcW w:w="1138" w:type="pct"/>
            <w:tcBorders>
              <w:left w:val="nil"/>
            </w:tcBorders>
            <w:shd w:val="clear" w:color="auto" w:fill="auto"/>
          </w:tcPr>
          <w:p w14:paraId="76EA78C7" w14:textId="77777777" w:rsidR="00267E67" w:rsidRPr="00D32122" w:rsidRDefault="00267E67" w:rsidP="00D406F1">
            <w:pPr>
              <w:spacing w:line="240" w:lineRule="auto"/>
              <w:rPr>
                <w:rFonts w:ascii="Arial" w:hAnsi="Arial" w:cs="Arial"/>
                <w:b/>
                <w:i/>
                <w:sz w:val="18"/>
                <w:szCs w:val="18"/>
              </w:rPr>
            </w:pPr>
          </w:p>
        </w:tc>
      </w:tr>
      <w:tr w:rsidR="00267E67" w:rsidRPr="004643A1" w14:paraId="1CF27163" w14:textId="77777777" w:rsidTr="00C51D1B">
        <w:tc>
          <w:tcPr>
            <w:tcW w:w="887" w:type="pct"/>
            <w:tcBorders>
              <w:bottom w:val="single" w:sz="4" w:space="0" w:color="auto"/>
            </w:tcBorders>
            <w:vAlign w:val="center"/>
          </w:tcPr>
          <w:p w14:paraId="56AF8EB1" w14:textId="77777777" w:rsidR="00267E67" w:rsidRPr="004643A1" w:rsidRDefault="00267E67" w:rsidP="00D406F1">
            <w:pPr>
              <w:spacing w:after="0" w:line="240" w:lineRule="auto"/>
              <w:rPr>
                <w:rFonts w:ascii="Arial" w:hAnsi="Arial" w:cs="Arial"/>
                <w:sz w:val="18"/>
                <w:szCs w:val="18"/>
              </w:rPr>
            </w:pPr>
            <w:r w:rsidRPr="004643A1">
              <w:rPr>
                <w:rFonts w:ascii="Arial" w:hAnsi="Arial" w:cs="Arial"/>
                <w:sz w:val="18"/>
                <w:szCs w:val="18"/>
              </w:rPr>
              <w:t>Benchmark Tool</w:t>
            </w:r>
          </w:p>
        </w:tc>
        <w:tc>
          <w:tcPr>
            <w:tcW w:w="956" w:type="pct"/>
            <w:tcBorders>
              <w:bottom w:val="single" w:sz="4" w:space="0" w:color="auto"/>
            </w:tcBorders>
            <w:vAlign w:val="center"/>
          </w:tcPr>
          <w:p w14:paraId="2801FE4F" w14:textId="3B523D1D" w:rsidR="00267E67" w:rsidRPr="004643A1" w:rsidRDefault="00267E67" w:rsidP="00D406F1">
            <w:pPr>
              <w:spacing w:after="0" w:line="240" w:lineRule="auto"/>
              <w:rPr>
                <w:rFonts w:ascii="Arial" w:hAnsi="Arial" w:cs="Arial"/>
                <w:i/>
                <w:sz w:val="18"/>
                <w:szCs w:val="18"/>
              </w:rPr>
            </w:pPr>
            <w:r w:rsidRPr="004643A1">
              <w:rPr>
                <w:rFonts w:ascii="Arial" w:hAnsi="Arial" w:cs="Arial"/>
                <w:i/>
                <w:sz w:val="18"/>
                <w:szCs w:val="18"/>
              </w:rPr>
              <w:t xml:space="preserve">Volunteer </w:t>
            </w:r>
            <w:r w:rsidRPr="004643A1">
              <w:rPr>
                <w:rFonts w:ascii="Arial" w:hAnsi="Arial" w:cs="Arial"/>
                <w:sz w:val="18"/>
                <w:szCs w:val="18"/>
              </w:rPr>
              <w:t>implementation grant</w:t>
            </w:r>
            <w:r w:rsidR="007E2F17">
              <w:rPr>
                <w:rFonts w:ascii="Arial" w:hAnsi="Arial" w:cs="Arial"/>
                <w:sz w:val="18"/>
                <w:szCs w:val="18"/>
              </w:rPr>
              <w:t>ee</w:t>
            </w:r>
            <w:r w:rsidRPr="004643A1">
              <w:rPr>
                <w:rFonts w:ascii="Arial" w:hAnsi="Arial" w:cs="Arial"/>
                <w:sz w:val="18"/>
                <w:szCs w:val="18"/>
              </w:rPr>
              <w:t>s</w:t>
            </w:r>
          </w:p>
          <w:p w14:paraId="6F85E6A7" w14:textId="77777777" w:rsidR="00267E67" w:rsidRPr="004643A1" w:rsidRDefault="00267E67" w:rsidP="00D406F1">
            <w:pPr>
              <w:spacing w:after="0" w:line="240" w:lineRule="auto"/>
              <w:rPr>
                <w:rFonts w:ascii="Arial" w:hAnsi="Arial" w:cs="Arial"/>
                <w:i/>
                <w:sz w:val="18"/>
                <w:szCs w:val="18"/>
              </w:rPr>
            </w:pPr>
          </w:p>
        </w:tc>
        <w:tc>
          <w:tcPr>
            <w:tcW w:w="2018" w:type="pct"/>
            <w:tcBorders>
              <w:bottom w:val="single" w:sz="4" w:space="0" w:color="auto"/>
            </w:tcBorders>
          </w:tcPr>
          <w:p w14:paraId="7EEE7938" w14:textId="77777777" w:rsidR="00267E67" w:rsidRPr="004643A1" w:rsidRDefault="00267E67" w:rsidP="00D406F1">
            <w:pPr>
              <w:spacing w:after="0" w:line="240" w:lineRule="auto"/>
              <w:rPr>
                <w:rFonts w:ascii="Arial" w:hAnsi="Arial" w:cs="Arial"/>
                <w:sz w:val="18"/>
                <w:szCs w:val="18"/>
              </w:rPr>
            </w:pPr>
            <w:r w:rsidRPr="004643A1">
              <w:rPr>
                <w:rFonts w:ascii="Arial" w:hAnsi="Arial" w:cs="Arial"/>
                <w:sz w:val="18"/>
                <w:szCs w:val="18"/>
              </w:rPr>
              <w:t>Data compiled by personnel working with state Medicaid and MH Authority reporting and payment systems</w:t>
            </w:r>
          </w:p>
        </w:tc>
        <w:tc>
          <w:tcPr>
            <w:tcW w:w="1138" w:type="pct"/>
            <w:tcBorders>
              <w:bottom w:val="single" w:sz="4" w:space="0" w:color="auto"/>
            </w:tcBorders>
          </w:tcPr>
          <w:p w14:paraId="1DAD5068" w14:textId="77777777" w:rsidR="00267E67" w:rsidRPr="00D32122" w:rsidRDefault="00267E67" w:rsidP="00D406F1">
            <w:pPr>
              <w:spacing w:after="0" w:line="240" w:lineRule="auto"/>
              <w:rPr>
                <w:rFonts w:ascii="Arial" w:hAnsi="Arial" w:cs="Arial"/>
                <w:sz w:val="18"/>
                <w:szCs w:val="18"/>
              </w:rPr>
            </w:pPr>
            <w:r w:rsidRPr="00D32122">
              <w:rPr>
                <w:rFonts w:ascii="Arial" w:hAnsi="Arial" w:cs="Arial"/>
                <w:sz w:val="18"/>
                <w:szCs w:val="18"/>
              </w:rPr>
              <w:t>Twice: Baseline for two cohorts within the grant’s first 18 months.  Follow-up 2 years later for the first cohort. </w:t>
            </w:r>
          </w:p>
        </w:tc>
      </w:tr>
      <w:tr w:rsidR="00267E67" w:rsidRPr="004643A1" w14:paraId="49404AFC" w14:textId="77777777" w:rsidTr="00C51D1B">
        <w:trPr>
          <w:trHeight w:val="1412"/>
        </w:trPr>
        <w:tc>
          <w:tcPr>
            <w:tcW w:w="887" w:type="pct"/>
            <w:vAlign w:val="center"/>
          </w:tcPr>
          <w:p w14:paraId="1BF4A102" w14:textId="77777777" w:rsidR="00267E67" w:rsidRPr="004643A1" w:rsidRDefault="00267E67" w:rsidP="00D406F1">
            <w:pPr>
              <w:spacing w:after="0" w:line="240" w:lineRule="auto"/>
              <w:rPr>
                <w:rFonts w:ascii="Arial" w:hAnsi="Arial" w:cs="Arial"/>
                <w:sz w:val="18"/>
                <w:szCs w:val="18"/>
              </w:rPr>
            </w:pPr>
            <w:r w:rsidRPr="004643A1">
              <w:rPr>
                <w:rFonts w:ascii="Arial" w:hAnsi="Arial" w:cs="Arial"/>
                <w:sz w:val="18"/>
                <w:szCs w:val="18"/>
              </w:rPr>
              <w:t>Network Analysis Survey: Local System</w:t>
            </w:r>
          </w:p>
        </w:tc>
        <w:tc>
          <w:tcPr>
            <w:tcW w:w="956" w:type="pct"/>
            <w:vAlign w:val="center"/>
          </w:tcPr>
          <w:p w14:paraId="12D18C7E" w14:textId="5CFF511C" w:rsidR="00267E67" w:rsidRPr="004643A1" w:rsidRDefault="00267E67" w:rsidP="00D406F1">
            <w:pPr>
              <w:spacing w:after="0" w:line="240" w:lineRule="auto"/>
              <w:rPr>
                <w:rFonts w:ascii="Arial" w:hAnsi="Arial" w:cs="Arial"/>
                <w:sz w:val="18"/>
                <w:szCs w:val="18"/>
              </w:rPr>
            </w:pPr>
            <w:r w:rsidRPr="004643A1">
              <w:rPr>
                <w:rFonts w:ascii="Arial" w:hAnsi="Arial" w:cs="Arial"/>
                <w:sz w:val="18"/>
                <w:szCs w:val="18"/>
              </w:rPr>
              <w:t>Implementation grant</w:t>
            </w:r>
            <w:r w:rsidR="007E2F17">
              <w:rPr>
                <w:rFonts w:ascii="Arial" w:hAnsi="Arial" w:cs="Arial"/>
                <w:sz w:val="18"/>
                <w:szCs w:val="18"/>
              </w:rPr>
              <w:t>ee</w:t>
            </w:r>
            <w:r w:rsidRPr="004643A1">
              <w:rPr>
                <w:rFonts w:ascii="Arial" w:hAnsi="Arial" w:cs="Arial"/>
                <w:sz w:val="18"/>
                <w:szCs w:val="18"/>
              </w:rPr>
              <w:t>s:</w:t>
            </w:r>
          </w:p>
          <w:p w14:paraId="0C076B2F" w14:textId="77777777" w:rsidR="00267E67" w:rsidRPr="004643A1" w:rsidRDefault="00267E67" w:rsidP="00D41A1D">
            <w:pPr>
              <w:spacing w:after="0" w:line="240" w:lineRule="auto"/>
              <w:rPr>
                <w:rFonts w:ascii="Arial" w:hAnsi="Arial" w:cs="Arial"/>
                <w:sz w:val="18"/>
                <w:szCs w:val="18"/>
              </w:rPr>
            </w:pPr>
            <w:r w:rsidRPr="004643A1">
              <w:rPr>
                <w:rFonts w:ascii="Arial" w:hAnsi="Arial" w:cs="Arial"/>
                <w:sz w:val="18"/>
                <w:szCs w:val="18"/>
              </w:rPr>
              <w:t>(</w:t>
            </w:r>
            <w:r w:rsidR="00D41A1D">
              <w:rPr>
                <w:rFonts w:ascii="Arial" w:hAnsi="Arial" w:cs="Arial"/>
                <w:i/>
                <w:sz w:val="18"/>
                <w:szCs w:val="18"/>
              </w:rPr>
              <w:t>One</w:t>
            </w:r>
            <w:r w:rsidRPr="004643A1">
              <w:rPr>
                <w:rFonts w:ascii="Arial" w:hAnsi="Arial" w:cs="Arial"/>
                <w:i/>
                <w:sz w:val="18"/>
                <w:szCs w:val="18"/>
              </w:rPr>
              <w:t xml:space="preserve"> local system per grant</w:t>
            </w:r>
            <w:r w:rsidRPr="004643A1">
              <w:rPr>
                <w:rFonts w:ascii="Arial" w:hAnsi="Arial" w:cs="Arial"/>
                <w:sz w:val="18"/>
                <w:szCs w:val="18"/>
              </w:rPr>
              <w:t>)</w:t>
            </w:r>
          </w:p>
        </w:tc>
        <w:tc>
          <w:tcPr>
            <w:tcW w:w="2018" w:type="pct"/>
          </w:tcPr>
          <w:p w14:paraId="13A7A066" w14:textId="77777777" w:rsidR="00267E67" w:rsidRPr="004643A1" w:rsidRDefault="00267E67" w:rsidP="00D406F1">
            <w:pPr>
              <w:spacing w:after="0" w:line="240" w:lineRule="auto"/>
              <w:rPr>
                <w:rFonts w:ascii="Arial" w:hAnsi="Arial" w:cs="Arial"/>
                <w:sz w:val="18"/>
                <w:szCs w:val="18"/>
              </w:rPr>
            </w:pPr>
            <w:r w:rsidRPr="004643A1">
              <w:rPr>
                <w:rFonts w:ascii="Arial" w:hAnsi="Arial" w:cs="Arial"/>
                <w:sz w:val="18"/>
                <w:szCs w:val="18"/>
              </w:rPr>
              <w:t>Local service personnel involved in direct service delivery:</w:t>
            </w:r>
          </w:p>
          <w:p w14:paraId="20C136FB" w14:textId="77777777" w:rsidR="00267E67" w:rsidRPr="004643A1" w:rsidRDefault="00267E67" w:rsidP="00D406F1">
            <w:pPr>
              <w:pStyle w:val="ListParagraph"/>
              <w:numPr>
                <w:ilvl w:val="0"/>
                <w:numId w:val="15"/>
              </w:numPr>
              <w:spacing w:after="0" w:line="240" w:lineRule="auto"/>
              <w:ind w:left="251" w:hanging="180"/>
              <w:rPr>
                <w:rFonts w:ascii="Arial" w:hAnsi="Arial" w:cs="Arial"/>
                <w:sz w:val="18"/>
                <w:szCs w:val="18"/>
              </w:rPr>
            </w:pPr>
            <w:r w:rsidRPr="004643A1">
              <w:rPr>
                <w:rFonts w:ascii="Arial" w:hAnsi="Arial" w:cs="Arial"/>
                <w:sz w:val="18"/>
                <w:szCs w:val="18"/>
              </w:rPr>
              <w:t>Child-serving agency representatives</w:t>
            </w:r>
          </w:p>
          <w:p w14:paraId="2F67116D" w14:textId="77777777" w:rsidR="00267E67" w:rsidRPr="004643A1" w:rsidRDefault="00267E67" w:rsidP="00D406F1">
            <w:pPr>
              <w:pStyle w:val="ListParagraph"/>
              <w:numPr>
                <w:ilvl w:val="0"/>
                <w:numId w:val="15"/>
              </w:numPr>
              <w:spacing w:after="0" w:line="240" w:lineRule="auto"/>
              <w:ind w:left="251" w:hanging="180"/>
              <w:rPr>
                <w:rFonts w:ascii="Arial" w:hAnsi="Arial" w:cs="Arial"/>
                <w:sz w:val="18"/>
                <w:szCs w:val="18"/>
              </w:rPr>
            </w:pPr>
            <w:r w:rsidRPr="004643A1">
              <w:rPr>
                <w:rFonts w:ascii="Arial" w:hAnsi="Arial" w:cs="Arial"/>
                <w:sz w:val="18"/>
                <w:szCs w:val="18"/>
              </w:rPr>
              <w:t>Care coordinators</w:t>
            </w:r>
          </w:p>
          <w:p w14:paraId="20145F10" w14:textId="77777777" w:rsidR="00267E67" w:rsidRPr="004643A1" w:rsidRDefault="00267E67" w:rsidP="00D406F1">
            <w:pPr>
              <w:pStyle w:val="ListParagraph"/>
              <w:numPr>
                <w:ilvl w:val="0"/>
                <w:numId w:val="15"/>
              </w:numPr>
              <w:spacing w:after="0" w:line="240" w:lineRule="auto"/>
              <w:ind w:left="251" w:hanging="180"/>
              <w:rPr>
                <w:rFonts w:ascii="Arial" w:hAnsi="Arial" w:cs="Arial"/>
                <w:sz w:val="18"/>
                <w:szCs w:val="18"/>
              </w:rPr>
            </w:pPr>
            <w:r w:rsidRPr="004643A1">
              <w:rPr>
                <w:rFonts w:ascii="Arial" w:hAnsi="Arial" w:cs="Arial"/>
                <w:sz w:val="18"/>
                <w:szCs w:val="18"/>
              </w:rPr>
              <w:t>Direct service providers</w:t>
            </w:r>
          </w:p>
        </w:tc>
        <w:tc>
          <w:tcPr>
            <w:tcW w:w="1138" w:type="pct"/>
          </w:tcPr>
          <w:p w14:paraId="488FA1D5" w14:textId="77777777" w:rsidR="00267E67" w:rsidRPr="00D32122" w:rsidRDefault="00267E67" w:rsidP="00D406F1">
            <w:pPr>
              <w:spacing w:after="0" w:line="240" w:lineRule="auto"/>
              <w:rPr>
                <w:rFonts w:ascii="Arial" w:hAnsi="Arial" w:cs="Arial"/>
                <w:sz w:val="18"/>
                <w:szCs w:val="18"/>
              </w:rPr>
            </w:pPr>
            <w:r w:rsidRPr="00D32122">
              <w:rPr>
                <w:rFonts w:ascii="Arial" w:hAnsi="Arial" w:cs="Arial"/>
                <w:sz w:val="18"/>
                <w:szCs w:val="18"/>
              </w:rPr>
              <w:t xml:space="preserve">Twice:  </w:t>
            </w:r>
            <w:r w:rsidRPr="00D32122">
              <w:rPr>
                <w:rFonts w:ascii="Arial" w:hAnsi="Arial" w:cs="Arial"/>
                <w:color w:val="000000"/>
                <w:sz w:val="18"/>
                <w:szCs w:val="18"/>
              </w:rPr>
              <w:t>Baseline within the grant’s first 18 months of grant with follow up 2-3 years later</w:t>
            </w:r>
          </w:p>
        </w:tc>
      </w:tr>
      <w:tr w:rsidR="00267E67" w:rsidRPr="004643A1" w14:paraId="515D95C1" w14:textId="77777777" w:rsidTr="00C51D1B">
        <w:tc>
          <w:tcPr>
            <w:tcW w:w="887" w:type="pct"/>
            <w:vAlign w:val="center"/>
          </w:tcPr>
          <w:p w14:paraId="428980E2" w14:textId="77777777" w:rsidR="00267E67" w:rsidRPr="004643A1" w:rsidRDefault="00267E67" w:rsidP="00D406F1">
            <w:pPr>
              <w:spacing w:after="0" w:line="240" w:lineRule="auto"/>
              <w:rPr>
                <w:rFonts w:ascii="Arial" w:hAnsi="Arial" w:cs="Arial"/>
                <w:sz w:val="18"/>
                <w:szCs w:val="18"/>
              </w:rPr>
            </w:pPr>
            <w:r w:rsidRPr="004643A1">
              <w:rPr>
                <w:rFonts w:ascii="Arial" w:hAnsi="Arial" w:cs="Arial"/>
                <w:sz w:val="18"/>
                <w:szCs w:val="18"/>
              </w:rPr>
              <w:t xml:space="preserve">SOCEA </w:t>
            </w:r>
          </w:p>
        </w:tc>
        <w:tc>
          <w:tcPr>
            <w:tcW w:w="956" w:type="pct"/>
            <w:vAlign w:val="center"/>
          </w:tcPr>
          <w:p w14:paraId="3022480D" w14:textId="49D77544" w:rsidR="00267E67" w:rsidRPr="004643A1" w:rsidRDefault="00267E67" w:rsidP="00D406F1">
            <w:pPr>
              <w:spacing w:after="0" w:line="240" w:lineRule="auto"/>
              <w:rPr>
                <w:rFonts w:ascii="Arial" w:hAnsi="Arial" w:cs="Arial"/>
                <w:sz w:val="18"/>
                <w:szCs w:val="18"/>
              </w:rPr>
            </w:pPr>
            <w:r w:rsidRPr="004643A1">
              <w:rPr>
                <w:rFonts w:ascii="Arial" w:hAnsi="Arial" w:cs="Arial"/>
                <w:sz w:val="18"/>
                <w:szCs w:val="18"/>
              </w:rPr>
              <w:t>Implementation grant</w:t>
            </w:r>
            <w:r w:rsidR="007E2F17">
              <w:rPr>
                <w:rFonts w:ascii="Arial" w:hAnsi="Arial" w:cs="Arial"/>
                <w:sz w:val="18"/>
                <w:szCs w:val="18"/>
              </w:rPr>
              <w:t>ee</w:t>
            </w:r>
            <w:r w:rsidRPr="004643A1">
              <w:rPr>
                <w:rFonts w:ascii="Arial" w:hAnsi="Arial" w:cs="Arial"/>
                <w:sz w:val="18"/>
                <w:szCs w:val="18"/>
              </w:rPr>
              <w:t xml:space="preserve">s: </w:t>
            </w:r>
          </w:p>
          <w:p w14:paraId="2E32EE6B" w14:textId="77777777" w:rsidR="00267E67" w:rsidRPr="004643A1" w:rsidRDefault="00267E67" w:rsidP="00D41A1D">
            <w:pPr>
              <w:spacing w:after="0" w:line="240" w:lineRule="auto"/>
              <w:rPr>
                <w:rFonts w:ascii="Arial" w:hAnsi="Arial" w:cs="Arial"/>
                <w:sz w:val="18"/>
                <w:szCs w:val="18"/>
              </w:rPr>
            </w:pPr>
            <w:r w:rsidRPr="004643A1">
              <w:rPr>
                <w:rFonts w:ascii="Arial" w:hAnsi="Arial" w:cs="Arial"/>
                <w:sz w:val="18"/>
                <w:szCs w:val="18"/>
              </w:rPr>
              <w:t>(</w:t>
            </w:r>
            <w:r w:rsidR="00D41A1D">
              <w:rPr>
                <w:rFonts w:ascii="Arial" w:hAnsi="Arial" w:cs="Arial"/>
                <w:i/>
                <w:sz w:val="18"/>
                <w:szCs w:val="18"/>
              </w:rPr>
              <w:t>One</w:t>
            </w:r>
            <w:r w:rsidR="00D41A1D" w:rsidRPr="004643A1">
              <w:rPr>
                <w:rFonts w:ascii="Arial" w:hAnsi="Arial" w:cs="Arial"/>
                <w:i/>
                <w:sz w:val="18"/>
                <w:szCs w:val="18"/>
              </w:rPr>
              <w:t xml:space="preserve"> </w:t>
            </w:r>
            <w:r w:rsidRPr="004643A1">
              <w:rPr>
                <w:rFonts w:ascii="Arial" w:hAnsi="Arial" w:cs="Arial"/>
                <w:i/>
                <w:sz w:val="18"/>
                <w:szCs w:val="18"/>
              </w:rPr>
              <w:t>local system per grant</w:t>
            </w:r>
            <w:r w:rsidRPr="004643A1">
              <w:rPr>
                <w:rFonts w:ascii="Arial" w:hAnsi="Arial" w:cs="Arial"/>
                <w:sz w:val="18"/>
                <w:szCs w:val="18"/>
              </w:rPr>
              <w:t>)</w:t>
            </w:r>
          </w:p>
        </w:tc>
        <w:tc>
          <w:tcPr>
            <w:tcW w:w="2018" w:type="pct"/>
          </w:tcPr>
          <w:p w14:paraId="72F15496" w14:textId="77777777" w:rsidR="00267E67" w:rsidRPr="004643A1" w:rsidRDefault="00267E67" w:rsidP="00D406F1">
            <w:pPr>
              <w:spacing w:after="0" w:line="240" w:lineRule="auto"/>
              <w:rPr>
                <w:rFonts w:ascii="Arial" w:hAnsi="Arial" w:cs="Arial"/>
                <w:sz w:val="18"/>
                <w:szCs w:val="18"/>
              </w:rPr>
            </w:pPr>
            <w:r w:rsidRPr="004643A1">
              <w:rPr>
                <w:rFonts w:ascii="Arial" w:hAnsi="Arial" w:cs="Arial"/>
                <w:sz w:val="18"/>
                <w:szCs w:val="18"/>
              </w:rPr>
              <w:t>Local service delivery and management personnel:</w:t>
            </w:r>
          </w:p>
          <w:p w14:paraId="2F46F6E7" w14:textId="77777777" w:rsidR="00267E67" w:rsidRPr="004643A1" w:rsidRDefault="00267E67" w:rsidP="00D406F1">
            <w:pPr>
              <w:pStyle w:val="ListParagraph"/>
              <w:numPr>
                <w:ilvl w:val="0"/>
                <w:numId w:val="14"/>
              </w:numPr>
              <w:spacing w:after="0" w:line="240" w:lineRule="auto"/>
              <w:ind w:left="251" w:hanging="180"/>
              <w:rPr>
                <w:rFonts w:ascii="Arial" w:hAnsi="Arial" w:cs="Arial"/>
                <w:sz w:val="18"/>
                <w:szCs w:val="18"/>
              </w:rPr>
            </w:pPr>
            <w:r w:rsidRPr="004643A1">
              <w:rPr>
                <w:rFonts w:ascii="Arial" w:hAnsi="Arial" w:cs="Arial"/>
                <w:sz w:val="18"/>
                <w:szCs w:val="18"/>
              </w:rPr>
              <w:t xml:space="preserve">Project directors </w:t>
            </w:r>
          </w:p>
          <w:p w14:paraId="507AD1DC" w14:textId="77777777" w:rsidR="00267E67" w:rsidRPr="004643A1" w:rsidRDefault="00267E67" w:rsidP="00D406F1">
            <w:pPr>
              <w:pStyle w:val="ListParagraph"/>
              <w:numPr>
                <w:ilvl w:val="0"/>
                <w:numId w:val="14"/>
              </w:numPr>
              <w:spacing w:after="0" w:line="240" w:lineRule="auto"/>
              <w:ind w:left="251" w:hanging="180"/>
              <w:rPr>
                <w:rFonts w:ascii="Arial" w:hAnsi="Arial" w:cs="Arial"/>
                <w:sz w:val="18"/>
                <w:szCs w:val="18"/>
              </w:rPr>
            </w:pPr>
            <w:r w:rsidRPr="004643A1">
              <w:rPr>
                <w:rFonts w:ascii="Arial" w:hAnsi="Arial" w:cs="Arial"/>
                <w:sz w:val="18"/>
                <w:szCs w:val="18"/>
              </w:rPr>
              <w:t xml:space="preserve">Directors of child services in community MH centers </w:t>
            </w:r>
          </w:p>
          <w:p w14:paraId="12D1CBE0" w14:textId="77777777" w:rsidR="00267E67" w:rsidRPr="004643A1" w:rsidRDefault="00267E67" w:rsidP="00D406F1">
            <w:pPr>
              <w:pStyle w:val="ListParagraph"/>
              <w:numPr>
                <w:ilvl w:val="0"/>
                <w:numId w:val="14"/>
              </w:numPr>
              <w:spacing w:after="0" w:line="240" w:lineRule="auto"/>
              <w:ind w:left="251" w:hanging="180"/>
              <w:rPr>
                <w:rFonts w:ascii="Arial" w:hAnsi="Arial" w:cs="Arial"/>
                <w:sz w:val="18"/>
                <w:szCs w:val="18"/>
              </w:rPr>
            </w:pPr>
            <w:r w:rsidRPr="004643A1">
              <w:rPr>
                <w:rFonts w:ascii="Arial" w:hAnsi="Arial" w:cs="Arial"/>
                <w:sz w:val="18"/>
                <w:szCs w:val="18"/>
              </w:rPr>
              <w:t xml:space="preserve">Representatives from child-serving agencies </w:t>
            </w:r>
          </w:p>
          <w:p w14:paraId="158719E2" w14:textId="77777777" w:rsidR="00267E67" w:rsidRPr="004643A1" w:rsidRDefault="00267E67" w:rsidP="00D406F1">
            <w:pPr>
              <w:pStyle w:val="ListParagraph"/>
              <w:numPr>
                <w:ilvl w:val="0"/>
                <w:numId w:val="14"/>
              </w:numPr>
              <w:spacing w:after="0" w:line="240" w:lineRule="auto"/>
              <w:ind w:left="251" w:hanging="180"/>
              <w:rPr>
                <w:rFonts w:ascii="Arial" w:hAnsi="Arial" w:cs="Arial"/>
                <w:sz w:val="18"/>
                <w:szCs w:val="18"/>
              </w:rPr>
            </w:pPr>
            <w:r w:rsidRPr="004643A1">
              <w:rPr>
                <w:rFonts w:ascii="Arial" w:hAnsi="Arial" w:cs="Arial"/>
                <w:sz w:val="18"/>
                <w:szCs w:val="18"/>
              </w:rPr>
              <w:t>Family and youth organization representatives</w:t>
            </w:r>
          </w:p>
          <w:p w14:paraId="7AF8ADD8" w14:textId="77777777" w:rsidR="00267E67" w:rsidRPr="004643A1" w:rsidRDefault="00267E67" w:rsidP="00D406F1">
            <w:pPr>
              <w:pStyle w:val="ListParagraph"/>
              <w:numPr>
                <w:ilvl w:val="0"/>
                <w:numId w:val="14"/>
              </w:numPr>
              <w:spacing w:after="0" w:line="240" w:lineRule="auto"/>
              <w:ind w:left="251" w:hanging="180"/>
              <w:rPr>
                <w:rFonts w:ascii="Arial" w:hAnsi="Arial" w:cs="Arial"/>
                <w:sz w:val="18"/>
                <w:szCs w:val="18"/>
              </w:rPr>
            </w:pPr>
            <w:r w:rsidRPr="004643A1">
              <w:rPr>
                <w:rFonts w:ascii="Arial" w:hAnsi="Arial" w:cs="Arial"/>
                <w:sz w:val="18"/>
                <w:szCs w:val="18"/>
              </w:rPr>
              <w:t xml:space="preserve">Care coordinators </w:t>
            </w:r>
          </w:p>
          <w:p w14:paraId="313220E5" w14:textId="77777777" w:rsidR="00267E67" w:rsidRPr="004643A1" w:rsidRDefault="00267E67" w:rsidP="00D406F1">
            <w:pPr>
              <w:pStyle w:val="ListParagraph"/>
              <w:numPr>
                <w:ilvl w:val="0"/>
                <w:numId w:val="14"/>
              </w:numPr>
              <w:spacing w:after="0" w:line="240" w:lineRule="auto"/>
              <w:ind w:left="251" w:hanging="180"/>
              <w:rPr>
                <w:rFonts w:ascii="Arial" w:hAnsi="Arial" w:cs="Arial"/>
                <w:sz w:val="18"/>
                <w:szCs w:val="18"/>
              </w:rPr>
            </w:pPr>
            <w:r w:rsidRPr="004643A1">
              <w:rPr>
                <w:rFonts w:ascii="Arial" w:hAnsi="Arial" w:cs="Arial"/>
                <w:sz w:val="18"/>
                <w:szCs w:val="18"/>
              </w:rPr>
              <w:t xml:space="preserve">Formal providers </w:t>
            </w:r>
          </w:p>
          <w:p w14:paraId="6B24BA8B" w14:textId="77777777" w:rsidR="00267E67" w:rsidRPr="004643A1" w:rsidRDefault="00267E67" w:rsidP="00D406F1">
            <w:pPr>
              <w:pStyle w:val="ListParagraph"/>
              <w:numPr>
                <w:ilvl w:val="0"/>
                <w:numId w:val="14"/>
              </w:numPr>
              <w:spacing w:after="0" w:line="240" w:lineRule="auto"/>
              <w:ind w:left="251" w:hanging="180"/>
              <w:rPr>
                <w:rFonts w:ascii="Arial" w:hAnsi="Arial" w:cs="Arial"/>
                <w:sz w:val="18"/>
                <w:szCs w:val="18"/>
              </w:rPr>
            </w:pPr>
            <w:r w:rsidRPr="004643A1">
              <w:rPr>
                <w:rFonts w:ascii="Arial" w:hAnsi="Arial" w:cs="Arial"/>
                <w:sz w:val="18"/>
                <w:szCs w:val="18"/>
              </w:rPr>
              <w:t xml:space="preserve">Support service providers </w:t>
            </w:r>
          </w:p>
          <w:p w14:paraId="7B156007" w14:textId="77777777" w:rsidR="00267E67" w:rsidRDefault="00267E67" w:rsidP="00D406F1">
            <w:pPr>
              <w:pStyle w:val="ListParagraph"/>
              <w:numPr>
                <w:ilvl w:val="0"/>
                <w:numId w:val="14"/>
              </w:numPr>
              <w:spacing w:after="0" w:line="240" w:lineRule="auto"/>
              <w:ind w:left="251" w:hanging="180"/>
              <w:rPr>
                <w:rFonts w:ascii="Arial" w:hAnsi="Arial" w:cs="Arial"/>
                <w:sz w:val="18"/>
                <w:szCs w:val="18"/>
              </w:rPr>
            </w:pPr>
            <w:r w:rsidRPr="004643A1">
              <w:rPr>
                <w:rFonts w:ascii="Arial" w:hAnsi="Arial" w:cs="Arial"/>
                <w:sz w:val="18"/>
                <w:szCs w:val="18"/>
              </w:rPr>
              <w:t xml:space="preserve">Intake and transition staff </w:t>
            </w:r>
          </w:p>
          <w:p w14:paraId="7E11DE35" w14:textId="77777777" w:rsidR="00267E67" w:rsidRPr="0001646D" w:rsidRDefault="0001646D" w:rsidP="00D406F1">
            <w:pPr>
              <w:pStyle w:val="ListParagraph"/>
              <w:numPr>
                <w:ilvl w:val="0"/>
                <w:numId w:val="14"/>
              </w:numPr>
              <w:spacing w:after="0" w:line="240" w:lineRule="auto"/>
              <w:ind w:left="251" w:hanging="180"/>
              <w:rPr>
                <w:rFonts w:ascii="Arial" w:hAnsi="Arial" w:cs="Arial"/>
                <w:sz w:val="18"/>
                <w:szCs w:val="18"/>
              </w:rPr>
            </w:pPr>
            <w:r w:rsidRPr="0001646D">
              <w:rPr>
                <w:rFonts w:ascii="Arial" w:hAnsi="Arial" w:cs="Arial"/>
                <w:sz w:val="18"/>
                <w:szCs w:val="18"/>
              </w:rPr>
              <w:lastRenderedPageBreak/>
              <w:t>Clients age 1</w:t>
            </w:r>
            <w:r w:rsidR="002F72BA">
              <w:rPr>
                <w:rFonts w:ascii="Arial" w:hAnsi="Arial" w:cs="Arial"/>
                <w:sz w:val="18"/>
                <w:szCs w:val="18"/>
              </w:rPr>
              <w:t>4</w:t>
            </w:r>
            <w:r w:rsidRPr="0001646D">
              <w:rPr>
                <w:rFonts w:ascii="Arial" w:hAnsi="Arial" w:cs="Arial"/>
                <w:sz w:val="18"/>
                <w:szCs w:val="18"/>
              </w:rPr>
              <w:t xml:space="preserve">-21 (convenience sample of </w:t>
            </w:r>
            <w:r w:rsidR="00D75610" w:rsidRPr="0001646D">
              <w:rPr>
                <w:rFonts w:ascii="Arial" w:hAnsi="Arial" w:cs="Arial"/>
                <w:sz w:val="18"/>
                <w:szCs w:val="18"/>
              </w:rPr>
              <w:t xml:space="preserve">2 per </w:t>
            </w:r>
            <w:r>
              <w:rPr>
                <w:rFonts w:ascii="Arial" w:hAnsi="Arial" w:cs="Arial"/>
                <w:sz w:val="18"/>
                <w:szCs w:val="18"/>
              </w:rPr>
              <w:t xml:space="preserve">local </w:t>
            </w:r>
            <w:r w:rsidR="00D75610" w:rsidRPr="0001646D">
              <w:rPr>
                <w:rFonts w:ascii="Arial" w:hAnsi="Arial" w:cs="Arial"/>
                <w:sz w:val="18"/>
                <w:szCs w:val="18"/>
              </w:rPr>
              <w:t>system)</w:t>
            </w:r>
          </w:p>
          <w:p w14:paraId="0E86863A" w14:textId="77777777" w:rsidR="00267E67" w:rsidRPr="004643A1" w:rsidRDefault="0001646D" w:rsidP="0001646D">
            <w:pPr>
              <w:pStyle w:val="ListParagraph"/>
              <w:numPr>
                <w:ilvl w:val="0"/>
                <w:numId w:val="14"/>
              </w:numPr>
              <w:spacing w:after="0" w:line="240" w:lineRule="auto"/>
              <w:ind w:left="251" w:hanging="180"/>
              <w:rPr>
                <w:rFonts w:ascii="Arial" w:hAnsi="Arial" w:cs="Arial"/>
                <w:sz w:val="18"/>
                <w:szCs w:val="18"/>
              </w:rPr>
            </w:pPr>
            <w:r>
              <w:rPr>
                <w:rFonts w:ascii="Arial" w:hAnsi="Arial" w:cs="Arial"/>
                <w:sz w:val="18"/>
                <w:szCs w:val="18"/>
              </w:rPr>
              <w:t>C</w:t>
            </w:r>
            <w:r w:rsidRPr="0001646D">
              <w:rPr>
                <w:rFonts w:ascii="Arial" w:hAnsi="Arial" w:cs="Arial"/>
                <w:sz w:val="18"/>
                <w:szCs w:val="18"/>
              </w:rPr>
              <w:t xml:space="preserve">aregivers (convenience sample of 2 per </w:t>
            </w:r>
            <w:r>
              <w:rPr>
                <w:rFonts w:ascii="Arial" w:hAnsi="Arial" w:cs="Arial"/>
                <w:sz w:val="18"/>
                <w:szCs w:val="18"/>
              </w:rPr>
              <w:t xml:space="preserve">local </w:t>
            </w:r>
            <w:r w:rsidRPr="0001646D">
              <w:rPr>
                <w:rFonts w:ascii="Arial" w:hAnsi="Arial" w:cs="Arial"/>
                <w:sz w:val="18"/>
                <w:szCs w:val="18"/>
              </w:rPr>
              <w:t>system)</w:t>
            </w:r>
          </w:p>
        </w:tc>
        <w:tc>
          <w:tcPr>
            <w:tcW w:w="1138" w:type="pct"/>
          </w:tcPr>
          <w:p w14:paraId="59D812FF" w14:textId="77777777" w:rsidR="00267E67" w:rsidRPr="004643A1" w:rsidRDefault="00267E67" w:rsidP="00D406F1">
            <w:pPr>
              <w:spacing w:after="0" w:line="240" w:lineRule="auto"/>
              <w:rPr>
                <w:rFonts w:ascii="Arial" w:hAnsi="Arial" w:cs="Arial"/>
                <w:sz w:val="18"/>
                <w:szCs w:val="18"/>
              </w:rPr>
            </w:pPr>
            <w:r w:rsidRPr="004643A1">
              <w:rPr>
                <w:rFonts w:ascii="Arial" w:hAnsi="Arial" w:cs="Arial"/>
                <w:sz w:val="18"/>
                <w:szCs w:val="18"/>
              </w:rPr>
              <w:lastRenderedPageBreak/>
              <w:t xml:space="preserve">Twice, within the first 18 months and last 12 months of grant funding </w:t>
            </w:r>
            <w:r w:rsidR="00CD707A">
              <w:rPr>
                <w:rFonts w:ascii="Arial" w:hAnsi="Arial" w:cs="Arial"/>
                <w:sz w:val="18"/>
                <w:szCs w:val="18"/>
              </w:rPr>
              <w:t>(i.3</w:t>
            </w:r>
            <w:r w:rsidR="00CD707A" w:rsidRPr="00D32122">
              <w:rPr>
                <w:rFonts w:ascii="Arial" w:hAnsi="Arial" w:cs="Arial"/>
                <w:sz w:val="18"/>
                <w:szCs w:val="18"/>
              </w:rPr>
              <w:t>., 2-3 years later,</w:t>
            </w:r>
            <w:r w:rsidR="00CD707A">
              <w:rPr>
                <w:rFonts w:ascii="Arial" w:hAnsi="Arial" w:cs="Arial"/>
                <w:sz w:val="18"/>
                <w:szCs w:val="18"/>
              </w:rPr>
              <w:t xml:space="preserve"> depending on the cohort)</w:t>
            </w:r>
          </w:p>
        </w:tc>
      </w:tr>
      <w:tr w:rsidR="00267E67" w:rsidRPr="004643A1" w14:paraId="5AC0F46D" w14:textId="77777777" w:rsidTr="00C51D1B">
        <w:trPr>
          <w:trHeight w:val="301"/>
        </w:trPr>
        <w:tc>
          <w:tcPr>
            <w:tcW w:w="887" w:type="pct"/>
            <w:vAlign w:val="center"/>
          </w:tcPr>
          <w:p w14:paraId="0E46F425" w14:textId="77777777" w:rsidR="00267E67" w:rsidRPr="004643A1" w:rsidRDefault="00267E67" w:rsidP="00D406F1">
            <w:pPr>
              <w:spacing w:after="0" w:line="240" w:lineRule="auto"/>
              <w:rPr>
                <w:rFonts w:ascii="Arial" w:hAnsi="Arial" w:cs="Arial"/>
                <w:sz w:val="18"/>
                <w:szCs w:val="18"/>
              </w:rPr>
            </w:pPr>
            <w:r w:rsidRPr="004643A1">
              <w:rPr>
                <w:rFonts w:ascii="Arial" w:hAnsi="Arial" w:cs="Arial"/>
                <w:sz w:val="18"/>
                <w:szCs w:val="18"/>
              </w:rPr>
              <w:lastRenderedPageBreak/>
              <w:t xml:space="preserve">GIS: </w:t>
            </w:r>
          </w:p>
          <w:p w14:paraId="5310D98D" w14:textId="77777777" w:rsidR="00267E67" w:rsidRPr="004643A1" w:rsidRDefault="00267E67" w:rsidP="00D406F1">
            <w:pPr>
              <w:spacing w:after="0" w:line="240" w:lineRule="auto"/>
              <w:rPr>
                <w:rFonts w:ascii="Arial" w:hAnsi="Arial" w:cs="Arial"/>
                <w:sz w:val="18"/>
                <w:szCs w:val="18"/>
              </w:rPr>
            </w:pPr>
            <w:r w:rsidRPr="004643A1">
              <w:rPr>
                <w:rFonts w:ascii="Arial" w:hAnsi="Arial" w:cs="Arial"/>
                <w:sz w:val="18"/>
                <w:szCs w:val="18"/>
              </w:rPr>
              <w:t>Local system</w:t>
            </w:r>
          </w:p>
        </w:tc>
        <w:tc>
          <w:tcPr>
            <w:tcW w:w="956" w:type="pct"/>
            <w:vAlign w:val="center"/>
          </w:tcPr>
          <w:p w14:paraId="4876D335" w14:textId="69BA803A" w:rsidR="00267E67" w:rsidRPr="004643A1" w:rsidRDefault="00267E67" w:rsidP="00BB42A7">
            <w:pPr>
              <w:spacing w:after="0" w:line="240" w:lineRule="auto"/>
              <w:rPr>
                <w:rFonts w:ascii="Arial" w:hAnsi="Arial" w:cs="Arial"/>
                <w:sz w:val="18"/>
                <w:szCs w:val="18"/>
              </w:rPr>
            </w:pPr>
            <w:r w:rsidRPr="004643A1">
              <w:rPr>
                <w:rFonts w:ascii="Arial" w:hAnsi="Arial" w:cs="Arial"/>
                <w:sz w:val="18"/>
                <w:szCs w:val="18"/>
              </w:rPr>
              <w:t>Implementation grant</w:t>
            </w:r>
            <w:r w:rsidR="007E2F17">
              <w:rPr>
                <w:rFonts w:ascii="Arial" w:hAnsi="Arial" w:cs="Arial"/>
                <w:sz w:val="18"/>
                <w:szCs w:val="18"/>
              </w:rPr>
              <w:t>ee</w:t>
            </w:r>
            <w:r w:rsidRPr="004643A1">
              <w:rPr>
                <w:rFonts w:ascii="Arial" w:hAnsi="Arial" w:cs="Arial"/>
                <w:sz w:val="18"/>
                <w:szCs w:val="18"/>
              </w:rPr>
              <w:t>s</w:t>
            </w:r>
            <w:r w:rsidR="00997BCE">
              <w:rPr>
                <w:rFonts w:ascii="Arial" w:hAnsi="Arial" w:cs="Arial"/>
                <w:sz w:val="18"/>
                <w:szCs w:val="18"/>
              </w:rPr>
              <w:t xml:space="preserve"> </w:t>
            </w:r>
            <w:r w:rsidR="00997BCE" w:rsidRPr="004643A1">
              <w:rPr>
                <w:rFonts w:ascii="Arial" w:hAnsi="Arial" w:cs="Arial"/>
                <w:sz w:val="18"/>
                <w:szCs w:val="18"/>
              </w:rPr>
              <w:t>(</w:t>
            </w:r>
            <w:r w:rsidR="003D47FE">
              <w:rPr>
                <w:rFonts w:ascii="Arial" w:hAnsi="Arial" w:cs="Arial"/>
                <w:i/>
                <w:sz w:val="18"/>
                <w:szCs w:val="18"/>
              </w:rPr>
              <w:t>One</w:t>
            </w:r>
            <w:r w:rsidR="003D47FE" w:rsidRPr="004643A1">
              <w:rPr>
                <w:rFonts w:ascii="Arial" w:hAnsi="Arial" w:cs="Arial"/>
                <w:i/>
                <w:sz w:val="18"/>
                <w:szCs w:val="18"/>
              </w:rPr>
              <w:t xml:space="preserve"> </w:t>
            </w:r>
            <w:r w:rsidR="00997BCE" w:rsidRPr="004643A1">
              <w:rPr>
                <w:rFonts w:ascii="Arial" w:hAnsi="Arial" w:cs="Arial"/>
                <w:i/>
                <w:sz w:val="18"/>
                <w:szCs w:val="18"/>
              </w:rPr>
              <w:t>local system per grant</w:t>
            </w:r>
            <w:r w:rsidR="00997BCE" w:rsidRPr="004643A1">
              <w:rPr>
                <w:rFonts w:ascii="Arial" w:hAnsi="Arial" w:cs="Arial"/>
                <w:sz w:val="18"/>
                <w:szCs w:val="18"/>
              </w:rPr>
              <w:t>)</w:t>
            </w:r>
          </w:p>
        </w:tc>
        <w:tc>
          <w:tcPr>
            <w:tcW w:w="2018" w:type="pct"/>
          </w:tcPr>
          <w:p w14:paraId="1191820E" w14:textId="77777777" w:rsidR="00267E67" w:rsidRPr="004643A1" w:rsidRDefault="00267E67" w:rsidP="00D406F1">
            <w:pPr>
              <w:spacing w:after="0" w:line="240" w:lineRule="auto"/>
              <w:rPr>
                <w:rFonts w:ascii="Arial" w:hAnsi="Arial" w:cs="Arial"/>
                <w:sz w:val="18"/>
                <w:szCs w:val="18"/>
                <w:highlight w:val="green"/>
              </w:rPr>
            </w:pPr>
            <w:r w:rsidRPr="004643A1">
              <w:rPr>
                <w:rFonts w:ascii="Arial" w:hAnsi="Arial" w:cs="Arial"/>
                <w:sz w:val="18"/>
                <w:szCs w:val="18"/>
              </w:rPr>
              <w:t>Work addresses of event attendees</w:t>
            </w:r>
          </w:p>
        </w:tc>
        <w:tc>
          <w:tcPr>
            <w:tcW w:w="1138" w:type="pct"/>
          </w:tcPr>
          <w:p w14:paraId="163718D9" w14:textId="77777777" w:rsidR="00267E67" w:rsidRPr="004643A1" w:rsidRDefault="00267E67" w:rsidP="00D406F1">
            <w:pPr>
              <w:spacing w:after="0" w:line="240" w:lineRule="auto"/>
              <w:rPr>
                <w:rFonts w:ascii="Arial" w:hAnsi="Arial" w:cs="Arial"/>
                <w:sz w:val="18"/>
                <w:szCs w:val="18"/>
                <w:highlight w:val="green"/>
              </w:rPr>
            </w:pPr>
            <w:r w:rsidRPr="004643A1">
              <w:rPr>
                <w:rFonts w:ascii="Arial" w:hAnsi="Arial" w:cs="Arial"/>
                <w:sz w:val="18"/>
                <w:szCs w:val="18"/>
              </w:rPr>
              <w:t>Quarterly</w:t>
            </w:r>
          </w:p>
        </w:tc>
      </w:tr>
      <w:tr w:rsidR="00267E67" w:rsidRPr="004643A1" w14:paraId="0A6AF876" w14:textId="77777777" w:rsidTr="00C51D1B">
        <w:trPr>
          <w:trHeight w:val="611"/>
        </w:trPr>
        <w:tc>
          <w:tcPr>
            <w:tcW w:w="887" w:type="pct"/>
            <w:vAlign w:val="center"/>
          </w:tcPr>
          <w:p w14:paraId="376DF142" w14:textId="77777777" w:rsidR="00267E67" w:rsidRPr="004643A1" w:rsidRDefault="00267E67" w:rsidP="00D406F1">
            <w:pPr>
              <w:spacing w:after="0" w:line="240" w:lineRule="auto"/>
              <w:rPr>
                <w:rFonts w:ascii="Arial" w:hAnsi="Arial" w:cs="Arial"/>
                <w:sz w:val="18"/>
                <w:szCs w:val="18"/>
              </w:rPr>
            </w:pPr>
            <w:r w:rsidRPr="004643A1">
              <w:rPr>
                <w:rFonts w:ascii="Arial" w:hAnsi="Arial" w:cs="Arial"/>
                <w:sz w:val="18"/>
                <w:szCs w:val="18"/>
              </w:rPr>
              <w:t xml:space="preserve">GIS: </w:t>
            </w:r>
          </w:p>
          <w:p w14:paraId="0FCD4DE4" w14:textId="77777777" w:rsidR="00267E67" w:rsidRPr="004643A1" w:rsidRDefault="00267E67" w:rsidP="00D406F1">
            <w:pPr>
              <w:spacing w:after="0" w:line="240" w:lineRule="auto"/>
              <w:rPr>
                <w:rFonts w:ascii="Arial" w:hAnsi="Arial" w:cs="Arial"/>
                <w:sz w:val="18"/>
                <w:szCs w:val="18"/>
              </w:rPr>
            </w:pPr>
            <w:r w:rsidRPr="004643A1">
              <w:rPr>
                <w:rFonts w:ascii="Arial" w:hAnsi="Arial" w:cs="Arial"/>
                <w:sz w:val="18"/>
                <w:szCs w:val="18"/>
              </w:rPr>
              <w:t>Child &amp; family</w:t>
            </w:r>
          </w:p>
        </w:tc>
        <w:tc>
          <w:tcPr>
            <w:tcW w:w="956" w:type="pct"/>
            <w:vAlign w:val="center"/>
          </w:tcPr>
          <w:p w14:paraId="5231E04B" w14:textId="32D618B3" w:rsidR="00267E67" w:rsidRPr="004643A1" w:rsidRDefault="00267E67" w:rsidP="00BB42A7">
            <w:pPr>
              <w:spacing w:after="0" w:line="240" w:lineRule="auto"/>
              <w:rPr>
                <w:rFonts w:ascii="Arial" w:hAnsi="Arial" w:cs="Arial"/>
                <w:sz w:val="18"/>
                <w:szCs w:val="18"/>
              </w:rPr>
            </w:pPr>
            <w:r w:rsidRPr="004643A1">
              <w:rPr>
                <w:rFonts w:ascii="Arial" w:hAnsi="Arial" w:cs="Arial"/>
                <w:sz w:val="18"/>
                <w:szCs w:val="18"/>
              </w:rPr>
              <w:t>Implementation grant</w:t>
            </w:r>
            <w:r w:rsidR="007E2F17">
              <w:rPr>
                <w:rFonts w:ascii="Arial" w:hAnsi="Arial" w:cs="Arial"/>
                <w:sz w:val="18"/>
                <w:szCs w:val="18"/>
              </w:rPr>
              <w:t>ee</w:t>
            </w:r>
            <w:r w:rsidRPr="004643A1">
              <w:rPr>
                <w:rFonts w:ascii="Arial" w:hAnsi="Arial" w:cs="Arial"/>
                <w:sz w:val="18"/>
                <w:szCs w:val="18"/>
              </w:rPr>
              <w:t>s</w:t>
            </w:r>
            <w:r w:rsidR="00997BCE">
              <w:rPr>
                <w:rFonts w:ascii="Arial" w:hAnsi="Arial" w:cs="Arial"/>
                <w:sz w:val="18"/>
                <w:szCs w:val="18"/>
              </w:rPr>
              <w:t xml:space="preserve"> </w:t>
            </w:r>
            <w:r w:rsidR="00997BCE" w:rsidRPr="004643A1">
              <w:rPr>
                <w:rFonts w:ascii="Arial" w:hAnsi="Arial" w:cs="Arial"/>
                <w:sz w:val="18"/>
                <w:szCs w:val="18"/>
              </w:rPr>
              <w:t>(</w:t>
            </w:r>
            <w:r w:rsidR="003D47FE">
              <w:rPr>
                <w:rFonts w:ascii="Arial" w:hAnsi="Arial" w:cs="Arial"/>
                <w:i/>
                <w:sz w:val="18"/>
                <w:szCs w:val="18"/>
              </w:rPr>
              <w:t>One</w:t>
            </w:r>
            <w:r w:rsidR="003D47FE" w:rsidRPr="004643A1">
              <w:rPr>
                <w:rFonts w:ascii="Arial" w:hAnsi="Arial" w:cs="Arial"/>
                <w:i/>
                <w:sz w:val="18"/>
                <w:szCs w:val="18"/>
              </w:rPr>
              <w:t xml:space="preserve"> </w:t>
            </w:r>
            <w:r w:rsidR="00997BCE" w:rsidRPr="004643A1">
              <w:rPr>
                <w:rFonts w:ascii="Arial" w:hAnsi="Arial" w:cs="Arial"/>
                <w:i/>
                <w:sz w:val="18"/>
                <w:szCs w:val="18"/>
              </w:rPr>
              <w:t>local system per grant</w:t>
            </w:r>
            <w:r w:rsidR="00997BCE" w:rsidRPr="004643A1">
              <w:rPr>
                <w:rFonts w:ascii="Arial" w:hAnsi="Arial" w:cs="Arial"/>
                <w:sz w:val="18"/>
                <w:szCs w:val="18"/>
              </w:rPr>
              <w:t>)</w:t>
            </w:r>
          </w:p>
        </w:tc>
        <w:tc>
          <w:tcPr>
            <w:tcW w:w="2018" w:type="pct"/>
          </w:tcPr>
          <w:p w14:paraId="5E768D7D" w14:textId="77777777" w:rsidR="00267E67" w:rsidRPr="004643A1" w:rsidRDefault="00267E67" w:rsidP="00D406F1">
            <w:pPr>
              <w:spacing w:after="0" w:line="240" w:lineRule="auto"/>
              <w:rPr>
                <w:rFonts w:ascii="Arial" w:hAnsi="Arial" w:cs="Arial"/>
                <w:sz w:val="18"/>
                <w:szCs w:val="18"/>
                <w:highlight w:val="green"/>
              </w:rPr>
            </w:pPr>
            <w:r w:rsidRPr="004643A1">
              <w:rPr>
                <w:rFonts w:ascii="Arial" w:hAnsi="Arial" w:cs="Arial"/>
                <w:sz w:val="18"/>
                <w:szCs w:val="18"/>
              </w:rPr>
              <w:t>Census block derived from family address by site staff</w:t>
            </w:r>
          </w:p>
        </w:tc>
        <w:tc>
          <w:tcPr>
            <w:tcW w:w="1138" w:type="pct"/>
          </w:tcPr>
          <w:p w14:paraId="051ED200" w14:textId="77777777" w:rsidR="00267E67" w:rsidRPr="004643A1" w:rsidRDefault="00267E67" w:rsidP="00D406F1">
            <w:pPr>
              <w:spacing w:after="0" w:line="240" w:lineRule="auto"/>
              <w:rPr>
                <w:rFonts w:ascii="Arial" w:hAnsi="Arial" w:cs="Arial"/>
                <w:sz w:val="18"/>
                <w:szCs w:val="18"/>
                <w:highlight w:val="green"/>
              </w:rPr>
            </w:pPr>
            <w:r w:rsidRPr="004643A1">
              <w:rPr>
                <w:rFonts w:ascii="Arial" w:hAnsi="Arial" w:cs="Arial"/>
                <w:sz w:val="18"/>
                <w:szCs w:val="18"/>
              </w:rPr>
              <w:t>Once</w:t>
            </w:r>
          </w:p>
        </w:tc>
      </w:tr>
      <w:tr w:rsidR="00267E67" w:rsidRPr="004643A1" w14:paraId="12140566" w14:textId="77777777" w:rsidTr="00C51D1B">
        <w:tc>
          <w:tcPr>
            <w:tcW w:w="887" w:type="pct"/>
            <w:vAlign w:val="center"/>
          </w:tcPr>
          <w:p w14:paraId="44CA6BA8" w14:textId="77777777" w:rsidR="00267E67" w:rsidRPr="004643A1" w:rsidRDefault="00267E67" w:rsidP="00D406F1">
            <w:pPr>
              <w:spacing w:after="0" w:line="240" w:lineRule="auto"/>
              <w:rPr>
                <w:rFonts w:ascii="Arial" w:hAnsi="Arial" w:cs="Arial"/>
                <w:sz w:val="18"/>
                <w:szCs w:val="18"/>
              </w:rPr>
            </w:pPr>
            <w:r w:rsidRPr="004643A1">
              <w:rPr>
                <w:rFonts w:ascii="Arial" w:hAnsi="Arial" w:cs="Arial"/>
                <w:sz w:val="18"/>
                <w:szCs w:val="18"/>
              </w:rPr>
              <w:t xml:space="preserve">Child and family outcome instruments </w:t>
            </w:r>
          </w:p>
        </w:tc>
        <w:tc>
          <w:tcPr>
            <w:tcW w:w="956" w:type="pct"/>
            <w:vAlign w:val="center"/>
          </w:tcPr>
          <w:p w14:paraId="2490ECFE" w14:textId="5A7E4685" w:rsidR="00267E67" w:rsidRPr="004643A1" w:rsidRDefault="00267E67" w:rsidP="00D406F1">
            <w:pPr>
              <w:spacing w:after="0" w:line="240" w:lineRule="auto"/>
              <w:rPr>
                <w:rFonts w:ascii="Arial" w:hAnsi="Arial" w:cs="Arial"/>
                <w:sz w:val="18"/>
                <w:szCs w:val="18"/>
              </w:rPr>
            </w:pPr>
            <w:r w:rsidRPr="004643A1">
              <w:rPr>
                <w:rFonts w:ascii="Arial" w:hAnsi="Arial" w:cs="Arial"/>
                <w:sz w:val="18"/>
                <w:szCs w:val="18"/>
              </w:rPr>
              <w:t>Implementation grant</w:t>
            </w:r>
            <w:r w:rsidR="007E2F17">
              <w:rPr>
                <w:rFonts w:ascii="Arial" w:hAnsi="Arial" w:cs="Arial"/>
                <w:sz w:val="18"/>
                <w:szCs w:val="18"/>
              </w:rPr>
              <w:t>ee</w:t>
            </w:r>
            <w:r w:rsidRPr="004643A1">
              <w:rPr>
                <w:rFonts w:ascii="Arial" w:hAnsi="Arial" w:cs="Arial"/>
                <w:sz w:val="18"/>
                <w:szCs w:val="18"/>
              </w:rPr>
              <w:t xml:space="preserve">s: </w:t>
            </w:r>
          </w:p>
          <w:p w14:paraId="66E08165" w14:textId="77777777" w:rsidR="00267E67" w:rsidRPr="004643A1" w:rsidRDefault="00267E67" w:rsidP="00BB42A7">
            <w:pPr>
              <w:spacing w:after="0" w:line="240" w:lineRule="auto"/>
              <w:rPr>
                <w:rFonts w:ascii="Arial" w:hAnsi="Arial" w:cs="Arial"/>
                <w:sz w:val="18"/>
                <w:szCs w:val="18"/>
              </w:rPr>
            </w:pPr>
            <w:r w:rsidRPr="004643A1">
              <w:rPr>
                <w:rFonts w:ascii="Arial" w:hAnsi="Arial" w:cs="Arial"/>
                <w:sz w:val="18"/>
                <w:szCs w:val="18"/>
              </w:rPr>
              <w:t>(</w:t>
            </w:r>
            <w:r w:rsidR="003D47FE">
              <w:rPr>
                <w:rFonts w:ascii="Arial" w:hAnsi="Arial" w:cs="Arial"/>
                <w:i/>
                <w:sz w:val="18"/>
                <w:szCs w:val="18"/>
              </w:rPr>
              <w:t>One</w:t>
            </w:r>
            <w:r w:rsidR="003D47FE" w:rsidRPr="004643A1">
              <w:rPr>
                <w:rFonts w:ascii="Arial" w:hAnsi="Arial" w:cs="Arial"/>
                <w:i/>
                <w:sz w:val="18"/>
                <w:szCs w:val="18"/>
              </w:rPr>
              <w:t xml:space="preserve"> </w:t>
            </w:r>
            <w:r w:rsidRPr="004643A1">
              <w:rPr>
                <w:rFonts w:ascii="Arial" w:hAnsi="Arial" w:cs="Arial"/>
                <w:i/>
                <w:sz w:val="18"/>
                <w:szCs w:val="18"/>
              </w:rPr>
              <w:t>local system per grant</w:t>
            </w:r>
            <w:r w:rsidRPr="004643A1">
              <w:rPr>
                <w:rFonts w:ascii="Arial" w:hAnsi="Arial" w:cs="Arial"/>
                <w:sz w:val="18"/>
                <w:szCs w:val="18"/>
              </w:rPr>
              <w:t>)</w:t>
            </w:r>
          </w:p>
        </w:tc>
        <w:tc>
          <w:tcPr>
            <w:tcW w:w="2018" w:type="pct"/>
          </w:tcPr>
          <w:p w14:paraId="4DD0F793" w14:textId="77777777" w:rsidR="00267E67" w:rsidRPr="004643A1" w:rsidRDefault="00267E67" w:rsidP="00D406F1">
            <w:pPr>
              <w:pStyle w:val="ListParagraph"/>
              <w:numPr>
                <w:ilvl w:val="0"/>
                <w:numId w:val="18"/>
              </w:numPr>
              <w:spacing w:after="0" w:line="240" w:lineRule="auto"/>
              <w:ind w:left="342" w:hanging="270"/>
              <w:rPr>
                <w:rFonts w:ascii="Arial" w:hAnsi="Arial" w:cs="Arial"/>
                <w:sz w:val="18"/>
                <w:szCs w:val="18"/>
              </w:rPr>
            </w:pPr>
            <w:r w:rsidRPr="004643A1">
              <w:rPr>
                <w:rFonts w:ascii="Arial" w:hAnsi="Arial" w:cs="Arial"/>
                <w:sz w:val="18"/>
                <w:szCs w:val="18"/>
              </w:rPr>
              <w:t>Youth age 11-17</w:t>
            </w:r>
          </w:p>
          <w:p w14:paraId="64B6B437" w14:textId="77777777" w:rsidR="00267E67" w:rsidRPr="004643A1" w:rsidRDefault="00267E67" w:rsidP="00D406F1">
            <w:pPr>
              <w:pStyle w:val="ListParagraph"/>
              <w:numPr>
                <w:ilvl w:val="0"/>
                <w:numId w:val="18"/>
              </w:numPr>
              <w:spacing w:after="0" w:line="240" w:lineRule="auto"/>
              <w:ind w:left="342" w:hanging="270"/>
              <w:rPr>
                <w:rFonts w:ascii="Arial" w:hAnsi="Arial" w:cs="Arial"/>
                <w:sz w:val="18"/>
                <w:szCs w:val="18"/>
              </w:rPr>
            </w:pPr>
            <w:r w:rsidRPr="004643A1">
              <w:rPr>
                <w:rFonts w:ascii="Arial" w:hAnsi="Arial" w:cs="Arial"/>
                <w:sz w:val="18"/>
                <w:szCs w:val="18"/>
              </w:rPr>
              <w:t>Young adults age 18-21</w:t>
            </w:r>
          </w:p>
          <w:p w14:paraId="502C9ECF" w14:textId="77777777" w:rsidR="00267E67" w:rsidRPr="004643A1" w:rsidRDefault="00267E67" w:rsidP="00D406F1">
            <w:pPr>
              <w:pStyle w:val="ListParagraph"/>
              <w:numPr>
                <w:ilvl w:val="0"/>
                <w:numId w:val="18"/>
              </w:numPr>
              <w:spacing w:after="0" w:line="240" w:lineRule="auto"/>
              <w:ind w:left="342" w:hanging="270"/>
              <w:rPr>
                <w:rFonts w:ascii="Arial" w:hAnsi="Arial" w:cs="Arial"/>
                <w:sz w:val="18"/>
                <w:szCs w:val="18"/>
              </w:rPr>
            </w:pPr>
            <w:r w:rsidRPr="004643A1">
              <w:rPr>
                <w:rFonts w:ascii="Arial" w:hAnsi="Arial" w:cs="Arial"/>
                <w:sz w:val="18"/>
                <w:szCs w:val="18"/>
              </w:rPr>
              <w:t>Caregivers of clients age 5-17</w:t>
            </w:r>
          </w:p>
          <w:p w14:paraId="5AD55C90" w14:textId="77777777" w:rsidR="00267E67" w:rsidRPr="004643A1" w:rsidRDefault="00267E67" w:rsidP="00D406F1">
            <w:pPr>
              <w:pStyle w:val="ListParagraph"/>
              <w:numPr>
                <w:ilvl w:val="0"/>
                <w:numId w:val="18"/>
              </w:numPr>
              <w:spacing w:after="0" w:line="240" w:lineRule="auto"/>
              <w:ind w:left="342" w:hanging="270"/>
              <w:rPr>
                <w:rFonts w:ascii="Arial" w:hAnsi="Arial" w:cs="Arial"/>
                <w:sz w:val="18"/>
                <w:szCs w:val="18"/>
              </w:rPr>
            </w:pPr>
            <w:r w:rsidRPr="004643A1">
              <w:rPr>
                <w:rFonts w:ascii="Arial" w:hAnsi="Arial" w:cs="Arial"/>
                <w:sz w:val="18"/>
                <w:szCs w:val="18"/>
              </w:rPr>
              <w:t>Administrative and/or clinical records</w:t>
            </w:r>
          </w:p>
        </w:tc>
        <w:tc>
          <w:tcPr>
            <w:tcW w:w="1138" w:type="pct"/>
          </w:tcPr>
          <w:p w14:paraId="464CF9B2" w14:textId="77777777" w:rsidR="00267E67" w:rsidRPr="004643A1" w:rsidRDefault="00267E67" w:rsidP="00D406F1">
            <w:pPr>
              <w:spacing w:after="0" w:line="240" w:lineRule="auto"/>
              <w:rPr>
                <w:rFonts w:ascii="Arial" w:hAnsi="Arial" w:cs="Arial"/>
                <w:sz w:val="18"/>
                <w:szCs w:val="18"/>
              </w:rPr>
            </w:pPr>
            <w:r w:rsidRPr="004643A1">
              <w:rPr>
                <w:rFonts w:ascii="Arial" w:hAnsi="Arial" w:cs="Arial"/>
                <w:sz w:val="18"/>
                <w:szCs w:val="18"/>
              </w:rPr>
              <w:t xml:space="preserve">Intake, discharge, 6 and 12 months (while receiving SOC services) </w:t>
            </w:r>
          </w:p>
        </w:tc>
      </w:tr>
    </w:tbl>
    <w:p w14:paraId="251FC477" w14:textId="77777777" w:rsidR="00267E67" w:rsidRPr="000071C4" w:rsidRDefault="00267E67" w:rsidP="00267E67">
      <w:pPr>
        <w:spacing w:line="240" w:lineRule="auto"/>
        <w:rPr>
          <w:rFonts w:ascii="Arial" w:hAnsi="Arial" w:cs="Arial"/>
          <w:sz w:val="18"/>
          <w:szCs w:val="18"/>
        </w:rPr>
      </w:pPr>
      <w:r w:rsidRPr="000071C4">
        <w:rPr>
          <w:rFonts w:ascii="Arial" w:hAnsi="Arial" w:cs="Arial"/>
          <w:sz w:val="18"/>
          <w:szCs w:val="18"/>
        </w:rPr>
        <w:t xml:space="preserve">NOTE.  * The </w:t>
      </w:r>
      <w:r w:rsidR="00FF49D5">
        <w:rPr>
          <w:rFonts w:ascii="Arial" w:hAnsi="Arial" w:cs="Arial"/>
          <w:sz w:val="18"/>
          <w:szCs w:val="18"/>
        </w:rPr>
        <w:t>Stakeholder interviews</w:t>
      </w:r>
      <w:r w:rsidRPr="000071C4">
        <w:rPr>
          <w:rFonts w:ascii="Arial" w:hAnsi="Arial" w:cs="Arial"/>
          <w:sz w:val="18"/>
          <w:szCs w:val="18"/>
        </w:rPr>
        <w:t xml:space="preserve"> and </w:t>
      </w:r>
      <w:r>
        <w:rPr>
          <w:rFonts w:ascii="Arial" w:hAnsi="Arial" w:cs="Arial"/>
          <w:sz w:val="18"/>
          <w:szCs w:val="18"/>
        </w:rPr>
        <w:t>SAIS</w:t>
      </w:r>
      <w:r w:rsidRPr="000071C4">
        <w:rPr>
          <w:rFonts w:ascii="Arial" w:hAnsi="Arial" w:cs="Arial"/>
          <w:sz w:val="18"/>
          <w:szCs w:val="18"/>
        </w:rPr>
        <w:t xml:space="preserve"> include both planning and implementation grants.  All other </w:t>
      </w:r>
      <w:r>
        <w:rPr>
          <w:rFonts w:ascii="Arial" w:hAnsi="Arial" w:cs="Arial"/>
          <w:sz w:val="18"/>
          <w:szCs w:val="18"/>
        </w:rPr>
        <w:t>data collection activities</w:t>
      </w:r>
      <w:r w:rsidRPr="000071C4">
        <w:rPr>
          <w:rFonts w:ascii="Arial" w:hAnsi="Arial" w:cs="Arial"/>
          <w:sz w:val="18"/>
          <w:szCs w:val="18"/>
        </w:rPr>
        <w:t xml:space="preserve"> </w:t>
      </w:r>
      <w:r>
        <w:rPr>
          <w:rFonts w:ascii="Arial" w:hAnsi="Arial" w:cs="Arial"/>
          <w:sz w:val="18"/>
          <w:szCs w:val="18"/>
        </w:rPr>
        <w:t>are</w:t>
      </w:r>
      <w:r w:rsidRPr="000071C4">
        <w:rPr>
          <w:rFonts w:ascii="Arial" w:hAnsi="Arial" w:cs="Arial"/>
          <w:sz w:val="18"/>
          <w:szCs w:val="18"/>
        </w:rPr>
        <w:t xml:space="preserve"> limited to implementation grants.  </w:t>
      </w:r>
    </w:p>
    <w:p w14:paraId="40403579" w14:textId="77777777" w:rsidR="00844C8B" w:rsidRPr="00437297" w:rsidRDefault="00CE6380" w:rsidP="00844C8B">
      <w:pPr>
        <w:spacing w:line="240" w:lineRule="auto"/>
        <w:rPr>
          <w:rFonts w:ascii="Times New Roman" w:hAnsi="Times New Roman" w:cs="Times New Roman"/>
        </w:rPr>
      </w:pPr>
      <w:r w:rsidRPr="008969AC">
        <w:rPr>
          <w:rFonts w:ascii="Times New Roman" w:hAnsi="Times New Roman" w:cs="Times New Roman"/>
          <w:b/>
          <w:bCs/>
          <w:sz w:val="22"/>
          <w:szCs w:val="22"/>
        </w:rPr>
        <w:t>Sample Size and Power Analysis for the Child and Family Outcome Component.</w:t>
      </w:r>
      <w:r w:rsidRPr="008969AC">
        <w:rPr>
          <w:rFonts w:ascii="Times New Roman" w:hAnsi="Times New Roman" w:cs="Times New Roman"/>
          <w:sz w:val="22"/>
          <w:szCs w:val="22"/>
        </w:rPr>
        <w:t>  For the child and family outcome component, it is important that CMHS draws enough participants from each jurisdiction to ensure the evaluation will be able to detect the impact of the SOC initiative on child and family outcomes.  If the number of participants is too small, significant differences of an important magnitude might go undetected.  The effect sizes of the phenomena of interest form the basis of determining the minimum number of participants needed through a statistical power analysis.</w:t>
      </w:r>
      <w:r w:rsidRPr="008969AC">
        <w:rPr>
          <w:rStyle w:val="FootnoteReference"/>
          <w:rFonts w:ascii="Times New Roman" w:hAnsi="Times New Roman" w:cs="Times New Roman"/>
          <w:sz w:val="22"/>
          <w:szCs w:val="22"/>
        </w:rPr>
        <w:footnoteReference w:id="2"/>
      </w:r>
      <w:r w:rsidRPr="008969AC">
        <w:rPr>
          <w:rFonts w:ascii="Times New Roman" w:hAnsi="Times New Roman" w:cs="Times New Roman"/>
          <w:sz w:val="22"/>
          <w:szCs w:val="22"/>
        </w:rPr>
        <w:t xml:space="preserve"> </w:t>
      </w:r>
      <w:r w:rsidR="00844C8B" w:rsidRPr="00437297">
        <w:rPr>
          <w:rFonts w:ascii="Times New Roman" w:hAnsi="Times New Roman" w:cs="Times New Roman"/>
          <w:sz w:val="22"/>
          <w:szCs w:val="22"/>
        </w:rPr>
        <w:t>In order to obtain complete follow-up data on 74 participants per site, it will be necessary to enroll 90 families into the evaluation at each site (based on a 90% retention rate at each follow-up data collection point). If we assume that grantees will serve 45 children for each full year of service delivery, 112 children will be served during the 2.5 years of enrollment period (i.e., the first six months will be start-up and the last year will be follow-up data collection). An initial response rate of 85% will allow the enrollment of 90 families</w:t>
      </w:r>
      <w:r w:rsidR="00844C8B">
        <w:rPr>
          <w:rFonts w:ascii="Times New Roman" w:hAnsi="Times New Roman" w:cs="Times New Roman"/>
        </w:rPr>
        <w:t>.</w:t>
      </w:r>
    </w:p>
    <w:p w14:paraId="57BA47E2" w14:textId="77777777" w:rsidR="00CE6380" w:rsidRPr="008969AC" w:rsidRDefault="00CE6380" w:rsidP="008969AC">
      <w:pPr>
        <w:spacing w:line="240" w:lineRule="auto"/>
        <w:rPr>
          <w:rFonts w:ascii="Times New Roman" w:hAnsi="Times New Roman" w:cs="Times New Roman"/>
          <w:sz w:val="22"/>
          <w:szCs w:val="22"/>
        </w:rPr>
      </w:pPr>
      <w:r w:rsidRPr="008969AC">
        <w:rPr>
          <w:rFonts w:ascii="Times New Roman" w:hAnsi="Times New Roman" w:cs="Times New Roman"/>
          <w:sz w:val="22"/>
          <w:szCs w:val="22"/>
        </w:rPr>
        <w:t xml:space="preserve">CMHS conducted power analyses to determine the appropriate sample size.  The overall goals of the Evaluation are twofold.  CMHS believes that individual sites should obtain a sufficient sample to conduct meaningful analyses for their own use.  CMHS also needs to obtain sufficient data to conduct cross-site analyses related to the overall evaluation questions.  Therefore, CMHS ran separate power analyses for these two separate yet related domains. </w:t>
      </w:r>
    </w:p>
    <w:p w14:paraId="206496B9" w14:textId="77777777" w:rsidR="00CE6380" w:rsidRPr="008969AC" w:rsidRDefault="00CE6380" w:rsidP="008969AC">
      <w:pPr>
        <w:spacing w:line="240" w:lineRule="auto"/>
        <w:rPr>
          <w:rFonts w:ascii="Times New Roman" w:hAnsi="Times New Roman" w:cs="Times New Roman"/>
          <w:sz w:val="22"/>
          <w:szCs w:val="22"/>
        </w:rPr>
      </w:pPr>
      <w:r w:rsidRPr="008969AC">
        <w:rPr>
          <w:rFonts w:ascii="Times New Roman" w:hAnsi="Times New Roman" w:cs="Times New Roman"/>
          <w:sz w:val="22"/>
          <w:szCs w:val="22"/>
        </w:rPr>
        <w:t xml:space="preserve">For individual jurisdiction power analyses, CMHS uses the G*Power application to estimate the needed sample size using the following assumptions.  CMHS assumes an average of three time points of data to be used in a repeated-measures ANOVA.  CMHS also assumes a retention rate of approximately 90% at each time point (for an overall baseline to 12 month follow-up retention rate of 81.5%), power of .80, an effect size of .26 or higher, repeated measures correlation of .5 or lower, and level-1 (time) variability of 1.0.  Using these assumptions results in an estimated final (complete) sample size of 74 at each individual jurisdiction </w:t>
      </w:r>
      <w:r w:rsidR="007541A8" w:rsidRPr="004A013F">
        <w:rPr>
          <w:rFonts w:ascii="Times New Roman" w:hAnsi="Times New Roman" w:cs="Times New Roman"/>
          <w:sz w:val="22"/>
          <w:szCs w:val="22"/>
        </w:rPr>
        <w:t xml:space="preserve">needed </w:t>
      </w:r>
      <w:r w:rsidRPr="008969AC">
        <w:rPr>
          <w:rFonts w:ascii="Times New Roman" w:hAnsi="Times New Roman" w:cs="Times New Roman"/>
          <w:sz w:val="22"/>
          <w:szCs w:val="22"/>
        </w:rPr>
        <w:t>in order to detect between-group differences in change over time in communities for their local analytic purposes.</w:t>
      </w:r>
    </w:p>
    <w:p w14:paraId="4DF70714" w14:textId="77777777" w:rsidR="00CE6380" w:rsidRPr="008969AC" w:rsidRDefault="00CE6380" w:rsidP="008969AC">
      <w:pPr>
        <w:spacing w:line="240" w:lineRule="auto"/>
        <w:rPr>
          <w:rFonts w:ascii="Times New Roman" w:hAnsi="Times New Roman" w:cs="Times New Roman"/>
          <w:sz w:val="22"/>
          <w:szCs w:val="22"/>
        </w:rPr>
      </w:pPr>
      <w:r w:rsidRPr="008969AC">
        <w:rPr>
          <w:rFonts w:ascii="Times New Roman" w:hAnsi="Times New Roman" w:cs="Times New Roman"/>
          <w:sz w:val="22"/>
          <w:szCs w:val="22"/>
        </w:rPr>
        <w:t>For cross-site analyses, CMHS used the Optimal Design application to estimate the Minimum Detectable Effect Size (MDES) using the following assumptions: 130 jurisdictions, three time points of data, a 3-level longitudinal Multilevel Growth Model testing a quadratic trend, a retention rate of approximately 90% at each time point and an overall baseline-to-12 month follow up retention rate of 81.5%, power of .80, residual variability of .3, level-1 (time) variability of 1.0, and 74 people in each jurisdiction.  The MDES ranges from .17 (very small effects) for an ICC of .10, .22 for an ICC of .20, and .27 for an ICC of .30.</w:t>
      </w:r>
    </w:p>
    <w:p w14:paraId="18D77C3C" w14:textId="77777777" w:rsidR="00CE6380" w:rsidRPr="008969AC" w:rsidRDefault="00CE6380" w:rsidP="008969AC">
      <w:pPr>
        <w:spacing w:line="240" w:lineRule="auto"/>
        <w:rPr>
          <w:rFonts w:ascii="Times New Roman" w:hAnsi="Times New Roman" w:cs="Times New Roman"/>
          <w:sz w:val="22"/>
          <w:szCs w:val="22"/>
        </w:rPr>
      </w:pPr>
      <w:r w:rsidRPr="008969AC">
        <w:rPr>
          <w:rFonts w:ascii="Times New Roman" w:hAnsi="Times New Roman" w:cs="Times New Roman"/>
          <w:sz w:val="22"/>
          <w:szCs w:val="22"/>
        </w:rPr>
        <w:t>Each participating site will be expected to recruit a sufficient number</w:t>
      </w:r>
      <w:r w:rsidRPr="008969AC">
        <w:rPr>
          <w:rStyle w:val="CommentReference"/>
          <w:rFonts w:ascii="Times New Roman" w:hAnsi="Times New Roman" w:cs="Times New Roman"/>
          <w:sz w:val="22"/>
          <w:szCs w:val="22"/>
        </w:rPr>
        <w:t> </w:t>
      </w:r>
      <w:r w:rsidRPr="008969AC">
        <w:rPr>
          <w:rFonts w:ascii="Times New Roman" w:hAnsi="Times New Roman" w:cs="Times New Roman"/>
          <w:sz w:val="22"/>
          <w:szCs w:val="22"/>
        </w:rPr>
        <w:t xml:space="preserve">of children and families to ensure enrollment of </w:t>
      </w:r>
      <w:r w:rsidR="007B676D" w:rsidRPr="00BA46B2">
        <w:rPr>
          <w:rFonts w:ascii="Times New Roman" w:hAnsi="Times New Roman" w:cs="Times New Roman"/>
          <w:sz w:val="22"/>
          <w:szCs w:val="22"/>
        </w:rPr>
        <w:t>9</w:t>
      </w:r>
      <w:r w:rsidRPr="008969AC">
        <w:rPr>
          <w:rFonts w:ascii="Times New Roman" w:hAnsi="Times New Roman" w:cs="Times New Roman"/>
          <w:sz w:val="22"/>
          <w:szCs w:val="22"/>
        </w:rPr>
        <w:t xml:space="preserve">0 children and families in each jurisdiction (or </w:t>
      </w:r>
      <w:r w:rsidR="007B676D" w:rsidRPr="00BA46B2">
        <w:rPr>
          <w:rFonts w:ascii="Times New Roman" w:hAnsi="Times New Roman" w:cs="Times New Roman"/>
          <w:sz w:val="22"/>
          <w:szCs w:val="22"/>
        </w:rPr>
        <w:t>74</w:t>
      </w:r>
      <w:r w:rsidRPr="008969AC">
        <w:rPr>
          <w:rFonts w:ascii="Times New Roman" w:hAnsi="Times New Roman" w:cs="Times New Roman"/>
          <w:sz w:val="22"/>
          <w:szCs w:val="22"/>
        </w:rPr>
        <w:t xml:space="preserve"> after attrition).  Complete data on </w:t>
      </w:r>
      <w:r w:rsidR="007B676D" w:rsidRPr="00BA46B2">
        <w:rPr>
          <w:rFonts w:ascii="Times New Roman" w:hAnsi="Times New Roman" w:cs="Times New Roman"/>
          <w:sz w:val="22"/>
          <w:szCs w:val="22"/>
        </w:rPr>
        <w:t>74</w:t>
      </w:r>
      <w:r w:rsidRPr="008969AC">
        <w:rPr>
          <w:rFonts w:ascii="Times New Roman" w:hAnsi="Times New Roman" w:cs="Times New Roman"/>
          <w:sz w:val="22"/>
          <w:szCs w:val="22"/>
        </w:rPr>
        <w:t xml:space="preserve"> children and families in each of the 130 jurisdictions will result in a final sample of 5,825 client families with complete data at the end of the year 2018</w:t>
      </w:r>
      <w:r w:rsidRPr="008969AC">
        <w:rPr>
          <w:rStyle w:val="FootnoteReference"/>
          <w:rFonts w:ascii="Times New Roman" w:hAnsi="Times New Roman" w:cs="Times New Roman"/>
          <w:sz w:val="22"/>
          <w:szCs w:val="22"/>
        </w:rPr>
        <w:footnoteReference w:id="3"/>
      </w:r>
      <w:r w:rsidRPr="008969AC">
        <w:rPr>
          <w:rFonts w:ascii="Times New Roman" w:hAnsi="Times New Roman" w:cs="Times New Roman"/>
          <w:sz w:val="22"/>
          <w:szCs w:val="22"/>
        </w:rPr>
        <w:t xml:space="preserve">.  This sample size will be large enough to ensure the ability to detect changes in outcomes over time at both the local and national levels. </w:t>
      </w:r>
    </w:p>
    <w:p w14:paraId="1DC5C7D7" w14:textId="77777777" w:rsidR="00CE6380" w:rsidRDefault="00CE6380" w:rsidP="008B0DC4">
      <w:pPr>
        <w:spacing w:line="240" w:lineRule="auto"/>
        <w:rPr>
          <w:rFonts w:ascii="Times New Roman" w:hAnsi="Times New Roman" w:cs="Times New Roman"/>
          <w:b/>
          <w:sz w:val="22"/>
          <w:szCs w:val="22"/>
        </w:rPr>
      </w:pPr>
    </w:p>
    <w:p w14:paraId="479045DE" w14:textId="77777777" w:rsidR="00A91E0C" w:rsidRPr="008B0DC4" w:rsidRDefault="00A91E0C" w:rsidP="008B0DC4">
      <w:pPr>
        <w:spacing w:line="240" w:lineRule="auto"/>
        <w:rPr>
          <w:rFonts w:ascii="Times New Roman" w:hAnsi="Times New Roman" w:cs="Times New Roman"/>
          <w:b/>
          <w:sz w:val="22"/>
          <w:szCs w:val="22"/>
        </w:rPr>
      </w:pPr>
      <w:r w:rsidRPr="008B0DC4">
        <w:rPr>
          <w:rFonts w:ascii="Times New Roman" w:hAnsi="Times New Roman" w:cs="Times New Roman"/>
          <w:b/>
          <w:sz w:val="22"/>
          <w:szCs w:val="22"/>
        </w:rPr>
        <w:t>2. INFORMATION COLLECTION PROCEDURES</w:t>
      </w:r>
    </w:p>
    <w:p w14:paraId="04D5296C" w14:textId="77777777" w:rsidR="00E011F1" w:rsidRPr="008B0DC4" w:rsidRDefault="00A71914" w:rsidP="008B0DC4">
      <w:pPr>
        <w:spacing w:line="240" w:lineRule="auto"/>
        <w:rPr>
          <w:rFonts w:ascii="Times New Roman" w:hAnsi="Times New Roman" w:cs="Times New Roman"/>
          <w:sz w:val="22"/>
          <w:szCs w:val="22"/>
        </w:rPr>
      </w:pPr>
      <w:r w:rsidRPr="00D87880">
        <w:rPr>
          <w:rFonts w:ascii="Times New Roman" w:hAnsi="Times New Roman" w:cs="Times New Roman"/>
          <w:sz w:val="22"/>
          <w:szCs w:val="22"/>
        </w:rPr>
        <w:t xml:space="preserve">SAMHSA has contracted with Westat to </w:t>
      </w:r>
      <w:r>
        <w:rPr>
          <w:rFonts w:ascii="Times New Roman" w:hAnsi="Times New Roman" w:cs="Times New Roman"/>
          <w:sz w:val="22"/>
          <w:szCs w:val="22"/>
        </w:rPr>
        <w:t xml:space="preserve">conduct the </w:t>
      </w:r>
      <w:r w:rsidRPr="00D87880">
        <w:rPr>
          <w:rFonts w:ascii="Times New Roman" w:hAnsi="Times New Roman" w:cs="Times New Roman"/>
          <w:sz w:val="22"/>
          <w:szCs w:val="22"/>
        </w:rPr>
        <w:t xml:space="preserve">Evaluation. Westat, </w:t>
      </w:r>
      <w:r>
        <w:rPr>
          <w:rFonts w:ascii="Times New Roman" w:hAnsi="Times New Roman" w:cs="Times New Roman"/>
          <w:sz w:val="22"/>
          <w:szCs w:val="22"/>
        </w:rPr>
        <w:t xml:space="preserve">and </w:t>
      </w:r>
      <w:r w:rsidRPr="00D87880">
        <w:rPr>
          <w:rFonts w:ascii="Times New Roman" w:hAnsi="Times New Roman" w:cs="Times New Roman"/>
          <w:sz w:val="22"/>
          <w:szCs w:val="22"/>
        </w:rPr>
        <w:t xml:space="preserve">its subcontractors and consultants (listed in </w:t>
      </w:r>
      <w:r>
        <w:rPr>
          <w:rFonts w:ascii="Times New Roman" w:hAnsi="Times New Roman" w:cs="Times New Roman"/>
          <w:sz w:val="22"/>
          <w:szCs w:val="22"/>
        </w:rPr>
        <w:t>Section B.5</w:t>
      </w:r>
      <w:r w:rsidRPr="00574DEE">
        <w:rPr>
          <w:rFonts w:ascii="Times New Roman" w:hAnsi="Times New Roman" w:cs="Times New Roman"/>
          <w:sz w:val="22"/>
          <w:szCs w:val="22"/>
        </w:rPr>
        <w:t>)</w:t>
      </w:r>
      <w:r>
        <w:rPr>
          <w:rFonts w:ascii="Times New Roman" w:hAnsi="Times New Roman" w:cs="Times New Roman"/>
          <w:sz w:val="22"/>
          <w:szCs w:val="22"/>
        </w:rPr>
        <w:t>,</w:t>
      </w:r>
      <w:r w:rsidRPr="00574DEE">
        <w:rPr>
          <w:rFonts w:ascii="Times New Roman" w:hAnsi="Times New Roman" w:cs="Times New Roman"/>
          <w:sz w:val="22"/>
          <w:szCs w:val="22"/>
        </w:rPr>
        <w:t xml:space="preserve"> are</w:t>
      </w:r>
      <w:r w:rsidRPr="00D87880">
        <w:rPr>
          <w:rFonts w:ascii="Times New Roman" w:hAnsi="Times New Roman" w:cs="Times New Roman"/>
          <w:sz w:val="22"/>
          <w:szCs w:val="22"/>
        </w:rPr>
        <w:t xml:space="preserve"> referred to throughout this </w:t>
      </w:r>
      <w:r w:rsidRPr="0069419E">
        <w:rPr>
          <w:rFonts w:ascii="Times New Roman" w:hAnsi="Times New Roman" w:cs="Times New Roman"/>
          <w:sz w:val="22"/>
          <w:szCs w:val="22"/>
        </w:rPr>
        <w:t xml:space="preserve">document as the </w:t>
      </w:r>
      <w:r w:rsidR="0069419E" w:rsidRPr="001349CC">
        <w:rPr>
          <w:rFonts w:ascii="Times New Roman" w:hAnsi="Times New Roman" w:cs="Times New Roman"/>
          <w:sz w:val="22"/>
          <w:szCs w:val="22"/>
        </w:rPr>
        <w:t>NET</w:t>
      </w:r>
      <w:r w:rsidRPr="0069419E">
        <w:rPr>
          <w:rFonts w:ascii="Times New Roman" w:hAnsi="Times New Roman" w:cs="Times New Roman"/>
          <w:sz w:val="22"/>
          <w:szCs w:val="22"/>
        </w:rPr>
        <w:t>.</w:t>
      </w:r>
      <w:r w:rsidRPr="0069419E">
        <w:rPr>
          <w:rFonts w:ascii="Times New Roman" w:hAnsi="Times New Roman" w:cs="Times New Roman"/>
          <w:i/>
          <w:sz w:val="22"/>
          <w:szCs w:val="22"/>
        </w:rPr>
        <w:t xml:space="preserve"> </w:t>
      </w:r>
      <w:r w:rsidRPr="0069419E">
        <w:rPr>
          <w:rFonts w:ascii="Times New Roman" w:hAnsi="Times New Roman" w:cs="Times New Roman"/>
          <w:sz w:val="22"/>
          <w:szCs w:val="22"/>
        </w:rPr>
        <w:t xml:space="preserve">The NET will conduct all jurisdiction and local system level data collection activities directly with respondents. Child and family level data will be collected by local service </w:t>
      </w:r>
      <w:r w:rsidRPr="003D51B8">
        <w:rPr>
          <w:rFonts w:ascii="Times New Roman" w:hAnsi="Times New Roman" w:cs="Times New Roman"/>
          <w:sz w:val="22"/>
          <w:szCs w:val="22"/>
        </w:rPr>
        <w:t xml:space="preserve">provider agencies.  The NET will provide training and TA regarding </w:t>
      </w:r>
      <w:r w:rsidR="004C4E65" w:rsidRPr="003D51B8">
        <w:rPr>
          <w:rFonts w:ascii="Times New Roman" w:hAnsi="Times New Roman" w:cs="Times New Roman"/>
          <w:sz w:val="22"/>
          <w:szCs w:val="22"/>
        </w:rPr>
        <w:t>child and family outcome instruments added to the CDP tool and</w:t>
      </w:r>
      <w:r w:rsidRPr="003D51B8">
        <w:rPr>
          <w:rFonts w:ascii="Times New Roman" w:hAnsi="Times New Roman" w:cs="Times New Roman"/>
          <w:sz w:val="22"/>
          <w:szCs w:val="22"/>
        </w:rPr>
        <w:t xml:space="preserve"> support local agencies in the collection of child and family outcome data. Through the</w:t>
      </w:r>
      <w:r w:rsidR="002D66C3" w:rsidRPr="003D51B8">
        <w:rPr>
          <w:rFonts w:ascii="Times New Roman" w:hAnsi="Times New Roman" w:cs="Times New Roman"/>
          <w:sz w:val="22"/>
          <w:szCs w:val="22"/>
        </w:rPr>
        <w:t xml:space="preserve"> seamlessly integrated</w:t>
      </w:r>
      <w:r w:rsidRPr="003D51B8">
        <w:rPr>
          <w:rFonts w:ascii="Times New Roman" w:hAnsi="Times New Roman" w:cs="Times New Roman"/>
          <w:sz w:val="22"/>
          <w:szCs w:val="22"/>
        </w:rPr>
        <w:t xml:space="preserve"> </w:t>
      </w:r>
      <w:r w:rsidR="004C4E65" w:rsidRPr="003D51B8">
        <w:rPr>
          <w:rFonts w:ascii="Times New Roman" w:hAnsi="Times New Roman" w:cs="Times New Roman"/>
          <w:sz w:val="22"/>
          <w:szCs w:val="22"/>
        </w:rPr>
        <w:t xml:space="preserve">CDP </w:t>
      </w:r>
      <w:r w:rsidR="002D66C3" w:rsidRPr="003D51B8">
        <w:rPr>
          <w:rFonts w:ascii="Times New Roman" w:hAnsi="Times New Roman" w:cs="Times New Roman"/>
          <w:sz w:val="22"/>
          <w:szCs w:val="22"/>
        </w:rPr>
        <w:t xml:space="preserve">and CMHI </w:t>
      </w:r>
      <w:r w:rsidRPr="003D51B8">
        <w:rPr>
          <w:rFonts w:ascii="Times New Roman" w:hAnsi="Times New Roman" w:cs="Times New Roman"/>
          <w:sz w:val="22"/>
          <w:szCs w:val="22"/>
        </w:rPr>
        <w:t>data collection mechanism</w:t>
      </w:r>
      <w:r w:rsidR="002D66C3" w:rsidRPr="003D51B8">
        <w:rPr>
          <w:rFonts w:ascii="Times New Roman" w:hAnsi="Times New Roman" w:cs="Times New Roman"/>
          <w:sz w:val="22"/>
          <w:szCs w:val="22"/>
        </w:rPr>
        <w:t>s</w:t>
      </w:r>
      <w:r w:rsidRPr="003D51B8">
        <w:rPr>
          <w:rFonts w:ascii="Times New Roman" w:hAnsi="Times New Roman" w:cs="Times New Roman"/>
          <w:sz w:val="22"/>
          <w:szCs w:val="22"/>
        </w:rPr>
        <w:t>, the NET will receive de-identified</w:t>
      </w:r>
      <w:r>
        <w:rPr>
          <w:rFonts w:ascii="Times New Roman" w:hAnsi="Times New Roman" w:cs="Times New Roman"/>
          <w:sz w:val="22"/>
          <w:szCs w:val="22"/>
        </w:rPr>
        <w:t xml:space="preserve"> </w:t>
      </w:r>
      <w:r w:rsidRPr="00D87880">
        <w:rPr>
          <w:rFonts w:ascii="Times New Roman" w:hAnsi="Times New Roman" w:cs="Times New Roman"/>
          <w:sz w:val="22"/>
          <w:szCs w:val="22"/>
        </w:rPr>
        <w:t xml:space="preserve">client-level data from all </w:t>
      </w:r>
      <w:r>
        <w:rPr>
          <w:rFonts w:ascii="Times New Roman" w:hAnsi="Times New Roman" w:cs="Times New Roman"/>
          <w:sz w:val="22"/>
          <w:szCs w:val="22"/>
        </w:rPr>
        <w:t xml:space="preserve">implementation </w:t>
      </w:r>
      <w:r w:rsidRPr="00F17083">
        <w:rPr>
          <w:rFonts w:ascii="Times New Roman" w:hAnsi="Times New Roman" w:cs="Times New Roman"/>
          <w:sz w:val="22"/>
          <w:szCs w:val="22"/>
        </w:rPr>
        <w:t xml:space="preserve">grantees. </w:t>
      </w:r>
      <w:r w:rsidR="00150EDA" w:rsidRPr="00F17083">
        <w:rPr>
          <w:rFonts w:ascii="Times New Roman" w:hAnsi="Times New Roman" w:cs="Times New Roman"/>
          <w:sz w:val="22"/>
          <w:szCs w:val="22"/>
        </w:rPr>
        <w:t xml:space="preserve">Table </w:t>
      </w:r>
      <w:r w:rsidR="00F17083" w:rsidRPr="00F17083">
        <w:rPr>
          <w:rFonts w:ascii="Times New Roman" w:hAnsi="Times New Roman" w:cs="Times New Roman"/>
          <w:sz w:val="22"/>
          <w:szCs w:val="22"/>
        </w:rPr>
        <w:t>8</w:t>
      </w:r>
      <w:r w:rsidR="00E011F1" w:rsidRPr="00F17083">
        <w:rPr>
          <w:rFonts w:ascii="Times New Roman" w:hAnsi="Times New Roman" w:cs="Times New Roman"/>
          <w:sz w:val="22"/>
          <w:szCs w:val="22"/>
        </w:rPr>
        <w:t xml:space="preserve"> shows each </w:t>
      </w:r>
      <w:r w:rsidR="009B0E06" w:rsidRPr="00F17083">
        <w:rPr>
          <w:rFonts w:ascii="Times New Roman" w:hAnsi="Times New Roman" w:cs="Times New Roman"/>
          <w:sz w:val="22"/>
          <w:szCs w:val="22"/>
        </w:rPr>
        <w:t xml:space="preserve">data collection activity </w:t>
      </w:r>
      <w:r w:rsidR="00E011F1" w:rsidRPr="00F17083">
        <w:rPr>
          <w:rFonts w:ascii="Times New Roman" w:hAnsi="Times New Roman" w:cs="Times New Roman"/>
          <w:sz w:val="22"/>
          <w:szCs w:val="22"/>
        </w:rPr>
        <w:t>by respondent and data collection interval.</w:t>
      </w:r>
    </w:p>
    <w:p w14:paraId="00A2CA90" w14:textId="77777777" w:rsidR="00A91E0C" w:rsidRPr="00091288" w:rsidRDefault="00E31C22" w:rsidP="00267E67">
      <w:pPr>
        <w:spacing w:after="0" w:line="240" w:lineRule="auto"/>
        <w:rPr>
          <w:rFonts w:ascii="Times New Roman" w:hAnsi="Times New Roman" w:cs="Times New Roman"/>
          <w:b/>
          <w:sz w:val="22"/>
          <w:szCs w:val="22"/>
        </w:rPr>
      </w:pPr>
      <w:r w:rsidRPr="00091288">
        <w:rPr>
          <w:rFonts w:ascii="Times New Roman" w:hAnsi="Times New Roman" w:cs="Times New Roman"/>
          <w:b/>
          <w:sz w:val="22"/>
          <w:szCs w:val="22"/>
        </w:rPr>
        <w:t>Implementation</w:t>
      </w:r>
      <w:r w:rsidR="005A7892" w:rsidRPr="00091288">
        <w:rPr>
          <w:rFonts w:ascii="Times New Roman" w:hAnsi="Times New Roman" w:cs="Times New Roman"/>
          <w:b/>
          <w:sz w:val="22"/>
          <w:szCs w:val="22"/>
        </w:rPr>
        <w:t xml:space="preserve"> </w:t>
      </w:r>
      <w:r w:rsidR="001349CC" w:rsidRPr="00091288">
        <w:rPr>
          <w:rFonts w:ascii="Times New Roman" w:hAnsi="Times New Roman" w:cs="Times New Roman"/>
          <w:b/>
          <w:sz w:val="22"/>
          <w:szCs w:val="22"/>
        </w:rPr>
        <w:t>Assessment</w:t>
      </w:r>
    </w:p>
    <w:p w14:paraId="00419DE1" w14:textId="77777777" w:rsidR="00A91E0C" w:rsidRPr="008B0DC4" w:rsidRDefault="00FF49D5" w:rsidP="008B0DC4">
      <w:pPr>
        <w:pStyle w:val="P1-StandPara"/>
        <w:spacing w:line="240" w:lineRule="auto"/>
        <w:ind w:firstLine="720"/>
        <w:jc w:val="left"/>
        <w:rPr>
          <w:sz w:val="22"/>
          <w:szCs w:val="22"/>
        </w:rPr>
      </w:pPr>
      <w:r>
        <w:rPr>
          <w:b/>
          <w:i/>
          <w:sz w:val="22"/>
          <w:szCs w:val="22"/>
        </w:rPr>
        <w:t>Stakeholder interviews</w:t>
      </w:r>
      <w:r w:rsidR="00A91E0C" w:rsidRPr="007C0BF5">
        <w:rPr>
          <w:b/>
          <w:sz w:val="22"/>
          <w:szCs w:val="22"/>
        </w:rPr>
        <w:t xml:space="preserve">.  </w:t>
      </w:r>
      <w:r w:rsidR="001C018D" w:rsidRPr="007C0BF5">
        <w:rPr>
          <w:sz w:val="22"/>
          <w:szCs w:val="22"/>
        </w:rPr>
        <w:t xml:space="preserve">Participants </w:t>
      </w:r>
      <w:r w:rsidR="00A91E0C" w:rsidRPr="007C0BF5">
        <w:rPr>
          <w:sz w:val="22"/>
          <w:szCs w:val="22"/>
        </w:rPr>
        <w:t>will include the program director, high-level administrators of participating service sectors</w:t>
      </w:r>
      <w:r w:rsidR="00C17008" w:rsidRPr="007C0BF5">
        <w:rPr>
          <w:sz w:val="22"/>
          <w:szCs w:val="22"/>
        </w:rPr>
        <w:t xml:space="preserve"> (e.g., </w:t>
      </w:r>
      <w:r w:rsidR="00540C23" w:rsidRPr="007C0BF5">
        <w:rPr>
          <w:sz w:val="22"/>
          <w:szCs w:val="22"/>
        </w:rPr>
        <w:t>MH</w:t>
      </w:r>
      <w:r w:rsidR="00C17008" w:rsidRPr="007C0BF5">
        <w:rPr>
          <w:sz w:val="22"/>
          <w:szCs w:val="22"/>
        </w:rPr>
        <w:t xml:space="preserve">, juvenile justice, </w:t>
      </w:r>
      <w:r w:rsidR="00F15032" w:rsidRPr="007C0BF5">
        <w:rPr>
          <w:sz w:val="22"/>
          <w:szCs w:val="22"/>
        </w:rPr>
        <w:t>and child</w:t>
      </w:r>
      <w:r w:rsidR="00C17008" w:rsidRPr="007C0BF5">
        <w:rPr>
          <w:sz w:val="22"/>
          <w:szCs w:val="22"/>
        </w:rPr>
        <w:t xml:space="preserve"> welfare)</w:t>
      </w:r>
      <w:r w:rsidR="00A91E0C" w:rsidRPr="007C0BF5">
        <w:rPr>
          <w:sz w:val="22"/>
          <w:szCs w:val="22"/>
        </w:rPr>
        <w:t xml:space="preserve">, </w:t>
      </w:r>
      <w:r w:rsidR="00830272" w:rsidRPr="007C0BF5">
        <w:rPr>
          <w:sz w:val="22"/>
          <w:szCs w:val="22"/>
        </w:rPr>
        <w:t xml:space="preserve">jurisdiction-level </w:t>
      </w:r>
      <w:r w:rsidR="00A91E0C" w:rsidRPr="007C0BF5">
        <w:rPr>
          <w:sz w:val="22"/>
          <w:szCs w:val="22"/>
        </w:rPr>
        <w:t xml:space="preserve">family and youth </w:t>
      </w:r>
      <w:r w:rsidR="00830272" w:rsidRPr="007C0BF5">
        <w:rPr>
          <w:sz w:val="22"/>
          <w:szCs w:val="22"/>
        </w:rPr>
        <w:t>representatives</w:t>
      </w:r>
      <w:r w:rsidR="00091288" w:rsidRPr="00CB78AE">
        <w:rPr>
          <w:sz w:val="22"/>
          <w:szCs w:val="22"/>
        </w:rPr>
        <w:t>, and quality monitors</w:t>
      </w:r>
      <w:r w:rsidR="00A91E0C" w:rsidRPr="007C0BF5">
        <w:rPr>
          <w:sz w:val="22"/>
          <w:szCs w:val="22"/>
        </w:rPr>
        <w:t>.</w:t>
      </w:r>
      <w:r w:rsidR="00981832" w:rsidRPr="007C0BF5">
        <w:rPr>
          <w:sz w:val="22"/>
          <w:szCs w:val="22"/>
        </w:rPr>
        <w:t xml:space="preserve"> </w:t>
      </w:r>
      <w:r w:rsidR="00A91E0C" w:rsidRPr="007C0BF5">
        <w:rPr>
          <w:sz w:val="22"/>
          <w:szCs w:val="22"/>
        </w:rPr>
        <w:t xml:space="preserve"> </w:t>
      </w:r>
      <w:r w:rsidR="001C018D" w:rsidRPr="007C0BF5">
        <w:rPr>
          <w:sz w:val="22"/>
          <w:szCs w:val="22"/>
        </w:rPr>
        <w:t xml:space="preserve">Participants </w:t>
      </w:r>
      <w:r w:rsidR="00A91E0C" w:rsidRPr="007C0BF5">
        <w:rPr>
          <w:sz w:val="22"/>
          <w:szCs w:val="22"/>
        </w:rPr>
        <w:t>will be selected based on information gleaned from the document review and conversations with</w:t>
      </w:r>
      <w:r w:rsidR="00A91E0C" w:rsidRPr="00091288">
        <w:rPr>
          <w:sz w:val="22"/>
          <w:szCs w:val="22"/>
        </w:rPr>
        <w:t xml:space="preserve"> </w:t>
      </w:r>
      <w:r w:rsidR="00D57537" w:rsidRPr="00091288">
        <w:rPr>
          <w:sz w:val="22"/>
          <w:szCs w:val="22"/>
        </w:rPr>
        <w:t xml:space="preserve">grantee </w:t>
      </w:r>
      <w:r w:rsidR="00A91E0C" w:rsidRPr="00091288">
        <w:rPr>
          <w:sz w:val="22"/>
          <w:szCs w:val="22"/>
        </w:rPr>
        <w:t>personnel.</w:t>
      </w:r>
      <w:r w:rsidR="00981832" w:rsidRPr="00091288">
        <w:rPr>
          <w:sz w:val="22"/>
          <w:szCs w:val="22"/>
        </w:rPr>
        <w:t xml:space="preserve"> </w:t>
      </w:r>
      <w:r w:rsidR="00A91E0C" w:rsidRPr="00091288">
        <w:rPr>
          <w:sz w:val="22"/>
          <w:szCs w:val="22"/>
        </w:rPr>
        <w:t xml:space="preserve"> Other informants identified by participants as being knowledgeable and having a unique perspective </w:t>
      </w:r>
      <w:r w:rsidR="001C018D" w:rsidRPr="00091288">
        <w:rPr>
          <w:sz w:val="22"/>
          <w:szCs w:val="22"/>
        </w:rPr>
        <w:t xml:space="preserve">also </w:t>
      </w:r>
      <w:r w:rsidR="00A91E0C" w:rsidRPr="00091288">
        <w:rPr>
          <w:sz w:val="22"/>
          <w:szCs w:val="22"/>
        </w:rPr>
        <w:t>will be interviewed.</w:t>
      </w:r>
      <w:r w:rsidR="00780420" w:rsidRPr="00091288">
        <w:rPr>
          <w:sz w:val="22"/>
          <w:szCs w:val="22"/>
        </w:rPr>
        <w:t xml:space="preserve"> </w:t>
      </w:r>
      <w:r w:rsidR="001068A3" w:rsidRPr="00091288">
        <w:rPr>
          <w:sz w:val="22"/>
          <w:szCs w:val="22"/>
        </w:rPr>
        <w:t xml:space="preserve"> </w:t>
      </w:r>
      <w:r w:rsidR="00780420" w:rsidRPr="00091288">
        <w:rPr>
          <w:sz w:val="22"/>
          <w:szCs w:val="22"/>
        </w:rPr>
        <w:t>Following OMB clearance, these data will be collected in newly-funded jurisdictions within the first 12 months of funding</w:t>
      </w:r>
      <w:r w:rsidR="0016109D">
        <w:rPr>
          <w:sz w:val="22"/>
          <w:szCs w:val="22"/>
        </w:rPr>
        <w:t>, for both planning and implementation grants.  For implementation grants, the Stakeholder Interview will also be administered during the last 12</w:t>
      </w:r>
      <w:r w:rsidR="00D32122">
        <w:rPr>
          <w:sz w:val="22"/>
          <w:szCs w:val="22"/>
        </w:rPr>
        <w:t xml:space="preserve"> to </w:t>
      </w:r>
      <w:r w:rsidR="00C41295">
        <w:rPr>
          <w:sz w:val="22"/>
          <w:szCs w:val="22"/>
        </w:rPr>
        <w:t>18 months</w:t>
      </w:r>
      <w:r w:rsidR="0016109D">
        <w:rPr>
          <w:sz w:val="22"/>
          <w:szCs w:val="22"/>
        </w:rPr>
        <w:t xml:space="preserve"> of grant funding</w:t>
      </w:r>
      <w:r w:rsidR="00780420" w:rsidRPr="00091288">
        <w:rPr>
          <w:sz w:val="22"/>
          <w:szCs w:val="22"/>
        </w:rPr>
        <w:t xml:space="preserve">.  </w:t>
      </w:r>
      <w:r w:rsidR="003A1039" w:rsidRPr="00091288">
        <w:rPr>
          <w:sz w:val="22"/>
          <w:szCs w:val="22"/>
        </w:rPr>
        <w:t xml:space="preserve">Stakeholder Interviews will be used to </w:t>
      </w:r>
      <w:r w:rsidR="00C17008" w:rsidRPr="00091288">
        <w:rPr>
          <w:sz w:val="22"/>
          <w:szCs w:val="22"/>
        </w:rPr>
        <w:t xml:space="preserve">describe </w:t>
      </w:r>
      <w:r w:rsidR="003A1039" w:rsidRPr="00091288">
        <w:rPr>
          <w:sz w:val="22"/>
          <w:szCs w:val="22"/>
        </w:rPr>
        <w:t xml:space="preserve">the expansion plans of planning and implementation grants.  These semi-structured interviews will be conducted with approximately </w:t>
      </w:r>
      <w:r w:rsidR="00C22313">
        <w:rPr>
          <w:sz w:val="22"/>
          <w:szCs w:val="22"/>
        </w:rPr>
        <w:t>eight</w:t>
      </w:r>
      <w:r w:rsidR="003A1039" w:rsidRPr="00091288">
        <w:rPr>
          <w:sz w:val="22"/>
          <w:szCs w:val="22"/>
        </w:rPr>
        <w:t xml:space="preserve"> key stakeholders at higher levels </w:t>
      </w:r>
      <w:r w:rsidR="00211C81" w:rsidRPr="00091288">
        <w:rPr>
          <w:sz w:val="22"/>
          <w:szCs w:val="22"/>
        </w:rPr>
        <w:t xml:space="preserve">in </w:t>
      </w:r>
      <w:r w:rsidR="003A1039" w:rsidRPr="00091288">
        <w:rPr>
          <w:sz w:val="22"/>
          <w:szCs w:val="22"/>
        </w:rPr>
        <w:t xml:space="preserve">each jurisdiction.  </w:t>
      </w:r>
      <w:r w:rsidR="007F7D98" w:rsidRPr="00091288">
        <w:rPr>
          <w:sz w:val="22"/>
          <w:szCs w:val="22"/>
        </w:rPr>
        <w:t xml:space="preserve">(This interview and the </w:t>
      </w:r>
      <w:r w:rsidR="0041286B">
        <w:rPr>
          <w:sz w:val="22"/>
          <w:szCs w:val="22"/>
        </w:rPr>
        <w:t>SAIS</w:t>
      </w:r>
      <w:r w:rsidR="007F7D98" w:rsidRPr="00091288">
        <w:rPr>
          <w:sz w:val="22"/>
          <w:szCs w:val="22"/>
        </w:rPr>
        <w:t xml:space="preserve"> are the only two data collection activities that include planning grants.)</w:t>
      </w:r>
    </w:p>
    <w:p w14:paraId="7052709E" w14:textId="77777777" w:rsidR="00F43602" w:rsidRPr="008B0DC4" w:rsidRDefault="0041286B" w:rsidP="008B0DC4">
      <w:pPr>
        <w:pStyle w:val="P1-StandPara"/>
        <w:spacing w:line="240" w:lineRule="auto"/>
        <w:ind w:firstLine="720"/>
        <w:jc w:val="left"/>
        <w:rPr>
          <w:sz w:val="22"/>
          <w:szCs w:val="22"/>
        </w:rPr>
      </w:pPr>
      <w:r>
        <w:rPr>
          <w:b/>
          <w:i/>
          <w:sz w:val="22"/>
          <w:szCs w:val="22"/>
        </w:rPr>
        <w:t>SAIS</w:t>
      </w:r>
      <w:r w:rsidR="00A91E0C" w:rsidRPr="008B0DC4">
        <w:rPr>
          <w:b/>
          <w:sz w:val="22"/>
          <w:szCs w:val="22"/>
        </w:rPr>
        <w:t xml:space="preserve">.  </w:t>
      </w:r>
      <w:r w:rsidR="00A91E0C" w:rsidRPr="008B0DC4">
        <w:rPr>
          <w:sz w:val="22"/>
          <w:szCs w:val="22"/>
        </w:rPr>
        <w:t xml:space="preserve"> </w:t>
      </w:r>
      <w:r w:rsidR="006B49E3" w:rsidRPr="008B0DC4">
        <w:rPr>
          <w:sz w:val="22"/>
          <w:szCs w:val="22"/>
        </w:rPr>
        <w:t>This self-report survey will be administered via the online CMHI portal.  Respondents will rate items on a Likert-type scale.</w:t>
      </w:r>
      <w:r w:rsidR="00981832">
        <w:rPr>
          <w:sz w:val="22"/>
          <w:szCs w:val="22"/>
        </w:rPr>
        <w:t xml:space="preserve"> </w:t>
      </w:r>
      <w:r w:rsidR="003A1039" w:rsidRPr="008B0DC4">
        <w:rPr>
          <w:sz w:val="22"/>
          <w:szCs w:val="22"/>
        </w:rPr>
        <w:t xml:space="preserve">Respondents will include approximately </w:t>
      </w:r>
      <w:r w:rsidR="00CF29DA">
        <w:rPr>
          <w:sz w:val="22"/>
          <w:szCs w:val="22"/>
        </w:rPr>
        <w:t>30</w:t>
      </w:r>
      <w:r w:rsidR="003A1039" w:rsidRPr="008B0DC4">
        <w:rPr>
          <w:sz w:val="22"/>
          <w:szCs w:val="22"/>
        </w:rPr>
        <w:t xml:space="preserve"> jurisdiction-level stakeholders </w:t>
      </w:r>
      <w:r w:rsidR="00070B29" w:rsidRPr="008B0DC4">
        <w:rPr>
          <w:sz w:val="22"/>
          <w:szCs w:val="22"/>
        </w:rPr>
        <w:t xml:space="preserve">from each jurisdiction, </w:t>
      </w:r>
      <w:r w:rsidR="003A1039" w:rsidRPr="008B0DC4">
        <w:rPr>
          <w:sz w:val="22"/>
          <w:szCs w:val="22"/>
        </w:rPr>
        <w:t xml:space="preserve">such as representatives from family and youth organizations, child-serving sectors, advocacy organizations for diverse populations, provider organizations, and financial officers, among others. </w:t>
      </w:r>
      <w:r w:rsidR="00070B29" w:rsidRPr="008B0DC4">
        <w:rPr>
          <w:sz w:val="22"/>
          <w:szCs w:val="22"/>
        </w:rPr>
        <w:t xml:space="preserve"> </w:t>
      </w:r>
      <w:r w:rsidR="003A1039" w:rsidRPr="008B0DC4">
        <w:rPr>
          <w:sz w:val="22"/>
          <w:szCs w:val="22"/>
        </w:rPr>
        <w:t xml:space="preserve">Evaluation staff will identify potential respondents through previous evaluation efforts (e.g., </w:t>
      </w:r>
      <w:r w:rsidR="00F74E96">
        <w:rPr>
          <w:sz w:val="22"/>
          <w:szCs w:val="22"/>
        </w:rPr>
        <w:t xml:space="preserve">document review, </w:t>
      </w:r>
      <w:r w:rsidR="00E60C5C">
        <w:rPr>
          <w:sz w:val="22"/>
          <w:szCs w:val="22"/>
        </w:rPr>
        <w:t>S</w:t>
      </w:r>
      <w:r w:rsidR="00E31C22" w:rsidRPr="008B0DC4">
        <w:rPr>
          <w:sz w:val="22"/>
          <w:szCs w:val="22"/>
        </w:rPr>
        <w:t xml:space="preserve">takeholder </w:t>
      </w:r>
      <w:r w:rsidR="00E60C5C">
        <w:rPr>
          <w:sz w:val="22"/>
          <w:szCs w:val="22"/>
        </w:rPr>
        <w:t>I</w:t>
      </w:r>
      <w:r w:rsidR="00E31C22" w:rsidRPr="008B0DC4">
        <w:rPr>
          <w:sz w:val="22"/>
          <w:szCs w:val="22"/>
        </w:rPr>
        <w:t>nterviews</w:t>
      </w:r>
      <w:r w:rsidR="003A1039" w:rsidRPr="008B0DC4">
        <w:rPr>
          <w:sz w:val="22"/>
          <w:szCs w:val="22"/>
        </w:rPr>
        <w:t xml:space="preserve">) and invite those stakeholders to participate in this component.  </w:t>
      </w:r>
      <w:r w:rsidR="00A47108" w:rsidRPr="008B0DC4">
        <w:rPr>
          <w:sz w:val="22"/>
          <w:szCs w:val="22"/>
        </w:rPr>
        <w:t xml:space="preserve">Implementation grantees will complete this survey in the first 12 to 18 months of funding and annually </w:t>
      </w:r>
      <w:r w:rsidR="00A47108" w:rsidRPr="00ED5DB8">
        <w:rPr>
          <w:sz w:val="22"/>
          <w:szCs w:val="22"/>
        </w:rPr>
        <w:t xml:space="preserve">thereafter through the end of their funding period or June 2018, whichever comes first.  </w:t>
      </w:r>
      <w:r w:rsidR="00764B17" w:rsidRPr="00ED5DB8">
        <w:rPr>
          <w:sz w:val="22"/>
          <w:szCs w:val="22"/>
        </w:rPr>
        <w:t>P</w:t>
      </w:r>
      <w:r w:rsidR="00BE55D3" w:rsidRPr="00ED5DB8">
        <w:rPr>
          <w:sz w:val="22"/>
          <w:szCs w:val="22"/>
        </w:rPr>
        <w:t>lanning grant</w:t>
      </w:r>
      <w:r w:rsidR="00B63312" w:rsidRPr="00ED5DB8">
        <w:rPr>
          <w:sz w:val="22"/>
          <w:szCs w:val="22"/>
        </w:rPr>
        <w:t>ee</w:t>
      </w:r>
      <w:r w:rsidR="00BE55D3" w:rsidRPr="00ED5DB8">
        <w:rPr>
          <w:sz w:val="22"/>
          <w:szCs w:val="22"/>
        </w:rPr>
        <w:t xml:space="preserve">s </w:t>
      </w:r>
      <w:r w:rsidR="00B63312" w:rsidRPr="00ED5DB8">
        <w:rPr>
          <w:sz w:val="22"/>
          <w:szCs w:val="22"/>
        </w:rPr>
        <w:t>will complete this survey once</w:t>
      </w:r>
      <w:r w:rsidR="00F74E96" w:rsidRPr="00ED5DB8">
        <w:rPr>
          <w:sz w:val="22"/>
          <w:szCs w:val="22"/>
        </w:rPr>
        <w:t xml:space="preserve"> in the last quarter of their one-year funding period</w:t>
      </w:r>
      <w:r w:rsidR="00B63312" w:rsidRPr="00ED5DB8">
        <w:rPr>
          <w:sz w:val="22"/>
          <w:szCs w:val="22"/>
        </w:rPr>
        <w:t xml:space="preserve">.  </w:t>
      </w:r>
      <w:r w:rsidR="007F7D98" w:rsidRPr="00ED5DB8">
        <w:rPr>
          <w:sz w:val="22"/>
          <w:szCs w:val="22"/>
        </w:rPr>
        <w:t xml:space="preserve">(This survey and the </w:t>
      </w:r>
      <w:r w:rsidR="00FF49D5">
        <w:rPr>
          <w:sz w:val="22"/>
          <w:szCs w:val="22"/>
        </w:rPr>
        <w:t>Stakeholder interviews</w:t>
      </w:r>
      <w:r w:rsidR="007F7D98">
        <w:rPr>
          <w:sz w:val="22"/>
          <w:szCs w:val="22"/>
        </w:rPr>
        <w:t xml:space="preserve"> </w:t>
      </w:r>
      <w:r w:rsidR="00F74E96">
        <w:rPr>
          <w:sz w:val="22"/>
          <w:szCs w:val="22"/>
        </w:rPr>
        <w:t xml:space="preserve">are </w:t>
      </w:r>
      <w:r w:rsidR="007F7D98">
        <w:rPr>
          <w:sz w:val="22"/>
          <w:szCs w:val="22"/>
        </w:rPr>
        <w:t>the only two data collection activities that include planning grants.)</w:t>
      </w:r>
    </w:p>
    <w:p w14:paraId="25B7455C" w14:textId="77777777" w:rsidR="003A1039" w:rsidRPr="008B0DC4" w:rsidRDefault="00B232B5" w:rsidP="008B0DC4">
      <w:pPr>
        <w:pStyle w:val="P1-StandPara"/>
        <w:spacing w:line="240" w:lineRule="auto"/>
        <w:ind w:firstLine="720"/>
        <w:jc w:val="left"/>
        <w:rPr>
          <w:sz w:val="22"/>
          <w:szCs w:val="22"/>
        </w:rPr>
      </w:pPr>
      <w:r w:rsidRPr="008B0DC4">
        <w:rPr>
          <w:b/>
          <w:i/>
          <w:sz w:val="22"/>
          <w:szCs w:val="22"/>
        </w:rPr>
        <w:t>SOCEA</w:t>
      </w:r>
      <w:r w:rsidRPr="008B0DC4">
        <w:rPr>
          <w:b/>
          <w:sz w:val="22"/>
          <w:szCs w:val="22"/>
        </w:rPr>
        <w:t>.</w:t>
      </w:r>
      <w:r w:rsidRPr="008B0DC4">
        <w:rPr>
          <w:sz w:val="22"/>
          <w:szCs w:val="22"/>
        </w:rPr>
        <w:t xml:space="preserve">  </w:t>
      </w:r>
      <w:r w:rsidR="003A1039" w:rsidRPr="008B0DC4">
        <w:rPr>
          <w:sz w:val="22"/>
          <w:szCs w:val="22"/>
        </w:rPr>
        <w:t xml:space="preserve">The SOCEA will be used to describe </w:t>
      </w:r>
      <w:r w:rsidR="005671F9" w:rsidRPr="008B0DC4">
        <w:rPr>
          <w:sz w:val="22"/>
          <w:szCs w:val="22"/>
        </w:rPr>
        <w:t xml:space="preserve">and assess </w:t>
      </w:r>
      <w:r w:rsidR="003A1039" w:rsidRPr="008B0DC4">
        <w:rPr>
          <w:sz w:val="22"/>
          <w:szCs w:val="22"/>
        </w:rPr>
        <w:t>strategies and mechanisms that implementation grantees used to expand SOC</w:t>
      </w:r>
      <w:r w:rsidR="00CD4282">
        <w:rPr>
          <w:sz w:val="22"/>
          <w:szCs w:val="22"/>
        </w:rPr>
        <w:t>s</w:t>
      </w:r>
      <w:r w:rsidR="003A1039" w:rsidRPr="008B0DC4">
        <w:rPr>
          <w:sz w:val="22"/>
          <w:szCs w:val="22"/>
        </w:rPr>
        <w:t xml:space="preserve"> </w:t>
      </w:r>
      <w:r w:rsidR="007E2603" w:rsidRPr="008B0DC4">
        <w:rPr>
          <w:sz w:val="22"/>
          <w:szCs w:val="22"/>
        </w:rPr>
        <w:t>at the local system level</w:t>
      </w:r>
      <w:r w:rsidR="003A1039" w:rsidRPr="008B0DC4">
        <w:rPr>
          <w:sz w:val="22"/>
          <w:szCs w:val="22"/>
        </w:rPr>
        <w:t xml:space="preserve">.  The SOCEA is a semi-structured interview that includes numerous open-ended questions.  Based on standard criteria, interviewers will use item responses from individual informants to rate degree of implementation (e.g., 1=lowest and 5=highest). </w:t>
      </w:r>
      <w:r w:rsidR="00981832">
        <w:rPr>
          <w:sz w:val="22"/>
          <w:szCs w:val="22"/>
        </w:rPr>
        <w:t xml:space="preserve"> </w:t>
      </w:r>
      <w:r w:rsidR="003A1039" w:rsidRPr="008B0DC4">
        <w:rPr>
          <w:sz w:val="22"/>
          <w:szCs w:val="22"/>
        </w:rPr>
        <w:t>SOCEA interviewers will be extensively trained to conduct interviews and to rate responses</w:t>
      </w:r>
      <w:r w:rsidR="00F74E96">
        <w:rPr>
          <w:sz w:val="22"/>
          <w:szCs w:val="22"/>
        </w:rPr>
        <w:t xml:space="preserve"> reliably</w:t>
      </w:r>
      <w:r w:rsidR="003A1039" w:rsidRPr="008B0DC4">
        <w:rPr>
          <w:sz w:val="22"/>
          <w:szCs w:val="22"/>
        </w:rPr>
        <w:t xml:space="preserve"> based on established criteria.</w:t>
      </w:r>
      <w:r w:rsidR="00981832">
        <w:rPr>
          <w:sz w:val="22"/>
          <w:szCs w:val="22"/>
        </w:rPr>
        <w:t xml:space="preserve"> </w:t>
      </w:r>
      <w:r w:rsidR="003A1039" w:rsidRPr="008B0DC4">
        <w:rPr>
          <w:sz w:val="22"/>
          <w:szCs w:val="22"/>
        </w:rPr>
        <w:t xml:space="preserve"> </w:t>
      </w:r>
      <w:r w:rsidR="00F74E96">
        <w:rPr>
          <w:sz w:val="22"/>
          <w:szCs w:val="22"/>
        </w:rPr>
        <w:t xml:space="preserve">Before conducting SOCEA interviews, interviewers will be required to meet </w:t>
      </w:r>
      <w:r w:rsidR="00CD707A">
        <w:rPr>
          <w:sz w:val="22"/>
          <w:szCs w:val="22"/>
        </w:rPr>
        <w:t>8</w:t>
      </w:r>
      <w:r w:rsidR="00D97E59">
        <w:rPr>
          <w:sz w:val="22"/>
          <w:szCs w:val="22"/>
        </w:rPr>
        <w:t>5% agreement in ratings with</w:t>
      </w:r>
      <w:r w:rsidR="00F74E96">
        <w:rPr>
          <w:sz w:val="22"/>
          <w:szCs w:val="22"/>
        </w:rPr>
        <w:t xml:space="preserve"> a gold standard. </w:t>
      </w:r>
      <w:r w:rsidR="00981832">
        <w:rPr>
          <w:sz w:val="22"/>
          <w:szCs w:val="22"/>
        </w:rPr>
        <w:t xml:space="preserve"> </w:t>
      </w:r>
      <w:r w:rsidR="003A1039" w:rsidRPr="008B0DC4">
        <w:rPr>
          <w:sz w:val="22"/>
          <w:szCs w:val="22"/>
        </w:rPr>
        <w:t>Inter-rater reliability will be monitored throughout the project</w:t>
      </w:r>
      <w:r w:rsidR="005671F9" w:rsidRPr="008B0DC4">
        <w:rPr>
          <w:sz w:val="22"/>
          <w:szCs w:val="22"/>
        </w:rPr>
        <w:t xml:space="preserve"> during </w:t>
      </w:r>
      <w:r w:rsidR="00F74E96">
        <w:rPr>
          <w:sz w:val="22"/>
          <w:szCs w:val="22"/>
        </w:rPr>
        <w:t xml:space="preserve">annual </w:t>
      </w:r>
      <w:r w:rsidR="005671F9" w:rsidRPr="008B0DC4">
        <w:rPr>
          <w:sz w:val="22"/>
          <w:szCs w:val="22"/>
        </w:rPr>
        <w:t xml:space="preserve">booster training </w:t>
      </w:r>
      <w:r w:rsidR="00F74E96">
        <w:rPr>
          <w:sz w:val="22"/>
          <w:szCs w:val="22"/>
        </w:rPr>
        <w:t xml:space="preserve">sessions </w:t>
      </w:r>
      <w:r w:rsidR="005671F9" w:rsidRPr="008B0DC4">
        <w:rPr>
          <w:sz w:val="22"/>
          <w:szCs w:val="22"/>
        </w:rPr>
        <w:t>and in the field</w:t>
      </w:r>
      <w:r w:rsidR="003A1039" w:rsidRPr="008B0DC4">
        <w:rPr>
          <w:sz w:val="22"/>
          <w:szCs w:val="22"/>
        </w:rPr>
        <w:t xml:space="preserve">.  </w:t>
      </w:r>
    </w:p>
    <w:p w14:paraId="02ECB444" w14:textId="77777777" w:rsidR="003A1039" w:rsidRPr="008B0DC4" w:rsidRDefault="00CF5090" w:rsidP="00497E75">
      <w:pPr>
        <w:pStyle w:val="P1-StandPara"/>
        <w:spacing w:line="240" w:lineRule="auto"/>
        <w:jc w:val="left"/>
        <w:rPr>
          <w:sz w:val="22"/>
          <w:szCs w:val="22"/>
        </w:rPr>
      </w:pPr>
      <w:r w:rsidRPr="008B0DC4">
        <w:rPr>
          <w:sz w:val="22"/>
          <w:szCs w:val="22"/>
        </w:rPr>
        <w:t xml:space="preserve">Individual respondents to </w:t>
      </w:r>
      <w:r w:rsidR="000973FD" w:rsidRPr="008B0DC4">
        <w:rPr>
          <w:sz w:val="22"/>
          <w:szCs w:val="22"/>
        </w:rPr>
        <w:t xml:space="preserve">be </w:t>
      </w:r>
      <w:r w:rsidRPr="008B0DC4">
        <w:rPr>
          <w:sz w:val="22"/>
          <w:szCs w:val="22"/>
        </w:rPr>
        <w:t xml:space="preserve">interviewed include: heads of </w:t>
      </w:r>
      <w:r w:rsidR="005671F9" w:rsidRPr="008B0DC4">
        <w:rPr>
          <w:sz w:val="22"/>
          <w:szCs w:val="22"/>
        </w:rPr>
        <w:t xml:space="preserve">lead </w:t>
      </w:r>
      <w:r w:rsidRPr="008B0DC4">
        <w:rPr>
          <w:sz w:val="22"/>
          <w:szCs w:val="22"/>
        </w:rPr>
        <w:t xml:space="preserve">local agencies, representatives from family organizations, quality monitoring/evaluation staff, care coordinators/case managers, clinicians, </w:t>
      </w:r>
      <w:r w:rsidR="00EC3FF5" w:rsidRPr="008B0DC4">
        <w:rPr>
          <w:sz w:val="22"/>
          <w:szCs w:val="22"/>
        </w:rPr>
        <w:t xml:space="preserve">and </w:t>
      </w:r>
      <w:r w:rsidRPr="008B0DC4">
        <w:rPr>
          <w:sz w:val="22"/>
          <w:szCs w:val="22"/>
        </w:rPr>
        <w:t>direct service delivery staff from multiple agencies.</w:t>
      </w:r>
      <w:r w:rsidR="00EC3FF5" w:rsidRPr="008B0DC4">
        <w:rPr>
          <w:sz w:val="22"/>
          <w:szCs w:val="22"/>
        </w:rPr>
        <w:t xml:space="preserve">  In addition, in each</w:t>
      </w:r>
      <w:r w:rsidR="005671F9" w:rsidRPr="008B0DC4">
        <w:rPr>
          <w:sz w:val="22"/>
          <w:szCs w:val="22"/>
        </w:rPr>
        <w:t xml:space="preserve"> participating</w:t>
      </w:r>
      <w:r w:rsidR="00EC3FF5" w:rsidRPr="008B0DC4">
        <w:rPr>
          <w:sz w:val="22"/>
          <w:szCs w:val="22"/>
        </w:rPr>
        <w:t xml:space="preserve"> local system, </w:t>
      </w:r>
      <w:r w:rsidR="003A0D55">
        <w:rPr>
          <w:sz w:val="22"/>
          <w:szCs w:val="22"/>
        </w:rPr>
        <w:t xml:space="preserve">the NET </w:t>
      </w:r>
      <w:r w:rsidR="00EC3FF5" w:rsidRPr="008B0DC4">
        <w:rPr>
          <w:sz w:val="22"/>
          <w:szCs w:val="22"/>
        </w:rPr>
        <w:t>will talk to</w:t>
      </w:r>
      <w:r w:rsidR="008E6357" w:rsidRPr="008B0DC4">
        <w:rPr>
          <w:sz w:val="22"/>
          <w:szCs w:val="22"/>
        </w:rPr>
        <w:t xml:space="preserve"> </w:t>
      </w:r>
      <w:r w:rsidR="00401F30" w:rsidRPr="008B0DC4">
        <w:rPr>
          <w:sz w:val="22"/>
          <w:szCs w:val="22"/>
        </w:rPr>
        <w:t>two</w:t>
      </w:r>
      <w:r w:rsidR="00EC3FF5" w:rsidRPr="008B0DC4">
        <w:rPr>
          <w:sz w:val="22"/>
          <w:szCs w:val="22"/>
        </w:rPr>
        <w:t xml:space="preserve"> caregivers of </w:t>
      </w:r>
      <w:r w:rsidR="00BD27D1">
        <w:rPr>
          <w:sz w:val="22"/>
          <w:szCs w:val="22"/>
        </w:rPr>
        <w:t xml:space="preserve">children and youth age </w:t>
      </w:r>
      <w:r w:rsidR="00401F30" w:rsidRPr="008B0DC4">
        <w:rPr>
          <w:sz w:val="22"/>
          <w:szCs w:val="22"/>
        </w:rPr>
        <w:t>5 to 17</w:t>
      </w:r>
      <w:r w:rsidR="00EC3FF5" w:rsidRPr="008B0DC4">
        <w:rPr>
          <w:sz w:val="22"/>
          <w:szCs w:val="22"/>
        </w:rPr>
        <w:t xml:space="preserve"> </w:t>
      </w:r>
      <w:r w:rsidR="00401F30" w:rsidRPr="008B0DC4">
        <w:rPr>
          <w:sz w:val="22"/>
          <w:szCs w:val="22"/>
        </w:rPr>
        <w:t>and two youth (age</w:t>
      </w:r>
      <w:r w:rsidR="00EC3FF5" w:rsidRPr="008B0DC4">
        <w:rPr>
          <w:sz w:val="22"/>
          <w:szCs w:val="22"/>
        </w:rPr>
        <w:t xml:space="preserve"> 1</w:t>
      </w:r>
      <w:r w:rsidR="002F72BA">
        <w:rPr>
          <w:sz w:val="22"/>
          <w:szCs w:val="22"/>
        </w:rPr>
        <w:t>4</w:t>
      </w:r>
      <w:r w:rsidR="00EC3FF5" w:rsidRPr="008B0DC4">
        <w:rPr>
          <w:sz w:val="22"/>
          <w:szCs w:val="22"/>
        </w:rPr>
        <w:t xml:space="preserve">-21) who are receiving services. The communities will identify </w:t>
      </w:r>
      <w:r w:rsidR="00401F30" w:rsidRPr="008B0DC4">
        <w:rPr>
          <w:sz w:val="22"/>
          <w:szCs w:val="22"/>
        </w:rPr>
        <w:t>respondents</w:t>
      </w:r>
      <w:r w:rsidR="007A263C" w:rsidRPr="008B0DC4">
        <w:rPr>
          <w:sz w:val="22"/>
          <w:szCs w:val="22"/>
        </w:rPr>
        <w:t>.</w:t>
      </w:r>
      <w:r w:rsidR="00EC3FF5" w:rsidRPr="008B0DC4">
        <w:rPr>
          <w:sz w:val="22"/>
          <w:szCs w:val="22"/>
        </w:rPr>
        <w:t xml:space="preserve"> </w:t>
      </w:r>
      <w:r w:rsidR="003A1039" w:rsidRPr="008B0DC4">
        <w:rPr>
          <w:sz w:val="22"/>
          <w:szCs w:val="22"/>
        </w:rPr>
        <w:t>All implem</w:t>
      </w:r>
      <w:r w:rsidR="00981832">
        <w:rPr>
          <w:sz w:val="22"/>
          <w:szCs w:val="22"/>
        </w:rPr>
        <w:t>entation grant</w:t>
      </w:r>
      <w:r w:rsidR="00211C81">
        <w:rPr>
          <w:sz w:val="22"/>
          <w:szCs w:val="22"/>
        </w:rPr>
        <w:t>ee</w:t>
      </w:r>
      <w:r w:rsidR="00981832">
        <w:rPr>
          <w:sz w:val="22"/>
          <w:szCs w:val="22"/>
        </w:rPr>
        <w:t xml:space="preserve">s </w:t>
      </w:r>
      <w:r w:rsidR="003A1039" w:rsidRPr="008B0DC4">
        <w:rPr>
          <w:sz w:val="22"/>
          <w:szCs w:val="22"/>
        </w:rPr>
        <w:t xml:space="preserve">will </w:t>
      </w:r>
      <w:r w:rsidR="00D97E59">
        <w:rPr>
          <w:sz w:val="22"/>
          <w:szCs w:val="22"/>
        </w:rPr>
        <w:t xml:space="preserve">select </w:t>
      </w:r>
      <w:r w:rsidR="00D41A1D">
        <w:rPr>
          <w:sz w:val="22"/>
          <w:szCs w:val="22"/>
        </w:rPr>
        <w:t>one</w:t>
      </w:r>
      <w:r w:rsidR="003A1039" w:rsidRPr="008B0DC4">
        <w:rPr>
          <w:sz w:val="22"/>
          <w:szCs w:val="22"/>
        </w:rPr>
        <w:t xml:space="preserve"> of their local systems </w:t>
      </w:r>
      <w:r w:rsidR="00D97E59">
        <w:rPr>
          <w:sz w:val="22"/>
          <w:szCs w:val="22"/>
        </w:rPr>
        <w:t xml:space="preserve">to </w:t>
      </w:r>
      <w:r w:rsidR="003D47FE">
        <w:rPr>
          <w:sz w:val="22"/>
          <w:szCs w:val="22"/>
        </w:rPr>
        <w:t xml:space="preserve">participate in the Evaluation.  This selected local system will </w:t>
      </w:r>
      <w:r w:rsidR="003A1039" w:rsidRPr="008B0DC4">
        <w:rPr>
          <w:sz w:val="22"/>
          <w:szCs w:val="22"/>
        </w:rPr>
        <w:t xml:space="preserve">be assessed </w:t>
      </w:r>
      <w:r w:rsidR="003D47FE">
        <w:rPr>
          <w:sz w:val="22"/>
          <w:szCs w:val="22"/>
        </w:rPr>
        <w:t>using the SOCEA</w:t>
      </w:r>
      <w:r w:rsidR="00AA5321">
        <w:rPr>
          <w:sz w:val="22"/>
          <w:szCs w:val="22"/>
        </w:rPr>
        <w:t xml:space="preserve"> </w:t>
      </w:r>
      <w:r w:rsidR="003A1039" w:rsidRPr="008B0DC4">
        <w:rPr>
          <w:sz w:val="22"/>
          <w:szCs w:val="22"/>
        </w:rPr>
        <w:t xml:space="preserve">within the first </w:t>
      </w:r>
      <w:r w:rsidR="00D41A1D">
        <w:rPr>
          <w:sz w:val="22"/>
          <w:szCs w:val="22"/>
        </w:rPr>
        <w:t>12</w:t>
      </w:r>
      <w:r w:rsidR="00D41A1D" w:rsidRPr="008B0DC4">
        <w:rPr>
          <w:sz w:val="22"/>
          <w:szCs w:val="22"/>
        </w:rPr>
        <w:t xml:space="preserve"> </w:t>
      </w:r>
      <w:r w:rsidR="003A1039" w:rsidRPr="008B0DC4">
        <w:rPr>
          <w:sz w:val="22"/>
          <w:szCs w:val="22"/>
        </w:rPr>
        <w:t xml:space="preserve">months of implementation grant funding, with a single followup assessment in the last 12 months of </w:t>
      </w:r>
      <w:r w:rsidR="00211C81">
        <w:rPr>
          <w:sz w:val="22"/>
          <w:szCs w:val="22"/>
        </w:rPr>
        <w:t xml:space="preserve">their </w:t>
      </w:r>
      <w:r w:rsidR="003A1039" w:rsidRPr="008B0DC4">
        <w:rPr>
          <w:sz w:val="22"/>
          <w:szCs w:val="22"/>
        </w:rPr>
        <w:t>funding</w:t>
      </w:r>
      <w:r w:rsidR="00211C81">
        <w:rPr>
          <w:sz w:val="22"/>
          <w:szCs w:val="22"/>
        </w:rPr>
        <w:t xml:space="preserve"> period</w:t>
      </w:r>
      <w:r w:rsidR="003A1039" w:rsidRPr="008B0DC4">
        <w:rPr>
          <w:sz w:val="22"/>
          <w:szCs w:val="22"/>
        </w:rPr>
        <w:t xml:space="preserve">.  </w:t>
      </w:r>
    </w:p>
    <w:p w14:paraId="4DCC4003" w14:textId="77777777" w:rsidR="00A826B2" w:rsidRPr="008B0DC4" w:rsidRDefault="00A91E0C" w:rsidP="008B0DC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2"/>
          <w:szCs w:val="22"/>
        </w:rPr>
      </w:pPr>
      <w:r w:rsidRPr="008B0DC4">
        <w:rPr>
          <w:rFonts w:ascii="Times New Roman" w:hAnsi="Times New Roman" w:cs="Times New Roman"/>
          <w:b/>
          <w:sz w:val="22"/>
          <w:szCs w:val="22"/>
        </w:rPr>
        <w:t>Network Analysis and GIS</w:t>
      </w:r>
      <w:r w:rsidR="004549CC">
        <w:rPr>
          <w:rFonts w:ascii="Times New Roman" w:hAnsi="Times New Roman" w:cs="Times New Roman"/>
          <w:b/>
          <w:sz w:val="22"/>
          <w:szCs w:val="22"/>
        </w:rPr>
        <w:t xml:space="preserve"> </w:t>
      </w:r>
      <w:r w:rsidR="001349CC">
        <w:rPr>
          <w:rFonts w:ascii="Times New Roman" w:hAnsi="Times New Roman" w:cs="Times New Roman"/>
          <w:b/>
          <w:sz w:val="22"/>
          <w:szCs w:val="22"/>
        </w:rPr>
        <w:t>Component</w:t>
      </w:r>
      <w:r w:rsidR="00A826B2" w:rsidRPr="008B0DC4">
        <w:rPr>
          <w:rFonts w:ascii="Times New Roman" w:hAnsi="Times New Roman" w:cs="Times New Roman"/>
          <w:sz w:val="22"/>
          <w:szCs w:val="22"/>
        </w:rPr>
        <w:t xml:space="preserve">   </w:t>
      </w:r>
    </w:p>
    <w:p w14:paraId="2FC08C7C" w14:textId="77777777" w:rsidR="00807958" w:rsidRPr="00D32122" w:rsidRDefault="0050086D" w:rsidP="008B0DC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2"/>
          <w:szCs w:val="22"/>
        </w:rPr>
      </w:pPr>
      <w:r w:rsidRPr="008B0DC4">
        <w:rPr>
          <w:rFonts w:ascii="Times New Roman" w:hAnsi="Times New Roman" w:cs="Times New Roman"/>
          <w:sz w:val="22"/>
          <w:szCs w:val="22"/>
        </w:rPr>
        <w:tab/>
      </w:r>
      <w:r w:rsidRPr="008B0DC4">
        <w:rPr>
          <w:rFonts w:ascii="Times New Roman" w:hAnsi="Times New Roman" w:cs="Times New Roman"/>
          <w:b/>
          <w:i/>
          <w:sz w:val="22"/>
          <w:szCs w:val="22"/>
        </w:rPr>
        <w:t>Network Analysis</w:t>
      </w:r>
      <w:r w:rsidR="00862A39" w:rsidRPr="008B0DC4">
        <w:rPr>
          <w:rFonts w:ascii="Times New Roman" w:hAnsi="Times New Roman" w:cs="Times New Roman"/>
          <w:b/>
          <w:i/>
          <w:sz w:val="22"/>
          <w:szCs w:val="22"/>
        </w:rPr>
        <w:t>: Jurisdiction level</w:t>
      </w:r>
      <w:r w:rsidRPr="008B0DC4">
        <w:rPr>
          <w:rFonts w:ascii="Times New Roman" w:hAnsi="Times New Roman" w:cs="Times New Roman"/>
          <w:b/>
          <w:sz w:val="22"/>
          <w:szCs w:val="22"/>
        </w:rPr>
        <w:t>.</w:t>
      </w:r>
      <w:r w:rsidR="008773B3" w:rsidRPr="008B0DC4">
        <w:rPr>
          <w:rFonts w:ascii="Times New Roman" w:hAnsi="Times New Roman" w:cs="Times New Roman"/>
          <w:b/>
          <w:sz w:val="22"/>
          <w:szCs w:val="22"/>
        </w:rPr>
        <w:t xml:space="preserve">  </w:t>
      </w:r>
      <w:r w:rsidR="0029099B" w:rsidRPr="008B0DC4">
        <w:rPr>
          <w:rFonts w:ascii="Times New Roman" w:hAnsi="Times New Roman" w:cs="Times New Roman"/>
          <w:sz w:val="22"/>
          <w:szCs w:val="22"/>
        </w:rPr>
        <w:t>The</w:t>
      </w:r>
      <w:r w:rsidR="0029099B" w:rsidRPr="008B0DC4">
        <w:rPr>
          <w:rFonts w:ascii="Times New Roman" w:hAnsi="Times New Roman" w:cs="Times New Roman"/>
          <w:b/>
          <w:sz w:val="22"/>
          <w:szCs w:val="22"/>
        </w:rPr>
        <w:t xml:space="preserve"> </w:t>
      </w:r>
      <w:r w:rsidR="00F95FCA" w:rsidRPr="008B0DC4">
        <w:rPr>
          <w:rFonts w:ascii="Times New Roman" w:hAnsi="Times New Roman" w:cs="Times New Roman"/>
          <w:sz w:val="22"/>
          <w:szCs w:val="22"/>
        </w:rPr>
        <w:t>Network Analysis</w:t>
      </w:r>
      <w:r w:rsidR="00F95FCA" w:rsidRPr="008B0DC4">
        <w:rPr>
          <w:rFonts w:ascii="Times New Roman" w:hAnsi="Times New Roman" w:cs="Times New Roman"/>
          <w:b/>
          <w:sz w:val="22"/>
          <w:szCs w:val="22"/>
        </w:rPr>
        <w:t xml:space="preserve"> </w:t>
      </w:r>
      <w:r w:rsidR="00F95FCA" w:rsidRPr="008B0DC4">
        <w:rPr>
          <w:rFonts w:ascii="Times New Roman" w:hAnsi="Times New Roman" w:cs="Times New Roman"/>
          <w:sz w:val="22"/>
          <w:szCs w:val="22"/>
        </w:rPr>
        <w:t>Survey</w:t>
      </w:r>
      <w:r w:rsidR="0029099B" w:rsidRPr="008B0DC4">
        <w:rPr>
          <w:rFonts w:ascii="Times New Roman" w:hAnsi="Times New Roman" w:cs="Times New Roman"/>
          <w:sz w:val="22"/>
          <w:szCs w:val="22"/>
        </w:rPr>
        <w:t>: Jurisdiction</w:t>
      </w:r>
      <w:r w:rsidR="00F95FCA" w:rsidRPr="008B0DC4">
        <w:rPr>
          <w:rFonts w:ascii="Times New Roman" w:hAnsi="Times New Roman" w:cs="Times New Roman"/>
          <w:sz w:val="22"/>
          <w:szCs w:val="22"/>
        </w:rPr>
        <w:t xml:space="preserve"> will </w:t>
      </w:r>
      <w:r w:rsidR="0029099B" w:rsidRPr="008B0DC4">
        <w:rPr>
          <w:rFonts w:ascii="Times New Roman" w:hAnsi="Times New Roman" w:cs="Times New Roman"/>
          <w:sz w:val="22"/>
          <w:szCs w:val="22"/>
        </w:rPr>
        <w:t xml:space="preserve">be used to assess SOC networks at the jurisdiction level by </w:t>
      </w:r>
      <w:r w:rsidR="005671F9" w:rsidRPr="008B0DC4">
        <w:rPr>
          <w:rFonts w:ascii="Times New Roman" w:hAnsi="Times New Roman" w:cs="Times New Roman"/>
          <w:sz w:val="22"/>
          <w:szCs w:val="22"/>
        </w:rPr>
        <w:t>collect</w:t>
      </w:r>
      <w:r w:rsidR="0029099B" w:rsidRPr="008B0DC4">
        <w:rPr>
          <w:rFonts w:ascii="Times New Roman" w:hAnsi="Times New Roman" w:cs="Times New Roman"/>
          <w:sz w:val="22"/>
          <w:szCs w:val="22"/>
        </w:rPr>
        <w:t>ing</w:t>
      </w:r>
      <w:r w:rsidR="005671F9" w:rsidRPr="008B0DC4">
        <w:rPr>
          <w:rFonts w:ascii="Times New Roman" w:hAnsi="Times New Roman" w:cs="Times New Roman"/>
          <w:sz w:val="22"/>
          <w:szCs w:val="22"/>
        </w:rPr>
        <w:t xml:space="preserve"> </w:t>
      </w:r>
      <w:r w:rsidR="00F95FCA" w:rsidRPr="008B0DC4">
        <w:rPr>
          <w:rFonts w:ascii="Times New Roman" w:hAnsi="Times New Roman" w:cs="Times New Roman"/>
          <w:sz w:val="22"/>
          <w:szCs w:val="22"/>
        </w:rPr>
        <w:t xml:space="preserve">social network </w:t>
      </w:r>
      <w:r w:rsidR="0029099B" w:rsidRPr="008B0DC4">
        <w:rPr>
          <w:rFonts w:ascii="Times New Roman" w:hAnsi="Times New Roman" w:cs="Times New Roman"/>
          <w:sz w:val="22"/>
          <w:szCs w:val="22"/>
        </w:rPr>
        <w:t>and network relational information.</w:t>
      </w:r>
      <w:r w:rsidR="00981832">
        <w:rPr>
          <w:rFonts w:ascii="Times New Roman" w:hAnsi="Times New Roman" w:cs="Times New Roman"/>
          <w:sz w:val="22"/>
          <w:szCs w:val="22"/>
        </w:rPr>
        <w:t xml:space="preserve"> </w:t>
      </w:r>
      <w:r w:rsidR="0029099B" w:rsidRPr="008B0DC4">
        <w:rPr>
          <w:rFonts w:ascii="Times New Roman" w:hAnsi="Times New Roman" w:cs="Times New Roman"/>
          <w:sz w:val="22"/>
          <w:szCs w:val="22"/>
        </w:rPr>
        <w:t xml:space="preserve"> </w:t>
      </w:r>
      <w:r w:rsidR="004549CC">
        <w:rPr>
          <w:rFonts w:ascii="Times New Roman" w:hAnsi="Times New Roman" w:cs="Times New Roman"/>
          <w:sz w:val="22"/>
          <w:szCs w:val="22"/>
        </w:rPr>
        <w:t>This s</w:t>
      </w:r>
      <w:r w:rsidR="004549CC" w:rsidRPr="008B0DC4">
        <w:rPr>
          <w:rFonts w:ascii="Times New Roman" w:hAnsi="Times New Roman" w:cs="Times New Roman"/>
          <w:sz w:val="22"/>
          <w:szCs w:val="22"/>
        </w:rPr>
        <w:t>urvey</w:t>
      </w:r>
      <w:r w:rsidR="004549CC">
        <w:rPr>
          <w:rFonts w:ascii="Times New Roman" w:hAnsi="Times New Roman" w:cs="Times New Roman"/>
          <w:sz w:val="22"/>
          <w:szCs w:val="22"/>
        </w:rPr>
        <w:t xml:space="preserve"> will be administered</w:t>
      </w:r>
      <w:r w:rsidR="004549CC" w:rsidRPr="008B0DC4">
        <w:rPr>
          <w:rFonts w:ascii="Times New Roman" w:hAnsi="Times New Roman" w:cs="Times New Roman"/>
          <w:sz w:val="22"/>
          <w:szCs w:val="22"/>
        </w:rPr>
        <w:t xml:space="preserve"> online </w:t>
      </w:r>
      <w:r w:rsidR="00211C81">
        <w:rPr>
          <w:rFonts w:ascii="Times New Roman" w:hAnsi="Times New Roman" w:cs="Times New Roman"/>
          <w:sz w:val="22"/>
          <w:szCs w:val="22"/>
        </w:rPr>
        <w:t xml:space="preserve">to implementation grantees </w:t>
      </w:r>
      <w:r w:rsidR="004549CC" w:rsidRPr="008B0DC4">
        <w:rPr>
          <w:rFonts w:ascii="Times New Roman" w:hAnsi="Times New Roman" w:cs="Times New Roman"/>
          <w:sz w:val="22"/>
          <w:szCs w:val="22"/>
        </w:rPr>
        <w:t>via the CMHI portal described in Section A</w:t>
      </w:r>
      <w:r w:rsidR="004549CC" w:rsidRPr="005B4770">
        <w:rPr>
          <w:rFonts w:ascii="Times New Roman" w:hAnsi="Times New Roman" w:cs="Times New Roman"/>
          <w:sz w:val="22"/>
          <w:szCs w:val="22"/>
        </w:rPr>
        <w:t>.3</w:t>
      </w:r>
      <w:r w:rsidR="004E77EC">
        <w:rPr>
          <w:rFonts w:ascii="Times New Roman" w:hAnsi="Times New Roman" w:cs="Times New Roman"/>
          <w:sz w:val="22"/>
          <w:szCs w:val="22"/>
        </w:rPr>
        <w:t>.</w:t>
      </w:r>
      <w:r w:rsidR="00981832">
        <w:rPr>
          <w:rFonts w:ascii="Times New Roman" w:hAnsi="Times New Roman" w:cs="Times New Roman"/>
          <w:sz w:val="22"/>
          <w:szCs w:val="22"/>
        </w:rPr>
        <w:t xml:space="preserve"> </w:t>
      </w:r>
      <w:r w:rsidR="004E77EC">
        <w:rPr>
          <w:rFonts w:ascii="Times New Roman" w:hAnsi="Times New Roman" w:cs="Times New Roman"/>
          <w:sz w:val="22"/>
          <w:szCs w:val="22"/>
        </w:rPr>
        <w:t xml:space="preserve"> </w:t>
      </w:r>
      <w:r w:rsidR="00CD1E8C" w:rsidRPr="008B0DC4">
        <w:rPr>
          <w:rFonts w:ascii="Times New Roman" w:hAnsi="Times New Roman" w:cs="Times New Roman"/>
          <w:sz w:val="22"/>
          <w:szCs w:val="22"/>
        </w:rPr>
        <w:t>Respondents at the jurisdiction level will be high-level stakeholders such as project directors</w:t>
      </w:r>
      <w:r w:rsidR="00830272">
        <w:rPr>
          <w:rFonts w:ascii="Times New Roman" w:hAnsi="Times New Roman" w:cs="Times New Roman"/>
          <w:sz w:val="22"/>
          <w:szCs w:val="22"/>
        </w:rPr>
        <w:t>,</w:t>
      </w:r>
      <w:r w:rsidR="00CD1E8C" w:rsidRPr="008B0DC4">
        <w:rPr>
          <w:rFonts w:ascii="Times New Roman" w:hAnsi="Times New Roman" w:cs="Times New Roman"/>
          <w:sz w:val="22"/>
          <w:szCs w:val="22"/>
        </w:rPr>
        <w:t xml:space="preserve"> heads of child-serving agencies</w:t>
      </w:r>
      <w:r w:rsidR="00830272">
        <w:rPr>
          <w:rFonts w:ascii="Times New Roman" w:hAnsi="Times New Roman" w:cs="Times New Roman"/>
          <w:sz w:val="22"/>
          <w:szCs w:val="22"/>
        </w:rPr>
        <w:t>,</w:t>
      </w:r>
      <w:r w:rsidR="00CD1E8C" w:rsidRPr="008B0DC4">
        <w:rPr>
          <w:rFonts w:ascii="Times New Roman" w:hAnsi="Times New Roman" w:cs="Times New Roman"/>
          <w:sz w:val="22"/>
          <w:szCs w:val="22"/>
        </w:rPr>
        <w:t xml:space="preserve"> and </w:t>
      </w:r>
      <w:r w:rsidR="00D97E59">
        <w:rPr>
          <w:rFonts w:ascii="Times New Roman" w:hAnsi="Times New Roman" w:cs="Times New Roman"/>
          <w:sz w:val="22"/>
          <w:szCs w:val="22"/>
        </w:rPr>
        <w:t xml:space="preserve">leaders of </w:t>
      </w:r>
      <w:r w:rsidR="00830272">
        <w:rPr>
          <w:rFonts w:ascii="Times New Roman" w:hAnsi="Times New Roman" w:cs="Times New Roman"/>
          <w:sz w:val="22"/>
          <w:szCs w:val="22"/>
        </w:rPr>
        <w:t xml:space="preserve">jurisdiction-level </w:t>
      </w:r>
      <w:r w:rsidR="00CD1E8C" w:rsidRPr="008B0DC4">
        <w:rPr>
          <w:rFonts w:ascii="Times New Roman" w:hAnsi="Times New Roman" w:cs="Times New Roman"/>
          <w:sz w:val="22"/>
          <w:szCs w:val="22"/>
        </w:rPr>
        <w:t xml:space="preserve">family </w:t>
      </w:r>
      <w:r w:rsidR="00CD1E8C" w:rsidRPr="00184E3C">
        <w:rPr>
          <w:rFonts w:ascii="Times New Roman" w:hAnsi="Times New Roman" w:cs="Times New Roman"/>
          <w:sz w:val="22"/>
          <w:szCs w:val="22"/>
        </w:rPr>
        <w:t>and youth</w:t>
      </w:r>
      <w:r w:rsidR="008E5D4B">
        <w:rPr>
          <w:rFonts w:ascii="Times New Roman" w:hAnsi="Times New Roman" w:cs="Times New Roman"/>
          <w:sz w:val="22"/>
          <w:szCs w:val="22"/>
        </w:rPr>
        <w:t xml:space="preserve"> </w:t>
      </w:r>
      <w:r w:rsidR="00D97E59">
        <w:rPr>
          <w:rFonts w:ascii="Times New Roman" w:hAnsi="Times New Roman" w:cs="Times New Roman"/>
          <w:sz w:val="22"/>
          <w:szCs w:val="22"/>
        </w:rPr>
        <w:t>organizations</w:t>
      </w:r>
      <w:r w:rsidR="00CD1E8C" w:rsidRPr="00184E3C">
        <w:rPr>
          <w:rFonts w:ascii="Times New Roman" w:hAnsi="Times New Roman" w:cs="Times New Roman"/>
          <w:sz w:val="22"/>
          <w:szCs w:val="22"/>
        </w:rPr>
        <w:t xml:space="preserve">.  </w:t>
      </w:r>
      <w:r w:rsidR="00807958" w:rsidRPr="00184E3C">
        <w:rPr>
          <w:rFonts w:ascii="Times New Roman" w:hAnsi="Times New Roman" w:cs="Times New Roman"/>
          <w:sz w:val="22"/>
          <w:szCs w:val="22"/>
        </w:rPr>
        <w:t xml:space="preserve">The survey will collect data on </w:t>
      </w:r>
      <w:r w:rsidR="00D97E59">
        <w:rPr>
          <w:rFonts w:ascii="Times New Roman" w:hAnsi="Times New Roman" w:cs="Times New Roman"/>
          <w:sz w:val="22"/>
          <w:szCs w:val="22"/>
        </w:rPr>
        <w:t xml:space="preserve">agencies and </w:t>
      </w:r>
      <w:r w:rsidR="00807958" w:rsidRPr="00184E3C">
        <w:rPr>
          <w:rFonts w:ascii="Times New Roman" w:hAnsi="Times New Roman" w:cs="Times New Roman"/>
          <w:sz w:val="22"/>
          <w:szCs w:val="22"/>
        </w:rPr>
        <w:t>organization</w:t>
      </w:r>
      <w:r w:rsidR="00D97E59">
        <w:rPr>
          <w:rFonts w:ascii="Times New Roman" w:hAnsi="Times New Roman" w:cs="Times New Roman"/>
          <w:sz w:val="22"/>
          <w:szCs w:val="22"/>
        </w:rPr>
        <w:t>s</w:t>
      </w:r>
      <w:r w:rsidR="00807958" w:rsidRPr="00184E3C">
        <w:rPr>
          <w:rFonts w:ascii="Times New Roman" w:hAnsi="Times New Roman" w:cs="Times New Roman"/>
          <w:sz w:val="22"/>
          <w:szCs w:val="22"/>
        </w:rPr>
        <w:t xml:space="preserve"> with whom the respondent interacts as part of the </w:t>
      </w:r>
      <w:r w:rsidR="00D97E59">
        <w:rPr>
          <w:rFonts w:ascii="Times New Roman" w:hAnsi="Times New Roman" w:cs="Times New Roman"/>
          <w:sz w:val="22"/>
          <w:szCs w:val="22"/>
        </w:rPr>
        <w:t xml:space="preserve">SOC implementation and </w:t>
      </w:r>
      <w:r w:rsidR="00807958" w:rsidRPr="00184E3C">
        <w:rPr>
          <w:rFonts w:ascii="Times New Roman" w:hAnsi="Times New Roman" w:cs="Times New Roman"/>
          <w:sz w:val="22"/>
          <w:szCs w:val="22"/>
        </w:rPr>
        <w:t xml:space="preserve">expansion effort.  The list of these partner </w:t>
      </w:r>
      <w:r w:rsidR="00D97E59">
        <w:rPr>
          <w:rFonts w:ascii="Times New Roman" w:hAnsi="Times New Roman" w:cs="Times New Roman"/>
          <w:sz w:val="22"/>
          <w:szCs w:val="22"/>
        </w:rPr>
        <w:t xml:space="preserve">agencies and </w:t>
      </w:r>
      <w:r w:rsidR="00807958" w:rsidRPr="00184E3C">
        <w:rPr>
          <w:rFonts w:ascii="Times New Roman" w:hAnsi="Times New Roman" w:cs="Times New Roman"/>
          <w:sz w:val="22"/>
          <w:szCs w:val="22"/>
        </w:rPr>
        <w:t xml:space="preserve">organizations will be developed based on </w:t>
      </w:r>
      <w:r w:rsidR="00D97E59">
        <w:rPr>
          <w:rFonts w:ascii="Times New Roman" w:hAnsi="Times New Roman" w:cs="Times New Roman"/>
          <w:sz w:val="22"/>
          <w:szCs w:val="22"/>
        </w:rPr>
        <w:t>document review</w:t>
      </w:r>
      <w:r w:rsidR="00807958" w:rsidRPr="00184E3C">
        <w:rPr>
          <w:rFonts w:ascii="Times New Roman" w:hAnsi="Times New Roman" w:cs="Times New Roman"/>
          <w:sz w:val="22"/>
          <w:szCs w:val="22"/>
        </w:rPr>
        <w:t>, interviews with key stakeholders, and other data collection efforts.</w:t>
      </w:r>
      <w:r w:rsidR="00981832">
        <w:rPr>
          <w:rFonts w:ascii="Times New Roman" w:hAnsi="Times New Roman" w:cs="Times New Roman"/>
          <w:sz w:val="22"/>
          <w:szCs w:val="22"/>
        </w:rPr>
        <w:t xml:space="preserve"> </w:t>
      </w:r>
      <w:r w:rsidR="00807958" w:rsidRPr="00184E3C">
        <w:rPr>
          <w:rFonts w:ascii="Times New Roman" w:hAnsi="Times New Roman" w:cs="Times New Roman"/>
          <w:sz w:val="22"/>
          <w:szCs w:val="22"/>
        </w:rPr>
        <w:t xml:space="preserve"> </w:t>
      </w:r>
      <w:r w:rsidR="00F63B71">
        <w:rPr>
          <w:rFonts w:ascii="Times New Roman" w:hAnsi="Times New Roman" w:cs="Times New Roman"/>
          <w:sz w:val="22"/>
          <w:szCs w:val="22"/>
        </w:rPr>
        <w:t>In addition, respondents will have the opportunity to identify additional agencies/organizations with which they interact.</w:t>
      </w:r>
      <w:r w:rsidR="00981832">
        <w:rPr>
          <w:rFonts w:ascii="Times New Roman" w:hAnsi="Times New Roman" w:cs="Times New Roman"/>
          <w:sz w:val="22"/>
          <w:szCs w:val="22"/>
        </w:rPr>
        <w:t xml:space="preserve"> </w:t>
      </w:r>
      <w:r w:rsidR="00F63B71">
        <w:rPr>
          <w:rFonts w:ascii="Times New Roman" w:hAnsi="Times New Roman" w:cs="Times New Roman"/>
          <w:sz w:val="22"/>
          <w:szCs w:val="22"/>
        </w:rPr>
        <w:t xml:space="preserve"> </w:t>
      </w:r>
      <w:r w:rsidR="0058224E" w:rsidRPr="00184E3C">
        <w:rPr>
          <w:rFonts w:ascii="Times New Roman" w:hAnsi="Times New Roman" w:cs="Times New Roman"/>
          <w:sz w:val="22"/>
          <w:szCs w:val="22"/>
        </w:rPr>
        <w:t xml:space="preserve">The surveys </w:t>
      </w:r>
      <w:r w:rsidR="00807958" w:rsidRPr="00184E3C">
        <w:rPr>
          <w:rFonts w:ascii="Times New Roman" w:hAnsi="Times New Roman" w:cs="Times New Roman"/>
          <w:sz w:val="22"/>
          <w:szCs w:val="22"/>
        </w:rPr>
        <w:t>contain indicators of networking behavior</w:t>
      </w:r>
      <w:r w:rsidR="00184E3C" w:rsidRPr="00184E3C">
        <w:rPr>
          <w:rFonts w:ascii="Times New Roman" w:hAnsi="Times New Roman" w:cs="Times New Roman"/>
          <w:sz w:val="22"/>
          <w:szCs w:val="22"/>
        </w:rPr>
        <w:t xml:space="preserve"> such as: </w:t>
      </w:r>
      <w:r w:rsidR="00184E3C">
        <w:rPr>
          <w:rFonts w:ascii="Times New Roman" w:hAnsi="Times New Roman" w:cs="Times New Roman"/>
          <w:sz w:val="22"/>
          <w:szCs w:val="22"/>
        </w:rPr>
        <w:t xml:space="preserve"> </w:t>
      </w:r>
      <w:r w:rsidR="00181CCE">
        <w:rPr>
          <w:rFonts w:ascii="Times New Roman" w:hAnsi="Times New Roman" w:cs="Times New Roman"/>
          <w:sz w:val="22"/>
          <w:szCs w:val="22"/>
        </w:rPr>
        <w:t>holding joint expansion meetings; collaborating to develop policies, make funding decisions, improve service access, empower youth and family leadership</w:t>
      </w:r>
      <w:r w:rsidR="00F63B71">
        <w:rPr>
          <w:rFonts w:ascii="Times New Roman" w:hAnsi="Times New Roman" w:cs="Times New Roman"/>
          <w:sz w:val="22"/>
          <w:szCs w:val="22"/>
        </w:rPr>
        <w:t>; developing the infrastructure to</w:t>
      </w:r>
      <w:r w:rsidR="00D66A4C">
        <w:rPr>
          <w:rFonts w:ascii="Times New Roman" w:hAnsi="Times New Roman" w:cs="Times New Roman"/>
          <w:sz w:val="22"/>
          <w:szCs w:val="22"/>
        </w:rPr>
        <w:t xml:space="preserve"> </w:t>
      </w:r>
      <w:r w:rsidR="00F63B71">
        <w:rPr>
          <w:rFonts w:ascii="Times New Roman" w:hAnsi="Times New Roman" w:cs="Times New Roman"/>
          <w:sz w:val="22"/>
          <w:szCs w:val="22"/>
        </w:rPr>
        <w:t xml:space="preserve">support the </w:t>
      </w:r>
      <w:r w:rsidR="00181CCE">
        <w:rPr>
          <w:rFonts w:ascii="Times New Roman" w:hAnsi="Times New Roman" w:cs="Times New Roman"/>
          <w:sz w:val="22"/>
          <w:szCs w:val="22"/>
        </w:rPr>
        <w:t xml:space="preserve">use evidence-based models; </w:t>
      </w:r>
      <w:r w:rsidR="00184E3C">
        <w:rPr>
          <w:rFonts w:ascii="Times New Roman" w:hAnsi="Times New Roman" w:cs="Times New Roman"/>
          <w:sz w:val="22"/>
          <w:szCs w:val="22"/>
        </w:rPr>
        <w:t xml:space="preserve">and sharing electronic data.  </w:t>
      </w:r>
      <w:r w:rsidR="00807958" w:rsidRPr="00184E3C">
        <w:rPr>
          <w:rFonts w:ascii="Times New Roman" w:hAnsi="Times New Roman" w:cs="Times New Roman"/>
          <w:sz w:val="22"/>
          <w:szCs w:val="22"/>
        </w:rPr>
        <w:t xml:space="preserve">For each item, respondents will report </w:t>
      </w:r>
      <w:r w:rsidR="00D66A4C">
        <w:rPr>
          <w:rFonts w:ascii="Times New Roman" w:hAnsi="Times New Roman" w:cs="Times New Roman"/>
          <w:sz w:val="22"/>
          <w:szCs w:val="22"/>
        </w:rPr>
        <w:t xml:space="preserve">the extent to which </w:t>
      </w:r>
      <w:r w:rsidR="00807958" w:rsidRPr="00184E3C">
        <w:rPr>
          <w:rFonts w:ascii="Times New Roman" w:hAnsi="Times New Roman" w:cs="Times New Roman"/>
          <w:sz w:val="22"/>
          <w:szCs w:val="22"/>
        </w:rPr>
        <w:t>the</w:t>
      </w:r>
      <w:r w:rsidR="00D66A4C">
        <w:rPr>
          <w:rFonts w:ascii="Times New Roman" w:hAnsi="Times New Roman" w:cs="Times New Roman"/>
          <w:sz w:val="22"/>
          <w:szCs w:val="22"/>
        </w:rPr>
        <w:t>ir agency/organization</w:t>
      </w:r>
      <w:r w:rsidR="00807958" w:rsidRPr="00184E3C">
        <w:rPr>
          <w:rFonts w:ascii="Times New Roman" w:hAnsi="Times New Roman" w:cs="Times New Roman"/>
          <w:sz w:val="22"/>
          <w:szCs w:val="22"/>
        </w:rPr>
        <w:t xml:space="preserve"> engage</w:t>
      </w:r>
      <w:r w:rsidR="00D66A4C">
        <w:rPr>
          <w:rFonts w:ascii="Times New Roman" w:hAnsi="Times New Roman" w:cs="Times New Roman"/>
          <w:sz w:val="22"/>
          <w:szCs w:val="22"/>
        </w:rPr>
        <w:t>s</w:t>
      </w:r>
      <w:r w:rsidR="00807958" w:rsidRPr="00184E3C">
        <w:rPr>
          <w:rFonts w:ascii="Times New Roman" w:hAnsi="Times New Roman" w:cs="Times New Roman"/>
          <w:sz w:val="22"/>
          <w:szCs w:val="22"/>
        </w:rPr>
        <w:t xml:space="preserve"> in that activity with </w:t>
      </w:r>
      <w:r w:rsidR="00D66A4C">
        <w:rPr>
          <w:rFonts w:ascii="Times New Roman" w:hAnsi="Times New Roman" w:cs="Times New Roman"/>
          <w:sz w:val="22"/>
          <w:szCs w:val="22"/>
        </w:rPr>
        <w:t xml:space="preserve">other </w:t>
      </w:r>
      <w:r w:rsidR="00807958" w:rsidRPr="00184E3C">
        <w:rPr>
          <w:rFonts w:ascii="Times New Roman" w:hAnsi="Times New Roman" w:cs="Times New Roman"/>
          <w:sz w:val="22"/>
          <w:szCs w:val="22"/>
        </w:rPr>
        <w:t xml:space="preserve">agencies.  In addition, </w:t>
      </w:r>
      <w:r w:rsidR="003A0D55">
        <w:rPr>
          <w:rFonts w:ascii="Times New Roman" w:hAnsi="Times New Roman" w:cs="Times New Roman"/>
          <w:sz w:val="22"/>
          <w:szCs w:val="22"/>
        </w:rPr>
        <w:t xml:space="preserve">the NET </w:t>
      </w:r>
      <w:r w:rsidR="00807958" w:rsidRPr="00184E3C">
        <w:rPr>
          <w:rFonts w:ascii="Times New Roman" w:hAnsi="Times New Roman" w:cs="Times New Roman"/>
          <w:sz w:val="22"/>
          <w:szCs w:val="22"/>
        </w:rPr>
        <w:t xml:space="preserve">will ask respondents to indicate </w:t>
      </w:r>
      <w:r w:rsidR="004549CC">
        <w:rPr>
          <w:rFonts w:ascii="Times New Roman" w:hAnsi="Times New Roman" w:cs="Times New Roman"/>
          <w:sz w:val="22"/>
          <w:szCs w:val="22"/>
        </w:rPr>
        <w:t>whether those</w:t>
      </w:r>
      <w:r w:rsidR="00807958" w:rsidRPr="00184E3C">
        <w:rPr>
          <w:rFonts w:ascii="Times New Roman" w:hAnsi="Times New Roman" w:cs="Times New Roman"/>
          <w:sz w:val="22"/>
          <w:szCs w:val="22"/>
        </w:rPr>
        <w:t xml:space="preserve"> relationships </w:t>
      </w:r>
      <w:r w:rsidR="004549CC">
        <w:rPr>
          <w:rFonts w:ascii="Times New Roman" w:hAnsi="Times New Roman" w:cs="Times New Roman"/>
          <w:sz w:val="22"/>
          <w:szCs w:val="22"/>
        </w:rPr>
        <w:t xml:space="preserve">are formalized </w:t>
      </w:r>
      <w:r w:rsidR="00807958" w:rsidRPr="00184E3C">
        <w:rPr>
          <w:rFonts w:ascii="Times New Roman" w:hAnsi="Times New Roman" w:cs="Times New Roman"/>
          <w:sz w:val="22"/>
          <w:szCs w:val="22"/>
        </w:rPr>
        <w:t>(i.e., whether there are written agreements, memoranda</w:t>
      </w:r>
      <w:r w:rsidR="00807958" w:rsidRPr="008B0DC4">
        <w:rPr>
          <w:rFonts w:ascii="Times New Roman" w:hAnsi="Times New Roman" w:cs="Times New Roman"/>
          <w:sz w:val="22"/>
          <w:szCs w:val="22"/>
        </w:rPr>
        <w:t xml:space="preserve"> of understanding, or contracts).</w:t>
      </w:r>
      <w:r w:rsidR="00981832">
        <w:rPr>
          <w:rFonts w:ascii="Times New Roman" w:hAnsi="Times New Roman" w:cs="Times New Roman"/>
          <w:sz w:val="22"/>
          <w:szCs w:val="22"/>
        </w:rPr>
        <w:t xml:space="preserve"> </w:t>
      </w:r>
      <w:r w:rsidR="00807958" w:rsidRPr="008B0DC4">
        <w:rPr>
          <w:rFonts w:ascii="Times New Roman" w:hAnsi="Times New Roman" w:cs="Times New Roman"/>
          <w:sz w:val="22"/>
          <w:szCs w:val="22"/>
        </w:rPr>
        <w:t xml:space="preserve"> </w:t>
      </w:r>
      <w:r w:rsidR="00211C81">
        <w:rPr>
          <w:rFonts w:ascii="Times New Roman" w:hAnsi="Times New Roman" w:cs="Times New Roman"/>
          <w:sz w:val="22"/>
          <w:szCs w:val="22"/>
        </w:rPr>
        <w:t>The</w:t>
      </w:r>
      <w:r w:rsidR="001D6794">
        <w:rPr>
          <w:rFonts w:ascii="Times New Roman" w:hAnsi="Times New Roman" w:cs="Times New Roman"/>
          <w:sz w:val="22"/>
          <w:szCs w:val="22"/>
        </w:rPr>
        <w:t xml:space="preserve"> initial survey will be conducted within the first 18 months of the implementation grant’s funding, with the second </w:t>
      </w:r>
      <w:r w:rsidR="001D6794" w:rsidRPr="00D32122">
        <w:rPr>
          <w:rFonts w:ascii="Times New Roman" w:hAnsi="Times New Roman" w:cs="Times New Roman"/>
          <w:sz w:val="22"/>
          <w:szCs w:val="22"/>
        </w:rPr>
        <w:t>administration 2 to 3 years later.</w:t>
      </w:r>
    </w:p>
    <w:p w14:paraId="08DA2FEA" w14:textId="77777777" w:rsidR="001D6794" w:rsidRDefault="00F62C64" w:rsidP="008B0DC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2"/>
          <w:szCs w:val="22"/>
        </w:rPr>
      </w:pPr>
      <w:r w:rsidRPr="00D32122">
        <w:rPr>
          <w:rFonts w:ascii="Times New Roman" w:hAnsi="Times New Roman" w:cs="Times New Roman"/>
          <w:sz w:val="22"/>
          <w:szCs w:val="22"/>
        </w:rPr>
        <w:tab/>
      </w:r>
      <w:r w:rsidRPr="00D32122">
        <w:rPr>
          <w:rFonts w:ascii="Times New Roman" w:hAnsi="Times New Roman" w:cs="Times New Roman"/>
          <w:b/>
          <w:i/>
          <w:sz w:val="22"/>
          <w:szCs w:val="22"/>
        </w:rPr>
        <w:t>Network Analysis: Local system level</w:t>
      </w:r>
      <w:r w:rsidRPr="00D32122">
        <w:rPr>
          <w:rFonts w:ascii="Times New Roman" w:hAnsi="Times New Roman" w:cs="Times New Roman"/>
          <w:b/>
          <w:sz w:val="22"/>
          <w:szCs w:val="22"/>
        </w:rPr>
        <w:t xml:space="preserve">.  </w:t>
      </w:r>
      <w:r w:rsidR="00BE41B6" w:rsidRPr="00D32122">
        <w:rPr>
          <w:rFonts w:ascii="Times New Roman" w:hAnsi="Times New Roman" w:cs="Times New Roman"/>
          <w:sz w:val="22"/>
          <w:szCs w:val="22"/>
        </w:rPr>
        <w:t xml:space="preserve">Respondents </w:t>
      </w:r>
      <w:r w:rsidR="0029099B" w:rsidRPr="00D32122">
        <w:rPr>
          <w:rFonts w:ascii="Times New Roman" w:hAnsi="Times New Roman" w:cs="Times New Roman"/>
          <w:sz w:val="22"/>
          <w:szCs w:val="22"/>
        </w:rPr>
        <w:t xml:space="preserve">for the Network Analysis: </w:t>
      </w:r>
      <w:r w:rsidR="00BE41B6" w:rsidRPr="00D32122">
        <w:rPr>
          <w:rFonts w:ascii="Times New Roman" w:hAnsi="Times New Roman" w:cs="Times New Roman"/>
          <w:sz w:val="22"/>
          <w:szCs w:val="22"/>
        </w:rPr>
        <w:t xml:space="preserve">Local System will be personnel from all agencies involved </w:t>
      </w:r>
      <w:r w:rsidR="00177B1C" w:rsidRPr="00D32122">
        <w:rPr>
          <w:rFonts w:ascii="Times New Roman" w:hAnsi="Times New Roman" w:cs="Times New Roman"/>
          <w:sz w:val="22"/>
          <w:szCs w:val="22"/>
        </w:rPr>
        <w:t xml:space="preserve">with </w:t>
      </w:r>
      <w:r w:rsidR="00BE41B6" w:rsidRPr="00D32122">
        <w:rPr>
          <w:rFonts w:ascii="Times New Roman" w:hAnsi="Times New Roman" w:cs="Times New Roman"/>
          <w:sz w:val="22"/>
          <w:szCs w:val="22"/>
        </w:rPr>
        <w:t xml:space="preserve">direct service delivery in </w:t>
      </w:r>
      <w:r w:rsidR="009F2300" w:rsidRPr="00D32122">
        <w:rPr>
          <w:rFonts w:ascii="Times New Roman" w:hAnsi="Times New Roman" w:cs="Times New Roman"/>
          <w:sz w:val="22"/>
          <w:szCs w:val="22"/>
        </w:rPr>
        <w:t xml:space="preserve">the </w:t>
      </w:r>
      <w:r w:rsidR="00BE41B6" w:rsidRPr="00D32122">
        <w:rPr>
          <w:rFonts w:ascii="Times New Roman" w:hAnsi="Times New Roman" w:cs="Times New Roman"/>
          <w:sz w:val="22"/>
          <w:szCs w:val="22"/>
        </w:rPr>
        <w:t xml:space="preserve">SOC for that </w:t>
      </w:r>
      <w:r w:rsidR="004549CC" w:rsidRPr="00D32122">
        <w:rPr>
          <w:rFonts w:ascii="Times New Roman" w:hAnsi="Times New Roman" w:cs="Times New Roman"/>
          <w:sz w:val="22"/>
          <w:szCs w:val="22"/>
        </w:rPr>
        <w:t>local service system</w:t>
      </w:r>
      <w:r w:rsidR="00BE41B6" w:rsidRPr="00D32122">
        <w:rPr>
          <w:rFonts w:ascii="Times New Roman" w:hAnsi="Times New Roman" w:cs="Times New Roman"/>
          <w:sz w:val="22"/>
          <w:szCs w:val="22"/>
        </w:rPr>
        <w:t>.  Respondents will complete the Network Analysis Survey</w:t>
      </w:r>
      <w:r w:rsidR="0029099B" w:rsidRPr="00D32122">
        <w:rPr>
          <w:rFonts w:ascii="Times New Roman" w:hAnsi="Times New Roman" w:cs="Times New Roman"/>
          <w:sz w:val="22"/>
          <w:szCs w:val="22"/>
        </w:rPr>
        <w:t>: Local System</w:t>
      </w:r>
      <w:r w:rsidR="00BE41B6" w:rsidRPr="00D32122">
        <w:rPr>
          <w:rFonts w:ascii="Times New Roman" w:hAnsi="Times New Roman" w:cs="Times New Roman"/>
          <w:sz w:val="22"/>
          <w:szCs w:val="22"/>
        </w:rPr>
        <w:t xml:space="preserve"> online via the CMHI portal described in Section A.3.  </w:t>
      </w:r>
      <w:r w:rsidR="00F63B71" w:rsidRPr="00D32122">
        <w:rPr>
          <w:rFonts w:ascii="Times New Roman" w:hAnsi="Times New Roman" w:cs="Times New Roman"/>
          <w:sz w:val="22"/>
          <w:szCs w:val="22"/>
        </w:rPr>
        <w:t xml:space="preserve">The list of these partner agencies and organizations will be developed based on information gleaned through liaison and TA efforts, the SOCEA, and other data collection efforts. In addition, respondents will have the opportunity to identify additional agencies/organizations with which they interact in the delivery of mental health services to children/youth and their families. </w:t>
      </w:r>
      <w:r w:rsidR="00BE41B6" w:rsidRPr="00D32122">
        <w:rPr>
          <w:rFonts w:ascii="Times New Roman" w:hAnsi="Times New Roman" w:cs="Times New Roman"/>
          <w:sz w:val="22"/>
          <w:szCs w:val="22"/>
        </w:rPr>
        <w:t xml:space="preserve">The surveys will ask respondents to rate </w:t>
      </w:r>
      <w:r w:rsidR="00F63B71" w:rsidRPr="00D32122">
        <w:rPr>
          <w:rFonts w:ascii="Times New Roman" w:hAnsi="Times New Roman" w:cs="Times New Roman"/>
          <w:sz w:val="22"/>
          <w:szCs w:val="22"/>
        </w:rPr>
        <w:t xml:space="preserve">the extent to which they interact with other agencies </w:t>
      </w:r>
      <w:r w:rsidR="00BE41B6" w:rsidRPr="00D32122">
        <w:rPr>
          <w:rFonts w:ascii="Times New Roman" w:hAnsi="Times New Roman" w:cs="Times New Roman"/>
          <w:sz w:val="22"/>
          <w:szCs w:val="22"/>
        </w:rPr>
        <w:t xml:space="preserve">on several </w:t>
      </w:r>
      <w:r w:rsidR="00F63B71" w:rsidRPr="00D32122">
        <w:rPr>
          <w:rFonts w:ascii="Times New Roman" w:hAnsi="Times New Roman" w:cs="Times New Roman"/>
          <w:sz w:val="22"/>
          <w:szCs w:val="22"/>
        </w:rPr>
        <w:t xml:space="preserve">service delivery </w:t>
      </w:r>
      <w:r w:rsidR="00BE41B6" w:rsidRPr="00D32122">
        <w:rPr>
          <w:rFonts w:ascii="Times New Roman" w:hAnsi="Times New Roman" w:cs="Times New Roman"/>
          <w:sz w:val="22"/>
          <w:szCs w:val="22"/>
        </w:rPr>
        <w:t xml:space="preserve">indicators </w:t>
      </w:r>
      <w:r w:rsidR="005B4770" w:rsidRPr="00D32122">
        <w:rPr>
          <w:rFonts w:ascii="Times New Roman" w:hAnsi="Times New Roman" w:cs="Times New Roman"/>
          <w:sz w:val="22"/>
          <w:szCs w:val="22"/>
        </w:rPr>
        <w:t xml:space="preserve">such as </w:t>
      </w:r>
      <w:r w:rsidR="00BB2A55" w:rsidRPr="00D32122">
        <w:rPr>
          <w:rFonts w:ascii="Times New Roman" w:hAnsi="Times New Roman" w:cs="Times New Roman"/>
          <w:sz w:val="22"/>
          <w:szCs w:val="22"/>
        </w:rPr>
        <w:t>the following:  joint case consultation meetings; collaboration to determine joint p</w:t>
      </w:r>
      <w:r w:rsidR="00F63B71" w:rsidRPr="00D32122">
        <w:rPr>
          <w:rFonts w:ascii="Times New Roman" w:hAnsi="Times New Roman" w:cs="Times New Roman"/>
          <w:sz w:val="22"/>
          <w:szCs w:val="22"/>
        </w:rPr>
        <w:t>rocesses</w:t>
      </w:r>
      <w:r w:rsidR="00BB2A55" w:rsidRPr="00D32122">
        <w:rPr>
          <w:rFonts w:ascii="Times New Roman" w:hAnsi="Times New Roman" w:cs="Times New Roman"/>
          <w:sz w:val="22"/>
          <w:szCs w:val="22"/>
        </w:rPr>
        <w:t xml:space="preserve">, </w:t>
      </w:r>
      <w:r w:rsidR="00F63B71" w:rsidRPr="00D32122">
        <w:rPr>
          <w:rFonts w:ascii="Times New Roman" w:hAnsi="Times New Roman" w:cs="Times New Roman"/>
          <w:sz w:val="22"/>
          <w:szCs w:val="22"/>
        </w:rPr>
        <w:t xml:space="preserve">service </w:t>
      </w:r>
      <w:r w:rsidR="00BB2A55" w:rsidRPr="00D32122">
        <w:rPr>
          <w:rFonts w:ascii="Times New Roman" w:hAnsi="Times New Roman" w:cs="Times New Roman"/>
          <w:sz w:val="22"/>
          <w:szCs w:val="22"/>
        </w:rPr>
        <w:t xml:space="preserve">funding, and SOC client eligibility criteria; </w:t>
      </w:r>
      <w:r w:rsidR="00F63B71" w:rsidRPr="00D32122">
        <w:rPr>
          <w:rFonts w:ascii="Times New Roman" w:hAnsi="Times New Roman" w:cs="Times New Roman"/>
          <w:sz w:val="22"/>
          <w:szCs w:val="22"/>
        </w:rPr>
        <w:t>implementing and monitoring evidence-based treatment models</w:t>
      </w:r>
      <w:r w:rsidR="00342F72" w:rsidRPr="00D32122">
        <w:rPr>
          <w:rFonts w:ascii="Times New Roman" w:hAnsi="Times New Roman" w:cs="Times New Roman"/>
          <w:sz w:val="22"/>
          <w:szCs w:val="22"/>
        </w:rPr>
        <w:t>;</w:t>
      </w:r>
      <w:r w:rsidR="00F63B71" w:rsidRPr="00D32122">
        <w:rPr>
          <w:rFonts w:ascii="Times New Roman" w:hAnsi="Times New Roman" w:cs="Times New Roman"/>
          <w:sz w:val="22"/>
          <w:szCs w:val="22"/>
        </w:rPr>
        <w:t xml:space="preserve"> </w:t>
      </w:r>
      <w:r w:rsidR="00BB2A55" w:rsidRPr="00D32122">
        <w:rPr>
          <w:rFonts w:ascii="Times New Roman" w:hAnsi="Times New Roman" w:cs="Times New Roman"/>
          <w:sz w:val="22"/>
          <w:szCs w:val="22"/>
        </w:rPr>
        <w:t xml:space="preserve">and other collaborations to implement practices and procedures consistent with the SOC model. </w:t>
      </w:r>
      <w:r w:rsidR="00CD1E8C" w:rsidRPr="00D32122">
        <w:rPr>
          <w:rFonts w:ascii="Times New Roman" w:hAnsi="Times New Roman" w:cs="Times New Roman"/>
          <w:sz w:val="22"/>
          <w:szCs w:val="22"/>
        </w:rPr>
        <w:t xml:space="preserve">One local system will be recruited to participate within each </w:t>
      </w:r>
      <w:r w:rsidR="00342F72" w:rsidRPr="00D32122">
        <w:rPr>
          <w:rFonts w:ascii="Times New Roman" w:hAnsi="Times New Roman" w:cs="Times New Roman"/>
          <w:sz w:val="22"/>
          <w:szCs w:val="22"/>
        </w:rPr>
        <w:t xml:space="preserve">expansion implementation </w:t>
      </w:r>
      <w:r w:rsidR="00CD1E8C" w:rsidRPr="00D32122">
        <w:rPr>
          <w:rFonts w:ascii="Times New Roman" w:hAnsi="Times New Roman" w:cs="Times New Roman"/>
          <w:sz w:val="22"/>
          <w:szCs w:val="22"/>
        </w:rPr>
        <w:t>jurisdiction.</w:t>
      </w:r>
      <w:r w:rsidR="00E766A4" w:rsidRPr="00D32122">
        <w:rPr>
          <w:rFonts w:ascii="Times New Roman" w:hAnsi="Times New Roman" w:cs="Times New Roman"/>
          <w:sz w:val="22"/>
          <w:szCs w:val="22"/>
        </w:rPr>
        <w:t xml:space="preserve"> </w:t>
      </w:r>
      <w:r w:rsidR="00342F72" w:rsidRPr="00D32122">
        <w:rPr>
          <w:rFonts w:ascii="Times New Roman" w:hAnsi="Times New Roman" w:cs="Times New Roman"/>
          <w:sz w:val="22"/>
          <w:szCs w:val="22"/>
        </w:rPr>
        <w:t>T</w:t>
      </w:r>
      <w:r w:rsidR="001D6794" w:rsidRPr="00D32122">
        <w:rPr>
          <w:rFonts w:ascii="Times New Roman" w:hAnsi="Times New Roman" w:cs="Times New Roman"/>
          <w:sz w:val="22"/>
          <w:szCs w:val="22"/>
        </w:rPr>
        <w:t>he initial survey will be conducted within the first 18 months of the implementation grant’s funding, with the second administration 2 to 3 years later.</w:t>
      </w:r>
    </w:p>
    <w:p w14:paraId="356CE6B2" w14:textId="77777777" w:rsidR="00723455" w:rsidRPr="008B0DC4" w:rsidRDefault="0050086D" w:rsidP="008B0DC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2"/>
          <w:szCs w:val="22"/>
        </w:rPr>
      </w:pPr>
      <w:r w:rsidRPr="008B0DC4">
        <w:rPr>
          <w:rFonts w:ascii="Times New Roman" w:hAnsi="Times New Roman" w:cs="Times New Roman"/>
          <w:b/>
          <w:sz w:val="22"/>
          <w:szCs w:val="22"/>
        </w:rPr>
        <w:tab/>
      </w:r>
      <w:r w:rsidRPr="008B0DC4">
        <w:rPr>
          <w:rFonts w:ascii="Times New Roman" w:hAnsi="Times New Roman" w:cs="Times New Roman"/>
          <w:b/>
          <w:i/>
          <w:sz w:val="22"/>
          <w:szCs w:val="22"/>
        </w:rPr>
        <w:t>GIS</w:t>
      </w:r>
      <w:r w:rsidRPr="008B0DC4">
        <w:rPr>
          <w:rFonts w:ascii="Times New Roman" w:hAnsi="Times New Roman" w:cs="Times New Roman"/>
          <w:b/>
          <w:sz w:val="22"/>
          <w:szCs w:val="22"/>
        </w:rPr>
        <w:t>.</w:t>
      </w:r>
      <w:r w:rsidR="00C51041" w:rsidRPr="008B0DC4">
        <w:rPr>
          <w:rFonts w:ascii="Times New Roman" w:hAnsi="Times New Roman" w:cs="Times New Roman"/>
          <w:sz w:val="22"/>
          <w:szCs w:val="22"/>
        </w:rPr>
        <w:t xml:space="preserve"> </w:t>
      </w:r>
      <w:r w:rsidR="0070136C" w:rsidRPr="008B0DC4">
        <w:rPr>
          <w:rFonts w:ascii="Times New Roman" w:hAnsi="Times New Roman" w:cs="Times New Roman"/>
          <w:sz w:val="22"/>
          <w:szCs w:val="22"/>
        </w:rPr>
        <w:t xml:space="preserve"> </w:t>
      </w:r>
      <w:r w:rsidR="00252056" w:rsidRPr="008B0DC4">
        <w:rPr>
          <w:rFonts w:ascii="Times New Roman" w:hAnsi="Times New Roman" w:cs="Times New Roman"/>
          <w:sz w:val="22"/>
          <w:szCs w:val="22"/>
        </w:rPr>
        <w:t>Geographic coverage will be examined at multiple levels.  Methods of data collection by Evaluation level are as follows:</w:t>
      </w:r>
    </w:p>
    <w:p w14:paraId="2DDB0778" w14:textId="77777777" w:rsidR="00252056" w:rsidRPr="008B0DC4" w:rsidRDefault="00252056" w:rsidP="008B0DC4">
      <w:pPr>
        <w:pStyle w:val="ListParagraph"/>
        <w:numPr>
          <w:ilvl w:val="0"/>
          <w:numId w:val="29"/>
        </w:num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val="0"/>
        <w:rPr>
          <w:rFonts w:ascii="Times New Roman" w:hAnsi="Times New Roman" w:cs="Times New Roman"/>
          <w:sz w:val="22"/>
          <w:szCs w:val="22"/>
        </w:rPr>
      </w:pPr>
      <w:r w:rsidRPr="008B0DC4">
        <w:rPr>
          <w:rFonts w:ascii="Times New Roman" w:hAnsi="Times New Roman" w:cs="Times New Roman"/>
          <w:i/>
          <w:sz w:val="22"/>
          <w:szCs w:val="22"/>
        </w:rPr>
        <w:t>Jurisdiction</w:t>
      </w:r>
      <w:r w:rsidR="00761B34" w:rsidRPr="008B0DC4">
        <w:rPr>
          <w:rFonts w:ascii="Times New Roman" w:hAnsi="Times New Roman" w:cs="Times New Roman"/>
          <w:sz w:val="22"/>
          <w:szCs w:val="22"/>
        </w:rPr>
        <w:t>.</w:t>
      </w:r>
      <w:r w:rsidRPr="008B0DC4">
        <w:rPr>
          <w:rFonts w:ascii="Times New Roman" w:hAnsi="Times New Roman" w:cs="Times New Roman"/>
          <w:sz w:val="22"/>
          <w:szCs w:val="22"/>
        </w:rPr>
        <w:t xml:space="preserve">  </w:t>
      </w:r>
      <w:r w:rsidR="00C62742">
        <w:rPr>
          <w:rFonts w:ascii="Times New Roman" w:hAnsi="Times New Roman" w:cs="Times New Roman"/>
          <w:sz w:val="22"/>
          <w:szCs w:val="22"/>
        </w:rPr>
        <w:t xml:space="preserve">At this level, the GIS </w:t>
      </w:r>
      <w:r w:rsidR="001349CC">
        <w:rPr>
          <w:rFonts w:ascii="Times New Roman" w:hAnsi="Times New Roman" w:cs="Times New Roman"/>
          <w:sz w:val="22"/>
          <w:szCs w:val="22"/>
        </w:rPr>
        <w:t>component</w:t>
      </w:r>
      <w:r w:rsidR="00C62742">
        <w:rPr>
          <w:rFonts w:ascii="Times New Roman" w:hAnsi="Times New Roman" w:cs="Times New Roman"/>
          <w:sz w:val="22"/>
          <w:szCs w:val="22"/>
        </w:rPr>
        <w:t xml:space="preserve"> will describe the extent to which important planning, implementation, and expansion events are attended by partners across the full jurisdiction. </w:t>
      </w:r>
      <w:r w:rsidRPr="008B0DC4">
        <w:rPr>
          <w:rFonts w:ascii="Times New Roman" w:hAnsi="Times New Roman" w:cs="Times New Roman"/>
          <w:sz w:val="22"/>
          <w:szCs w:val="22"/>
        </w:rPr>
        <w:t xml:space="preserve">NET staff will obtain rosters of </w:t>
      </w:r>
      <w:r w:rsidR="00342F72">
        <w:rPr>
          <w:rFonts w:ascii="Times New Roman" w:hAnsi="Times New Roman" w:cs="Times New Roman"/>
          <w:sz w:val="22"/>
          <w:szCs w:val="22"/>
        </w:rPr>
        <w:t xml:space="preserve">attendees </w:t>
      </w:r>
      <w:r w:rsidRPr="008B0DC4">
        <w:rPr>
          <w:rFonts w:ascii="Times New Roman" w:hAnsi="Times New Roman" w:cs="Times New Roman"/>
          <w:sz w:val="22"/>
          <w:szCs w:val="22"/>
        </w:rPr>
        <w:t>at important SOC expansion planning and implementation events</w:t>
      </w:r>
      <w:r w:rsidR="008E5873">
        <w:rPr>
          <w:rFonts w:ascii="Times New Roman" w:hAnsi="Times New Roman" w:cs="Times New Roman"/>
          <w:sz w:val="22"/>
          <w:szCs w:val="22"/>
        </w:rPr>
        <w:t xml:space="preserve"> and some basic information about the event itself like location, </w:t>
      </w:r>
      <w:r w:rsidR="00291A07">
        <w:rPr>
          <w:rFonts w:ascii="Times New Roman" w:hAnsi="Times New Roman" w:cs="Times New Roman"/>
          <w:sz w:val="22"/>
          <w:szCs w:val="22"/>
        </w:rPr>
        <w:t xml:space="preserve">meeting </w:t>
      </w:r>
      <w:r w:rsidR="008E5873">
        <w:rPr>
          <w:rFonts w:ascii="Times New Roman" w:hAnsi="Times New Roman" w:cs="Times New Roman"/>
          <w:sz w:val="22"/>
          <w:szCs w:val="22"/>
        </w:rPr>
        <w:t xml:space="preserve">title, </w:t>
      </w:r>
      <w:r w:rsidR="00342F72">
        <w:rPr>
          <w:rFonts w:ascii="Times New Roman" w:hAnsi="Times New Roman" w:cs="Times New Roman"/>
          <w:sz w:val="22"/>
          <w:szCs w:val="22"/>
        </w:rPr>
        <w:t xml:space="preserve">type of event, and its </w:t>
      </w:r>
      <w:r w:rsidR="008E5873">
        <w:rPr>
          <w:rFonts w:ascii="Times New Roman" w:hAnsi="Times New Roman" w:cs="Times New Roman"/>
          <w:sz w:val="22"/>
          <w:szCs w:val="22"/>
        </w:rPr>
        <w:t>purpose.  Example</w:t>
      </w:r>
      <w:r w:rsidR="00291A07">
        <w:rPr>
          <w:rFonts w:ascii="Times New Roman" w:hAnsi="Times New Roman" w:cs="Times New Roman"/>
          <w:sz w:val="22"/>
          <w:szCs w:val="22"/>
        </w:rPr>
        <w:t>s</w:t>
      </w:r>
      <w:r w:rsidR="008E5873">
        <w:rPr>
          <w:rFonts w:ascii="Times New Roman" w:hAnsi="Times New Roman" w:cs="Times New Roman"/>
          <w:sz w:val="22"/>
          <w:szCs w:val="22"/>
        </w:rPr>
        <w:t xml:space="preserve"> of events include</w:t>
      </w:r>
      <w:r w:rsidRPr="008B0DC4">
        <w:rPr>
          <w:rFonts w:ascii="Times New Roman" w:hAnsi="Times New Roman" w:cs="Times New Roman"/>
          <w:sz w:val="22"/>
          <w:szCs w:val="22"/>
        </w:rPr>
        <w:t xml:space="preserve"> governance meetings, jurisdiction-wide seminars, policy summits</w:t>
      </w:r>
      <w:r w:rsidR="008E5873">
        <w:rPr>
          <w:rFonts w:ascii="Times New Roman" w:hAnsi="Times New Roman" w:cs="Times New Roman"/>
          <w:sz w:val="22"/>
          <w:szCs w:val="22"/>
        </w:rPr>
        <w:t>, training events,</w:t>
      </w:r>
      <w:r w:rsidR="00342F72">
        <w:rPr>
          <w:rFonts w:ascii="Times New Roman" w:hAnsi="Times New Roman" w:cs="Times New Roman"/>
          <w:sz w:val="22"/>
          <w:szCs w:val="22"/>
        </w:rPr>
        <w:t xml:space="preserve"> among others</w:t>
      </w:r>
      <w:r w:rsidR="008E5873">
        <w:rPr>
          <w:rFonts w:ascii="Times New Roman" w:hAnsi="Times New Roman" w:cs="Times New Roman"/>
          <w:sz w:val="22"/>
          <w:szCs w:val="22"/>
        </w:rPr>
        <w:t>.</w:t>
      </w:r>
      <w:r w:rsidRPr="008B0DC4">
        <w:rPr>
          <w:rFonts w:ascii="Times New Roman" w:hAnsi="Times New Roman" w:cs="Times New Roman"/>
          <w:sz w:val="22"/>
          <w:szCs w:val="22"/>
        </w:rPr>
        <w:t xml:space="preserve"> These events could be face-to-face or virtual (e.g., online, video-conferencing).  </w:t>
      </w:r>
      <w:r w:rsidR="005671F9" w:rsidRPr="008B0DC4">
        <w:rPr>
          <w:rFonts w:ascii="Times New Roman" w:hAnsi="Times New Roman" w:cs="Times New Roman"/>
          <w:sz w:val="22"/>
          <w:szCs w:val="22"/>
        </w:rPr>
        <w:t>GIS will be b</w:t>
      </w:r>
      <w:r w:rsidRPr="008B0DC4">
        <w:rPr>
          <w:rFonts w:ascii="Times New Roman" w:hAnsi="Times New Roman" w:cs="Times New Roman"/>
          <w:sz w:val="22"/>
          <w:szCs w:val="22"/>
        </w:rPr>
        <w:t>ased on the business or office address</w:t>
      </w:r>
      <w:r w:rsidR="005671F9" w:rsidRPr="008B0DC4">
        <w:rPr>
          <w:rFonts w:ascii="Times New Roman" w:hAnsi="Times New Roman" w:cs="Times New Roman"/>
          <w:sz w:val="22"/>
          <w:szCs w:val="22"/>
        </w:rPr>
        <w:t>es.</w:t>
      </w:r>
      <w:r w:rsidRPr="008B0DC4">
        <w:rPr>
          <w:rFonts w:ascii="Times New Roman" w:hAnsi="Times New Roman" w:cs="Times New Roman"/>
          <w:sz w:val="22"/>
          <w:szCs w:val="22"/>
        </w:rPr>
        <w:t xml:space="preserve"> </w:t>
      </w:r>
      <w:r w:rsidR="00BF5475">
        <w:rPr>
          <w:rFonts w:ascii="Times New Roman" w:hAnsi="Times New Roman" w:cs="Times New Roman"/>
          <w:sz w:val="22"/>
          <w:szCs w:val="22"/>
        </w:rPr>
        <w:t>This information will be compiled in an ongoing basis as events occur through-out the year. Grantees will have the option of providing this information as events occur, or on a monthly, quarterly, or annual basis.</w:t>
      </w:r>
    </w:p>
    <w:p w14:paraId="46BA410A" w14:textId="77777777" w:rsidR="00252056" w:rsidRPr="008B0DC4" w:rsidRDefault="00252056" w:rsidP="008B0DC4">
      <w:pPr>
        <w:pStyle w:val="ListParagraph"/>
        <w:numPr>
          <w:ilvl w:val="0"/>
          <w:numId w:val="29"/>
        </w:numPr>
        <w:spacing w:line="240" w:lineRule="auto"/>
        <w:contextualSpacing w:val="0"/>
        <w:rPr>
          <w:rFonts w:ascii="Times New Roman" w:hAnsi="Times New Roman" w:cs="Times New Roman"/>
          <w:sz w:val="22"/>
          <w:szCs w:val="22"/>
        </w:rPr>
      </w:pPr>
      <w:r w:rsidRPr="008B0DC4">
        <w:rPr>
          <w:rFonts w:ascii="Times New Roman" w:hAnsi="Times New Roman" w:cs="Times New Roman"/>
          <w:i/>
          <w:sz w:val="22"/>
          <w:szCs w:val="22"/>
        </w:rPr>
        <w:t xml:space="preserve">Local </w:t>
      </w:r>
      <w:r w:rsidR="00761B34" w:rsidRPr="008B0DC4">
        <w:rPr>
          <w:rFonts w:ascii="Times New Roman" w:hAnsi="Times New Roman" w:cs="Times New Roman"/>
          <w:i/>
          <w:sz w:val="22"/>
          <w:szCs w:val="22"/>
        </w:rPr>
        <w:t>s</w:t>
      </w:r>
      <w:r w:rsidRPr="008B0DC4">
        <w:rPr>
          <w:rFonts w:ascii="Times New Roman" w:hAnsi="Times New Roman" w:cs="Times New Roman"/>
          <w:i/>
          <w:sz w:val="22"/>
          <w:szCs w:val="22"/>
        </w:rPr>
        <w:t>ystem</w:t>
      </w:r>
      <w:r w:rsidR="00761B34" w:rsidRPr="008B0DC4">
        <w:rPr>
          <w:rFonts w:ascii="Times New Roman" w:hAnsi="Times New Roman" w:cs="Times New Roman"/>
          <w:i/>
          <w:sz w:val="22"/>
          <w:szCs w:val="22"/>
        </w:rPr>
        <w:t>.</w:t>
      </w:r>
      <w:r w:rsidRPr="008B0DC4">
        <w:rPr>
          <w:rFonts w:ascii="Times New Roman" w:hAnsi="Times New Roman" w:cs="Times New Roman"/>
          <w:sz w:val="22"/>
          <w:szCs w:val="22"/>
        </w:rPr>
        <w:t xml:space="preserve">  GIS efforts </w:t>
      </w:r>
      <w:r w:rsidR="00C62742">
        <w:rPr>
          <w:rFonts w:ascii="Times New Roman" w:hAnsi="Times New Roman" w:cs="Times New Roman"/>
          <w:sz w:val="22"/>
          <w:szCs w:val="22"/>
        </w:rPr>
        <w:t xml:space="preserve">at this level </w:t>
      </w:r>
      <w:r w:rsidRPr="008B0DC4">
        <w:rPr>
          <w:rFonts w:ascii="Times New Roman" w:hAnsi="Times New Roman" w:cs="Times New Roman"/>
          <w:sz w:val="22"/>
          <w:szCs w:val="22"/>
        </w:rPr>
        <w:t>will focus on events related to planning</w:t>
      </w:r>
      <w:r w:rsidR="00C62742">
        <w:rPr>
          <w:rFonts w:ascii="Times New Roman" w:hAnsi="Times New Roman" w:cs="Times New Roman"/>
          <w:sz w:val="22"/>
          <w:szCs w:val="22"/>
        </w:rPr>
        <w:t>,</w:t>
      </w:r>
      <w:r w:rsidRPr="008B0DC4">
        <w:rPr>
          <w:rFonts w:ascii="Times New Roman" w:hAnsi="Times New Roman" w:cs="Times New Roman"/>
          <w:sz w:val="22"/>
          <w:szCs w:val="22"/>
        </w:rPr>
        <w:t xml:space="preserve"> </w:t>
      </w:r>
      <w:r w:rsidR="00C62742">
        <w:rPr>
          <w:rFonts w:ascii="Times New Roman" w:hAnsi="Times New Roman" w:cs="Times New Roman"/>
          <w:sz w:val="22"/>
          <w:szCs w:val="22"/>
        </w:rPr>
        <w:t>implementation</w:t>
      </w:r>
      <w:r w:rsidR="00C62742" w:rsidRPr="008B0DC4">
        <w:rPr>
          <w:rFonts w:ascii="Times New Roman" w:hAnsi="Times New Roman" w:cs="Times New Roman"/>
          <w:sz w:val="22"/>
          <w:szCs w:val="22"/>
        </w:rPr>
        <w:t xml:space="preserve"> </w:t>
      </w:r>
      <w:r w:rsidRPr="008B0DC4">
        <w:rPr>
          <w:rFonts w:ascii="Times New Roman" w:hAnsi="Times New Roman" w:cs="Times New Roman"/>
          <w:sz w:val="22"/>
          <w:szCs w:val="22"/>
        </w:rPr>
        <w:t xml:space="preserve">and expansion efforts </w:t>
      </w:r>
      <w:r w:rsidR="00C62742">
        <w:rPr>
          <w:rFonts w:ascii="Times New Roman" w:hAnsi="Times New Roman" w:cs="Times New Roman"/>
          <w:sz w:val="22"/>
          <w:szCs w:val="22"/>
        </w:rPr>
        <w:t>associated with</w:t>
      </w:r>
      <w:r w:rsidRPr="008B0DC4">
        <w:rPr>
          <w:rFonts w:ascii="Times New Roman" w:hAnsi="Times New Roman" w:cs="Times New Roman"/>
          <w:sz w:val="22"/>
          <w:szCs w:val="22"/>
        </w:rPr>
        <w:t xml:space="preserve"> direct service provision and </w:t>
      </w:r>
      <w:r w:rsidR="00C62742">
        <w:rPr>
          <w:rFonts w:ascii="Times New Roman" w:hAnsi="Times New Roman" w:cs="Times New Roman"/>
          <w:sz w:val="22"/>
          <w:szCs w:val="22"/>
        </w:rPr>
        <w:t xml:space="preserve">local </w:t>
      </w:r>
      <w:r w:rsidRPr="008B0DC4">
        <w:rPr>
          <w:rFonts w:ascii="Times New Roman" w:hAnsi="Times New Roman" w:cs="Times New Roman"/>
          <w:sz w:val="22"/>
          <w:szCs w:val="22"/>
        </w:rPr>
        <w:t xml:space="preserve">program development. </w:t>
      </w:r>
      <w:r w:rsidR="008E5873">
        <w:rPr>
          <w:rFonts w:ascii="Times New Roman" w:hAnsi="Times New Roman" w:cs="Times New Roman"/>
          <w:sz w:val="22"/>
          <w:szCs w:val="22"/>
        </w:rPr>
        <w:t xml:space="preserve">In addition to some basic information about the event such as type, location, </w:t>
      </w:r>
      <w:r w:rsidR="00C62742">
        <w:rPr>
          <w:rFonts w:ascii="Times New Roman" w:hAnsi="Times New Roman" w:cs="Times New Roman"/>
          <w:sz w:val="22"/>
          <w:szCs w:val="22"/>
        </w:rPr>
        <w:t xml:space="preserve">and </w:t>
      </w:r>
      <w:r w:rsidR="008E5873">
        <w:rPr>
          <w:rFonts w:ascii="Times New Roman" w:hAnsi="Times New Roman" w:cs="Times New Roman"/>
          <w:sz w:val="22"/>
          <w:szCs w:val="22"/>
        </w:rPr>
        <w:t>purpose</w:t>
      </w:r>
      <w:r w:rsidR="00C62742">
        <w:rPr>
          <w:rFonts w:ascii="Times New Roman" w:hAnsi="Times New Roman" w:cs="Times New Roman"/>
          <w:sz w:val="22"/>
          <w:szCs w:val="22"/>
        </w:rPr>
        <w:t xml:space="preserve"> of the events, </w:t>
      </w:r>
      <w:r w:rsidR="008E5873">
        <w:rPr>
          <w:rFonts w:ascii="Times New Roman" w:hAnsi="Times New Roman" w:cs="Times New Roman"/>
          <w:sz w:val="22"/>
          <w:szCs w:val="22"/>
        </w:rPr>
        <w:t xml:space="preserve"> t</w:t>
      </w:r>
      <w:r w:rsidRPr="008B0DC4">
        <w:rPr>
          <w:rFonts w:ascii="Times New Roman" w:hAnsi="Times New Roman" w:cs="Times New Roman"/>
          <w:sz w:val="22"/>
          <w:szCs w:val="22"/>
        </w:rPr>
        <w:t xml:space="preserve">he business and office </w:t>
      </w:r>
      <w:r w:rsidR="005671F9" w:rsidRPr="008B0DC4">
        <w:rPr>
          <w:rFonts w:ascii="Times New Roman" w:hAnsi="Times New Roman" w:cs="Times New Roman"/>
          <w:sz w:val="22"/>
          <w:szCs w:val="22"/>
        </w:rPr>
        <w:t>ad</w:t>
      </w:r>
      <w:r w:rsidR="009359C1" w:rsidRPr="008B0DC4">
        <w:rPr>
          <w:rFonts w:ascii="Times New Roman" w:hAnsi="Times New Roman" w:cs="Times New Roman"/>
          <w:sz w:val="22"/>
          <w:szCs w:val="22"/>
        </w:rPr>
        <w:t>d</w:t>
      </w:r>
      <w:r w:rsidR="005671F9" w:rsidRPr="008B0DC4">
        <w:rPr>
          <w:rFonts w:ascii="Times New Roman" w:hAnsi="Times New Roman" w:cs="Times New Roman"/>
          <w:sz w:val="22"/>
          <w:szCs w:val="22"/>
        </w:rPr>
        <w:t>resse</w:t>
      </w:r>
      <w:r w:rsidRPr="008B0DC4">
        <w:rPr>
          <w:rFonts w:ascii="Times New Roman" w:hAnsi="Times New Roman" w:cs="Times New Roman"/>
          <w:sz w:val="22"/>
          <w:szCs w:val="22"/>
        </w:rPr>
        <w:t>s of individuals who attend these events, in person or virtually, will be recorded and used in GIS analyses. These events may include training of direct service providers and supervisors, training on system of care values, multi-agency care review meetings, and management meetings.</w:t>
      </w:r>
      <w:r w:rsidR="00BF5475">
        <w:rPr>
          <w:rFonts w:ascii="Times New Roman" w:hAnsi="Times New Roman" w:cs="Times New Roman"/>
          <w:sz w:val="22"/>
          <w:szCs w:val="22"/>
        </w:rPr>
        <w:t xml:space="preserve"> This information will be compiled in an ongoing basis as events occur through-out the year. Local systems will have the option of providing this information as events occur, or on a monthly, quarterly, or annual basis.</w:t>
      </w:r>
    </w:p>
    <w:p w14:paraId="725DEA2E" w14:textId="096DA1F2" w:rsidR="00723455" w:rsidRPr="008B0DC4" w:rsidRDefault="00252056" w:rsidP="008B0DC4">
      <w:pPr>
        <w:pStyle w:val="ListParagraph"/>
        <w:numPr>
          <w:ilvl w:val="0"/>
          <w:numId w:val="29"/>
        </w:num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val="0"/>
        <w:rPr>
          <w:rFonts w:ascii="Times New Roman" w:hAnsi="Times New Roman" w:cs="Times New Roman"/>
          <w:sz w:val="22"/>
          <w:szCs w:val="22"/>
        </w:rPr>
      </w:pPr>
      <w:r w:rsidRPr="008B0DC4">
        <w:rPr>
          <w:rFonts w:ascii="Times New Roman" w:hAnsi="Times New Roman" w:cs="Times New Roman"/>
          <w:i/>
          <w:sz w:val="22"/>
          <w:szCs w:val="22"/>
        </w:rPr>
        <w:t xml:space="preserve">Child and </w:t>
      </w:r>
      <w:r w:rsidR="00761B34" w:rsidRPr="008B0DC4">
        <w:rPr>
          <w:rFonts w:ascii="Times New Roman" w:hAnsi="Times New Roman" w:cs="Times New Roman"/>
          <w:i/>
          <w:sz w:val="22"/>
          <w:szCs w:val="22"/>
        </w:rPr>
        <w:t>f</w:t>
      </w:r>
      <w:r w:rsidRPr="008B0DC4">
        <w:rPr>
          <w:rFonts w:ascii="Times New Roman" w:hAnsi="Times New Roman" w:cs="Times New Roman"/>
          <w:i/>
          <w:sz w:val="22"/>
          <w:szCs w:val="22"/>
        </w:rPr>
        <w:t>amily</w:t>
      </w:r>
      <w:r w:rsidR="00761B34" w:rsidRPr="008B0DC4">
        <w:rPr>
          <w:rFonts w:ascii="Times New Roman" w:hAnsi="Times New Roman" w:cs="Times New Roman"/>
          <w:i/>
          <w:sz w:val="22"/>
          <w:szCs w:val="22"/>
        </w:rPr>
        <w:t>.</w:t>
      </w:r>
      <w:r w:rsidRPr="008B0DC4">
        <w:rPr>
          <w:rFonts w:ascii="Times New Roman" w:hAnsi="Times New Roman" w:cs="Times New Roman"/>
          <w:sz w:val="22"/>
          <w:szCs w:val="22"/>
        </w:rPr>
        <w:t xml:space="preserve">  </w:t>
      </w:r>
      <w:r w:rsidR="00C62742">
        <w:rPr>
          <w:rFonts w:ascii="Times New Roman" w:hAnsi="Times New Roman" w:cs="Times New Roman"/>
          <w:sz w:val="22"/>
          <w:szCs w:val="22"/>
        </w:rPr>
        <w:t xml:space="preserve">The purpose of the GIS </w:t>
      </w:r>
      <w:r w:rsidR="001349CC">
        <w:rPr>
          <w:rFonts w:ascii="Times New Roman" w:hAnsi="Times New Roman" w:cs="Times New Roman"/>
          <w:sz w:val="22"/>
          <w:szCs w:val="22"/>
        </w:rPr>
        <w:t>component</w:t>
      </w:r>
      <w:r w:rsidR="00C62742">
        <w:rPr>
          <w:rFonts w:ascii="Times New Roman" w:hAnsi="Times New Roman" w:cs="Times New Roman"/>
          <w:sz w:val="22"/>
          <w:szCs w:val="22"/>
        </w:rPr>
        <w:t xml:space="preserve"> at this level is to map the areas served by the local service system. </w:t>
      </w:r>
      <w:r w:rsidR="00E84B89" w:rsidRPr="008B0DC4">
        <w:rPr>
          <w:rFonts w:ascii="Times New Roman" w:hAnsi="Times New Roman" w:cs="Times New Roman"/>
          <w:sz w:val="22"/>
          <w:szCs w:val="22"/>
        </w:rPr>
        <w:t>For c</w:t>
      </w:r>
      <w:r w:rsidR="00723455" w:rsidRPr="008B0DC4">
        <w:rPr>
          <w:rFonts w:ascii="Times New Roman" w:hAnsi="Times New Roman" w:cs="Times New Roman"/>
          <w:sz w:val="22"/>
          <w:szCs w:val="22"/>
        </w:rPr>
        <w:t>hildren</w:t>
      </w:r>
      <w:r w:rsidR="00BF5475">
        <w:rPr>
          <w:rFonts w:ascii="Times New Roman" w:hAnsi="Times New Roman" w:cs="Times New Roman"/>
          <w:sz w:val="22"/>
          <w:szCs w:val="22"/>
        </w:rPr>
        <w:t>/youth</w:t>
      </w:r>
      <w:r w:rsidR="00723455" w:rsidRPr="008B0DC4">
        <w:rPr>
          <w:rFonts w:ascii="Times New Roman" w:hAnsi="Times New Roman" w:cs="Times New Roman"/>
          <w:sz w:val="22"/>
          <w:szCs w:val="22"/>
        </w:rPr>
        <w:t xml:space="preserve"> receiving services and their caregivers, </w:t>
      </w:r>
      <w:r w:rsidR="005671F9" w:rsidRPr="008B0DC4">
        <w:rPr>
          <w:rFonts w:ascii="Times New Roman" w:hAnsi="Times New Roman" w:cs="Times New Roman"/>
          <w:sz w:val="22"/>
          <w:szCs w:val="22"/>
        </w:rPr>
        <w:t xml:space="preserve">local site </w:t>
      </w:r>
      <w:r w:rsidR="00E92918" w:rsidRPr="008B0DC4">
        <w:rPr>
          <w:rFonts w:ascii="Times New Roman" w:hAnsi="Times New Roman" w:cs="Times New Roman"/>
          <w:sz w:val="22"/>
          <w:szCs w:val="22"/>
        </w:rPr>
        <w:t xml:space="preserve">staff </w:t>
      </w:r>
      <w:r w:rsidR="00C62742">
        <w:rPr>
          <w:rFonts w:ascii="Times New Roman" w:hAnsi="Times New Roman" w:cs="Times New Roman"/>
          <w:sz w:val="22"/>
          <w:szCs w:val="22"/>
        </w:rPr>
        <w:t xml:space="preserve">members </w:t>
      </w:r>
      <w:r w:rsidR="0063109B">
        <w:rPr>
          <w:rFonts w:ascii="Times New Roman" w:hAnsi="Times New Roman" w:cs="Times New Roman"/>
          <w:sz w:val="22"/>
          <w:szCs w:val="22"/>
        </w:rPr>
        <w:t>already</w:t>
      </w:r>
      <w:r w:rsidR="00C62742">
        <w:rPr>
          <w:rFonts w:ascii="Times New Roman" w:hAnsi="Times New Roman" w:cs="Times New Roman"/>
          <w:sz w:val="22"/>
          <w:szCs w:val="22"/>
        </w:rPr>
        <w:t xml:space="preserve"> </w:t>
      </w:r>
      <w:r w:rsidR="00E92918" w:rsidRPr="008B0DC4">
        <w:rPr>
          <w:rFonts w:ascii="Times New Roman" w:hAnsi="Times New Roman" w:cs="Times New Roman"/>
          <w:sz w:val="22"/>
          <w:szCs w:val="22"/>
        </w:rPr>
        <w:t>obtain address</w:t>
      </w:r>
      <w:r w:rsidR="00E84B89" w:rsidRPr="008B0DC4">
        <w:rPr>
          <w:rFonts w:ascii="Times New Roman" w:hAnsi="Times New Roman" w:cs="Times New Roman"/>
          <w:sz w:val="22"/>
          <w:szCs w:val="22"/>
        </w:rPr>
        <w:t>es</w:t>
      </w:r>
      <w:r w:rsidR="00E92918" w:rsidRPr="008B0DC4">
        <w:rPr>
          <w:rFonts w:ascii="Times New Roman" w:hAnsi="Times New Roman" w:cs="Times New Roman"/>
          <w:sz w:val="22"/>
          <w:szCs w:val="22"/>
        </w:rPr>
        <w:t xml:space="preserve"> as part of routine intake procedures.</w:t>
      </w:r>
      <w:r w:rsidR="00723455" w:rsidRPr="008B0DC4">
        <w:rPr>
          <w:rFonts w:ascii="Times New Roman" w:hAnsi="Times New Roman" w:cs="Times New Roman"/>
          <w:sz w:val="22"/>
          <w:szCs w:val="22"/>
        </w:rPr>
        <w:t xml:space="preserve"> </w:t>
      </w:r>
      <w:r w:rsidR="005671F9" w:rsidRPr="008B0DC4">
        <w:rPr>
          <w:rFonts w:ascii="Times New Roman" w:hAnsi="Times New Roman" w:cs="Times New Roman"/>
          <w:sz w:val="22"/>
          <w:szCs w:val="22"/>
        </w:rPr>
        <w:t xml:space="preserve">To </w:t>
      </w:r>
      <w:r w:rsidR="00DD0065">
        <w:rPr>
          <w:rFonts w:ascii="Times New Roman" w:hAnsi="Times New Roman" w:cs="Times New Roman"/>
          <w:sz w:val="22"/>
          <w:szCs w:val="22"/>
        </w:rPr>
        <w:t>obscure</w:t>
      </w:r>
      <w:r w:rsidR="005671F9" w:rsidRPr="008B0DC4">
        <w:rPr>
          <w:rFonts w:ascii="Times New Roman" w:hAnsi="Times New Roman" w:cs="Times New Roman"/>
          <w:sz w:val="22"/>
          <w:szCs w:val="22"/>
        </w:rPr>
        <w:t xml:space="preserve"> families’</w:t>
      </w:r>
      <w:r w:rsidR="00874C5D" w:rsidRPr="008B0DC4">
        <w:rPr>
          <w:rFonts w:ascii="Times New Roman" w:hAnsi="Times New Roman" w:cs="Times New Roman"/>
          <w:sz w:val="22"/>
          <w:szCs w:val="22"/>
        </w:rPr>
        <w:t xml:space="preserve"> </w:t>
      </w:r>
      <w:r w:rsidR="0043432A" w:rsidRPr="008B0DC4">
        <w:rPr>
          <w:rFonts w:ascii="Times New Roman" w:hAnsi="Times New Roman" w:cs="Times New Roman"/>
          <w:sz w:val="22"/>
          <w:szCs w:val="22"/>
        </w:rPr>
        <w:t>identity</w:t>
      </w:r>
      <w:r w:rsidR="00723455" w:rsidRPr="008B0DC4">
        <w:rPr>
          <w:rFonts w:ascii="Times New Roman" w:hAnsi="Times New Roman" w:cs="Times New Roman"/>
          <w:sz w:val="22"/>
          <w:szCs w:val="22"/>
        </w:rPr>
        <w:t xml:space="preserve">, </w:t>
      </w:r>
      <w:r w:rsidR="003A0D55">
        <w:rPr>
          <w:rFonts w:ascii="Times New Roman" w:hAnsi="Times New Roman" w:cs="Times New Roman"/>
          <w:sz w:val="22"/>
          <w:szCs w:val="22"/>
        </w:rPr>
        <w:t xml:space="preserve">the NET </w:t>
      </w:r>
      <w:r w:rsidR="00723455" w:rsidRPr="008B0DC4">
        <w:rPr>
          <w:rFonts w:ascii="Times New Roman" w:hAnsi="Times New Roman" w:cs="Times New Roman"/>
          <w:sz w:val="22"/>
          <w:szCs w:val="22"/>
        </w:rPr>
        <w:t>will provide site staf</w:t>
      </w:r>
      <w:r w:rsidR="00761B34" w:rsidRPr="008B0DC4">
        <w:rPr>
          <w:rFonts w:ascii="Times New Roman" w:hAnsi="Times New Roman" w:cs="Times New Roman"/>
          <w:sz w:val="22"/>
          <w:szCs w:val="22"/>
        </w:rPr>
        <w:t>f</w:t>
      </w:r>
      <w:r w:rsidR="00723455" w:rsidRPr="008B0DC4">
        <w:rPr>
          <w:rFonts w:ascii="Times New Roman" w:hAnsi="Times New Roman" w:cs="Times New Roman"/>
          <w:sz w:val="22"/>
          <w:szCs w:val="22"/>
        </w:rPr>
        <w:t xml:space="preserve"> with </w:t>
      </w:r>
      <w:r w:rsidR="00BF5475">
        <w:rPr>
          <w:rFonts w:ascii="Times New Roman" w:hAnsi="Times New Roman" w:cs="Times New Roman"/>
          <w:sz w:val="22"/>
          <w:szCs w:val="22"/>
        </w:rPr>
        <w:t xml:space="preserve">software that </w:t>
      </w:r>
      <w:r w:rsidR="00E92918" w:rsidRPr="008B0DC4">
        <w:rPr>
          <w:rFonts w:ascii="Times New Roman" w:hAnsi="Times New Roman" w:cs="Times New Roman"/>
          <w:sz w:val="22"/>
          <w:szCs w:val="22"/>
        </w:rPr>
        <w:t>convert</w:t>
      </w:r>
      <w:r w:rsidR="00BF5475">
        <w:rPr>
          <w:rFonts w:ascii="Times New Roman" w:hAnsi="Times New Roman" w:cs="Times New Roman"/>
          <w:sz w:val="22"/>
          <w:szCs w:val="22"/>
        </w:rPr>
        <w:t>s</w:t>
      </w:r>
      <w:r w:rsidR="00E92918" w:rsidRPr="008B0DC4">
        <w:rPr>
          <w:rFonts w:ascii="Times New Roman" w:hAnsi="Times New Roman" w:cs="Times New Roman"/>
          <w:sz w:val="22"/>
          <w:szCs w:val="22"/>
        </w:rPr>
        <w:t xml:space="preserve"> </w:t>
      </w:r>
      <w:r w:rsidR="005671F9" w:rsidRPr="008B0DC4">
        <w:rPr>
          <w:rFonts w:ascii="Times New Roman" w:hAnsi="Times New Roman" w:cs="Times New Roman"/>
          <w:sz w:val="22"/>
          <w:szCs w:val="22"/>
        </w:rPr>
        <w:t xml:space="preserve">home </w:t>
      </w:r>
      <w:r w:rsidR="00ED6B58">
        <w:rPr>
          <w:rFonts w:ascii="Times New Roman" w:hAnsi="Times New Roman" w:cs="Times New Roman"/>
          <w:sz w:val="22"/>
          <w:szCs w:val="22"/>
        </w:rPr>
        <w:t>addresses</w:t>
      </w:r>
      <w:r w:rsidR="00F62C64" w:rsidRPr="008B0DC4">
        <w:rPr>
          <w:rFonts w:ascii="Times New Roman" w:hAnsi="Times New Roman" w:cs="Times New Roman"/>
          <w:sz w:val="22"/>
          <w:szCs w:val="22"/>
        </w:rPr>
        <w:t xml:space="preserve"> </w:t>
      </w:r>
      <w:r w:rsidR="00723455" w:rsidRPr="008B0DC4">
        <w:rPr>
          <w:rFonts w:ascii="Times New Roman" w:hAnsi="Times New Roman" w:cs="Times New Roman"/>
          <w:sz w:val="22"/>
          <w:szCs w:val="22"/>
        </w:rPr>
        <w:t>to Census block group</w:t>
      </w:r>
      <w:r w:rsidR="009F2300" w:rsidRPr="008B0DC4">
        <w:rPr>
          <w:rFonts w:ascii="Times New Roman" w:hAnsi="Times New Roman" w:cs="Times New Roman"/>
          <w:sz w:val="22"/>
          <w:szCs w:val="22"/>
        </w:rPr>
        <w:t>s</w:t>
      </w:r>
      <w:r w:rsidR="00723455" w:rsidRPr="008B0DC4">
        <w:rPr>
          <w:rFonts w:ascii="Times New Roman" w:hAnsi="Times New Roman" w:cs="Times New Roman"/>
          <w:sz w:val="22"/>
          <w:szCs w:val="22"/>
        </w:rPr>
        <w:t xml:space="preserve">.  </w:t>
      </w:r>
      <w:r w:rsidR="00E92918" w:rsidRPr="008B0DC4">
        <w:rPr>
          <w:rFonts w:ascii="Times New Roman" w:hAnsi="Times New Roman" w:cs="Times New Roman"/>
          <w:sz w:val="22"/>
          <w:szCs w:val="22"/>
        </w:rPr>
        <w:t>Site staff will enter Census block group</w:t>
      </w:r>
      <w:r w:rsidR="009F2300" w:rsidRPr="008B0DC4">
        <w:rPr>
          <w:rFonts w:ascii="Times New Roman" w:hAnsi="Times New Roman" w:cs="Times New Roman"/>
          <w:sz w:val="22"/>
          <w:szCs w:val="22"/>
        </w:rPr>
        <w:t xml:space="preserve"> data</w:t>
      </w:r>
      <w:r w:rsidR="00E92918" w:rsidRPr="008B0DC4">
        <w:rPr>
          <w:rFonts w:ascii="Times New Roman" w:hAnsi="Times New Roman" w:cs="Times New Roman"/>
          <w:sz w:val="22"/>
          <w:szCs w:val="22"/>
        </w:rPr>
        <w:t xml:space="preserve"> </w:t>
      </w:r>
      <w:r w:rsidR="00723455" w:rsidRPr="008B0DC4">
        <w:rPr>
          <w:rFonts w:ascii="Times New Roman" w:hAnsi="Times New Roman" w:cs="Times New Roman"/>
          <w:sz w:val="22"/>
          <w:szCs w:val="22"/>
        </w:rPr>
        <w:t>into the CMHI portal</w:t>
      </w:r>
      <w:r w:rsidR="00F62C64" w:rsidRPr="008B0DC4">
        <w:rPr>
          <w:rFonts w:ascii="Times New Roman" w:hAnsi="Times New Roman" w:cs="Times New Roman"/>
          <w:sz w:val="22"/>
          <w:szCs w:val="22"/>
        </w:rPr>
        <w:t xml:space="preserve"> (but </w:t>
      </w:r>
      <w:r w:rsidR="00F62C64" w:rsidRPr="008B0DC4">
        <w:rPr>
          <w:rFonts w:ascii="Times New Roman" w:hAnsi="Times New Roman" w:cs="Times New Roman"/>
          <w:i/>
          <w:sz w:val="22"/>
          <w:szCs w:val="22"/>
        </w:rPr>
        <w:t>not</w:t>
      </w:r>
      <w:r w:rsidR="00F62C64" w:rsidRPr="008B0DC4">
        <w:rPr>
          <w:rFonts w:ascii="Times New Roman" w:hAnsi="Times New Roman" w:cs="Times New Roman"/>
          <w:sz w:val="22"/>
          <w:szCs w:val="22"/>
        </w:rPr>
        <w:t xml:space="preserve"> </w:t>
      </w:r>
      <w:r w:rsidR="00ED6B58">
        <w:rPr>
          <w:rFonts w:ascii="Times New Roman" w:hAnsi="Times New Roman" w:cs="Times New Roman"/>
          <w:sz w:val="22"/>
          <w:szCs w:val="22"/>
        </w:rPr>
        <w:t>addresses</w:t>
      </w:r>
      <w:r w:rsidR="00F62C64" w:rsidRPr="008B0DC4">
        <w:rPr>
          <w:rFonts w:ascii="Times New Roman" w:hAnsi="Times New Roman" w:cs="Times New Roman"/>
          <w:sz w:val="22"/>
          <w:szCs w:val="22"/>
        </w:rPr>
        <w:t>)</w:t>
      </w:r>
      <w:r w:rsidR="00723455" w:rsidRPr="008B0DC4">
        <w:rPr>
          <w:rFonts w:ascii="Times New Roman" w:hAnsi="Times New Roman" w:cs="Times New Roman"/>
          <w:sz w:val="22"/>
          <w:szCs w:val="22"/>
        </w:rPr>
        <w:t xml:space="preserve"> at the same time </w:t>
      </w:r>
      <w:r w:rsidR="00E92918" w:rsidRPr="008B0DC4">
        <w:rPr>
          <w:rFonts w:ascii="Times New Roman" w:hAnsi="Times New Roman" w:cs="Times New Roman"/>
          <w:sz w:val="22"/>
          <w:szCs w:val="22"/>
        </w:rPr>
        <w:t xml:space="preserve">they enter </w:t>
      </w:r>
      <w:r w:rsidR="00BF5475">
        <w:rPr>
          <w:rFonts w:ascii="Times New Roman" w:hAnsi="Times New Roman" w:cs="Times New Roman"/>
          <w:sz w:val="22"/>
          <w:szCs w:val="22"/>
        </w:rPr>
        <w:t xml:space="preserve">other administrative information into </w:t>
      </w:r>
      <w:r w:rsidR="004C4E65">
        <w:rPr>
          <w:rFonts w:ascii="Times New Roman" w:hAnsi="Times New Roman" w:cs="Times New Roman"/>
          <w:sz w:val="22"/>
          <w:szCs w:val="22"/>
        </w:rPr>
        <w:t>the CDP</w:t>
      </w:r>
      <w:r w:rsidR="00723455" w:rsidRPr="008B0DC4">
        <w:rPr>
          <w:rFonts w:ascii="Times New Roman" w:hAnsi="Times New Roman" w:cs="Times New Roman"/>
          <w:sz w:val="22"/>
          <w:szCs w:val="22"/>
        </w:rPr>
        <w:t xml:space="preserve"> </w:t>
      </w:r>
      <w:r w:rsidR="00BF5475">
        <w:rPr>
          <w:rFonts w:ascii="Times New Roman" w:hAnsi="Times New Roman" w:cs="Times New Roman"/>
          <w:sz w:val="22"/>
          <w:szCs w:val="22"/>
        </w:rPr>
        <w:t>system</w:t>
      </w:r>
      <w:r w:rsidR="00723455" w:rsidRPr="008B0DC4">
        <w:rPr>
          <w:rFonts w:ascii="Times New Roman" w:hAnsi="Times New Roman" w:cs="Times New Roman"/>
          <w:sz w:val="22"/>
          <w:szCs w:val="22"/>
        </w:rPr>
        <w:t>.</w:t>
      </w:r>
      <w:r w:rsidR="00F62C64" w:rsidRPr="008B0DC4">
        <w:rPr>
          <w:rFonts w:ascii="Times New Roman" w:hAnsi="Times New Roman" w:cs="Times New Roman"/>
          <w:sz w:val="22"/>
          <w:szCs w:val="22"/>
        </w:rPr>
        <w:t xml:space="preserve">  </w:t>
      </w:r>
      <w:r w:rsidR="00BF5475">
        <w:rPr>
          <w:rFonts w:ascii="Times New Roman" w:hAnsi="Times New Roman" w:cs="Times New Roman"/>
          <w:sz w:val="22"/>
          <w:szCs w:val="22"/>
        </w:rPr>
        <w:t xml:space="preserve">This information will be collected at baseline only. </w:t>
      </w:r>
      <w:r w:rsidR="00F62C64" w:rsidRPr="008B0DC4">
        <w:rPr>
          <w:rFonts w:ascii="Times New Roman" w:hAnsi="Times New Roman" w:cs="Times New Roman"/>
          <w:sz w:val="22"/>
          <w:szCs w:val="22"/>
        </w:rPr>
        <w:t>Client</w:t>
      </w:r>
      <w:r w:rsidR="00BF5475">
        <w:rPr>
          <w:rFonts w:ascii="Times New Roman" w:hAnsi="Times New Roman" w:cs="Times New Roman"/>
          <w:sz w:val="22"/>
          <w:szCs w:val="22"/>
        </w:rPr>
        <w:t>/</w:t>
      </w:r>
      <w:r w:rsidR="00F62C64" w:rsidRPr="008B0DC4">
        <w:rPr>
          <w:rFonts w:ascii="Times New Roman" w:hAnsi="Times New Roman" w:cs="Times New Roman"/>
          <w:sz w:val="22"/>
          <w:szCs w:val="22"/>
        </w:rPr>
        <w:t xml:space="preserve"> family </w:t>
      </w:r>
      <w:r w:rsidR="00ED6B58">
        <w:rPr>
          <w:rFonts w:ascii="Times New Roman" w:hAnsi="Times New Roman" w:cs="Times New Roman"/>
          <w:sz w:val="22"/>
          <w:szCs w:val="22"/>
        </w:rPr>
        <w:t>addresses</w:t>
      </w:r>
      <w:r w:rsidR="00ED6B58" w:rsidRPr="008B0DC4">
        <w:rPr>
          <w:rFonts w:ascii="Times New Roman" w:hAnsi="Times New Roman" w:cs="Times New Roman"/>
          <w:sz w:val="22"/>
          <w:szCs w:val="22"/>
        </w:rPr>
        <w:t xml:space="preserve"> </w:t>
      </w:r>
      <w:r w:rsidR="00F62C64" w:rsidRPr="008B0DC4">
        <w:rPr>
          <w:rFonts w:ascii="Times New Roman" w:hAnsi="Times New Roman" w:cs="Times New Roman"/>
          <w:sz w:val="22"/>
          <w:szCs w:val="22"/>
        </w:rPr>
        <w:t xml:space="preserve">will not be </w:t>
      </w:r>
      <w:r w:rsidR="00AE3331" w:rsidRPr="008B0DC4">
        <w:rPr>
          <w:rFonts w:ascii="Times New Roman" w:hAnsi="Times New Roman" w:cs="Times New Roman"/>
          <w:sz w:val="22"/>
          <w:szCs w:val="22"/>
        </w:rPr>
        <w:t>part of the evaluation dataset or transmitted by the grantees to SAMHSA or its contractors.</w:t>
      </w:r>
    </w:p>
    <w:p w14:paraId="17EDE6D7" w14:textId="77777777" w:rsidR="007C3E24" w:rsidRPr="008B0DC4" w:rsidRDefault="00211C81" w:rsidP="008B0DC4">
      <w:pPr>
        <w:spacing w:line="240" w:lineRule="auto"/>
        <w:rPr>
          <w:rFonts w:ascii="Times New Roman" w:hAnsi="Times New Roman" w:cs="Times New Roman"/>
          <w:sz w:val="22"/>
          <w:szCs w:val="22"/>
        </w:rPr>
      </w:pPr>
      <w:r>
        <w:rPr>
          <w:rFonts w:ascii="Times New Roman" w:hAnsi="Times New Roman" w:cs="Times New Roman"/>
          <w:sz w:val="22"/>
          <w:szCs w:val="22"/>
        </w:rPr>
        <w:t>I</w:t>
      </w:r>
      <w:r w:rsidR="007C3E24" w:rsidRPr="008B0DC4">
        <w:rPr>
          <w:rFonts w:ascii="Times New Roman" w:hAnsi="Times New Roman" w:cs="Times New Roman"/>
          <w:sz w:val="22"/>
          <w:szCs w:val="22"/>
        </w:rPr>
        <w:t>mplementation grant</w:t>
      </w:r>
      <w:r>
        <w:rPr>
          <w:rFonts w:ascii="Times New Roman" w:hAnsi="Times New Roman" w:cs="Times New Roman"/>
          <w:sz w:val="22"/>
          <w:szCs w:val="22"/>
        </w:rPr>
        <w:t>ee</w:t>
      </w:r>
      <w:r w:rsidR="007C3E24" w:rsidRPr="008B0DC4">
        <w:rPr>
          <w:rFonts w:ascii="Times New Roman" w:hAnsi="Times New Roman" w:cs="Times New Roman"/>
          <w:sz w:val="22"/>
          <w:szCs w:val="22"/>
        </w:rPr>
        <w:t xml:space="preserve">s will participate in this </w:t>
      </w:r>
      <w:r w:rsidR="00252056" w:rsidRPr="008B0DC4">
        <w:rPr>
          <w:rFonts w:ascii="Times New Roman" w:hAnsi="Times New Roman" w:cs="Times New Roman"/>
          <w:sz w:val="22"/>
          <w:szCs w:val="22"/>
        </w:rPr>
        <w:t>Evaluation</w:t>
      </w:r>
      <w:r w:rsidR="007C3E24" w:rsidRPr="008B0DC4">
        <w:rPr>
          <w:rFonts w:ascii="Times New Roman" w:hAnsi="Times New Roman" w:cs="Times New Roman"/>
          <w:sz w:val="22"/>
          <w:szCs w:val="22"/>
        </w:rPr>
        <w:t xml:space="preserve"> </w:t>
      </w:r>
      <w:r w:rsidR="00252056" w:rsidRPr="008B0DC4">
        <w:rPr>
          <w:rFonts w:ascii="Times New Roman" w:hAnsi="Times New Roman" w:cs="Times New Roman"/>
          <w:sz w:val="22"/>
          <w:szCs w:val="22"/>
        </w:rPr>
        <w:t>component</w:t>
      </w:r>
      <w:r w:rsidR="007C3E24" w:rsidRPr="008B0DC4">
        <w:rPr>
          <w:rFonts w:ascii="Times New Roman" w:hAnsi="Times New Roman" w:cs="Times New Roman"/>
          <w:sz w:val="22"/>
          <w:szCs w:val="22"/>
        </w:rPr>
        <w:t xml:space="preserve"> in years 2 and 4 of their funding cycles. </w:t>
      </w:r>
    </w:p>
    <w:p w14:paraId="1CBD90D0" w14:textId="77777777" w:rsidR="00A91E0C" w:rsidRPr="008B0DC4" w:rsidRDefault="00A91E0C" w:rsidP="008B0DC4">
      <w:pPr>
        <w:autoSpaceDE w:val="0"/>
        <w:autoSpaceDN w:val="0"/>
        <w:adjustRightInd w:val="0"/>
        <w:spacing w:line="240" w:lineRule="auto"/>
        <w:rPr>
          <w:rFonts w:ascii="Times New Roman" w:hAnsi="Times New Roman" w:cs="Times New Roman"/>
          <w:b/>
          <w:bCs/>
          <w:sz w:val="22"/>
          <w:szCs w:val="22"/>
        </w:rPr>
      </w:pPr>
      <w:r w:rsidRPr="008B0DC4">
        <w:rPr>
          <w:rFonts w:ascii="Times New Roman" w:hAnsi="Times New Roman" w:cs="Times New Roman"/>
          <w:b/>
          <w:bCs/>
          <w:sz w:val="22"/>
          <w:szCs w:val="22"/>
        </w:rPr>
        <w:t xml:space="preserve">Financial Mapping and Benchmark </w:t>
      </w:r>
      <w:r w:rsidR="001349CC">
        <w:rPr>
          <w:rFonts w:ascii="Times New Roman" w:hAnsi="Times New Roman" w:cs="Times New Roman"/>
          <w:b/>
          <w:bCs/>
          <w:sz w:val="22"/>
          <w:szCs w:val="22"/>
        </w:rPr>
        <w:t>Component</w:t>
      </w:r>
    </w:p>
    <w:p w14:paraId="2F6932B6" w14:textId="77777777" w:rsidR="00AE3804" w:rsidRPr="00890A2B" w:rsidRDefault="00AE3804" w:rsidP="00AE3804">
      <w:pPr>
        <w:pStyle w:val="ListParagraph"/>
        <w:spacing w:line="240" w:lineRule="auto"/>
        <w:ind w:left="0" w:firstLine="720"/>
        <w:rPr>
          <w:rFonts w:ascii="Times New Roman" w:hAnsi="Times New Roman" w:cs="Times New Roman"/>
          <w:sz w:val="22"/>
          <w:szCs w:val="22"/>
        </w:rPr>
      </w:pPr>
      <w:r w:rsidRPr="00890A2B">
        <w:rPr>
          <w:rFonts w:ascii="Times New Roman" w:hAnsi="Times New Roman" w:cs="Times New Roman"/>
          <w:b/>
          <w:bCs/>
          <w:i/>
          <w:iCs/>
          <w:sz w:val="22"/>
          <w:szCs w:val="22"/>
        </w:rPr>
        <w:t>Financial Mapping</w:t>
      </w:r>
      <w:r w:rsidRPr="00890A2B">
        <w:rPr>
          <w:rFonts w:ascii="Times New Roman" w:hAnsi="Times New Roman" w:cs="Times New Roman"/>
          <w:b/>
          <w:bCs/>
          <w:sz w:val="22"/>
          <w:szCs w:val="22"/>
        </w:rPr>
        <w:t xml:space="preserve">.  </w:t>
      </w:r>
      <w:r w:rsidRPr="00890A2B">
        <w:rPr>
          <w:rFonts w:ascii="Times New Roman" w:hAnsi="Times New Roman" w:cs="Times New Roman"/>
          <w:sz w:val="22"/>
          <w:szCs w:val="22"/>
        </w:rPr>
        <w:t xml:space="preserve">The NET will make information requests and conduct semi-structured interviews with key </w:t>
      </w:r>
      <w:r w:rsidR="00211C81" w:rsidRPr="00890A2B">
        <w:rPr>
          <w:rFonts w:ascii="Times New Roman" w:hAnsi="Times New Roman" w:cs="Times New Roman"/>
          <w:sz w:val="22"/>
          <w:szCs w:val="22"/>
        </w:rPr>
        <w:t xml:space="preserve">implementation </w:t>
      </w:r>
      <w:r w:rsidRPr="00890A2B">
        <w:rPr>
          <w:rFonts w:ascii="Times New Roman" w:hAnsi="Times New Roman" w:cs="Times New Roman"/>
          <w:sz w:val="22"/>
          <w:szCs w:val="22"/>
        </w:rPr>
        <w:t xml:space="preserve">grantee administrators and staff.  Specifically, data will be collected on children’s MH funding sources for all states, counties, and tribes with CMHI grantees during the first 18 months of the grant and the next to last or last 12 months of the implementation grant funding period.  </w:t>
      </w:r>
      <w:r>
        <w:rPr>
          <w:rFonts w:ascii="Times New Roman" w:hAnsi="Times New Roman" w:cs="Times New Roman"/>
          <w:sz w:val="22"/>
          <w:szCs w:val="22"/>
        </w:rPr>
        <w:t>The NET will review</w:t>
      </w:r>
      <w:r w:rsidRPr="00890A2B">
        <w:rPr>
          <w:rFonts w:ascii="Times New Roman" w:hAnsi="Times New Roman" w:cs="Times New Roman"/>
          <w:sz w:val="22"/>
          <w:szCs w:val="22"/>
        </w:rPr>
        <w:t xml:space="preserve"> publicly available information</w:t>
      </w:r>
      <w:r>
        <w:rPr>
          <w:rFonts w:ascii="Times New Roman" w:hAnsi="Times New Roman" w:cs="Times New Roman"/>
          <w:sz w:val="22"/>
          <w:szCs w:val="22"/>
        </w:rPr>
        <w:t xml:space="preserve"> to develop a preliminary list of children’s mental health services in the state, county or tribe.  This list will be sent to interview respondents at least a week prior to the interview with a request to make any needed corrections.  The corrected list will then be incorporated into the interview schedules.  The interview schedules will be shared with </w:t>
      </w:r>
      <w:r w:rsidRPr="00890A2B">
        <w:rPr>
          <w:rFonts w:ascii="Times New Roman" w:hAnsi="Times New Roman" w:cs="Times New Roman"/>
          <w:sz w:val="22"/>
          <w:szCs w:val="22"/>
        </w:rPr>
        <w:t>state and county agencies, and with tribal representatives who can describe Medicaid-funded, MH Authority-funded, and Indian Health Service-funded services</w:t>
      </w:r>
      <w:r w:rsidR="00211C81">
        <w:rPr>
          <w:rFonts w:ascii="Times New Roman" w:hAnsi="Times New Roman" w:cs="Times New Roman"/>
          <w:sz w:val="22"/>
          <w:szCs w:val="22"/>
        </w:rPr>
        <w:t xml:space="preserve"> in the form of a W</w:t>
      </w:r>
      <w:r>
        <w:rPr>
          <w:rFonts w:ascii="Times New Roman" w:hAnsi="Times New Roman" w:cs="Times New Roman"/>
          <w:sz w:val="22"/>
          <w:szCs w:val="22"/>
        </w:rPr>
        <w:t>eb</w:t>
      </w:r>
      <w:r w:rsidR="00211C81">
        <w:rPr>
          <w:rFonts w:ascii="Times New Roman" w:hAnsi="Times New Roman" w:cs="Times New Roman"/>
          <w:sz w:val="22"/>
          <w:szCs w:val="22"/>
        </w:rPr>
        <w:t>E</w:t>
      </w:r>
      <w:r>
        <w:rPr>
          <w:rFonts w:ascii="Times New Roman" w:hAnsi="Times New Roman" w:cs="Times New Roman"/>
          <w:sz w:val="22"/>
          <w:szCs w:val="22"/>
        </w:rPr>
        <w:t>x</w:t>
      </w:r>
      <w:r w:rsidRPr="00890A2B">
        <w:rPr>
          <w:rFonts w:ascii="Times New Roman" w:hAnsi="Times New Roman" w:cs="Times New Roman"/>
          <w:sz w:val="22"/>
          <w:szCs w:val="22"/>
        </w:rPr>
        <w:t xml:space="preserve">.  </w:t>
      </w:r>
      <w:r>
        <w:rPr>
          <w:rFonts w:ascii="Times New Roman" w:hAnsi="Times New Roman" w:cs="Times New Roman"/>
          <w:sz w:val="22"/>
          <w:szCs w:val="22"/>
        </w:rPr>
        <w:t>In addition, t</w:t>
      </w:r>
      <w:r w:rsidRPr="00890A2B">
        <w:rPr>
          <w:rFonts w:ascii="Times New Roman" w:hAnsi="Times New Roman" w:cs="Times New Roman"/>
          <w:sz w:val="22"/>
          <w:szCs w:val="22"/>
        </w:rPr>
        <w:t>he NET will also speak to representatives from family organizations about their funding sources and</w:t>
      </w:r>
      <w:r>
        <w:rPr>
          <w:rFonts w:ascii="Times New Roman" w:hAnsi="Times New Roman" w:cs="Times New Roman"/>
          <w:sz w:val="22"/>
          <w:szCs w:val="22"/>
        </w:rPr>
        <w:t xml:space="preserve"> </w:t>
      </w:r>
      <w:r w:rsidRPr="00890A2B">
        <w:rPr>
          <w:rFonts w:ascii="Times New Roman" w:hAnsi="Times New Roman" w:cs="Times New Roman"/>
          <w:sz w:val="22"/>
          <w:szCs w:val="22"/>
        </w:rPr>
        <w:t xml:space="preserve">provider associations to learn what services are covered by commercial insurance plans.  </w:t>
      </w:r>
      <w:r>
        <w:rPr>
          <w:rFonts w:ascii="Times New Roman" w:hAnsi="Times New Roman" w:cs="Times New Roman"/>
          <w:sz w:val="22"/>
          <w:szCs w:val="22"/>
        </w:rPr>
        <w:t>Key information from interviews with Mental Health agencies, Medicaid agencies and tribal authorities will be summarized in a matrix, and sent back to respondents for validation.</w:t>
      </w:r>
    </w:p>
    <w:p w14:paraId="71CB3DF7" w14:textId="77777777" w:rsidR="00EB6273" w:rsidRDefault="004B3547" w:rsidP="006E4BAD">
      <w:pPr>
        <w:autoSpaceDE w:val="0"/>
        <w:autoSpaceDN w:val="0"/>
        <w:adjustRightInd w:val="0"/>
        <w:spacing w:line="240" w:lineRule="auto"/>
        <w:ind w:firstLine="720"/>
        <w:rPr>
          <w:rFonts w:ascii="Times New Roman" w:hAnsi="Times New Roman"/>
        </w:rPr>
      </w:pPr>
      <w:r w:rsidRPr="00EB6273">
        <w:rPr>
          <w:rFonts w:ascii="Times New Roman" w:hAnsi="Times New Roman"/>
          <w:b/>
          <w:bCs/>
          <w:i/>
          <w:iCs/>
          <w:sz w:val="22"/>
          <w:szCs w:val="22"/>
        </w:rPr>
        <w:t xml:space="preserve">Benchmark </w:t>
      </w:r>
      <w:r w:rsidR="001349CC">
        <w:rPr>
          <w:rFonts w:ascii="Times New Roman" w:hAnsi="Times New Roman"/>
          <w:b/>
          <w:bCs/>
          <w:i/>
          <w:iCs/>
          <w:sz w:val="22"/>
          <w:szCs w:val="22"/>
        </w:rPr>
        <w:t>Component</w:t>
      </w:r>
      <w:r w:rsidRPr="00EB6273">
        <w:rPr>
          <w:rFonts w:ascii="Times New Roman" w:hAnsi="Times New Roman"/>
          <w:i/>
          <w:iCs/>
          <w:sz w:val="22"/>
          <w:szCs w:val="22"/>
        </w:rPr>
        <w:t>.</w:t>
      </w:r>
      <w:r w:rsidRPr="00EB6273">
        <w:rPr>
          <w:rFonts w:ascii="Times New Roman" w:hAnsi="Times New Roman"/>
          <w:sz w:val="22"/>
          <w:szCs w:val="22"/>
        </w:rPr>
        <w:t xml:space="preserve">  Each implementation grantee volunteering to participate in the Benchmark </w:t>
      </w:r>
      <w:r w:rsidR="001349CC">
        <w:rPr>
          <w:rFonts w:ascii="Times New Roman" w:hAnsi="Times New Roman"/>
          <w:sz w:val="22"/>
          <w:szCs w:val="22"/>
        </w:rPr>
        <w:t>Component</w:t>
      </w:r>
      <w:r w:rsidRPr="00EB6273">
        <w:rPr>
          <w:rFonts w:ascii="Times New Roman" w:hAnsi="Times New Roman"/>
          <w:sz w:val="22"/>
          <w:szCs w:val="22"/>
        </w:rPr>
        <w:t xml:space="preserve"> will receive preparation support for and begin cost data collection upon OMB approval. Data will be collected during the first 18 months for two cohorts.  Data will be collected during the third and beginning of the final year of the implementation grant funding period for the first cohort.  Volunteer state or county MH and Medicaid agencies will collect and report a core set of data that will be used to calculate access, utilization, and costs for child MH services in the jurisdiction.  </w:t>
      </w:r>
      <w:r w:rsidR="003A0D55">
        <w:rPr>
          <w:rFonts w:ascii="Times New Roman" w:hAnsi="Times New Roman"/>
          <w:sz w:val="22"/>
          <w:szCs w:val="22"/>
        </w:rPr>
        <w:t xml:space="preserve">The NET </w:t>
      </w:r>
      <w:r w:rsidRPr="00EB6273">
        <w:rPr>
          <w:rFonts w:ascii="Times New Roman" w:hAnsi="Times New Roman"/>
          <w:sz w:val="22"/>
          <w:szCs w:val="22"/>
        </w:rPr>
        <w:t xml:space="preserve">will provide states and counties with contact information to reach Evaluation staff if they have any questions about the data request.  </w:t>
      </w:r>
      <w:r w:rsidR="00B6286B">
        <w:rPr>
          <w:rFonts w:ascii="Times New Roman" w:hAnsi="Times New Roman"/>
          <w:sz w:val="22"/>
          <w:szCs w:val="22"/>
        </w:rPr>
        <w:t>E</w:t>
      </w:r>
      <w:r w:rsidRPr="00EB6273">
        <w:rPr>
          <w:rFonts w:ascii="Times New Roman" w:hAnsi="Times New Roman"/>
          <w:sz w:val="22"/>
          <w:szCs w:val="22"/>
        </w:rPr>
        <w:t>valuation staff has considerable experience in collecting these types of data and can effectively clarify any confusion or help to address limitations or problems that states may encounter when generating the requested information.</w:t>
      </w:r>
      <w:r w:rsidRPr="00EB6273">
        <w:rPr>
          <w:rFonts w:ascii="Times New Roman" w:hAnsi="Times New Roman"/>
        </w:rPr>
        <w:t> </w:t>
      </w:r>
    </w:p>
    <w:p w14:paraId="1D15225F" w14:textId="77777777" w:rsidR="00545993" w:rsidRDefault="00545993" w:rsidP="008B0DC4">
      <w:pPr>
        <w:autoSpaceDE w:val="0"/>
        <w:autoSpaceDN w:val="0"/>
        <w:adjustRightInd w:val="0"/>
        <w:spacing w:line="240" w:lineRule="auto"/>
        <w:rPr>
          <w:rFonts w:ascii="Times New Roman" w:hAnsi="Times New Roman" w:cs="Times New Roman"/>
          <w:b/>
          <w:bCs/>
          <w:sz w:val="22"/>
          <w:szCs w:val="22"/>
        </w:rPr>
      </w:pPr>
      <w:r w:rsidRPr="00EB6273">
        <w:rPr>
          <w:rFonts w:ascii="Times New Roman" w:hAnsi="Times New Roman" w:cs="Times New Roman"/>
          <w:b/>
          <w:bCs/>
          <w:sz w:val="22"/>
          <w:szCs w:val="22"/>
        </w:rPr>
        <w:t xml:space="preserve">Child and Family </w:t>
      </w:r>
      <w:r w:rsidR="000B317D" w:rsidRPr="00EB6273">
        <w:rPr>
          <w:rFonts w:ascii="Times New Roman" w:hAnsi="Times New Roman" w:cs="Times New Roman"/>
          <w:b/>
          <w:bCs/>
          <w:sz w:val="22"/>
          <w:szCs w:val="22"/>
        </w:rPr>
        <w:t xml:space="preserve">Outcome </w:t>
      </w:r>
      <w:r w:rsidR="001349CC">
        <w:rPr>
          <w:rFonts w:ascii="Times New Roman" w:hAnsi="Times New Roman" w:cs="Times New Roman"/>
          <w:b/>
          <w:bCs/>
          <w:sz w:val="22"/>
          <w:szCs w:val="22"/>
        </w:rPr>
        <w:t>Component</w:t>
      </w:r>
    </w:p>
    <w:p w14:paraId="4ED450BB" w14:textId="77777777" w:rsidR="00D70FEE" w:rsidRPr="00E61737" w:rsidRDefault="00AA5321" w:rsidP="00B47813">
      <w:pPr>
        <w:autoSpaceDE w:val="0"/>
        <w:autoSpaceDN w:val="0"/>
        <w:adjustRightInd w:val="0"/>
        <w:spacing w:line="240" w:lineRule="auto"/>
        <w:rPr>
          <w:rFonts w:ascii="Times New Roman" w:hAnsi="Times New Roman" w:cs="Times New Roman"/>
          <w:sz w:val="22"/>
          <w:szCs w:val="22"/>
        </w:rPr>
      </w:pPr>
      <w:r>
        <w:rPr>
          <w:rFonts w:ascii="Times New Roman" w:hAnsi="Times New Roman" w:cs="Times New Roman"/>
          <w:bCs/>
          <w:sz w:val="22"/>
          <w:szCs w:val="22"/>
        </w:rPr>
        <w:t>One</w:t>
      </w:r>
      <w:r w:rsidR="00AF4D8A" w:rsidRPr="00B47813">
        <w:rPr>
          <w:rFonts w:ascii="Times New Roman" w:hAnsi="Times New Roman" w:cs="Times New Roman"/>
          <w:bCs/>
          <w:sz w:val="22"/>
          <w:szCs w:val="22"/>
        </w:rPr>
        <w:t xml:space="preserve"> local system </w:t>
      </w:r>
      <w:r w:rsidR="00F5099D">
        <w:rPr>
          <w:rFonts w:ascii="Times New Roman" w:hAnsi="Times New Roman" w:cs="Times New Roman"/>
          <w:bCs/>
          <w:sz w:val="22"/>
          <w:szCs w:val="22"/>
        </w:rPr>
        <w:t>within</w:t>
      </w:r>
      <w:r w:rsidR="00AF4D8A" w:rsidRPr="00B47813">
        <w:rPr>
          <w:rFonts w:ascii="Times New Roman" w:hAnsi="Times New Roman" w:cs="Times New Roman"/>
          <w:bCs/>
          <w:sz w:val="22"/>
          <w:szCs w:val="22"/>
        </w:rPr>
        <w:t xml:space="preserve"> each grantee will be selected to collect child and family outcome data</w:t>
      </w:r>
      <w:r w:rsidR="00F5099D">
        <w:rPr>
          <w:rFonts w:ascii="Times New Roman" w:hAnsi="Times New Roman" w:cs="Times New Roman"/>
          <w:bCs/>
          <w:sz w:val="22"/>
          <w:szCs w:val="22"/>
        </w:rPr>
        <w:t xml:space="preserve"> from </w:t>
      </w:r>
      <w:r w:rsidR="00AF4D8A" w:rsidRPr="00B47813">
        <w:rPr>
          <w:rFonts w:ascii="Times New Roman" w:hAnsi="Times New Roman" w:cs="Times New Roman"/>
          <w:bCs/>
          <w:sz w:val="22"/>
          <w:szCs w:val="22"/>
        </w:rPr>
        <w:t xml:space="preserve">all </w:t>
      </w:r>
      <w:r w:rsidR="00F5099D">
        <w:rPr>
          <w:rFonts w:ascii="Times New Roman" w:hAnsi="Times New Roman" w:cs="Times New Roman"/>
          <w:bCs/>
          <w:sz w:val="22"/>
          <w:szCs w:val="22"/>
        </w:rPr>
        <w:t>clients age 5 to 21, and their families, who</w:t>
      </w:r>
      <w:r w:rsidR="00AF4D8A" w:rsidRPr="00B47813">
        <w:rPr>
          <w:rFonts w:ascii="Times New Roman" w:hAnsi="Times New Roman" w:cs="Times New Roman"/>
          <w:bCs/>
          <w:sz w:val="22"/>
          <w:szCs w:val="22"/>
        </w:rPr>
        <w:t xml:space="preserve"> m</w:t>
      </w:r>
      <w:r w:rsidR="00F5099D">
        <w:rPr>
          <w:rFonts w:ascii="Times New Roman" w:hAnsi="Times New Roman" w:cs="Times New Roman"/>
          <w:bCs/>
          <w:sz w:val="22"/>
          <w:szCs w:val="22"/>
        </w:rPr>
        <w:t>e</w:t>
      </w:r>
      <w:r w:rsidR="00AF4D8A" w:rsidRPr="00B47813">
        <w:rPr>
          <w:rFonts w:ascii="Times New Roman" w:hAnsi="Times New Roman" w:cs="Times New Roman"/>
          <w:bCs/>
          <w:sz w:val="22"/>
          <w:szCs w:val="22"/>
        </w:rPr>
        <w:t xml:space="preserve">et the </w:t>
      </w:r>
      <w:r w:rsidR="00F5099D">
        <w:rPr>
          <w:rFonts w:ascii="Times New Roman" w:hAnsi="Times New Roman" w:cs="Times New Roman"/>
          <w:bCs/>
          <w:sz w:val="22"/>
          <w:szCs w:val="22"/>
        </w:rPr>
        <w:t>eligibility</w:t>
      </w:r>
      <w:r w:rsidR="00AF4D8A" w:rsidRPr="00B47813">
        <w:rPr>
          <w:rFonts w:ascii="Times New Roman" w:hAnsi="Times New Roman" w:cs="Times New Roman"/>
          <w:bCs/>
          <w:sz w:val="22"/>
          <w:szCs w:val="22"/>
        </w:rPr>
        <w:t xml:space="preserve"> criteria. </w:t>
      </w:r>
      <w:r w:rsidR="00AF4D8A" w:rsidRPr="00F5099D">
        <w:rPr>
          <w:rFonts w:ascii="Times New Roman" w:hAnsi="Times New Roman" w:cs="Times New Roman"/>
          <w:sz w:val="22"/>
          <w:szCs w:val="22"/>
        </w:rPr>
        <w:t>The criteria includes</w:t>
      </w:r>
      <w:r w:rsidR="005E27E8" w:rsidRPr="00EB6273">
        <w:rPr>
          <w:rFonts w:ascii="Times New Roman" w:hAnsi="Times New Roman" w:cs="Times New Roman"/>
          <w:sz w:val="22"/>
          <w:szCs w:val="22"/>
        </w:rPr>
        <w:t xml:space="preserve">, clients will need to: (1) </w:t>
      </w:r>
      <w:r w:rsidR="0053730D" w:rsidRPr="00EB6273">
        <w:rPr>
          <w:rFonts w:ascii="Times New Roman" w:hAnsi="Times New Roman" w:cs="Times New Roman"/>
          <w:sz w:val="22"/>
          <w:szCs w:val="22"/>
        </w:rPr>
        <w:t xml:space="preserve">receive services </w:t>
      </w:r>
      <w:r w:rsidR="008F0BE6" w:rsidRPr="00EB6273">
        <w:rPr>
          <w:rFonts w:ascii="Times New Roman" w:hAnsi="Times New Roman" w:cs="Times New Roman"/>
          <w:sz w:val="22"/>
          <w:szCs w:val="22"/>
        </w:rPr>
        <w:t>through a selected local service system with</w:t>
      </w:r>
      <w:r w:rsidR="0053730D" w:rsidRPr="00EB6273">
        <w:rPr>
          <w:rFonts w:ascii="Times New Roman" w:hAnsi="Times New Roman" w:cs="Times New Roman"/>
          <w:sz w:val="22"/>
          <w:szCs w:val="22"/>
        </w:rPr>
        <w:t xml:space="preserve">in </w:t>
      </w:r>
      <w:r w:rsidR="008F0BE6" w:rsidRPr="00EB6273">
        <w:rPr>
          <w:rFonts w:ascii="Times New Roman" w:hAnsi="Times New Roman" w:cs="Times New Roman"/>
          <w:sz w:val="22"/>
          <w:szCs w:val="22"/>
        </w:rPr>
        <w:t>a funded</w:t>
      </w:r>
      <w:r w:rsidR="0053730D" w:rsidRPr="00EB6273">
        <w:rPr>
          <w:rFonts w:ascii="Times New Roman" w:hAnsi="Times New Roman" w:cs="Times New Roman"/>
          <w:sz w:val="22"/>
          <w:szCs w:val="22"/>
        </w:rPr>
        <w:t xml:space="preserve"> jurisdiction; (2) </w:t>
      </w:r>
      <w:r w:rsidR="005E27E8" w:rsidRPr="00EB6273">
        <w:rPr>
          <w:rFonts w:ascii="Times New Roman" w:hAnsi="Times New Roman" w:cs="Times New Roman"/>
          <w:sz w:val="22"/>
          <w:szCs w:val="22"/>
        </w:rPr>
        <w:t xml:space="preserve">meet the </w:t>
      </w:r>
      <w:r w:rsidR="00596AE2" w:rsidRPr="00EB6273">
        <w:rPr>
          <w:rFonts w:ascii="Times New Roman" w:hAnsi="Times New Roman" w:cs="Times New Roman"/>
          <w:sz w:val="22"/>
          <w:szCs w:val="22"/>
        </w:rPr>
        <w:t>local system’s se</w:t>
      </w:r>
      <w:r w:rsidR="005E27E8" w:rsidRPr="00EB6273">
        <w:rPr>
          <w:rFonts w:ascii="Times New Roman" w:hAnsi="Times New Roman" w:cs="Times New Roman"/>
          <w:sz w:val="22"/>
          <w:szCs w:val="22"/>
        </w:rPr>
        <w:t>rvice program eligibility criteria</w:t>
      </w:r>
      <w:r w:rsidR="008F0BE6" w:rsidRPr="00EB6273">
        <w:rPr>
          <w:rFonts w:ascii="Times New Roman" w:hAnsi="Times New Roman" w:cs="Times New Roman"/>
          <w:sz w:val="22"/>
          <w:szCs w:val="22"/>
        </w:rPr>
        <w:t xml:space="preserve"> for SOC services</w:t>
      </w:r>
      <w:r w:rsidR="005E27E8" w:rsidRPr="00EB6273">
        <w:rPr>
          <w:rFonts w:ascii="Times New Roman" w:hAnsi="Times New Roman" w:cs="Times New Roman"/>
          <w:sz w:val="22"/>
          <w:szCs w:val="22"/>
        </w:rPr>
        <w:t xml:space="preserve">; </w:t>
      </w:r>
      <w:r w:rsidR="00316C7E" w:rsidRPr="00EB6273">
        <w:rPr>
          <w:rFonts w:ascii="Times New Roman" w:hAnsi="Times New Roman" w:cs="Times New Roman"/>
          <w:sz w:val="22"/>
          <w:szCs w:val="22"/>
        </w:rPr>
        <w:t>(3) be between age 5 and 21</w:t>
      </w:r>
      <w:r w:rsidR="002779AC" w:rsidRPr="00EB6273">
        <w:rPr>
          <w:rFonts w:ascii="Times New Roman" w:hAnsi="Times New Roman" w:cs="Times New Roman"/>
          <w:sz w:val="22"/>
          <w:szCs w:val="22"/>
        </w:rPr>
        <w:t xml:space="preserve"> years</w:t>
      </w:r>
      <w:r w:rsidR="00316C7E" w:rsidRPr="00EB6273">
        <w:rPr>
          <w:rFonts w:ascii="Times New Roman" w:hAnsi="Times New Roman" w:cs="Times New Roman"/>
          <w:sz w:val="22"/>
          <w:szCs w:val="22"/>
        </w:rPr>
        <w:t xml:space="preserve">; </w:t>
      </w:r>
      <w:r w:rsidR="00596AE2" w:rsidRPr="00EB6273">
        <w:rPr>
          <w:rFonts w:ascii="Times New Roman" w:hAnsi="Times New Roman" w:cs="Times New Roman"/>
          <w:sz w:val="22"/>
          <w:szCs w:val="22"/>
        </w:rPr>
        <w:t xml:space="preserve">(4) have a </w:t>
      </w:r>
      <w:r w:rsidR="00540C23" w:rsidRPr="00EB6273">
        <w:rPr>
          <w:rFonts w:ascii="Times New Roman" w:hAnsi="Times New Roman" w:cs="Times New Roman"/>
          <w:sz w:val="22"/>
          <w:szCs w:val="22"/>
        </w:rPr>
        <w:t>MH</w:t>
      </w:r>
      <w:r w:rsidR="00596AE2" w:rsidRPr="00EB6273">
        <w:rPr>
          <w:rFonts w:ascii="Times New Roman" w:hAnsi="Times New Roman" w:cs="Times New Roman"/>
          <w:sz w:val="22"/>
          <w:szCs w:val="22"/>
        </w:rPr>
        <w:t xml:space="preserve"> diagnosis; (5</w:t>
      </w:r>
      <w:r w:rsidR="0053730D" w:rsidRPr="00EB6273">
        <w:rPr>
          <w:rFonts w:ascii="Times New Roman" w:hAnsi="Times New Roman" w:cs="Times New Roman"/>
          <w:sz w:val="22"/>
          <w:szCs w:val="22"/>
        </w:rPr>
        <w:t>)</w:t>
      </w:r>
      <w:r w:rsidR="00316C7E" w:rsidRPr="00EB6273">
        <w:rPr>
          <w:rFonts w:ascii="Times New Roman" w:hAnsi="Times New Roman" w:cs="Times New Roman"/>
          <w:sz w:val="22"/>
          <w:szCs w:val="22"/>
        </w:rPr>
        <w:t xml:space="preserve"> not have a sibling already </w:t>
      </w:r>
      <w:r w:rsidR="0053730D" w:rsidRPr="00EB6273">
        <w:rPr>
          <w:rFonts w:ascii="Times New Roman" w:hAnsi="Times New Roman" w:cs="Times New Roman"/>
          <w:sz w:val="22"/>
          <w:szCs w:val="22"/>
        </w:rPr>
        <w:t>participating in the Evaluation;</w:t>
      </w:r>
      <w:r w:rsidR="0002309D" w:rsidRPr="00EB6273">
        <w:rPr>
          <w:rFonts w:ascii="Times New Roman" w:hAnsi="Times New Roman" w:cs="Times New Roman"/>
          <w:sz w:val="22"/>
          <w:szCs w:val="22"/>
        </w:rPr>
        <w:t xml:space="preserve"> (6) have a participating caregiver </w:t>
      </w:r>
      <w:r w:rsidR="0002309D" w:rsidRPr="008B0DC4">
        <w:rPr>
          <w:rFonts w:ascii="Times New Roman" w:hAnsi="Times New Roman" w:cs="Times New Roman"/>
          <w:sz w:val="22"/>
          <w:szCs w:val="22"/>
        </w:rPr>
        <w:t xml:space="preserve">if the client is age 5 to 17 years old; </w:t>
      </w:r>
      <w:r w:rsidR="0053730D" w:rsidRPr="008B0DC4">
        <w:rPr>
          <w:rFonts w:ascii="Times New Roman" w:hAnsi="Times New Roman" w:cs="Times New Roman"/>
          <w:sz w:val="22"/>
          <w:szCs w:val="22"/>
        </w:rPr>
        <w:t>and (</w:t>
      </w:r>
      <w:r w:rsidR="0002309D" w:rsidRPr="008B0DC4">
        <w:rPr>
          <w:rFonts w:ascii="Times New Roman" w:hAnsi="Times New Roman" w:cs="Times New Roman"/>
          <w:sz w:val="22"/>
          <w:szCs w:val="22"/>
        </w:rPr>
        <w:t>7</w:t>
      </w:r>
      <w:r w:rsidR="0053730D" w:rsidRPr="008B0DC4">
        <w:rPr>
          <w:rFonts w:ascii="Times New Roman" w:hAnsi="Times New Roman" w:cs="Times New Roman"/>
          <w:sz w:val="22"/>
          <w:szCs w:val="22"/>
        </w:rPr>
        <w:t xml:space="preserve">) provide </w:t>
      </w:r>
      <w:r w:rsidR="0053730D" w:rsidRPr="00E61737">
        <w:rPr>
          <w:rFonts w:ascii="Times New Roman" w:hAnsi="Times New Roman" w:cs="Times New Roman"/>
          <w:sz w:val="22"/>
          <w:szCs w:val="22"/>
        </w:rPr>
        <w:t>informed consent/assent, as appropriate based on client age.</w:t>
      </w:r>
      <w:r w:rsidR="00316C7E" w:rsidRPr="00E61737">
        <w:rPr>
          <w:rFonts w:ascii="Times New Roman" w:hAnsi="Times New Roman" w:cs="Times New Roman"/>
          <w:sz w:val="22"/>
          <w:szCs w:val="22"/>
        </w:rPr>
        <w:t xml:space="preserve">  </w:t>
      </w:r>
      <w:r w:rsidR="00D70FEE" w:rsidRPr="00E61737">
        <w:rPr>
          <w:rFonts w:ascii="Times New Roman" w:hAnsi="Times New Roman" w:cs="Times New Roman"/>
          <w:sz w:val="22"/>
          <w:szCs w:val="22"/>
        </w:rPr>
        <w:t xml:space="preserve">Data collection for this Evaluation component will begin soon after OMB approval.  </w:t>
      </w:r>
    </w:p>
    <w:p w14:paraId="4229F4F1" w14:textId="77777777" w:rsidR="00D70FEE" w:rsidRPr="00EC4D7D" w:rsidRDefault="004C4E65" w:rsidP="008B0DC4">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bCs/>
          <w:sz w:val="22"/>
          <w:szCs w:val="22"/>
        </w:rPr>
      </w:pPr>
      <w:r>
        <w:rPr>
          <w:rFonts w:ascii="Times New Roman" w:hAnsi="Times New Roman" w:cs="Times New Roman"/>
          <w:sz w:val="22"/>
          <w:szCs w:val="22"/>
        </w:rPr>
        <w:t>C</w:t>
      </w:r>
      <w:r w:rsidR="00964D99" w:rsidRPr="00E61737">
        <w:rPr>
          <w:rFonts w:ascii="Times New Roman" w:hAnsi="Times New Roman" w:cs="Times New Roman"/>
          <w:sz w:val="22"/>
          <w:szCs w:val="22"/>
        </w:rPr>
        <w:t xml:space="preserve">hild and family data </w:t>
      </w:r>
      <w:r>
        <w:rPr>
          <w:rFonts w:ascii="Times New Roman" w:hAnsi="Times New Roman" w:cs="Times New Roman"/>
          <w:sz w:val="22"/>
          <w:szCs w:val="22"/>
        </w:rPr>
        <w:t xml:space="preserve">will be collected </w:t>
      </w:r>
      <w:r w:rsidR="00964D99" w:rsidRPr="00E61737">
        <w:rPr>
          <w:rFonts w:ascii="Times New Roman" w:hAnsi="Times New Roman" w:cs="Times New Roman"/>
          <w:sz w:val="22"/>
          <w:szCs w:val="22"/>
        </w:rPr>
        <w:t xml:space="preserve">at intake, </w:t>
      </w:r>
      <w:r w:rsidR="00964D99" w:rsidRPr="00E61737">
        <w:rPr>
          <w:rFonts w:ascii="Times New Roman" w:hAnsi="Times New Roman" w:cs="Times New Roman"/>
          <w:bCs/>
          <w:sz w:val="22"/>
          <w:szCs w:val="22"/>
        </w:rPr>
        <w:t>6-</w:t>
      </w:r>
      <w:r w:rsidR="00964D99">
        <w:rPr>
          <w:rFonts w:ascii="Times New Roman" w:hAnsi="Times New Roman" w:cs="Times New Roman"/>
          <w:bCs/>
          <w:sz w:val="22"/>
          <w:szCs w:val="22"/>
        </w:rPr>
        <w:t>months,</w:t>
      </w:r>
      <w:r w:rsidR="00964D99" w:rsidRPr="00E61737">
        <w:rPr>
          <w:rFonts w:ascii="Times New Roman" w:hAnsi="Times New Roman" w:cs="Times New Roman"/>
          <w:bCs/>
          <w:sz w:val="22"/>
          <w:szCs w:val="22"/>
        </w:rPr>
        <w:t xml:space="preserve"> and 12-months post service entry (as long as the child/youth is still receiving services</w:t>
      </w:r>
      <w:r w:rsidR="00964D99">
        <w:rPr>
          <w:rFonts w:ascii="Times New Roman" w:hAnsi="Times New Roman" w:cs="Times New Roman"/>
          <w:bCs/>
          <w:sz w:val="22"/>
          <w:szCs w:val="22"/>
        </w:rPr>
        <w:t xml:space="preserve">). </w:t>
      </w:r>
      <w:r w:rsidR="00EC4D7D">
        <w:rPr>
          <w:rFonts w:ascii="Times New Roman" w:hAnsi="Times New Roman" w:cs="Times New Roman"/>
          <w:bCs/>
          <w:sz w:val="22"/>
          <w:szCs w:val="22"/>
        </w:rPr>
        <w:t xml:space="preserve"> </w:t>
      </w:r>
      <w:r w:rsidR="00964D99">
        <w:rPr>
          <w:rFonts w:ascii="Times New Roman" w:hAnsi="Times New Roman" w:cs="Times New Roman"/>
          <w:bCs/>
          <w:sz w:val="22"/>
          <w:szCs w:val="22"/>
        </w:rPr>
        <w:t xml:space="preserve">Data will also be collected at discharge if the child/youth leaves services before the </w:t>
      </w:r>
      <w:r w:rsidR="00E83382">
        <w:rPr>
          <w:rFonts w:ascii="Times New Roman" w:hAnsi="Times New Roman" w:cs="Times New Roman"/>
          <w:bCs/>
          <w:sz w:val="22"/>
          <w:szCs w:val="22"/>
        </w:rPr>
        <w:t xml:space="preserve">6- or </w:t>
      </w:r>
      <w:r w:rsidR="00964D99">
        <w:rPr>
          <w:rFonts w:ascii="Times New Roman" w:hAnsi="Times New Roman" w:cs="Times New Roman"/>
          <w:bCs/>
          <w:sz w:val="22"/>
          <w:szCs w:val="22"/>
        </w:rPr>
        <w:t xml:space="preserve">12-month data collection point. </w:t>
      </w:r>
      <w:r w:rsidR="00EC4D7D">
        <w:rPr>
          <w:rFonts w:ascii="Times New Roman" w:hAnsi="Times New Roman" w:cs="Times New Roman"/>
          <w:bCs/>
          <w:sz w:val="22"/>
          <w:szCs w:val="22"/>
        </w:rPr>
        <w:t xml:space="preserve"> </w:t>
      </w:r>
      <w:r w:rsidR="00725FC9" w:rsidRPr="00E61737">
        <w:rPr>
          <w:rFonts w:ascii="Times New Roman" w:hAnsi="Times New Roman" w:cs="Times New Roman"/>
          <w:sz w:val="22"/>
          <w:szCs w:val="22"/>
        </w:rPr>
        <w:t>Evaluation staff will collect these follow</w:t>
      </w:r>
      <w:r w:rsidR="008E5D4B">
        <w:rPr>
          <w:rFonts w:ascii="Times New Roman" w:hAnsi="Times New Roman" w:cs="Times New Roman"/>
          <w:sz w:val="22"/>
          <w:szCs w:val="22"/>
        </w:rPr>
        <w:t>-</w:t>
      </w:r>
      <w:r w:rsidR="00725FC9" w:rsidRPr="00E61737">
        <w:rPr>
          <w:rFonts w:ascii="Times New Roman" w:hAnsi="Times New Roman" w:cs="Times New Roman"/>
          <w:sz w:val="22"/>
          <w:szCs w:val="22"/>
        </w:rPr>
        <w:t xml:space="preserve">up data from caregivers of minor children </w:t>
      </w:r>
      <w:r w:rsidR="00443F4D" w:rsidRPr="00E61737">
        <w:rPr>
          <w:rFonts w:ascii="Times New Roman" w:hAnsi="Times New Roman" w:cs="Times New Roman"/>
          <w:sz w:val="22"/>
          <w:szCs w:val="22"/>
        </w:rPr>
        <w:t xml:space="preserve">and adolescents </w:t>
      </w:r>
      <w:r w:rsidR="00725FC9" w:rsidRPr="00E61737">
        <w:rPr>
          <w:rFonts w:ascii="Times New Roman" w:hAnsi="Times New Roman" w:cs="Times New Roman"/>
          <w:sz w:val="22"/>
          <w:szCs w:val="22"/>
        </w:rPr>
        <w:t xml:space="preserve">(age 5 to 17) and from youth </w:t>
      </w:r>
      <w:r w:rsidR="00E84B89" w:rsidRPr="00E61737">
        <w:rPr>
          <w:rFonts w:ascii="Times New Roman" w:hAnsi="Times New Roman" w:cs="Times New Roman"/>
          <w:sz w:val="22"/>
          <w:szCs w:val="22"/>
        </w:rPr>
        <w:t xml:space="preserve">and young adults </w:t>
      </w:r>
      <w:r w:rsidR="00725FC9" w:rsidRPr="00E61737">
        <w:rPr>
          <w:rFonts w:ascii="Times New Roman" w:hAnsi="Times New Roman" w:cs="Times New Roman"/>
          <w:sz w:val="22"/>
          <w:szCs w:val="22"/>
        </w:rPr>
        <w:t xml:space="preserve">age 11 to 21.  </w:t>
      </w:r>
      <w:r w:rsidR="00D70FEE" w:rsidRPr="00E61737">
        <w:rPr>
          <w:rFonts w:ascii="Times New Roman" w:hAnsi="Times New Roman" w:cs="Times New Roman"/>
          <w:sz w:val="22"/>
          <w:szCs w:val="22"/>
        </w:rPr>
        <w:t>Table</w:t>
      </w:r>
      <w:r w:rsidR="001710F2">
        <w:rPr>
          <w:rFonts w:ascii="Times New Roman" w:hAnsi="Times New Roman" w:cs="Times New Roman"/>
          <w:sz w:val="22"/>
          <w:szCs w:val="22"/>
        </w:rPr>
        <w:t xml:space="preserve"> 9 </w:t>
      </w:r>
      <w:r w:rsidR="00D70FEE" w:rsidRPr="00E61737">
        <w:rPr>
          <w:rFonts w:ascii="Times New Roman" w:hAnsi="Times New Roman" w:cs="Times New Roman"/>
          <w:sz w:val="22"/>
          <w:szCs w:val="22"/>
        </w:rPr>
        <w:t xml:space="preserve">shows the </w:t>
      </w:r>
      <w:r>
        <w:rPr>
          <w:rFonts w:ascii="Times New Roman" w:hAnsi="Times New Roman" w:cs="Times New Roman"/>
          <w:sz w:val="22"/>
          <w:szCs w:val="22"/>
        </w:rPr>
        <w:t xml:space="preserve">child and family </w:t>
      </w:r>
      <w:r w:rsidR="00CE17D0" w:rsidRPr="00E61737">
        <w:rPr>
          <w:rFonts w:ascii="Times New Roman" w:hAnsi="Times New Roman" w:cs="Times New Roman"/>
          <w:sz w:val="22"/>
          <w:szCs w:val="22"/>
        </w:rPr>
        <w:t xml:space="preserve">data elements </w:t>
      </w:r>
      <w:r>
        <w:rPr>
          <w:rFonts w:ascii="Times New Roman" w:hAnsi="Times New Roman" w:cs="Times New Roman"/>
          <w:sz w:val="22"/>
          <w:szCs w:val="22"/>
        </w:rPr>
        <w:t xml:space="preserve">added by the </w:t>
      </w:r>
      <w:r w:rsidR="00D70FEE" w:rsidRPr="00E61737">
        <w:rPr>
          <w:rFonts w:ascii="Times New Roman" w:hAnsi="Times New Roman" w:cs="Times New Roman"/>
          <w:sz w:val="22"/>
          <w:szCs w:val="22"/>
        </w:rPr>
        <w:t xml:space="preserve">Evaluation and the target respondents.  Data will be collected </w:t>
      </w:r>
      <w:r w:rsidR="009963A9">
        <w:rPr>
          <w:rFonts w:ascii="Times New Roman" w:hAnsi="Times New Roman" w:cs="Times New Roman"/>
          <w:sz w:val="22"/>
          <w:szCs w:val="22"/>
        </w:rPr>
        <w:t xml:space="preserve">by local service system personnel through </w:t>
      </w:r>
      <w:r w:rsidR="00D70FEE" w:rsidRPr="00E61737">
        <w:rPr>
          <w:rFonts w:ascii="Times New Roman" w:hAnsi="Times New Roman" w:cs="Times New Roman"/>
          <w:sz w:val="22"/>
          <w:szCs w:val="22"/>
        </w:rPr>
        <w:t xml:space="preserve">a combination of </w:t>
      </w:r>
      <w:r w:rsidR="009963A9">
        <w:rPr>
          <w:rFonts w:ascii="Times New Roman" w:hAnsi="Times New Roman" w:cs="Times New Roman"/>
          <w:sz w:val="22"/>
          <w:szCs w:val="22"/>
        </w:rPr>
        <w:t xml:space="preserve">interviews with caregivers and youth, and abstraction of </w:t>
      </w:r>
      <w:r w:rsidR="009963A9" w:rsidRPr="00E61737">
        <w:rPr>
          <w:rFonts w:ascii="Times New Roman" w:hAnsi="Times New Roman" w:cs="Times New Roman"/>
          <w:sz w:val="22"/>
          <w:szCs w:val="22"/>
        </w:rPr>
        <w:t xml:space="preserve">routinely collected clinical information </w:t>
      </w:r>
      <w:r w:rsidR="009963A9">
        <w:rPr>
          <w:rFonts w:ascii="Times New Roman" w:hAnsi="Times New Roman" w:cs="Times New Roman"/>
          <w:sz w:val="22"/>
          <w:szCs w:val="22"/>
        </w:rPr>
        <w:t xml:space="preserve">from </w:t>
      </w:r>
      <w:r w:rsidR="00D70FEE" w:rsidRPr="00E61737">
        <w:rPr>
          <w:rFonts w:ascii="Times New Roman" w:hAnsi="Times New Roman" w:cs="Times New Roman"/>
          <w:sz w:val="22"/>
          <w:szCs w:val="22"/>
        </w:rPr>
        <w:t>client records</w:t>
      </w:r>
      <w:r w:rsidR="009963A9">
        <w:rPr>
          <w:rFonts w:ascii="Times New Roman" w:hAnsi="Times New Roman" w:cs="Times New Roman"/>
          <w:sz w:val="22"/>
          <w:szCs w:val="22"/>
        </w:rPr>
        <w:t>.</w:t>
      </w:r>
      <w:r w:rsidR="00D70FEE" w:rsidRPr="00E61737">
        <w:rPr>
          <w:rFonts w:ascii="Times New Roman" w:hAnsi="Times New Roman" w:cs="Times New Roman"/>
          <w:sz w:val="22"/>
          <w:szCs w:val="22"/>
        </w:rPr>
        <w:t xml:space="preserve">  </w:t>
      </w:r>
    </w:p>
    <w:p w14:paraId="5EA6A7AD" w14:textId="77777777" w:rsidR="0003069A" w:rsidRDefault="00D70FEE" w:rsidP="002E6067">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2"/>
          <w:szCs w:val="22"/>
        </w:rPr>
      </w:pPr>
      <w:r w:rsidRPr="00E61737">
        <w:rPr>
          <w:rFonts w:ascii="Times New Roman" w:hAnsi="Times New Roman" w:cs="Times New Roman"/>
          <w:sz w:val="22"/>
          <w:szCs w:val="22"/>
        </w:rPr>
        <w:t xml:space="preserve">The NET will take an active role </w:t>
      </w:r>
      <w:r w:rsidR="009F2300" w:rsidRPr="00E61737">
        <w:rPr>
          <w:rFonts w:ascii="Times New Roman" w:hAnsi="Times New Roman" w:cs="Times New Roman"/>
          <w:sz w:val="22"/>
          <w:szCs w:val="22"/>
        </w:rPr>
        <w:t xml:space="preserve">in </w:t>
      </w:r>
      <w:r w:rsidRPr="00E61737">
        <w:rPr>
          <w:rFonts w:ascii="Times New Roman" w:hAnsi="Times New Roman" w:cs="Times New Roman"/>
          <w:sz w:val="22"/>
          <w:szCs w:val="22"/>
        </w:rPr>
        <w:t xml:space="preserve">providing support and TA to grantees for collecting the Evaluation-related </w:t>
      </w:r>
      <w:r w:rsidR="004C4E65">
        <w:rPr>
          <w:rFonts w:ascii="Times New Roman" w:hAnsi="Times New Roman" w:cs="Times New Roman"/>
          <w:sz w:val="22"/>
          <w:szCs w:val="22"/>
        </w:rPr>
        <w:t>child and family outcome data</w:t>
      </w:r>
      <w:r w:rsidRPr="00E61737">
        <w:rPr>
          <w:rFonts w:ascii="Times New Roman" w:hAnsi="Times New Roman" w:cs="Times New Roman"/>
          <w:sz w:val="22"/>
          <w:szCs w:val="22"/>
        </w:rPr>
        <w:t xml:space="preserve">.  This will be done by providing: (1) a detailed data collection procedures manual including relevant reading materials; (2) an initial training on these items; (3) one-on-one contact </w:t>
      </w:r>
      <w:r w:rsidR="00B12EC5" w:rsidRPr="00E61737">
        <w:rPr>
          <w:rFonts w:ascii="Times New Roman" w:hAnsi="Times New Roman" w:cs="Times New Roman"/>
          <w:sz w:val="22"/>
          <w:szCs w:val="22"/>
        </w:rPr>
        <w:t xml:space="preserve">by </w:t>
      </w:r>
      <w:r w:rsidRPr="00E61737">
        <w:rPr>
          <w:rFonts w:ascii="Times New Roman" w:hAnsi="Times New Roman" w:cs="Times New Roman"/>
          <w:sz w:val="22"/>
          <w:szCs w:val="22"/>
        </w:rPr>
        <w:t xml:space="preserve">evaluation liaisons; and (4) additional guidance and information, as questions arise.  The NET </w:t>
      </w:r>
      <w:r w:rsidR="0003069A">
        <w:rPr>
          <w:rFonts w:ascii="Times New Roman" w:hAnsi="Times New Roman" w:cs="Times New Roman"/>
          <w:sz w:val="22"/>
          <w:szCs w:val="22"/>
        </w:rPr>
        <w:t>will</w:t>
      </w:r>
      <w:r w:rsidRPr="00E61737">
        <w:rPr>
          <w:rFonts w:ascii="Times New Roman" w:hAnsi="Times New Roman" w:cs="Times New Roman"/>
          <w:sz w:val="22"/>
          <w:szCs w:val="22"/>
        </w:rPr>
        <w:t xml:space="preserve"> offer TA</w:t>
      </w:r>
      <w:r w:rsidR="0003069A">
        <w:rPr>
          <w:rFonts w:ascii="Times New Roman" w:hAnsi="Times New Roman" w:cs="Times New Roman"/>
          <w:sz w:val="22"/>
          <w:szCs w:val="22"/>
        </w:rPr>
        <w:t xml:space="preserve"> on</w:t>
      </w:r>
      <w:r w:rsidRPr="00E61737">
        <w:rPr>
          <w:rFonts w:ascii="Times New Roman" w:hAnsi="Times New Roman" w:cs="Times New Roman"/>
          <w:sz w:val="22"/>
          <w:szCs w:val="22"/>
        </w:rPr>
        <w:t xml:space="preserve"> recruit</w:t>
      </w:r>
      <w:r w:rsidR="0003069A">
        <w:rPr>
          <w:rFonts w:ascii="Times New Roman" w:hAnsi="Times New Roman" w:cs="Times New Roman"/>
          <w:sz w:val="22"/>
          <w:szCs w:val="22"/>
        </w:rPr>
        <w:t xml:space="preserve">ing families into the Child and Family Outcome </w:t>
      </w:r>
      <w:r w:rsidR="001349CC">
        <w:rPr>
          <w:rFonts w:ascii="Times New Roman" w:hAnsi="Times New Roman" w:cs="Times New Roman"/>
          <w:sz w:val="22"/>
          <w:szCs w:val="22"/>
        </w:rPr>
        <w:t>Component</w:t>
      </w:r>
      <w:r w:rsidRPr="00E61737">
        <w:rPr>
          <w:rFonts w:ascii="Times New Roman" w:hAnsi="Times New Roman" w:cs="Times New Roman"/>
          <w:sz w:val="22"/>
          <w:szCs w:val="22"/>
        </w:rPr>
        <w:t>.  In addition, NET staff will monitor data quality</w:t>
      </w:r>
      <w:r w:rsidRPr="008B0DC4">
        <w:rPr>
          <w:rFonts w:ascii="Times New Roman" w:hAnsi="Times New Roman" w:cs="Times New Roman"/>
          <w:sz w:val="22"/>
          <w:szCs w:val="22"/>
        </w:rPr>
        <w:t xml:space="preserve"> and provide training and TA to SOC sites for Evaluation-specific </w:t>
      </w:r>
      <w:r w:rsidR="004C4E65">
        <w:rPr>
          <w:rFonts w:ascii="Times New Roman" w:hAnsi="Times New Roman" w:cs="Times New Roman"/>
          <w:sz w:val="22"/>
          <w:szCs w:val="22"/>
        </w:rPr>
        <w:t>additions</w:t>
      </w:r>
      <w:r w:rsidR="004C4E65" w:rsidRPr="008B0DC4">
        <w:rPr>
          <w:rFonts w:ascii="Times New Roman" w:hAnsi="Times New Roman" w:cs="Times New Roman"/>
          <w:sz w:val="22"/>
          <w:szCs w:val="22"/>
        </w:rPr>
        <w:t xml:space="preserve"> </w:t>
      </w:r>
      <w:r w:rsidRPr="008B0DC4">
        <w:rPr>
          <w:rFonts w:ascii="Times New Roman" w:hAnsi="Times New Roman" w:cs="Times New Roman"/>
          <w:sz w:val="22"/>
          <w:szCs w:val="22"/>
        </w:rPr>
        <w:t xml:space="preserve">to </w:t>
      </w:r>
      <w:r w:rsidR="004C4E65">
        <w:rPr>
          <w:rFonts w:ascii="Times New Roman" w:hAnsi="Times New Roman" w:cs="Times New Roman"/>
          <w:sz w:val="22"/>
          <w:szCs w:val="22"/>
        </w:rPr>
        <w:t xml:space="preserve">the CDP tool </w:t>
      </w:r>
      <w:r w:rsidRPr="008B0DC4">
        <w:rPr>
          <w:rFonts w:ascii="Times New Roman" w:hAnsi="Times New Roman" w:cs="Times New Roman"/>
          <w:sz w:val="22"/>
          <w:szCs w:val="22"/>
        </w:rPr>
        <w:t xml:space="preserve">to ensure high-quality data collection.  Using </w:t>
      </w:r>
      <w:r w:rsidR="004C4E65">
        <w:rPr>
          <w:rFonts w:ascii="Times New Roman" w:hAnsi="Times New Roman" w:cs="Times New Roman"/>
          <w:sz w:val="22"/>
          <w:szCs w:val="22"/>
        </w:rPr>
        <w:t>the CDP tool</w:t>
      </w:r>
      <w:r w:rsidR="004C4E65" w:rsidRPr="008B0DC4">
        <w:rPr>
          <w:rFonts w:ascii="Times New Roman" w:hAnsi="Times New Roman" w:cs="Times New Roman"/>
          <w:sz w:val="22"/>
          <w:szCs w:val="22"/>
        </w:rPr>
        <w:t xml:space="preserve"> </w:t>
      </w:r>
      <w:r w:rsidRPr="008B0DC4">
        <w:rPr>
          <w:rFonts w:ascii="Times New Roman" w:hAnsi="Times New Roman" w:cs="Times New Roman"/>
          <w:sz w:val="22"/>
          <w:szCs w:val="22"/>
        </w:rPr>
        <w:t xml:space="preserve">has the benefit of standardizing the collection of these data across sites and minimizing burden to </w:t>
      </w:r>
      <w:r w:rsidRPr="003D51B8">
        <w:rPr>
          <w:rFonts w:ascii="Times New Roman" w:hAnsi="Times New Roman" w:cs="Times New Roman"/>
          <w:sz w:val="22"/>
          <w:szCs w:val="22"/>
        </w:rPr>
        <w:t xml:space="preserve">participants and sites added by the Evaluation.  </w:t>
      </w:r>
      <w:r w:rsidR="004C4E65" w:rsidRPr="003D51B8">
        <w:rPr>
          <w:rFonts w:ascii="Times New Roman" w:hAnsi="Times New Roman" w:cs="Times New Roman"/>
          <w:sz w:val="22"/>
          <w:szCs w:val="22"/>
        </w:rPr>
        <w:t xml:space="preserve">CDP </w:t>
      </w:r>
      <w:r w:rsidRPr="003D51B8">
        <w:rPr>
          <w:rFonts w:ascii="Times New Roman" w:hAnsi="Times New Roman" w:cs="Times New Roman"/>
          <w:sz w:val="22"/>
          <w:szCs w:val="22"/>
        </w:rPr>
        <w:t xml:space="preserve">staff will be responsible for monitoring </w:t>
      </w:r>
      <w:r w:rsidR="003D51B8" w:rsidRPr="003D51B8">
        <w:rPr>
          <w:rFonts w:ascii="Times New Roman" w:hAnsi="Times New Roman" w:cs="Times New Roman"/>
          <w:sz w:val="22"/>
          <w:szCs w:val="22"/>
        </w:rPr>
        <w:t xml:space="preserve">CDP </w:t>
      </w:r>
      <w:r w:rsidRPr="003D51B8">
        <w:rPr>
          <w:rFonts w:ascii="Times New Roman" w:hAnsi="Times New Roman" w:cs="Times New Roman"/>
          <w:sz w:val="22"/>
          <w:szCs w:val="22"/>
        </w:rPr>
        <w:t>data collection procedures in the SOC sites to ensure the greatest possible uniformity in data collection across sites.</w:t>
      </w:r>
      <w:r w:rsidRPr="008B0DC4">
        <w:rPr>
          <w:rFonts w:ascii="Times New Roman" w:hAnsi="Times New Roman" w:cs="Times New Roman"/>
          <w:sz w:val="22"/>
          <w:szCs w:val="22"/>
        </w:rPr>
        <w:t xml:space="preserve"> </w:t>
      </w:r>
    </w:p>
    <w:p w14:paraId="72DF4A18" w14:textId="77777777" w:rsidR="001B46BE" w:rsidRDefault="001B46BE">
      <w:pPr>
        <w:spacing w:after="200" w:line="276" w:lineRule="auto"/>
        <w:rPr>
          <w:rFonts w:ascii="Times New Roman" w:hAnsi="Times New Roman" w:cs="Times New Roman"/>
          <w:b/>
          <w:sz w:val="22"/>
          <w:szCs w:val="22"/>
        </w:rPr>
      </w:pPr>
      <w:r>
        <w:rPr>
          <w:rFonts w:ascii="Times New Roman" w:hAnsi="Times New Roman" w:cs="Times New Roman"/>
          <w:b/>
          <w:sz w:val="22"/>
          <w:szCs w:val="22"/>
        </w:rPr>
        <w:br w:type="page"/>
      </w:r>
    </w:p>
    <w:p w14:paraId="3A7B87CB" w14:textId="37C3F01D" w:rsidR="00670494" w:rsidRPr="008B0DC4" w:rsidRDefault="00670494" w:rsidP="00C22313">
      <w:pPr>
        <w:spacing w:after="0" w:line="240" w:lineRule="auto"/>
        <w:rPr>
          <w:rFonts w:ascii="Times New Roman" w:hAnsi="Times New Roman" w:cs="Times New Roman"/>
          <w:b/>
          <w:sz w:val="22"/>
          <w:szCs w:val="22"/>
        </w:rPr>
      </w:pPr>
      <w:r w:rsidRPr="008B0DC4">
        <w:rPr>
          <w:rFonts w:ascii="Times New Roman" w:hAnsi="Times New Roman" w:cs="Times New Roman"/>
          <w:b/>
          <w:sz w:val="22"/>
          <w:szCs w:val="22"/>
        </w:rPr>
        <w:t xml:space="preserve">Table </w:t>
      </w:r>
      <w:r w:rsidR="001710F2">
        <w:rPr>
          <w:rFonts w:ascii="Times New Roman" w:hAnsi="Times New Roman" w:cs="Times New Roman"/>
          <w:b/>
          <w:sz w:val="22"/>
          <w:szCs w:val="22"/>
        </w:rPr>
        <w:t>9</w:t>
      </w:r>
      <w:r w:rsidRPr="008B0DC4">
        <w:rPr>
          <w:rFonts w:ascii="Times New Roman" w:hAnsi="Times New Roman" w:cs="Times New Roman"/>
          <w:b/>
          <w:sz w:val="22"/>
          <w:szCs w:val="22"/>
        </w:rPr>
        <w:t xml:space="preserve">.  </w:t>
      </w:r>
      <w:r w:rsidR="00CE17D0" w:rsidRPr="008B0DC4">
        <w:rPr>
          <w:rFonts w:ascii="Times New Roman" w:hAnsi="Times New Roman" w:cs="Times New Roman"/>
          <w:b/>
          <w:sz w:val="22"/>
          <w:szCs w:val="22"/>
        </w:rPr>
        <w:t xml:space="preserve">Data elements </w:t>
      </w:r>
      <w:r w:rsidR="00AC4A13" w:rsidRPr="008B0DC4">
        <w:rPr>
          <w:rFonts w:ascii="Times New Roman" w:hAnsi="Times New Roman" w:cs="Times New Roman"/>
          <w:b/>
          <w:sz w:val="22"/>
          <w:szCs w:val="22"/>
        </w:rPr>
        <w:t xml:space="preserve">added to </w:t>
      </w:r>
      <w:r w:rsidR="004C4E65">
        <w:rPr>
          <w:rFonts w:ascii="Times New Roman" w:hAnsi="Times New Roman" w:cs="Times New Roman"/>
          <w:b/>
          <w:sz w:val="22"/>
          <w:szCs w:val="22"/>
        </w:rPr>
        <w:t>the CDP tool</w:t>
      </w:r>
      <w:r w:rsidR="004C4E65" w:rsidRPr="008B0DC4">
        <w:rPr>
          <w:rFonts w:ascii="Times New Roman" w:hAnsi="Times New Roman" w:cs="Times New Roman"/>
          <w:b/>
          <w:sz w:val="22"/>
          <w:szCs w:val="22"/>
        </w:rPr>
        <w:t xml:space="preserve"> </w:t>
      </w:r>
      <w:r w:rsidR="001A606F" w:rsidRPr="008B0DC4">
        <w:rPr>
          <w:rFonts w:ascii="Times New Roman" w:hAnsi="Times New Roman" w:cs="Times New Roman"/>
          <w:b/>
          <w:sz w:val="22"/>
          <w:szCs w:val="22"/>
        </w:rPr>
        <w:t>fo</w:t>
      </w:r>
      <w:r w:rsidR="00AC4A13" w:rsidRPr="008B0DC4">
        <w:rPr>
          <w:rFonts w:ascii="Times New Roman" w:hAnsi="Times New Roman" w:cs="Times New Roman"/>
          <w:b/>
          <w:sz w:val="22"/>
          <w:szCs w:val="22"/>
        </w:rPr>
        <w:t xml:space="preserve">r the </w:t>
      </w:r>
      <w:r w:rsidR="000B317D" w:rsidRPr="008B0DC4">
        <w:rPr>
          <w:rStyle w:val="SubtleEmphasis"/>
          <w:rFonts w:ascii="Times New Roman" w:hAnsi="Times New Roman" w:cs="Times New Roman"/>
          <w:b/>
          <w:i w:val="0"/>
          <w:iCs w:val="0"/>
          <w:color w:val="auto"/>
          <w:sz w:val="22"/>
          <w:szCs w:val="22"/>
        </w:rPr>
        <w:t xml:space="preserve">Child and Family Outcome </w:t>
      </w:r>
      <w:r w:rsidR="00545769">
        <w:rPr>
          <w:rStyle w:val="SubtleEmphasis"/>
          <w:rFonts w:ascii="Times New Roman" w:hAnsi="Times New Roman" w:cs="Times New Roman"/>
          <w:b/>
          <w:i w:val="0"/>
          <w:iCs w:val="0"/>
          <w:color w:val="auto"/>
          <w:sz w:val="22"/>
          <w:szCs w:val="22"/>
        </w:rPr>
        <w:t>component</w:t>
      </w:r>
      <w:r w:rsidR="00545769" w:rsidRPr="008B0DC4">
        <w:rPr>
          <w:rStyle w:val="SubtleEmphasis"/>
          <w:rFonts w:ascii="Times New Roman" w:hAnsi="Times New Roman" w:cs="Times New Roman"/>
          <w:b/>
          <w:i w:val="0"/>
          <w:iCs w:val="0"/>
          <w:color w:val="auto"/>
          <w:sz w:val="22"/>
          <w:szCs w:val="22"/>
        </w:rPr>
        <w:t xml:space="preserve"> </w:t>
      </w:r>
      <w:r w:rsidR="00F74E23" w:rsidRPr="008B0DC4">
        <w:rPr>
          <w:rStyle w:val="SubtleEmphasis"/>
          <w:rFonts w:ascii="Times New Roman" w:hAnsi="Times New Roman" w:cs="Times New Roman"/>
          <w:b/>
          <w:i w:val="0"/>
          <w:iCs w:val="0"/>
          <w:color w:val="auto"/>
          <w:sz w:val="22"/>
          <w:szCs w:val="22"/>
        </w:rPr>
        <w:t>by</w:t>
      </w:r>
      <w:r w:rsidR="00AC4A13" w:rsidRPr="008B0DC4">
        <w:rPr>
          <w:rFonts w:ascii="Times New Roman" w:hAnsi="Times New Roman" w:cs="Times New Roman"/>
          <w:b/>
          <w:sz w:val="22"/>
          <w:szCs w:val="22"/>
        </w:rPr>
        <w:t xml:space="preserve"> respondent</w:t>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20" w:type="dxa"/>
          <w:right w:w="120" w:type="dxa"/>
        </w:tblCellMar>
        <w:tblLook w:val="0000" w:firstRow="0" w:lastRow="0" w:firstColumn="0" w:lastColumn="0" w:noHBand="0" w:noVBand="0"/>
      </w:tblPr>
      <w:tblGrid>
        <w:gridCol w:w="4899"/>
        <w:gridCol w:w="4701"/>
      </w:tblGrid>
      <w:tr w:rsidR="00626566" w:rsidRPr="00791F0C" w14:paraId="2C685FDB" w14:textId="77777777" w:rsidTr="00D25DDD">
        <w:trPr>
          <w:cantSplit/>
          <w:trHeight w:val="340"/>
          <w:tblHeader/>
        </w:trPr>
        <w:tc>
          <w:tcPr>
            <w:tcW w:w="4899" w:type="dxa"/>
            <w:tcBorders>
              <w:top w:val="single" w:sz="8" w:space="0" w:color="000000"/>
              <w:left w:val="single" w:sz="8" w:space="0" w:color="000000"/>
              <w:bottom w:val="single" w:sz="8" w:space="0" w:color="000000"/>
              <w:right w:val="single" w:sz="8" w:space="0" w:color="000000"/>
            </w:tcBorders>
            <w:shd w:val="clear" w:color="000000" w:fill="D9D9D9" w:themeFill="background1" w:themeFillShade="D9"/>
            <w:vAlign w:val="center"/>
          </w:tcPr>
          <w:p w14:paraId="30153876" w14:textId="77777777" w:rsidR="00626566" w:rsidRPr="000C2298" w:rsidRDefault="00626566">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SubtleEmphasis"/>
                <w:rFonts w:ascii="Arial" w:hAnsi="Arial" w:cs="Arial"/>
                <w:b/>
                <w:i w:val="0"/>
                <w:iCs w:val="0"/>
                <w:color w:val="auto"/>
              </w:rPr>
            </w:pPr>
            <w:r w:rsidRPr="000C2298">
              <w:rPr>
                <w:rFonts w:ascii="Arial" w:hAnsi="Arial" w:cs="Arial"/>
                <w:b/>
              </w:rPr>
              <w:t xml:space="preserve">Data Element Added to </w:t>
            </w:r>
            <w:r w:rsidR="004C4E65">
              <w:rPr>
                <w:rFonts w:ascii="Arial" w:hAnsi="Arial" w:cs="Arial"/>
                <w:b/>
              </w:rPr>
              <w:t xml:space="preserve">CDP </w:t>
            </w:r>
            <w:r w:rsidR="004C4E65" w:rsidRPr="003D51B8">
              <w:rPr>
                <w:rFonts w:ascii="Arial" w:hAnsi="Arial" w:cs="Arial"/>
                <w:b/>
              </w:rPr>
              <w:t xml:space="preserve">Tool </w:t>
            </w:r>
            <w:r w:rsidR="00545769" w:rsidRPr="003D51B8">
              <w:rPr>
                <w:rFonts w:ascii="Arial" w:hAnsi="Arial" w:cs="Arial"/>
                <w:b/>
              </w:rPr>
              <w:t>Section H</w:t>
            </w:r>
          </w:p>
        </w:tc>
        <w:tc>
          <w:tcPr>
            <w:tcW w:w="4701" w:type="dxa"/>
            <w:tcBorders>
              <w:top w:val="single" w:sz="8" w:space="0" w:color="000000"/>
              <w:left w:val="single" w:sz="8" w:space="0" w:color="000000"/>
              <w:bottom w:val="single" w:sz="8" w:space="0" w:color="000000"/>
              <w:right w:val="single" w:sz="8" w:space="0" w:color="000000"/>
            </w:tcBorders>
            <w:shd w:val="clear" w:color="000000" w:fill="D9D9D9" w:themeFill="background1" w:themeFillShade="D9"/>
            <w:vAlign w:val="center"/>
          </w:tcPr>
          <w:p w14:paraId="3923C5CF" w14:textId="77777777" w:rsidR="00626566" w:rsidRPr="000C2298" w:rsidRDefault="00AC4A13" w:rsidP="008B0DC4">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SubtleEmphasis"/>
                <w:rFonts w:ascii="Arial" w:hAnsi="Arial" w:cs="Arial"/>
                <w:b/>
                <w:i w:val="0"/>
                <w:iCs w:val="0"/>
                <w:color w:val="auto"/>
              </w:rPr>
            </w:pPr>
            <w:r>
              <w:rPr>
                <w:rStyle w:val="SubtleEmphasis"/>
                <w:rFonts w:ascii="Arial" w:hAnsi="Arial" w:cs="Arial"/>
                <w:b/>
                <w:i w:val="0"/>
                <w:iCs w:val="0"/>
                <w:color w:val="auto"/>
              </w:rPr>
              <w:t>Respondent</w:t>
            </w:r>
          </w:p>
        </w:tc>
      </w:tr>
      <w:tr w:rsidR="00104AF9" w:rsidRPr="00791F0C" w14:paraId="3770B8DF" w14:textId="77777777" w:rsidTr="00D25DDD">
        <w:trPr>
          <w:cantSplit/>
          <w:trHeight w:val="250"/>
        </w:trPr>
        <w:tc>
          <w:tcPr>
            <w:tcW w:w="4899" w:type="dxa"/>
            <w:tcBorders>
              <w:top w:val="single" w:sz="8" w:space="0" w:color="000000"/>
              <w:left w:val="single" w:sz="8" w:space="0" w:color="000000"/>
              <w:bottom w:val="single" w:sz="8" w:space="0" w:color="000000"/>
              <w:right w:val="single" w:sz="8" w:space="0" w:color="000000"/>
            </w:tcBorders>
          </w:tcPr>
          <w:p w14:paraId="3B321D3D" w14:textId="77777777" w:rsidR="004658F2" w:rsidRPr="00CB78AE" w:rsidRDefault="004658F2" w:rsidP="00CB78AE">
            <w:pPr>
              <w:tabs>
                <w:tab w:val="left" w:pos="-3362"/>
                <w:tab w:val="left" w:pos="-1440"/>
                <w:tab w:val="left" w:pos="-720"/>
                <w:tab w:val="left" w:pos="0"/>
                <w:tab w:val="left" w:pos="261"/>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w:hAnsi="Arial" w:cs="Arial"/>
                <w:lang w:val="fr-FR"/>
              </w:rPr>
            </w:pPr>
            <w:r>
              <w:rPr>
                <w:rFonts w:ascii="Arial" w:hAnsi="Arial" w:cs="Arial"/>
                <w:lang w:val="fr-FR"/>
              </w:rPr>
              <w:t>Administrative data:</w:t>
            </w:r>
          </w:p>
          <w:p w14:paraId="0C988E58" w14:textId="77777777" w:rsidR="000B317D" w:rsidRPr="002D7383" w:rsidRDefault="000B317D" w:rsidP="00447A6B">
            <w:pPr>
              <w:pStyle w:val="ListParagraph"/>
              <w:numPr>
                <w:ilvl w:val="0"/>
                <w:numId w:val="28"/>
              </w:numPr>
              <w:tabs>
                <w:tab w:val="left" w:pos="-3362"/>
                <w:tab w:val="left" w:pos="-1440"/>
                <w:tab w:val="left" w:pos="-720"/>
                <w:tab w:val="left" w:pos="0"/>
                <w:tab w:val="left" w:pos="261"/>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621"/>
              <w:rPr>
                <w:rFonts w:ascii="Arial" w:hAnsi="Arial" w:cs="Arial"/>
                <w:lang w:val="fr-FR"/>
              </w:rPr>
            </w:pPr>
            <w:r w:rsidRPr="000C2298">
              <w:rPr>
                <w:rFonts w:ascii="Arial" w:hAnsi="Arial" w:cs="Arial"/>
              </w:rPr>
              <w:t>Evaluation enrollment status</w:t>
            </w:r>
          </w:p>
          <w:p w14:paraId="53998FFF" w14:textId="77777777" w:rsidR="000B317D" w:rsidRPr="002D7383" w:rsidRDefault="000B317D" w:rsidP="00CB78AE">
            <w:pPr>
              <w:keepNext/>
              <w:keepLines/>
              <w:widowControl w:val="0"/>
              <w:numPr>
                <w:ilvl w:val="0"/>
                <w:numId w:val="28"/>
              </w:numPr>
              <w:tabs>
                <w:tab w:val="left" w:pos="-1440"/>
                <w:tab w:val="left" w:pos="-720"/>
                <w:tab w:val="left" w:pos="0"/>
                <w:tab w:val="left" w:pos="261"/>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40" w:hanging="270"/>
              <w:rPr>
                <w:rFonts w:ascii="Arial" w:hAnsi="Arial" w:cs="Arial"/>
              </w:rPr>
            </w:pPr>
            <w:r w:rsidRPr="008969AC">
              <w:rPr>
                <w:rFonts w:ascii="Arial" w:hAnsi="Arial" w:cs="Arial"/>
              </w:rPr>
              <w:t xml:space="preserve">Initial assessment, service, and planning dates </w:t>
            </w:r>
          </w:p>
          <w:p w14:paraId="45361529" w14:textId="77777777" w:rsidR="000B317D" w:rsidRDefault="00E84B89" w:rsidP="00447A6B">
            <w:pPr>
              <w:keepNext/>
              <w:keepLines/>
              <w:widowControl w:val="0"/>
              <w:numPr>
                <w:ilvl w:val="0"/>
                <w:numId w:val="28"/>
              </w:numPr>
              <w:tabs>
                <w:tab w:val="left" w:pos="-1440"/>
                <w:tab w:val="left" w:pos="-720"/>
                <w:tab w:val="left" w:pos="0"/>
                <w:tab w:val="left" w:pos="261"/>
                <w:tab w:val="left" w:pos="54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621"/>
              <w:rPr>
                <w:rFonts w:ascii="Arial" w:hAnsi="Arial" w:cs="Arial"/>
              </w:rPr>
            </w:pPr>
            <w:r>
              <w:rPr>
                <w:rFonts w:ascii="Arial" w:hAnsi="Arial" w:cs="Arial"/>
              </w:rPr>
              <w:t>R</w:t>
            </w:r>
            <w:r w:rsidR="000B317D" w:rsidRPr="000C2298">
              <w:rPr>
                <w:rFonts w:ascii="Arial" w:hAnsi="Arial" w:cs="Arial"/>
              </w:rPr>
              <w:t>eferral source</w:t>
            </w:r>
          </w:p>
          <w:p w14:paraId="46D69279" w14:textId="77777777" w:rsidR="000B317D" w:rsidRPr="002D7383" w:rsidRDefault="000B317D" w:rsidP="00447A6B">
            <w:pPr>
              <w:keepNext/>
              <w:keepLines/>
              <w:widowControl w:val="0"/>
              <w:numPr>
                <w:ilvl w:val="0"/>
                <w:numId w:val="28"/>
              </w:numPr>
              <w:tabs>
                <w:tab w:val="left" w:pos="-1440"/>
                <w:tab w:val="left" w:pos="-720"/>
                <w:tab w:val="left" w:pos="0"/>
                <w:tab w:val="left" w:pos="261"/>
                <w:tab w:val="left" w:pos="54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621"/>
              <w:rPr>
                <w:rFonts w:ascii="Arial" w:hAnsi="Arial" w:cs="Arial"/>
              </w:rPr>
            </w:pPr>
            <w:r>
              <w:rPr>
                <w:rFonts w:ascii="Arial" w:hAnsi="Arial" w:cs="Arial"/>
              </w:rPr>
              <w:t xml:space="preserve">Agency </w:t>
            </w:r>
            <w:r w:rsidRPr="002D7383">
              <w:rPr>
                <w:rFonts w:ascii="Arial" w:hAnsi="Arial" w:cs="Arial"/>
              </w:rPr>
              <w:t>involvement</w:t>
            </w:r>
          </w:p>
          <w:p w14:paraId="30BDF7DC" w14:textId="77777777" w:rsidR="000B317D" w:rsidRPr="002D7383" w:rsidRDefault="000B317D" w:rsidP="00447A6B">
            <w:pPr>
              <w:keepNext/>
              <w:keepLines/>
              <w:widowControl w:val="0"/>
              <w:numPr>
                <w:ilvl w:val="0"/>
                <w:numId w:val="28"/>
              </w:numPr>
              <w:tabs>
                <w:tab w:val="left" w:pos="-1440"/>
                <w:tab w:val="left" w:pos="-720"/>
                <w:tab w:val="left" w:pos="0"/>
                <w:tab w:val="left" w:pos="261"/>
                <w:tab w:val="left" w:pos="54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621"/>
              <w:rPr>
                <w:rFonts w:ascii="Arial" w:hAnsi="Arial" w:cs="Arial"/>
              </w:rPr>
            </w:pPr>
            <w:r w:rsidRPr="002D7383">
              <w:rPr>
                <w:rFonts w:ascii="Arial" w:hAnsi="Arial" w:cs="Arial"/>
              </w:rPr>
              <w:t>Presenting problem(s)</w:t>
            </w:r>
          </w:p>
          <w:p w14:paraId="02DA8CD7" w14:textId="77777777" w:rsidR="00447A6B" w:rsidRDefault="000B317D" w:rsidP="00447A6B">
            <w:pPr>
              <w:keepNext/>
              <w:keepLines/>
              <w:widowControl w:val="0"/>
              <w:numPr>
                <w:ilvl w:val="0"/>
                <w:numId w:val="28"/>
              </w:numPr>
              <w:tabs>
                <w:tab w:val="left" w:pos="-1440"/>
                <w:tab w:val="left" w:pos="-720"/>
                <w:tab w:val="left" w:pos="0"/>
                <w:tab w:val="left" w:pos="261"/>
                <w:tab w:val="left" w:pos="54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621"/>
              <w:rPr>
                <w:rFonts w:ascii="Arial" w:hAnsi="Arial" w:cs="Arial"/>
              </w:rPr>
            </w:pPr>
            <w:r w:rsidRPr="002D7383">
              <w:rPr>
                <w:rFonts w:ascii="Arial" w:hAnsi="Arial" w:cs="Arial"/>
              </w:rPr>
              <w:t>Service planning</w:t>
            </w:r>
            <w:r w:rsidRPr="000C2298">
              <w:rPr>
                <w:rFonts w:ascii="Arial" w:hAnsi="Arial" w:cs="Arial"/>
              </w:rPr>
              <w:t xml:space="preserve"> participants</w:t>
            </w:r>
          </w:p>
          <w:p w14:paraId="1559C663" w14:textId="77777777" w:rsidR="000B317D" w:rsidRPr="00CB78AE" w:rsidRDefault="000B317D" w:rsidP="00CB78AE">
            <w:pPr>
              <w:keepNext/>
              <w:keepLines/>
              <w:widowControl w:val="0"/>
              <w:numPr>
                <w:ilvl w:val="0"/>
                <w:numId w:val="28"/>
              </w:numPr>
              <w:tabs>
                <w:tab w:val="left" w:pos="-1440"/>
                <w:tab w:val="left" w:pos="-720"/>
                <w:tab w:val="left" w:pos="0"/>
                <w:tab w:val="left" w:pos="261"/>
                <w:tab w:val="left" w:pos="54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621"/>
              <w:rPr>
                <w:rFonts w:ascii="Arial" w:hAnsi="Arial" w:cs="Arial"/>
                <w:lang w:val="fr-FR"/>
              </w:rPr>
            </w:pPr>
            <w:r w:rsidRPr="00CB78AE">
              <w:rPr>
                <w:rFonts w:ascii="Arial" w:hAnsi="Arial" w:cs="Arial"/>
                <w:lang w:val="fr-FR"/>
              </w:rPr>
              <w:t>Insurance type</w:t>
            </w:r>
          </w:p>
          <w:p w14:paraId="301C72E0" w14:textId="77777777" w:rsidR="009A558A" w:rsidRDefault="00104AF9" w:rsidP="00447A6B">
            <w:pPr>
              <w:keepNext/>
              <w:keepLines/>
              <w:widowControl w:val="0"/>
              <w:numPr>
                <w:ilvl w:val="0"/>
                <w:numId w:val="28"/>
              </w:numPr>
              <w:tabs>
                <w:tab w:val="left" w:pos="-3362"/>
                <w:tab w:val="left" w:pos="-1440"/>
                <w:tab w:val="left" w:pos="-720"/>
                <w:tab w:val="left" w:pos="0"/>
                <w:tab w:val="left" w:pos="261"/>
                <w:tab w:val="left" w:pos="54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621"/>
              <w:rPr>
                <w:rFonts w:ascii="Arial" w:hAnsi="Arial" w:cs="Arial"/>
                <w:lang w:val="fr-FR"/>
              </w:rPr>
            </w:pPr>
            <w:r w:rsidRPr="00104AF9">
              <w:rPr>
                <w:rFonts w:ascii="Arial" w:hAnsi="Arial" w:cs="Arial"/>
                <w:lang w:val="fr-FR"/>
              </w:rPr>
              <w:t xml:space="preserve">Diagnosis </w:t>
            </w:r>
          </w:p>
          <w:p w14:paraId="4E6FBA9D" w14:textId="77777777" w:rsidR="00104AF9" w:rsidRPr="008969AC" w:rsidRDefault="009A558A" w:rsidP="00CB78AE">
            <w:pPr>
              <w:keepNext/>
              <w:keepLines/>
              <w:widowControl w:val="0"/>
              <w:numPr>
                <w:ilvl w:val="0"/>
                <w:numId w:val="28"/>
              </w:numPr>
              <w:tabs>
                <w:tab w:val="left" w:pos="-3362"/>
                <w:tab w:val="left" w:pos="-1440"/>
                <w:tab w:val="left" w:pos="-720"/>
                <w:tab w:val="left" w:pos="0"/>
                <w:tab w:val="left" w:pos="261"/>
                <w:tab w:val="left" w:pos="54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hanging="621"/>
              <w:rPr>
                <w:rFonts w:ascii="Arial" w:hAnsi="Arial" w:cs="Arial"/>
              </w:rPr>
            </w:pPr>
            <w:r w:rsidRPr="008969AC">
              <w:rPr>
                <w:rFonts w:ascii="Arial" w:hAnsi="Arial" w:cs="Arial"/>
              </w:rPr>
              <w:t xml:space="preserve">Census block group (for GIS </w:t>
            </w:r>
            <w:r w:rsidR="001349CC" w:rsidRPr="008969AC">
              <w:rPr>
                <w:rFonts w:ascii="Arial" w:hAnsi="Arial" w:cs="Arial"/>
              </w:rPr>
              <w:t>Component</w:t>
            </w:r>
            <w:r w:rsidRPr="008969AC">
              <w:rPr>
                <w:rFonts w:ascii="Arial" w:hAnsi="Arial" w:cs="Arial"/>
              </w:rPr>
              <w:t>)</w:t>
            </w:r>
          </w:p>
        </w:tc>
        <w:tc>
          <w:tcPr>
            <w:tcW w:w="4701" w:type="dxa"/>
            <w:tcBorders>
              <w:top w:val="single" w:sz="8" w:space="0" w:color="000000"/>
              <w:left w:val="single" w:sz="8" w:space="0" w:color="000000"/>
              <w:bottom w:val="single" w:sz="8" w:space="0" w:color="000000"/>
              <w:right w:val="single" w:sz="8" w:space="0" w:color="000000"/>
            </w:tcBorders>
          </w:tcPr>
          <w:p w14:paraId="2F56FE90" w14:textId="77777777" w:rsidR="00104AF9" w:rsidRPr="000C2298" w:rsidRDefault="00104AF9" w:rsidP="00CB78AE">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w:hAnsi="Arial" w:cs="Arial"/>
              </w:rPr>
            </w:pPr>
            <w:r w:rsidRPr="00091288">
              <w:rPr>
                <w:rFonts w:ascii="Arial" w:hAnsi="Arial" w:cs="Arial"/>
              </w:rPr>
              <w:t>Clinical record review</w:t>
            </w:r>
            <w:r w:rsidR="008D7CBA" w:rsidRPr="00091288">
              <w:rPr>
                <w:rFonts w:ascii="Arial" w:hAnsi="Arial" w:cs="Arial"/>
              </w:rPr>
              <w:t xml:space="preserve">, </w:t>
            </w:r>
            <w:r w:rsidR="00BD490E" w:rsidRPr="00091288">
              <w:rPr>
                <w:rFonts w:ascii="Arial" w:hAnsi="Arial" w:cs="Arial"/>
              </w:rPr>
              <w:t xml:space="preserve">abstracted </w:t>
            </w:r>
            <w:r w:rsidR="008D7CBA" w:rsidRPr="00091288">
              <w:rPr>
                <w:rFonts w:ascii="Arial" w:hAnsi="Arial" w:cs="Arial"/>
              </w:rPr>
              <w:t>by site staff</w:t>
            </w:r>
            <w:r w:rsidR="002A39D2" w:rsidRPr="00091288">
              <w:rPr>
                <w:rFonts w:ascii="Arial" w:hAnsi="Arial" w:cs="Arial"/>
              </w:rPr>
              <w:t xml:space="preserve"> for each client</w:t>
            </w:r>
          </w:p>
        </w:tc>
      </w:tr>
      <w:tr w:rsidR="009D7391" w:rsidRPr="00791F0C" w14:paraId="3D588637" w14:textId="77777777" w:rsidTr="00D25DDD">
        <w:trPr>
          <w:cantSplit/>
        </w:trPr>
        <w:tc>
          <w:tcPr>
            <w:tcW w:w="4899" w:type="dxa"/>
            <w:vAlign w:val="center"/>
          </w:tcPr>
          <w:p w14:paraId="7A7125B0" w14:textId="77777777" w:rsidR="009D7391" w:rsidRPr="008E3974" w:rsidRDefault="009D7391" w:rsidP="00D25DDD">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w:hAnsi="Arial" w:cs="Arial"/>
                <w:lang w:val="fr-FR"/>
              </w:rPr>
            </w:pPr>
            <w:r>
              <w:rPr>
                <w:rFonts w:ascii="Arial" w:hAnsi="Arial" w:cs="Arial"/>
                <w:lang w:val="fr-FR"/>
              </w:rPr>
              <w:t>Family/Living Information</w:t>
            </w:r>
            <w:r w:rsidR="00F17978">
              <w:rPr>
                <w:rFonts w:ascii="Arial" w:hAnsi="Arial" w:cs="Arial"/>
                <w:lang w:val="fr-FR"/>
              </w:rPr>
              <w:t>:</w:t>
            </w:r>
          </w:p>
          <w:p w14:paraId="61BFD99B" w14:textId="77777777" w:rsidR="009D7391" w:rsidRPr="00104AF9" w:rsidRDefault="009D7391" w:rsidP="00447A6B">
            <w:pPr>
              <w:pStyle w:val="ListParagraph"/>
              <w:numPr>
                <w:ilvl w:val="0"/>
                <w:numId w:val="28"/>
              </w:numPr>
              <w:tabs>
                <w:tab w:val="left" w:pos="-3362"/>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40" w:hanging="270"/>
              <w:rPr>
                <w:rFonts w:ascii="Arial" w:hAnsi="Arial" w:cs="Arial"/>
                <w:lang w:val="fr-FR"/>
              </w:rPr>
            </w:pPr>
            <w:r>
              <w:rPr>
                <w:rFonts w:ascii="Arial" w:hAnsi="Arial" w:cs="Arial"/>
                <w:lang w:val="fr-FR"/>
              </w:rPr>
              <w:t>Who lives with client</w:t>
            </w:r>
            <w:r w:rsidRPr="00104AF9">
              <w:rPr>
                <w:rFonts w:ascii="Arial" w:hAnsi="Arial" w:cs="Arial"/>
                <w:lang w:val="fr-FR"/>
              </w:rPr>
              <w:t xml:space="preserve"> </w:t>
            </w:r>
          </w:p>
          <w:p w14:paraId="180BF524" w14:textId="77777777" w:rsidR="009D7391" w:rsidRPr="00CB78AE" w:rsidRDefault="009D7391" w:rsidP="00CB78AE">
            <w:pPr>
              <w:pStyle w:val="ListParagraph"/>
              <w:numPr>
                <w:ilvl w:val="0"/>
                <w:numId w:val="28"/>
              </w:numPr>
              <w:tabs>
                <w:tab w:val="left" w:pos="-3362"/>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40" w:hanging="270"/>
              <w:rPr>
                <w:rFonts w:ascii="Arial" w:hAnsi="Arial" w:cs="Arial"/>
                <w:lang w:val="fr-FR"/>
              </w:rPr>
            </w:pPr>
            <w:r w:rsidRPr="00104AF9">
              <w:rPr>
                <w:rFonts w:ascii="Arial" w:hAnsi="Arial" w:cs="Arial"/>
                <w:lang w:val="fr-FR"/>
              </w:rPr>
              <w:t xml:space="preserve">Family </w:t>
            </w:r>
            <w:r w:rsidRPr="00E84B89">
              <w:rPr>
                <w:rFonts w:ascii="Arial" w:hAnsi="Arial" w:cs="Arial"/>
              </w:rPr>
              <w:t>income</w:t>
            </w:r>
          </w:p>
          <w:p w14:paraId="1DC813C9" w14:textId="77777777" w:rsidR="000848CD" w:rsidRPr="00CB78AE" w:rsidRDefault="000848CD" w:rsidP="00CB78AE">
            <w:pPr>
              <w:pStyle w:val="ListParagraph"/>
              <w:numPr>
                <w:ilvl w:val="0"/>
                <w:numId w:val="28"/>
              </w:numPr>
              <w:tabs>
                <w:tab w:val="left" w:pos="-3362"/>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40" w:hanging="270"/>
              <w:rPr>
                <w:rFonts w:ascii="Arial" w:hAnsi="Arial" w:cs="Arial"/>
                <w:lang w:val="fr-FR"/>
              </w:rPr>
            </w:pPr>
            <w:r>
              <w:rPr>
                <w:rFonts w:ascii="Arial" w:hAnsi="Arial" w:cs="Arial"/>
              </w:rPr>
              <w:t>Violence and trauma</w:t>
            </w:r>
            <w:r w:rsidR="00D85460">
              <w:rPr>
                <w:rFonts w:ascii="Arial" w:hAnsi="Arial" w:cs="Arial"/>
              </w:rPr>
              <w:t xml:space="preserve"> items*</w:t>
            </w:r>
          </w:p>
          <w:p w14:paraId="1FABD838" w14:textId="77777777" w:rsidR="00D85460" w:rsidRPr="00CB78AE" w:rsidRDefault="000848CD" w:rsidP="00CB78AE">
            <w:pPr>
              <w:pStyle w:val="ListParagraph"/>
              <w:numPr>
                <w:ilvl w:val="0"/>
                <w:numId w:val="28"/>
              </w:numPr>
              <w:tabs>
                <w:tab w:val="left" w:pos="-3362"/>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40" w:hanging="270"/>
              <w:rPr>
                <w:rFonts w:ascii="Arial" w:hAnsi="Arial" w:cs="Arial"/>
                <w:lang w:val="fr-FR"/>
              </w:rPr>
            </w:pPr>
            <w:r>
              <w:rPr>
                <w:rFonts w:ascii="Arial" w:hAnsi="Arial" w:cs="Arial"/>
              </w:rPr>
              <w:t>Education</w:t>
            </w:r>
            <w:r w:rsidR="00D85460">
              <w:rPr>
                <w:rFonts w:ascii="Arial" w:hAnsi="Arial" w:cs="Arial"/>
              </w:rPr>
              <w:t>*</w:t>
            </w:r>
          </w:p>
          <w:p w14:paraId="1E9299CA" w14:textId="77777777" w:rsidR="000848CD" w:rsidRPr="00CB78AE" w:rsidRDefault="00D85460" w:rsidP="00CB78AE">
            <w:pPr>
              <w:pStyle w:val="ListParagraph"/>
              <w:numPr>
                <w:ilvl w:val="0"/>
                <w:numId w:val="28"/>
              </w:numPr>
              <w:tabs>
                <w:tab w:val="left" w:pos="-3362"/>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40" w:hanging="270"/>
              <w:rPr>
                <w:rFonts w:ascii="Arial" w:hAnsi="Arial" w:cs="Arial"/>
                <w:lang w:val="fr-FR"/>
              </w:rPr>
            </w:pPr>
            <w:r>
              <w:rPr>
                <w:rFonts w:ascii="Arial" w:hAnsi="Arial" w:cs="Arial"/>
              </w:rPr>
              <w:t>E</w:t>
            </w:r>
            <w:r w:rsidR="000848CD">
              <w:rPr>
                <w:rFonts w:ascii="Arial" w:hAnsi="Arial" w:cs="Arial"/>
              </w:rPr>
              <w:t>mployment</w:t>
            </w:r>
            <w:r>
              <w:rPr>
                <w:rFonts w:ascii="Arial" w:hAnsi="Arial" w:cs="Arial"/>
              </w:rPr>
              <w:t xml:space="preserve"> items*</w:t>
            </w:r>
          </w:p>
        </w:tc>
        <w:tc>
          <w:tcPr>
            <w:tcW w:w="4701" w:type="dxa"/>
            <w:vAlign w:val="center"/>
          </w:tcPr>
          <w:p w14:paraId="79228BC2" w14:textId="77777777" w:rsidR="009D7391" w:rsidRPr="00F47F28" w:rsidRDefault="009D7391">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Pr>
                <w:rFonts w:ascii="Arial" w:hAnsi="Arial" w:cs="Arial"/>
              </w:rPr>
              <w:t>Clients age 18-21</w:t>
            </w:r>
          </w:p>
        </w:tc>
      </w:tr>
      <w:tr w:rsidR="002D7383" w:rsidRPr="00791F0C" w14:paraId="0D7991E7" w14:textId="77777777" w:rsidTr="00CB78AE">
        <w:trPr>
          <w:cantSplit/>
        </w:trPr>
        <w:tc>
          <w:tcPr>
            <w:tcW w:w="4899" w:type="dxa"/>
            <w:vAlign w:val="center"/>
          </w:tcPr>
          <w:p w14:paraId="0821C5AC" w14:textId="77777777" w:rsidR="00545769" w:rsidRPr="00CB78AE" w:rsidRDefault="00545769" w:rsidP="00CB78AE">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rPr>
                <w:rFonts w:ascii="Arial" w:hAnsi="Arial" w:cs="Arial"/>
                <w:lang w:val="fr-FR"/>
              </w:rPr>
            </w:pPr>
            <w:r>
              <w:rPr>
                <w:rFonts w:ascii="Arial" w:hAnsi="Arial" w:cs="Arial"/>
                <w:lang w:val="fr-FR"/>
              </w:rPr>
              <w:t>Family/Living Information</w:t>
            </w:r>
            <w:r w:rsidR="00F17978">
              <w:rPr>
                <w:rFonts w:ascii="Arial" w:hAnsi="Arial" w:cs="Arial"/>
                <w:lang w:val="fr-FR"/>
              </w:rPr>
              <w:t>:</w:t>
            </w:r>
          </w:p>
          <w:p w14:paraId="12A91B39" w14:textId="77777777" w:rsidR="002A39D2" w:rsidRPr="00104AF9" w:rsidRDefault="002A39D2" w:rsidP="002A39D2">
            <w:pPr>
              <w:pStyle w:val="ListParagraph"/>
              <w:numPr>
                <w:ilvl w:val="0"/>
                <w:numId w:val="28"/>
              </w:numPr>
              <w:tabs>
                <w:tab w:val="left" w:pos="-3362"/>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40" w:hanging="270"/>
              <w:rPr>
                <w:rFonts w:ascii="Arial" w:hAnsi="Arial" w:cs="Arial"/>
                <w:lang w:val="fr-FR"/>
              </w:rPr>
            </w:pPr>
            <w:r>
              <w:rPr>
                <w:rFonts w:ascii="Arial" w:hAnsi="Arial" w:cs="Arial"/>
                <w:lang w:val="fr-FR"/>
              </w:rPr>
              <w:t>Who lives with client</w:t>
            </w:r>
            <w:r w:rsidRPr="00104AF9">
              <w:rPr>
                <w:rFonts w:ascii="Arial" w:hAnsi="Arial" w:cs="Arial"/>
                <w:lang w:val="fr-FR"/>
              </w:rPr>
              <w:t xml:space="preserve"> </w:t>
            </w:r>
          </w:p>
          <w:p w14:paraId="7C8614F9" w14:textId="77777777" w:rsidR="002A39D2" w:rsidRPr="008E3974" w:rsidRDefault="002A39D2" w:rsidP="002A39D2">
            <w:pPr>
              <w:pStyle w:val="ListParagraph"/>
              <w:numPr>
                <w:ilvl w:val="0"/>
                <w:numId w:val="28"/>
              </w:numPr>
              <w:tabs>
                <w:tab w:val="left" w:pos="-3362"/>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40" w:hanging="270"/>
              <w:rPr>
                <w:rFonts w:ascii="Arial" w:hAnsi="Arial" w:cs="Arial"/>
                <w:lang w:val="fr-FR"/>
              </w:rPr>
            </w:pPr>
            <w:r w:rsidRPr="00104AF9">
              <w:rPr>
                <w:rFonts w:ascii="Arial" w:hAnsi="Arial" w:cs="Arial"/>
                <w:lang w:val="fr-FR"/>
              </w:rPr>
              <w:t xml:space="preserve">Family </w:t>
            </w:r>
            <w:r w:rsidRPr="00E84B89">
              <w:rPr>
                <w:rFonts w:ascii="Arial" w:hAnsi="Arial" w:cs="Arial"/>
              </w:rPr>
              <w:t>income</w:t>
            </w:r>
          </w:p>
          <w:p w14:paraId="3EDF884C" w14:textId="77777777" w:rsidR="002D7383" w:rsidRPr="00CB78AE" w:rsidRDefault="009D7391" w:rsidP="00CB78AE">
            <w:pPr>
              <w:pStyle w:val="ListParagraph"/>
              <w:numPr>
                <w:ilvl w:val="0"/>
                <w:numId w:val="28"/>
              </w:numPr>
              <w:tabs>
                <w:tab w:val="left" w:pos="-3362"/>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70" w:firstLine="0"/>
              <w:rPr>
                <w:rFonts w:ascii="Arial" w:hAnsi="Arial" w:cs="Arial"/>
                <w:lang w:val="fr-FR"/>
              </w:rPr>
            </w:pPr>
            <w:r>
              <w:rPr>
                <w:rFonts w:ascii="Arial" w:hAnsi="Arial" w:cs="Arial"/>
                <w:lang w:val="fr-FR"/>
              </w:rPr>
              <w:t>Gender of caregiver</w:t>
            </w:r>
          </w:p>
          <w:p w14:paraId="207C9E68" w14:textId="77777777" w:rsidR="009D7391" w:rsidRDefault="009D7391" w:rsidP="00CB78AE">
            <w:pPr>
              <w:pStyle w:val="ListParagraph"/>
              <w:numPr>
                <w:ilvl w:val="0"/>
                <w:numId w:val="28"/>
              </w:numPr>
              <w:tabs>
                <w:tab w:val="left" w:pos="-3362"/>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70" w:firstLine="0"/>
              <w:rPr>
                <w:rFonts w:ascii="Arial" w:hAnsi="Arial" w:cs="Arial"/>
                <w:lang w:val="fr-FR"/>
              </w:rPr>
            </w:pPr>
            <w:r>
              <w:rPr>
                <w:rFonts w:ascii="Arial" w:hAnsi="Arial" w:cs="Arial"/>
                <w:lang w:val="fr-FR"/>
              </w:rPr>
              <w:t>Caregiver’s relationship to client</w:t>
            </w:r>
          </w:p>
          <w:p w14:paraId="67D5CA9B" w14:textId="77777777" w:rsidR="00131354" w:rsidRDefault="00131354" w:rsidP="00CB78AE">
            <w:pPr>
              <w:pStyle w:val="ListParagraph"/>
              <w:numPr>
                <w:ilvl w:val="0"/>
                <w:numId w:val="28"/>
              </w:numPr>
              <w:tabs>
                <w:tab w:val="left" w:pos="-3362"/>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70" w:firstLine="0"/>
              <w:rPr>
                <w:rFonts w:ascii="Arial" w:hAnsi="Arial" w:cs="Arial"/>
                <w:lang w:val="fr-FR"/>
              </w:rPr>
            </w:pPr>
            <w:r>
              <w:rPr>
                <w:rFonts w:ascii="Arial" w:hAnsi="Arial" w:cs="Arial"/>
                <w:lang w:val="fr-FR"/>
              </w:rPr>
              <w:t>Legal custody of client</w:t>
            </w:r>
          </w:p>
          <w:p w14:paraId="0FCA7973" w14:textId="77777777" w:rsidR="00131354" w:rsidRPr="008969AC" w:rsidRDefault="00131354" w:rsidP="00CB78AE">
            <w:pPr>
              <w:pStyle w:val="ListParagraph"/>
              <w:numPr>
                <w:ilvl w:val="0"/>
                <w:numId w:val="28"/>
              </w:numPr>
              <w:tabs>
                <w:tab w:val="left" w:pos="-3362"/>
                <w:tab w:val="left" w:pos="-144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70" w:firstLine="0"/>
              <w:rPr>
                <w:rFonts w:ascii="Arial" w:hAnsi="Arial" w:cs="Arial"/>
              </w:rPr>
            </w:pPr>
            <w:r w:rsidRPr="008969AC">
              <w:rPr>
                <w:rFonts w:ascii="Arial" w:hAnsi="Arial" w:cs="Arial"/>
              </w:rPr>
              <w:t>Number of children living with client</w:t>
            </w:r>
          </w:p>
        </w:tc>
        <w:tc>
          <w:tcPr>
            <w:tcW w:w="4701" w:type="dxa"/>
            <w:vAlign w:val="center"/>
          </w:tcPr>
          <w:p w14:paraId="65A1DBC9" w14:textId="77777777" w:rsidR="002D7383" w:rsidRPr="00F47F28" w:rsidRDefault="002D7383">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F47F28">
              <w:rPr>
                <w:rFonts w:ascii="Arial" w:hAnsi="Arial" w:cs="Arial"/>
              </w:rPr>
              <w:t>Caregiver</w:t>
            </w:r>
            <w:r w:rsidR="00A40DC6" w:rsidRPr="00F47F28">
              <w:rPr>
                <w:rFonts w:ascii="Arial" w:hAnsi="Arial" w:cs="Arial"/>
              </w:rPr>
              <w:t>s</w:t>
            </w:r>
            <w:r w:rsidRPr="00F47F28">
              <w:rPr>
                <w:rFonts w:ascii="Arial" w:hAnsi="Arial" w:cs="Arial"/>
              </w:rPr>
              <w:t xml:space="preserve"> </w:t>
            </w:r>
            <w:r w:rsidR="00F47F28" w:rsidRPr="00F47F28">
              <w:rPr>
                <w:rFonts w:ascii="Arial" w:hAnsi="Arial" w:cs="Arial"/>
              </w:rPr>
              <w:t xml:space="preserve">of </w:t>
            </w:r>
            <w:r w:rsidR="009D7391">
              <w:rPr>
                <w:rFonts w:ascii="Arial" w:hAnsi="Arial" w:cs="Arial"/>
              </w:rPr>
              <w:t xml:space="preserve">clients </w:t>
            </w:r>
            <w:r w:rsidR="00BD27D1">
              <w:rPr>
                <w:rFonts w:ascii="Arial" w:hAnsi="Arial" w:cs="Arial"/>
              </w:rPr>
              <w:t xml:space="preserve">age </w:t>
            </w:r>
            <w:r w:rsidR="00E84B89">
              <w:rPr>
                <w:rFonts w:ascii="Arial" w:hAnsi="Arial" w:cs="Arial"/>
              </w:rPr>
              <w:t>5</w:t>
            </w:r>
            <w:r w:rsidR="00E84B89" w:rsidRPr="000C2298">
              <w:rPr>
                <w:rFonts w:ascii="Arial" w:hAnsi="Arial" w:cs="Arial"/>
              </w:rPr>
              <w:t xml:space="preserve"> -17</w:t>
            </w:r>
            <w:r w:rsidR="00EB7FB4">
              <w:rPr>
                <w:rFonts w:ascii="Arial" w:hAnsi="Arial" w:cs="Arial"/>
              </w:rPr>
              <w:t xml:space="preserve"> </w:t>
            </w:r>
          </w:p>
        </w:tc>
      </w:tr>
      <w:tr w:rsidR="00F17978" w:rsidRPr="00791F0C" w14:paraId="0FF6BE12" w14:textId="77777777" w:rsidTr="00CB78AE">
        <w:trPr>
          <w:cantSplit/>
        </w:trPr>
        <w:tc>
          <w:tcPr>
            <w:tcW w:w="4899" w:type="dxa"/>
            <w:vAlign w:val="center"/>
          </w:tcPr>
          <w:p w14:paraId="0BDF0344" w14:textId="77777777" w:rsidR="00F17978" w:rsidRPr="00104AF9" w:rsidRDefault="00F17978" w:rsidP="00CB78AE">
            <w:pPr>
              <w:spacing w:before="120"/>
              <w:rPr>
                <w:lang w:val="fr-FR"/>
              </w:rPr>
            </w:pPr>
            <w:r w:rsidRPr="00CB78AE">
              <w:rPr>
                <w:rFonts w:ascii="Arial" w:hAnsi="Arial" w:cs="Arial"/>
                <w:lang w:val="fr-FR"/>
              </w:rPr>
              <w:t xml:space="preserve">Caregiver Strain Questionnaire - Short Form </w:t>
            </w:r>
          </w:p>
        </w:tc>
        <w:tc>
          <w:tcPr>
            <w:tcW w:w="4701" w:type="dxa"/>
            <w:vAlign w:val="center"/>
          </w:tcPr>
          <w:p w14:paraId="058D11F6" w14:textId="77777777" w:rsidR="00F17978" w:rsidRPr="00F47F28" w:rsidRDefault="00F17978" w:rsidP="00CB78AE">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uto"/>
              <w:rPr>
                <w:rFonts w:ascii="Arial" w:hAnsi="Arial" w:cs="Arial"/>
              </w:rPr>
            </w:pPr>
            <w:r w:rsidRPr="000C2298">
              <w:rPr>
                <w:rFonts w:ascii="Arial" w:hAnsi="Arial" w:cs="Arial"/>
              </w:rPr>
              <w:t>Caregiver</w:t>
            </w:r>
            <w:r>
              <w:rPr>
                <w:rFonts w:ascii="Arial" w:hAnsi="Arial" w:cs="Arial"/>
              </w:rPr>
              <w:t>s</w:t>
            </w:r>
            <w:r w:rsidRPr="000C2298">
              <w:rPr>
                <w:rFonts w:ascii="Arial" w:hAnsi="Arial" w:cs="Arial"/>
              </w:rPr>
              <w:t xml:space="preserve"> of </w:t>
            </w:r>
            <w:r>
              <w:rPr>
                <w:rFonts w:ascii="Arial" w:hAnsi="Arial" w:cs="Arial"/>
              </w:rPr>
              <w:t xml:space="preserve">clients </w:t>
            </w:r>
            <w:r w:rsidDel="009D7391">
              <w:rPr>
                <w:rFonts w:ascii="Arial" w:hAnsi="Arial" w:cs="Arial"/>
              </w:rPr>
              <w:t xml:space="preserve">children and youth </w:t>
            </w:r>
            <w:r>
              <w:rPr>
                <w:rFonts w:ascii="Arial" w:hAnsi="Arial" w:cs="Arial"/>
              </w:rPr>
              <w:t>age 5</w:t>
            </w:r>
            <w:r w:rsidRPr="000C2298">
              <w:rPr>
                <w:rFonts w:ascii="Arial" w:hAnsi="Arial" w:cs="Arial"/>
              </w:rPr>
              <w:t xml:space="preserve"> -17</w:t>
            </w:r>
          </w:p>
        </w:tc>
      </w:tr>
      <w:tr w:rsidR="00F17978" w:rsidRPr="00791F0C" w14:paraId="6A09BA25" w14:textId="77777777" w:rsidTr="00CB78AE">
        <w:trPr>
          <w:cantSplit/>
        </w:trPr>
        <w:tc>
          <w:tcPr>
            <w:tcW w:w="4899" w:type="dxa"/>
            <w:vAlign w:val="center"/>
          </w:tcPr>
          <w:p w14:paraId="07E678C2" w14:textId="77777777" w:rsidR="00F17978" w:rsidRPr="00CB78AE" w:rsidRDefault="00F17978" w:rsidP="00CB78AE">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uto"/>
              <w:rPr>
                <w:rFonts w:ascii="Arial" w:hAnsi="Arial" w:cs="Arial"/>
                <w:lang w:val="fr-FR"/>
              </w:rPr>
            </w:pPr>
            <w:r w:rsidRPr="00CB78AE">
              <w:rPr>
                <w:rFonts w:ascii="Arial" w:hAnsi="Arial" w:cs="Arial"/>
              </w:rPr>
              <w:t xml:space="preserve">Columbia Impairment Scale </w:t>
            </w:r>
          </w:p>
        </w:tc>
        <w:tc>
          <w:tcPr>
            <w:tcW w:w="4701" w:type="dxa"/>
          </w:tcPr>
          <w:p w14:paraId="2FB35124" w14:textId="77777777" w:rsidR="00F17978" w:rsidRDefault="00F17978" w:rsidP="008B0DC4">
            <w:pPr>
              <w:spacing w:after="0" w:line="240" w:lineRule="auto"/>
              <w:rPr>
                <w:rFonts w:ascii="Arial" w:hAnsi="Arial" w:cs="Arial"/>
              </w:rPr>
            </w:pPr>
            <w:r w:rsidRPr="000C2298">
              <w:rPr>
                <w:rFonts w:ascii="Arial" w:hAnsi="Arial" w:cs="Arial"/>
              </w:rPr>
              <w:t>Caregiver</w:t>
            </w:r>
            <w:r>
              <w:rPr>
                <w:rFonts w:ascii="Arial" w:hAnsi="Arial" w:cs="Arial"/>
              </w:rPr>
              <w:t xml:space="preserve">s of clients </w:t>
            </w:r>
            <w:r w:rsidDel="009D7391">
              <w:rPr>
                <w:rFonts w:ascii="Arial" w:hAnsi="Arial" w:cs="Arial"/>
              </w:rPr>
              <w:t xml:space="preserve">children and youth </w:t>
            </w:r>
            <w:r>
              <w:rPr>
                <w:rFonts w:ascii="Arial" w:hAnsi="Arial" w:cs="Arial"/>
              </w:rPr>
              <w:t>age 5</w:t>
            </w:r>
            <w:r w:rsidRPr="000C2298">
              <w:rPr>
                <w:rFonts w:ascii="Arial" w:hAnsi="Arial" w:cs="Arial"/>
              </w:rPr>
              <w:t xml:space="preserve"> -17 </w:t>
            </w:r>
          </w:p>
          <w:p w14:paraId="0D3CA16E" w14:textId="77777777" w:rsidR="00F17978" w:rsidRPr="000C2298" w:rsidRDefault="00F17978" w:rsidP="00CB78AE">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rPr>
            </w:pPr>
            <w:r>
              <w:rPr>
                <w:rFonts w:ascii="Arial" w:hAnsi="Arial" w:cs="Arial"/>
              </w:rPr>
              <w:t xml:space="preserve">Clients </w:t>
            </w:r>
            <w:r w:rsidRPr="000C2298" w:rsidDel="009D7391">
              <w:rPr>
                <w:rFonts w:ascii="Arial" w:hAnsi="Arial" w:cs="Arial"/>
              </w:rPr>
              <w:t xml:space="preserve">Youth </w:t>
            </w:r>
            <w:r w:rsidDel="009D7391">
              <w:rPr>
                <w:rFonts w:ascii="Arial" w:hAnsi="Arial" w:cs="Arial"/>
              </w:rPr>
              <w:t>and y</w:t>
            </w:r>
            <w:r w:rsidRPr="00F47F28" w:rsidDel="009D7391">
              <w:rPr>
                <w:rFonts w:ascii="Arial" w:hAnsi="Arial" w:cs="Arial"/>
              </w:rPr>
              <w:t xml:space="preserve">oung </w:t>
            </w:r>
            <w:r w:rsidRPr="00F47F28">
              <w:rPr>
                <w:rFonts w:ascii="Arial" w:hAnsi="Arial" w:cs="Arial"/>
              </w:rPr>
              <w:t>adults</w:t>
            </w:r>
            <w:r w:rsidRPr="000C2298">
              <w:rPr>
                <w:rFonts w:ascii="Arial" w:hAnsi="Arial" w:cs="Arial"/>
              </w:rPr>
              <w:t xml:space="preserve"> age 11 - 21</w:t>
            </w:r>
          </w:p>
        </w:tc>
      </w:tr>
      <w:tr w:rsidR="00F17978" w:rsidRPr="00791F0C" w14:paraId="19951AAA" w14:textId="77777777" w:rsidTr="00CB78AE">
        <w:trPr>
          <w:cantSplit/>
          <w:trHeight w:val="295"/>
        </w:trPr>
        <w:tc>
          <w:tcPr>
            <w:tcW w:w="4899" w:type="dxa"/>
            <w:vAlign w:val="center"/>
          </w:tcPr>
          <w:p w14:paraId="12371EB2" w14:textId="77777777" w:rsidR="00F17978" w:rsidRPr="00CB78AE" w:rsidRDefault="00F17978" w:rsidP="00CB78AE">
            <w:pPr>
              <w:tabs>
                <w:tab w:val="left" w:pos="261"/>
              </w:tabs>
              <w:spacing w:after="0" w:line="240" w:lineRule="auto"/>
              <w:rPr>
                <w:rFonts w:ascii="Arial" w:hAnsi="Arial" w:cs="Arial"/>
              </w:rPr>
            </w:pPr>
            <w:r w:rsidRPr="00CB78AE">
              <w:rPr>
                <w:rFonts w:ascii="Arial" w:hAnsi="Arial" w:cs="Arial"/>
                <w:lang w:val="fr-FR"/>
              </w:rPr>
              <w:t>Pediatric Symptom Checklist-17</w:t>
            </w:r>
          </w:p>
        </w:tc>
        <w:tc>
          <w:tcPr>
            <w:tcW w:w="4701" w:type="dxa"/>
          </w:tcPr>
          <w:p w14:paraId="67A152CD" w14:textId="77777777" w:rsidR="00F17978" w:rsidRDefault="00F17978" w:rsidP="008B0DC4">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0C2298">
              <w:rPr>
                <w:rFonts w:ascii="Arial" w:hAnsi="Arial" w:cs="Arial"/>
              </w:rPr>
              <w:t>Caregiver</w:t>
            </w:r>
            <w:r>
              <w:rPr>
                <w:rFonts w:ascii="Arial" w:hAnsi="Arial" w:cs="Arial"/>
              </w:rPr>
              <w:t>s</w:t>
            </w:r>
            <w:r w:rsidRPr="000C2298">
              <w:rPr>
                <w:rFonts w:ascii="Arial" w:hAnsi="Arial" w:cs="Arial"/>
              </w:rPr>
              <w:t xml:space="preserve"> of </w:t>
            </w:r>
            <w:r>
              <w:rPr>
                <w:rFonts w:ascii="Arial" w:hAnsi="Arial" w:cs="Arial"/>
              </w:rPr>
              <w:t>children and youth age 5</w:t>
            </w:r>
            <w:r w:rsidRPr="000C2298">
              <w:rPr>
                <w:rFonts w:ascii="Arial" w:hAnsi="Arial" w:cs="Arial"/>
              </w:rPr>
              <w:t xml:space="preserve"> -17 </w:t>
            </w:r>
          </w:p>
          <w:p w14:paraId="32F26EE5" w14:textId="77777777" w:rsidR="00F17978" w:rsidRPr="000C2298" w:rsidRDefault="00F17978" w:rsidP="008B0DC4">
            <w:pPr>
              <w:spacing w:after="0" w:line="240" w:lineRule="auto"/>
              <w:rPr>
                <w:rFonts w:ascii="Arial" w:hAnsi="Arial" w:cs="Arial"/>
              </w:rPr>
            </w:pPr>
            <w:r>
              <w:rPr>
                <w:rFonts w:ascii="Arial" w:hAnsi="Arial" w:cs="Arial"/>
              </w:rPr>
              <w:t xml:space="preserve">Clients </w:t>
            </w:r>
            <w:r w:rsidRPr="000C2298" w:rsidDel="009D7391">
              <w:rPr>
                <w:rFonts w:ascii="Arial" w:hAnsi="Arial" w:cs="Arial"/>
              </w:rPr>
              <w:t xml:space="preserve">Youth </w:t>
            </w:r>
            <w:r w:rsidDel="009D7391">
              <w:rPr>
                <w:rFonts w:ascii="Arial" w:hAnsi="Arial" w:cs="Arial"/>
              </w:rPr>
              <w:t>and y</w:t>
            </w:r>
            <w:r w:rsidRPr="00F47F28" w:rsidDel="009D7391">
              <w:rPr>
                <w:rFonts w:ascii="Arial" w:hAnsi="Arial" w:cs="Arial"/>
              </w:rPr>
              <w:t xml:space="preserve">oung </w:t>
            </w:r>
            <w:r w:rsidRPr="00F47F28">
              <w:rPr>
                <w:rFonts w:ascii="Arial" w:hAnsi="Arial" w:cs="Arial"/>
              </w:rPr>
              <w:t>adults</w:t>
            </w:r>
            <w:r w:rsidRPr="000C2298">
              <w:rPr>
                <w:rFonts w:ascii="Arial" w:hAnsi="Arial" w:cs="Arial"/>
              </w:rPr>
              <w:t xml:space="preserve"> age 11 - 21</w:t>
            </w:r>
          </w:p>
        </w:tc>
      </w:tr>
    </w:tbl>
    <w:p w14:paraId="082CAC93" w14:textId="77777777" w:rsidR="001C53DB" w:rsidRPr="003971F0" w:rsidRDefault="00D25DDD" w:rsidP="00497E75">
      <w:pPr>
        <w:spacing w:line="240" w:lineRule="auto"/>
      </w:pPr>
      <w:r w:rsidRPr="003D51B8">
        <w:rPr>
          <w:rFonts w:ascii="Times New Roman" w:hAnsi="Times New Roman"/>
          <w:b/>
          <w:bCs/>
        </w:rPr>
        <w:t>*</w:t>
      </w:r>
      <w:r w:rsidRPr="003D51B8">
        <w:rPr>
          <w:rFonts w:ascii="Times New Roman" w:hAnsi="Times New Roman"/>
          <w:bCs/>
        </w:rPr>
        <w:t xml:space="preserve">As part of the </w:t>
      </w:r>
      <w:r w:rsidR="00E83382" w:rsidRPr="003D51B8">
        <w:rPr>
          <w:rFonts w:ascii="Times New Roman" w:hAnsi="Times New Roman"/>
          <w:bCs/>
        </w:rPr>
        <w:t xml:space="preserve">CMHS </w:t>
      </w:r>
      <w:r w:rsidR="00384068" w:rsidRPr="003D51B8">
        <w:rPr>
          <w:rFonts w:ascii="Times New Roman" w:hAnsi="Times New Roman"/>
          <w:bCs/>
        </w:rPr>
        <w:t xml:space="preserve">Client-Level Services Measures for Discretionary Programs, CMHS PROGRAM ONLY data collection </w:t>
      </w:r>
      <w:r w:rsidRPr="003D51B8">
        <w:rPr>
          <w:rFonts w:ascii="Times New Roman" w:hAnsi="Times New Roman"/>
          <w:bCs/>
        </w:rPr>
        <w:t>requirement, t</w:t>
      </w:r>
      <w:r w:rsidRPr="003D51B8">
        <w:rPr>
          <w:rFonts w:ascii="Times New Roman" w:hAnsi="Times New Roman"/>
        </w:rPr>
        <w:t xml:space="preserve">he </w:t>
      </w:r>
      <w:r w:rsidR="0097580A" w:rsidRPr="003D51B8">
        <w:rPr>
          <w:rFonts w:ascii="Times New Roman" w:hAnsi="Times New Roman"/>
        </w:rPr>
        <w:t xml:space="preserve">CDP tool </w:t>
      </w:r>
      <w:r w:rsidRPr="003D51B8">
        <w:rPr>
          <w:rFonts w:ascii="Times New Roman" w:hAnsi="Times New Roman"/>
        </w:rPr>
        <w:t xml:space="preserve">is collected for all clients age 11 to 21, which has the benefit of consistent instrumentation across clients.  The Evaluation will also collect outcomes applicable to clients age 18-21 using the </w:t>
      </w:r>
      <w:r w:rsidR="0097580A" w:rsidRPr="003D51B8">
        <w:rPr>
          <w:rFonts w:ascii="Times New Roman" w:hAnsi="Times New Roman"/>
        </w:rPr>
        <w:t>CDP</w:t>
      </w:r>
      <w:r w:rsidR="00384068" w:rsidRPr="003D51B8">
        <w:t xml:space="preserve"> </w:t>
      </w:r>
      <w:r w:rsidR="00384068" w:rsidRPr="003D51B8">
        <w:rPr>
          <w:rFonts w:ascii="Times New Roman" w:hAnsi="Times New Roman"/>
        </w:rPr>
        <w:t>Client-Level Services Measures for Discretionary Programs, CMHS PROGRAM ONLY</w:t>
      </w:r>
      <w:r w:rsidRPr="003D51B8">
        <w:rPr>
          <w:rFonts w:ascii="Times New Roman" w:hAnsi="Times New Roman"/>
        </w:rPr>
        <w:t xml:space="preserve"> </w:t>
      </w:r>
      <w:r w:rsidR="00384068" w:rsidRPr="003D51B8">
        <w:rPr>
          <w:rFonts w:ascii="Times New Roman" w:hAnsi="Times New Roman"/>
        </w:rPr>
        <w:t>instrument</w:t>
      </w:r>
      <w:r w:rsidR="0097580A" w:rsidRPr="003D51B8">
        <w:rPr>
          <w:rFonts w:ascii="Times New Roman" w:hAnsi="Times New Roman"/>
        </w:rPr>
        <w:t>. T</w:t>
      </w:r>
      <w:r w:rsidRPr="003D51B8">
        <w:rPr>
          <w:rFonts w:ascii="Times New Roman" w:hAnsi="Times New Roman"/>
        </w:rPr>
        <w:t>hese additional questions are accounted for in our burden tables.</w:t>
      </w:r>
      <w:r w:rsidRPr="00CB78AE">
        <w:rPr>
          <w:rFonts w:ascii="Times New Roman" w:hAnsi="Times New Roman"/>
        </w:rPr>
        <w:t xml:space="preserve"> </w:t>
      </w:r>
    </w:p>
    <w:p w14:paraId="34E53B73" w14:textId="77777777" w:rsidR="00A91E0C" w:rsidRPr="008B0DC4" w:rsidRDefault="00A91E0C" w:rsidP="00DF17CB">
      <w:pPr>
        <w:spacing w:line="240" w:lineRule="auto"/>
        <w:rPr>
          <w:rFonts w:ascii="Times New Roman" w:hAnsi="Times New Roman" w:cs="Times New Roman"/>
          <w:b/>
          <w:sz w:val="22"/>
          <w:szCs w:val="22"/>
        </w:rPr>
      </w:pPr>
      <w:r w:rsidRPr="003D51B8">
        <w:rPr>
          <w:rFonts w:ascii="Times New Roman" w:hAnsi="Times New Roman" w:cs="Times New Roman"/>
          <w:b/>
          <w:sz w:val="22"/>
          <w:szCs w:val="22"/>
        </w:rPr>
        <w:t>3. METHODS TO MAXIMIZE RESPONSE RATES</w:t>
      </w:r>
    </w:p>
    <w:p w14:paraId="59267F85" w14:textId="77777777" w:rsidR="008011A0" w:rsidRPr="008B0DC4" w:rsidRDefault="00E71A6B" w:rsidP="00DF17CB">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2"/>
          <w:szCs w:val="22"/>
        </w:rPr>
      </w:pPr>
      <w:r w:rsidRPr="008B0DC4">
        <w:rPr>
          <w:rFonts w:ascii="Times New Roman" w:hAnsi="Times New Roman" w:cs="Times New Roman"/>
          <w:sz w:val="22"/>
          <w:szCs w:val="22"/>
        </w:rPr>
        <w:t xml:space="preserve">Several steps will be taken to maximize response rates and reduce non-response bias for all data collection efforts. </w:t>
      </w:r>
      <w:r w:rsidR="00B44314" w:rsidRPr="008B0DC4">
        <w:rPr>
          <w:rFonts w:ascii="Times New Roman" w:hAnsi="Times New Roman" w:cs="Times New Roman"/>
          <w:sz w:val="22"/>
          <w:szCs w:val="22"/>
        </w:rPr>
        <w:t>T</w:t>
      </w:r>
      <w:r w:rsidR="008011A0" w:rsidRPr="008B0DC4">
        <w:rPr>
          <w:rFonts w:ascii="Times New Roman" w:hAnsi="Times New Roman" w:cs="Times New Roman"/>
          <w:sz w:val="22"/>
          <w:szCs w:val="22"/>
        </w:rPr>
        <w:t xml:space="preserve">he </w:t>
      </w:r>
      <w:r w:rsidR="001A1C47" w:rsidRPr="008B0DC4">
        <w:rPr>
          <w:rFonts w:ascii="Times New Roman" w:hAnsi="Times New Roman" w:cs="Times New Roman"/>
          <w:sz w:val="22"/>
          <w:szCs w:val="22"/>
        </w:rPr>
        <w:t>NET</w:t>
      </w:r>
      <w:r w:rsidR="008011A0" w:rsidRPr="008B0DC4">
        <w:rPr>
          <w:rFonts w:ascii="Times New Roman" w:hAnsi="Times New Roman" w:cs="Times New Roman"/>
          <w:sz w:val="22"/>
          <w:szCs w:val="22"/>
        </w:rPr>
        <w:t xml:space="preserve"> will lead and/or be available to support </w:t>
      </w:r>
      <w:r w:rsidR="00B44314" w:rsidRPr="008B0DC4">
        <w:rPr>
          <w:rFonts w:ascii="Times New Roman" w:hAnsi="Times New Roman" w:cs="Times New Roman"/>
          <w:sz w:val="22"/>
          <w:szCs w:val="22"/>
        </w:rPr>
        <w:t>each</w:t>
      </w:r>
      <w:r w:rsidR="008011A0" w:rsidRPr="008B0DC4">
        <w:rPr>
          <w:rFonts w:ascii="Times New Roman" w:hAnsi="Times New Roman" w:cs="Times New Roman"/>
          <w:sz w:val="22"/>
          <w:szCs w:val="22"/>
        </w:rPr>
        <w:t xml:space="preserve"> data collection process.  </w:t>
      </w:r>
      <w:r w:rsidR="003A0D55">
        <w:rPr>
          <w:rFonts w:ascii="Times New Roman" w:hAnsi="Times New Roman" w:cs="Times New Roman"/>
          <w:sz w:val="22"/>
          <w:szCs w:val="22"/>
        </w:rPr>
        <w:t xml:space="preserve">The NET </w:t>
      </w:r>
      <w:r w:rsidR="008011A0" w:rsidRPr="008B0DC4">
        <w:rPr>
          <w:rFonts w:ascii="Times New Roman" w:hAnsi="Times New Roman" w:cs="Times New Roman"/>
          <w:sz w:val="22"/>
          <w:szCs w:val="22"/>
        </w:rPr>
        <w:t xml:space="preserve">will </w:t>
      </w:r>
      <w:r w:rsidR="00BD490E">
        <w:rPr>
          <w:rFonts w:ascii="Times New Roman" w:hAnsi="Times New Roman" w:cs="Times New Roman"/>
          <w:sz w:val="22"/>
          <w:szCs w:val="22"/>
        </w:rPr>
        <w:t xml:space="preserve">provide ongoing technical assistance and </w:t>
      </w:r>
      <w:r w:rsidR="008011A0" w:rsidRPr="008B0DC4">
        <w:rPr>
          <w:rFonts w:ascii="Times New Roman" w:hAnsi="Times New Roman" w:cs="Times New Roman"/>
          <w:sz w:val="22"/>
          <w:szCs w:val="22"/>
        </w:rPr>
        <w:t>remain available to grantees and other respondents</w:t>
      </w:r>
      <w:r w:rsidR="008E5D4B">
        <w:rPr>
          <w:rFonts w:ascii="Times New Roman" w:hAnsi="Times New Roman" w:cs="Times New Roman"/>
          <w:sz w:val="22"/>
          <w:szCs w:val="22"/>
        </w:rPr>
        <w:t xml:space="preserve"> </w:t>
      </w:r>
      <w:r w:rsidR="008011A0" w:rsidRPr="008B0DC4">
        <w:rPr>
          <w:rFonts w:ascii="Times New Roman" w:hAnsi="Times New Roman" w:cs="Times New Roman"/>
          <w:sz w:val="22"/>
          <w:szCs w:val="22"/>
        </w:rPr>
        <w:t>to respond to questions and provide clarification or guidance whenever needed.</w:t>
      </w:r>
    </w:p>
    <w:p w14:paraId="34F6FBDE" w14:textId="77777777" w:rsidR="00E71A6B" w:rsidRPr="008B0DC4" w:rsidRDefault="008011A0" w:rsidP="00DF17CB">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2"/>
          <w:szCs w:val="22"/>
        </w:rPr>
      </w:pPr>
      <w:r w:rsidRPr="008B0DC4">
        <w:rPr>
          <w:rFonts w:ascii="Times New Roman" w:hAnsi="Times New Roman" w:cs="Times New Roman"/>
          <w:sz w:val="22"/>
          <w:szCs w:val="22"/>
        </w:rPr>
        <w:t xml:space="preserve">For most </w:t>
      </w:r>
      <w:r w:rsidR="00CE17D0" w:rsidRPr="008B0DC4">
        <w:rPr>
          <w:rFonts w:ascii="Times New Roman" w:hAnsi="Times New Roman" w:cs="Times New Roman"/>
          <w:sz w:val="22"/>
          <w:szCs w:val="22"/>
        </w:rPr>
        <w:t>data collection activities</w:t>
      </w:r>
      <w:r w:rsidRPr="008B0DC4">
        <w:rPr>
          <w:rFonts w:ascii="Times New Roman" w:hAnsi="Times New Roman" w:cs="Times New Roman"/>
          <w:sz w:val="22"/>
          <w:szCs w:val="22"/>
        </w:rPr>
        <w:t xml:space="preserve">, the </w:t>
      </w:r>
      <w:r w:rsidR="001A1C47" w:rsidRPr="008B0DC4">
        <w:rPr>
          <w:rFonts w:ascii="Times New Roman" w:hAnsi="Times New Roman" w:cs="Times New Roman"/>
          <w:sz w:val="22"/>
          <w:szCs w:val="22"/>
        </w:rPr>
        <w:t>NET</w:t>
      </w:r>
      <w:r w:rsidRPr="008B0DC4">
        <w:rPr>
          <w:rFonts w:ascii="Times New Roman" w:hAnsi="Times New Roman" w:cs="Times New Roman"/>
          <w:sz w:val="22"/>
          <w:szCs w:val="22"/>
        </w:rPr>
        <w:t xml:space="preserve"> will collect data from </w:t>
      </w:r>
      <w:r w:rsidR="00BD490E">
        <w:rPr>
          <w:rFonts w:ascii="Times New Roman" w:hAnsi="Times New Roman" w:cs="Times New Roman"/>
          <w:sz w:val="22"/>
          <w:szCs w:val="22"/>
        </w:rPr>
        <w:t>participants involved in the planning, implementation, and expansion of SOCs at the jurisdiction and local system levels (i.e., stakeholders)</w:t>
      </w:r>
      <w:r w:rsidRPr="008B0DC4">
        <w:rPr>
          <w:rFonts w:ascii="Times New Roman" w:hAnsi="Times New Roman" w:cs="Times New Roman"/>
          <w:sz w:val="22"/>
          <w:szCs w:val="22"/>
        </w:rPr>
        <w:t xml:space="preserve">.  </w:t>
      </w:r>
      <w:r w:rsidR="00CE3823" w:rsidRPr="008B0DC4">
        <w:rPr>
          <w:rFonts w:ascii="Times New Roman" w:hAnsi="Times New Roman" w:cs="Times New Roman"/>
          <w:sz w:val="22"/>
          <w:szCs w:val="22"/>
        </w:rPr>
        <w:t xml:space="preserve">Efforts to maximize response rates are presented here by type of data collection method, </w:t>
      </w:r>
      <w:r w:rsidR="00E71A6B" w:rsidRPr="008B0DC4">
        <w:rPr>
          <w:rFonts w:ascii="Times New Roman" w:hAnsi="Times New Roman" w:cs="Times New Roman"/>
          <w:sz w:val="22"/>
          <w:szCs w:val="22"/>
        </w:rPr>
        <w:t xml:space="preserve">as </w:t>
      </w:r>
      <w:r w:rsidR="004861F1" w:rsidRPr="008B0DC4">
        <w:rPr>
          <w:rFonts w:ascii="Times New Roman" w:hAnsi="Times New Roman" w:cs="Times New Roman"/>
          <w:sz w:val="22"/>
          <w:szCs w:val="22"/>
        </w:rPr>
        <w:t xml:space="preserve">these apply </w:t>
      </w:r>
      <w:r w:rsidR="003F38E4">
        <w:rPr>
          <w:rFonts w:ascii="Times New Roman" w:hAnsi="Times New Roman" w:cs="Times New Roman"/>
          <w:sz w:val="22"/>
          <w:szCs w:val="22"/>
        </w:rPr>
        <w:t>across</w:t>
      </w:r>
      <w:r w:rsidR="00E71A6B" w:rsidRPr="008B0DC4">
        <w:rPr>
          <w:rFonts w:ascii="Times New Roman" w:hAnsi="Times New Roman" w:cs="Times New Roman"/>
          <w:sz w:val="22"/>
          <w:szCs w:val="22"/>
        </w:rPr>
        <w:t xml:space="preserve"> </w:t>
      </w:r>
      <w:r w:rsidR="003F38E4">
        <w:rPr>
          <w:rFonts w:ascii="Times New Roman" w:hAnsi="Times New Roman" w:cs="Times New Roman"/>
          <w:sz w:val="22"/>
          <w:szCs w:val="22"/>
        </w:rPr>
        <w:t>evaluation components</w:t>
      </w:r>
      <w:r w:rsidR="00CE3823" w:rsidRPr="008B0DC4">
        <w:rPr>
          <w:rFonts w:ascii="Times New Roman" w:hAnsi="Times New Roman" w:cs="Times New Roman"/>
          <w:sz w:val="22"/>
          <w:szCs w:val="22"/>
        </w:rPr>
        <w:t xml:space="preserve">. </w:t>
      </w:r>
    </w:p>
    <w:p w14:paraId="0229325E" w14:textId="77777777" w:rsidR="002C5032" w:rsidRPr="006934E2" w:rsidRDefault="00283E5C" w:rsidP="00DF17CB">
      <w:pPr>
        <w:pStyle w:val="ListParagraph"/>
        <w:numPr>
          <w:ilvl w:val="0"/>
          <w:numId w:val="22"/>
        </w:num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val="0"/>
        <w:rPr>
          <w:rFonts w:ascii="Times New Roman" w:hAnsi="Times New Roman" w:cs="Times New Roman"/>
          <w:sz w:val="22"/>
          <w:szCs w:val="22"/>
        </w:rPr>
      </w:pPr>
      <w:r w:rsidRPr="002C5032">
        <w:rPr>
          <w:rFonts w:ascii="Times New Roman" w:hAnsi="Times New Roman" w:cs="Times New Roman"/>
          <w:i/>
          <w:sz w:val="22"/>
          <w:szCs w:val="22"/>
        </w:rPr>
        <w:t>Requesting d</w:t>
      </w:r>
      <w:r w:rsidR="00351504" w:rsidRPr="002C5032">
        <w:rPr>
          <w:rFonts w:ascii="Times New Roman" w:hAnsi="Times New Roman" w:cs="Times New Roman"/>
          <w:i/>
          <w:sz w:val="22"/>
          <w:szCs w:val="22"/>
        </w:rPr>
        <w:t>ocument</w:t>
      </w:r>
      <w:r w:rsidRPr="002C5032">
        <w:rPr>
          <w:rFonts w:ascii="Times New Roman" w:hAnsi="Times New Roman" w:cs="Times New Roman"/>
          <w:i/>
          <w:sz w:val="22"/>
          <w:szCs w:val="22"/>
        </w:rPr>
        <w:t>s</w:t>
      </w:r>
      <w:r w:rsidR="00351504" w:rsidRPr="002C5032">
        <w:rPr>
          <w:rFonts w:ascii="Times New Roman" w:hAnsi="Times New Roman" w:cs="Times New Roman"/>
          <w:i/>
          <w:sz w:val="22"/>
          <w:szCs w:val="22"/>
        </w:rPr>
        <w:t>.</w:t>
      </w:r>
      <w:r w:rsidR="00351504" w:rsidRPr="002C5032">
        <w:rPr>
          <w:rFonts w:ascii="Times New Roman" w:hAnsi="Times New Roman" w:cs="Times New Roman"/>
          <w:sz w:val="22"/>
          <w:szCs w:val="22"/>
        </w:rPr>
        <w:t xml:space="preserve">  </w:t>
      </w:r>
      <w:r w:rsidR="004C4E83" w:rsidRPr="002C5032">
        <w:rPr>
          <w:rFonts w:ascii="Times New Roman" w:hAnsi="Times New Roman" w:cs="Times New Roman"/>
          <w:sz w:val="22"/>
          <w:szCs w:val="22"/>
        </w:rPr>
        <w:t xml:space="preserve">Document requests will be combined across other Evaluation components to minimize the number of requests and </w:t>
      </w:r>
      <w:r w:rsidR="004C4E83" w:rsidRPr="006934E2">
        <w:rPr>
          <w:rFonts w:ascii="Times New Roman" w:hAnsi="Times New Roman" w:cs="Times New Roman"/>
          <w:sz w:val="22"/>
          <w:szCs w:val="22"/>
        </w:rPr>
        <w:t xml:space="preserve">to avoid duplicate requests. </w:t>
      </w:r>
      <w:r w:rsidR="00164068" w:rsidRPr="006934E2">
        <w:rPr>
          <w:rFonts w:ascii="Times New Roman" w:hAnsi="Times New Roman" w:cs="Times New Roman"/>
          <w:sz w:val="22"/>
          <w:szCs w:val="22"/>
        </w:rPr>
        <w:t xml:space="preserve">For example, for the GIS </w:t>
      </w:r>
      <w:r w:rsidR="001349CC">
        <w:rPr>
          <w:rFonts w:ascii="Times New Roman" w:hAnsi="Times New Roman" w:cs="Times New Roman"/>
          <w:sz w:val="22"/>
          <w:szCs w:val="22"/>
        </w:rPr>
        <w:t>Component</w:t>
      </w:r>
      <w:r w:rsidR="00164068" w:rsidRPr="006934E2">
        <w:rPr>
          <w:rFonts w:ascii="Times New Roman" w:hAnsi="Times New Roman" w:cs="Times New Roman"/>
          <w:sz w:val="22"/>
          <w:szCs w:val="22"/>
        </w:rPr>
        <w:t>, the NE</w:t>
      </w:r>
      <w:r w:rsidR="002C5032" w:rsidRPr="006934E2">
        <w:rPr>
          <w:rFonts w:ascii="Times New Roman" w:hAnsi="Times New Roman" w:cs="Times New Roman"/>
          <w:sz w:val="22"/>
          <w:szCs w:val="22"/>
        </w:rPr>
        <w:t>T will send each grantee a Group Collaborative Events for GIS Analysis Form on a quarterly basis to be sure these data are collected regularly.</w:t>
      </w:r>
    </w:p>
    <w:p w14:paraId="017DF4E7" w14:textId="77777777" w:rsidR="00A8748B" w:rsidRPr="008B0DC4" w:rsidRDefault="00351504" w:rsidP="00DF17CB">
      <w:pPr>
        <w:pStyle w:val="ListParagraph"/>
        <w:numPr>
          <w:ilvl w:val="0"/>
          <w:numId w:val="22"/>
        </w:numPr>
        <w:spacing w:line="240" w:lineRule="auto"/>
        <w:contextualSpacing w:val="0"/>
        <w:rPr>
          <w:rFonts w:ascii="Times New Roman" w:hAnsi="Times New Roman" w:cs="Times New Roman"/>
          <w:sz w:val="22"/>
          <w:szCs w:val="22"/>
        </w:rPr>
      </w:pPr>
      <w:r w:rsidRPr="008B0DC4">
        <w:rPr>
          <w:rFonts w:ascii="Times New Roman" w:hAnsi="Times New Roman" w:cs="Times New Roman"/>
          <w:i/>
          <w:sz w:val="22"/>
          <w:szCs w:val="22"/>
        </w:rPr>
        <w:t>Identifying respondents among stakeholders.</w:t>
      </w:r>
      <w:r w:rsidRPr="008B0DC4">
        <w:rPr>
          <w:rFonts w:ascii="Times New Roman" w:hAnsi="Times New Roman" w:cs="Times New Roman"/>
          <w:b/>
          <w:sz w:val="22"/>
          <w:szCs w:val="22"/>
        </w:rPr>
        <w:t xml:space="preserve">  </w:t>
      </w:r>
      <w:r w:rsidR="003A0D55">
        <w:rPr>
          <w:rFonts w:ascii="Times New Roman" w:hAnsi="Times New Roman" w:cs="Times New Roman"/>
          <w:sz w:val="22"/>
          <w:szCs w:val="22"/>
        </w:rPr>
        <w:t xml:space="preserve">The NET </w:t>
      </w:r>
      <w:r w:rsidR="004C4E83" w:rsidRPr="008B0DC4">
        <w:rPr>
          <w:rFonts w:ascii="Times New Roman" w:hAnsi="Times New Roman" w:cs="Times New Roman"/>
          <w:sz w:val="22"/>
          <w:szCs w:val="22"/>
        </w:rPr>
        <w:t>will work with the grantee</w:t>
      </w:r>
      <w:r w:rsidR="00E61737">
        <w:rPr>
          <w:rFonts w:ascii="Times New Roman" w:hAnsi="Times New Roman" w:cs="Times New Roman"/>
          <w:sz w:val="22"/>
          <w:szCs w:val="22"/>
        </w:rPr>
        <w:t>’s</w:t>
      </w:r>
      <w:r w:rsidR="004C4E83" w:rsidRPr="008B0DC4">
        <w:rPr>
          <w:rFonts w:ascii="Times New Roman" w:hAnsi="Times New Roman" w:cs="Times New Roman"/>
          <w:sz w:val="22"/>
          <w:szCs w:val="22"/>
        </w:rPr>
        <w:t xml:space="preserve"> evaluation contact in each </w:t>
      </w:r>
      <w:r w:rsidR="003B13B4" w:rsidRPr="008B0DC4">
        <w:rPr>
          <w:rFonts w:ascii="Times New Roman" w:hAnsi="Times New Roman" w:cs="Times New Roman"/>
          <w:sz w:val="22"/>
          <w:szCs w:val="22"/>
        </w:rPr>
        <w:t>jurisdiction</w:t>
      </w:r>
      <w:r w:rsidR="004C4E83" w:rsidRPr="008B0DC4">
        <w:rPr>
          <w:rFonts w:ascii="Times New Roman" w:hAnsi="Times New Roman" w:cs="Times New Roman"/>
          <w:sz w:val="22"/>
          <w:szCs w:val="22"/>
        </w:rPr>
        <w:t xml:space="preserve"> to identify the appropriate people </w:t>
      </w:r>
      <w:r w:rsidR="00A8748B" w:rsidRPr="008B0DC4">
        <w:rPr>
          <w:rFonts w:ascii="Times New Roman" w:hAnsi="Times New Roman" w:cs="Times New Roman"/>
          <w:sz w:val="22"/>
          <w:szCs w:val="22"/>
        </w:rPr>
        <w:t>to interview</w:t>
      </w:r>
      <w:r w:rsidR="004C4E83" w:rsidRPr="008B0DC4">
        <w:rPr>
          <w:rFonts w:ascii="Times New Roman" w:hAnsi="Times New Roman" w:cs="Times New Roman"/>
          <w:sz w:val="22"/>
          <w:szCs w:val="22"/>
        </w:rPr>
        <w:t>.</w:t>
      </w:r>
      <w:r w:rsidR="00125567">
        <w:rPr>
          <w:rFonts w:ascii="Times New Roman" w:hAnsi="Times New Roman" w:cs="Times New Roman"/>
          <w:sz w:val="22"/>
          <w:szCs w:val="22"/>
        </w:rPr>
        <w:t xml:space="preserve"> All respondents will be partners in the planning, implementation, and expansion of systems of care and will participate in the evaluation as part of the performance of their roles. </w:t>
      </w:r>
    </w:p>
    <w:p w14:paraId="5828F099" w14:textId="77777777" w:rsidR="009E5EE1" w:rsidRDefault="00283E5C" w:rsidP="00DF17CB">
      <w:pPr>
        <w:pStyle w:val="ListParagraph"/>
        <w:numPr>
          <w:ilvl w:val="0"/>
          <w:numId w:val="22"/>
        </w:numPr>
        <w:spacing w:line="240" w:lineRule="auto"/>
        <w:contextualSpacing w:val="0"/>
        <w:rPr>
          <w:rFonts w:ascii="Times New Roman" w:hAnsi="Times New Roman" w:cs="Times New Roman"/>
          <w:sz w:val="22"/>
          <w:szCs w:val="22"/>
        </w:rPr>
      </w:pPr>
      <w:r w:rsidRPr="008B0DC4">
        <w:rPr>
          <w:rFonts w:ascii="Times New Roman" w:hAnsi="Times New Roman" w:cs="Times New Roman"/>
          <w:i/>
          <w:sz w:val="22"/>
          <w:szCs w:val="22"/>
        </w:rPr>
        <w:t>Scheduling i</w:t>
      </w:r>
      <w:r w:rsidR="00351504" w:rsidRPr="008B0DC4">
        <w:rPr>
          <w:rFonts w:ascii="Times New Roman" w:hAnsi="Times New Roman" w:cs="Times New Roman"/>
          <w:i/>
          <w:sz w:val="22"/>
          <w:szCs w:val="22"/>
        </w:rPr>
        <w:t>nterview</w:t>
      </w:r>
      <w:r w:rsidRPr="008B0DC4">
        <w:rPr>
          <w:rFonts w:ascii="Times New Roman" w:hAnsi="Times New Roman" w:cs="Times New Roman"/>
          <w:i/>
          <w:sz w:val="22"/>
          <w:szCs w:val="22"/>
        </w:rPr>
        <w:t>s</w:t>
      </w:r>
      <w:r w:rsidR="00351504" w:rsidRPr="008B0DC4">
        <w:rPr>
          <w:rFonts w:ascii="Times New Roman" w:hAnsi="Times New Roman" w:cs="Times New Roman"/>
          <w:i/>
          <w:sz w:val="22"/>
          <w:szCs w:val="22"/>
        </w:rPr>
        <w:t>.</w:t>
      </w:r>
      <w:r w:rsidR="00351504" w:rsidRPr="008B0DC4">
        <w:rPr>
          <w:rFonts w:ascii="Times New Roman" w:hAnsi="Times New Roman" w:cs="Times New Roman"/>
          <w:sz w:val="22"/>
          <w:szCs w:val="22"/>
        </w:rPr>
        <w:t xml:space="preserve">  </w:t>
      </w:r>
      <w:r w:rsidR="003A0D55">
        <w:rPr>
          <w:rFonts w:ascii="Times New Roman" w:hAnsi="Times New Roman" w:cs="Times New Roman"/>
          <w:sz w:val="22"/>
          <w:szCs w:val="22"/>
        </w:rPr>
        <w:t xml:space="preserve">The NET </w:t>
      </w:r>
      <w:r w:rsidR="004C4E83" w:rsidRPr="008B0DC4">
        <w:rPr>
          <w:rFonts w:ascii="Times New Roman" w:hAnsi="Times New Roman" w:cs="Times New Roman"/>
          <w:sz w:val="22"/>
          <w:szCs w:val="22"/>
        </w:rPr>
        <w:t xml:space="preserve">will be flexible in scheduling interviews, provide a copy of the interview schedule ahead of time, and respect the </w:t>
      </w:r>
      <w:r w:rsidR="000454B6" w:rsidRPr="008B0DC4">
        <w:rPr>
          <w:rFonts w:ascii="Times New Roman" w:hAnsi="Times New Roman" w:cs="Times New Roman"/>
          <w:sz w:val="22"/>
          <w:szCs w:val="22"/>
        </w:rPr>
        <w:t xml:space="preserve">specified </w:t>
      </w:r>
      <w:r w:rsidR="004C4E83" w:rsidRPr="008B0DC4">
        <w:rPr>
          <w:rFonts w:ascii="Times New Roman" w:hAnsi="Times New Roman" w:cs="Times New Roman"/>
          <w:sz w:val="22"/>
          <w:szCs w:val="22"/>
        </w:rPr>
        <w:t xml:space="preserve">time </w:t>
      </w:r>
      <w:r w:rsidR="000454B6" w:rsidRPr="008B0DC4">
        <w:rPr>
          <w:rFonts w:ascii="Times New Roman" w:hAnsi="Times New Roman" w:cs="Times New Roman"/>
          <w:sz w:val="22"/>
          <w:szCs w:val="22"/>
        </w:rPr>
        <w:t>limit</w:t>
      </w:r>
      <w:r w:rsidR="00125567">
        <w:rPr>
          <w:rFonts w:ascii="Times New Roman" w:hAnsi="Times New Roman" w:cs="Times New Roman"/>
          <w:sz w:val="22"/>
          <w:szCs w:val="22"/>
        </w:rPr>
        <w:t>s</w:t>
      </w:r>
      <w:r w:rsidR="004C4E83" w:rsidRPr="008B0DC4">
        <w:rPr>
          <w:rFonts w:ascii="Times New Roman" w:hAnsi="Times New Roman" w:cs="Times New Roman"/>
          <w:sz w:val="22"/>
          <w:szCs w:val="22"/>
        </w:rPr>
        <w:t xml:space="preserve">.  To make </w:t>
      </w:r>
      <w:r w:rsidR="00125567">
        <w:rPr>
          <w:rFonts w:ascii="Times New Roman" w:hAnsi="Times New Roman" w:cs="Times New Roman"/>
          <w:sz w:val="22"/>
          <w:szCs w:val="22"/>
        </w:rPr>
        <w:t xml:space="preserve">the </w:t>
      </w:r>
      <w:r w:rsidR="004C4E83" w:rsidRPr="008B0DC4">
        <w:rPr>
          <w:rFonts w:ascii="Times New Roman" w:hAnsi="Times New Roman" w:cs="Times New Roman"/>
          <w:sz w:val="22"/>
          <w:szCs w:val="22"/>
        </w:rPr>
        <w:t xml:space="preserve">best use of informants’ time, </w:t>
      </w:r>
      <w:r w:rsidR="003A0D55">
        <w:rPr>
          <w:rFonts w:ascii="Times New Roman" w:hAnsi="Times New Roman" w:cs="Times New Roman"/>
          <w:sz w:val="22"/>
          <w:szCs w:val="22"/>
        </w:rPr>
        <w:t xml:space="preserve">the NET </w:t>
      </w:r>
      <w:r w:rsidR="004C4E83" w:rsidRPr="008B0DC4">
        <w:rPr>
          <w:rFonts w:ascii="Times New Roman" w:hAnsi="Times New Roman" w:cs="Times New Roman"/>
          <w:sz w:val="22"/>
          <w:szCs w:val="22"/>
        </w:rPr>
        <w:t>will review available documents and perform web</w:t>
      </w:r>
      <w:r w:rsidR="00EA2F62" w:rsidRPr="008B0DC4">
        <w:rPr>
          <w:rFonts w:ascii="Times New Roman" w:hAnsi="Times New Roman" w:cs="Times New Roman"/>
          <w:sz w:val="22"/>
          <w:szCs w:val="22"/>
        </w:rPr>
        <w:t xml:space="preserve"> </w:t>
      </w:r>
      <w:r w:rsidR="004C4E83" w:rsidRPr="008B0DC4">
        <w:rPr>
          <w:rFonts w:ascii="Times New Roman" w:hAnsi="Times New Roman" w:cs="Times New Roman"/>
          <w:sz w:val="22"/>
          <w:szCs w:val="22"/>
        </w:rPr>
        <w:t>searches to collect publicly available information</w:t>
      </w:r>
      <w:r w:rsidR="009E5EE1" w:rsidRPr="008B0DC4">
        <w:rPr>
          <w:rFonts w:ascii="Times New Roman" w:hAnsi="Times New Roman" w:cs="Times New Roman"/>
          <w:sz w:val="22"/>
          <w:szCs w:val="22"/>
        </w:rPr>
        <w:t xml:space="preserve"> prior to the interview</w:t>
      </w:r>
      <w:r w:rsidR="004C4E83" w:rsidRPr="008B0DC4">
        <w:rPr>
          <w:rFonts w:ascii="Times New Roman" w:hAnsi="Times New Roman" w:cs="Times New Roman"/>
          <w:sz w:val="22"/>
          <w:szCs w:val="22"/>
        </w:rPr>
        <w:t xml:space="preserve">.  </w:t>
      </w:r>
      <w:r w:rsidR="00F554E6" w:rsidRPr="008B0DC4">
        <w:rPr>
          <w:rFonts w:ascii="Times New Roman" w:hAnsi="Times New Roman" w:cs="Times New Roman"/>
          <w:sz w:val="22"/>
          <w:szCs w:val="22"/>
        </w:rPr>
        <w:t>To keep logistics and costs manageable, interviews will be conducted with individual informants by telephone, Skype, or video-conferencing.</w:t>
      </w:r>
    </w:p>
    <w:p w14:paraId="35A314A3" w14:textId="77777777" w:rsidR="00F93687" w:rsidRDefault="00F93687" w:rsidP="00F93687">
      <w:pPr>
        <w:pStyle w:val="ListParagraph"/>
        <w:numPr>
          <w:ilvl w:val="0"/>
          <w:numId w:val="22"/>
        </w:numPr>
        <w:spacing w:line="240" w:lineRule="auto"/>
        <w:rPr>
          <w:rFonts w:ascii="Times New Roman" w:hAnsi="Times New Roman"/>
          <w:sz w:val="22"/>
          <w:szCs w:val="22"/>
        </w:rPr>
      </w:pPr>
      <w:r>
        <w:rPr>
          <w:rFonts w:ascii="Times New Roman" w:hAnsi="Times New Roman"/>
          <w:i/>
          <w:iCs/>
          <w:sz w:val="22"/>
          <w:szCs w:val="22"/>
        </w:rPr>
        <w:t>Site liaison model.</w:t>
      </w:r>
      <w:r>
        <w:rPr>
          <w:rFonts w:ascii="Times New Roman" w:hAnsi="Times New Roman"/>
          <w:sz w:val="22"/>
          <w:szCs w:val="22"/>
        </w:rPr>
        <w:t xml:space="preserve">  Individual NET staff will serve as a site liaison to each participating grantee to facilitate communication in ways that </w:t>
      </w:r>
      <w:r w:rsidR="003A0D55">
        <w:rPr>
          <w:rFonts w:ascii="Times New Roman" w:hAnsi="Times New Roman"/>
          <w:sz w:val="22"/>
          <w:szCs w:val="22"/>
        </w:rPr>
        <w:t xml:space="preserve">the NET </w:t>
      </w:r>
      <w:r>
        <w:rPr>
          <w:rFonts w:ascii="Times New Roman" w:hAnsi="Times New Roman"/>
          <w:sz w:val="22"/>
          <w:szCs w:val="22"/>
        </w:rPr>
        <w:t>anticipate</w:t>
      </w:r>
      <w:r w:rsidR="003A0D55">
        <w:rPr>
          <w:rFonts w:ascii="Times New Roman" w:hAnsi="Times New Roman"/>
          <w:sz w:val="22"/>
          <w:szCs w:val="22"/>
        </w:rPr>
        <w:t>s</w:t>
      </w:r>
      <w:r>
        <w:rPr>
          <w:rFonts w:ascii="Times New Roman" w:hAnsi="Times New Roman"/>
          <w:sz w:val="22"/>
          <w:szCs w:val="22"/>
        </w:rPr>
        <w:t xml:space="preserve"> will enhance response rates, data quality, and grantee motivation.  In addition, the site liaison model will enable the NET to understand the grantees more comprehensively, which will be of value when interpreting </w:t>
      </w:r>
      <w:r w:rsidR="00125567">
        <w:rPr>
          <w:rFonts w:ascii="Times New Roman" w:hAnsi="Times New Roman"/>
          <w:sz w:val="22"/>
          <w:szCs w:val="22"/>
        </w:rPr>
        <w:t>findings</w:t>
      </w:r>
      <w:r>
        <w:rPr>
          <w:rFonts w:ascii="Times New Roman" w:hAnsi="Times New Roman"/>
          <w:sz w:val="22"/>
          <w:szCs w:val="22"/>
        </w:rPr>
        <w:t>.</w:t>
      </w:r>
    </w:p>
    <w:p w14:paraId="4C5B9000" w14:textId="77777777" w:rsidR="00125567" w:rsidRPr="008B0DC4" w:rsidRDefault="00125567" w:rsidP="00F93687">
      <w:pPr>
        <w:pStyle w:val="ListParagraph"/>
        <w:spacing w:line="240" w:lineRule="auto"/>
        <w:contextualSpacing w:val="0"/>
        <w:rPr>
          <w:rFonts w:ascii="Times New Roman" w:hAnsi="Times New Roman" w:cs="Times New Roman"/>
          <w:sz w:val="22"/>
          <w:szCs w:val="22"/>
        </w:rPr>
      </w:pPr>
    </w:p>
    <w:p w14:paraId="6FB02138" w14:textId="77777777" w:rsidR="00E37127" w:rsidRPr="008B0DC4" w:rsidRDefault="00B44314" w:rsidP="00DF17CB">
      <w:pPr>
        <w:pStyle w:val="Level1"/>
        <w:widowControl/>
        <w:numPr>
          <w:ilvl w:val="0"/>
          <w:numId w:val="0"/>
        </w:numPr>
        <w:tabs>
          <w:tab w:val="left" w:pos="-1080"/>
          <w:tab w:val="left" w:pos="-720"/>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2"/>
          <w:szCs w:val="22"/>
        </w:rPr>
      </w:pPr>
      <w:r w:rsidRPr="008B0DC4">
        <w:rPr>
          <w:sz w:val="22"/>
          <w:szCs w:val="22"/>
        </w:rPr>
        <w:t>In addition, t</w:t>
      </w:r>
      <w:r w:rsidR="00E37127" w:rsidRPr="008B0DC4">
        <w:rPr>
          <w:sz w:val="22"/>
          <w:szCs w:val="22"/>
        </w:rPr>
        <w:t xml:space="preserve">he </w:t>
      </w:r>
      <w:r w:rsidR="001A1C47" w:rsidRPr="008B0DC4">
        <w:rPr>
          <w:sz w:val="22"/>
          <w:szCs w:val="22"/>
        </w:rPr>
        <w:t>NET</w:t>
      </w:r>
      <w:r w:rsidR="00E37127" w:rsidRPr="008B0DC4">
        <w:rPr>
          <w:sz w:val="22"/>
          <w:szCs w:val="22"/>
        </w:rPr>
        <w:t xml:space="preserve"> will provide an Internet-based listserv for facilitating communication about training and TA regarding evaluation implementation and utilization. The listserv allows site evaluators to communicate with the </w:t>
      </w:r>
      <w:r w:rsidR="001A1C47" w:rsidRPr="008B0DC4">
        <w:rPr>
          <w:sz w:val="22"/>
          <w:szCs w:val="22"/>
        </w:rPr>
        <w:t>NET</w:t>
      </w:r>
      <w:r w:rsidR="00E37127" w:rsidRPr="008B0DC4">
        <w:rPr>
          <w:sz w:val="22"/>
          <w:szCs w:val="22"/>
        </w:rPr>
        <w:t xml:space="preserve"> and each other through group e-mail. Any e-mail message sent to the listserv </w:t>
      </w:r>
      <w:r w:rsidR="00102DE9" w:rsidRPr="008B0DC4">
        <w:rPr>
          <w:sz w:val="22"/>
          <w:szCs w:val="22"/>
        </w:rPr>
        <w:t xml:space="preserve">will be </w:t>
      </w:r>
      <w:r w:rsidR="00E37127" w:rsidRPr="008B0DC4">
        <w:rPr>
          <w:sz w:val="22"/>
          <w:szCs w:val="22"/>
        </w:rPr>
        <w:t xml:space="preserve">automatically distributed to all site evaluators. The listserv is run at no cost to site evaluators. </w:t>
      </w:r>
    </w:p>
    <w:p w14:paraId="52F75DA6" w14:textId="77777777" w:rsidR="00E37127" w:rsidRPr="008B0DC4" w:rsidRDefault="003A0D55" w:rsidP="00DF17CB">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2"/>
          <w:szCs w:val="22"/>
        </w:rPr>
      </w:pPr>
      <w:r>
        <w:rPr>
          <w:rFonts w:ascii="Times New Roman" w:hAnsi="Times New Roman" w:cs="Times New Roman"/>
          <w:sz w:val="22"/>
          <w:szCs w:val="22"/>
        </w:rPr>
        <w:t xml:space="preserve">The NET </w:t>
      </w:r>
      <w:r w:rsidR="00CF7377" w:rsidRPr="008B0DC4">
        <w:rPr>
          <w:rFonts w:ascii="Times New Roman" w:hAnsi="Times New Roman" w:cs="Times New Roman"/>
          <w:sz w:val="22"/>
          <w:szCs w:val="22"/>
        </w:rPr>
        <w:t>anticipate</w:t>
      </w:r>
      <w:r w:rsidR="0028556D">
        <w:rPr>
          <w:rFonts w:ascii="Times New Roman" w:hAnsi="Times New Roman" w:cs="Times New Roman"/>
          <w:sz w:val="22"/>
          <w:szCs w:val="22"/>
        </w:rPr>
        <w:t>s</w:t>
      </w:r>
      <w:r w:rsidR="00CF7377" w:rsidRPr="008B0DC4">
        <w:rPr>
          <w:rFonts w:ascii="Times New Roman" w:hAnsi="Times New Roman" w:cs="Times New Roman"/>
          <w:sz w:val="22"/>
          <w:szCs w:val="22"/>
        </w:rPr>
        <w:t xml:space="preserve"> that g</w:t>
      </w:r>
      <w:r w:rsidR="004861F1" w:rsidRPr="008B0DC4">
        <w:rPr>
          <w:rFonts w:ascii="Times New Roman" w:hAnsi="Times New Roman" w:cs="Times New Roman"/>
          <w:sz w:val="22"/>
          <w:szCs w:val="22"/>
        </w:rPr>
        <w:t xml:space="preserve">rantees and other stakeholders will be </w:t>
      </w:r>
      <w:r w:rsidR="00B44314" w:rsidRPr="008B0DC4">
        <w:rPr>
          <w:rFonts w:ascii="Times New Roman" w:hAnsi="Times New Roman" w:cs="Times New Roman"/>
          <w:sz w:val="22"/>
          <w:szCs w:val="22"/>
        </w:rPr>
        <w:t xml:space="preserve">particularly </w:t>
      </w:r>
      <w:r w:rsidR="004861F1" w:rsidRPr="008B0DC4">
        <w:rPr>
          <w:rFonts w:ascii="Times New Roman" w:hAnsi="Times New Roman" w:cs="Times New Roman"/>
          <w:sz w:val="22"/>
          <w:szCs w:val="22"/>
        </w:rPr>
        <w:t xml:space="preserve">motivated to participate in several data collection efforts of the Evaluation.  </w:t>
      </w:r>
      <w:r w:rsidR="00E37127" w:rsidRPr="008B0DC4">
        <w:rPr>
          <w:rFonts w:ascii="Times New Roman" w:hAnsi="Times New Roman" w:cs="Times New Roman"/>
          <w:sz w:val="22"/>
          <w:szCs w:val="22"/>
        </w:rPr>
        <w:t xml:space="preserve">Examples relevant to specific </w:t>
      </w:r>
      <w:r w:rsidR="001349CC">
        <w:rPr>
          <w:rFonts w:ascii="Times New Roman" w:hAnsi="Times New Roman" w:cs="Times New Roman"/>
          <w:sz w:val="22"/>
          <w:szCs w:val="22"/>
        </w:rPr>
        <w:t>Evaluation</w:t>
      </w:r>
      <w:r w:rsidR="001349CC" w:rsidRPr="008B0DC4">
        <w:rPr>
          <w:rFonts w:ascii="Times New Roman" w:hAnsi="Times New Roman" w:cs="Times New Roman"/>
          <w:sz w:val="22"/>
          <w:szCs w:val="22"/>
        </w:rPr>
        <w:t xml:space="preserve"> </w:t>
      </w:r>
      <w:r w:rsidR="00E37127" w:rsidRPr="008B0DC4">
        <w:rPr>
          <w:rFonts w:ascii="Times New Roman" w:hAnsi="Times New Roman" w:cs="Times New Roman"/>
          <w:sz w:val="22"/>
          <w:szCs w:val="22"/>
        </w:rPr>
        <w:t>components are as follows</w:t>
      </w:r>
      <w:r w:rsidR="006934E2">
        <w:rPr>
          <w:rFonts w:ascii="Times New Roman" w:hAnsi="Times New Roman" w:cs="Times New Roman"/>
          <w:sz w:val="22"/>
          <w:szCs w:val="22"/>
        </w:rPr>
        <w:t>:</w:t>
      </w:r>
    </w:p>
    <w:p w14:paraId="76D09054" w14:textId="77777777" w:rsidR="004861F1" w:rsidRPr="008B0DC4" w:rsidRDefault="00E37127" w:rsidP="00DF17CB">
      <w:pPr>
        <w:pStyle w:val="ListParagraph"/>
        <w:numPr>
          <w:ilvl w:val="0"/>
          <w:numId w:val="30"/>
        </w:num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val="0"/>
        <w:rPr>
          <w:rFonts w:ascii="Times New Roman" w:hAnsi="Times New Roman" w:cs="Times New Roman"/>
          <w:sz w:val="22"/>
          <w:szCs w:val="22"/>
        </w:rPr>
      </w:pPr>
      <w:r w:rsidRPr="008B0DC4">
        <w:rPr>
          <w:rFonts w:ascii="Times New Roman" w:hAnsi="Times New Roman" w:cs="Times New Roman"/>
          <w:i/>
          <w:sz w:val="22"/>
          <w:szCs w:val="22"/>
        </w:rPr>
        <w:t>Financial Mapping</w:t>
      </w:r>
      <w:r w:rsidRPr="008B0DC4">
        <w:rPr>
          <w:rFonts w:ascii="Times New Roman" w:hAnsi="Times New Roman" w:cs="Times New Roman"/>
          <w:sz w:val="22"/>
          <w:szCs w:val="22"/>
        </w:rPr>
        <w:t xml:space="preserve">.  </w:t>
      </w:r>
      <w:r w:rsidR="00CF7377" w:rsidRPr="008B0DC4">
        <w:rPr>
          <w:rFonts w:ascii="Times New Roman" w:hAnsi="Times New Roman" w:cs="Times New Roman"/>
          <w:sz w:val="22"/>
          <w:szCs w:val="22"/>
        </w:rPr>
        <w:t xml:space="preserve"> </w:t>
      </w:r>
      <w:r w:rsidR="003A0D55">
        <w:rPr>
          <w:rFonts w:ascii="Times New Roman" w:hAnsi="Times New Roman" w:cs="Times New Roman"/>
          <w:sz w:val="22"/>
          <w:szCs w:val="22"/>
        </w:rPr>
        <w:t xml:space="preserve">The NET </w:t>
      </w:r>
      <w:r w:rsidR="004861F1" w:rsidRPr="008B0DC4">
        <w:rPr>
          <w:rFonts w:ascii="Times New Roman" w:hAnsi="Times New Roman" w:cs="Times New Roman"/>
          <w:sz w:val="22"/>
          <w:szCs w:val="22"/>
        </w:rPr>
        <w:t>anticipate</w:t>
      </w:r>
      <w:r w:rsidR="003A0D55">
        <w:rPr>
          <w:rFonts w:ascii="Times New Roman" w:hAnsi="Times New Roman" w:cs="Times New Roman"/>
          <w:sz w:val="22"/>
          <w:szCs w:val="22"/>
        </w:rPr>
        <w:t>s</w:t>
      </w:r>
      <w:r w:rsidR="004861F1" w:rsidRPr="008B0DC4">
        <w:rPr>
          <w:rFonts w:ascii="Times New Roman" w:hAnsi="Times New Roman" w:cs="Times New Roman"/>
          <w:sz w:val="22"/>
          <w:szCs w:val="22"/>
        </w:rPr>
        <w:t xml:space="preserve"> that most informants will be interested in finding ways to financially sustain the</w:t>
      </w:r>
      <w:r w:rsidR="00CF7377" w:rsidRPr="008B0DC4">
        <w:rPr>
          <w:rFonts w:ascii="Times New Roman" w:hAnsi="Times New Roman" w:cs="Times New Roman"/>
          <w:sz w:val="22"/>
          <w:szCs w:val="22"/>
        </w:rPr>
        <w:t>ir</w:t>
      </w:r>
      <w:r w:rsidR="004861F1" w:rsidRPr="008B0DC4">
        <w:rPr>
          <w:rFonts w:ascii="Times New Roman" w:hAnsi="Times New Roman" w:cs="Times New Roman"/>
          <w:sz w:val="22"/>
          <w:szCs w:val="22"/>
        </w:rPr>
        <w:t xml:space="preserve"> SOC and will be motivated to participate </w:t>
      </w:r>
      <w:r w:rsidR="00CF7377" w:rsidRPr="008B0DC4">
        <w:rPr>
          <w:rFonts w:ascii="Times New Roman" w:hAnsi="Times New Roman" w:cs="Times New Roman"/>
          <w:sz w:val="22"/>
          <w:szCs w:val="22"/>
        </w:rPr>
        <w:t xml:space="preserve">in the Financial Mapping component.  </w:t>
      </w:r>
      <w:r w:rsidR="003A0D55">
        <w:rPr>
          <w:rFonts w:ascii="Times New Roman" w:hAnsi="Times New Roman" w:cs="Times New Roman"/>
          <w:sz w:val="22"/>
          <w:szCs w:val="22"/>
        </w:rPr>
        <w:t xml:space="preserve">The NET </w:t>
      </w:r>
      <w:r w:rsidR="004861F1" w:rsidRPr="008B0DC4">
        <w:rPr>
          <w:rFonts w:ascii="Times New Roman" w:hAnsi="Times New Roman" w:cs="Times New Roman"/>
          <w:sz w:val="22"/>
          <w:szCs w:val="22"/>
        </w:rPr>
        <w:t xml:space="preserve">will follow up with the people interviewed to share </w:t>
      </w:r>
      <w:r w:rsidR="00B6286B">
        <w:rPr>
          <w:rFonts w:ascii="Times New Roman" w:hAnsi="Times New Roman" w:cs="Times New Roman"/>
          <w:sz w:val="22"/>
          <w:szCs w:val="22"/>
        </w:rPr>
        <w:t>the</w:t>
      </w:r>
      <w:r w:rsidR="00B6286B" w:rsidRPr="008B0DC4">
        <w:rPr>
          <w:rFonts w:ascii="Times New Roman" w:hAnsi="Times New Roman" w:cs="Times New Roman"/>
          <w:sz w:val="22"/>
          <w:szCs w:val="22"/>
        </w:rPr>
        <w:t xml:space="preserve"> </w:t>
      </w:r>
      <w:r w:rsidR="004861F1" w:rsidRPr="008B0DC4">
        <w:rPr>
          <w:rFonts w:ascii="Times New Roman" w:hAnsi="Times New Roman" w:cs="Times New Roman"/>
          <w:sz w:val="22"/>
          <w:szCs w:val="22"/>
        </w:rPr>
        <w:t xml:space="preserve">draft financial map to confirm </w:t>
      </w:r>
      <w:r w:rsidR="00B6286B">
        <w:rPr>
          <w:rFonts w:ascii="Times New Roman" w:hAnsi="Times New Roman" w:cs="Times New Roman"/>
          <w:sz w:val="22"/>
          <w:szCs w:val="22"/>
        </w:rPr>
        <w:t>the NET’s</w:t>
      </w:r>
      <w:r w:rsidR="00B6286B" w:rsidRPr="008B0DC4">
        <w:rPr>
          <w:rFonts w:ascii="Times New Roman" w:hAnsi="Times New Roman" w:cs="Times New Roman"/>
          <w:sz w:val="22"/>
          <w:szCs w:val="22"/>
        </w:rPr>
        <w:t xml:space="preserve"> </w:t>
      </w:r>
      <w:r w:rsidR="004861F1" w:rsidRPr="008B0DC4">
        <w:rPr>
          <w:rFonts w:ascii="Times New Roman" w:hAnsi="Times New Roman" w:cs="Times New Roman"/>
          <w:sz w:val="22"/>
          <w:szCs w:val="22"/>
        </w:rPr>
        <w:t>understanding of the state’s use of funds</w:t>
      </w:r>
      <w:r w:rsidR="00CF7377" w:rsidRPr="008B0DC4">
        <w:rPr>
          <w:rFonts w:ascii="Times New Roman" w:hAnsi="Times New Roman" w:cs="Times New Roman"/>
          <w:sz w:val="22"/>
          <w:szCs w:val="22"/>
        </w:rPr>
        <w:t xml:space="preserve">, which </w:t>
      </w:r>
      <w:r w:rsidR="003A0D55">
        <w:rPr>
          <w:rFonts w:ascii="Times New Roman" w:hAnsi="Times New Roman" w:cs="Times New Roman"/>
          <w:sz w:val="22"/>
          <w:szCs w:val="22"/>
        </w:rPr>
        <w:t xml:space="preserve">the NET </w:t>
      </w:r>
      <w:r w:rsidR="00CF7377" w:rsidRPr="008B0DC4">
        <w:rPr>
          <w:rFonts w:ascii="Times New Roman" w:hAnsi="Times New Roman" w:cs="Times New Roman"/>
          <w:sz w:val="22"/>
          <w:szCs w:val="22"/>
        </w:rPr>
        <w:t>anticipate will further enhance motivation to participate</w:t>
      </w:r>
      <w:r w:rsidR="004861F1" w:rsidRPr="008B0DC4">
        <w:rPr>
          <w:rFonts w:ascii="Times New Roman" w:hAnsi="Times New Roman" w:cs="Times New Roman"/>
          <w:sz w:val="22"/>
          <w:szCs w:val="22"/>
        </w:rPr>
        <w:t>.</w:t>
      </w:r>
    </w:p>
    <w:p w14:paraId="3A3DDD5A" w14:textId="77777777" w:rsidR="00711175" w:rsidRPr="00EB6273" w:rsidRDefault="00711175" w:rsidP="00DF17CB">
      <w:pPr>
        <w:pStyle w:val="ListParagraph"/>
        <w:numPr>
          <w:ilvl w:val="0"/>
          <w:numId w:val="30"/>
        </w:numPr>
        <w:spacing w:line="240" w:lineRule="auto"/>
        <w:contextualSpacing w:val="0"/>
        <w:rPr>
          <w:rFonts w:ascii="Times New Roman" w:hAnsi="Times New Roman" w:cs="Times New Roman"/>
          <w:sz w:val="22"/>
          <w:szCs w:val="22"/>
        </w:rPr>
      </w:pPr>
      <w:r w:rsidRPr="008B0DC4">
        <w:rPr>
          <w:rFonts w:ascii="Times New Roman" w:hAnsi="Times New Roman" w:cs="Times New Roman"/>
          <w:i/>
          <w:sz w:val="22"/>
          <w:szCs w:val="22"/>
        </w:rPr>
        <w:t xml:space="preserve">Benchmark </w:t>
      </w:r>
      <w:r w:rsidR="001349CC">
        <w:rPr>
          <w:rFonts w:ascii="Times New Roman" w:hAnsi="Times New Roman" w:cs="Times New Roman"/>
          <w:i/>
          <w:sz w:val="22"/>
          <w:szCs w:val="22"/>
        </w:rPr>
        <w:t>Component</w:t>
      </w:r>
      <w:r w:rsidRPr="008B0DC4">
        <w:rPr>
          <w:rFonts w:ascii="Times New Roman" w:hAnsi="Times New Roman" w:cs="Times New Roman"/>
          <w:sz w:val="22"/>
          <w:szCs w:val="22"/>
        </w:rPr>
        <w:t xml:space="preserve">.  In the past, the NET has successfully collected similar data from over 31 state and county MH authorities and/or Medicaid agencies, who also participated on a voluntary basis.  Grantees that elect to participate will be able to benchmark their state’s use of children’s MH resources against other participating states.  </w:t>
      </w:r>
      <w:r w:rsidR="003A0D55">
        <w:rPr>
          <w:rFonts w:ascii="Times New Roman" w:hAnsi="Times New Roman" w:cs="Times New Roman"/>
          <w:sz w:val="22"/>
          <w:szCs w:val="22"/>
        </w:rPr>
        <w:t xml:space="preserve">The NET </w:t>
      </w:r>
      <w:r w:rsidRPr="008B0DC4">
        <w:rPr>
          <w:rFonts w:ascii="Times New Roman" w:hAnsi="Times New Roman" w:cs="Times New Roman"/>
          <w:sz w:val="22"/>
          <w:szCs w:val="22"/>
        </w:rPr>
        <w:t>believe</w:t>
      </w:r>
      <w:r w:rsidR="003A0D55">
        <w:rPr>
          <w:rFonts w:ascii="Times New Roman" w:hAnsi="Times New Roman" w:cs="Times New Roman"/>
          <w:sz w:val="22"/>
          <w:szCs w:val="22"/>
        </w:rPr>
        <w:t>s</w:t>
      </w:r>
      <w:r w:rsidRPr="008B0DC4">
        <w:rPr>
          <w:rFonts w:ascii="Times New Roman" w:hAnsi="Times New Roman" w:cs="Times New Roman"/>
          <w:sz w:val="22"/>
          <w:szCs w:val="22"/>
        </w:rPr>
        <w:t xml:space="preserve"> that states with well-developed information systems that can readily compile the needed data will be interested in the rare opportunity to compare how they use inpatient and residential care to other states.  States in the cohort that will be benchmarked twice will also have the opportunity to document how expansion of </w:t>
      </w:r>
      <w:r w:rsidR="00CD4282">
        <w:rPr>
          <w:rFonts w:ascii="Times New Roman" w:hAnsi="Times New Roman" w:cs="Times New Roman"/>
          <w:sz w:val="22"/>
          <w:szCs w:val="22"/>
        </w:rPr>
        <w:t xml:space="preserve">their </w:t>
      </w:r>
      <w:r w:rsidRPr="008B0DC4">
        <w:rPr>
          <w:rFonts w:ascii="Times New Roman" w:hAnsi="Times New Roman" w:cs="Times New Roman"/>
          <w:sz w:val="22"/>
          <w:szCs w:val="22"/>
        </w:rPr>
        <w:t xml:space="preserve">SOC may have changed their service use pattern and expenditure rates. This information may be valuable in </w:t>
      </w:r>
      <w:r w:rsidRPr="00EB6273">
        <w:rPr>
          <w:rFonts w:ascii="Times New Roman" w:hAnsi="Times New Roman" w:cs="Times New Roman"/>
          <w:sz w:val="22"/>
          <w:szCs w:val="22"/>
        </w:rPr>
        <w:t xml:space="preserve">demonstrating the business case for SOC to legislators and other stakeholders. </w:t>
      </w:r>
    </w:p>
    <w:p w14:paraId="7261A2AE" w14:textId="77777777" w:rsidR="00E37127" w:rsidRPr="00EB6273" w:rsidRDefault="00E37127" w:rsidP="00DF17CB">
      <w:pPr>
        <w:pStyle w:val="ListParagraph"/>
        <w:numPr>
          <w:ilvl w:val="0"/>
          <w:numId w:val="30"/>
        </w:num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val="0"/>
        <w:rPr>
          <w:rFonts w:ascii="Times New Roman" w:hAnsi="Times New Roman" w:cs="Times New Roman"/>
          <w:sz w:val="22"/>
          <w:szCs w:val="22"/>
        </w:rPr>
      </w:pPr>
      <w:r w:rsidRPr="00EB6273">
        <w:rPr>
          <w:rFonts w:ascii="Times New Roman" w:hAnsi="Times New Roman" w:cs="Times New Roman"/>
          <w:i/>
          <w:sz w:val="22"/>
          <w:szCs w:val="22"/>
        </w:rPr>
        <w:t xml:space="preserve">Child and Family Outcome </w:t>
      </w:r>
      <w:r w:rsidR="001349CC">
        <w:rPr>
          <w:rFonts w:ascii="Times New Roman" w:hAnsi="Times New Roman" w:cs="Times New Roman"/>
          <w:i/>
          <w:sz w:val="22"/>
          <w:szCs w:val="22"/>
        </w:rPr>
        <w:t>Component</w:t>
      </w:r>
      <w:r w:rsidRPr="00EB6273">
        <w:rPr>
          <w:rFonts w:ascii="Times New Roman" w:hAnsi="Times New Roman" w:cs="Times New Roman"/>
          <w:sz w:val="22"/>
          <w:szCs w:val="22"/>
        </w:rPr>
        <w:t xml:space="preserve">.  </w:t>
      </w:r>
      <w:r w:rsidR="00175FD9" w:rsidRPr="00EB6273">
        <w:rPr>
          <w:rFonts w:ascii="Times New Roman" w:hAnsi="Times New Roman" w:cs="Times New Roman"/>
          <w:sz w:val="22"/>
          <w:szCs w:val="22"/>
        </w:rPr>
        <w:t xml:space="preserve">As part of their grant requirements, local sites collect </w:t>
      </w:r>
      <w:r w:rsidR="0097580A">
        <w:rPr>
          <w:rFonts w:ascii="Times New Roman" w:hAnsi="Times New Roman" w:cs="Times New Roman"/>
          <w:sz w:val="22"/>
          <w:szCs w:val="22"/>
        </w:rPr>
        <w:t>CDP</w:t>
      </w:r>
      <w:r w:rsidR="0097580A" w:rsidRPr="00EB6273">
        <w:rPr>
          <w:rFonts w:ascii="Times New Roman" w:hAnsi="Times New Roman" w:cs="Times New Roman"/>
          <w:sz w:val="22"/>
          <w:szCs w:val="22"/>
        </w:rPr>
        <w:t xml:space="preserve"> </w:t>
      </w:r>
      <w:r w:rsidR="00175FD9" w:rsidRPr="00EB6273">
        <w:rPr>
          <w:rFonts w:ascii="Times New Roman" w:hAnsi="Times New Roman" w:cs="Times New Roman"/>
          <w:sz w:val="22"/>
          <w:szCs w:val="22"/>
        </w:rPr>
        <w:t xml:space="preserve">data on all </w:t>
      </w:r>
      <w:r w:rsidR="001C41E9" w:rsidRPr="00EB6273">
        <w:rPr>
          <w:rFonts w:ascii="Times New Roman" w:hAnsi="Times New Roman" w:cs="Times New Roman"/>
          <w:sz w:val="22"/>
          <w:szCs w:val="22"/>
        </w:rPr>
        <w:t>clients</w:t>
      </w:r>
      <w:r w:rsidR="00175FD9" w:rsidRPr="00EB6273">
        <w:rPr>
          <w:rFonts w:ascii="Times New Roman" w:hAnsi="Times New Roman" w:cs="Times New Roman"/>
          <w:sz w:val="22"/>
          <w:szCs w:val="22"/>
        </w:rPr>
        <w:t xml:space="preserve"> and their families who receive SOC services.  In that </w:t>
      </w:r>
      <w:r w:rsidR="0097580A">
        <w:rPr>
          <w:rFonts w:ascii="Times New Roman" w:hAnsi="Times New Roman" w:cs="Times New Roman"/>
          <w:sz w:val="22"/>
          <w:szCs w:val="22"/>
        </w:rPr>
        <w:t>CDP</w:t>
      </w:r>
      <w:r w:rsidR="0097580A" w:rsidRPr="00EB6273">
        <w:rPr>
          <w:rFonts w:ascii="Times New Roman" w:hAnsi="Times New Roman" w:cs="Times New Roman"/>
          <w:sz w:val="22"/>
          <w:szCs w:val="22"/>
        </w:rPr>
        <w:t xml:space="preserve"> </w:t>
      </w:r>
      <w:r w:rsidR="00175FD9" w:rsidRPr="00EB6273">
        <w:rPr>
          <w:rFonts w:ascii="Times New Roman" w:hAnsi="Times New Roman" w:cs="Times New Roman"/>
          <w:sz w:val="22"/>
          <w:szCs w:val="22"/>
        </w:rPr>
        <w:t xml:space="preserve">is the primary mechanism by which grantees document to SAMHSA the number of clients they serve, </w:t>
      </w:r>
      <w:r w:rsidR="00A73007" w:rsidRPr="00EB6273">
        <w:rPr>
          <w:rFonts w:ascii="Times New Roman" w:hAnsi="Times New Roman" w:cs="Times New Roman"/>
          <w:sz w:val="22"/>
          <w:szCs w:val="22"/>
        </w:rPr>
        <w:t xml:space="preserve">this is another Evaluation component in which grantees will be </w:t>
      </w:r>
      <w:r w:rsidR="00175FD9" w:rsidRPr="00EB6273">
        <w:rPr>
          <w:rFonts w:ascii="Times New Roman" w:hAnsi="Times New Roman" w:cs="Times New Roman"/>
          <w:sz w:val="22"/>
          <w:szCs w:val="22"/>
        </w:rPr>
        <w:t xml:space="preserve">inherently motivated </w:t>
      </w:r>
      <w:r w:rsidR="006934E2">
        <w:rPr>
          <w:rFonts w:ascii="Times New Roman" w:hAnsi="Times New Roman" w:cs="Times New Roman"/>
          <w:sz w:val="22"/>
          <w:szCs w:val="22"/>
        </w:rPr>
        <w:t xml:space="preserve">to </w:t>
      </w:r>
      <w:r w:rsidR="00A73007" w:rsidRPr="00EB6273">
        <w:rPr>
          <w:rFonts w:ascii="Times New Roman" w:hAnsi="Times New Roman" w:cs="Times New Roman"/>
          <w:sz w:val="22"/>
          <w:szCs w:val="22"/>
        </w:rPr>
        <w:t>participate</w:t>
      </w:r>
      <w:r w:rsidR="00175FD9" w:rsidRPr="00EB6273">
        <w:rPr>
          <w:rFonts w:ascii="Times New Roman" w:hAnsi="Times New Roman" w:cs="Times New Roman"/>
          <w:sz w:val="22"/>
          <w:szCs w:val="22"/>
        </w:rPr>
        <w:t xml:space="preserve">.  </w:t>
      </w:r>
      <w:r w:rsidR="002F24F2" w:rsidRPr="00EB6273">
        <w:rPr>
          <w:rFonts w:ascii="Times New Roman" w:hAnsi="Times New Roman" w:cs="Times New Roman"/>
          <w:sz w:val="22"/>
          <w:szCs w:val="22"/>
        </w:rPr>
        <w:t>In addition, SAMHSA expects an 80% follow</w:t>
      </w:r>
      <w:r w:rsidR="00125567" w:rsidRPr="00EB6273">
        <w:rPr>
          <w:rFonts w:ascii="Times New Roman" w:hAnsi="Times New Roman" w:cs="Times New Roman"/>
          <w:sz w:val="22"/>
          <w:szCs w:val="22"/>
        </w:rPr>
        <w:t>-</w:t>
      </w:r>
      <w:r w:rsidR="002F24F2" w:rsidRPr="00EB6273">
        <w:rPr>
          <w:rFonts w:ascii="Times New Roman" w:hAnsi="Times New Roman" w:cs="Times New Roman"/>
          <w:sz w:val="22"/>
          <w:szCs w:val="22"/>
        </w:rPr>
        <w:t xml:space="preserve">up rate for clients’ </w:t>
      </w:r>
      <w:r w:rsidR="0097580A">
        <w:rPr>
          <w:rFonts w:ascii="Times New Roman" w:hAnsi="Times New Roman" w:cs="Times New Roman"/>
          <w:sz w:val="22"/>
          <w:szCs w:val="22"/>
        </w:rPr>
        <w:t>CDP</w:t>
      </w:r>
      <w:r w:rsidR="0097580A" w:rsidRPr="00EB6273">
        <w:rPr>
          <w:rFonts w:ascii="Times New Roman" w:hAnsi="Times New Roman" w:cs="Times New Roman"/>
          <w:sz w:val="22"/>
          <w:szCs w:val="22"/>
        </w:rPr>
        <w:t xml:space="preserve"> </w:t>
      </w:r>
      <w:r w:rsidR="002F24F2" w:rsidRPr="00EB6273">
        <w:rPr>
          <w:rFonts w:ascii="Times New Roman" w:hAnsi="Times New Roman" w:cs="Times New Roman"/>
          <w:sz w:val="22"/>
          <w:szCs w:val="22"/>
        </w:rPr>
        <w:t xml:space="preserve">data.  </w:t>
      </w:r>
      <w:r w:rsidR="00175FD9" w:rsidRPr="00EB6273">
        <w:rPr>
          <w:rFonts w:ascii="Times New Roman" w:hAnsi="Times New Roman" w:cs="Times New Roman"/>
          <w:sz w:val="22"/>
          <w:szCs w:val="22"/>
        </w:rPr>
        <w:t>Data collection f</w:t>
      </w:r>
      <w:r w:rsidR="00627870" w:rsidRPr="00EB6273">
        <w:rPr>
          <w:rFonts w:ascii="Times New Roman" w:hAnsi="Times New Roman" w:cs="Times New Roman"/>
          <w:sz w:val="22"/>
          <w:szCs w:val="22"/>
        </w:rPr>
        <w:t>or the Child</w:t>
      </w:r>
      <w:r w:rsidR="00627870" w:rsidRPr="00EB6273">
        <w:rPr>
          <w:rFonts w:ascii="Times New Roman" w:hAnsi="Times New Roman" w:cs="Times New Roman"/>
          <w:b/>
          <w:sz w:val="22"/>
          <w:szCs w:val="22"/>
        </w:rPr>
        <w:t xml:space="preserve"> </w:t>
      </w:r>
      <w:r w:rsidR="00627870" w:rsidRPr="00EB6273">
        <w:rPr>
          <w:rFonts w:ascii="Times New Roman" w:hAnsi="Times New Roman" w:cs="Times New Roman"/>
          <w:sz w:val="22"/>
          <w:szCs w:val="22"/>
        </w:rPr>
        <w:t xml:space="preserve">and Family Outcome </w:t>
      </w:r>
      <w:r w:rsidR="001349CC">
        <w:rPr>
          <w:rFonts w:ascii="Times New Roman" w:hAnsi="Times New Roman" w:cs="Times New Roman"/>
          <w:sz w:val="22"/>
          <w:szCs w:val="22"/>
        </w:rPr>
        <w:t>Component</w:t>
      </w:r>
      <w:r w:rsidR="00627870" w:rsidRPr="00EB6273">
        <w:rPr>
          <w:rFonts w:ascii="Times New Roman" w:hAnsi="Times New Roman" w:cs="Times New Roman"/>
          <w:sz w:val="22"/>
          <w:szCs w:val="22"/>
        </w:rPr>
        <w:t xml:space="preserve"> will </w:t>
      </w:r>
      <w:r w:rsidR="00204631" w:rsidRPr="00EB6273">
        <w:rPr>
          <w:rFonts w:ascii="Times New Roman" w:hAnsi="Times New Roman" w:cs="Times New Roman"/>
          <w:sz w:val="22"/>
          <w:szCs w:val="22"/>
        </w:rPr>
        <w:t xml:space="preserve">be limited to </w:t>
      </w:r>
      <w:r w:rsidR="0097580A">
        <w:rPr>
          <w:rFonts w:ascii="Times New Roman" w:hAnsi="Times New Roman" w:cs="Times New Roman"/>
          <w:sz w:val="22"/>
          <w:szCs w:val="22"/>
        </w:rPr>
        <w:t>CDP</w:t>
      </w:r>
      <w:r w:rsidR="00627870" w:rsidRPr="00EB6273">
        <w:rPr>
          <w:rFonts w:ascii="Times New Roman" w:hAnsi="Times New Roman" w:cs="Times New Roman"/>
          <w:sz w:val="22"/>
          <w:szCs w:val="22"/>
        </w:rPr>
        <w:t xml:space="preserve"> data</w:t>
      </w:r>
      <w:r w:rsidR="005B48EE" w:rsidRPr="00EB6273">
        <w:rPr>
          <w:rFonts w:ascii="Times New Roman" w:hAnsi="Times New Roman" w:cs="Times New Roman"/>
          <w:sz w:val="22"/>
          <w:szCs w:val="22"/>
        </w:rPr>
        <w:t xml:space="preserve">, so participation rates should be identical to those of </w:t>
      </w:r>
      <w:r w:rsidR="0097580A">
        <w:rPr>
          <w:rFonts w:ascii="Times New Roman" w:hAnsi="Times New Roman" w:cs="Times New Roman"/>
          <w:sz w:val="22"/>
          <w:szCs w:val="22"/>
        </w:rPr>
        <w:t>CDP</w:t>
      </w:r>
      <w:r w:rsidR="00627870" w:rsidRPr="00EB6273">
        <w:rPr>
          <w:rFonts w:ascii="Times New Roman" w:hAnsi="Times New Roman" w:cs="Times New Roman"/>
          <w:sz w:val="22"/>
          <w:szCs w:val="22"/>
        </w:rPr>
        <w:t xml:space="preserve">. </w:t>
      </w:r>
    </w:p>
    <w:p w14:paraId="26AAD703" w14:textId="77777777" w:rsidR="008C71ED" w:rsidRPr="008B0DC4" w:rsidRDefault="008C71ED" w:rsidP="008B0DC4">
      <w:pPr>
        <w:spacing w:line="240" w:lineRule="auto"/>
        <w:contextualSpacing/>
        <w:rPr>
          <w:rFonts w:ascii="Times New Roman" w:hAnsi="Times New Roman" w:cs="Times New Roman"/>
          <w:sz w:val="22"/>
          <w:szCs w:val="22"/>
        </w:rPr>
      </w:pPr>
    </w:p>
    <w:p w14:paraId="030753DA" w14:textId="77777777" w:rsidR="00A91E0C" w:rsidRPr="008B0DC4" w:rsidRDefault="00A91E0C" w:rsidP="00DF17CB">
      <w:pPr>
        <w:spacing w:line="240" w:lineRule="auto"/>
        <w:rPr>
          <w:rFonts w:ascii="Times New Roman" w:hAnsi="Times New Roman" w:cs="Times New Roman"/>
          <w:b/>
          <w:sz w:val="22"/>
          <w:szCs w:val="22"/>
        </w:rPr>
      </w:pPr>
      <w:r w:rsidRPr="008B0DC4">
        <w:rPr>
          <w:rFonts w:ascii="Times New Roman" w:hAnsi="Times New Roman" w:cs="Times New Roman"/>
          <w:b/>
          <w:sz w:val="22"/>
          <w:szCs w:val="22"/>
        </w:rPr>
        <w:t>4. TESTS OF PROCEDURES</w:t>
      </w:r>
    </w:p>
    <w:p w14:paraId="4B2889CB" w14:textId="77777777" w:rsidR="00232324" w:rsidRDefault="002A314D" w:rsidP="00DF17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2"/>
          <w:szCs w:val="22"/>
        </w:rPr>
      </w:pPr>
      <w:r w:rsidRPr="008B0DC4">
        <w:rPr>
          <w:rFonts w:ascii="Times New Roman" w:hAnsi="Times New Roman" w:cs="Times New Roman"/>
          <w:sz w:val="22"/>
          <w:szCs w:val="22"/>
        </w:rPr>
        <w:t xml:space="preserve">The selection of data collection activities was based on a review of those used </w:t>
      </w:r>
      <w:r w:rsidRPr="00B2395E">
        <w:rPr>
          <w:rFonts w:ascii="Times New Roman" w:hAnsi="Times New Roman" w:cs="Times New Roman"/>
          <w:sz w:val="22"/>
          <w:szCs w:val="22"/>
        </w:rPr>
        <w:t>during the earlier National CMHI Evaluation</w:t>
      </w:r>
      <w:r w:rsidR="00526BF7" w:rsidRPr="00B2395E">
        <w:rPr>
          <w:rFonts w:ascii="Times New Roman" w:hAnsi="Times New Roman" w:cs="Times New Roman"/>
          <w:sz w:val="22"/>
          <w:szCs w:val="22"/>
        </w:rPr>
        <w:t xml:space="preserve"> (</w:t>
      </w:r>
      <w:r w:rsidR="008D6D5B" w:rsidRPr="00242004">
        <w:rPr>
          <w:rFonts w:ascii="Times New Roman" w:hAnsi="Times New Roman" w:cs="Times New Roman"/>
          <w:sz w:val="22"/>
          <w:szCs w:val="22"/>
        </w:rPr>
        <w:t xml:space="preserve">OMB </w:t>
      </w:r>
      <w:r w:rsidR="00B2395E" w:rsidRPr="00242004">
        <w:rPr>
          <w:rFonts w:ascii="Times New Roman" w:hAnsi="Times New Roman" w:cs="Times New Roman"/>
          <w:sz w:val="22"/>
          <w:szCs w:val="22"/>
        </w:rPr>
        <w:t xml:space="preserve">Nos. </w:t>
      </w:r>
      <w:r w:rsidR="008D6D5B" w:rsidRPr="00242004">
        <w:rPr>
          <w:rFonts w:ascii="Times New Roman" w:hAnsi="Times New Roman" w:cs="Times New Roman"/>
          <w:sz w:val="22"/>
          <w:szCs w:val="22"/>
        </w:rPr>
        <w:t>0930-</w:t>
      </w:r>
      <w:r w:rsidR="00B2395E" w:rsidRPr="00242004">
        <w:rPr>
          <w:rFonts w:ascii="Times New Roman" w:hAnsi="Times New Roman" w:cs="Times New Roman"/>
          <w:sz w:val="22"/>
          <w:szCs w:val="22"/>
        </w:rPr>
        <w:t>0192, 0930-0209, 0930-0257, 0930-0280</w:t>
      </w:r>
      <w:r w:rsidR="008D6D5B" w:rsidRPr="00242004">
        <w:rPr>
          <w:rFonts w:ascii="Times New Roman" w:hAnsi="Times New Roman" w:cs="Times New Roman"/>
          <w:sz w:val="22"/>
          <w:szCs w:val="22"/>
        </w:rPr>
        <w:t>)</w:t>
      </w:r>
      <w:r w:rsidRPr="00B2395E">
        <w:rPr>
          <w:rFonts w:ascii="Times New Roman" w:hAnsi="Times New Roman" w:cs="Times New Roman"/>
          <w:sz w:val="22"/>
          <w:szCs w:val="22"/>
        </w:rPr>
        <w:t xml:space="preserve"> in</w:t>
      </w:r>
      <w:r w:rsidRPr="008B0DC4">
        <w:rPr>
          <w:rFonts w:ascii="Times New Roman" w:hAnsi="Times New Roman" w:cs="Times New Roman"/>
          <w:sz w:val="22"/>
          <w:szCs w:val="22"/>
        </w:rPr>
        <w:t xml:space="preserve"> consultation with individuals involved in both evaluations; an assessment of measurement quality as reported in the literature; and decisions about data collection activities were made in conjunction with expert reviewers, consumers, and family members. These consultants are listed in </w:t>
      </w:r>
      <w:r w:rsidR="0095677B" w:rsidRPr="008B0DC4">
        <w:rPr>
          <w:rFonts w:ascii="Times New Roman" w:hAnsi="Times New Roman" w:cs="Times New Roman"/>
          <w:sz w:val="22"/>
          <w:szCs w:val="22"/>
        </w:rPr>
        <w:t>Section B5</w:t>
      </w:r>
      <w:r w:rsidRPr="008B0DC4">
        <w:rPr>
          <w:rFonts w:ascii="Times New Roman" w:hAnsi="Times New Roman" w:cs="Times New Roman"/>
          <w:sz w:val="22"/>
          <w:szCs w:val="22"/>
        </w:rPr>
        <w:t xml:space="preserve">.  </w:t>
      </w:r>
      <w:r w:rsidR="00B40A9F" w:rsidRPr="008B0DC4">
        <w:rPr>
          <w:rFonts w:ascii="Times New Roman" w:hAnsi="Times New Roman" w:cs="Times New Roman"/>
          <w:sz w:val="22"/>
          <w:szCs w:val="22"/>
        </w:rPr>
        <w:t xml:space="preserve">Testing of each data collection activity </w:t>
      </w:r>
      <w:r w:rsidRPr="008B0DC4">
        <w:rPr>
          <w:rFonts w:ascii="Times New Roman" w:hAnsi="Times New Roman" w:cs="Times New Roman"/>
          <w:sz w:val="22"/>
          <w:szCs w:val="22"/>
        </w:rPr>
        <w:t xml:space="preserve">proposed by this request </w:t>
      </w:r>
      <w:r w:rsidR="00B40A9F" w:rsidRPr="008B0DC4">
        <w:rPr>
          <w:rFonts w:ascii="Times New Roman" w:hAnsi="Times New Roman" w:cs="Times New Roman"/>
          <w:sz w:val="22"/>
          <w:szCs w:val="22"/>
        </w:rPr>
        <w:t>is described here.</w:t>
      </w:r>
      <w:r w:rsidR="009C4605">
        <w:rPr>
          <w:rFonts w:ascii="Times New Roman" w:hAnsi="Times New Roman" w:cs="Times New Roman"/>
          <w:sz w:val="22"/>
          <w:szCs w:val="22"/>
        </w:rPr>
        <w:t xml:space="preserve"> </w:t>
      </w:r>
    </w:p>
    <w:p w14:paraId="6D3B020B" w14:textId="77777777" w:rsidR="00B40A9F" w:rsidRPr="008B0DC4" w:rsidRDefault="001C2AC6" w:rsidP="00DF17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2"/>
          <w:szCs w:val="22"/>
        </w:rPr>
      </w:pPr>
      <w:r>
        <w:rPr>
          <w:rFonts w:ascii="Times New Roman" w:hAnsi="Times New Roman" w:cs="Times New Roman"/>
          <w:sz w:val="22"/>
          <w:szCs w:val="22"/>
        </w:rPr>
        <w:t xml:space="preserve">In order to obtain estimated times for completing the tools and to improve the clarity and flow of the questions, the NET pilot tested the </w:t>
      </w:r>
      <w:r w:rsidR="00FF49D5">
        <w:rPr>
          <w:rFonts w:ascii="Times New Roman" w:hAnsi="Times New Roman" w:cs="Times New Roman"/>
          <w:sz w:val="22"/>
          <w:szCs w:val="22"/>
        </w:rPr>
        <w:t>Stakeholder interview</w:t>
      </w:r>
      <w:r>
        <w:rPr>
          <w:rFonts w:ascii="Times New Roman" w:hAnsi="Times New Roman" w:cs="Times New Roman"/>
          <w:sz w:val="22"/>
          <w:szCs w:val="22"/>
        </w:rPr>
        <w:t xml:space="preserve">, the SOCEA, the SAIS, the Network Analysis Survey, and the Financial Mapping Interview with grantees. Pilot testing of data collection activities was approved by the Westat IRB. In order to recruit participants, the NET sent an email to 2012 and 2013 grantees asking for volunteers to participate in the pilot testing effort. Interested grantees were contacted and a total of 8 grantee respondents participated in the pilot testing. The pilot testing sessions were held </w:t>
      </w:r>
      <w:r w:rsidR="005F20FA">
        <w:rPr>
          <w:rFonts w:ascii="Times New Roman" w:hAnsi="Times New Roman" w:cs="Times New Roman"/>
          <w:sz w:val="22"/>
          <w:szCs w:val="22"/>
        </w:rPr>
        <w:t xml:space="preserve">with </w:t>
      </w:r>
      <w:r w:rsidR="002C05FA">
        <w:rPr>
          <w:rFonts w:ascii="Times New Roman" w:hAnsi="Times New Roman" w:cs="Times New Roman"/>
          <w:sz w:val="22"/>
          <w:szCs w:val="22"/>
        </w:rPr>
        <w:t xml:space="preserve">individual </w:t>
      </w:r>
      <w:r>
        <w:rPr>
          <w:rFonts w:ascii="Times New Roman" w:hAnsi="Times New Roman" w:cs="Times New Roman"/>
          <w:sz w:val="22"/>
          <w:szCs w:val="22"/>
        </w:rPr>
        <w:t>grantee participant</w:t>
      </w:r>
      <w:r w:rsidR="002C05FA">
        <w:rPr>
          <w:rFonts w:ascii="Times New Roman" w:hAnsi="Times New Roman" w:cs="Times New Roman"/>
          <w:sz w:val="22"/>
          <w:szCs w:val="22"/>
        </w:rPr>
        <w:t>s</w:t>
      </w:r>
      <w:r>
        <w:rPr>
          <w:rFonts w:ascii="Times New Roman" w:hAnsi="Times New Roman" w:cs="Times New Roman"/>
          <w:sz w:val="22"/>
          <w:szCs w:val="22"/>
        </w:rPr>
        <w:t>. During the pilot testing sessions, a NET member administered one tool to the respondent in order to obtain estimated times for completion, and then the grantee participated in a debriefing session, in which they provided feedback on the clarity and flow of the questions. Participants provided feedback indicating that the tools were comprehensive, and that in general, the questions were understandable and relevant to grantee SOC efforts. Feedback from the testing was used to clarify individual questions, including re-wording items and adding definitions of terms</w:t>
      </w:r>
      <w:r w:rsidR="002C05FA">
        <w:rPr>
          <w:rFonts w:ascii="Times New Roman" w:hAnsi="Times New Roman" w:cs="Times New Roman"/>
          <w:sz w:val="22"/>
          <w:szCs w:val="22"/>
        </w:rPr>
        <w:t xml:space="preserve">, and </w:t>
      </w:r>
      <w:r>
        <w:rPr>
          <w:rFonts w:ascii="Times New Roman" w:hAnsi="Times New Roman" w:cs="Times New Roman"/>
          <w:sz w:val="22"/>
          <w:szCs w:val="22"/>
        </w:rPr>
        <w:t xml:space="preserve">additional information was added to instructions and introductory sections of the tools to </w:t>
      </w:r>
      <w:r w:rsidR="002C05FA">
        <w:rPr>
          <w:rFonts w:ascii="Times New Roman" w:hAnsi="Times New Roman" w:cs="Times New Roman"/>
          <w:sz w:val="22"/>
          <w:szCs w:val="22"/>
        </w:rPr>
        <w:t xml:space="preserve">provide additional clarity. Grantee participants also provided feedback on the presentation and display of the data collection tools (particularly those displayed online) </w:t>
      </w:r>
      <w:r w:rsidR="00312CED">
        <w:rPr>
          <w:rFonts w:ascii="Times New Roman" w:hAnsi="Times New Roman" w:cs="Times New Roman"/>
          <w:sz w:val="22"/>
          <w:szCs w:val="22"/>
        </w:rPr>
        <w:t>to</w:t>
      </w:r>
      <w:r w:rsidR="002C05FA">
        <w:rPr>
          <w:rFonts w:ascii="Times New Roman" w:hAnsi="Times New Roman" w:cs="Times New Roman"/>
          <w:sz w:val="22"/>
          <w:szCs w:val="22"/>
        </w:rPr>
        <w:t xml:space="preserve"> ma</w:t>
      </w:r>
      <w:r w:rsidR="00312CED">
        <w:rPr>
          <w:rFonts w:ascii="Times New Roman" w:hAnsi="Times New Roman" w:cs="Times New Roman"/>
          <w:sz w:val="22"/>
          <w:szCs w:val="22"/>
        </w:rPr>
        <w:t>k</w:t>
      </w:r>
      <w:r w:rsidR="002C05FA">
        <w:rPr>
          <w:rFonts w:ascii="Times New Roman" w:hAnsi="Times New Roman" w:cs="Times New Roman"/>
          <w:sz w:val="22"/>
          <w:szCs w:val="22"/>
        </w:rPr>
        <w:t xml:space="preserve">e the administration more user-friendly. For example, grantees indicated that it was helpful to display </w:t>
      </w:r>
      <w:r w:rsidR="007839C2">
        <w:rPr>
          <w:rFonts w:ascii="Times New Roman" w:hAnsi="Times New Roman" w:cs="Times New Roman"/>
          <w:sz w:val="22"/>
          <w:szCs w:val="22"/>
        </w:rPr>
        <w:t xml:space="preserve">the </w:t>
      </w:r>
      <w:r w:rsidR="00FF49D5">
        <w:rPr>
          <w:rFonts w:ascii="Times New Roman" w:hAnsi="Times New Roman" w:cs="Times New Roman"/>
          <w:sz w:val="22"/>
          <w:szCs w:val="22"/>
        </w:rPr>
        <w:t>Stakeholder interview</w:t>
      </w:r>
      <w:r w:rsidR="002C05FA">
        <w:rPr>
          <w:rFonts w:ascii="Times New Roman" w:hAnsi="Times New Roman" w:cs="Times New Roman"/>
          <w:sz w:val="22"/>
          <w:szCs w:val="22"/>
        </w:rPr>
        <w:t xml:space="preserve"> questions on the computer through WebEx so that they could read the questions at the same time the interviewer asked them. </w:t>
      </w:r>
      <w:r w:rsidR="0027437C">
        <w:rPr>
          <w:rFonts w:ascii="Times New Roman" w:hAnsi="Times New Roman" w:cs="Times New Roman"/>
          <w:sz w:val="22"/>
          <w:szCs w:val="22"/>
        </w:rPr>
        <w:t>Additional details about the pilot testing for individual tools are provided in the sections below.</w:t>
      </w:r>
      <w:r w:rsidR="002C05FA">
        <w:rPr>
          <w:rFonts w:ascii="Times New Roman" w:hAnsi="Times New Roman" w:cs="Times New Roman"/>
          <w:sz w:val="22"/>
          <w:szCs w:val="22"/>
        </w:rPr>
        <w:t xml:space="preserve"> </w:t>
      </w:r>
    </w:p>
    <w:p w14:paraId="0BCA53EA" w14:textId="77777777" w:rsidR="002C0B09" w:rsidRPr="008B0DC4" w:rsidRDefault="001D32FA" w:rsidP="001349CC">
      <w:pPr>
        <w:spacing w:after="200" w:line="276" w:lineRule="auto"/>
        <w:rPr>
          <w:rFonts w:ascii="Times New Roman" w:hAnsi="Times New Roman" w:cs="Times New Roman"/>
          <w:sz w:val="22"/>
          <w:szCs w:val="22"/>
        </w:rPr>
      </w:pPr>
      <w:r w:rsidRPr="008B0DC4">
        <w:rPr>
          <w:rFonts w:ascii="Times New Roman" w:hAnsi="Times New Roman" w:cs="Times New Roman"/>
          <w:b/>
          <w:sz w:val="22"/>
          <w:szCs w:val="22"/>
        </w:rPr>
        <w:t xml:space="preserve">Implementation </w:t>
      </w:r>
      <w:r w:rsidR="001349CC">
        <w:rPr>
          <w:rFonts w:ascii="Times New Roman" w:hAnsi="Times New Roman" w:cs="Times New Roman"/>
          <w:b/>
          <w:sz w:val="22"/>
          <w:szCs w:val="22"/>
        </w:rPr>
        <w:t>Assessment</w:t>
      </w:r>
      <w:r w:rsidR="001349CC" w:rsidRPr="008B0DC4">
        <w:rPr>
          <w:rFonts w:ascii="Times New Roman" w:hAnsi="Times New Roman" w:cs="Times New Roman"/>
          <w:sz w:val="22"/>
          <w:szCs w:val="22"/>
        </w:rPr>
        <w:t xml:space="preserve"> </w:t>
      </w:r>
    </w:p>
    <w:p w14:paraId="6C01EB7B" w14:textId="77777777" w:rsidR="00B40A9F" w:rsidRPr="00DD2C46" w:rsidRDefault="00B40A9F" w:rsidP="00DF17CB">
      <w:pPr>
        <w:spacing w:line="240" w:lineRule="auto"/>
        <w:ind w:firstLine="720"/>
        <w:rPr>
          <w:rFonts w:ascii="Times New Roman" w:hAnsi="Times New Roman" w:cs="Times New Roman"/>
          <w:i/>
          <w:sz w:val="22"/>
          <w:szCs w:val="22"/>
        </w:rPr>
      </w:pPr>
      <w:r w:rsidRPr="00DD2C46">
        <w:rPr>
          <w:rFonts w:ascii="Times New Roman" w:hAnsi="Times New Roman" w:cs="Times New Roman"/>
          <w:i/>
          <w:sz w:val="22"/>
          <w:szCs w:val="22"/>
        </w:rPr>
        <w:t>Stakeholder Interview</w:t>
      </w:r>
      <w:r w:rsidR="0096403F">
        <w:rPr>
          <w:rFonts w:ascii="Times New Roman" w:hAnsi="Times New Roman" w:cs="Times New Roman"/>
          <w:i/>
          <w:sz w:val="22"/>
          <w:szCs w:val="22"/>
        </w:rPr>
        <w:t>s</w:t>
      </w:r>
      <w:r w:rsidR="001D32FA" w:rsidRPr="00DD2C46">
        <w:rPr>
          <w:rFonts w:ascii="Times New Roman" w:hAnsi="Times New Roman" w:cs="Times New Roman"/>
          <w:i/>
          <w:sz w:val="22"/>
          <w:szCs w:val="22"/>
        </w:rPr>
        <w:t>.</w:t>
      </w:r>
      <w:r w:rsidR="006B65C2" w:rsidRPr="00DD2C46">
        <w:rPr>
          <w:rFonts w:ascii="Times New Roman" w:hAnsi="Times New Roman" w:cs="Times New Roman"/>
          <w:sz w:val="22"/>
          <w:szCs w:val="22"/>
        </w:rPr>
        <w:t xml:space="preserve"> </w:t>
      </w:r>
      <w:r w:rsidR="00547D01" w:rsidRPr="00DD2C46">
        <w:rPr>
          <w:rFonts w:ascii="Times New Roman" w:hAnsi="Times New Roman" w:cs="Times New Roman"/>
          <w:sz w:val="22"/>
          <w:szCs w:val="22"/>
        </w:rPr>
        <w:t xml:space="preserve">This interview was developed </w:t>
      </w:r>
      <w:r w:rsidR="00547D01" w:rsidRPr="00DD2C46">
        <w:rPr>
          <w:rFonts w:ascii="Times New Roman" w:hAnsi="Times New Roman" w:cs="Times New Roman"/>
          <w:spacing w:val="-4"/>
          <w:sz w:val="22"/>
          <w:szCs w:val="22"/>
        </w:rPr>
        <w:t xml:space="preserve">by </w:t>
      </w:r>
      <w:r w:rsidR="00E460BF" w:rsidRPr="00DD2C46">
        <w:rPr>
          <w:rFonts w:ascii="Times New Roman" w:hAnsi="Times New Roman" w:cs="Times New Roman"/>
          <w:spacing w:val="-4"/>
          <w:sz w:val="22"/>
          <w:szCs w:val="22"/>
        </w:rPr>
        <w:t xml:space="preserve">a </w:t>
      </w:r>
      <w:r w:rsidR="00547D01" w:rsidRPr="00DD2C46">
        <w:rPr>
          <w:rFonts w:ascii="Times New Roman" w:hAnsi="Times New Roman" w:cs="Times New Roman"/>
          <w:spacing w:val="-4"/>
          <w:sz w:val="22"/>
          <w:szCs w:val="22"/>
        </w:rPr>
        <w:t>multidisciplinary team</w:t>
      </w:r>
      <w:r w:rsidR="00D978FE">
        <w:rPr>
          <w:rFonts w:ascii="Times New Roman" w:hAnsi="Times New Roman" w:cs="Times New Roman"/>
          <w:spacing w:val="-4"/>
          <w:sz w:val="22"/>
          <w:szCs w:val="22"/>
        </w:rPr>
        <w:t xml:space="preserve"> that included experts in measurement and system of care development, as well as family and youth representatives</w:t>
      </w:r>
      <w:r w:rsidR="00E460BF" w:rsidRPr="00DD2C46">
        <w:rPr>
          <w:rFonts w:ascii="Times New Roman" w:hAnsi="Times New Roman" w:cs="Times New Roman"/>
          <w:spacing w:val="-4"/>
          <w:sz w:val="22"/>
          <w:szCs w:val="22"/>
        </w:rPr>
        <w:t xml:space="preserve">. </w:t>
      </w:r>
      <w:r w:rsidR="0096403F">
        <w:rPr>
          <w:rFonts w:ascii="Times New Roman" w:hAnsi="Times New Roman" w:cs="Times New Roman"/>
          <w:spacing w:val="-4"/>
          <w:sz w:val="22"/>
          <w:szCs w:val="22"/>
        </w:rPr>
        <w:t xml:space="preserve">The framework for the Stakeholder Interviews </w:t>
      </w:r>
      <w:r w:rsidR="00E460BF" w:rsidRPr="00DD2C46">
        <w:rPr>
          <w:rFonts w:ascii="Times New Roman" w:hAnsi="Times New Roman" w:cs="Times New Roman"/>
          <w:spacing w:val="-4"/>
          <w:sz w:val="22"/>
          <w:szCs w:val="22"/>
        </w:rPr>
        <w:t>was</w:t>
      </w:r>
      <w:r w:rsidR="00547D01" w:rsidRPr="00DD2C46">
        <w:rPr>
          <w:rFonts w:ascii="Times New Roman" w:hAnsi="Times New Roman" w:cs="Times New Roman"/>
          <w:spacing w:val="-4"/>
          <w:sz w:val="22"/>
          <w:szCs w:val="22"/>
        </w:rPr>
        <w:t xml:space="preserve"> </w:t>
      </w:r>
      <w:r w:rsidR="00547D01" w:rsidRPr="00DD2C46">
        <w:rPr>
          <w:rFonts w:ascii="Times New Roman" w:hAnsi="Times New Roman" w:cs="Times New Roman"/>
          <w:sz w:val="22"/>
          <w:szCs w:val="22"/>
        </w:rPr>
        <w:t>b</w:t>
      </w:r>
      <w:r w:rsidR="006B65C2" w:rsidRPr="00DD2C46">
        <w:rPr>
          <w:rFonts w:ascii="Times New Roman" w:hAnsi="Times New Roman" w:cs="Times New Roman"/>
          <w:sz w:val="22"/>
          <w:szCs w:val="22"/>
        </w:rPr>
        <w:t>as</w:t>
      </w:r>
      <w:r w:rsidR="00547D01" w:rsidRPr="00DD2C46">
        <w:rPr>
          <w:rFonts w:ascii="Times New Roman" w:hAnsi="Times New Roman" w:cs="Times New Roman"/>
          <w:sz w:val="22"/>
          <w:szCs w:val="22"/>
        </w:rPr>
        <w:t>ed on the SOC implementation literature</w:t>
      </w:r>
      <w:r w:rsidR="006B65C2" w:rsidRPr="00DD2C46">
        <w:rPr>
          <w:rFonts w:ascii="Times New Roman" w:hAnsi="Times New Roman" w:cs="Times New Roman"/>
          <w:spacing w:val="-4"/>
          <w:sz w:val="22"/>
          <w:szCs w:val="22"/>
        </w:rPr>
        <w:t xml:space="preserve"> and previous examinations of SOC sustainability (e.g., Stroul &amp; Manteuffel, 2008) and expansion efforts (e.g., Stroul &amp; Friedman, 2011). </w:t>
      </w:r>
      <w:r w:rsidR="00E460BF" w:rsidRPr="00DD2C46">
        <w:rPr>
          <w:rFonts w:ascii="Times New Roman" w:hAnsi="Times New Roman" w:cs="Times New Roman"/>
          <w:spacing w:val="-4"/>
          <w:sz w:val="22"/>
          <w:szCs w:val="22"/>
        </w:rPr>
        <w:t xml:space="preserve">Testing of the interview included expert review </w:t>
      </w:r>
      <w:r w:rsidR="0096403F">
        <w:rPr>
          <w:rFonts w:ascii="Times New Roman" w:hAnsi="Times New Roman" w:cs="Times New Roman"/>
          <w:spacing w:val="-4"/>
          <w:sz w:val="22"/>
          <w:szCs w:val="22"/>
        </w:rPr>
        <w:t xml:space="preserve">of the framework and protocols </w:t>
      </w:r>
      <w:r w:rsidR="00E460BF" w:rsidRPr="00DD2C46">
        <w:rPr>
          <w:rFonts w:ascii="Times New Roman" w:hAnsi="Times New Roman" w:cs="Times New Roman"/>
          <w:spacing w:val="-4"/>
          <w:sz w:val="22"/>
          <w:szCs w:val="22"/>
        </w:rPr>
        <w:t xml:space="preserve">by </w:t>
      </w:r>
      <w:r w:rsidR="0096403F">
        <w:rPr>
          <w:rFonts w:ascii="Times New Roman" w:hAnsi="Times New Roman" w:cs="Times New Roman"/>
          <w:spacing w:val="-4"/>
          <w:sz w:val="22"/>
          <w:szCs w:val="22"/>
        </w:rPr>
        <w:t xml:space="preserve">additional </w:t>
      </w:r>
      <w:r w:rsidR="00B27E24" w:rsidRPr="00DD2C46">
        <w:rPr>
          <w:rFonts w:ascii="Times New Roman" w:hAnsi="Times New Roman" w:cs="Times New Roman"/>
          <w:spacing w:val="-4"/>
          <w:sz w:val="22"/>
          <w:szCs w:val="22"/>
        </w:rPr>
        <w:t xml:space="preserve">family and youth </w:t>
      </w:r>
      <w:r w:rsidR="0096403F">
        <w:rPr>
          <w:rFonts w:ascii="Times New Roman" w:hAnsi="Times New Roman" w:cs="Times New Roman"/>
          <w:spacing w:val="-4"/>
          <w:sz w:val="22"/>
          <w:szCs w:val="22"/>
        </w:rPr>
        <w:t>representatives (who were not on the development team</w:t>
      </w:r>
      <w:r w:rsidR="00651FD1">
        <w:rPr>
          <w:rFonts w:ascii="Times New Roman" w:hAnsi="Times New Roman" w:cs="Times New Roman"/>
          <w:spacing w:val="-4"/>
          <w:sz w:val="22"/>
          <w:szCs w:val="22"/>
        </w:rPr>
        <w:t>s</w:t>
      </w:r>
      <w:r w:rsidR="0096403F">
        <w:rPr>
          <w:rFonts w:ascii="Times New Roman" w:hAnsi="Times New Roman" w:cs="Times New Roman"/>
          <w:spacing w:val="-4"/>
          <w:sz w:val="22"/>
          <w:szCs w:val="22"/>
        </w:rPr>
        <w:t>)</w:t>
      </w:r>
      <w:r w:rsidR="00B27E24" w:rsidRPr="00DD2C46">
        <w:rPr>
          <w:rFonts w:ascii="Times New Roman" w:hAnsi="Times New Roman" w:cs="Times New Roman"/>
          <w:spacing w:val="-4"/>
          <w:sz w:val="22"/>
          <w:szCs w:val="22"/>
        </w:rPr>
        <w:t xml:space="preserve"> and </w:t>
      </w:r>
      <w:r w:rsidR="0096403F">
        <w:rPr>
          <w:rFonts w:ascii="Times New Roman" w:hAnsi="Times New Roman" w:cs="Times New Roman"/>
          <w:spacing w:val="-4"/>
          <w:sz w:val="22"/>
          <w:szCs w:val="22"/>
        </w:rPr>
        <w:t xml:space="preserve">experts on systems of care. </w:t>
      </w:r>
      <w:r w:rsidR="0096403F" w:rsidRPr="00E62AC8">
        <w:rPr>
          <w:rFonts w:ascii="Times New Roman" w:hAnsi="Times New Roman" w:cs="Times New Roman"/>
          <w:spacing w:val="-4"/>
          <w:sz w:val="22"/>
          <w:szCs w:val="22"/>
        </w:rPr>
        <w:t xml:space="preserve">The </w:t>
      </w:r>
      <w:r w:rsidR="00FF49D5">
        <w:rPr>
          <w:rFonts w:ascii="Times New Roman" w:hAnsi="Times New Roman" w:cs="Times New Roman"/>
          <w:spacing w:val="-4"/>
          <w:sz w:val="22"/>
          <w:szCs w:val="22"/>
        </w:rPr>
        <w:t>Stakeholder interview</w:t>
      </w:r>
      <w:r w:rsidR="0096403F" w:rsidRPr="00E62AC8">
        <w:rPr>
          <w:rFonts w:ascii="Times New Roman" w:hAnsi="Times New Roman" w:cs="Times New Roman"/>
          <w:spacing w:val="-4"/>
          <w:sz w:val="22"/>
          <w:szCs w:val="22"/>
        </w:rPr>
        <w:t xml:space="preserve"> </w:t>
      </w:r>
      <w:r w:rsidR="007839C2">
        <w:rPr>
          <w:rFonts w:ascii="Times New Roman" w:hAnsi="Times New Roman" w:cs="Times New Roman"/>
          <w:spacing w:val="-4"/>
          <w:sz w:val="22"/>
          <w:szCs w:val="22"/>
        </w:rPr>
        <w:t xml:space="preserve">was </w:t>
      </w:r>
      <w:r w:rsidR="00A82502" w:rsidRPr="00E62AC8">
        <w:rPr>
          <w:rFonts w:ascii="Times New Roman" w:hAnsi="Times New Roman" w:cs="Times New Roman"/>
          <w:spacing w:val="-4"/>
          <w:sz w:val="22"/>
          <w:szCs w:val="22"/>
        </w:rPr>
        <w:t>pilot</w:t>
      </w:r>
      <w:r w:rsidR="0096403F" w:rsidRPr="00E62AC8">
        <w:rPr>
          <w:rFonts w:ascii="Times New Roman" w:hAnsi="Times New Roman" w:cs="Times New Roman"/>
          <w:spacing w:val="-4"/>
          <w:sz w:val="22"/>
          <w:szCs w:val="22"/>
        </w:rPr>
        <w:t>-</w:t>
      </w:r>
      <w:r w:rsidR="00A82502" w:rsidRPr="00E62AC8">
        <w:rPr>
          <w:rFonts w:ascii="Times New Roman" w:hAnsi="Times New Roman" w:cs="Times New Roman"/>
          <w:spacing w:val="-4"/>
          <w:sz w:val="22"/>
          <w:szCs w:val="22"/>
        </w:rPr>
        <w:t>test</w:t>
      </w:r>
      <w:r w:rsidR="0096403F" w:rsidRPr="00E62AC8">
        <w:rPr>
          <w:rFonts w:ascii="Times New Roman" w:hAnsi="Times New Roman" w:cs="Times New Roman"/>
          <w:spacing w:val="-4"/>
          <w:sz w:val="22"/>
          <w:szCs w:val="22"/>
        </w:rPr>
        <w:t>ed</w:t>
      </w:r>
      <w:r w:rsidR="00A82502" w:rsidRPr="00E62AC8">
        <w:rPr>
          <w:rFonts w:ascii="Times New Roman" w:hAnsi="Times New Roman" w:cs="Times New Roman"/>
          <w:spacing w:val="-4"/>
          <w:sz w:val="22"/>
          <w:szCs w:val="22"/>
        </w:rPr>
        <w:t xml:space="preserve"> </w:t>
      </w:r>
      <w:r w:rsidR="00A82502" w:rsidRPr="007F4B2F">
        <w:rPr>
          <w:rFonts w:ascii="Times New Roman" w:hAnsi="Times New Roman" w:cs="Times New Roman"/>
          <w:spacing w:val="-4"/>
          <w:sz w:val="22"/>
          <w:szCs w:val="22"/>
        </w:rPr>
        <w:t>with</w:t>
      </w:r>
      <w:r w:rsidR="00E12D79">
        <w:rPr>
          <w:rFonts w:ascii="Times New Roman" w:hAnsi="Times New Roman" w:cs="Times New Roman"/>
          <w:spacing w:val="-4"/>
          <w:sz w:val="22"/>
          <w:szCs w:val="22"/>
        </w:rPr>
        <w:t xml:space="preserve"> </w:t>
      </w:r>
      <w:r w:rsidR="003A7BD6">
        <w:rPr>
          <w:rFonts w:ascii="Times New Roman" w:hAnsi="Times New Roman" w:cs="Times New Roman"/>
          <w:spacing w:val="-4"/>
          <w:sz w:val="22"/>
          <w:szCs w:val="22"/>
        </w:rPr>
        <w:t>four</w:t>
      </w:r>
      <w:r w:rsidR="00A82502" w:rsidRPr="007F4B2F">
        <w:rPr>
          <w:rFonts w:ascii="Times New Roman" w:hAnsi="Times New Roman" w:cs="Times New Roman"/>
          <w:spacing w:val="-4"/>
          <w:sz w:val="22"/>
          <w:szCs w:val="22"/>
        </w:rPr>
        <w:t xml:space="preserve"> volunteer grantee</w:t>
      </w:r>
      <w:r w:rsidR="007839C2">
        <w:rPr>
          <w:rFonts w:ascii="Times New Roman" w:hAnsi="Times New Roman" w:cs="Times New Roman"/>
          <w:spacing w:val="-4"/>
          <w:sz w:val="22"/>
          <w:szCs w:val="22"/>
        </w:rPr>
        <w:t xml:space="preserve"> participants</w:t>
      </w:r>
      <w:r w:rsidR="00A82502" w:rsidRPr="007F4B2F">
        <w:rPr>
          <w:rFonts w:ascii="Times New Roman" w:hAnsi="Times New Roman" w:cs="Times New Roman"/>
          <w:spacing w:val="-4"/>
          <w:sz w:val="22"/>
          <w:szCs w:val="22"/>
        </w:rPr>
        <w:t xml:space="preserve"> </w:t>
      </w:r>
      <w:r w:rsidR="007839C2">
        <w:rPr>
          <w:rFonts w:ascii="Times New Roman" w:hAnsi="Times New Roman" w:cs="Times New Roman"/>
          <w:spacing w:val="-4"/>
          <w:sz w:val="22"/>
          <w:szCs w:val="22"/>
        </w:rPr>
        <w:t xml:space="preserve">(including a Project Director, two Family Representatives, and one Youth Representative). After recording the time it took to administer the interview, the grantee participants provided feedback on the </w:t>
      </w:r>
      <w:r w:rsidR="00A82502" w:rsidRPr="007F4B2F">
        <w:rPr>
          <w:rFonts w:ascii="Times New Roman" w:hAnsi="Times New Roman" w:cs="Times New Roman"/>
          <w:spacing w:val="-4"/>
          <w:sz w:val="22"/>
          <w:szCs w:val="22"/>
        </w:rPr>
        <w:t>clarity of questions and the experience of completing the interview.</w:t>
      </w:r>
      <w:r w:rsidR="007839C2">
        <w:rPr>
          <w:rFonts w:ascii="Times New Roman" w:hAnsi="Times New Roman" w:cs="Times New Roman"/>
          <w:spacing w:val="-4"/>
          <w:sz w:val="22"/>
          <w:szCs w:val="22"/>
        </w:rPr>
        <w:t xml:space="preserve"> Grantee participants indicated that the questions were comprehensive and understandable. Feedback on the Stakeholder Interviews was used to shorten or reword specific questions, identify terms that needed further definition, and identify terms that needed to be customized for individual grantee sites. </w:t>
      </w:r>
    </w:p>
    <w:p w14:paraId="20B3C5B9" w14:textId="77777777" w:rsidR="006B65C2" w:rsidRPr="00E53D15" w:rsidRDefault="0041286B" w:rsidP="00DF17CB">
      <w:pPr>
        <w:autoSpaceDN w:val="0"/>
        <w:spacing w:line="240" w:lineRule="auto"/>
        <w:ind w:firstLine="720"/>
        <w:rPr>
          <w:rFonts w:ascii="Times New Roman" w:hAnsi="Times New Roman" w:cs="Times New Roman"/>
          <w:i/>
          <w:sz w:val="22"/>
          <w:szCs w:val="22"/>
        </w:rPr>
      </w:pPr>
      <w:r>
        <w:rPr>
          <w:rFonts w:ascii="Times New Roman" w:hAnsi="Times New Roman" w:cs="Times New Roman"/>
          <w:i/>
          <w:sz w:val="22"/>
          <w:szCs w:val="22"/>
        </w:rPr>
        <w:t>SAIS</w:t>
      </w:r>
      <w:r w:rsidR="001D32FA" w:rsidRPr="00DD2C46">
        <w:rPr>
          <w:rFonts w:ascii="Times New Roman" w:hAnsi="Times New Roman" w:cs="Times New Roman"/>
          <w:i/>
          <w:sz w:val="22"/>
          <w:szCs w:val="22"/>
        </w:rPr>
        <w:t>.</w:t>
      </w:r>
      <w:r w:rsidR="00E460BF" w:rsidRPr="00DD2C46">
        <w:rPr>
          <w:rFonts w:ascii="Times New Roman" w:hAnsi="Times New Roman" w:cs="Times New Roman"/>
          <w:sz w:val="22"/>
          <w:szCs w:val="22"/>
        </w:rPr>
        <w:t xml:space="preserve"> </w:t>
      </w:r>
      <w:r w:rsidR="00F425B0" w:rsidRPr="00DD2C46">
        <w:rPr>
          <w:rFonts w:ascii="Times New Roman" w:hAnsi="Times New Roman" w:cs="Times New Roman"/>
          <w:sz w:val="22"/>
          <w:szCs w:val="22"/>
        </w:rPr>
        <w:t xml:space="preserve"> This web-based survey was developed by the NET to enable grantees to document and assess their own progress</w:t>
      </w:r>
      <w:r w:rsidR="00E460BF" w:rsidRPr="00DD2C46">
        <w:rPr>
          <w:rFonts w:ascii="Times New Roman" w:hAnsi="Times New Roman" w:cs="Times New Roman"/>
          <w:sz w:val="22"/>
          <w:szCs w:val="22"/>
        </w:rPr>
        <w:t xml:space="preserve"> </w:t>
      </w:r>
      <w:r w:rsidR="00F425B0" w:rsidRPr="00DD2C46">
        <w:rPr>
          <w:rFonts w:ascii="Times New Roman" w:hAnsi="Times New Roman" w:cs="Times New Roman"/>
          <w:sz w:val="22"/>
          <w:szCs w:val="22"/>
        </w:rPr>
        <w:t>toward expanding</w:t>
      </w:r>
      <w:r w:rsidR="00CD4282">
        <w:rPr>
          <w:rFonts w:ascii="Times New Roman" w:hAnsi="Times New Roman" w:cs="Times New Roman"/>
          <w:sz w:val="22"/>
          <w:szCs w:val="22"/>
        </w:rPr>
        <w:t xml:space="preserve"> the</w:t>
      </w:r>
      <w:r w:rsidR="00F425B0" w:rsidRPr="00DD2C46">
        <w:rPr>
          <w:rFonts w:ascii="Times New Roman" w:hAnsi="Times New Roman" w:cs="Times New Roman"/>
          <w:sz w:val="22"/>
          <w:szCs w:val="22"/>
        </w:rPr>
        <w:t xml:space="preserve"> SOC in their jurisdiction.</w:t>
      </w:r>
      <w:r w:rsidR="0096403F">
        <w:rPr>
          <w:rFonts w:ascii="Times New Roman" w:hAnsi="Times New Roman" w:cs="Times New Roman"/>
          <w:sz w:val="22"/>
          <w:szCs w:val="22"/>
        </w:rPr>
        <w:t xml:space="preserve"> Development of th</w:t>
      </w:r>
      <w:r w:rsidR="00D058B1">
        <w:rPr>
          <w:rFonts w:ascii="Times New Roman" w:hAnsi="Times New Roman" w:cs="Times New Roman"/>
          <w:sz w:val="22"/>
          <w:szCs w:val="22"/>
        </w:rPr>
        <w:t xml:space="preserve">is </w:t>
      </w:r>
      <w:r w:rsidR="0096403F">
        <w:rPr>
          <w:rFonts w:ascii="Times New Roman" w:hAnsi="Times New Roman" w:cs="Times New Roman"/>
          <w:sz w:val="22"/>
          <w:szCs w:val="22"/>
        </w:rPr>
        <w:t xml:space="preserve">survey followed the framework used for the </w:t>
      </w:r>
      <w:r w:rsidR="00FF49D5">
        <w:rPr>
          <w:rFonts w:ascii="Times New Roman" w:hAnsi="Times New Roman" w:cs="Times New Roman"/>
          <w:sz w:val="22"/>
          <w:szCs w:val="22"/>
        </w:rPr>
        <w:t>Stakeholder interviews</w:t>
      </w:r>
      <w:r w:rsidR="0096403F">
        <w:rPr>
          <w:rFonts w:ascii="Times New Roman" w:hAnsi="Times New Roman" w:cs="Times New Roman"/>
          <w:sz w:val="22"/>
          <w:szCs w:val="22"/>
        </w:rPr>
        <w:t>.</w:t>
      </w:r>
      <w:r w:rsidR="00F425B0" w:rsidRPr="00DD2C46">
        <w:rPr>
          <w:rFonts w:ascii="Times New Roman" w:hAnsi="Times New Roman" w:cs="Times New Roman"/>
          <w:sz w:val="22"/>
          <w:szCs w:val="22"/>
        </w:rPr>
        <w:t xml:space="preserve"> </w:t>
      </w:r>
      <w:r w:rsidR="0096403F">
        <w:rPr>
          <w:rFonts w:ascii="Times New Roman" w:hAnsi="Times New Roman" w:cs="Times New Roman"/>
          <w:sz w:val="22"/>
          <w:szCs w:val="22"/>
        </w:rPr>
        <w:t xml:space="preserve">The development team included </w:t>
      </w:r>
      <w:r w:rsidR="0096403F">
        <w:rPr>
          <w:rFonts w:ascii="Times New Roman" w:hAnsi="Times New Roman" w:cs="Times New Roman"/>
          <w:spacing w:val="-4"/>
          <w:sz w:val="22"/>
          <w:szCs w:val="22"/>
        </w:rPr>
        <w:t xml:space="preserve">experts in measurement and system of care development, as well as family and youth representatives. </w:t>
      </w:r>
      <w:r w:rsidR="0096403F">
        <w:rPr>
          <w:rFonts w:ascii="Times New Roman" w:hAnsi="Times New Roman" w:cs="Times New Roman"/>
          <w:sz w:val="22"/>
          <w:szCs w:val="22"/>
        </w:rPr>
        <w:t xml:space="preserve"> </w:t>
      </w:r>
      <w:r w:rsidR="00E460BF" w:rsidRPr="00DD2C46">
        <w:rPr>
          <w:rFonts w:ascii="Times New Roman" w:hAnsi="Times New Roman" w:cs="Times New Roman"/>
          <w:sz w:val="22"/>
          <w:szCs w:val="22"/>
        </w:rPr>
        <w:t>This survey has undergone an e</w:t>
      </w:r>
      <w:r w:rsidR="00E460BF" w:rsidRPr="00DD2C46">
        <w:rPr>
          <w:rFonts w:ascii="Times New Roman" w:hAnsi="Times New Roman" w:cs="Times New Roman"/>
          <w:spacing w:val="-4"/>
          <w:sz w:val="22"/>
          <w:szCs w:val="22"/>
        </w:rPr>
        <w:t xml:space="preserve">xpert review by </w:t>
      </w:r>
      <w:r w:rsidR="00B27E24" w:rsidRPr="00DD2C46">
        <w:rPr>
          <w:rFonts w:ascii="Times New Roman" w:hAnsi="Times New Roman" w:cs="Times New Roman"/>
          <w:spacing w:val="-4"/>
          <w:sz w:val="22"/>
          <w:szCs w:val="22"/>
        </w:rPr>
        <w:t xml:space="preserve">family and youth </w:t>
      </w:r>
      <w:r w:rsidR="0096403F">
        <w:rPr>
          <w:rFonts w:ascii="Times New Roman" w:hAnsi="Times New Roman" w:cs="Times New Roman"/>
          <w:spacing w:val="-4"/>
          <w:sz w:val="22"/>
          <w:szCs w:val="22"/>
        </w:rPr>
        <w:t xml:space="preserve">representatives, experts in </w:t>
      </w:r>
      <w:r w:rsidR="0096403F" w:rsidRPr="00E53D15">
        <w:rPr>
          <w:rFonts w:ascii="Times New Roman" w:hAnsi="Times New Roman" w:cs="Times New Roman"/>
          <w:spacing w:val="-4"/>
          <w:sz w:val="22"/>
          <w:szCs w:val="22"/>
        </w:rPr>
        <w:t xml:space="preserve">systems of care, </w:t>
      </w:r>
      <w:r w:rsidR="00B27E24" w:rsidRPr="00E53D15">
        <w:rPr>
          <w:rFonts w:ascii="Times New Roman" w:hAnsi="Times New Roman" w:cs="Times New Roman"/>
          <w:spacing w:val="-4"/>
          <w:sz w:val="22"/>
          <w:szCs w:val="22"/>
        </w:rPr>
        <w:t>and testing specialists</w:t>
      </w:r>
      <w:r w:rsidR="0096403F" w:rsidRPr="00E53D15">
        <w:rPr>
          <w:rFonts w:ascii="Times New Roman" w:hAnsi="Times New Roman" w:cs="Times New Roman"/>
          <w:spacing w:val="-4"/>
          <w:sz w:val="22"/>
          <w:szCs w:val="22"/>
        </w:rPr>
        <w:t xml:space="preserve">. </w:t>
      </w:r>
      <w:r w:rsidR="0049000A">
        <w:rPr>
          <w:rFonts w:ascii="Times New Roman" w:hAnsi="Times New Roman" w:cs="Times New Roman"/>
          <w:spacing w:val="-4"/>
          <w:sz w:val="22"/>
          <w:szCs w:val="22"/>
        </w:rPr>
        <w:t xml:space="preserve">The SAIS was </w:t>
      </w:r>
      <w:r w:rsidR="00E460BF" w:rsidRPr="00E53D15">
        <w:rPr>
          <w:rFonts w:ascii="Times New Roman" w:hAnsi="Times New Roman" w:cs="Times New Roman"/>
          <w:spacing w:val="-4"/>
          <w:sz w:val="22"/>
          <w:szCs w:val="22"/>
        </w:rPr>
        <w:t>p</w:t>
      </w:r>
      <w:r w:rsidR="006B65C2" w:rsidRPr="00E53D15">
        <w:rPr>
          <w:rFonts w:ascii="Times New Roman" w:hAnsi="Times New Roman" w:cs="Times New Roman"/>
          <w:spacing w:val="-4"/>
          <w:sz w:val="22"/>
          <w:szCs w:val="22"/>
        </w:rPr>
        <w:t>ilot</w:t>
      </w:r>
      <w:r w:rsidR="0096403F" w:rsidRPr="00E53D15">
        <w:rPr>
          <w:rFonts w:ascii="Times New Roman" w:hAnsi="Times New Roman" w:cs="Times New Roman"/>
          <w:spacing w:val="-4"/>
          <w:sz w:val="22"/>
          <w:szCs w:val="22"/>
        </w:rPr>
        <w:t>-</w:t>
      </w:r>
      <w:r w:rsidR="006B65C2" w:rsidRPr="00E53D15">
        <w:rPr>
          <w:rFonts w:ascii="Times New Roman" w:hAnsi="Times New Roman" w:cs="Times New Roman"/>
          <w:spacing w:val="-4"/>
          <w:sz w:val="22"/>
          <w:szCs w:val="22"/>
        </w:rPr>
        <w:t>test</w:t>
      </w:r>
      <w:r w:rsidR="0096403F" w:rsidRPr="00E53D15">
        <w:rPr>
          <w:rFonts w:ascii="Times New Roman" w:hAnsi="Times New Roman" w:cs="Times New Roman"/>
          <w:spacing w:val="-4"/>
          <w:sz w:val="22"/>
          <w:szCs w:val="22"/>
        </w:rPr>
        <w:t>ed</w:t>
      </w:r>
      <w:r w:rsidR="006B65C2" w:rsidRPr="00E53D15">
        <w:rPr>
          <w:rFonts w:ascii="Times New Roman" w:hAnsi="Times New Roman" w:cs="Times New Roman"/>
          <w:spacing w:val="-4"/>
          <w:sz w:val="22"/>
          <w:szCs w:val="22"/>
        </w:rPr>
        <w:t xml:space="preserve"> </w:t>
      </w:r>
      <w:r w:rsidR="006B65C2" w:rsidRPr="00E53D15">
        <w:rPr>
          <w:rFonts w:ascii="Times New Roman" w:hAnsi="Times New Roman" w:cs="Times New Roman"/>
          <w:sz w:val="22"/>
          <w:szCs w:val="22"/>
        </w:rPr>
        <w:t xml:space="preserve">with </w:t>
      </w:r>
      <w:r w:rsidR="006934E2" w:rsidRPr="00E53D15">
        <w:rPr>
          <w:rFonts w:ascii="Times New Roman" w:hAnsi="Times New Roman" w:cs="Times New Roman"/>
          <w:sz w:val="22"/>
          <w:szCs w:val="22"/>
        </w:rPr>
        <w:t xml:space="preserve">one </w:t>
      </w:r>
      <w:r w:rsidR="006B65C2" w:rsidRPr="00E53D15">
        <w:rPr>
          <w:rFonts w:ascii="Times New Roman" w:hAnsi="Times New Roman" w:cs="Times New Roman"/>
          <w:sz w:val="22"/>
          <w:szCs w:val="22"/>
        </w:rPr>
        <w:t>volunteer grantee</w:t>
      </w:r>
      <w:r w:rsidR="0049000A">
        <w:rPr>
          <w:rFonts w:ascii="Times New Roman" w:hAnsi="Times New Roman" w:cs="Times New Roman"/>
          <w:sz w:val="22"/>
          <w:szCs w:val="22"/>
        </w:rPr>
        <w:t xml:space="preserve"> participant using an online survey platform. The participant indicated that the questions were good and generally straight forward. Feedback from the pilot testing was used to identify items that required further clarification and ways that the survey could be presented to improve the online experience for users. </w:t>
      </w:r>
    </w:p>
    <w:p w14:paraId="2BB4FD3C" w14:textId="77777777" w:rsidR="00A82502" w:rsidRPr="00DD2C46" w:rsidRDefault="001D32FA" w:rsidP="00A82502">
      <w:pPr>
        <w:spacing w:line="240" w:lineRule="auto"/>
        <w:ind w:firstLine="720"/>
        <w:rPr>
          <w:rFonts w:ascii="Times New Roman" w:hAnsi="Times New Roman" w:cs="Times New Roman"/>
          <w:i/>
          <w:sz w:val="22"/>
          <w:szCs w:val="22"/>
        </w:rPr>
      </w:pPr>
      <w:r w:rsidRPr="00E53D15">
        <w:rPr>
          <w:rFonts w:ascii="Times New Roman" w:eastAsia="Calibri" w:hAnsi="Times New Roman" w:cs="Times New Roman"/>
          <w:bCs/>
          <w:i/>
          <w:sz w:val="22"/>
          <w:szCs w:val="22"/>
        </w:rPr>
        <w:t>SOCEA.</w:t>
      </w:r>
      <w:r w:rsidR="00E460BF" w:rsidRPr="00E53D15">
        <w:rPr>
          <w:rFonts w:ascii="Times New Roman" w:eastAsia="Calibri" w:hAnsi="Times New Roman" w:cs="Times New Roman"/>
          <w:bCs/>
          <w:sz w:val="22"/>
          <w:szCs w:val="22"/>
        </w:rPr>
        <w:t xml:space="preserve"> Th</w:t>
      </w:r>
      <w:r w:rsidR="00C9333F" w:rsidRPr="00E53D15">
        <w:rPr>
          <w:rFonts w:ascii="Times New Roman" w:eastAsia="Calibri" w:hAnsi="Times New Roman" w:cs="Times New Roman"/>
          <w:bCs/>
          <w:sz w:val="22"/>
          <w:szCs w:val="22"/>
        </w:rPr>
        <w:t xml:space="preserve">e SOCEA </w:t>
      </w:r>
      <w:r w:rsidR="00E460BF" w:rsidRPr="00E53D15">
        <w:rPr>
          <w:rFonts w:ascii="Times New Roman" w:hAnsi="Times New Roman" w:cs="Times New Roman"/>
          <w:sz w:val="22"/>
          <w:szCs w:val="22"/>
        </w:rPr>
        <w:t xml:space="preserve">was </w:t>
      </w:r>
      <w:r w:rsidR="00C9333F" w:rsidRPr="00E53D15">
        <w:rPr>
          <w:rFonts w:ascii="Times New Roman" w:hAnsi="Times New Roman" w:cs="Times New Roman"/>
          <w:sz w:val="22"/>
          <w:szCs w:val="22"/>
        </w:rPr>
        <w:t>adapted from</w:t>
      </w:r>
      <w:r w:rsidR="00E460BF" w:rsidRPr="00E53D15">
        <w:rPr>
          <w:rFonts w:ascii="Times New Roman" w:hAnsi="Times New Roman" w:cs="Times New Roman"/>
          <w:sz w:val="22"/>
          <w:szCs w:val="22"/>
        </w:rPr>
        <w:t xml:space="preserve"> the System of Care Assessment (SOCA) </w:t>
      </w:r>
      <w:r w:rsidR="001D2F5C" w:rsidRPr="00E53D15">
        <w:rPr>
          <w:rFonts w:ascii="Times New Roman" w:hAnsi="Times New Roman" w:cs="Times New Roman"/>
          <w:sz w:val="22"/>
          <w:szCs w:val="22"/>
        </w:rPr>
        <w:t xml:space="preserve">(see Brannan, Brashears, et al., 2012) </w:t>
      </w:r>
      <w:r w:rsidR="00E460BF" w:rsidRPr="00E53D15">
        <w:rPr>
          <w:rFonts w:ascii="Times New Roman" w:hAnsi="Times New Roman" w:cs="Times New Roman"/>
          <w:sz w:val="22"/>
          <w:szCs w:val="22"/>
        </w:rPr>
        <w:t>used in the prior evaluation</w:t>
      </w:r>
      <w:r w:rsidR="002C5032" w:rsidRPr="00E53D15">
        <w:rPr>
          <w:rFonts w:ascii="Times New Roman" w:hAnsi="Times New Roman" w:cs="Times New Roman"/>
          <w:sz w:val="22"/>
          <w:szCs w:val="22"/>
        </w:rPr>
        <w:t xml:space="preserve"> (i.e., National Evaluation of CMHI)</w:t>
      </w:r>
      <w:r w:rsidR="00E460BF" w:rsidRPr="00E53D15">
        <w:rPr>
          <w:rFonts w:ascii="Times New Roman" w:hAnsi="Times New Roman" w:cs="Times New Roman"/>
          <w:sz w:val="22"/>
          <w:szCs w:val="22"/>
        </w:rPr>
        <w:t xml:space="preserve">. </w:t>
      </w:r>
      <w:r w:rsidR="00C9333F" w:rsidRPr="00E53D15">
        <w:rPr>
          <w:rFonts w:ascii="Times New Roman" w:hAnsi="Times New Roman" w:cs="Times New Roman"/>
          <w:sz w:val="22"/>
          <w:szCs w:val="22"/>
        </w:rPr>
        <w:t xml:space="preserve">Adaptations </w:t>
      </w:r>
      <w:r w:rsidR="0096403F" w:rsidRPr="00E53D15">
        <w:rPr>
          <w:rFonts w:ascii="Times New Roman" w:hAnsi="Times New Roman" w:cs="Times New Roman"/>
          <w:sz w:val="22"/>
          <w:szCs w:val="22"/>
        </w:rPr>
        <w:t>were made by the same multi-disciplinary</w:t>
      </w:r>
      <w:r w:rsidR="0096403F">
        <w:rPr>
          <w:rFonts w:ascii="Times New Roman" w:hAnsi="Times New Roman" w:cs="Times New Roman"/>
          <w:sz w:val="22"/>
          <w:szCs w:val="22"/>
        </w:rPr>
        <w:t xml:space="preserve"> team that developed the Stakeholder Interviews</w:t>
      </w:r>
      <w:r w:rsidR="009D57A3">
        <w:rPr>
          <w:rFonts w:ascii="Times New Roman" w:hAnsi="Times New Roman" w:cs="Times New Roman"/>
          <w:sz w:val="22"/>
          <w:szCs w:val="22"/>
        </w:rPr>
        <w:t xml:space="preserve">. It </w:t>
      </w:r>
      <w:r w:rsidR="0096403F">
        <w:rPr>
          <w:rFonts w:ascii="Times New Roman" w:hAnsi="Times New Roman" w:cs="Times New Roman"/>
          <w:sz w:val="22"/>
          <w:szCs w:val="22"/>
        </w:rPr>
        <w:t xml:space="preserve">was reviewed by the same panel of experts that provided feedback to the </w:t>
      </w:r>
      <w:r w:rsidR="009D57A3">
        <w:rPr>
          <w:rFonts w:ascii="Times New Roman" w:hAnsi="Times New Roman" w:cs="Times New Roman"/>
          <w:sz w:val="22"/>
          <w:szCs w:val="22"/>
        </w:rPr>
        <w:t>other data collection tools</w:t>
      </w:r>
      <w:r w:rsidR="0096403F">
        <w:rPr>
          <w:rFonts w:ascii="Times New Roman" w:hAnsi="Times New Roman" w:cs="Times New Roman"/>
          <w:sz w:val="22"/>
          <w:szCs w:val="22"/>
        </w:rPr>
        <w:t xml:space="preserve">.  </w:t>
      </w:r>
      <w:r w:rsidR="009D57A3" w:rsidRPr="007F4B2F">
        <w:rPr>
          <w:rFonts w:ascii="Times New Roman" w:hAnsi="Times New Roman" w:cs="Times New Roman"/>
          <w:sz w:val="22"/>
          <w:szCs w:val="22"/>
        </w:rPr>
        <w:t>The</w:t>
      </w:r>
      <w:r w:rsidR="001D2F5C" w:rsidRPr="007F4B2F">
        <w:rPr>
          <w:rFonts w:ascii="Times New Roman" w:hAnsi="Times New Roman" w:cs="Times New Roman"/>
          <w:sz w:val="22"/>
          <w:szCs w:val="22"/>
        </w:rPr>
        <w:t xml:space="preserve"> </w:t>
      </w:r>
      <w:r w:rsidR="00C9333F" w:rsidRPr="007F4B2F">
        <w:rPr>
          <w:rFonts w:ascii="Times New Roman" w:hAnsi="Times New Roman" w:cs="Times New Roman"/>
          <w:sz w:val="22"/>
          <w:szCs w:val="22"/>
        </w:rPr>
        <w:t>SOCEA</w:t>
      </w:r>
      <w:r w:rsidR="001D2F5C" w:rsidRPr="007F4B2F">
        <w:rPr>
          <w:rFonts w:ascii="Times New Roman" w:hAnsi="Times New Roman" w:cs="Times New Roman"/>
          <w:sz w:val="22"/>
          <w:szCs w:val="22"/>
        </w:rPr>
        <w:t xml:space="preserve"> </w:t>
      </w:r>
      <w:r w:rsidR="0049000A">
        <w:rPr>
          <w:rFonts w:ascii="Times New Roman" w:hAnsi="Times New Roman" w:cs="Times New Roman"/>
          <w:sz w:val="22"/>
          <w:szCs w:val="22"/>
        </w:rPr>
        <w:t>was</w:t>
      </w:r>
      <w:r w:rsidR="006934E2" w:rsidRPr="007F4B2F">
        <w:rPr>
          <w:rFonts w:ascii="Times New Roman" w:hAnsi="Times New Roman" w:cs="Times New Roman"/>
          <w:spacing w:val="-4"/>
          <w:sz w:val="22"/>
          <w:szCs w:val="22"/>
        </w:rPr>
        <w:t xml:space="preserve"> </w:t>
      </w:r>
      <w:r w:rsidR="00A82502" w:rsidRPr="007F4B2F">
        <w:rPr>
          <w:rFonts w:ascii="Times New Roman" w:hAnsi="Times New Roman" w:cs="Times New Roman"/>
          <w:spacing w:val="-4"/>
          <w:sz w:val="22"/>
          <w:szCs w:val="22"/>
        </w:rPr>
        <w:t>pilot</w:t>
      </w:r>
      <w:r w:rsidR="009D57A3" w:rsidRPr="007F4B2F">
        <w:rPr>
          <w:rFonts w:ascii="Times New Roman" w:hAnsi="Times New Roman" w:cs="Times New Roman"/>
          <w:spacing w:val="-4"/>
          <w:sz w:val="22"/>
          <w:szCs w:val="22"/>
        </w:rPr>
        <w:t>-</w:t>
      </w:r>
      <w:r w:rsidR="00A82502" w:rsidRPr="007F4B2F">
        <w:rPr>
          <w:rFonts w:ascii="Times New Roman" w:hAnsi="Times New Roman" w:cs="Times New Roman"/>
          <w:spacing w:val="-4"/>
          <w:sz w:val="22"/>
          <w:szCs w:val="22"/>
        </w:rPr>
        <w:t>test</w:t>
      </w:r>
      <w:r w:rsidR="009D57A3" w:rsidRPr="007F4B2F">
        <w:rPr>
          <w:rFonts w:ascii="Times New Roman" w:hAnsi="Times New Roman" w:cs="Times New Roman"/>
          <w:spacing w:val="-4"/>
          <w:sz w:val="22"/>
          <w:szCs w:val="22"/>
        </w:rPr>
        <w:t xml:space="preserve">ed </w:t>
      </w:r>
      <w:r w:rsidR="007F4B2F" w:rsidRPr="006E4BAD">
        <w:rPr>
          <w:rFonts w:ascii="Times New Roman" w:hAnsi="Times New Roman" w:cs="Times New Roman"/>
          <w:spacing w:val="-4"/>
          <w:sz w:val="22"/>
          <w:szCs w:val="22"/>
        </w:rPr>
        <w:t>with</w:t>
      </w:r>
      <w:r w:rsidR="006934E2">
        <w:rPr>
          <w:rFonts w:ascii="Times New Roman" w:hAnsi="Times New Roman" w:cs="Times New Roman"/>
          <w:spacing w:val="-4"/>
          <w:sz w:val="22"/>
          <w:szCs w:val="22"/>
        </w:rPr>
        <w:t xml:space="preserve"> one</w:t>
      </w:r>
      <w:r w:rsidR="007F4B2F" w:rsidRPr="006E4BAD">
        <w:rPr>
          <w:rFonts w:ascii="Times New Roman" w:hAnsi="Times New Roman" w:cs="Times New Roman"/>
          <w:spacing w:val="-4"/>
          <w:sz w:val="22"/>
          <w:szCs w:val="22"/>
        </w:rPr>
        <w:t xml:space="preserve"> </w:t>
      </w:r>
      <w:r w:rsidR="00A82502" w:rsidRPr="007F4B2F">
        <w:rPr>
          <w:rFonts w:ascii="Times New Roman" w:hAnsi="Times New Roman" w:cs="Times New Roman"/>
          <w:spacing w:val="-4"/>
          <w:sz w:val="22"/>
          <w:szCs w:val="22"/>
        </w:rPr>
        <w:t xml:space="preserve">volunteer grantee </w:t>
      </w:r>
      <w:r w:rsidR="0049000A">
        <w:rPr>
          <w:rFonts w:ascii="Times New Roman" w:hAnsi="Times New Roman" w:cs="Times New Roman"/>
          <w:spacing w:val="-4"/>
          <w:sz w:val="22"/>
          <w:szCs w:val="22"/>
        </w:rPr>
        <w:t xml:space="preserve">participant </w:t>
      </w:r>
      <w:r w:rsidR="00A82502" w:rsidRPr="007F4B2F">
        <w:rPr>
          <w:rFonts w:ascii="Times New Roman" w:hAnsi="Times New Roman" w:cs="Times New Roman"/>
          <w:spacing w:val="-4"/>
          <w:sz w:val="22"/>
          <w:szCs w:val="22"/>
        </w:rPr>
        <w:t>followed by a debriefing on the clarity of questions and the experience of completing the interview.</w:t>
      </w:r>
      <w:r w:rsidR="0049000A">
        <w:rPr>
          <w:rFonts w:ascii="Times New Roman" w:hAnsi="Times New Roman" w:cs="Times New Roman"/>
          <w:spacing w:val="-4"/>
          <w:sz w:val="22"/>
          <w:szCs w:val="22"/>
        </w:rPr>
        <w:t xml:space="preserve"> Feedback from the pilot testing indicated that there was no redundancy across questions.</w:t>
      </w:r>
    </w:p>
    <w:p w14:paraId="5963B505" w14:textId="77777777" w:rsidR="001D32FA" w:rsidRPr="008B0DC4" w:rsidRDefault="001D32FA" w:rsidP="00DB3C58">
      <w:pPr>
        <w:spacing w:line="240" w:lineRule="auto"/>
        <w:rPr>
          <w:rFonts w:ascii="Times New Roman" w:hAnsi="Times New Roman" w:cs="Times New Roman"/>
          <w:b/>
          <w:sz w:val="22"/>
          <w:szCs w:val="22"/>
        </w:rPr>
      </w:pPr>
      <w:r w:rsidRPr="008B0DC4">
        <w:rPr>
          <w:rFonts w:ascii="Times New Roman" w:hAnsi="Times New Roman" w:cs="Times New Roman"/>
          <w:b/>
          <w:sz w:val="22"/>
          <w:szCs w:val="22"/>
        </w:rPr>
        <w:t>Network Analysis and GIS</w:t>
      </w:r>
      <w:r w:rsidR="00DD2C46">
        <w:rPr>
          <w:rFonts w:ascii="Times New Roman" w:hAnsi="Times New Roman" w:cs="Times New Roman"/>
          <w:b/>
          <w:sz w:val="22"/>
          <w:szCs w:val="22"/>
        </w:rPr>
        <w:t xml:space="preserve"> </w:t>
      </w:r>
      <w:r w:rsidR="001349CC">
        <w:rPr>
          <w:rFonts w:ascii="Times New Roman" w:hAnsi="Times New Roman" w:cs="Times New Roman"/>
          <w:b/>
          <w:sz w:val="22"/>
          <w:szCs w:val="22"/>
        </w:rPr>
        <w:t>Component</w:t>
      </w:r>
    </w:p>
    <w:p w14:paraId="612472EE" w14:textId="77777777" w:rsidR="006B65C2" w:rsidRPr="00DD2C46" w:rsidRDefault="00B40A9F" w:rsidP="00DF17CB">
      <w:pPr>
        <w:autoSpaceDN w:val="0"/>
        <w:spacing w:line="240" w:lineRule="auto"/>
        <w:ind w:firstLine="720"/>
        <w:rPr>
          <w:rFonts w:ascii="Times New Roman" w:hAnsi="Times New Roman" w:cs="Times New Roman"/>
          <w:sz w:val="22"/>
          <w:szCs w:val="22"/>
        </w:rPr>
      </w:pPr>
      <w:r w:rsidRPr="00DD2C46">
        <w:rPr>
          <w:rFonts w:ascii="Times New Roman" w:hAnsi="Times New Roman" w:cs="Times New Roman"/>
          <w:i/>
          <w:sz w:val="22"/>
          <w:szCs w:val="22"/>
        </w:rPr>
        <w:t>Netwo</w:t>
      </w:r>
      <w:r w:rsidR="001D2F5C" w:rsidRPr="00DD2C46">
        <w:rPr>
          <w:rFonts w:ascii="Times New Roman" w:hAnsi="Times New Roman" w:cs="Times New Roman"/>
          <w:i/>
          <w:sz w:val="22"/>
          <w:szCs w:val="22"/>
        </w:rPr>
        <w:t xml:space="preserve">rk Analysis Survey: Jurisdiction </w:t>
      </w:r>
      <w:r w:rsidR="001D2F5C" w:rsidRPr="00DD2C46">
        <w:rPr>
          <w:rFonts w:ascii="Times New Roman" w:hAnsi="Times New Roman" w:cs="Times New Roman"/>
          <w:sz w:val="22"/>
          <w:szCs w:val="22"/>
        </w:rPr>
        <w:t xml:space="preserve">and </w:t>
      </w:r>
      <w:r w:rsidR="001D2F5C" w:rsidRPr="00DD2C46">
        <w:rPr>
          <w:rFonts w:ascii="Times New Roman" w:hAnsi="Times New Roman" w:cs="Times New Roman"/>
          <w:i/>
          <w:sz w:val="22"/>
          <w:szCs w:val="22"/>
        </w:rPr>
        <w:t>Local System.</w:t>
      </w:r>
      <w:r w:rsidR="001D2F5C" w:rsidRPr="00DD2C46">
        <w:rPr>
          <w:rFonts w:ascii="Times New Roman" w:hAnsi="Times New Roman" w:cs="Times New Roman"/>
          <w:sz w:val="22"/>
          <w:szCs w:val="22"/>
        </w:rPr>
        <w:t xml:space="preserve">  </w:t>
      </w:r>
      <w:r w:rsidR="006B65C2" w:rsidRPr="00DD2C46">
        <w:rPr>
          <w:rFonts w:ascii="Times New Roman" w:hAnsi="Times New Roman" w:cs="Times New Roman"/>
          <w:sz w:val="22"/>
          <w:szCs w:val="22"/>
        </w:rPr>
        <w:t xml:space="preserve">Indicators </w:t>
      </w:r>
      <w:r w:rsidR="005B53B3">
        <w:rPr>
          <w:rFonts w:ascii="Times New Roman" w:hAnsi="Times New Roman" w:cs="Times New Roman"/>
          <w:sz w:val="22"/>
          <w:szCs w:val="22"/>
        </w:rPr>
        <w:t xml:space="preserve">of </w:t>
      </w:r>
      <w:r w:rsidR="005B53B3" w:rsidRPr="00184E3C">
        <w:rPr>
          <w:rFonts w:ascii="Times New Roman" w:hAnsi="Times New Roman" w:cs="Times New Roman"/>
          <w:sz w:val="22"/>
          <w:szCs w:val="22"/>
        </w:rPr>
        <w:t xml:space="preserve">networking behavior </w:t>
      </w:r>
      <w:r w:rsidR="005B53B3">
        <w:rPr>
          <w:rFonts w:ascii="Times New Roman" w:hAnsi="Times New Roman" w:cs="Times New Roman"/>
          <w:sz w:val="22"/>
          <w:szCs w:val="22"/>
        </w:rPr>
        <w:t xml:space="preserve">within the SOC </w:t>
      </w:r>
      <w:r w:rsidR="006B65C2" w:rsidRPr="00DD2C46">
        <w:rPr>
          <w:rFonts w:ascii="Times New Roman" w:hAnsi="Times New Roman" w:cs="Times New Roman"/>
          <w:sz w:val="22"/>
          <w:szCs w:val="22"/>
        </w:rPr>
        <w:t>were based on (1) a literature review of network analyses in</w:t>
      </w:r>
      <w:r w:rsidR="00CA7952">
        <w:rPr>
          <w:rFonts w:ascii="Times New Roman" w:hAnsi="Times New Roman" w:cs="Times New Roman"/>
          <w:sz w:val="22"/>
          <w:szCs w:val="22"/>
        </w:rPr>
        <w:t xml:space="preserve"> mental health and other</w:t>
      </w:r>
      <w:r w:rsidR="006B65C2" w:rsidRPr="00DD2C46">
        <w:rPr>
          <w:rFonts w:ascii="Times New Roman" w:hAnsi="Times New Roman" w:cs="Times New Roman"/>
          <w:sz w:val="22"/>
          <w:szCs w:val="22"/>
        </w:rPr>
        <w:t xml:space="preserve"> social services </w:t>
      </w:r>
      <w:r w:rsidR="00CA7952">
        <w:rPr>
          <w:rFonts w:ascii="Times New Roman" w:hAnsi="Times New Roman" w:cs="Times New Roman"/>
          <w:sz w:val="22"/>
          <w:szCs w:val="22"/>
        </w:rPr>
        <w:t>sectors;</w:t>
      </w:r>
      <w:r w:rsidR="006B65C2" w:rsidRPr="00DD2C46">
        <w:rPr>
          <w:rFonts w:ascii="Times New Roman" w:hAnsi="Times New Roman" w:cs="Times New Roman"/>
          <w:sz w:val="22"/>
          <w:szCs w:val="22"/>
        </w:rPr>
        <w:t xml:space="preserve"> and (2) tailored to SOC expansion efforts.  Th</w:t>
      </w:r>
      <w:r w:rsidR="00BC1E83">
        <w:rPr>
          <w:rFonts w:ascii="Times New Roman" w:hAnsi="Times New Roman" w:cs="Times New Roman"/>
          <w:sz w:val="22"/>
          <w:szCs w:val="22"/>
        </w:rPr>
        <w:t>is</w:t>
      </w:r>
      <w:r w:rsidR="006B65C2" w:rsidRPr="00DD2C46">
        <w:rPr>
          <w:rFonts w:ascii="Times New Roman" w:hAnsi="Times New Roman" w:cs="Times New Roman"/>
          <w:sz w:val="22"/>
          <w:szCs w:val="22"/>
        </w:rPr>
        <w:t xml:space="preserve"> </w:t>
      </w:r>
      <w:r w:rsidR="00CA7952">
        <w:rPr>
          <w:rFonts w:ascii="Times New Roman" w:hAnsi="Times New Roman" w:cs="Times New Roman"/>
          <w:sz w:val="22"/>
          <w:szCs w:val="22"/>
        </w:rPr>
        <w:t xml:space="preserve">comprehensive list of collaborative </w:t>
      </w:r>
      <w:r w:rsidR="00BC1E83">
        <w:rPr>
          <w:rFonts w:ascii="Times New Roman" w:hAnsi="Times New Roman" w:cs="Times New Roman"/>
          <w:sz w:val="22"/>
          <w:szCs w:val="22"/>
        </w:rPr>
        <w:t xml:space="preserve">activities </w:t>
      </w:r>
      <w:r w:rsidR="00CA7952">
        <w:rPr>
          <w:rFonts w:ascii="Times New Roman" w:hAnsi="Times New Roman" w:cs="Times New Roman"/>
          <w:sz w:val="22"/>
          <w:szCs w:val="22"/>
        </w:rPr>
        <w:t xml:space="preserve">was </w:t>
      </w:r>
      <w:r w:rsidR="00BC1E83">
        <w:rPr>
          <w:rFonts w:ascii="Times New Roman" w:hAnsi="Times New Roman" w:cs="Times New Roman"/>
          <w:sz w:val="22"/>
          <w:szCs w:val="22"/>
        </w:rPr>
        <w:t xml:space="preserve">finalized in consultation with </w:t>
      </w:r>
      <w:r w:rsidR="006B65C2" w:rsidRPr="00DD2C46">
        <w:rPr>
          <w:rFonts w:ascii="Times New Roman" w:hAnsi="Times New Roman" w:cs="Times New Roman"/>
          <w:sz w:val="22"/>
          <w:szCs w:val="22"/>
        </w:rPr>
        <w:t xml:space="preserve">experts in the field. </w:t>
      </w:r>
      <w:r w:rsidR="001D2F5C" w:rsidRPr="00DD2C46">
        <w:rPr>
          <w:rFonts w:ascii="Times New Roman" w:hAnsi="Times New Roman" w:cs="Times New Roman"/>
          <w:sz w:val="22"/>
          <w:szCs w:val="22"/>
        </w:rPr>
        <w:t xml:space="preserve"> </w:t>
      </w:r>
      <w:r w:rsidR="0049000A">
        <w:rPr>
          <w:rFonts w:ascii="Times New Roman" w:hAnsi="Times New Roman" w:cs="Times New Roman"/>
          <w:sz w:val="22"/>
          <w:szCs w:val="22"/>
        </w:rPr>
        <w:t xml:space="preserve">The Jurisdiction-level networking survey was pilot tested with </w:t>
      </w:r>
      <w:r w:rsidR="00BC1E83">
        <w:rPr>
          <w:rFonts w:ascii="Times New Roman" w:hAnsi="Times New Roman" w:cs="Times New Roman"/>
          <w:sz w:val="22"/>
          <w:szCs w:val="22"/>
        </w:rPr>
        <w:t xml:space="preserve">one </w:t>
      </w:r>
      <w:r w:rsidR="001D2F5C" w:rsidRPr="00DF1BE2">
        <w:rPr>
          <w:rFonts w:ascii="Times New Roman" w:hAnsi="Times New Roman" w:cs="Times New Roman"/>
          <w:sz w:val="22"/>
          <w:szCs w:val="22"/>
        </w:rPr>
        <w:t>volunteer grantee</w:t>
      </w:r>
      <w:r w:rsidR="0049000A">
        <w:rPr>
          <w:rFonts w:ascii="Times New Roman" w:hAnsi="Times New Roman" w:cs="Times New Roman"/>
          <w:sz w:val="22"/>
          <w:szCs w:val="22"/>
        </w:rPr>
        <w:t xml:space="preserve"> participant through an online survey platform</w:t>
      </w:r>
      <w:r w:rsidR="001D2F5C" w:rsidRPr="00DF1BE2">
        <w:rPr>
          <w:rFonts w:ascii="Times New Roman" w:hAnsi="Times New Roman" w:cs="Times New Roman"/>
          <w:sz w:val="22"/>
          <w:szCs w:val="22"/>
        </w:rPr>
        <w:t>.</w:t>
      </w:r>
      <w:r w:rsidR="0049000A">
        <w:rPr>
          <w:rFonts w:ascii="Times New Roman" w:hAnsi="Times New Roman" w:cs="Times New Roman"/>
          <w:sz w:val="22"/>
          <w:szCs w:val="22"/>
        </w:rPr>
        <w:t xml:space="preserve"> Feedback from the session indicated that the survey was comprehensive in capturing collaborative activities between agencies and organizations. </w:t>
      </w:r>
    </w:p>
    <w:p w14:paraId="4E5A06CD" w14:textId="77777777" w:rsidR="00857464" w:rsidRDefault="001D32FA" w:rsidP="00DF17CB">
      <w:pPr>
        <w:autoSpaceDN w:val="0"/>
        <w:spacing w:line="240" w:lineRule="auto"/>
        <w:ind w:firstLine="720"/>
        <w:rPr>
          <w:rFonts w:ascii="Times New Roman" w:hAnsi="Times New Roman" w:cs="Times New Roman"/>
          <w:sz w:val="22"/>
          <w:szCs w:val="22"/>
        </w:rPr>
      </w:pPr>
      <w:r w:rsidRPr="00DD2C46">
        <w:rPr>
          <w:rFonts w:ascii="Times New Roman" w:hAnsi="Times New Roman" w:cs="Times New Roman"/>
          <w:i/>
          <w:sz w:val="22"/>
          <w:szCs w:val="22"/>
        </w:rPr>
        <w:t>GIS</w:t>
      </w:r>
      <w:r w:rsidR="00754788" w:rsidRPr="00DD2C46">
        <w:rPr>
          <w:rFonts w:ascii="Times New Roman" w:hAnsi="Times New Roman" w:cs="Times New Roman"/>
          <w:i/>
          <w:sz w:val="22"/>
          <w:szCs w:val="22"/>
        </w:rPr>
        <w:t xml:space="preserve"> </w:t>
      </w:r>
      <w:r w:rsidR="001349CC">
        <w:rPr>
          <w:rFonts w:ascii="Times New Roman" w:hAnsi="Times New Roman" w:cs="Times New Roman"/>
          <w:i/>
          <w:sz w:val="22"/>
          <w:szCs w:val="22"/>
        </w:rPr>
        <w:t>Component</w:t>
      </w:r>
      <w:r w:rsidRPr="00DD2C46">
        <w:rPr>
          <w:rFonts w:ascii="Times New Roman" w:hAnsi="Times New Roman" w:cs="Times New Roman"/>
          <w:i/>
          <w:sz w:val="22"/>
          <w:szCs w:val="22"/>
        </w:rPr>
        <w:t>.</w:t>
      </w:r>
      <w:r w:rsidR="000011FF" w:rsidRPr="00DD2C46">
        <w:rPr>
          <w:rFonts w:ascii="Times New Roman" w:hAnsi="Times New Roman" w:cs="Times New Roman"/>
          <w:sz w:val="22"/>
          <w:szCs w:val="22"/>
        </w:rPr>
        <w:t xml:space="preserve"> Th</w:t>
      </w:r>
      <w:r w:rsidR="00754788" w:rsidRPr="00DD2C46">
        <w:rPr>
          <w:rFonts w:ascii="Times New Roman" w:hAnsi="Times New Roman" w:cs="Times New Roman"/>
          <w:sz w:val="22"/>
          <w:szCs w:val="22"/>
        </w:rPr>
        <w:t>is</w:t>
      </w:r>
      <w:r w:rsidR="00754788" w:rsidRPr="008B0DC4">
        <w:rPr>
          <w:rFonts w:ascii="Times New Roman" w:hAnsi="Times New Roman" w:cs="Times New Roman"/>
          <w:sz w:val="22"/>
          <w:szCs w:val="22"/>
        </w:rPr>
        <w:t xml:space="preserve"> evaluation component involves the collection of a </w:t>
      </w:r>
      <w:r w:rsidR="006E4BAD">
        <w:rPr>
          <w:rFonts w:ascii="Times New Roman" w:hAnsi="Times New Roman" w:cs="Times New Roman"/>
          <w:sz w:val="22"/>
          <w:szCs w:val="22"/>
        </w:rPr>
        <w:t>work/business address and</w:t>
      </w:r>
      <w:r w:rsidR="00754788" w:rsidRPr="008B0DC4">
        <w:rPr>
          <w:rFonts w:ascii="Times New Roman" w:hAnsi="Times New Roman" w:cs="Times New Roman"/>
          <w:sz w:val="22"/>
          <w:szCs w:val="22"/>
        </w:rPr>
        <w:t xml:space="preserve"> Census </w:t>
      </w:r>
      <w:r w:rsidR="00B34C9D">
        <w:rPr>
          <w:rFonts w:ascii="Times New Roman" w:hAnsi="Times New Roman" w:cs="Times New Roman"/>
          <w:sz w:val="22"/>
          <w:szCs w:val="22"/>
        </w:rPr>
        <w:t>block</w:t>
      </w:r>
      <w:r w:rsidR="00B34C9D" w:rsidRPr="008B0DC4">
        <w:rPr>
          <w:rFonts w:ascii="Times New Roman" w:hAnsi="Times New Roman" w:cs="Times New Roman"/>
          <w:sz w:val="22"/>
          <w:szCs w:val="22"/>
        </w:rPr>
        <w:t xml:space="preserve"> </w:t>
      </w:r>
      <w:r w:rsidR="00754788" w:rsidRPr="008B0DC4">
        <w:rPr>
          <w:rFonts w:ascii="Times New Roman" w:hAnsi="Times New Roman" w:cs="Times New Roman"/>
          <w:sz w:val="22"/>
          <w:szCs w:val="22"/>
        </w:rPr>
        <w:t xml:space="preserve">group. </w:t>
      </w:r>
      <w:r w:rsidR="00CA7952">
        <w:rPr>
          <w:rFonts w:ascii="Times New Roman" w:hAnsi="Times New Roman" w:cs="Times New Roman"/>
          <w:sz w:val="22"/>
          <w:szCs w:val="22"/>
        </w:rPr>
        <w:t>Identification of the appropriate location indicators was</w:t>
      </w:r>
      <w:r w:rsidR="00754788" w:rsidRPr="008B0DC4">
        <w:rPr>
          <w:rFonts w:ascii="Times New Roman" w:hAnsi="Times New Roman" w:cs="Times New Roman"/>
          <w:sz w:val="22"/>
          <w:szCs w:val="22"/>
        </w:rPr>
        <w:t xml:space="preserve"> </w:t>
      </w:r>
      <w:r w:rsidR="00CA7952">
        <w:rPr>
          <w:rFonts w:ascii="Times New Roman" w:hAnsi="Times New Roman" w:cs="Times New Roman"/>
          <w:sz w:val="22"/>
          <w:szCs w:val="22"/>
        </w:rPr>
        <w:t xml:space="preserve">made in consultation with the NET’s GIS expert. </w:t>
      </w:r>
      <w:r w:rsidR="00754788" w:rsidRPr="008B0DC4">
        <w:rPr>
          <w:rFonts w:ascii="Times New Roman" w:hAnsi="Times New Roman" w:cs="Times New Roman"/>
          <w:sz w:val="22"/>
          <w:szCs w:val="22"/>
        </w:rPr>
        <w:t>GIS analysi</w:t>
      </w:r>
      <w:r w:rsidR="00C9333F" w:rsidRPr="008B0DC4">
        <w:rPr>
          <w:rFonts w:ascii="Times New Roman" w:hAnsi="Times New Roman" w:cs="Times New Roman"/>
          <w:sz w:val="22"/>
          <w:szCs w:val="22"/>
        </w:rPr>
        <w:t>s is an established methodology</w:t>
      </w:r>
      <w:r w:rsidR="00754788" w:rsidRPr="008B0DC4">
        <w:rPr>
          <w:rFonts w:ascii="Times New Roman" w:hAnsi="Times New Roman" w:cs="Times New Roman"/>
          <w:sz w:val="22"/>
          <w:szCs w:val="22"/>
        </w:rPr>
        <w:t xml:space="preserve"> for which </w:t>
      </w:r>
      <w:r w:rsidR="00CA7952">
        <w:rPr>
          <w:rFonts w:ascii="Times New Roman" w:hAnsi="Times New Roman" w:cs="Times New Roman"/>
          <w:sz w:val="22"/>
          <w:szCs w:val="22"/>
        </w:rPr>
        <w:t xml:space="preserve">addresses and </w:t>
      </w:r>
      <w:r w:rsidR="00754788" w:rsidRPr="008B0DC4">
        <w:rPr>
          <w:rFonts w:ascii="Times New Roman" w:hAnsi="Times New Roman" w:cs="Times New Roman"/>
          <w:sz w:val="22"/>
          <w:szCs w:val="22"/>
        </w:rPr>
        <w:t xml:space="preserve">Census </w:t>
      </w:r>
      <w:r w:rsidR="00B34C9D">
        <w:rPr>
          <w:rFonts w:ascii="Times New Roman" w:hAnsi="Times New Roman" w:cs="Times New Roman"/>
          <w:sz w:val="22"/>
          <w:szCs w:val="22"/>
        </w:rPr>
        <w:t>block</w:t>
      </w:r>
      <w:r w:rsidR="00754788" w:rsidRPr="008B0DC4">
        <w:rPr>
          <w:rFonts w:ascii="Times New Roman" w:hAnsi="Times New Roman" w:cs="Times New Roman"/>
          <w:sz w:val="22"/>
          <w:szCs w:val="22"/>
        </w:rPr>
        <w:t xml:space="preserve"> group </w:t>
      </w:r>
      <w:r w:rsidR="00CA7952">
        <w:rPr>
          <w:rFonts w:ascii="Times New Roman" w:hAnsi="Times New Roman" w:cs="Times New Roman"/>
          <w:sz w:val="22"/>
          <w:szCs w:val="22"/>
        </w:rPr>
        <w:t>data are</w:t>
      </w:r>
      <w:r w:rsidR="00754788" w:rsidRPr="008B0DC4">
        <w:rPr>
          <w:rFonts w:ascii="Times New Roman" w:hAnsi="Times New Roman" w:cs="Times New Roman"/>
          <w:sz w:val="22"/>
          <w:szCs w:val="22"/>
        </w:rPr>
        <w:t xml:space="preserve"> common</w:t>
      </w:r>
      <w:r w:rsidR="00CA7952">
        <w:rPr>
          <w:rFonts w:ascii="Times New Roman" w:hAnsi="Times New Roman" w:cs="Times New Roman"/>
          <w:sz w:val="22"/>
          <w:szCs w:val="22"/>
        </w:rPr>
        <w:t>ly used</w:t>
      </w:r>
      <w:r w:rsidR="00754788" w:rsidRPr="008B0DC4">
        <w:rPr>
          <w:rFonts w:ascii="Times New Roman" w:hAnsi="Times New Roman" w:cs="Times New Roman"/>
          <w:sz w:val="22"/>
          <w:szCs w:val="22"/>
        </w:rPr>
        <w:t xml:space="preserve"> indicator</w:t>
      </w:r>
      <w:r w:rsidR="00CA7952">
        <w:rPr>
          <w:rFonts w:ascii="Times New Roman" w:hAnsi="Times New Roman" w:cs="Times New Roman"/>
          <w:sz w:val="22"/>
          <w:szCs w:val="22"/>
        </w:rPr>
        <w:t>s</w:t>
      </w:r>
      <w:r w:rsidR="00754788" w:rsidRPr="008B0DC4">
        <w:rPr>
          <w:rFonts w:ascii="Times New Roman" w:hAnsi="Times New Roman" w:cs="Times New Roman"/>
          <w:sz w:val="22"/>
          <w:szCs w:val="22"/>
        </w:rPr>
        <w:t>.</w:t>
      </w:r>
    </w:p>
    <w:p w14:paraId="6EC3C75A" w14:textId="77777777" w:rsidR="001D32FA" w:rsidRPr="008B0DC4" w:rsidRDefault="001D32FA" w:rsidP="00DF17CB">
      <w:pPr>
        <w:autoSpaceDN w:val="0"/>
        <w:spacing w:line="240" w:lineRule="auto"/>
        <w:rPr>
          <w:rFonts w:ascii="Times New Roman" w:eastAsia="Calibri" w:hAnsi="Times New Roman" w:cs="Times New Roman"/>
          <w:bCs/>
          <w:sz w:val="22"/>
          <w:szCs w:val="22"/>
        </w:rPr>
      </w:pPr>
      <w:r w:rsidRPr="008B0DC4">
        <w:rPr>
          <w:rFonts w:ascii="Times New Roman" w:hAnsi="Times New Roman" w:cs="Times New Roman"/>
          <w:b/>
          <w:sz w:val="22"/>
          <w:szCs w:val="22"/>
        </w:rPr>
        <w:t xml:space="preserve">Financial Mapping and Benchmark </w:t>
      </w:r>
      <w:r w:rsidR="001349CC">
        <w:rPr>
          <w:rFonts w:ascii="Times New Roman" w:hAnsi="Times New Roman" w:cs="Times New Roman"/>
          <w:b/>
          <w:sz w:val="22"/>
          <w:szCs w:val="22"/>
        </w:rPr>
        <w:t>Component</w:t>
      </w:r>
    </w:p>
    <w:p w14:paraId="67C3C293" w14:textId="77777777" w:rsidR="00AE3804" w:rsidRDefault="00AE3804" w:rsidP="00AE3804">
      <w:pPr>
        <w:autoSpaceDN w:val="0"/>
        <w:spacing w:line="240" w:lineRule="auto"/>
        <w:ind w:firstLine="720"/>
        <w:rPr>
          <w:rFonts w:ascii="Times New Roman" w:hAnsi="Times New Roman" w:cs="Times New Roman"/>
          <w:sz w:val="22"/>
          <w:szCs w:val="22"/>
        </w:rPr>
      </w:pPr>
      <w:r w:rsidRPr="00890A2B">
        <w:rPr>
          <w:rFonts w:ascii="Times New Roman" w:hAnsi="Times New Roman" w:cs="Times New Roman"/>
          <w:i/>
          <w:sz w:val="22"/>
          <w:szCs w:val="22"/>
        </w:rPr>
        <w:t xml:space="preserve">Financial Mapping Interview. </w:t>
      </w:r>
      <w:r w:rsidRPr="00890A2B">
        <w:rPr>
          <w:rFonts w:ascii="Times New Roman" w:hAnsi="Times New Roman" w:cs="Times New Roman"/>
          <w:sz w:val="22"/>
          <w:szCs w:val="22"/>
        </w:rPr>
        <w:t xml:space="preserve"> This interview was developed by a team that holds extensive experience in designing the tool and collecting similar data in the past. This interview will be informed by work with a wide variety of state and county MH systems’ use of key financing sources.  This interview protocol was reviewed by the complete evaluation team and a cognitive interview was conducted to assess the clarity of questions and the process by which grantees will provide these data.  The Financial Mapping Tool w</w:t>
      </w:r>
      <w:r>
        <w:rPr>
          <w:rFonts w:ascii="Times New Roman" w:hAnsi="Times New Roman" w:cs="Times New Roman"/>
          <w:sz w:val="22"/>
          <w:szCs w:val="22"/>
        </w:rPr>
        <w:t>as</w:t>
      </w:r>
      <w:r w:rsidRPr="00890A2B">
        <w:rPr>
          <w:rFonts w:ascii="Times New Roman" w:hAnsi="Times New Roman" w:cs="Times New Roman"/>
          <w:sz w:val="22"/>
          <w:szCs w:val="22"/>
        </w:rPr>
        <w:t xml:space="preserve"> pilot tested with one volunteer grantee</w:t>
      </w:r>
      <w:r w:rsidR="0049000A">
        <w:rPr>
          <w:rFonts w:ascii="Times New Roman" w:hAnsi="Times New Roman" w:cs="Times New Roman"/>
          <w:sz w:val="22"/>
          <w:szCs w:val="22"/>
        </w:rPr>
        <w:t xml:space="preserve"> participant</w:t>
      </w:r>
      <w:r w:rsidRPr="00890A2B">
        <w:rPr>
          <w:rFonts w:ascii="Times New Roman" w:hAnsi="Times New Roman" w:cs="Times New Roman"/>
          <w:sz w:val="22"/>
          <w:szCs w:val="22"/>
        </w:rPr>
        <w:t>.</w:t>
      </w:r>
      <w:r w:rsidR="0049000A">
        <w:rPr>
          <w:rFonts w:ascii="Times New Roman" w:hAnsi="Times New Roman" w:cs="Times New Roman"/>
          <w:sz w:val="22"/>
          <w:szCs w:val="22"/>
        </w:rPr>
        <w:t xml:space="preserve"> Feedback was used to clarify </w:t>
      </w:r>
      <w:r w:rsidR="00EE4852">
        <w:rPr>
          <w:rFonts w:ascii="Times New Roman" w:hAnsi="Times New Roman" w:cs="Times New Roman"/>
          <w:sz w:val="22"/>
          <w:szCs w:val="22"/>
        </w:rPr>
        <w:t xml:space="preserve">the presentation of material during the interview. </w:t>
      </w:r>
      <w:r w:rsidR="0049000A">
        <w:rPr>
          <w:rFonts w:ascii="Times New Roman" w:hAnsi="Times New Roman" w:cs="Times New Roman"/>
          <w:sz w:val="22"/>
          <w:szCs w:val="22"/>
        </w:rPr>
        <w:t xml:space="preserve"> </w:t>
      </w:r>
    </w:p>
    <w:p w14:paraId="5C0C7D68" w14:textId="77777777" w:rsidR="003A7BD6" w:rsidRPr="00AE3804" w:rsidRDefault="001D2F5C" w:rsidP="003A7BD6">
      <w:pPr>
        <w:autoSpaceDN w:val="0"/>
        <w:spacing w:line="240" w:lineRule="auto"/>
        <w:ind w:firstLine="720"/>
        <w:rPr>
          <w:rFonts w:ascii="Times New Roman" w:hAnsi="Times New Roman" w:cs="Times New Roman"/>
          <w:sz w:val="22"/>
          <w:szCs w:val="22"/>
        </w:rPr>
      </w:pPr>
      <w:r w:rsidRPr="00DD2C46">
        <w:rPr>
          <w:rFonts w:ascii="Times New Roman" w:hAnsi="Times New Roman" w:cs="Times New Roman"/>
          <w:i/>
          <w:sz w:val="22"/>
          <w:szCs w:val="22"/>
        </w:rPr>
        <w:t xml:space="preserve">Benchmark Tool.  </w:t>
      </w:r>
      <w:r w:rsidR="006B65C2" w:rsidRPr="00DD2C46">
        <w:rPr>
          <w:rFonts w:ascii="Times New Roman" w:hAnsi="Times New Roman" w:cs="Times New Roman"/>
          <w:sz w:val="22"/>
          <w:szCs w:val="22"/>
        </w:rPr>
        <w:t>This</w:t>
      </w:r>
      <w:r w:rsidR="006B65C2" w:rsidRPr="008B0DC4">
        <w:rPr>
          <w:rFonts w:ascii="Times New Roman" w:hAnsi="Times New Roman" w:cs="Times New Roman"/>
          <w:sz w:val="22"/>
          <w:szCs w:val="22"/>
        </w:rPr>
        <w:t xml:space="preserve"> is a well-annotated data collection tool which has previously been successfully used by states and counties.  It has been </w:t>
      </w:r>
      <w:r w:rsidR="001D1804" w:rsidRPr="008B0DC4">
        <w:rPr>
          <w:rFonts w:ascii="Times New Roman" w:hAnsi="Times New Roman" w:cs="Times New Roman"/>
          <w:sz w:val="22"/>
          <w:szCs w:val="22"/>
        </w:rPr>
        <w:t xml:space="preserve">updated </w:t>
      </w:r>
      <w:r w:rsidR="006B65C2" w:rsidRPr="008B0DC4">
        <w:rPr>
          <w:rFonts w:ascii="Times New Roman" w:hAnsi="Times New Roman" w:cs="Times New Roman"/>
          <w:sz w:val="22"/>
          <w:szCs w:val="22"/>
        </w:rPr>
        <w:t xml:space="preserve">to reflect current terminology, with input from </w:t>
      </w:r>
      <w:r w:rsidR="006B65C2" w:rsidRPr="00AE3804">
        <w:rPr>
          <w:rFonts w:ascii="Times New Roman" w:hAnsi="Times New Roman" w:cs="Times New Roman"/>
          <w:sz w:val="22"/>
          <w:szCs w:val="22"/>
        </w:rPr>
        <w:t>a researcher who has recently analyzed a national database of Medicaid-funded children’s MH services.</w:t>
      </w:r>
      <w:r w:rsidR="00E12D79" w:rsidRPr="00AE3804">
        <w:rPr>
          <w:rFonts w:ascii="Times New Roman" w:hAnsi="Times New Roman" w:cs="Times New Roman"/>
          <w:sz w:val="22"/>
          <w:szCs w:val="22"/>
        </w:rPr>
        <w:t xml:space="preserve">  </w:t>
      </w:r>
      <w:r w:rsidR="00AE3804" w:rsidRPr="001349CC">
        <w:rPr>
          <w:rFonts w:ascii="Times New Roman" w:hAnsi="Times New Roman" w:cs="Times New Roman"/>
          <w:sz w:val="22"/>
          <w:szCs w:val="22"/>
        </w:rPr>
        <w:t>SAMHSA did not test the benchmarking tool, but it was developed based on prior tools that were used with over 30 states and counties.</w:t>
      </w:r>
    </w:p>
    <w:p w14:paraId="6633F038" w14:textId="77777777" w:rsidR="001D32FA" w:rsidRPr="008B0DC4" w:rsidRDefault="00FE60A9" w:rsidP="001349CC">
      <w:pPr>
        <w:spacing w:after="200" w:line="276" w:lineRule="auto"/>
        <w:rPr>
          <w:rFonts w:ascii="Times New Roman" w:eastAsia="Calibri" w:hAnsi="Times New Roman" w:cs="Times New Roman"/>
          <w:b/>
          <w:bCs/>
          <w:sz w:val="22"/>
          <w:szCs w:val="22"/>
        </w:rPr>
      </w:pPr>
      <w:r>
        <w:rPr>
          <w:rFonts w:ascii="Times New Roman" w:eastAsia="Calibri" w:hAnsi="Times New Roman" w:cs="Times New Roman"/>
          <w:b/>
          <w:bCs/>
          <w:sz w:val="22"/>
          <w:szCs w:val="22"/>
        </w:rPr>
        <w:t>Child and Family Outcome Component</w:t>
      </w:r>
    </w:p>
    <w:p w14:paraId="719394B1" w14:textId="77777777" w:rsidR="002C7332" w:rsidRPr="00BA262B" w:rsidRDefault="0091186A" w:rsidP="00DF17CB">
      <w:pPr>
        <w:autoSpaceDN w:val="0"/>
        <w:spacing w:line="240" w:lineRule="auto"/>
        <w:ind w:firstLine="720"/>
        <w:rPr>
          <w:rFonts w:ascii="Times New Roman" w:hAnsi="Times New Roman" w:cs="Times New Roman"/>
          <w:sz w:val="22"/>
          <w:szCs w:val="22"/>
        </w:rPr>
      </w:pPr>
      <w:r w:rsidRPr="00BA262B">
        <w:rPr>
          <w:rFonts w:ascii="Times New Roman" w:hAnsi="Times New Roman" w:cs="Times New Roman"/>
          <w:sz w:val="22"/>
          <w:szCs w:val="22"/>
        </w:rPr>
        <w:t xml:space="preserve">The following </w:t>
      </w:r>
      <w:r w:rsidR="00F60AC6" w:rsidRPr="00BA262B">
        <w:rPr>
          <w:rFonts w:ascii="Times New Roman" w:hAnsi="Times New Roman" w:cs="Times New Roman"/>
          <w:sz w:val="22"/>
          <w:szCs w:val="22"/>
        </w:rPr>
        <w:t xml:space="preserve">instruments </w:t>
      </w:r>
      <w:r w:rsidR="00BA262B" w:rsidRPr="00BA262B">
        <w:rPr>
          <w:rFonts w:ascii="Times New Roman" w:hAnsi="Times New Roman" w:cs="Times New Roman"/>
          <w:sz w:val="22"/>
          <w:szCs w:val="22"/>
        </w:rPr>
        <w:t>selected</w:t>
      </w:r>
      <w:r w:rsidRPr="00BA262B">
        <w:rPr>
          <w:rFonts w:ascii="Times New Roman" w:hAnsi="Times New Roman" w:cs="Times New Roman"/>
          <w:sz w:val="22"/>
          <w:szCs w:val="22"/>
        </w:rPr>
        <w:t xml:space="preserve"> for the </w:t>
      </w:r>
      <w:r w:rsidR="00BA262B" w:rsidRPr="00BA262B">
        <w:rPr>
          <w:rFonts w:ascii="Times New Roman" w:hAnsi="Times New Roman" w:cs="Times New Roman"/>
          <w:sz w:val="22"/>
          <w:szCs w:val="22"/>
        </w:rPr>
        <w:t xml:space="preserve">Child and Family Component of the </w:t>
      </w:r>
      <w:r w:rsidRPr="00BA262B">
        <w:rPr>
          <w:rFonts w:ascii="Times New Roman" w:hAnsi="Times New Roman" w:cs="Times New Roman"/>
          <w:sz w:val="22"/>
          <w:szCs w:val="22"/>
        </w:rPr>
        <w:t xml:space="preserve">Evaluation have been validated and tested with multiple populations. </w:t>
      </w:r>
      <w:r w:rsidR="00B855E5" w:rsidRPr="00BA262B">
        <w:rPr>
          <w:rFonts w:ascii="Times New Roman" w:hAnsi="Times New Roman" w:cs="Times New Roman"/>
          <w:sz w:val="22"/>
          <w:szCs w:val="22"/>
        </w:rPr>
        <w:t xml:space="preserve">The </w:t>
      </w:r>
      <w:r w:rsidR="00BA262B" w:rsidRPr="00BA262B">
        <w:rPr>
          <w:rFonts w:ascii="Times New Roman" w:hAnsi="Times New Roman" w:cs="Times New Roman"/>
          <w:sz w:val="22"/>
          <w:szCs w:val="22"/>
        </w:rPr>
        <w:t xml:space="preserve">Evaluation also plans to use outcomes collected by the </w:t>
      </w:r>
      <w:r w:rsidR="00FE60A9" w:rsidRPr="00BA262B">
        <w:rPr>
          <w:rFonts w:ascii="Times New Roman" w:hAnsi="Times New Roman" w:cs="Times New Roman"/>
          <w:sz w:val="22"/>
          <w:szCs w:val="22"/>
        </w:rPr>
        <w:t xml:space="preserve">CDP </w:t>
      </w:r>
      <w:r w:rsidR="00BA262B" w:rsidRPr="00BA262B">
        <w:rPr>
          <w:rFonts w:ascii="Times New Roman" w:hAnsi="Times New Roman" w:cs="Times New Roman"/>
          <w:sz w:val="22"/>
          <w:szCs w:val="22"/>
        </w:rPr>
        <w:t xml:space="preserve">including </w:t>
      </w:r>
      <w:r w:rsidR="00497E75" w:rsidRPr="00BA262B">
        <w:rPr>
          <w:rFonts w:ascii="Times New Roman" w:hAnsi="Times New Roman" w:cs="Times New Roman"/>
          <w:sz w:val="22"/>
          <w:szCs w:val="22"/>
        </w:rPr>
        <w:t>the Family/Living Situation items</w:t>
      </w:r>
      <w:r w:rsidR="00BA262B" w:rsidRPr="00BA262B">
        <w:rPr>
          <w:rFonts w:ascii="Times New Roman" w:hAnsi="Times New Roman" w:cs="Times New Roman"/>
          <w:sz w:val="22"/>
          <w:szCs w:val="22"/>
        </w:rPr>
        <w:t>; these measures</w:t>
      </w:r>
      <w:r w:rsidR="00497E75" w:rsidRPr="00BA262B">
        <w:rPr>
          <w:rFonts w:ascii="Times New Roman" w:hAnsi="Times New Roman" w:cs="Times New Roman"/>
          <w:sz w:val="22"/>
          <w:szCs w:val="22"/>
        </w:rPr>
        <w:t xml:space="preserve"> were </w:t>
      </w:r>
      <w:r w:rsidR="002C7332" w:rsidRPr="00BA262B">
        <w:rPr>
          <w:rFonts w:ascii="Times New Roman" w:hAnsi="Times New Roman" w:cs="Times New Roman"/>
          <w:sz w:val="22"/>
          <w:szCs w:val="22"/>
        </w:rPr>
        <w:t xml:space="preserve">not </w:t>
      </w:r>
      <w:r w:rsidR="00BF3939" w:rsidRPr="00BA262B">
        <w:rPr>
          <w:rFonts w:ascii="Times New Roman" w:hAnsi="Times New Roman" w:cs="Times New Roman"/>
          <w:sz w:val="22"/>
          <w:szCs w:val="22"/>
        </w:rPr>
        <w:t xml:space="preserve">tested </w:t>
      </w:r>
      <w:r w:rsidR="00BA262B" w:rsidRPr="00BA262B">
        <w:rPr>
          <w:rFonts w:ascii="Times New Roman" w:hAnsi="Times New Roman" w:cs="Times New Roman"/>
          <w:sz w:val="22"/>
          <w:szCs w:val="22"/>
        </w:rPr>
        <w:t>for this Evaluation but have been widely used for this purpose. The CDP data collection is managed</w:t>
      </w:r>
      <w:r w:rsidR="002C7332" w:rsidRPr="00BA262B">
        <w:rPr>
          <w:rFonts w:ascii="Times New Roman" w:hAnsi="Times New Roman" w:cs="Times New Roman"/>
          <w:sz w:val="22"/>
          <w:szCs w:val="22"/>
        </w:rPr>
        <w:t xml:space="preserve"> under a different contract and OMB approval (see Section A.3).  </w:t>
      </w:r>
    </w:p>
    <w:p w14:paraId="45BC5046" w14:textId="77777777" w:rsidR="00B40A9F" w:rsidRPr="00DD2C46" w:rsidRDefault="00B40A9F" w:rsidP="00DF17CB">
      <w:pPr>
        <w:autoSpaceDN w:val="0"/>
        <w:spacing w:line="240" w:lineRule="auto"/>
        <w:ind w:firstLine="720"/>
        <w:rPr>
          <w:rFonts w:ascii="Times New Roman" w:eastAsia="Calibri" w:hAnsi="Times New Roman" w:cs="Times New Roman"/>
          <w:bCs/>
          <w:i/>
          <w:sz w:val="22"/>
          <w:szCs w:val="22"/>
        </w:rPr>
      </w:pPr>
      <w:r w:rsidRPr="00DD2C46">
        <w:rPr>
          <w:rFonts w:ascii="Times New Roman" w:eastAsia="Calibri" w:hAnsi="Times New Roman" w:cs="Times New Roman"/>
          <w:bCs/>
          <w:i/>
          <w:sz w:val="22"/>
          <w:szCs w:val="22"/>
        </w:rPr>
        <w:t>Columbia Impairment Scale</w:t>
      </w:r>
      <w:r w:rsidR="002B52DF">
        <w:rPr>
          <w:rFonts w:ascii="Times New Roman" w:eastAsia="Calibri" w:hAnsi="Times New Roman" w:cs="Times New Roman"/>
          <w:bCs/>
          <w:i/>
          <w:sz w:val="22"/>
          <w:szCs w:val="22"/>
        </w:rPr>
        <w:t xml:space="preserve"> (CIS)</w:t>
      </w:r>
      <w:r w:rsidR="001D32FA" w:rsidRPr="00DD2C46">
        <w:rPr>
          <w:rFonts w:ascii="Times New Roman" w:eastAsia="Calibri" w:hAnsi="Times New Roman" w:cs="Times New Roman"/>
          <w:bCs/>
          <w:i/>
          <w:sz w:val="22"/>
          <w:szCs w:val="22"/>
        </w:rPr>
        <w:t>.</w:t>
      </w:r>
      <w:r w:rsidR="002C7332" w:rsidRPr="00DD2C46">
        <w:rPr>
          <w:rFonts w:ascii="Times New Roman" w:hAnsi="Times New Roman" w:cs="Times New Roman"/>
          <w:color w:val="000000"/>
          <w:sz w:val="22"/>
          <w:szCs w:val="22"/>
          <w:shd w:val="clear" w:color="auto" w:fill="FFFFFF"/>
        </w:rPr>
        <w:t xml:space="preserve"> This 13-item scale assesses </w:t>
      </w:r>
      <w:r w:rsidR="00883E37">
        <w:rPr>
          <w:rFonts w:ascii="Times New Roman" w:hAnsi="Times New Roman" w:cs="Times New Roman"/>
          <w:color w:val="000000"/>
          <w:sz w:val="22"/>
          <w:szCs w:val="22"/>
          <w:shd w:val="clear" w:color="auto" w:fill="FFFFFF"/>
        </w:rPr>
        <w:t>four dimensions of social functioning</w:t>
      </w:r>
      <w:r w:rsidR="002C7332" w:rsidRPr="00DD2C46">
        <w:rPr>
          <w:rFonts w:ascii="Times New Roman" w:hAnsi="Times New Roman" w:cs="Times New Roman"/>
          <w:color w:val="000000"/>
          <w:sz w:val="22"/>
          <w:szCs w:val="22"/>
          <w:shd w:val="clear" w:color="auto" w:fill="FFFFFF"/>
        </w:rPr>
        <w:t xml:space="preserve">: interpersonal relations, job/school, use of leisure time, and specific psychological areas. </w:t>
      </w:r>
      <w:r w:rsidR="00883E37">
        <w:rPr>
          <w:rFonts w:ascii="Times New Roman" w:hAnsi="Times New Roman" w:cs="Times New Roman"/>
          <w:color w:val="000000"/>
          <w:sz w:val="22"/>
          <w:szCs w:val="22"/>
          <w:shd w:val="clear" w:color="auto" w:fill="FFFFFF"/>
        </w:rPr>
        <w:t>There are two parallel forms; one is completed by caregivers, the other is a youth self-report. The CIS has demonstrated h</w:t>
      </w:r>
      <w:r w:rsidR="002C7332" w:rsidRPr="00DD2C46">
        <w:rPr>
          <w:rFonts w:ascii="Times New Roman" w:hAnsi="Times New Roman" w:cs="Times New Roman"/>
          <w:color w:val="000000"/>
          <w:sz w:val="22"/>
          <w:szCs w:val="22"/>
          <w:shd w:val="clear" w:color="auto" w:fill="FFFFFF"/>
        </w:rPr>
        <w:t>igh internal consistency</w:t>
      </w:r>
      <w:r w:rsidR="00883E37">
        <w:rPr>
          <w:rFonts w:ascii="Times New Roman" w:hAnsi="Times New Roman" w:cs="Times New Roman"/>
          <w:color w:val="000000"/>
          <w:sz w:val="22"/>
          <w:szCs w:val="22"/>
          <w:shd w:val="clear" w:color="auto" w:fill="FFFFFF"/>
        </w:rPr>
        <w:t xml:space="preserve">, good </w:t>
      </w:r>
      <w:r w:rsidR="002C7332" w:rsidRPr="00DD2C46">
        <w:rPr>
          <w:rFonts w:ascii="Times New Roman" w:hAnsi="Times New Roman" w:cs="Times New Roman"/>
          <w:color w:val="000000"/>
          <w:sz w:val="22"/>
          <w:szCs w:val="22"/>
          <w:shd w:val="clear" w:color="auto" w:fill="FFFFFF"/>
        </w:rPr>
        <w:t>test-retest reliability</w:t>
      </w:r>
      <w:r w:rsidR="00883E37">
        <w:rPr>
          <w:rFonts w:ascii="Times New Roman" w:hAnsi="Times New Roman" w:cs="Times New Roman"/>
          <w:color w:val="000000"/>
          <w:sz w:val="22"/>
          <w:szCs w:val="22"/>
          <w:shd w:val="clear" w:color="auto" w:fill="FFFFFF"/>
        </w:rPr>
        <w:t>,</w:t>
      </w:r>
      <w:r w:rsidR="002C7332" w:rsidRPr="00DD2C46">
        <w:rPr>
          <w:rFonts w:ascii="Times New Roman" w:hAnsi="Times New Roman" w:cs="Times New Roman"/>
          <w:color w:val="000000"/>
          <w:sz w:val="22"/>
          <w:szCs w:val="22"/>
          <w:shd w:val="clear" w:color="auto" w:fill="FFFFFF"/>
        </w:rPr>
        <w:t xml:space="preserve"> and strong convergent validity </w:t>
      </w:r>
      <w:r w:rsidR="002C7332" w:rsidRPr="00DD2C46">
        <w:rPr>
          <w:rFonts w:ascii="Times New Roman" w:hAnsi="Times New Roman" w:cs="Times New Roman"/>
          <w:sz w:val="22"/>
          <w:szCs w:val="22"/>
          <w:shd w:val="clear" w:color="auto" w:fill="FFFFFF"/>
        </w:rPr>
        <w:t>(</w:t>
      </w:r>
      <w:hyperlink r:id="rId29" w:anchor="R2" w:history="1">
        <w:r w:rsidR="002C7332" w:rsidRPr="00DD2C46">
          <w:rPr>
            <w:rStyle w:val="Hyperlink"/>
            <w:rFonts w:ascii="Times New Roman" w:hAnsi="Times New Roman" w:cs="Times New Roman"/>
            <w:color w:val="auto"/>
            <w:sz w:val="22"/>
            <w:szCs w:val="22"/>
            <w:u w:val="none"/>
            <w:shd w:val="clear" w:color="auto" w:fill="FFFFFF"/>
          </w:rPr>
          <w:t>Bird et al., 1993</w:t>
        </w:r>
      </w:hyperlink>
      <w:r w:rsidR="002C7332" w:rsidRPr="00DD2C46">
        <w:rPr>
          <w:rFonts w:ascii="Times New Roman" w:hAnsi="Times New Roman" w:cs="Times New Roman"/>
          <w:sz w:val="22"/>
          <w:szCs w:val="22"/>
          <w:shd w:val="clear" w:color="auto" w:fill="FFFFFF"/>
        </w:rPr>
        <w:t>).</w:t>
      </w:r>
    </w:p>
    <w:p w14:paraId="64605E93" w14:textId="77777777" w:rsidR="00B40A9F" w:rsidRPr="005B6FD5" w:rsidRDefault="00B40A9F" w:rsidP="00DF17CB">
      <w:pPr>
        <w:spacing w:line="240" w:lineRule="auto"/>
        <w:ind w:firstLine="720"/>
        <w:rPr>
          <w:rFonts w:ascii="Times New Roman" w:eastAsia="Calibri" w:hAnsi="Times New Roman" w:cs="Times New Roman"/>
          <w:bCs/>
          <w:i/>
          <w:sz w:val="22"/>
          <w:szCs w:val="22"/>
        </w:rPr>
      </w:pPr>
      <w:r w:rsidRPr="00DD2C46">
        <w:rPr>
          <w:rFonts w:ascii="Times New Roman" w:eastAsia="Calibri" w:hAnsi="Times New Roman" w:cs="Times New Roman"/>
          <w:bCs/>
          <w:i/>
          <w:sz w:val="22"/>
          <w:szCs w:val="22"/>
        </w:rPr>
        <w:t>Pediatric Symptom Checklist-17</w:t>
      </w:r>
      <w:r w:rsidR="00883E3B" w:rsidRPr="00DD2C46">
        <w:rPr>
          <w:rFonts w:ascii="Times New Roman" w:eastAsia="Calibri" w:hAnsi="Times New Roman" w:cs="Times New Roman"/>
          <w:bCs/>
          <w:i/>
          <w:sz w:val="22"/>
          <w:szCs w:val="22"/>
        </w:rPr>
        <w:t xml:space="preserve"> (PSC-17)</w:t>
      </w:r>
      <w:r w:rsidR="001D32FA" w:rsidRPr="00DD2C46">
        <w:rPr>
          <w:rFonts w:ascii="Times New Roman" w:eastAsia="Calibri" w:hAnsi="Times New Roman" w:cs="Times New Roman"/>
          <w:bCs/>
          <w:i/>
          <w:sz w:val="22"/>
          <w:szCs w:val="22"/>
        </w:rPr>
        <w:t>.</w:t>
      </w:r>
      <w:r w:rsidRPr="00DD2C46">
        <w:rPr>
          <w:rFonts w:ascii="Times New Roman" w:eastAsia="Calibri" w:hAnsi="Times New Roman" w:cs="Times New Roman"/>
          <w:bCs/>
          <w:i/>
          <w:sz w:val="22"/>
          <w:szCs w:val="22"/>
        </w:rPr>
        <w:t xml:space="preserve"> </w:t>
      </w:r>
      <w:r w:rsidR="002C7332" w:rsidRPr="00DD2C46">
        <w:rPr>
          <w:rFonts w:ascii="Times New Roman" w:hAnsi="Times New Roman" w:cs="Times New Roman"/>
          <w:sz w:val="22"/>
          <w:szCs w:val="22"/>
        </w:rPr>
        <w:t>The PSC-17 is a shorter version of the widely-used</w:t>
      </w:r>
      <w:r w:rsidR="00F42B64">
        <w:rPr>
          <w:rFonts w:ascii="Times New Roman" w:hAnsi="Times New Roman" w:cs="Times New Roman"/>
          <w:sz w:val="22"/>
          <w:szCs w:val="22"/>
        </w:rPr>
        <w:t xml:space="preserve"> and</w:t>
      </w:r>
      <w:r w:rsidR="002C7332" w:rsidRPr="00DD2C46">
        <w:rPr>
          <w:rFonts w:ascii="Times New Roman" w:hAnsi="Times New Roman" w:cs="Times New Roman"/>
          <w:sz w:val="22"/>
          <w:szCs w:val="22"/>
        </w:rPr>
        <w:t xml:space="preserve"> well-validated PSC-35</w:t>
      </w:r>
      <w:r w:rsidR="00F42B64">
        <w:rPr>
          <w:rFonts w:ascii="Times New Roman" w:hAnsi="Times New Roman" w:cs="Times New Roman"/>
          <w:sz w:val="22"/>
          <w:szCs w:val="22"/>
        </w:rPr>
        <w:t xml:space="preserve"> (citation)</w:t>
      </w:r>
      <w:r w:rsidR="002C7332" w:rsidRPr="00DD2C46">
        <w:rPr>
          <w:rFonts w:ascii="Times New Roman" w:hAnsi="Times New Roman" w:cs="Times New Roman"/>
          <w:sz w:val="22"/>
          <w:szCs w:val="22"/>
        </w:rPr>
        <w:t xml:space="preserve">. </w:t>
      </w:r>
      <w:r w:rsidR="00883E3B" w:rsidRPr="00DD2C46">
        <w:rPr>
          <w:rFonts w:ascii="Times New Roman" w:hAnsi="Times New Roman" w:cs="Times New Roman"/>
          <w:sz w:val="22"/>
          <w:szCs w:val="22"/>
        </w:rPr>
        <w:t xml:space="preserve"> According to the developer’s website</w:t>
      </w:r>
      <w:r w:rsidR="00883E3B" w:rsidRPr="00DD2C46">
        <w:rPr>
          <w:rStyle w:val="FootnoteReference"/>
          <w:rFonts w:ascii="Times New Roman" w:hAnsi="Times New Roman" w:cs="Times New Roman"/>
          <w:sz w:val="22"/>
          <w:szCs w:val="22"/>
        </w:rPr>
        <w:footnoteReference w:id="4"/>
      </w:r>
      <w:r w:rsidR="00883E3B" w:rsidRPr="00DD2C46">
        <w:rPr>
          <w:rFonts w:ascii="Times New Roman" w:hAnsi="Times New Roman" w:cs="Times New Roman"/>
          <w:sz w:val="22"/>
          <w:szCs w:val="22"/>
        </w:rPr>
        <w:t>, the PSC</w:t>
      </w:r>
      <w:r w:rsidR="00A5135D" w:rsidRPr="00DD2C46">
        <w:rPr>
          <w:rFonts w:ascii="Times New Roman" w:hAnsi="Times New Roman" w:cs="Times New Roman"/>
          <w:sz w:val="22"/>
          <w:szCs w:val="22"/>
        </w:rPr>
        <w:t>-35</w:t>
      </w:r>
      <w:r w:rsidR="00883E3B" w:rsidRPr="00DD2C46">
        <w:rPr>
          <w:rFonts w:ascii="Times New Roman" w:hAnsi="Times New Roman" w:cs="Times New Roman"/>
          <w:sz w:val="22"/>
          <w:szCs w:val="22"/>
        </w:rPr>
        <w:t xml:space="preserve"> has a sensitivity of 0.95 and a specificity of 0.68 relative to clinician ratings. </w:t>
      </w:r>
      <w:r w:rsidR="00A5135D" w:rsidRPr="00DD2C46">
        <w:rPr>
          <w:rFonts w:ascii="Times New Roman" w:hAnsi="Times New Roman" w:cs="Times New Roman"/>
          <w:sz w:val="22"/>
          <w:szCs w:val="22"/>
        </w:rPr>
        <w:t>Test-re</w:t>
      </w:r>
      <w:r w:rsidR="00883E3B" w:rsidRPr="00DD2C46">
        <w:rPr>
          <w:rFonts w:ascii="Times New Roman" w:hAnsi="Times New Roman" w:cs="Times New Roman"/>
          <w:sz w:val="22"/>
          <w:szCs w:val="22"/>
        </w:rPr>
        <w:t>test reliability</w:t>
      </w:r>
      <w:r w:rsidR="00A5135D" w:rsidRPr="00DD2C46">
        <w:rPr>
          <w:rFonts w:ascii="Times New Roman" w:hAnsi="Times New Roman" w:cs="Times New Roman"/>
          <w:sz w:val="22"/>
          <w:szCs w:val="22"/>
        </w:rPr>
        <w:t xml:space="preserve"> of the PSC-35</w:t>
      </w:r>
      <w:r w:rsidR="00883E3B" w:rsidRPr="00DD2C46">
        <w:rPr>
          <w:rFonts w:ascii="Times New Roman" w:hAnsi="Times New Roman" w:cs="Times New Roman"/>
          <w:sz w:val="22"/>
          <w:szCs w:val="22"/>
        </w:rPr>
        <w:t xml:space="preserve"> is high (</w:t>
      </w:r>
      <w:r w:rsidR="00883E3B" w:rsidRPr="00DD2C46">
        <w:rPr>
          <w:rFonts w:ascii="Times New Roman" w:hAnsi="Times New Roman" w:cs="Times New Roman"/>
          <w:i/>
          <w:iCs/>
          <w:sz w:val="22"/>
          <w:szCs w:val="22"/>
        </w:rPr>
        <w:t>r</w:t>
      </w:r>
      <w:r w:rsidR="00883E3B" w:rsidRPr="00DD2C46">
        <w:rPr>
          <w:rFonts w:ascii="Times New Roman" w:hAnsi="Times New Roman" w:cs="Times New Roman"/>
          <w:sz w:val="22"/>
          <w:szCs w:val="22"/>
        </w:rPr>
        <w:t xml:space="preserve"> = .84 - .91) as is its internal consistency (α=.91)</w:t>
      </w:r>
      <w:r w:rsidR="00A5135D" w:rsidRPr="00DD2C46">
        <w:rPr>
          <w:rFonts w:ascii="Times New Roman" w:hAnsi="Times New Roman" w:cs="Times New Roman"/>
          <w:sz w:val="22"/>
          <w:szCs w:val="22"/>
        </w:rPr>
        <w:t xml:space="preserve">.  </w:t>
      </w:r>
      <w:r w:rsidR="002C7332" w:rsidRPr="00DD2C46">
        <w:rPr>
          <w:rFonts w:ascii="Times New Roman" w:hAnsi="Times New Roman" w:cs="Times New Roman"/>
          <w:sz w:val="22"/>
          <w:szCs w:val="22"/>
        </w:rPr>
        <w:t xml:space="preserve">The PSC-17 is organized around the same three areas (internalizing, externalizing, and attention problems) assessed by the PSC-35.  </w:t>
      </w:r>
      <w:r w:rsidR="002C7332" w:rsidRPr="005B6FD5">
        <w:rPr>
          <w:rFonts w:ascii="Times New Roman" w:hAnsi="Times New Roman" w:cs="Times New Roman"/>
          <w:sz w:val="22"/>
          <w:szCs w:val="22"/>
        </w:rPr>
        <w:t>Studies indicate that the 17-item version yields scores that are generally congruent with the longer version</w:t>
      </w:r>
      <w:r w:rsidR="00F42B64">
        <w:rPr>
          <w:rFonts w:ascii="Times New Roman" w:hAnsi="Times New Roman" w:cs="Times New Roman"/>
          <w:sz w:val="22"/>
          <w:szCs w:val="22"/>
        </w:rPr>
        <w:t xml:space="preserve"> (citation)</w:t>
      </w:r>
      <w:r w:rsidR="002C7332" w:rsidRPr="005B6FD5">
        <w:rPr>
          <w:rFonts w:ascii="Times New Roman" w:hAnsi="Times New Roman" w:cs="Times New Roman"/>
          <w:sz w:val="22"/>
          <w:szCs w:val="22"/>
        </w:rPr>
        <w:t>.</w:t>
      </w:r>
    </w:p>
    <w:p w14:paraId="601922BD" w14:textId="77777777" w:rsidR="00DF17CB" w:rsidRPr="000C641F" w:rsidRDefault="00B40A9F" w:rsidP="000C641F">
      <w:pPr>
        <w:spacing w:line="240" w:lineRule="auto"/>
        <w:ind w:firstLine="720"/>
        <w:rPr>
          <w:rFonts w:ascii="Times New Roman" w:hAnsi="Times New Roman" w:cs="Times New Roman"/>
          <w:sz w:val="22"/>
          <w:szCs w:val="22"/>
        </w:rPr>
      </w:pPr>
      <w:r w:rsidRPr="005B6FD5">
        <w:rPr>
          <w:rFonts w:ascii="Times New Roman" w:eastAsia="Calibri" w:hAnsi="Times New Roman" w:cs="Times New Roman"/>
          <w:bCs/>
          <w:i/>
          <w:sz w:val="22"/>
          <w:szCs w:val="22"/>
        </w:rPr>
        <w:t>Caregiver Strain Questionnaire</w:t>
      </w:r>
      <w:r w:rsidR="001E46B7" w:rsidRPr="005B6FD5">
        <w:rPr>
          <w:rFonts w:ascii="Times New Roman" w:eastAsia="Calibri" w:hAnsi="Times New Roman" w:cs="Times New Roman"/>
          <w:bCs/>
          <w:i/>
          <w:sz w:val="22"/>
          <w:szCs w:val="22"/>
        </w:rPr>
        <w:t xml:space="preserve"> (CGSQ)</w:t>
      </w:r>
      <w:r w:rsidR="001D32FA" w:rsidRPr="005B6FD5">
        <w:rPr>
          <w:rFonts w:ascii="Times New Roman" w:eastAsia="Calibri" w:hAnsi="Times New Roman" w:cs="Times New Roman"/>
          <w:bCs/>
          <w:i/>
          <w:sz w:val="22"/>
          <w:szCs w:val="22"/>
        </w:rPr>
        <w:t>.</w:t>
      </w:r>
      <w:r w:rsidR="0091186A" w:rsidRPr="005B6FD5">
        <w:rPr>
          <w:rFonts w:ascii="Times New Roman" w:hAnsi="Times New Roman" w:cs="Times New Roman"/>
          <w:sz w:val="22"/>
          <w:szCs w:val="22"/>
        </w:rPr>
        <w:t xml:space="preserve">  Th</w:t>
      </w:r>
      <w:r w:rsidR="001E46B7" w:rsidRPr="005B6FD5">
        <w:rPr>
          <w:rFonts w:ascii="Times New Roman" w:hAnsi="Times New Roman" w:cs="Times New Roman"/>
          <w:sz w:val="22"/>
          <w:szCs w:val="22"/>
        </w:rPr>
        <w:t xml:space="preserve">e CGSQ is a 21-item </w:t>
      </w:r>
      <w:r w:rsidR="0091186A" w:rsidRPr="005B6FD5">
        <w:rPr>
          <w:rFonts w:ascii="Times New Roman" w:hAnsi="Times New Roman" w:cs="Times New Roman"/>
          <w:sz w:val="22"/>
          <w:szCs w:val="22"/>
        </w:rPr>
        <w:t xml:space="preserve">questionnaire </w:t>
      </w:r>
      <w:r w:rsidR="001E46B7" w:rsidRPr="005B6FD5">
        <w:rPr>
          <w:rFonts w:ascii="Times New Roman" w:hAnsi="Times New Roman" w:cs="Times New Roman"/>
          <w:sz w:val="22"/>
          <w:szCs w:val="22"/>
        </w:rPr>
        <w:t>that focuses on the str</w:t>
      </w:r>
      <w:r w:rsidR="00F42B64">
        <w:rPr>
          <w:rFonts w:ascii="Times New Roman" w:hAnsi="Times New Roman" w:cs="Times New Roman"/>
          <w:sz w:val="22"/>
          <w:szCs w:val="22"/>
        </w:rPr>
        <w:t>ain</w:t>
      </w:r>
      <w:r w:rsidR="001E46B7" w:rsidRPr="005B6FD5">
        <w:rPr>
          <w:rFonts w:ascii="Times New Roman" w:hAnsi="Times New Roman" w:cs="Times New Roman"/>
          <w:sz w:val="22"/>
          <w:szCs w:val="22"/>
        </w:rPr>
        <w:t xml:space="preserve"> </w:t>
      </w:r>
      <w:r w:rsidR="00F42B64">
        <w:rPr>
          <w:rFonts w:ascii="Times New Roman" w:hAnsi="Times New Roman" w:cs="Times New Roman"/>
          <w:sz w:val="22"/>
          <w:szCs w:val="22"/>
        </w:rPr>
        <w:t xml:space="preserve">experienced by </w:t>
      </w:r>
      <w:r w:rsidR="001E46B7" w:rsidRPr="005B6FD5">
        <w:rPr>
          <w:rFonts w:ascii="Times New Roman" w:hAnsi="Times New Roman" w:cs="Times New Roman"/>
          <w:sz w:val="22"/>
          <w:szCs w:val="22"/>
        </w:rPr>
        <w:t xml:space="preserve">caregivers </w:t>
      </w:r>
      <w:r w:rsidR="00F42B64">
        <w:rPr>
          <w:rFonts w:ascii="Times New Roman" w:hAnsi="Times New Roman" w:cs="Times New Roman"/>
          <w:sz w:val="22"/>
          <w:szCs w:val="22"/>
        </w:rPr>
        <w:t xml:space="preserve">associated with </w:t>
      </w:r>
      <w:r w:rsidR="001E46B7" w:rsidRPr="005B6FD5">
        <w:rPr>
          <w:rFonts w:ascii="Times New Roman" w:hAnsi="Times New Roman" w:cs="Times New Roman"/>
          <w:sz w:val="22"/>
          <w:szCs w:val="22"/>
        </w:rPr>
        <w:t>caring for a child with emotional and behavior challenges</w:t>
      </w:r>
      <w:r w:rsidR="009C580D" w:rsidRPr="005B6FD5">
        <w:rPr>
          <w:rFonts w:ascii="Times New Roman" w:hAnsi="Times New Roman" w:cs="Times New Roman"/>
          <w:sz w:val="22"/>
          <w:szCs w:val="22"/>
        </w:rPr>
        <w:t xml:space="preserve">.  The CGSQ </w:t>
      </w:r>
      <w:r w:rsidR="007D3B6E" w:rsidRPr="005B6FD5">
        <w:rPr>
          <w:rFonts w:ascii="Times New Roman" w:hAnsi="Times New Roman" w:cs="Times New Roman"/>
          <w:sz w:val="22"/>
          <w:szCs w:val="22"/>
        </w:rPr>
        <w:t xml:space="preserve">has demonstrated reliability and validity, with </w:t>
      </w:r>
      <w:r w:rsidR="009C580D" w:rsidRPr="005B6FD5">
        <w:rPr>
          <w:rFonts w:ascii="Times New Roman" w:hAnsi="Times New Roman" w:cs="Times New Roman"/>
          <w:sz w:val="22"/>
          <w:szCs w:val="22"/>
        </w:rPr>
        <w:t>excellent internal consistency (α = 0.92)</w:t>
      </w:r>
      <w:r w:rsidR="00F42B64">
        <w:rPr>
          <w:rFonts w:ascii="Times New Roman" w:hAnsi="Times New Roman" w:cs="Times New Roman"/>
          <w:sz w:val="22"/>
          <w:szCs w:val="22"/>
        </w:rPr>
        <w:t xml:space="preserve">. It has also demonstrated </w:t>
      </w:r>
      <w:r w:rsidR="007D3B6E" w:rsidRPr="005B6FD5">
        <w:rPr>
          <w:rFonts w:ascii="Times New Roman" w:hAnsi="Times New Roman" w:cs="Times New Roman"/>
          <w:sz w:val="22"/>
          <w:szCs w:val="22"/>
        </w:rPr>
        <w:t>convergent validity with other caregiver distress and family functioning</w:t>
      </w:r>
      <w:r w:rsidR="001E46B7" w:rsidRPr="008B0DC4">
        <w:rPr>
          <w:rFonts w:ascii="Times New Roman" w:hAnsi="Times New Roman" w:cs="Times New Roman"/>
          <w:sz w:val="22"/>
          <w:szCs w:val="22"/>
        </w:rPr>
        <w:t xml:space="preserve"> </w:t>
      </w:r>
      <w:r w:rsidR="00F60AC6">
        <w:rPr>
          <w:rFonts w:ascii="Times New Roman" w:hAnsi="Times New Roman" w:cs="Times New Roman"/>
          <w:sz w:val="22"/>
          <w:szCs w:val="22"/>
        </w:rPr>
        <w:t xml:space="preserve">instruments </w:t>
      </w:r>
      <w:r w:rsidR="001E46B7" w:rsidRPr="008B0DC4">
        <w:rPr>
          <w:rFonts w:ascii="Times New Roman" w:hAnsi="Times New Roman" w:cs="Times New Roman"/>
          <w:sz w:val="22"/>
          <w:szCs w:val="22"/>
        </w:rPr>
        <w:t xml:space="preserve">(Brannan, Heflinger, &amp; Bickman, 1997).  </w:t>
      </w:r>
      <w:r w:rsidR="007D3B6E" w:rsidRPr="008B0DC4">
        <w:rPr>
          <w:rFonts w:ascii="Times New Roman" w:hAnsi="Times New Roman" w:cs="Times New Roman"/>
          <w:sz w:val="22"/>
          <w:szCs w:val="22"/>
        </w:rPr>
        <w:t>The CGSQ w</w:t>
      </w:r>
      <w:r w:rsidR="0091186A" w:rsidRPr="008B0DC4">
        <w:rPr>
          <w:rFonts w:ascii="Times New Roman" w:hAnsi="Times New Roman" w:cs="Times New Roman"/>
          <w:sz w:val="22"/>
          <w:szCs w:val="22"/>
        </w:rPr>
        <w:t>as s</w:t>
      </w:r>
      <w:r w:rsidR="002C7332" w:rsidRPr="008B0DC4">
        <w:rPr>
          <w:rFonts w:ascii="Times New Roman" w:hAnsi="Times New Roman" w:cs="Times New Roman"/>
          <w:sz w:val="22"/>
          <w:szCs w:val="22"/>
        </w:rPr>
        <w:t xml:space="preserve">hortened to 13 items for this evaluation by </w:t>
      </w:r>
      <w:r w:rsidR="0091186A" w:rsidRPr="008B0DC4">
        <w:rPr>
          <w:rFonts w:ascii="Times New Roman" w:hAnsi="Times New Roman" w:cs="Times New Roman"/>
          <w:sz w:val="22"/>
          <w:szCs w:val="22"/>
        </w:rPr>
        <w:t xml:space="preserve">its </w:t>
      </w:r>
      <w:r w:rsidR="002C7332" w:rsidRPr="008B0DC4">
        <w:rPr>
          <w:rFonts w:ascii="Times New Roman" w:hAnsi="Times New Roman" w:cs="Times New Roman"/>
          <w:sz w:val="22"/>
          <w:szCs w:val="22"/>
        </w:rPr>
        <w:t>developer (</w:t>
      </w:r>
      <w:r w:rsidR="00F42B64">
        <w:rPr>
          <w:rFonts w:ascii="Times New Roman" w:hAnsi="Times New Roman" w:cs="Times New Roman"/>
          <w:sz w:val="22"/>
          <w:szCs w:val="22"/>
        </w:rPr>
        <w:t xml:space="preserve">CGSQ-13; </w:t>
      </w:r>
      <w:r w:rsidR="002C7332" w:rsidRPr="008B0DC4">
        <w:rPr>
          <w:rFonts w:ascii="Times New Roman" w:hAnsi="Times New Roman" w:cs="Times New Roman"/>
          <w:sz w:val="22"/>
          <w:szCs w:val="22"/>
        </w:rPr>
        <w:t>Brannan</w:t>
      </w:r>
      <w:r w:rsidR="00F42B64">
        <w:rPr>
          <w:rFonts w:ascii="Times New Roman" w:hAnsi="Times New Roman" w:cs="Times New Roman"/>
          <w:sz w:val="22"/>
          <w:szCs w:val="22"/>
        </w:rPr>
        <w:t xml:space="preserve"> &amp; Pullmann, in development</w:t>
      </w:r>
      <w:r w:rsidR="002C7332" w:rsidRPr="008B0DC4">
        <w:rPr>
          <w:rFonts w:ascii="Times New Roman" w:hAnsi="Times New Roman" w:cs="Times New Roman"/>
          <w:sz w:val="22"/>
          <w:szCs w:val="22"/>
        </w:rPr>
        <w:t xml:space="preserve">). </w:t>
      </w:r>
      <w:r w:rsidR="00F42B64">
        <w:rPr>
          <w:rFonts w:ascii="Times New Roman" w:hAnsi="Times New Roman" w:cs="Times New Roman"/>
          <w:sz w:val="22"/>
          <w:szCs w:val="22"/>
        </w:rPr>
        <w:t xml:space="preserve">The CGSQ-13 was developed using </w:t>
      </w:r>
      <w:r w:rsidR="001C437B" w:rsidRPr="008B0DC4">
        <w:rPr>
          <w:rFonts w:ascii="Times New Roman" w:hAnsi="Times New Roman" w:cs="Times New Roman"/>
          <w:sz w:val="22"/>
          <w:szCs w:val="22"/>
        </w:rPr>
        <w:t>Rasch-based Item Response Theory, paired with traditional psychometric analyses</w:t>
      </w:r>
      <w:r w:rsidR="00F42B64">
        <w:rPr>
          <w:rFonts w:ascii="Times New Roman" w:hAnsi="Times New Roman" w:cs="Times New Roman"/>
          <w:sz w:val="22"/>
          <w:szCs w:val="22"/>
        </w:rPr>
        <w:t>. These analys</w:t>
      </w:r>
      <w:r w:rsidR="00D50C09">
        <w:rPr>
          <w:rFonts w:ascii="Times New Roman" w:hAnsi="Times New Roman" w:cs="Times New Roman"/>
          <w:sz w:val="22"/>
          <w:szCs w:val="22"/>
        </w:rPr>
        <w:t>es</w:t>
      </w:r>
      <w:r w:rsidR="00F42B64">
        <w:rPr>
          <w:rFonts w:ascii="Times New Roman" w:hAnsi="Times New Roman" w:cs="Times New Roman"/>
          <w:sz w:val="22"/>
          <w:szCs w:val="22"/>
        </w:rPr>
        <w:t xml:space="preserve"> were performed</w:t>
      </w:r>
      <w:r w:rsidR="001C437B" w:rsidRPr="008B0DC4">
        <w:rPr>
          <w:rFonts w:ascii="Times New Roman" w:hAnsi="Times New Roman" w:cs="Times New Roman"/>
          <w:sz w:val="22"/>
          <w:szCs w:val="22"/>
        </w:rPr>
        <w:t xml:space="preserve"> </w:t>
      </w:r>
      <w:r w:rsidR="00F42B64">
        <w:rPr>
          <w:rFonts w:ascii="Times New Roman" w:hAnsi="Times New Roman" w:cs="Times New Roman"/>
          <w:sz w:val="22"/>
          <w:szCs w:val="22"/>
        </w:rPr>
        <w:t xml:space="preserve">on an </w:t>
      </w:r>
      <w:r w:rsidR="001C437B" w:rsidRPr="008B0DC4">
        <w:rPr>
          <w:rFonts w:ascii="Times New Roman" w:hAnsi="Times New Roman" w:cs="Times New Roman"/>
          <w:sz w:val="22"/>
          <w:szCs w:val="22"/>
        </w:rPr>
        <w:t xml:space="preserve">existing dataset from </w:t>
      </w:r>
      <w:r w:rsidR="00F42B64">
        <w:rPr>
          <w:rFonts w:ascii="Times New Roman" w:hAnsi="Times New Roman" w:cs="Times New Roman"/>
          <w:sz w:val="22"/>
          <w:szCs w:val="22"/>
        </w:rPr>
        <w:t xml:space="preserve">previously funded </w:t>
      </w:r>
      <w:r w:rsidR="00150C43" w:rsidRPr="008B0DC4">
        <w:rPr>
          <w:rFonts w:ascii="Times New Roman" w:hAnsi="Times New Roman" w:cs="Times New Roman"/>
          <w:sz w:val="22"/>
          <w:szCs w:val="22"/>
        </w:rPr>
        <w:t>SOC</w:t>
      </w:r>
      <w:r w:rsidR="001C437B" w:rsidRPr="008B0DC4">
        <w:rPr>
          <w:rFonts w:ascii="Times New Roman" w:hAnsi="Times New Roman" w:cs="Times New Roman"/>
          <w:sz w:val="22"/>
          <w:szCs w:val="22"/>
        </w:rPr>
        <w:t xml:space="preserve"> sites</w:t>
      </w:r>
      <w:r w:rsidR="00F42B64">
        <w:rPr>
          <w:rFonts w:ascii="Times New Roman" w:hAnsi="Times New Roman" w:cs="Times New Roman"/>
          <w:sz w:val="22"/>
          <w:szCs w:val="22"/>
        </w:rPr>
        <w:t>. The CGSQ-13 demonstrated reliability and construct validity comparable to the original 21-item version.</w:t>
      </w:r>
      <w:r w:rsidR="001C437B" w:rsidRPr="008B0DC4">
        <w:rPr>
          <w:rFonts w:ascii="Times New Roman" w:hAnsi="Times New Roman" w:cs="Times New Roman"/>
          <w:sz w:val="22"/>
          <w:szCs w:val="22"/>
        </w:rPr>
        <w:t xml:space="preserve">  </w:t>
      </w:r>
    </w:p>
    <w:p w14:paraId="3F5697BC" w14:textId="77777777" w:rsidR="00894684" w:rsidRDefault="00894684">
      <w:pPr>
        <w:spacing w:after="200" w:line="276" w:lineRule="auto"/>
        <w:rPr>
          <w:rFonts w:ascii="Times New Roman" w:hAnsi="Times New Roman" w:cs="Times New Roman"/>
          <w:b/>
          <w:sz w:val="22"/>
          <w:szCs w:val="22"/>
        </w:rPr>
      </w:pPr>
    </w:p>
    <w:p w14:paraId="7807D06C" w14:textId="77777777" w:rsidR="00EC4D7D" w:rsidRDefault="00EC4D7D">
      <w:pPr>
        <w:spacing w:after="200" w:line="276" w:lineRule="auto"/>
        <w:rPr>
          <w:rFonts w:ascii="Times New Roman" w:hAnsi="Times New Roman" w:cs="Times New Roman"/>
          <w:b/>
          <w:sz w:val="22"/>
          <w:szCs w:val="22"/>
        </w:rPr>
      </w:pPr>
      <w:r>
        <w:rPr>
          <w:rFonts w:ascii="Times New Roman" w:hAnsi="Times New Roman" w:cs="Times New Roman"/>
          <w:b/>
          <w:sz w:val="22"/>
          <w:szCs w:val="22"/>
        </w:rPr>
        <w:br w:type="page"/>
      </w:r>
    </w:p>
    <w:p w14:paraId="5ED3CA3A" w14:textId="77777777" w:rsidR="00A91E0C" w:rsidRPr="008B0DC4" w:rsidRDefault="00A91E0C" w:rsidP="00E53D15">
      <w:pPr>
        <w:spacing w:after="200" w:line="276" w:lineRule="auto"/>
        <w:rPr>
          <w:rFonts w:ascii="Times New Roman" w:hAnsi="Times New Roman" w:cs="Times New Roman"/>
          <w:sz w:val="22"/>
          <w:szCs w:val="22"/>
        </w:rPr>
      </w:pPr>
      <w:r w:rsidRPr="008B0DC4">
        <w:rPr>
          <w:rFonts w:ascii="Times New Roman" w:hAnsi="Times New Roman" w:cs="Times New Roman"/>
          <w:b/>
          <w:sz w:val="22"/>
          <w:szCs w:val="22"/>
        </w:rPr>
        <w:t>5. STATISTICAL CONSULTANTS</w:t>
      </w:r>
    </w:p>
    <w:p w14:paraId="7E01EACF" w14:textId="77777777" w:rsidR="00A91E0C" w:rsidRPr="008B0DC4" w:rsidRDefault="00A91E0C" w:rsidP="008B0DC4">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contextualSpacing/>
        <w:rPr>
          <w:sz w:val="22"/>
          <w:szCs w:val="22"/>
        </w:rPr>
      </w:pPr>
      <w:r w:rsidRPr="008B0DC4">
        <w:rPr>
          <w:sz w:val="22"/>
          <w:szCs w:val="22"/>
        </w:rPr>
        <w:t xml:space="preserve">The </w:t>
      </w:r>
      <w:r w:rsidR="001A1C47" w:rsidRPr="008B0DC4">
        <w:rPr>
          <w:sz w:val="22"/>
          <w:szCs w:val="22"/>
        </w:rPr>
        <w:t>NET</w:t>
      </w:r>
      <w:r w:rsidRPr="008B0DC4">
        <w:rPr>
          <w:sz w:val="22"/>
          <w:szCs w:val="22"/>
        </w:rPr>
        <w:t xml:space="preserve"> has full responsibility for the development of the overall statistical design, and assumes oversight responsibility for data collection and analysis for </w:t>
      </w:r>
      <w:r w:rsidR="00147491" w:rsidRPr="008B0DC4">
        <w:rPr>
          <w:sz w:val="22"/>
          <w:szCs w:val="22"/>
        </w:rPr>
        <w:t>this Evaluation</w:t>
      </w:r>
      <w:r w:rsidRPr="008B0DC4">
        <w:rPr>
          <w:sz w:val="22"/>
          <w:szCs w:val="22"/>
        </w:rPr>
        <w:t xml:space="preserve">. Training, </w:t>
      </w:r>
      <w:r w:rsidR="008A3539" w:rsidRPr="008B0DC4">
        <w:rPr>
          <w:sz w:val="22"/>
          <w:szCs w:val="22"/>
        </w:rPr>
        <w:t>TA</w:t>
      </w:r>
      <w:r w:rsidRPr="008B0DC4">
        <w:rPr>
          <w:sz w:val="22"/>
          <w:szCs w:val="22"/>
        </w:rPr>
        <w:t xml:space="preserve">, and monitoring of data collection will be provided by the </w:t>
      </w:r>
      <w:r w:rsidR="001A1C47" w:rsidRPr="008B0DC4">
        <w:rPr>
          <w:sz w:val="22"/>
          <w:szCs w:val="22"/>
        </w:rPr>
        <w:t>NET</w:t>
      </w:r>
      <w:r w:rsidRPr="008B0DC4">
        <w:rPr>
          <w:sz w:val="22"/>
          <w:szCs w:val="22"/>
        </w:rPr>
        <w:t xml:space="preserve">. The individual responsible for overseeing </w:t>
      </w:r>
      <w:r w:rsidR="00B27E24" w:rsidRPr="008B0DC4">
        <w:rPr>
          <w:sz w:val="22"/>
          <w:szCs w:val="22"/>
        </w:rPr>
        <w:t xml:space="preserve">the entire evaluation, including all aspects of the design, </w:t>
      </w:r>
      <w:r w:rsidRPr="008B0DC4">
        <w:rPr>
          <w:sz w:val="22"/>
          <w:szCs w:val="22"/>
        </w:rPr>
        <w:t>data collection and analysis</w:t>
      </w:r>
      <w:r w:rsidR="000B62C4" w:rsidRPr="008B0DC4">
        <w:rPr>
          <w:sz w:val="22"/>
          <w:szCs w:val="22"/>
        </w:rPr>
        <w:t>, and who had some involvement in the prior CMHI Evaluation,</w:t>
      </w:r>
      <w:r w:rsidRPr="008B0DC4">
        <w:rPr>
          <w:sz w:val="22"/>
          <w:szCs w:val="22"/>
        </w:rPr>
        <w:t xml:space="preserve"> is</w:t>
      </w:r>
      <w:r w:rsidR="00CE774D">
        <w:rPr>
          <w:sz w:val="22"/>
          <w:szCs w:val="22"/>
        </w:rPr>
        <w:t xml:space="preserve"> the Principal</w:t>
      </w:r>
      <w:r w:rsidR="00B27E24" w:rsidRPr="008B0DC4">
        <w:rPr>
          <w:sz w:val="22"/>
          <w:szCs w:val="22"/>
        </w:rPr>
        <w:t xml:space="preserve"> Investigator</w:t>
      </w:r>
      <w:r w:rsidRPr="008B0DC4">
        <w:rPr>
          <w:sz w:val="22"/>
          <w:szCs w:val="22"/>
        </w:rPr>
        <w:t>:</w:t>
      </w:r>
    </w:p>
    <w:p w14:paraId="2A99FBF0" w14:textId="77777777" w:rsidR="00D7620B" w:rsidRPr="008B0DC4" w:rsidRDefault="00D7620B" w:rsidP="008B0DC4">
      <w:pPr>
        <w:spacing w:after="0" w:line="240" w:lineRule="auto"/>
        <w:ind w:left="720"/>
        <w:contextualSpacing/>
        <w:rPr>
          <w:rFonts w:ascii="Times New Roman" w:hAnsi="Times New Roman" w:cs="Times New Roman"/>
          <w:sz w:val="22"/>
          <w:szCs w:val="22"/>
          <w:lang w:val="es-PA"/>
        </w:rPr>
      </w:pPr>
      <w:r w:rsidRPr="008B0DC4">
        <w:rPr>
          <w:rFonts w:ascii="Times New Roman" w:hAnsi="Times New Roman" w:cs="Times New Roman"/>
          <w:sz w:val="22"/>
          <w:szCs w:val="22"/>
          <w:lang w:val="es-PA"/>
        </w:rPr>
        <w:t>Ana Maria Brannan, Ph.D.</w:t>
      </w:r>
    </w:p>
    <w:p w14:paraId="7062FFE0" w14:textId="77777777" w:rsidR="00D7620B" w:rsidRPr="008B0DC4" w:rsidRDefault="00D7620B"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Associate Professor </w:t>
      </w:r>
    </w:p>
    <w:p w14:paraId="20FF1E7A" w14:textId="77777777" w:rsidR="00D7620B" w:rsidRPr="008B0DC4" w:rsidRDefault="00D7620B"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Indiana University School of Education</w:t>
      </w:r>
    </w:p>
    <w:p w14:paraId="7640E996" w14:textId="77777777" w:rsidR="00D7620B" w:rsidRPr="008B0DC4" w:rsidRDefault="00D7620B"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Indiana University</w:t>
      </w:r>
    </w:p>
    <w:p w14:paraId="334E1355" w14:textId="77777777" w:rsidR="00D7620B" w:rsidRPr="008B0DC4" w:rsidRDefault="00D7620B"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201 N. Rose Avenue </w:t>
      </w:r>
    </w:p>
    <w:p w14:paraId="554876AC" w14:textId="77777777" w:rsidR="00D7620B" w:rsidRPr="008B0DC4" w:rsidRDefault="00D7620B"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W.W. Wright Education Building Room Wright Ed Bldg</w:t>
      </w:r>
      <w:r w:rsidR="00FE1CF1" w:rsidRPr="008B0DC4">
        <w:rPr>
          <w:rFonts w:ascii="Times New Roman" w:hAnsi="Times New Roman" w:cs="Times New Roman"/>
          <w:sz w:val="22"/>
          <w:szCs w:val="22"/>
        </w:rPr>
        <w:t>.</w:t>
      </w:r>
    </w:p>
    <w:p w14:paraId="57FD99AC" w14:textId="77777777" w:rsidR="00D7620B" w:rsidRPr="008B0DC4" w:rsidRDefault="00D7620B"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Bloomington, Indiana 47405-1006</w:t>
      </w:r>
    </w:p>
    <w:p w14:paraId="36FD389F" w14:textId="77777777" w:rsidR="00D7620B" w:rsidRPr="008B0DC4" w:rsidRDefault="00D7620B" w:rsidP="008B0DC4">
      <w:pPr>
        <w:pStyle w:val="BodyTextIndent"/>
        <w:contextualSpacing/>
        <w:rPr>
          <w:sz w:val="22"/>
          <w:szCs w:val="22"/>
        </w:rPr>
      </w:pPr>
      <w:r w:rsidRPr="008B0DC4">
        <w:rPr>
          <w:sz w:val="22"/>
          <w:szCs w:val="22"/>
        </w:rPr>
        <w:t xml:space="preserve">Office: (812) 856-8119 </w:t>
      </w:r>
    </w:p>
    <w:p w14:paraId="2B71FD23" w14:textId="77777777" w:rsidR="00D7620B" w:rsidRPr="008B0DC4" w:rsidRDefault="00602F1D" w:rsidP="008B0DC4">
      <w:pPr>
        <w:pStyle w:val="BodyTextIndent"/>
        <w:contextualSpacing/>
        <w:rPr>
          <w:rStyle w:val="Hyperlink"/>
          <w:color w:val="auto"/>
          <w:sz w:val="22"/>
          <w:szCs w:val="22"/>
        </w:rPr>
      </w:pPr>
      <w:hyperlink r:id="rId30" w:history="1">
        <w:r w:rsidR="00D7620B" w:rsidRPr="008B0DC4">
          <w:rPr>
            <w:rStyle w:val="Hyperlink"/>
            <w:color w:val="auto"/>
            <w:sz w:val="22"/>
            <w:szCs w:val="22"/>
          </w:rPr>
          <w:t>brannana@indiana.edu</w:t>
        </w:r>
      </w:hyperlink>
    </w:p>
    <w:p w14:paraId="4F08E53B" w14:textId="77777777" w:rsidR="0061378A" w:rsidRPr="008B0DC4" w:rsidRDefault="0061378A" w:rsidP="008B0DC4">
      <w:pPr>
        <w:pStyle w:val="BodyTextIndent"/>
        <w:contextualSpacing/>
        <w:rPr>
          <w:sz w:val="22"/>
          <w:szCs w:val="22"/>
        </w:rPr>
      </w:pPr>
    </w:p>
    <w:p w14:paraId="234EE725" w14:textId="77777777" w:rsidR="00A91E0C" w:rsidRPr="008B0DC4" w:rsidRDefault="00A91E0C" w:rsidP="008B0DC4">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contextualSpacing/>
        <w:rPr>
          <w:sz w:val="22"/>
          <w:szCs w:val="22"/>
        </w:rPr>
      </w:pPr>
      <w:r w:rsidRPr="008B0DC4">
        <w:rPr>
          <w:sz w:val="22"/>
          <w:szCs w:val="22"/>
        </w:rPr>
        <w:t xml:space="preserve">The following </w:t>
      </w:r>
      <w:r w:rsidR="00B27E24" w:rsidRPr="008B0DC4">
        <w:rPr>
          <w:sz w:val="22"/>
          <w:szCs w:val="22"/>
        </w:rPr>
        <w:t xml:space="preserve">additional </w:t>
      </w:r>
      <w:r w:rsidRPr="008B0DC4">
        <w:rPr>
          <w:sz w:val="22"/>
          <w:szCs w:val="22"/>
        </w:rPr>
        <w:t>individuals will serve as statistical consultants to this project:</w:t>
      </w:r>
    </w:p>
    <w:p w14:paraId="250640B3" w14:textId="77777777" w:rsidR="00FE1CF1" w:rsidRPr="008B0DC4" w:rsidRDefault="00FE1CF1" w:rsidP="008B0DC4">
      <w:pPr>
        <w:pStyle w:val="BodyTextIndent"/>
        <w:contextualSpacing/>
        <w:rPr>
          <w:sz w:val="22"/>
          <w:szCs w:val="22"/>
        </w:rPr>
      </w:pPr>
    </w:p>
    <w:p w14:paraId="7BECC6B9" w14:textId="77777777" w:rsidR="00FE1CF1" w:rsidRPr="008B0DC4" w:rsidRDefault="00FE1CF1" w:rsidP="008B0DC4">
      <w:pPr>
        <w:pStyle w:val="BodyTextIndent"/>
        <w:contextualSpacing/>
        <w:rPr>
          <w:sz w:val="22"/>
          <w:szCs w:val="22"/>
        </w:rPr>
      </w:pPr>
      <w:r w:rsidRPr="008B0DC4">
        <w:rPr>
          <w:sz w:val="22"/>
          <w:szCs w:val="22"/>
        </w:rPr>
        <w:t xml:space="preserve">Alison Cuellar, Ph.D. (Health Economist, Financial </w:t>
      </w:r>
      <w:r w:rsidR="00142D7B">
        <w:rPr>
          <w:sz w:val="22"/>
          <w:szCs w:val="22"/>
        </w:rPr>
        <w:t>Components</w:t>
      </w:r>
      <w:r w:rsidRPr="008B0DC4">
        <w:rPr>
          <w:sz w:val="22"/>
          <w:szCs w:val="22"/>
        </w:rPr>
        <w:t>, Consultant)</w:t>
      </w:r>
    </w:p>
    <w:p w14:paraId="4590B426" w14:textId="77777777" w:rsidR="00FE1CF1" w:rsidRPr="008B0DC4" w:rsidRDefault="00FE1CF1" w:rsidP="008B0DC4">
      <w:pPr>
        <w:pStyle w:val="BodyTextIndent"/>
        <w:contextualSpacing/>
        <w:rPr>
          <w:sz w:val="22"/>
          <w:szCs w:val="22"/>
        </w:rPr>
      </w:pPr>
      <w:r w:rsidRPr="008B0DC4">
        <w:rPr>
          <w:sz w:val="22"/>
          <w:szCs w:val="22"/>
        </w:rPr>
        <w:t xml:space="preserve">Associate Professor </w:t>
      </w:r>
    </w:p>
    <w:p w14:paraId="5B5BE2E8" w14:textId="77777777" w:rsidR="00FE1CF1" w:rsidRPr="008B0DC4" w:rsidRDefault="00FE1CF1" w:rsidP="008B0DC4">
      <w:pPr>
        <w:pStyle w:val="BodyTextIndent"/>
        <w:contextualSpacing/>
        <w:rPr>
          <w:sz w:val="22"/>
          <w:szCs w:val="22"/>
        </w:rPr>
      </w:pPr>
      <w:r w:rsidRPr="008B0DC4">
        <w:rPr>
          <w:sz w:val="22"/>
          <w:szCs w:val="22"/>
        </w:rPr>
        <w:t>Department of Health Administration and Policy</w:t>
      </w:r>
      <w:r w:rsidRPr="008B0DC4">
        <w:rPr>
          <w:sz w:val="22"/>
          <w:szCs w:val="22"/>
        </w:rPr>
        <w:br/>
        <w:t xml:space="preserve">George Mason University </w:t>
      </w:r>
    </w:p>
    <w:p w14:paraId="6F1CB499" w14:textId="77777777" w:rsidR="00FE1CF1" w:rsidRPr="008B0DC4" w:rsidRDefault="00FE1CF1" w:rsidP="008B0DC4">
      <w:pPr>
        <w:pStyle w:val="BodyTextIndent"/>
        <w:contextualSpacing/>
        <w:rPr>
          <w:sz w:val="22"/>
          <w:szCs w:val="22"/>
        </w:rPr>
      </w:pPr>
      <w:r w:rsidRPr="008B0DC4">
        <w:rPr>
          <w:sz w:val="22"/>
          <w:szCs w:val="22"/>
        </w:rPr>
        <w:t>4400 University Drive</w:t>
      </w:r>
      <w:r w:rsidRPr="008B0DC4">
        <w:rPr>
          <w:sz w:val="22"/>
          <w:szCs w:val="22"/>
        </w:rPr>
        <w:br/>
        <w:t>MS: 1J3</w:t>
      </w:r>
    </w:p>
    <w:p w14:paraId="3B493503" w14:textId="77777777" w:rsidR="00FE1CF1" w:rsidRPr="008B0DC4" w:rsidRDefault="00FE1CF1" w:rsidP="008B0DC4">
      <w:pPr>
        <w:pStyle w:val="BodyTextIndent"/>
        <w:contextualSpacing/>
        <w:rPr>
          <w:sz w:val="22"/>
          <w:szCs w:val="22"/>
        </w:rPr>
      </w:pPr>
      <w:r w:rsidRPr="008B0DC4">
        <w:rPr>
          <w:sz w:val="22"/>
          <w:szCs w:val="22"/>
        </w:rPr>
        <w:t>Fairfax, VA 22030-4444</w:t>
      </w:r>
    </w:p>
    <w:p w14:paraId="02838F6E" w14:textId="77777777" w:rsidR="00FE1CF1" w:rsidRPr="008B0DC4" w:rsidRDefault="00FE1CF1" w:rsidP="008B0DC4">
      <w:pPr>
        <w:pStyle w:val="BodyTextIndent"/>
        <w:contextualSpacing/>
        <w:rPr>
          <w:sz w:val="22"/>
          <w:szCs w:val="22"/>
        </w:rPr>
      </w:pPr>
      <w:r w:rsidRPr="008B0DC4">
        <w:rPr>
          <w:sz w:val="22"/>
          <w:szCs w:val="22"/>
        </w:rPr>
        <w:t>Office: (703) 993-5048</w:t>
      </w:r>
    </w:p>
    <w:p w14:paraId="0C22328D" w14:textId="77777777" w:rsidR="00FE1CF1" w:rsidRPr="008B0DC4" w:rsidRDefault="00602F1D" w:rsidP="008B0DC4">
      <w:pPr>
        <w:spacing w:line="240" w:lineRule="auto"/>
        <w:ind w:left="720"/>
        <w:contextualSpacing/>
        <w:rPr>
          <w:rFonts w:ascii="Times New Roman" w:hAnsi="Times New Roman" w:cs="Times New Roman"/>
          <w:sz w:val="22"/>
          <w:szCs w:val="22"/>
        </w:rPr>
      </w:pPr>
      <w:hyperlink r:id="rId31" w:history="1">
        <w:r w:rsidR="00FE1CF1" w:rsidRPr="008B0DC4">
          <w:rPr>
            <w:rStyle w:val="Hyperlink"/>
            <w:rFonts w:ascii="Times New Roman" w:hAnsi="Times New Roman" w:cs="Times New Roman"/>
            <w:sz w:val="22"/>
            <w:szCs w:val="22"/>
          </w:rPr>
          <w:t>aevanscu@gmu.edu</w:t>
        </w:r>
      </w:hyperlink>
    </w:p>
    <w:p w14:paraId="16F9F88F" w14:textId="77777777" w:rsidR="00FE1CF1" w:rsidRPr="008B0DC4" w:rsidRDefault="00FE1CF1" w:rsidP="008B0DC4">
      <w:pPr>
        <w:spacing w:line="240" w:lineRule="auto"/>
        <w:contextualSpacing/>
        <w:rPr>
          <w:rFonts w:ascii="Times New Roman" w:hAnsi="Times New Roman" w:cs="Times New Roman"/>
          <w:sz w:val="22"/>
          <w:szCs w:val="22"/>
        </w:rPr>
      </w:pPr>
    </w:p>
    <w:p w14:paraId="0EC14C4D" w14:textId="77777777" w:rsidR="00FE1CF1" w:rsidRPr="008B0DC4" w:rsidRDefault="00FE1CF1" w:rsidP="008B0DC4">
      <w:pPr>
        <w:pStyle w:val="BodyTextIndent"/>
        <w:contextualSpacing/>
        <w:rPr>
          <w:sz w:val="22"/>
          <w:szCs w:val="22"/>
        </w:rPr>
      </w:pPr>
      <w:r w:rsidRPr="008B0DC4">
        <w:rPr>
          <w:sz w:val="22"/>
          <w:szCs w:val="22"/>
        </w:rPr>
        <w:t>Michael Giangrande, M.G.I.S. (GIS Specialist</w:t>
      </w:r>
      <w:r w:rsidR="008A67CE">
        <w:rPr>
          <w:sz w:val="22"/>
          <w:szCs w:val="22"/>
        </w:rPr>
        <w:t xml:space="preserve">, GIS </w:t>
      </w:r>
      <w:r w:rsidR="00142D7B">
        <w:rPr>
          <w:sz w:val="22"/>
          <w:szCs w:val="22"/>
        </w:rPr>
        <w:t>Component</w:t>
      </w:r>
      <w:r w:rsidRPr="008B0DC4">
        <w:rPr>
          <w:sz w:val="22"/>
          <w:szCs w:val="22"/>
        </w:rPr>
        <w:t>)</w:t>
      </w:r>
    </w:p>
    <w:p w14:paraId="2898DFB5" w14:textId="77777777" w:rsidR="00FE1CF1" w:rsidRPr="008B0DC4" w:rsidRDefault="00FE1CF1" w:rsidP="008B0DC4">
      <w:pPr>
        <w:pStyle w:val="BodyTextIndent"/>
        <w:contextualSpacing/>
        <w:rPr>
          <w:sz w:val="22"/>
          <w:szCs w:val="22"/>
        </w:rPr>
      </w:pPr>
      <w:r w:rsidRPr="008B0DC4">
        <w:rPr>
          <w:sz w:val="22"/>
          <w:szCs w:val="22"/>
        </w:rPr>
        <w:t>Senior Study Director</w:t>
      </w:r>
    </w:p>
    <w:p w14:paraId="0BCAE7A7" w14:textId="77777777" w:rsidR="00FE1CF1" w:rsidRPr="008B0DC4" w:rsidRDefault="00FE1CF1" w:rsidP="008B0DC4">
      <w:pPr>
        <w:pStyle w:val="BodyTextIndent"/>
        <w:contextualSpacing/>
        <w:rPr>
          <w:sz w:val="22"/>
          <w:szCs w:val="22"/>
        </w:rPr>
      </w:pPr>
      <w:r w:rsidRPr="008B0DC4">
        <w:rPr>
          <w:sz w:val="22"/>
          <w:szCs w:val="22"/>
        </w:rPr>
        <w:t>Westat</w:t>
      </w:r>
    </w:p>
    <w:p w14:paraId="0225B90B" w14:textId="77777777" w:rsidR="00FE1CF1" w:rsidRPr="008B0DC4" w:rsidRDefault="00FE1CF1" w:rsidP="008B0DC4">
      <w:pPr>
        <w:pStyle w:val="BodyTextIndent"/>
        <w:contextualSpacing/>
        <w:rPr>
          <w:sz w:val="22"/>
          <w:szCs w:val="22"/>
        </w:rPr>
      </w:pPr>
      <w:r w:rsidRPr="008B0DC4">
        <w:rPr>
          <w:sz w:val="22"/>
          <w:szCs w:val="22"/>
        </w:rPr>
        <w:t>RW 3546</w:t>
      </w:r>
    </w:p>
    <w:p w14:paraId="7C387BC6" w14:textId="77777777" w:rsidR="00FE1CF1" w:rsidRPr="008B0DC4" w:rsidRDefault="00FE1CF1" w:rsidP="008B0DC4">
      <w:pPr>
        <w:pStyle w:val="BodyTextIndent"/>
        <w:contextualSpacing/>
        <w:rPr>
          <w:sz w:val="22"/>
          <w:szCs w:val="22"/>
        </w:rPr>
      </w:pPr>
      <w:r w:rsidRPr="008B0DC4">
        <w:rPr>
          <w:sz w:val="22"/>
          <w:szCs w:val="22"/>
        </w:rPr>
        <w:t xml:space="preserve">1600 Research Boulevard </w:t>
      </w:r>
    </w:p>
    <w:p w14:paraId="1DF159E7" w14:textId="77777777" w:rsidR="00FE1CF1" w:rsidRPr="008B0DC4" w:rsidRDefault="00FE1CF1" w:rsidP="008B0DC4">
      <w:pPr>
        <w:pStyle w:val="BodyTextIndent"/>
        <w:contextualSpacing/>
        <w:rPr>
          <w:sz w:val="22"/>
          <w:szCs w:val="22"/>
        </w:rPr>
      </w:pPr>
      <w:r w:rsidRPr="008B0DC4">
        <w:rPr>
          <w:sz w:val="22"/>
          <w:szCs w:val="22"/>
        </w:rPr>
        <w:t>Rockville, MD 20850</w:t>
      </w:r>
    </w:p>
    <w:p w14:paraId="4F12A232" w14:textId="77777777" w:rsidR="00FE1CF1" w:rsidRPr="008B0DC4" w:rsidRDefault="00FE1CF1" w:rsidP="008B0DC4">
      <w:pPr>
        <w:pStyle w:val="BodyTextIndent"/>
        <w:contextualSpacing/>
        <w:rPr>
          <w:sz w:val="22"/>
          <w:szCs w:val="22"/>
        </w:rPr>
      </w:pPr>
      <w:r w:rsidRPr="008B0DC4">
        <w:rPr>
          <w:sz w:val="22"/>
          <w:szCs w:val="22"/>
        </w:rPr>
        <w:t>Office: (301) 610-5107</w:t>
      </w:r>
    </w:p>
    <w:p w14:paraId="18E5499C" w14:textId="77777777" w:rsidR="00FE1CF1" w:rsidRPr="008B0DC4" w:rsidRDefault="00602F1D" w:rsidP="008B0DC4">
      <w:pPr>
        <w:spacing w:line="240" w:lineRule="auto"/>
        <w:ind w:left="720"/>
        <w:contextualSpacing/>
        <w:rPr>
          <w:rFonts w:ascii="Times New Roman" w:hAnsi="Times New Roman" w:cs="Times New Roman"/>
          <w:sz w:val="22"/>
          <w:szCs w:val="22"/>
        </w:rPr>
      </w:pPr>
      <w:hyperlink r:id="rId32" w:history="1">
        <w:r w:rsidR="00FE1CF1" w:rsidRPr="008B0DC4">
          <w:rPr>
            <w:rStyle w:val="Hyperlink"/>
            <w:rFonts w:ascii="Times New Roman" w:hAnsi="Times New Roman" w:cs="Times New Roman"/>
            <w:sz w:val="22"/>
            <w:szCs w:val="22"/>
          </w:rPr>
          <w:t>MichaelGiangrande@westat.com</w:t>
        </w:r>
      </w:hyperlink>
    </w:p>
    <w:p w14:paraId="2F45994C" w14:textId="77777777" w:rsidR="00FE1CF1" w:rsidRPr="008B0DC4" w:rsidRDefault="00FE1CF1" w:rsidP="008B0DC4">
      <w:pPr>
        <w:spacing w:line="240" w:lineRule="auto"/>
        <w:contextualSpacing/>
        <w:rPr>
          <w:rFonts w:ascii="Times New Roman" w:hAnsi="Times New Roman" w:cs="Times New Roman"/>
          <w:sz w:val="22"/>
          <w:szCs w:val="22"/>
        </w:rPr>
      </w:pPr>
    </w:p>
    <w:p w14:paraId="1C16D838" w14:textId="77777777" w:rsidR="00FE1CF1" w:rsidRPr="008B0DC4" w:rsidRDefault="00FE1CF1" w:rsidP="008B0DC4">
      <w:pPr>
        <w:pStyle w:val="BodyTextIndent"/>
        <w:contextualSpacing/>
        <w:rPr>
          <w:sz w:val="22"/>
          <w:szCs w:val="22"/>
        </w:rPr>
      </w:pPr>
      <w:r w:rsidRPr="008B0DC4">
        <w:rPr>
          <w:sz w:val="22"/>
          <w:szCs w:val="22"/>
        </w:rPr>
        <w:t xml:space="preserve">Michael Pullmann, Ph.D. (Mixed Methods Specialist, </w:t>
      </w:r>
      <w:r w:rsidR="00DF17CB">
        <w:rPr>
          <w:sz w:val="22"/>
          <w:szCs w:val="22"/>
        </w:rPr>
        <w:t>Child a</w:t>
      </w:r>
      <w:r w:rsidR="00DF17CB" w:rsidRPr="008B0DC4">
        <w:rPr>
          <w:sz w:val="22"/>
          <w:szCs w:val="22"/>
        </w:rPr>
        <w:t>nd Family Outcome Data</w:t>
      </w:r>
      <w:r w:rsidRPr="008B0DC4">
        <w:rPr>
          <w:sz w:val="22"/>
          <w:szCs w:val="22"/>
        </w:rPr>
        <w:t>)</w:t>
      </w:r>
    </w:p>
    <w:p w14:paraId="3371AD7E" w14:textId="77777777" w:rsidR="00FE1CF1" w:rsidRPr="008B0DC4" w:rsidRDefault="00FE1CF1" w:rsidP="008B0DC4">
      <w:pPr>
        <w:pStyle w:val="BodyTextIndent"/>
        <w:contextualSpacing/>
        <w:rPr>
          <w:sz w:val="22"/>
          <w:szCs w:val="22"/>
        </w:rPr>
      </w:pPr>
      <w:r w:rsidRPr="008B0DC4">
        <w:rPr>
          <w:sz w:val="22"/>
          <w:szCs w:val="22"/>
        </w:rPr>
        <w:t>Research Assistant Professor</w:t>
      </w:r>
    </w:p>
    <w:p w14:paraId="2B1989C0" w14:textId="77777777" w:rsidR="00FE1CF1" w:rsidRPr="008B0DC4" w:rsidRDefault="00FE1CF1" w:rsidP="008B0DC4">
      <w:pPr>
        <w:pStyle w:val="BodyTextIndent"/>
        <w:contextualSpacing/>
        <w:rPr>
          <w:sz w:val="22"/>
          <w:szCs w:val="22"/>
        </w:rPr>
      </w:pPr>
      <w:r w:rsidRPr="008B0DC4">
        <w:rPr>
          <w:sz w:val="22"/>
          <w:szCs w:val="22"/>
        </w:rPr>
        <w:t>Public Behavioral Health and Justice Policy</w:t>
      </w:r>
    </w:p>
    <w:p w14:paraId="0DC64F76" w14:textId="77777777" w:rsidR="00FE1CF1" w:rsidRPr="008B0DC4" w:rsidRDefault="00FE1CF1" w:rsidP="008B0DC4">
      <w:pPr>
        <w:pStyle w:val="BodyTextIndent"/>
        <w:contextualSpacing/>
        <w:rPr>
          <w:sz w:val="22"/>
          <w:szCs w:val="22"/>
        </w:rPr>
      </w:pPr>
      <w:r w:rsidRPr="008B0DC4">
        <w:rPr>
          <w:sz w:val="22"/>
          <w:szCs w:val="22"/>
        </w:rPr>
        <w:t>Department of Psychiatry and Behavioral Science</w:t>
      </w:r>
    </w:p>
    <w:p w14:paraId="0BE32B00" w14:textId="77777777" w:rsidR="00FE1CF1" w:rsidRPr="008B0DC4" w:rsidRDefault="00FE1CF1" w:rsidP="008B0DC4">
      <w:pPr>
        <w:pStyle w:val="BodyTextIndent"/>
        <w:contextualSpacing/>
        <w:rPr>
          <w:sz w:val="22"/>
          <w:szCs w:val="22"/>
        </w:rPr>
      </w:pPr>
      <w:r w:rsidRPr="008B0DC4">
        <w:rPr>
          <w:sz w:val="22"/>
          <w:szCs w:val="22"/>
        </w:rPr>
        <w:t xml:space="preserve">University of Washington </w:t>
      </w:r>
    </w:p>
    <w:p w14:paraId="24F55D44" w14:textId="77777777" w:rsidR="00FE1CF1" w:rsidRPr="008B0DC4" w:rsidRDefault="00FE1CF1" w:rsidP="008B0DC4">
      <w:pPr>
        <w:pStyle w:val="BodyTextIndent"/>
        <w:contextualSpacing/>
        <w:rPr>
          <w:sz w:val="22"/>
          <w:szCs w:val="22"/>
        </w:rPr>
      </w:pPr>
      <w:r w:rsidRPr="008B0DC4">
        <w:rPr>
          <w:sz w:val="22"/>
          <w:szCs w:val="22"/>
        </w:rPr>
        <w:t>2815 Eastlake Ave. East,</w:t>
      </w:r>
    </w:p>
    <w:p w14:paraId="7407D15E" w14:textId="77777777" w:rsidR="00FE1CF1" w:rsidRPr="008B0DC4" w:rsidRDefault="00FE1CF1" w:rsidP="008B0DC4">
      <w:pPr>
        <w:pStyle w:val="BodyTextIndent"/>
        <w:contextualSpacing/>
        <w:rPr>
          <w:sz w:val="22"/>
          <w:szCs w:val="22"/>
        </w:rPr>
      </w:pPr>
      <w:r w:rsidRPr="008B0DC4">
        <w:rPr>
          <w:sz w:val="22"/>
          <w:szCs w:val="22"/>
        </w:rPr>
        <w:t>Suite 200</w:t>
      </w:r>
    </w:p>
    <w:p w14:paraId="6AF7F0EB" w14:textId="77777777" w:rsidR="00FE1CF1" w:rsidRPr="008B0DC4" w:rsidRDefault="00FE1CF1" w:rsidP="008B0DC4">
      <w:pPr>
        <w:pStyle w:val="BodyTextIndent"/>
        <w:contextualSpacing/>
        <w:rPr>
          <w:sz w:val="22"/>
          <w:szCs w:val="22"/>
        </w:rPr>
      </w:pPr>
      <w:r w:rsidRPr="008B0DC4">
        <w:rPr>
          <w:sz w:val="22"/>
          <w:szCs w:val="22"/>
        </w:rPr>
        <w:t>Seattle, WA  98195-8015</w:t>
      </w:r>
    </w:p>
    <w:p w14:paraId="44E24542" w14:textId="77777777" w:rsidR="00FE1CF1" w:rsidRPr="008B0DC4" w:rsidRDefault="00FE1CF1" w:rsidP="008B0DC4">
      <w:pPr>
        <w:pStyle w:val="BodyTextIndent"/>
        <w:contextualSpacing/>
        <w:rPr>
          <w:sz w:val="22"/>
          <w:szCs w:val="22"/>
        </w:rPr>
      </w:pPr>
      <w:r w:rsidRPr="008B0DC4">
        <w:rPr>
          <w:sz w:val="22"/>
          <w:szCs w:val="22"/>
        </w:rPr>
        <w:t>Office: (206) 685-0408</w:t>
      </w:r>
    </w:p>
    <w:p w14:paraId="3787BF62" w14:textId="77777777" w:rsidR="00FE1CF1" w:rsidRPr="008B0DC4" w:rsidRDefault="00602F1D" w:rsidP="008B0DC4">
      <w:pPr>
        <w:pStyle w:val="BodyTextIndent"/>
        <w:contextualSpacing/>
        <w:rPr>
          <w:sz w:val="22"/>
          <w:szCs w:val="22"/>
        </w:rPr>
      </w:pPr>
      <w:hyperlink r:id="rId33" w:history="1">
        <w:r w:rsidR="00FE1CF1" w:rsidRPr="008B0DC4">
          <w:rPr>
            <w:rStyle w:val="Hyperlink"/>
            <w:sz w:val="22"/>
            <w:szCs w:val="22"/>
          </w:rPr>
          <w:t>pullmann@uw.edu</w:t>
        </w:r>
      </w:hyperlink>
      <w:r w:rsidR="00FE1CF1" w:rsidRPr="008B0DC4">
        <w:rPr>
          <w:sz w:val="22"/>
          <w:szCs w:val="22"/>
        </w:rPr>
        <w:t xml:space="preserve"> </w:t>
      </w:r>
    </w:p>
    <w:p w14:paraId="6DC5D43C" w14:textId="77777777" w:rsidR="00ED5DB8" w:rsidRDefault="00ED5DB8" w:rsidP="00ED6E7E">
      <w:pPr>
        <w:spacing w:after="0" w:line="240" w:lineRule="auto"/>
        <w:contextualSpacing/>
        <w:rPr>
          <w:rFonts w:ascii="Times New Roman" w:hAnsi="Times New Roman" w:cs="Times New Roman"/>
          <w:sz w:val="22"/>
          <w:szCs w:val="22"/>
        </w:rPr>
      </w:pPr>
    </w:p>
    <w:p w14:paraId="596C067E" w14:textId="77777777" w:rsidR="00A06C41" w:rsidRDefault="00FE1CF1" w:rsidP="00B47813">
      <w:pPr>
        <w:spacing w:after="0" w:line="240" w:lineRule="auto"/>
        <w:ind w:firstLine="720"/>
        <w:contextualSpacing/>
        <w:rPr>
          <w:rFonts w:ascii="Times New Roman" w:hAnsi="Times New Roman" w:cs="Times New Roman"/>
          <w:sz w:val="22"/>
          <w:szCs w:val="22"/>
        </w:rPr>
      </w:pPr>
      <w:r w:rsidRPr="00091712">
        <w:rPr>
          <w:rFonts w:ascii="Times New Roman" w:hAnsi="Times New Roman" w:cs="Times New Roman"/>
          <w:sz w:val="22"/>
          <w:szCs w:val="22"/>
        </w:rPr>
        <w:t>Michael Steketee</w:t>
      </w:r>
      <w:r w:rsidR="00091712" w:rsidRPr="00091712">
        <w:rPr>
          <w:rFonts w:ascii="Times New Roman" w:hAnsi="Times New Roman" w:cs="Times New Roman"/>
          <w:sz w:val="22"/>
          <w:szCs w:val="22"/>
        </w:rPr>
        <w:t>, Ph</w:t>
      </w:r>
      <w:r w:rsidR="00091712">
        <w:rPr>
          <w:rFonts w:ascii="Times New Roman" w:hAnsi="Times New Roman" w:cs="Times New Roman"/>
          <w:sz w:val="22"/>
          <w:szCs w:val="22"/>
        </w:rPr>
        <w:t xml:space="preserve">.D. </w:t>
      </w:r>
      <w:r w:rsidRPr="008B0DC4">
        <w:rPr>
          <w:rFonts w:ascii="Times New Roman" w:hAnsi="Times New Roman" w:cs="Times New Roman"/>
          <w:sz w:val="22"/>
          <w:szCs w:val="22"/>
        </w:rPr>
        <w:t>(Content Expert, Network Analysis)</w:t>
      </w:r>
    </w:p>
    <w:p w14:paraId="204203FD" w14:textId="77777777" w:rsidR="00FE1CF1" w:rsidRPr="008B0DC4" w:rsidRDefault="00FE1CF1" w:rsidP="00A06C41">
      <w:pPr>
        <w:spacing w:after="0" w:line="240" w:lineRule="auto"/>
        <w:ind w:firstLine="720"/>
        <w:rPr>
          <w:rFonts w:ascii="Times New Roman" w:hAnsi="Times New Roman" w:cs="Times New Roman"/>
          <w:sz w:val="22"/>
          <w:szCs w:val="22"/>
        </w:rPr>
      </w:pPr>
      <w:r w:rsidRPr="008B0DC4">
        <w:rPr>
          <w:rFonts w:ascii="Times New Roman" w:hAnsi="Times New Roman" w:cs="Times New Roman"/>
          <w:sz w:val="22"/>
          <w:szCs w:val="22"/>
        </w:rPr>
        <w:t>Senior Study Director</w:t>
      </w:r>
    </w:p>
    <w:p w14:paraId="1F9FD030"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Westat</w:t>
      </w:r>
    </w:p>
    <w:p w14:paraId="51027BA8"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1600 Research Boulevard </w:t>
      </w:r>
    </w:p>
    <w:p w14:paraId="674EBB0A" w14:textId="77777777" w:rsidR="00FE1CF1" w:rsidRPr="008B0DC4" w:rsidRDefault="00FE1CF1" w:rsidP="008B0DC4">
      <w:pPr>
        <w:pStyle w:val="BodyTextIndent"/>
        <w:contextualSpacing/>
        <w:rPr>
          <w:sz w:val="22"/>
          <w:szCs w:val="22"/>
        </w:rPr>
      </w:pPr>
      <w:r w:rsidRPr="008B0DC4">
        <w:rPr>
          <w:sz w:val="22"/>
          <w:szCs w:val="22"/>
        </w:rPr>
        <w:t>Rockville, MD 20850</w:t>
      </w:r>
    </w:p>
    <w:p w14:paraId="526A54C2"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240-453-2603</w:t>
      </w:r>
    </w:p>
    <w:p w14:paraId="5442866B" w14:textId="77777777" w:rsidR="00FE1CF1" w:rsidRPr="008B0DC4" w:rsidRDefault="00602F1D" w:rsidP="008B0DC4">
      <w:pPr>
        <w:spacing w:after="0" w:line="240" w:lineRule="auto"/>
        <w:ind w:left="720"/>
        <w:contextualSpacing/>
        <w:rPr>
          <w:rFonts w:ascii="Times New Roman" w:hAnsi="Times New Roman" w:cs="Times New Roman"/>
          <w:sz w:val="22"/>
          <w:szCs w:val="22"/>
        </w:rPr>
      </w:pPr>
      <w:hyperlink r:id="rId34" w:history="1">
        <w:r w:rsidR="00FE1CF1" w:rsidRPr="008B0DC4">
          <w:rPr>
            <w:rStyle w:val="Hyperlink"/>
            <w:rFonts w:ascii="Times New Roman" w:hAnsi="Times New Roman" w:cs="Times New Roman"/>
            <w:sz w:val="22"/>
            <w:szCs w:val="22"/>
          </w:rPr>
          <w:t>MichaelSteketee@westat.com</w:t>
        </w:r>
      </w:hyperlink>
      <w:r w:rsidR="00FE1CF1" w:rsidRPr="008B0DC4">
        <w:rPr>
          <w:rFonts w:ascii="Times New Roman" w:hAnsi="Times New Roman" w:cs="Times New Roman"/>
          <w:sz w:val="22"/>
          <w:szCs w:val="22"/>
        </w:rPr>
        <w:t xml:space="preserve"> </w:t>
      </w:r>
    </w:p>
    <w:p w14:paraId="172B9EF3" w14:textId="77777777" w:rsidR="00FE1CF1" w:rsidRPr="008B0DC4" w:rsidRDefault="00FE1CF1" w:rsidP="008B0DC4">
      <w:pPr>
        <w:spacing w:after="0" w:line="240" w:lineRule="auto"/>
        <w:ind w:left="720"/>
        <w:contextualSpacing/>
        <w:rPr>
          <w:rFonts w:ascii="Times New Roman" w:hAnsi="Times New Roman" w:cs="Times New Roman"/>
          <w:sz w:val="22"/>
          <w:szCs w:val="22"/>
        </w:rPr>
      </w:pPr>
    </w:p>
    <w:p w14:paraId="7F7D8F37" w14:textId="77777777" w:rsidR="00FE1CF1" w:rsidRDefault="00FE1CF1" w:rsidP="008B0DC4">
      <w:pPr>
        <w:spacing w:line="240" w:lineRule="auto"/>
        <w:contextualSpacing/>
        <w:rPr>
          <w:rFonts w:ascii="Times New Roman" w:hAnsi="Times New Roman" w:cs="Times New Roman"/>
          <w:b/>
          <w:sz w:val="22"/>
          <w:szCs w:val="22"/>
        </w:rPr>
      </w:pPr>
      <w:r w:rsidRPr="008B0DC4">
        <w:rPr>
          <w:rFonts w:ascii="Times New Roman" w:hAnsi="Times New Roman" w:cs="Times New Roman"/>
          <w:b/>
          <w:sz w:val="22"/>
          <w:szCs w:val="22"/>
        </w:rPr>
        <w:t>Data Collection and Analysis of Information:</w:t>
      </w:r>
    </w:p>
    <w:p w14:paraId="0EEC2100" w14:textId="77777777" w:rsidR="00F646C0" w:rsidRPr="008B0DC4" w:rsidRDefault="00F646C0" w:rsidP="008B0DC4">
      <w:pPr>
        <w:spacing w:line="240" w:lineRule="auto"/>
        <w:contextualSpacing/>
        <w:rPr>
          <w:rFonts w:ascii="Times New Roman" w:hAnsi="Times New Roman" w:cs="Times New Roman"/>
          <w:b/>
          <w:sz w:val="22"/>
          <w:szCs w:val="22"/>
        </w:rPr>
      </w:pPr>
    </w:p>
    <w:p w14:paraId="13BAC5C2"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Daksha Arora, </w:t>
      </w:r>
      <w:r w:rsidR="00DF17CB">
        <w:rPr>
          <w:rFonts w:ascii="Times New Roman" w:hAnsi="Times New Roman" w:cs="Times New Roman"/>
          <w:sz w:val="22"/>
          <w:szCs w:val="22"/>
        </w:rPr>
        <w:t xml:space="preserve">Ph.D. </w:t>
      </w:r>
      <w:r w:rsidRPr="008B0DC4">
        <w:rPr>
          <w:rFonts w:ascii="Times New Roman" w:hAnsi="Times New Roman" w:cs="Times New Roman"/>
          <w:sz w:val="22"/>
          <w:szCs w:val="22"/>
        </w:rPr>
        <w:t>(Health Information Systems, Project Manager)</w:t>
      </w:r>
    </w:p>
    <w:p w14:paraId="7F416543"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Senior Study Director</w:t>
      </w:r>
    </w:p>
    <w:p w14:paraId="0AD6A79D"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Westat</w:t>
      </w:r>
    </w:p>
    <w:p w14:paraId="67E8F7A4"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RB 1122</w:t>
      </w:r>
    </w:p>
    <w:p w14:paraId="6F7144F6"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1600 Research Boulevard </w:t>
      </w:r>
    </w:p>
    <w:p w14:paraId="676F9145" w14:textId="77777777" w:rsidR="00FE1CF1" w:rsidRPr="008B0DC4" w:rsidRDefault="00FE1CF1" w:rsidP="008B0DC4">
      <w:pPr>
        <w:pStyle w:val="BodyTextIndent"/>
        <w:contextualSpacing/>
        <w:rPr>
          <w:sz w:val="22"/>
          <w:szCs w:val="22"/>
        </w:rPr>
      </w:pPr>
      <w:r w:rsidRPr="008B0DC4">
        <w:rPr>
          <w:sz w:val="22"/>
          <w:szCs w:val="22"/>
        </w:rPr>
        <w:t>Rockville, MD 20850</w:t>
      </w:r>
    </w:p>
    <w:p w14:paraId="3E24E04E" w14:textId="77777777" w:rsidR="00FE1CF1" w:rsidRPr="008B0DC4" w:rsidRDefault="00FE1CF1" w:rsidP="008B0DC4">
      <w:pPr>
        <w:pStyle w:val="BodyTextIndent"/>
        <w:contextualSpacing/>
        <w:rPr>
          <w:sz w:val="22"/>
          <w:szCs w:val="22"/>
        </w:rPr>
      </w:pPr>
      <w:r w:rsidRPr="008B0DC4">
        <w:rPr>
          <w:sz w:val="22"/>
          <w:szCs w:val="22"/>
        </w:rPr>
        <w:t>(240) 314-2481</w:t>
      </w:r>
    </w:p>
    <w:p w14:paraId="27BDDAD1" w14:textId="77777777" w:rsidR="00FE1CF1" w:rsidRPr="00E53D15" w:rsidRDefault="00FE1CF1" w:rsidP="008B0DC4">
      <w:pPr>
        <w:pStyle w:val="BodyTextIndent"/>
        <w:contextualSpacing/>
        <w:rPr>
          <w:color w:val="0070C0"/>
          <w:sz w:val="22"/>
          <w:szCs w:val="22"/>
          <w:u w:val="single"/>
        </w:rPr>
      </w:pPr>
      <w:r w:rsidRPr="00E53D15">
        <w:rPr>
          <w:color w:val="0070C0"/>
          <w:sz w:val="22"/>
          <w:szCs w:val="22"/>
          <w:u w:val="single"/>
        </w:rPr>
        <w:t>DakshaArora@westat.com</w:t>
      </w:r>
    </w:p>
    <w:p w14:paraId="39804C88" w14:textId="77777777" w:rsidR="00FE1CF1" w:rsidRPr="008B0DC4" w:rsidRDefault="00FE1CF1" w:rsidP="008B0DC4">
      <w:pPr>
        <w:pStyle w:val="BodyTextIndent"/>
        <w:contextualSpacing/>
        <w:rPr>
          <w:sz w:val="22"/>
          <w:szCs w:val="22"/>
        </w:rPr>
      </w:pPr>
    </w:p>
    <w:p w14:paraId="0A04D7A0" w14:textId="77777777" w:rsidR="00FE1CF1" w:rsidRPr="008B0DC4" w:rsidRDefault="00FE1CF1" w:rsidP="008B0DC4">
      <w:pPr>
        <w:pStyle w:val="BodyTextIndent"/>
        <w:contextualSpacing/>
        <w:rPr>
          <w:sz w:val="22"/>
          <w:szCs w:val="22"/>
        </w:rPr>
      </w:pPr>
      <w:r w:rsidRPr="008B0DC4">
        <w:rPr>
          <w:sz w:val="22"/>
          <w:szCs w:val="22"/>
        </w:rPr>
        <w:t>Lacy Kendrick Burk (Content Expert, Youth)</w:t>
      </w:r>
    </w:p>
    <w:p w14:paraId="76D0BCE9" w14:textId="77777777" w:rsidR="00FE1CF1" w:rsidRPr="008B0DC4" w:rsidRDefault="00FE1CF1" w:rsidP="008B0DC4">
      <w:pPr>
        <w:pStyle w:val="BodyTextIndent"/>
        <w:contextualSpacing/>
        <w:rPr>
          <w:sz w:val="22"/>
          <w:szCs w:val="22"/>
        </w:rPr>
      </w:pPr>
      <w:r w:rsidRPr="008B0DC4">
        <w:rPr>
          <w:sz w:val="22"/>
          <w:szCs w:val="22"/>
        </w:rPr>
        <w:t xml:space="preserve">Executive Director </w:t>
      </w:r>
    </w:p>
    <w:p w14:paraId="40EC21CB" w14:textId="77777777" w:rsidR="00FE1CF1" w:rsidRPr="008B0DC4" w:rsidRDefault="00FE1CF1" w:rsidP="008B0DC4">
      <w:pPr>
        <w:pStyle w:val="BodyTextIndent"/>
        <w:contextualSpacing/>
        <w:rPr>
          <w:sz w:val="22"/>
          <w:szCs w:val="22"/>
        </w:rPr>
      </w:pPr>
      <w:r w:rsidRPr="008B0DC4">
        <w:rPr>
          <w:sz w:val="22"/>
          <w:szCs w:val="22"/>
        </w:rPr>
        <w:t>Youth MOVE National</w:t>
      </w:r>
    </w:p>
    <w:p w14:paraId="3DD938D8" w14:textId="77777777" w:rsidR="00FE1CF1" w:rsidRPr="008B0DC4" w:rsidRDefault="00FE1CF1" w:rsidP="008B0DC4">
      <w:pPr>
        <w:pStyle w:val="BodyTextIndent"/>
        <w:contextualSpacing/>
        <w:rPr>
          <w:sz w:val="22"/>
          <w:szCs w:val="22"/>
        </w:rPr>
      </w:pPr>
      <w:r w:rsidRPr="008B0DC4">
        <w:rPr>
          <w:sz w:val="22"/>
          <w:szCs w:val="22"/>
        </w:rPr>
        <w:t xml:space="preserve">6641 Hwy 98 W </w:t>
      </w:r>
    </w:p>
    <w:p w14:paraId="516696FA" w14:textId="77777777" w:rsidR="00FE1CF1" w:rsidRPr="008B0DC4" w:rsidRDefault="00FE1CF1" w:rsidP="008B0DC4">
      <w:pPr>
        <w:pStyle w:val="BodyTextIndent"/>
        <w:contextualSpacing/>
        <w:rPr>
          <w:sz w:val="22"/>
          <w:szCs w:val="22"/>
        </w:rPr>
      </w:pPr>
      <w:r w:rsidRPr="008B0DC4">
        <w:rPr>
          <w:sz w:val="22"/>
          <w:szCs w:val="22"/>
        </w:rPr>
        <w:t>Suite 202</w:t>
      </w:r>
    </w:p>
    <w:p w14:paraId="67BACCDC" w14:textId="77777777" w:rsidR="00FE1CF1" w:rsidRPr="008B0DC4" w:rsidRDefault="00FE1CF1" w:rsidP="008B0DC4">
      <w:pPr>
        <w:pStyle w:val="BodyTextIndent"/>
        <w:contextualSpacing/>
        <w:rPr>
          <w:sz w:val="22"/>
          <w:szCs w:val="22"/>
        </w:rPr>
      </w:pPr>
      <w:r w:rsidRPr="008B0DC4">
        <w:rPr>
          <w:sz w:val="22"/>
          <w:szCs w:val="22"/>
        </w:rPr>
        <w:t>Hattiesburg, MS 39402</w:t>
      </w:r>
    </w:p>
    <w:p w14:paraId="0451FE2D" w14:textId="77777777" w:rsidR="00FE1CF1" w:rsidRPr="008B0DC4" w:rsidRDefault="00FE1CF1" w:rsidP="008B0DC4">
      <w:pPr>
        <w:pStyle w:val="BodyTextIndent"/>
        <w:contextualSpacing/>
        <w:rPr>
          <w:sz w:val="22"/>
          <w:szCs w:val="22"/>
        </w:rPr>
      </w:pPr>
      <w:r w:rsidRPr="008B0DC4">
        <w:rPr>
          <w:sz w:val="22"/>
          <w:szCs w:val="22"/>
        </w:rPr>
        <w:t>Office: (800) 580-6199 </w:t>
      </w:r>
      <w:r w:rsidR="008E5D4B" w:rsidRPr="008B0DC4">
        <w:rPr>
          <w:sz w:val="22"/>
          <w:szCs w:val="22"/>
        </w:rPr>
        <w:t>ext.</w:t>
      </w:r>
      <w:r w:rsidRPr="008B0DC4">
        <w:rPr>
          <w:sz w:val="22"/>
          <w:szCs w:val="22"/>
        </w:rPr>
        <w:t xml:space="preserve"> 101</w:t>
      </w:r>
    </w:p>
    <w:p w14:paraId="5890A730" w14:textId="77777777" w:rsidR="00FE1CF1" w:rsidRPr="008B0DC4" w:rsidRDefault="00602F1D" w:rsidP="008B0DC4">
      <w:pPr>
        <w:pStyle w:val="BodyTextIndent"/>
        <w:contextualSpacing/>
        <w:rPr>
          <w:sz w:val="22"/>
          <w:szCs w:val="22"/>
        </w:rPr>
      </w:pPr>
      <w:hyperlink r:id="rId35" w:history="1">
        <w:r w:rsidR="00FE1CF1" w:rsidRPr="008B0DC4">
          <w:rPr>
            <w:rStyle w:val="Hyperlink"/>
            <w:sz w:val="22"/>
            <w:szCs w:val="22"/>
          </w:rPr>
          <w:t>lkendrick@youthmovenational.org</w:t>
        </w:r>
      </w:hyperlink>
      <w:r w:rsidR="00FE1CF1" w:rsidRPr="008B0DC4">
        <w:rPr>
          <w:sz w:val="22"/>
          <w:szCs w:val="22"/>
        </w:rPr>
        <w:t xml:space="preserve"> </w:t>
      </w:r>
    </w:p>
    <w:p w14:paraId="406AC809" w14:textId="77777777" w:rsidR="00FE1CF1" w:rsidRPr="008B0DC4" w:rsidRDefault="00FE1CF1" w:rsidP="008B0DC4">
      <w:pPr>
        <w:spacing w:line="240" w:lineRule="auto"/>
        <w:contextualSpacing/>
        <w:rPr>
          <w:rFonts w:ascii="Times New Roman" w:hAnsi="Times New Roman" w:cs="Times New Roman"/>
          <w:sz w:val="22"/>
          <w:szCs w:val="22"/>
        </w:rPr>
      </w:pPr>
    </w:p>
    <w:p w14:paraId="5B88D4D0" w14:textId="77777777" w:rsidR="00EC4D7D" w:rsidRDefault="00FE1CF1" w:rsidP="00B47813">
      <w:pPr>
        <w:pStyle w:val="BodyTextIndent"/>
        <w:contextualSpacing/>
        <w:rPr>
          <w:sz w:val="22"/>
          <w:szCs w:val="22"/>
        </w:rPr>
      </w:pPr>
      <w:r w:rsidRPr="008B0DC4">
        <w:rPr>
          <w:sz w:val="22"/>
          <w:szCs w:val="22"/>
        </w:rPr>
        <w:t>Eric Burns, Ph.D. (Content Expert, Wraparound Services, Consultant)</w:t>
      </w:r>
    </w:p>
    <w:p w14:paraId="2B591DB5" w14:textId="77777777" w:rsidR="00FE1CF1" w:rsidRPr="008B0DC4" w:rsidRDefault="00FE1CF1" w:rsidP="00B47813">
      <w:pPr>
        <w:pStyle w:val="BodyTextIndent"/>
        <w:contextualSpacing/>
        <w:rPr>
          <w:sz w:val="22"/>
          <w:szCs w:val="22"/>
        </w:rPr>
      </w:pPr>
      <w:r w:rsidRPr="008B0DC4">
        <w:rPr>
          <w:sz w:val="22"/>
          <w:szCs w:val="22"/>
        </w:rPr>
        <w:t xml:space="preserve">Associate Professor </w:t>
      </w:r>
    </w:p>
    <w:p w14:paraId="14D5830C" w14:textId="77777777" w:rsidR="00FE1CF1" w:rsidRPr="008B0DC4" w:rsidRDefault="00FE1CF1" w:rsidP="00B47813">
      <w:pPr>
        <w:pStyle w:val="BodyTextIndent"/>
        <w:contextualSpacing/>
        <w:rPr>
          <w:sz w:val="22"/>
          <w:szCs w:val="22"/>
        </w:rPr>
      </w:pPr>
      <w:r w:rsidRPr="008B0DC4">
        <w:rPr>
          <w:sz w:val="22"/>
          <w:szCs w:val="22"/>
        </w:rPr>
        <w:t>University of Washington Dept. of Psychiatry &amp; Behavioral Sciences</w:t>
      </w:r>
      <w:r w:rsidRPr="008B0DC4">
        <w:rPr>
          <w:sz w:val="22"/>
          <w:szCs w:val="22"/>
        </w:rPr>
        <w:br/>
        <w:t>Division Public Behavioral Health &amp; Justice Policy</w:t>
      </w:r>
      <w:r w:rsidRPr="008B0DC4">
        <w:rPr>
          <w:sz w:val="22"/>
          <w:szCs w:val="22"/>
        </w:rPr>
        <w:br/>
        <w:t>2815 Eastlake Avenue East, Suite 200</w:t>
      </w:r>
      <w:r w:rsidRPr="008B0DC4">
        <w:rPr>
          <w:sz w:val="22"/>
          <w:szCs w:val="22"/>
        </w:rPr>
        <w:br/>
        <w:t>Seattle, WA 98102</w:t>
      </w:r>
      <w:r w:rsidRPr="008B0DC4">
        <w:rPr>
          <w:sz w:val="22"/>
          <w:szCs w:val="22"/>
        </w:rPr>
        <w:br/>
        <w:t>Box 358015</w:t>
      </w:r>
    </w:p>
    <w:p w14:paraId="5E11121D"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Office: (206) 685-2477</w:t>
      </w:r>
    </w:p>
    <w:p w14:paraId="4FF0C990" w14:textId="77777777" w:rsidR="00FE1CF1" w:rsidRPr="008B0DC4" w:rsidRDefault="00602F1D" w:rsidP="008B0DC4">
      <w:pPr>
        <w:spacing w:after="0" w:line="240" w:lineRule="auto"/>
        <w:ind w:left="720"/>
        <w:contextualSpacing/>
        <w:rPr>
          <w:rFonts w:ascii="Times New Roman" w:hAnsi="Times New Roman" w:cs="Times New Roman"/>
          <w:sz w:val="22"/>
          <w:szCs w:val="22"/>
        </w:rPr>
      </w:pPr>
      <w:hyperlink r:id="rId36" w:history="1">
        <w:r w:rsidR="00FE1CF1" w:rsidRPr="008B0DC4">
          <w:rPr>
            <w:rStyle w:val="Hyperlink"/>
            <w:rFonts w:ascii="Times New Roman" w:hAnsi="Times New Roman" w:cs="Times New Roman"/>
            <w:sz w:val="22"/>
            <w:szCs w:val="22"/>
          </w:rPr>
          <w:t>ebruns@uw.edu</w:t>
        </w:r>
      </w:hyperlink>
      <w:r w:rsidR="00FE1CF1" w:rsidRPr="008B0DC4">
        <w:rPr>
          <w:rFonts w:ascii="Times New Roman" w:hAnsi="Times New Roman" w:cs="Times New Roman"/>
          <w:sz w:val="22"/>
          <w:szCs w:val="22"/>
        </w:rPr>
        <w:t xml:space="preserve"> </w:t>
      </w:r>
    </w:p>
    <w:p w14:paraId="637169C9" w14:textId="77777777" w:rsidR="00FE1CF1" w:rsidRPr="008B0DC4" w:rsidRDefault="00FE1CF1" w:rsidP="008B0DC4">
      <w:pPr>
        <w:pStyle w:val="BodyTextIndent"/>
        <w:contextualSpacing/>
        <w:rPr>
          <w:sz w:val="22"/>
          <w:szCs w:val="22"/>
        </w:rPr>
      </w:pPr>
    </w:p>
    <w:p w14:paraId="10F42102"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Allen Daniels, </w:t>
      </w:r>
      <w:proofErr w:type="spellStart"/>
      <w:r w:rsidRPr="008B0DC4">
        <w:rPr>
          <w:rFonts w:ascii="Times New Roman" w:hAnsi="Times New Roman" w:cs="Times New Roman"/>
          <w:sz w:val="22"/>
          <w:szCs w:val="22"/>
        </w:rPr>
        <w:t>Ed.D</w:t>
      </w:r>
      <w:proofErr w:type="spellEnd"/>
      <w:r w:rsidRPr="008B0DC4">
        <w:rPr>
          <w:rFonts w:ascii="Times New Roman" w:hAnsi="Times New Roman" w:cs="Times New Roman"/>
          <w:sz w:val="22"/>
          <w:szCs w:val="22"/>
        </w:rPr>
        <w:t>. (Content Expert, Health Care Systems, Consultant)</w:t>
      </w:r>
    </w:p>
    <w:p w14:paraId="00A30D2B"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Senior Health Care Systems Specialist</w:t>
      </w:r>
    </w:p>
    <w:p w14:paraId="0A3CCA05"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Westat </w:t>
      </w:r>
    </w:p>
    <w:p w14:paraId="591ED96A"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1600 Research Boulevard </w:t>
      </w:r>
    </w:p>
    <w:p w14:paraId="0F87944F"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RB 4118</w:t>
      </w:r>
    </w:p>
    <w:p w14:paraId="5F515FEE"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Rockville, MD 20850 -3129</w:t>
      </w:r>
    </w:p>
    <w:p w14:paraId="4FDA275E"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Office: (513) 319-5614</w:t>
      </w:r>
    </w:p>
    <w:p w14:paraId="7F252F4A" w14:textId="77777777" w:rsidR="00FE1CF1" w:rsidRPr="008B0DC4" w:rsidRDefault="00602F1D" w:rsidP="008B0DC4">
      <w:pPr>
        <w:spacing w:after="0" w:line="240" w:lineRule="auto"/>
        <w:ind w:left="720"/>
        <w:contextualSpacing/>
        <w:rPr>
          <w:rFonts w:ascii="Times New Roman" w:hAnsi="Times New Roman" w:cs="Times New Roman"/>
          <w:sz w:val="22"/>
          <w:szCs w:val="22"/>
        </w:rPr>
      </w:pPr>
      <w:hyperlink r:id="rId37" w:history="1">
        <w:r w:rsidR="00FE1CF1" w:rsidRPr="008B0DC4">
          <w:rPr>
            <w:rStyle w:val="Hyperlink"/>
            <w:rFonts w:ascii="Times New Roman" w:hAnsi="Times New Roman" w:cs="Times New Roman"/>
            <w:sz w:val="22"/>
            <w:szCs w:val="22"/>
          </w:rPr>
          <w:t>AllenDaniels@westat.com</w:t>
        </w:r>
      </w:hyperlink>
      <w:r w:rsidR="00FE1CF1" w:rsidRPr="008B0DC4">
        <w:rPr>
          <w:rFonts w:ascii="Times New Roman" w:hAnsi="Times New Roman" w:cs="Times New Roman"/>
          <w:sz w:val="22"/>
          <w:szCs w:val="22"/>
        </w:rPr>
        <w:t xml:space="preserve"> </w:t>
      </w:r>
    </w:p>
    <w:p w14:paraId="50942A89" w14:textId="77777777" w:rsidR="00347009" w:rsidRDefault="00347009" w:rsidP="0088031B">
      <w:pPr>
        <w:spacing w:after="0" w:line="276" w:lineRule="auto"/>
        <w:ind w:firstLine="720"/>
        <w:rPr>
          <w:rFonts w:ascii="Times New Roman" w:hAnsi="Times New Roman" w:cs="Times New Roman"/>
          <w:sz w:val="22"/>
          <w:szCs w:val="22"/>
        </w:rPr>
      </w:pPr>
    </w:p>
    <w:p w14:paraId="5F309EF6" w14:textId="77777777" w:rsidR="00EC4D7D" w:rsidRDefault="00EC4D7D">
      <w:pPr>
        <w:spacing w:after="200" w:line="276" w:lineRule="auto"/>
        <w:rPr>
          <w:rFonts w:ascii="Times New Roman" w:hAnsi="Times New Roman" w:cs="Times New Roman"/>
          <w:sz w:val="22"/>
          <w:szCs w:val="22"/>
        </w:rPr>
      </w:pPr>
      <w:r>
        <w:rPr>
          <w:rFonts w:ascii="Times New Roman" w:hAnsi="Times New Roman" w:cs="Times New Roman"/>
          <w:sz w:val="22"/>
          <w:szCs w:val="22"/>
        </w:rPr>
        <w:br w:type="page"/>
      </w:r>
    </w:p>
    <w:p w14:paraId="674F315C" w14:textId="77777777" w:rsidR="00FE1CF1" w:rsidRPr="0088031B" w:rsidRDefault="00FE1CF1" w:rsidP="0088031B">
      <w:pPr>
        <w:spacing w:after="0" w:line="276" w:lineRule="auto"/>
        <w:ind w:firstLine="720"/>
        <w:rPr>
          <w:rFonts w:ascii="Times New Roman" w:eastAsia="Times New Roman" w:hAnsi="Times New Roman" w:cs="Times New Roman"/>
          <w:sz w:val="22"/>
          <w:szCs w:val="22"/>
        </w:rPr>
      </w:pPr>
      <w:r w:rsidRPr="0088031B">
        <w:rPr>
          <w:rFonts w:ascii="Times New Roman" w:hAnsi="Times New Roman" w:cs="Times New Roman"/>
          <w:sz w:val="22"/>
          <w:szCs w:val="22"/>
        </w:rPr>
        <w:t>Michael Dennis, Ph.D. (Content Expert, Recovery Research, Consultant)</w:t>
      </w:r>
    </w:p>
    <w:p w14:paraId="64258923" w14:textId="77777777" w:rsidR="00FE1CF1" w:rsidRPr="008B0DC4" w:rsidRDefault="00FE1CF1" w:rsidP="008B0DC4">
      <w:pPr>
        <w:pStyle w:val="BodyTextIndent"/>
        <w:contextualSpacing/>
        <w:rPr>
          <w:sz w:val="22"/>
          <w:szCs w:val="22"/>
        </w:rPr>
      </w:pPr>
      <w:r w:rsidRPr="008B0DC4">
        <w:rPr>
          <w:sz w:val="22"/>
          <w:szCs w:val="22"/>
        </w:rPr>
        <w:t>Senior Research Psychologist</w:t>
      </w:r>
    </w:p>
    <w:p w14:paraId="0F0AE114" w14:textId="77777777" w:rsidR="00FE1CF1" w:rsidRPr="008B0DC4" w:rsidRDefault="00FE1CF1" w:rsidP="008B0DC4">
      <w:pPr>
        <w:pStyle w:val="BodyTextIndent"/>
        <w:contextualSpacing/>
        <w:rPr>
          <w:sz w:val="22"/>
          <w:szCs w:val="22"/>
        </w:rPr>
      </w:pPr>
      <w:r w:rsidRPr="008B0DC4">
        <w:rPr>
          <w:sz w:val="22"/>
          <w:szCs w:val="22"/>
        </w:rPr>
        <w:t>Chestnut Health Systems</w:t>
      </w:r>
    </w:p>
    <w:p w14:paraId="2F697C2E" w14:textId="77777777" w:rsidR="00FE1CF1" w:rsidRPr="008B0DC4" w:rsidRDefault="00FE1CF1" w:rsidP="008B0DC4">
      <w:pPr>
        <w:pStyle w:val="BodyTextIndent"/>
        <w:contextualSpacing/>
        <w:rPr>
          <w:sz w:val="22"/>
          <w:szCs w:val="22"/>
        </w:rPr>
      </w:pPr>
      <w:r w:rsidRPr="008B0DC4">
        <w:rPr>
          <w:sz w:val="22"/>
          <w:szCs w:val="22"/>
        </w:rPr>
        <w:t>Lighthouse Institute</w:t>
      </w:r>
    </w:p>
    <w:p w14:paraId="7CCDC839" w14:textId="77777777" w:rsidR="00FE1CF1" w:rsidRPr="008B0DC4" w:rsidRDefault="00FE1CF1" w:rsidP="008B0DC4">
      <w:pPr>
        <w:pStyle w:val="BodyTextIndent"/>
        <w:contextualSpacing/>
        <w:rPr>
          <w:sz w:val="22"/>
          <w:szCs w:val="22"/>
        </w:rPr>
      </w:pPr>
      <w:r w:rsidRPr="008B0DC4">
        <w:rPr>
          <w:sz w:val="22"/>
          <w:szCs w:val="22"/>
        </w:rPr>
        <w:t>448 Wylie Drive,</w:t>
      </w:r>
    </w:p>
    <w:p w14:paraId="7D8738E6" w14:textId="77777777" w:rsidR="00FE1CF1" w:rsidRPr="008B0DC4" w:rsidRDefault="00FE1CF1" w:rsidP="008B0DC4">
      <w:pPr>
        <w:pStyle w:val="BodyTextIndent"/>
        <w:contextualSpacing/>
        <w:rPr>
          <w:sz w:val="22"/>
          <w:szCs w:val="22"/>
        </w:rPr>
      </w:pPr>
      <w:r w:rsidRPr="008B0DC4">
        <w:rPr>
          <w:sz w:val="22"/>
          <w:szCs w:val="22"/>
        </w:rPr>
        <w:t>Normal, IL 61761-5405</w:t>
      </w:r>
    </w:p>
    <w:p w14:paraId="479EDC0C" w14:textId="77777777" w:rsidR="00FE1CF1" w:rsidRPr="008B0DC4" w:rsidRDefault="00FE1CF1" w:rsidP="008B0DC4">
      <w:pPr>
        <w:pStyle w:val="BodyTextIndent"/>
        <w:contextualSpacing/>
        <w:rPr>
          <w:sz w:val="22"/>
          <w:szCs w:val="22"/>
        </w:rPr>
      </w:pPr>
      <w:r w:rsidRPr="008B0DC4">
        <w:rPr>
          <w:sz w:val="22"/>
          <w:szCs w:val="22"/>
        </w:rPr>
        <w:t>Office: (309) 451-7801</w:t>
      </w:r>
    </w:p>
    <w:p w14:paraId="346C8204" w14:textId="77777777" w:rsidR="00FE1CF1" w:rsidRPr="008B0DC4" w:rsidRDefault="00602F1D" w:rsidP="008B0DC4">
      <w:pPr>
        <w:spacing w:line="240" w:lineRule="auto"/>
        <w:ind w:left="720"/>
        <w:contextualSpacing/>
        <w:rPr>
          <w:rFonts w:ascii="Times New Roman" w:hAnsi="Times New Roman" w:cs="Times New Roman"/>
          <w:sz w:val="22"/>
          <w:szCs w:val="22"/>
        </w:rPr>
      </w:pPr>
      <w:hyperlink r:id="rId38" w:history="1">
        <w:r w:rsidR="00FE1CF1" w:rsidRPr="008B0DC4">
          <w:rPr>
            <w:rStyle w:val="Hyperlink"/>
            <w:rFonts w:ascii="Times New Roman" w:hAnsi="Times New Roman" w:cs="Times New Roman"/>
            <w:sz w:val="22"/>
            <w:szCs w:val="22"/>
          </w:rPr>
          <w:t>mdennis@chestnut.org</w:t>
        </w:r>
      </w:hyperlink>
    </w:p>
    <w:p w14:paraId="41C49C22" w14:textId="77777777" w:rsidR="00FE1CF1" w:rsidRPr="008B0DC4" w:rsidRDefault="00FE1CF1" w:rsidP="008B0DC4">
      <w:pPr>
        <w:pStyle w:val="BodyTextIndent"/>
        <w:contextualSpacing/>
        <w:rPr>
          <w:sz w:val="22"/>
          <w:szCs w:val="22"/>
        </w:rPr>
      </w:pPr>
    </w:p>
    <w:p w14:paraId="2EA6A589" w14:textId="77777777" w:rsidR="00FE1CF1" w:rsidRPr="008B0DC4" w:rsidRDefault="00FE1CF1" w:rsidP="008B0DC4">
      <w:pPr>
        <w:pStyle w:val="BodyTextIndent"/>
        <w:contextualSpacing/>
        <w:rPr>
          <w:sz w:val="22"/>
          <w:szCs w:val="22"/>
        </w:rPr>
      </w:pPr>
      <w:r w:rsidRPr="008B0DC4">
        <w:rPr>
          <w:sz w:val="22"/>
          <w:szCs w:val="22"/>
        </w:rPr>
        <w:t xml:space="preserve">Richard Dougherty, Ph.D. (Content Expert, Financial </w:t>
      </w:r>
      <w:r w:rsidR="00142D7B">
        <w:rPr>
          <w:sz w:val="22"/>
          <w:szCs w:val="22"/>
        </w:rPr>
        <w:t>Components</w:t>
      </w:r>
      <w:r w:rsidRPr="008B0DC4">
        <w:rPr>
          <w:sz w:val="22"/>
          <w:szCs w:val="22"/>
        </w:rPr>
        <w:t>)</w:t>
      </w:r>
    </w:p>
    <w:p w14:paraId="4A2942CC" w14:textId="77777777" w:rsidR="00FE1CF1" w:rsidRPr="008B0DC4" w:rsidRDefault="00FE1CF1" w:rsidP="008B0DC4">
      <w:pPr>
        <w:pStyle w:val="BodyTextIndent"/>
        <w:contextualSpacing/>
        <w:rPr>
          <w:sz w:val="22"/>
          <w:szCs w:val="22"/>
        </w:rPr>
      </w:pPr>
      <w:r w:rsidRPr="008B0DC4">
        <w:rPr>
          <w:sz w:val="22"/>
          <w:szCs w:val="22"/>
        </w:rPr>
        <w:t>CEO</w:t>
      </w:r>
    </w:p>
    <w:p w14:paraId="2BF477A2" w14:textId="77777777" w:rsidR="00FE1CF1" w:rsidRPr="008B0DC4" w:rsidRDefault="00FE1CF1" w:rsidP="008B0DC4">
      <w:pPr>
        <w:pStyle w:val="BodyTextIndent"/>
        <w:contextualSpacing/>
        <w:rPr>
          <w:sz w:val="22"/>
          <w:szCs w:val="22"/>
        </w:rPr>
      </w:pPr>
      <w:r w:rsidRPr="008B0DC4">
        <w:rPr>
          <w:sz w:val="22"/>
          <w:szCs w:val="22"/>
        </w:rPr>
        <w:t xml:space="preserve">DMA Health Strategies </w:t>
      </w:r>
      <w:r w:rsidRPr="008B0DC4">
        <w:rPr>
          <w:sz w:val="22"/>
          <w:szCs w:val="22"/>
        </w:rPr>
        <w:br/>
        <w:t xml:space="preserve">9 Meriam Street, Suite 4 </w:t>
      </w:r>
      <w:r w:rsidRPr="008B0DC4">
        <w:rPr>
          <w:sz w:val="22"/>
          <w:szCs w:val="22"/>
        </w:rPr>
        <w:br/>
        <w:t>Lexington, MA 02420-5312</w:t>
      </w:r>
    </w:p>
    <w:p w14:paraId="5C9E4E6D" w14:textId="77777777" w:rsidR="00FE1CF1" w:rsidRPr="008B0DC4" w:rsidRDefault="00FE1CF1" w:rsidP="008B0DC4">
      <w:pPr>
        <w:pStyle w:val="BodyTextIndent"/>
        <w:contextualSpacing/>
        <w:rPr>
          <w:sz w:val="22"/>
          <w:szCs w:val="22"/>
        </w:rPr>
      </w:pPr>
      <w:r w:rsidRPr="008B0DC4">
        <w:rPr>
          <w:sz w:val="22"/>
          <w:szCs w:val="22"/>
        </w:rPr>
        <w:t>Office: (781) 863-8003</w:t>
      </w:r>
    </w:p>
    <w:p w14:paraId="40339DDD" w14:textId="77777777" w:rsidR="00FE1CF1" w:rsidRPr="008B0DC4" w:rsidRDefault="00602F1D" w:rsidP="008B0DC4">
      <w:pPr>
        <w:pStyle w:val="BodyTextIndent"/>
        <w:contextualSpacing/>
        <w:rPr>
          <w:sz w:val="22"/>
          <w:szCs w:val="22"/>
        </w:rPr>
      </w:pPr>
      <w:hyperlink r:id="rId39" w:history="1">
        <w:r w:rsidR="00FE1CF1" w:rsidRPr="008B0DC4">
          <w:rPr>
            <w:rStyle w:val="Hyperlink"/>
            <w:sz w:val="22"/>
            <w:szCs w:val="22"/>
          </w:rPr>
          <w:t>dickd@dmahealth.com</w:t>
        </w:r>
      </w:hyperlink>
      <w:r w:rsidR="00FE1CF1" w:rsidRPr="008B0DC4">
        <w:rPr>
          <w:sz w:val="22"/>
          <w:szCs w:val="22"/>
        </w:rPr>
        <w:t xml:space="preserve"> </w:t>
      </w:r>
    </w:p>
    <w:p w14:paraId="173C0134" w14:textId="77777777" w:rsidR="00091712" w:rsidRDefault="00091712" w:rsidP="008B0DC4">
      <w:pPr>
        <w:pStyle w:val="BodyTextIndent"/>
        <w:contextualSpacing/>
        <w:rPr>
          <w:sz w:val="22"/>
          <w:szCs w:val="22"/>
        </w:rPr>
      </w:pPr>
    </w:p>
    <w:p w14:paraId="7406DA2A" w14:textId="77777777" w:rsidR="00FE1CF1" w:rsidRPr="008B0DC4" w:rsidRDefault="00FE1CF1" w:rsidP="008B0DC4">
      <w:pPr>
        <w:pStyle w:val="BodyTextIndent"/>
        <w:contextualSpacing/>
        <w:rPr>
          <w:sz w:val="22"/>
          <w:szCs w:val="22"/>
        </w:rPr>
      </w:pPr>
      <w:r w:rsidRPr="008B0DC4">
        <w:rPr>
          <w:sz w:val="22"/>
          <w:szCs w:val="22"/>
        </w:rPr>
        <w:t xml:space="preserve">Lynda </w:t>
      </w:r>
      <w:proofErr w:type="spellStart"/>
      <w:r w:rsidRPr="008B0DC4">
        <w:rPr>
          <w:sz w:val="22"/>
          <w:szCs w:val="22"/>
        </w:rPr>
        <w:t>Gargan</w:t>
      </w:r>
      <w:proofErr w:type="spellEnd"/>
      <w:r w:rsidRPr="008B0DC4">
        <w:rPr>
          <w:sz w:val="22"/>
          <w:szCs w:val="22"/>
        </w:rPr>
        <w:t xml:space="preserve"> Ph.D. (Content Expert, Family)</w:t>
      </w:r>
    </w:p>
    <w:p w14:paraId="45EC78E4" w14:textId="77777777" w:rsidR="00FE1CF1" w:rsidRPr="008B0DC4" w:rsidRDefault="00FE1CF1" w:rsidP="008B0DC4">
      <w:pPr>
        <w:pStyle w:val="BodyTextIndent"/>
        <w:contextualSpacing/>
        <w:rPr>
          <w:sz w:val="22"/>
          <w:szCs w:val="22"/>
        </w:rPr>
      </w:pPr>
      <w:r w:rsidRPr="008B0DC4">
        <w:rPr>
          <w:sz w:val="22"/>
          <w:szCs w:val="22"/>
        </w:rPr>
        <w:t>Senior Managing Director</w:t>
      </w:r>
    </w:p>
    <w:p w14:paraId="1BE6916E" w14:textId="77777777" w:rsidR="00FE1CF1" w:rsidRPr="008B0DC4" w:rsidRDefault="00FE1CF1" w:rsidP="008B0DC4">
      <w:pPr>
        <w:pStyle w:val="BodyTextIndent"/>
        <w:contextualSpacing/>
        <w:rPr>
          <w:sz w:val="22"/>
          <w:szCs w:val="22"/>
        </w:rPr>
      </w:pPr>
      <w:r w:rsidRPr="008B0DC4">
        <w:rPr>
          <w:sz w:val="22"/>
          <w:szCs w:val="22"/>
        </w:rPr>
        <w:t>National Federation of Families for Children's MH</w:t>
      </w:r>
    </w:p>
    <w:p w14:paraId="7765F130" w14:textId="77777777" w:rsidR="00FE1CF1" w:rsidRPr="008B0DC4" w:rsidRDefault="00FE1CF1" w:rsidP="008B0DC4">
      <w:pPr>
        <w:pStyle w:val="BodyTextIndent"/>
        <w:contextualSpacing/>
        <w:rPr>
          <w:sz w:val="22"/>
          <w:szCs w:val="22"/>
        </w:rPr>
      </w:pPr>
      <w:r w:rsidRPr="008B0DC4">
        <w:rPr>
          <w:sz w:val="22"/>
          <w:szCs w:val="22"/>
        </w:rPr>
        <w:t>9605 Medical Center Dr.</w:t>
      </w:r>
    </w:p>
    <w:p w14:paraId="1CE2C28A" w14:textId="77777777" w:rsidR="00FE1CF1" w:rsidRPr="008B0DC4" w:rsidRDefault="00FE1CF1" w:rsidP="008B0DC4">
      <w:pPr>
        <w:pStyle w:val="BodyTextIndent"/>
        <w:contextualSpacing/>
        <w:rPr>
          <w:sz w:val="22"/>
          <w:szCs w:val="22"/>
        </w:rPr>
      </w:pPr>
      <w:r w:rsidRPr="008B0DC4">
        <w:rPr>
          <w:sz w:val="22"/>
          <w:szCs w:val="22"/>
        </w:rPr>
        <w:t>Suite 280</w:t>
      </w:r>
    </w:p>
    <w:p w14:paraId="424DE49A" w14:textId="77777777" w:rsidR="00FE1CF1" w:rsidRPr="008B0DC4" w:rsidRDefault="00FE1CF1" w:rsidP="008B0DC4">
      <w:pPr>
        <w:pStyle w:val="BodyTextIndent"/>
        <w:contextualSpacing/>
        <w:rPr>
          <w:sz w:val="22"/>
          <w:szCs w:val="22"/>
        </w:rPr>
      </w:pPr>
      <w:r w:rsidRPr="008B0DC4">
        <w:rPr>
          <w:sz w:val="22"/>
          <w:szCs w:val="22"/>
        </w:rPr>
        <w:t>Rockville, Maryland</w:t>
      </w:r>
    </w:p>
    <w:p w14:paraId="4147B1D3" w14:textId="77777777" w:rsidR="00FE1CF1" w:rsidRPr="008B0DC4" w:rsidRDefault="00FE1CF1" w:rsidP="008B0DC4">
      <w:pPr>
        <w:pStyle w:val="BodyTextIndent"/>
        <w:contextualSpacing/>
        <w:rPr>
          <w:sz w:val="22"/>
          <w:szCs w:val="22"/>
        </w:rPr>
      </w:pPr>
      <w:r w:rsidRPr="008B0DC4">
        <w:rPr>
          <w:sz w:val="22"/>
          <w:szCs w:val="22"/>
        </w:rPr>
        <w:t>Office: (240) 403-1490 </w:t>
      </w:r>
    </w:p>
    <w:p w14:paraId="767DC93C" w14:textId="77777777" w:rsidR="00FE1CF1" w:rsidRPr="00E53D15" w:rsidRDefault="00FE1CF1" w:rsidP="008B0DC4">
      <w:pPr>
        <w:pStyle w:val="BodyTextIndent"/>
        <w:contextualSpacing/>
        <w:rPr>
          <w:color w:val="0070C0"/>
          <w:sz w:val="22"/>
          <w:szCs w:val="22"/>
          <w:u w:val="single"/>
        </w:rPr>
      </w:pPr>
      <w:r w:rsidRPr="00E53D15">
        <w:rPr>
          <w:color w:val="0070C0"/>
          <w:sz w:val="22"/>
          <w:szCs w:val="22"/>
          <w:u w:val="single"/>
        </w:rPr>
        <w:t>lrichard@ffcmh.org</w:t>
      </w:r>
    </w:p>
    <w:p w14:paraId="529DFDFA" w14:textId="77777777" w:rsidR="00EC4D7D" w:rsidRPr="008B0DC4" w:rsidRDefault="00EC4D7D" w:rsidP="008B0DC4">
      <w:pPr>
        <w:spacing w:line="240" w:lineRule="auto"/>
        <w:contextualSpacing/>
        <w:rPr>
          <w:rFonts w:ascii="Times New Roman" w:hAnsi="Times New Roman" w:cs="Times New Roman"/>
          <w:sz w:val="22"/>
          <w:szCs w:val="22"/>
        </w:rPr>
      </w:pPr>
    </w:p>
    <w:p w14:paraId="12255157" w14:textId="77777777" w:rsidR="00FE1CF1" w:rsidRPr="008B0DC4" w:rsidRDefault="00FE1CF1" w:rsidP="00B47813">
      <w:pPr>
        <w:pStyle w:val="BodyTextIndent"/>
        <w:contextualSpacing/>
        <w:rPr>
          <w:sz w:val="22"/>
          <w:szCs w:val="22"/>
        </w:rPr>
      </w:pPr>
      <w:r w:rsidRPr="008B0DC4">
        <w:rPr>
          <w:sz w:val="22"/>
          <w:szCs w:val="22"/>
        </w:rPr>
        <w:t>Preethy George</w:t>
      </w:r>
      <w:r w:rsidR="00F646C0">
        <w:rPr>
          <w:sz w:val="22"/>
          <w:szCs w:val="22"/>
        </w:rPr>
        <w:t>, Ph.D.</w:t>
      </w:r>
      <w:r w:rsidRPr="008B0DC4">
        <w:rPr>
          <w:sz w:val="22"/>
          <w:szCs w:val="22"/>
        </w:rPr>
        <w:t xml:space="preserve"> (Content Expert, Children’s B</w:t>
      </w:r>
      <w:r w:rsidR="00F646C0">
        <w:rPr>
          <w:sz w:val="22"/>
          <w:szCs w:val="22"/>
        </w:rPr>
        <w:t xml:space="preserve">ehavioral </w:t>
      </w:r>
      <w:r w:rsidRPr="008B0DC4">
        <w:rPr>
          <w:sz w:val="22"/>
          <w:szCs w:val="22"/>
        </w:rPr>
        <w:t>H</w:t>
      </w:r>
      <w:r w:rsidR="00F646C0">
        <w:rPr>
          <w:sz w:val="22"/>
          <w:szCs w:val="22"/>
        </w:rPr>
        <w:t>ealth</w:t>
      </w:r>
      <w:r w:rsidRPr="008B0DC4">
        <w:rPr>
          <w:sz w:val="22"/>
          <w:szCs w:val="22"/>
        </w:rPr>
        <w:t xml:space="preserve"> Prevention Specialist)</w:t>
      </w:r>
    </w:p>
    <w:p w14:paraId="3CAE3133" w14:textId="77777777" w:rsidR="00FE1CF1" w:rsidRPr="008B0DC4" w:rsidRDefault="00FE1CF1" w:rsidP="00B47813">
      <w:pPr>
        <w:pStyle w:val="BodyTextIndent"/>
        <w:contextualSpacing/>
        <w:rPr>
          <w:sz w:val="22"/>
          <w:szCs w:val="22"/>
        </w:rPr>
      </w:pPr>
      <w:r w:rsidRPr="008B0DC4">
        <w:rPr>
          <w:sz w:val="22"/>
          <w:szCs w:val="22"/>
        </w:rPr>
        <w:t>Senior Study Director</w:t>
      </w:r>
    </w:p>
    <w:p w14:paraId="01A24D05" w14:textId="77777777" w:rsidR="00FE1CF1" w:rsidRPr="008B0DC4" w:rsidRDefault="00FE1CF1" w:rsidP="00B47813">
      <w:pPr>
        <w:pStyle w:val="BodyTextIndent"/>
        <w:contextualSpacing/>
        <w:rPr>
          <w:sz w:val="22"/>
          <w:szCs w:val="22"/>
        </w:rPr>
      </w:pPr>
      <w:r w:rsidRPr="008B0DC4">
        <w:rPr>
          <w:sz w:val="22"/>
          <w:szCs w:val="22"/>
        </w:rPr>
        <w:t xml:space="preserve">Westat </w:t>
      </w:r>
    </w:p>
    <w:p w14:paraId="4A7163FA" w14:textId="77777777" w:rsidR="00FE1CF1" w:rsidRPr="008B0DC4" w:rsidRDefault="00FE1CF1" w:rsidP="00B47813">
      <w:pPr>
        <w:pStyle w:val="BodyTextIndent"/>
        <w:contextualSpacing/>
        <w:rPr>
          <w:sz w:val="22"/>
          <w:szCs w:val="22"/>
        </w:rPr>
      </w:pPr>
      <w:r w:rsidRPr="008B0DC4">
        <w:rPr>
          <w:sz w:val="22"/>
          <w:szCs w:val="22"/>
        </w:rPr>
        <w:t xml:space="preserve">1600 Research Boulevard </w:t>
      </w:r>
    </w:p>
    <w:p w14:paraId="7B153945" w14:textId="77777777" w:rsidR="00FE1CF1" w:rsidRPr="00CD707A" w:rsidRDefault="00FE1CF1" w:rsidP="00F646C0">
      <w:pPr>
        <w:spacing w:after="0" w:line="240" w:lineRule="auto"/>
        <w:ind w:left="720"/>
        <w:contextualSpacing/>
        <w:rPr>
          <w:rFonts w:ascii="Times New Roman" w:hAnsi="Times New Roman" w:cs="Times New Roman"/>
          <w:sz w:val="22"/>
          <w:szCs w:val="22"/>
          <w:lang w:val="fr-FR"/>
        </w:rPr>
      </w:pPr>
      <w:r w:rsidRPr="00CD707A">
        <w:rPr>
          <w:rFonts w:ascii="Times New Roman" w:hAnsi="Times New Roman" w:cs="Times New Roman"/>
          <w:sz w:val="22"/>
          <w:szCs w:val="22"/>
          <w:lang w:val="fr-FR"/>
        </w:rPr>
        <w:t>RB 4114</w:t>
      </w:r>
    </w:p>
    <w:p w14:paraId="7843145C" w14:textId="77777777" w:rsidR="00FE1CF1" w:rsidRPr="00CD707A" w:rsidRDefault="00FE1CF1" w:rsidP="00F646C0">
      <w:pPr>
        <w:spacing w:after="0" w:line="240" w:lineRule="auto"/>
        <w:ind w:left="720"/>
        <w:contextualSpacing/>
        <w:rPr>
          <w:rFonts w:ascii="Times New Roman" w:hAnsi="Times New Roman" w:cs="Times New Roman"/>
          <w:sz w:val="22"/>
          <w:szCs w:val="22"/>
          <w:lang w:val="fr-FR"/>
        </w:rPr>
      </w:pPr>
      <w:r w:rsidRPr="00CD707A">
        <w:rPr>
          <w:rFonts w:ascii="Times New Roman" w:hAnsi="Times New Roman" w:cs="Times New Roman"/>
          <w:sz w:val="22"/>
          <w:szCs w:val="22"/>
          <w:lang w:val="fr-FR"/>
        </w:rPr>
        <w:t>Rockville, MD 20850 -3129</w:t>
      </w:r>
    </w:p>
    <w:p w14:paraId="4070F6D9" w14:textId="77777777" w:rsidR="00FE1CF1" w:rsidRPr="00CD707A" w:rsidRDefault="00FE1CF1" w:rsidP="00F646C0">
      <w:pPr>
        <w:spacing w:after="0" w:line="240" w:lineRule="auto"/>
        <w:contextualSpacing/>
        <w:rPr>
          <w:rFonts w:ascii="Times New Roman" w:hAnsi="Times New Roman" w:cs="Times New Roman"/>
          <w:sz w:val="22"/>
          <w:szCs w:val="22"/>
          <w:lang w:val="fr-FR"/>
        </w:rPr>
      </w:pPr>
      <w:r w:rsidRPr="00CD707A">
        <w:rPr>
          <w:rFonts w:ascii="Times New Roman" w:hAnsi="Times New Roman" w:cs="Times New Roman"/>
          <w:sz w:val="22"/>
          <w:szCs w:val="22"/>
          <w:lang w:val="fr-FR"/>
        </w:rPr>
        <w:tab/>
        <w:t>(301) 738-3553</w:t>
      </w:r>
    </w:p>
    <w:p w14:paraId="48BAAC30" w14:textId="77777777" w:rsidR="00FE1CF1" w:rsidRPr="00CD707A" w:rsidRDefault="00FE1CF1" w:rsidP="008B0DC4">
      <w:pPr>
        <w:spacing w:after="0" w:line="240" w:lineRule="auto"/>
        <w:contextualSpacing/>
        <w:rPr>
          <w:rFonts w:ascii="Times New Roman" w:hAnsi="Times New Roman" w:cs="Times New Roman"/>
          <w:sz w:val="22"/>
          <w:szCs w:val="22"/>
          <w:u w:val="single"/>
          <w:lang w:val="fr-FR"/>
        </w:rPr>
      </w:pPr>
      <w:r w:rsidRPr="00CD707A">
        <w:rPr>
          <w:rFonts w:ascii="Times New Roman" w:hAnsi="Times New Roman" w:cs="Times New Roman"/>
          <w:sz w:val="22"/>
          <w:szCs w:val="22"/>
          <w:lang w:val="fr-FR"/>
        </w:rPr>
        <w:tab/>
      </w:r>
      <w:r w:rsidRPr="00CD707A">
        <w:rPr>
          <w:rFonts w:ascii="Times New Roman" w:hAnsi="Times New Roman" w:cs="Times New Roman"/>
          <w:color w:val="0070C0"/>
          <w:sz w:val="22"/>
          <w:szCs w:val="22"/>
          <w:u w:val="single"/>
          <w:lang w:val="fr-FR"/>
        </w:rPr>
        <w:t>PreethyGeorge@westat.com</w:t>
      </w:r>
    </w:p>
    <w:p w14:paraId="3C6C809C" w14:textId="77777777" w:rsidR="00FE1CF1" w:rsidRPr="00CD707A" w:rsidRDefault="00FE1CF1" w:rsidP="008B0DC4">
      <w:pPr>
        <w:spacing w:after="0" w:line="240" w:lineRule="auto"/>
        <w:ind w:left="720"/>
        <w:contextualSpacing/>
        <w:rPr>
          <w:rFonts w:ascii="Times New Roman" w:hAnsi="Times New Roman" w:cs="Times New Roman"/>
          <w:sz w:val="22"/>
          <w:szCs w:val="22"/>
          <w:lang w:val="fr-FR"/>
        </w:rPr>
      </w:pPr>
    </w:p>
    <w:p w14:paraId="298EABFA"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Craig Anne Heflinger, Ph.D. (Content Expert, </w:t>
      </w:r>
      <w:r w:rsidR="000B62C4" w:rsidRPr="008B0DC4">
        <w:rPr>
          <w:rFonts w:ascii="Times New Roman" w:hAnsi="Times New Roman" w:cs="Times New Roman"/>
          <w:sz w:val="22"/>
          <w:szCs w:val="22"/>
        </w:rPr>
        <w:t>SOC</w:t>
      </w:r>
      <w:r w:rsidRPr="008B0DC4">
        <w:rPr>
          <w:rFonts w:ascii="Times New Roman" w:hAnsi="Times New Roman" w:cs="Times New Roman"/>
          <w:sz w:val="22"/>
          <w:szCs w:val="22"/>
        </w:rPr>
        <w:t xml:space="preserve">, </w:t>
      </w:r>
      <w:r w:rsidR="000B62C4" w:rsidRPr="008B0DC4">
        <w:rPr>
          <w:rFonts w:ascii="Times New Roman" w:hAnsi="Times New Roman" w:cs="Times New Roman"/>
          <w:sz w:val="22"/>
          <w:szCs w:val="22"/>
        </w:rPr>
        <w:t xml:space="preserve">prior CMHI Evaluation, </w:t>
      </w:r>
      <w:r w:rsidRPr="008B0DC4">
        <w:rPr>
          <w:rFonts w:ascii="Times New Roman" w:hAnsi="Times New Roman" w:cs="Times New Roman"/>
          <w:sz w:val="22"/>
          <w:szCs w:val="22"/>
        </w:rPr>
        <w:t>Consultant)</w:t>
      </w:r>
    </w:p>
    <w:p w14:paraId="61685E59"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Professor &amp; Associate Dean </w:t>
      </w:r>
    </w:p>
    <w:p w14:paraId="7BF875F0"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Department of Human and Organizational Development </w:t>
      </w:r>
    </w:p>
    <w:p w14:paraId="05D170D3"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Peabody College of Education and Human Development </w:t>
      </w:r>
    </w:p>
    <w:p w14:paraId="4EE21310"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Vanderbilt University  </w:t>
      </w:r>
    </w:p>
    <w:p w14:paraId="5202206F" w14:textId="77777777" w:rsidR="00FE1CF1" w:rsidRPr="008B0DC4" w:rsidRDefault="00FE1CF1" w:rsidP="008B0DC4">
      <w:pPr>
        <w:spacing w:after="0" w:line="240" w:lineRule="auto"/>
        <w:ind w:left="720"/>
        <w:contextualSpacing/>
        <w:rPr>
          <w:rFonts w:ascii="Times New Roman" w:hAnsi="Times New Roman" w:cs="Times New Roman"/>
          <w:sz w:val="22"/>
          <w:szCs w:val="22"/>
        </w:rPr>
      </w:pPr>
      <w:proofErr w:type="spellStart"/>
      <w:r w:rsidRPr="008B0DC4">
        <w:rPr>
          <w:rFonts w:ascii="Times New Roman" w:hAnsi="Times New Roman" w:cs="Times New Roman"/>
          <w:sz w:val="22"/>
          <w:szCs w:val="22"/>
        </w:rPr>
        <w:t>Mayborn</w:t>
      </w:r>
      <w:proofErr w:type="spellEnd"/>
      <w:r w:rsidRPr="008B0DC4">
        <w:rPr>
          <w:rFonts w:ascii="Times New Roman" w:hAnsi="Times New Roman" w:cs="Times New Roman"/>
          <w:sz w:val="22"/>
          <w:szCs w:val="22"/>
        </w:rPr>
        <w:t xml:space="preserve"> </w:t>
      </w:r>
      <w:r w:rsidR="008E5D4B" w:rsidRPr="008B0DC4">
        <w:rPr>
          <w:rFonts w:ascii="Times New Roman" w:hAnsi="Times New Roman" w:cs="Times New Roman"/>
          <w:sz w:val="22"/>
          <w:szCs w:val="22"/>
        </w:rPr>
        <w:t>Bldg.</w:t>
      </w:r>
      <w:r w:rsidRPr="008B0DC4">
        <w:rPr>
          <w:rFonts w:ascii="Times New Roman" w:hAnsi="Times New Roman" w:cs="Times New Roman"/>
          <w:sz w:val="22"/>
          <w:szCs w:val="22"/>
        </w:rPr>
        <w:t>, Room 206</w:t>
      </w:r>
    </w:p>
    <w:p w14:paraId="36A31113" w14:textId="77777777" w:rsidR="00FE1CF1" w:rsidRPr="00CD707A" w:rsidRDefault="00FE1CF1" w:rsidP="008B0DC4">
      <w:pPr>
        <w:spacing w:after="0" w:line="240" w:lineRule="auto"/>
        <w:ind w:left="720"/>
        <w:contextualSpacing/>
        <w:rPr>
          <w:rFonts w:ascii="Times New Roman" w:hAnsi="Times New Roman" w:cs="Times New Roman"/>
          <w:sz w:val="22"/>
          <w:szCs w:val="22"/>
          <w:lang w:val="fr-FR"/>
        </w:rPr>
      </w:pPr>
      <w:r w:rsidRPr="00CD707A">
        <w:rPr>
          <w:rFonts w:ascii="Times New Roman" w:hAnsi="Times New Roman" w:cs="Times New Roman"/>
          <w:sz w:val="22"/>
          <w:szCs w:val="22"/>
          <w:lang w:val="fr-FR"/>
        </w:rPr>
        <w:t>130 Magnolia Circle</w:t>
      </w:r>
    </w:p>
    <w:p w14:paraId="28D2DC12" w14:textId="77777777" w:rsidR="00FE1CF1" w:rsidRPr="00CD707A" w:rsidRDefault="00FE1CF1" w:rsidP="008B0DC4">
      <w:pPr>
        <w:spacing w:after="0" w:line="240" w:lineRule="auto"/>
        <w:ind w:left="720"/>
        <w:contextualSpacing/>
        <w:rPr>
          <w:rFonts w:ascii="Times New Roman" w:hAnsi="Times New Roman" w:cs="Times New Roman"/>
          <w:sz w:val="22"/>
          <w:szCs w:val="22"/>
          <w:lang w:val="fr-FR"/>
        </w:rPr>
      </w:pPr>
      <w:r w:rsidRPr="00CD707A">
        <w:rPr>
          <w:rFonts w:ascii="Times New Roman" w:hAnsi="Times New Roman" w:cs="Times New Roman"/>
          <w:sz w:val="22"/>
          <w:szCs w:val="22"/>
          <w:lang w:val="fr-FR"/>
        </w:rPr>
        <w:t>Nashville, TN 37203-5721</w:t>
      </w:r>
    </w:p>
    <w:p w14:paraId="3C517408" w14:textId="77777777" w:rsidR="00FE1CF1" w:rsidRPr="00CD707A" w:rsidRDefault="00FE1CF1" w:rsidP="008B0DC4">
      <w:pPr>
        <w:spacing w:after="0" w:line="240" w:lineRule="auto"/>
        <w:ind w:left="720"/>
        <w:contextualSpacing/>
        <w:rPr>
          <w:rFonts w:ascii="Times New Roman" w:hAnsi="Times New Roman" w:cs="Times New Roman"/>
          <w:sz w:val="22"/>
          <w:szCs w:val="22"/>
          <w:lang w:val="fr-FR"/>
        </w:rPr>
      </w:pPr>
      <w:r w:rsidRPr="00CD707A">
        <w:rPr>
          <w:rFonts w:ascii="Times New Roman" w:hAnsi="Times New Roman" w:cs="Times New Roman"/>
          <w:sz w:val="22"/>
          <w:szCs w:val="22"/>
          <w:lang w:val="fr-FR"/>
        </w:rPr>
        <w:t>Office: (615) 322-8275   </w:t>
      </w:r>
    </w:p>
    <w:p w14:paraId="1BDD3A6A" w14:textId="77777777" w:rsidR="00FE1CF1" w:rsidRPr="008B0DC4" w:rsidRDefault="00602F1D" w:rsidP="008B0DC4">
      <w:pPr>
        <w:spacing w:after="0" w:line="240" w:lineRule="auto"/>
        <w:ind w:left="720"/>
        <w:contextualSpacing/>
        <w:rPr>
          <w:rFonts w:ascii="Times New Roman" w:hAnsi="Times New Roman" w:cs="Times New Roman"/>
          <w:sz w:val="22"/>
          <w:szCs w:val="22"/>
        </w:rPr>
      </w:pPr>
      <w:hyperlink r:id="rId40" w:history="1">
        <w:r w:rsidR="00FE1CF1" w:rsidRPr="008B0DC4">
          <w:rPr>
            <w:rStyle w:val="Hyperlink"/>
            <w:rFonts w:ascii="Times New Roman" w:hAnsi="Times New Roman" w:cs="Times New Roman"/>
            <w:sz w:val="22"/>
            <w:szCs w:val="22"/>
          </w:rPr>
          <w:t>c.heflinger@Vanderbilt.edu</w:t>
        </w:r>
      </w:hyperlink>
    </w:p>
    <w:p w14:paraId="1116B061" w14:textId="77777777" w:rsidR="00FE1CF1" w:rsidRPr="008B0DC4" w:rsidRDefault="00FE1CF1" w:rsidP="008B0DC4">
      <w:pPr>
        <w:spacing w:line="240" w:lineRule="auto"/>
        <w:contextualSpacing/>
        <w:rPr>
          <w:rFonts w:ascii="Times New Roman" w:hAnsi="Times New Roman" w:cs="Times New Roman"/>
          <w:sz w:val="22"/>
          <w:szCs w:val="22"/>
        </w:rPr>
      </w:pPr>
    </w:p>
    <w:p w14:paraId="2E7931BC" w14:textId="77777777" w:rsidR="00EC4D7D" w:rsidRDefault="00EC4D7D">
      <w:pPr>
        <w:spacing w:after="200" w:line="276" w:lineRule="auto"/>
        <w:rPr>
          <w:rFonts w:ascii="Times New Roman" w:eastAsia="Times New Roman" w:hAnsi="Times New Roman" w:cs="Times New Roman"/>
          <w:sz w:val="22"/>
          <w:szCs w:val="22"/>
        </w:rPr>
      </w:pPr>
      <w:r>
        <w:rPr>
          <w:sz w:val="22"/>
          <w:szCs w:val="22"/>
        </w:rPr>
        <w:br w:type="page"/>
      </w:r>
    </w:p>
    <w:p w14:paraId="7A75D17C" w14:textId="77777777" w:rsidR="00FE1CF1" w:rsidRPr="008B0DC4" w:rsidRDefault="00FE1CF1" w:rsidP="008B0DC4">
      <w:pPr>
        <w:pStyle w:val="BodyTextIndent"/>
        <w:contextualSpacing/>
        <w:rPr>
          <w:sz w:val="22"/>
          <w:szCs w:val="22"/>
        </w:rPr>
      </w:pPr>
      <w:r w:rsidRPr="008B0DC4">
        <w:rPr>
          <w:sz w:val="22"/>
          <w:szCs w:val="22"/>
        </w:rPr>
        <w:t xml:space="preserve">Wendy Holt, Ph.D. (Content Expert, Financial </w:t>
      </w:r>
      <w:r w:rsidR="00142D7B">
        <w:rPr>
          <w:sz w:val="22"/>
          <w:szCs w:val="22"/>
        </w:rPr>
        <w:t>Components</w:t>
      </w:r>
      <w:r w:rsidRPr="008B0DC4">
        <w:rPr>
          <w:sz w:val="22"/>
          <w:szCs w:val="22"/>
        </w:rPr>
        <w:t>)</w:t>
      </w:r>
    </w:p>
    <w:p w14:paraId="14F27A3C" w14:textId="77777777" w:rsidR="00FE1CF1" w:rsidRPr="008B0DC4" w:rsidRDefault="00FE1CF1" w:rsidP="008B0DC4">
      <w:pPr>
        <w:pStyle w:val="BodyTextIndent"/>
        <w:contextualSpacing/>
        <w:rPr>
          <w:sz w:val="22"/>
          <w:szCs w:val="22"/>
        </w:rPr>
      </w:pPr>
      <w:r w:rsidRPr="008B0DC4">
        <w:rPr>
          <w:sz w:val="22"/>
          <w:szCs w:val="22"/>
        </w:rPr>
        <w:t xml:space="preserve">Principal </w:t>
      </w:r>
    </w:p>
    <w:p w14:paraId="354810C3" w14:textId="77777777" w:rsidR="00FE1CF1" w:rsidRPr="008B0DC4" w:rsidRDefault="00FE1CF1" w:rsidP="008B0DC4">
      <w:pPr>
        <w:pStyle w:val="BodyTextIndent"/>
        <w:contextualSpacing/>
        <w:rPr>
          <w:sz w:val="22"/>
          <w:szCs w:val="22"/>
        </w:rPr>
      </w:pPr>
      <w:r w:rsidRPr="008B0DC4">
        <w:rPr>
          <w:sz w:val="22"/>
          <w:szCs w:val="22"/>
        </w:rPr>
        <w:t xml:space="preserve">DMA Health Strategies </w:t>
      </w:r>
      <w:r w:rsidRPr="008B0DC4">
        <w:rPr>
          <w:sz w:val="22"/>
          <w:szCs w:val="22"/>
        </w:rPr>
        <w:br/>
        <w:t>9 Meriam Street</w:t>
      </w:r>
    </w:p>
    <w:p w14:paraId="28B7CED3" w14:textId="77777777" w:rsidR="00FE1CF1" w:rsidRPr="00CD707A" w:rsidRDefault="00FE1CF1" w:rsidP="008B0DC4">
      <w:pPr>
        <w:pStyle w:val="BodyTextIndent"/>
        <w:contextualSpacing/>
        <w:rPr>
          <w:sz w:val="22"/>
          <w:szCs w:val="22"/>
          <w:lang w:val="fr-FR"/>
        </w:rPr>
      </w:pPr>
      <w:r w:rsidRPr="00CD707A">
        <w:rPr>
          <w:sz w:val="22"/>
          <w:szCs w:val="22"/>
          <w:lang w:val="fr-FR"/>
        </w:rPr>
        <w:t xml:space="preserve">Suite 4 </w:t>
      </w:r>
      <w:r w:rsidRPr="00CD707A">
        <w:rPr>
          <w:sz w:val="22"/>
          <w:szCs w:val="22"/>
          <w:lang w:val="fr-FR"/>
        </w:rPr>
        <w:br/>
        <w:t>Lexington, MA 02420-5312</w:t>
      </w:r>
    </w:p>
    <w:p w14:paraId="2E864128" w14:textId="77777777" w:rsidR="00FE1CF1" w:rsidRPr="00CD707A" w:rsidRDefault="00FE1CF1" w:rsidP="008B0DC4">
      <w:pPr>
        <w:pStyle w:val="BodyTextIndent"/>
        <w:contextualSpacing/>
        <w:rPr>
          <w:sz w:val="22"/>
          <w:szCs w:val="22"/>
          <w:lang w:val="fr-FR"/>
        </w:rPr>
      </w:pPr>
      <w:r w:rsidRPr="00CD707A">
        <w:rPr>
          <w:sz w:val="22"/>
          <w:szCs w:val="22"/>
          <w:lang w:val="fr-FR"/>
        </w:rPr>
        <w:t>Office: (781) 863-8003</w:t>
      </w:r>
    </w:p>
    <w:p w14:paraId="6F7E6076" w14:textId="77777777" w:rsidR="00FE1CF1" w:rsidRPr="00CD707A" w:rsidRDefault="00602F1D" w:rsidP="008B0DC4">
      <w:pPr>
        <w:pStyle w:val="BodyTextIndent"/>
        <w:contextualSpacing/>
        <w:rPr>
          <w:sz w:val="22"/>
          <w:szCs w:val="22"/>
          <w:lang w:val="fr-FR"/>
        </w:rPr>
      </w:pPr>
      <w:hyperlink r:id="rId41" w:history="1">
        <w:r w:rsidR="00FE1CF1" w:rsidRPr="00CD707A">
          <w:rPr>
            <w:rStyle w:val="Hyperlink"/>
            <w:sz w:val="22"/>
            <w:szCs w:val="22"/>
            <w:lang w:val="fr-FR"/>
          </w:rPr>
          <w:t>wendyh@dmahealth.com</w:t>
        </w:r>
      </w:hyperlink>
      <w:r w:rsidR="00FE1CF1" w:rsidRPr="00CD707A">
        <w:rPr>
          <w:sz w:val="22"/>
          <w:szCs w:val="22"/>
          <w:lang w:val="fr-FR"/>
        </w:rPr>
        <w:t xml:space="preserve"> </w:t>
      </w:r>
    </w:p>
    <w:p w14:paraId="5E479344" w14:textId="77777777" w:rsidR="00FE1CF1" w:rsidRPr="00CD707A" w:rsidRDefault="00FE1CF1" w:rsidP="008B0DC4">
      <w:pPr>
        <w:spacing w:line="240" w:lineRule="auto"/>
        <w:contextualSpacing/>
        <w:rPr>
          <w:rFonts w:ascii="Times New Roman" w:hAnsi="Times New Roman" w:cs="Times New Roman"/>
          <w:sz w:val="22"/>
          <w:szCs w:val="22"/>
          <w:lang w:val="fr-FR"/>
        </w:rPr>
      </w:pPr>
    </w:p>
    <w:p w14:paraId="7AE9700A" w14:textId="77777777" w:rsidR="00FE1CF1" w:rsidRPr="00091712" w:rsidRDefault="00FE1CF1" w:rsidP="008B0DC4">
      <w:pPr>
        <w:spacing w:after="0" w:line="240" w:lineRule="auto"/>
        <w:ind w:left="720"/>
        <w:contextualSpacing/>
        <w:rPr>
          <w:rFonts w:ascii="Times New Roman" w:hAnsi="Times New Roman" w:cs="Times New Roman"/>
          <w:sz w:val="22"/>
          <w:szCs w:val="22"/>
        </w:rPr>
      </w:pPr>
      <w:r w:rsidRPr="00091712">
        <w:rPr>
          <w:rFonts w:ascii="Times New Roman" w:hAnsi="Times New Roman" w:cs="Times New Roman"/>
          <w:sz w:val="22"/>
          <w:szCs w:val="22"/>
        </w:rPr>
        <w:t xml:space="preserve">Keri </w:t>
      </w:r>
      <w:proofErr w:type="spellStart"/>
      <w:r w:rsidRPr="00091712">
        <w:rPr>
          <w:rFonts w:ascii="Times New Roman" w:hAnsi="Times New Roman" w:cs="Times New Roman"/>
          <w:sz w:val="22"/>
          <w:szCs w:val="22"/>
        </w:rPr>
        <w:t>Jowers</w:t>
      </w:r>
      <w:proofErr w:type="spellEnd"/>
      <w:r w:rsidR="00091712" w:rsidRPr="00091712">
        <w:rPr>
          <w:rFonts w:ascii="Times New Roman" w:hAnsi="Times New Roman" w:cs="Times New Roman"/>
          <w:sz w:val="22"/>
          <w:szCs w:val="22"/>
        </w:rPr>
        <w:t>, Ph.D.</w:t>
      </w:r>
      <w:r w:rsidRPr="00091712">
        <w:rPr>
          <w:rFonts w:ascii="Times New Roman" w:hAnsi="Times New Roman" w:cs="Times New Roman"/>
          <w:sz w:val="22"/>
          <w:szCs w:val="22"/>
        </w:rPr>
        <w:t xml:space="preserve"> (Content Expert, Report to Congress</w:t>
      </w:r>
      <w:r w:rsidR="000B62C4" w:rsidRPr="00091712">
        <w:rPr>
          <w:rFonts w:ascii="Times New Roman" w:hAnsi="Times New Roman" w:cs="Times New Roman"/>
          <w:sz w:val="22"/>
          <w:szCs w:val="22"/>
        </w:rPr>
        <w:t>, prior CMHI Evaluation</w:t>
      </w:r>
      <w:r w:rsidRPr="00091712">
        <w:rPr>
          <w:rFonts w:ascii="Times New Roman" w:hAnsi="Times New Roman" w:cs="Times New Roman"/>
          <w:sz w:val="22"/>
          <w:szCs w:val="22"/>
        </w:rPr>
        <w:t>)</w:t>
      </w:r>
    </w:p>
    <w:p w14:paraId="687C35C1"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091712">
        <w:rPr>
          <w:rFonts w:ascii="Times New Roman" w:hAnsi="Times New Roman" w:cs="Times New Roman"/>
          <w:sz w:val="22"/>
          <w:szCs w:val="22"/>
        </w:rPr>
        <w:t>Walter R. McDonald</w:t>
      </w:r>
      <w:r w:rsidRPr="008B0DC4">
        <w:rPr>
          <w:rFonts w:ascii="Times New Roman" w:hAnsi="Times New Roman" w:cs="Times New Roman"/>
          <w:sz w:val="22"/>
          <w:szCs w:val="22"/>
        </w:rPr>
        <w:t xml:space="preserve"> &amp; Associates, Inc.</w:t>
      </w:r>
    </w:p>
    <w:p w14:paraId="00270C34"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12300 </w:t>
      </w:r>
      <w:proofErr w:type="spellStart"/>
      <w:r w:rsidRPr="008B0DC4">
        <w:rPr>
          <w:rFonts w:ascii="Times New Roman" w:hAnsi="Times New Roman" w:cs="Times New Roman"/>
          <w:sz w:val="22"/>
          <w:szCs w:val="22"/>
        </w:rPr>
        <w:t>Twinbrook</w:t>
      </w:r>
      <w:proofErr w:type="spellEnd"/>
      <w:r w:rsidRPr="008B0DC4">
        <w:rPr>
          <w:rFonts w:ascii="Times New Roman" w:hAnsi="Times New Roman" w:cs="Times New Roman"/>
          <w:sz w:val="22"/>
          <w:szCs w:val="22"/>
        </w:rPr>
        <w:t xml:space="preserve"> Parkway, Suite 310</w:t>
      </w:r>
      <w:r w:rsidRPr="008B0DC4">
        <w:rPr>
          <w:rFonts w:ascii="Times New Roman" w:hAnsi="Times New Roman" w:cs="Times New Roman"/>
          <w:sz w:val="22"/>
          <w:szCs w:val="22"/>
        </w:rPr>
        <w:br/>
        <w:t>Rockville, MD 20852-1698</w:t>
      </w:r>
      <w:r w:rsidRPr="008B0DC4">
        <w:rPr>
          <w:rFonts w:ascii="Times New Roman" w:hAnsi="Times New Roman" w:cs="Times New Roman"/>
          <w:sz w:val="22"/>
          <w:szCs w:val="22"/>
        </w:rPr>
        <w:br/>
        <w:t>Phone (301) 881-2590</w:t>
      </w:r>
    </w:p>
    <w:p w14:paraId="750BC742" w14:textId="77777777" w:rsidR="00FE1CF1" w:rsidRPr="00091712" w:rsidRDefault="00FE1CF1" w:rsidP="008B0DC4">
      <w:pPr>
        <w:spacing w:after="0" w:line="240" w:lineRule="auto"/>
        <w:ind w:left="720"/>
        <w:contextualSpacing/>
        <w:rPr>
          <w:rFonts w:ascii="Times New Roman" w:hAnsi="Times New Roman" w:cs="Times New Roman"/>
          <w:color w:val="1F497D" w:themeColor="text2"/>
          <w:sz w:val="22"/>
          <w:szCs w:val="22"/>
          <w:u w:val="single"/>
        </w:rPr>
      </w:pPr>
      <w:r w:rsidRPr="00091712">
        <w:rPr>
          <w:rFonts w:ascii="Times New Roman" w:hAnsi="Times New Roman" w:cs="Times New Roman"/>
          <w:color w:val="1F497D" w:themeColor="text2"/>
          <w:sz w:val="22"/>
          <w:szCs w:val="22"/>
          <w:u w:val="single"/>
        </w:rPr>
        <w:t>kjowers@wrma.com</w:t>
      </w:r>
    </w:p>
    <w:p w14:paraId="5FE81ACC" w14:textId="77777777" w:rsidR="00FE1CF1" w:rsidRPr="008B0DC4" w:rsidRDefault="00FE1CF1" w:rsidP="008B0DC4">
      <w:pPr>
        <w:spacing w:after="0" w:line="240" w:lineRule="auto"/>
        <w:ind w:left="720"/>
        <w:contextualSpacing/>
        <w:rPr>
          <w:rFonts w:ascii="Times New Roman" w:hAnsi="Times New Roman" w:cs="Times New Roman"/>
          <w:sz w:val="22"/>
          <w:szCs w:val="22"/>
        </w:rPr>
      </w:pPr>
    </w:p>
    <w:p w14:paraId="6658FADE"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Wendy Kissin</w:t>
      </w:r>
      <w:r w:rsidR="00F646C0">
        <w:rPr>
          <w:rFonts w:ascii="Times New Roman" w:hAnsi="Times New Roman" w:cs="Times New Roman"/>
          <w:sz w:val="22"/>
          <w:szCs w:val="22"/>
        </w:rPr>
        <w:t>, Ph.D.</w:t>
      </w:r>
      <w:r w:rsidRPr="008B0DC4">
        <w:rPr>
          <w:rFonts w:ascii="Times New Roman" w:hAnsi="Times New Roman" w:cs="Times New Roman"/>
          <w:sz w:val="22"/>
          <w:szCs w:val="22"/>
        </w:rPr>
        <w:t xml:space="preserve"> (Content Expert,</w:t>
      </w:r>
      <w:r w:rsidR="008A67CE">
        <w:rPr>
          <w:rFonts w:ascii="Times New Roman" w:hAnsi="Times New Roman" w:cs="Times New Roman"/>
          <w:sz w:val="22"/>
          <w:szCs w:val="22"/>
        </w:rPr>
        <w:t xml:space="preserve"> Behavioral </w:t>
      </w:r>
      <w:r w:rsidRPr="008B0DC4">
        <w:rPr>
          <w:rFonts w:ascii="Times New Roman" w:hAnsi="Times New Roman" w:cs="Times New Roman"/>
          <w:sz w:val="22"/>
          <w:szCs w:val="22"/>
        </w:rPr>
        <w:t xml:space="preserve">Health </w:t>
      </w:r>
      <w:r w:rsidR="008A67CE">
        <w:rPr>
          <w:rFonts w:ascii="Times New Roman" w:hAnsi="Times New Roman" w:cs="Times New Roman"/>
          <w:sz w:val="22"/>
          <w:szCs w:val="22"/>
        </w:rPr>
        <w:t>Specialist</w:t>
      </w:r>
      <w:r w:rsidRPr="008B0DC4">
        <w:rPr>
          <w:rFonts w:ascii="Times New Roman" w:hAnsi="Times New Roman" w:cs="Times New Roman"/>
          <w:sz w:val="22"/>
          <w:szCs w:val="22"/>
        </w:rPr>
        <w:t xml:space="preserve">) </w:t>
      </w:r>
    </w:p>
    <w:p w14:paraId="7E9D1307"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Senior Study Director</w:t>
      </w:r>
    </w:p>
    <w:p w14:paraId="6AEFE176"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Westat </w:t>
      </w:r>
    </w:p>
    <w:p w14:paraId="0FA957B1"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1600 Research Boulevard </w:t>
      </w:r>
    </w:p>
    <w:p w14:paraId="6E95E376" w14:textId="77777777" w:rsidR="00FE1CF1" w:rsidRPr="00CD707A" w:rsidRDefault="00FE1CF1" w:rsidP="008B0DC4">
      <w:pPr>
        <w:spacing w:after="0" w:line="240" w:lineRule="auto"/>
        <w:ind w:left="720"/>
        <w:contextualSpacing/>
        <w:rPr>
          <w:rFonts w:ascii="Times New Roman" w:hAnsi="Times New Roman" w:cs="Times New Roman"/>
          <w:sz w:val="22"/>
          <w:szCs w:val="22"/>
          <w:lang w:val="fr-FR"/>
        </w:rPr>
      </w:pPr>
      <w:r w:rsidRPr="00CD707A">
        <w:rPr>
          <w:rFonts w:ascii="Times New Roman" w:hAnsi="Times New Roman" w:cs="Times New Roman"/>
          <w:sz w:val="22"/>
          <w:szCs w:val="22"/>
          <w:lang w:val="fr-FR"/>
        </w:rPr>
        <w:t>RB 3143</w:t>
      </w:r>
    </w:p>
    <w:p w14:paraId="07440E9F" w14:textId="77777777" w:rsidR="00FE1CF1" w:rsidRPr="00CD707A" w:rsidRDefault="00FE1CF1" w:rsidP="008B0DC4">
      <w:pPr>
        <w:spacing w:after="0" w:line="240" w:lineRule="auto"/>
        <w:ind w:left="720"/>
        <w:contextualSpacing/>
        <w:rPr>
          <w:rFonts w:ascii="Times New Roman" w:hAnsi="Times New Roman" w:cs="Times New Roman"/>
          <w:sz w:val="22"/>
          <w:szCs w:val="22"/>
          <w:lang w:val="fr-FR"/>
        </w:rPr>
      </w:pPr>
      <w:r w:rsidRPr="00CD707A">
        <w:rPr>
          <w:rFonts w:ascii="Times New Roman" w:hAnsi="Times New Roman" w:cs="Times New Roman"/>
          <w:sz w:val="22"/>
          <w:szCs w:val="22"/>
          <w:lang w:val="fr-FR"/>
        </w:rPr>
        <w:t>Rockville, MD 20850 -3129</w:t>
      </w:r>
    </w:p>
    <w:p w14:paraId="58F19AB0" w14:textId="77777777" w:rsidR="00FE1CF1" w:rsidRPr="00CD707A" w:rsidRDefault="00FE1CF1" w:rsidP="008B0DC4">
      <w:pPr>
        <w:spacing w:after="0" w:line="240" w:lineRule="auto"/>
        <w:ind w:left="720"/>
        <w:contextualSpacing/>
        <w:rPr>
          <w:rFonts w:ascii="Times New Roman" w:hAnsi="Times New Roman" w:cs="Times New Roman"/>
          <w:sz w:val="22"/>
          <w:szCs w:val="22"/>
          <w:lang w:val="fr-FR"/>
        </w:rPr>
      </w:pPr>
      <w:r w:rsidRPr="00CD707A">
        <w:rPr>
          <w:rFonts w:ascii="Times New Roman" w:hAnsi="Times New Roman" w:cs="Times New Roman"/>
          <w:sz w:val="22"/>
          <w:szCs w:val="22"/>
          <w:lang w:val="fr-FR"/>
        </w:rPr>
        <w:t>(301) 294-3885</w:t>
      </w:r>
    </w:p>
    <w:p w14:paraId="47C8433B" w14:textId="77777777" w:rsidR="00FE1CF1" w:rsidRPr="00CD707A" w:rsidRDefault="00602F1D" w:rsidP="008B0DC4">
      <w:pPr>
        <w:spacing w:after="0" w:line="240" w:lineRule="auto"/>
        <w:ind w:left="720"/>
        <w:contextualSpacing/>
        <w:rPr>
          <w:rFonts w:ascii="Times New Roman" w:hAnsi="Times New Roman" w:cs="Times New Roman"/>
          <w:sz w:val="22"/>
          <w:szCs w:val="22"/>
          <w:lang w:val="fr-FR"/>
        </w:rPr>
      </w:pPr>
      <w:hyperlink r:id="rId42" w:history="1">
        <w:r w:rsidR="00FE1CF1" w:rsidRPr="00CD707A">
          <w:rPr>
            <w:rStyle w:val="Hyperlink"/>
            <w:rFonts w:ascii="Times New Roman" w:hAnsi="Times New Roman" w:cs="Times New Roman"/>
            <w:sz w:val="22"/>
            <w:szCs w:val="22"/>
            <w:lang w:val="fr-FR"/>
          </w:rPr>
          <w:t>KissinW1@westat.com</w:t>
        </w:r>
      </w:hyperlink>
      <w:r w:rsidR="00FE1CF1" w:rsidRPr="00CD707A">
        <w:rPr>
          <w:rFonts w:ascii="Times New Roman" w:hAnsi="Times New Roman" w:cs="Times New Roman"/>
          <w:sz w:val="22"/>
          <w:szCs w:val="22"/>
          <w:lang w:val="fr-FR"/>
        </w:rPr>
        <w:t xml:space="preserve"> </w:t>
      </w:r>
    </w:p>
    <w:p w14:paraId="68C7FA7C" w14:textId="77777777" w:rsidR="00EC4D7D" w:rsidRPr="00CD707A" w:rsidRDefault="00EC4D7D">
      <w:pPr>
        <w:spacing w:after="0" w:line="240" w:lineRule="auto"/>
        <w:ind w:left="720"/>
        <w:contextualSpacing/>
        <w:rPr>
          <w:rFonts w:ascii="Times New Roman" w:hAnsi="Times New Roman" w:cs="Times New Roman"/>
          <w:sz w:val="22"/>
          <w:szCs w:val="22"/>
          <w:lang w:val="fr-FR"/>
        </w:rPr>
      </w:pPr>
      <w:r w:rsidRPr="00CD707A">
        <w:rPr>
          <w:sz w:val="22"/>
          <w:szCs w:val="22"/>
          <w:lang w:val="fr-FR"/>
        </w:rPr>
        <w:tab/>
      </w:r>
    </w:p>
    <w:p w14:paraId="5AE14EE5" w14:textId="77777777" w:rsidR="00FE1CF1" w:rsidRPr="008B0DC4" w:rsidRDefault="00FE1CF1">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Craig Love, Ph.D. (Content Expert, Native American/Native Alaskans, Consultant)</w:t>
      </w:r>
    </w:p>
    <w:p w14:paraId="109C9DF5"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Senior Study Director</w:t>
      </w:r>
    </w:p>
    <w:p w14:paraId="63646FA8"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Westat </w:t>
      </w:r>
    </w:p>
    <w:p w14:paraId="1F1C6DF4"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1600 Research Boulevard </w:t>
      </w:r>
    </w:p>
    <w:p w14:paraId="20B2EF07"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RB 3148</w:t>
      </w:r>
    </w:p>
    <w:p w14:paraId="0B889AAA"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Rockville, MD 20850 -3129</w:t>
      </w:r>
    </w:p>
    <w:p w14:paraId="12A22B4D" w14:textId="77777777" w:rsidR="00FE1CF1" w:rsidRPr="00CD707A" w:rsidRDefault="00FE1CF1" w:rsidP="008B0DC4">
      <w:pPr>
        <w:spacing w:after="0" w:line="240" w:lineRule="auto"/>
        <w:ind w:left="720"/>
        <w:contextualSpacing/>
        <w:rPr>
          <w:rFonts w:ascii="Times New Roman" w:hAnsi="Times New Roman" w:cs="Times New Roman"/>
          <w:sz w:val="22"/>
          <w:szCs w:val="22"/>
          <w:lang w:val="fr-FR"/>
        </w:rPr>
      </w:pPr>
      <w:r w:rsidRPr="00CD707A">
        <w:rPr>
          <w:rFonts w:ascii="Times New Roman" w:hAnsi="Times New Roman" w:cs="Times New Roman"/>
          <w:sz w:val="22"/>
          <w:szCs w:val="22"/>
          <w:lang w:val="fr-FR"/>
        </w:rPr>
        <w:t>(240) 314-2443</w:t>
      </w:r>
    </w:p>
    <w:p w14:paraId="7263DDA5" w14:textId="77777777" w:rsidR="00FE1CF1" w:rsidRPr="00CD707A" w:rsidRDefault="00602F1D" w:rsidP="008B0DC4">
      <w:pPr>
        <w:spacing w:after="0" w:line="240" w:lineRule="auto"/>
        <w:ind w:left="720"/>
        <w:contextualSpacing/>
        <w:rPr>
          <w:rFonts w:ascii="Times New Roman" w:hAnsi="Times New Roman" w:cs="Times New Roman"/>
          <w:sz w:val="22"/>
          <w:szCs w:val="22"/>
          <w:lang w:val="fr-FR"/>
        </w:rPr>
      </w:pPr>
      <w:hyperlink r:id="rId43" w:history="1">
        <w:r w:rsidR="00FE1CF1" w:rsidRPr="00CD707A">
          <w:rPr>
            <w:rStyle w:val="Hyperlink"/>
            <w:rFonts w:ascii="Times New Roman" w:hAnsi="Times New Roman" w:cs="Times New Roman"/>
            <w:sz w:val="22"/>
            <w:szCs w:val="22"/>
            <w:lang w:val="fr-FR"/>
          </w:rPr>
          <w:t>CraigLove@westat.com</w:t>
        </w:r>
      </w:hyperlink>
      <w:r w:rsidR="00FE1CF1" w:rsidRPr="00CD707A">
        <w:rPr>
          <w:rFonts w:ascii="Times New Roman" w:hAnsi="Times New Roman" w:cs="Times New Roman"/>
          <w:sz w:val="22"/>
          <w:szCs w:val="22"/>
          <w:lang w:val="fr-FR"/>
        </w:rPr>
        <w:t xml:space="preserve"> </w:t>
      </w:r>
    </w:p>
    <w:p w14:paraId="7C3AF760" w14:textId="77777777" w:rsidR="00FE1CF1" w:rsidRPr="00CD707A" w:rsidRDefault="00FE1CF1" w:rsidP="008B0DC4">
      <w:pPr>
        <w:spacing w:line="240" w:lineRule="auto"/>
        <w:contextualSpacing/>
        <w:rPr>
          <w:rFonts w:ascii="Times New Roman" w:hAnsi="Times New Roman" w:cs="Times New Roman"/>
          <w:sz w:val="22"/>
          <w:szCs w:val="22"/>
          <w:lang w:val="fr-FR"/>
        </w:rPr>
      </w:pPr>
    </w:p>
    <w:p w14:paraId="7D31286A" w14:textId="77777777" w:rsidR="003751F8" w:rsidRPr="00CD707A" w:rsidRDefault="003751F8" w:rsidP="008B0DC4">
      <w:pPr>
        <w:spacing w:after="0" w:line="240" w:lineRule="auto"/>
        <w:ind w:left="720"/>
        <w:contextualSpacing/>
        <w:rPr>
          <w:rFonts w:ascii="Times New Roman" w:hAnsi="Times New Roman" w:cs="Times New Roman"/>
          <w:sz w:val="22"/>
          <w:szCs w:val="22"/>
          <w:lang w:val="fr-FR"/>
        </w:rPr>
      </w:pPr>
      <w:proofErr w:type="spellStart"/>
      <w:r w:rsidRPr="00CD707A">
        <w:rPr>
          <w:rFonts w:ascii="Times New Roman" w:hAnsi="Times New Roman" w:cs="Times New Roman"/>
          <w:sz w:val="22"/>
          <w:szCs w:val="22"/>
          <w:lang w:val="fr-FR"/>
        </w:rPr>
        <w:t>Nanmathi</w:t>
      </w:r>
      <w:proofErr w:type="spellEnd"/>
      <w:r w:rsidRPr="00CD707A">
        <w:rPr>
          <w:rFonts w:ascii="Times New Roman" w:hAnsi="Times New Roman" w:cs="Times New Roman"/>
          <w:sz w:val="22"/>
          <w:szCs w:val="22"/>
          <w:lang w:val="fr-FR"/>
        </w:rPr>
        <w:t xml:space="preserve"> </w:t>
      </w:r>
      <w:proofErr w:type="spellStart"/>
      <w:r w:rsidRPr="00CD707A">
        <w:rPr>
          <w:rFonts w:ascii="Times New Roman" w:hAnsi="Times New Roman" w:cs="Times New Roman"/>
          <w:sz w:val="22"/>
          <w:szCs w:val="22"/>
          <w:lang w:val="fr-FR"/>
        </w:rPr>
        <w:t>Mianian</w:t>
      </w:r>
      <w:proofErr w:type="spellEnd"/>
      <w:r w:rsidRPr="00CD707A">
        <w:rPr>
          <w:rFonts w:ascii="Times New Roman" w:hAnsi="Times New Roman" w:cs="Times New Roman"/>
          <w:sz w:val="22"/>
          <w:szCs w:val="22"/>
          <w:lang w:val="fr-FR"/>
        </w:rPr>
        <w:t xml:space="preserve">, </w:t>
      </w:r>
      <w:proofErr w:type="spellStart"/>
      <w:r w:rsidRPr="00CD707A">
        <w:rPr>
          <w:rFonts w:ascii="Times New Roman" w:hAnsi="Times New Roman" w:cs="Times New Roman"/>
          <w:sz w:val="22"/>
          <w:szCs w:val="22"/>
          <w:lang w:val="fr-FR"/>
        </w:rPr>
        <w:t>Ph.D</w:t>
      </w:r>
      <w:proofErr w:type="spellEnd"/>
      <w:r w:rsidRPr="00CD707A">
        <w:rPr>
          <w:rFonts w:ascii="Times New Roman" w:hAnsi="Times New Roman" w:cs="Times New Roman"/>
          <w:sz w:val="22"/>
          <w:szCs w:val="22"/>
          <w:lang w:val="fr-FR"/>
        </w:rPr>
        <w:t>.</w:t>
      </w:r>
    </w:p>
    <w:p w14:paraId="61E8652A" w14:textId="77777777" w:rsidR="003751F8" w:rsidRDefault="003751F8" w:rsidP="008B0DC4">
      <w:pPr>
        <w:spacing w:after="0" w:line="240" w:lineRule="auto"/>
        <w:ind w:left="720"/>
        <w:contextualSpacing/>
        <w:rPr>
          <w:rFonts w:ascii="Times New Roman" w:hAnsi="Times New Roman" w:cs="Times New Roman"/>
          <w:sz w:val="22"/>
          <w:szCs w:val="22"/>
        </w:rPr>
      </w:pPr>
      <w:r>
        <w:rPr>
          <w:rFonts w:ascii="Times New Roman" w:hAnsi="Times New Roman" w:cs="Times New Roman"/>
          <w:sz w:val="22"/>
          <w:szCs w:val="22"/>
        </w:rPr>
        <w:t>Senior Study Director</w:t>
      </w:r>
    </w:p>
    <w:p w14:paraId="2B7DE370" w14:textId="77777777" w:rsidR="003751F8" w:rsidRPr="008B0DC4" w:rsidRDefault="003751F8" w:rsidP="003751F8">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Westat </w:t>
      </w:r>
    </w:p>
    <w:p w14:paraId="178AF7BD" w14:textId="77777777" w:rsidR="003751F8" w:rsidRPr="008B0DC4" w:rsidRDefault="003751F8" w:rsidP="003751F8">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1600 Research Boulevard </w:t>
      </w:r>
    </w:p>
    <w:p w14:paraId="494EBC0A" w14:textId="77777777" w:rsidR="003751F8" w:rsidRPr="00CD707A" w:rsidRDefault="003751F8" w:rsidP="003751F8">
      <w:pPr>
        <w:spacing w:after="0" w:line="240" w:lineRule="auto"/>
        <w:ind w:left="720"/>
        <w:contextualSpacing/>
        <w:rPr>
          <w:rFonts w:ascii="Times New Roman" w:hAnsi="Times New Roman" w:cs="Times New Roman"/>
          <w:sz w:val="22"/>
          <w:szCs w:val="22"/>
          <w:lang w:val="fr-FR"/>
        </w:rPr>
      </w:pPr>
      <w:r w:rsidRPr="00CD707A">
        <w:rPr>
          <w:rFonts w:ascii="Times New Roman" w:hAnsi="Times New Roman" w:cs="Times New Roman"/>
          <w:sz w:val="22"/>
          <w:szCs w:val="22"/>
          <w:lang w:val="fr-FR"/>
        </w:rPr>
        <w:t>RB 3143</w:t>
      </w:r>
    </w:p>
    <w:p w14:paraId="6C90B62E" w14:textId="77777777" w:rsidR="003751F8" w:rsidRPr="00CD707A" w:rsidRDefault="003751F8" w:rsidP="003751F8">
      <w:pPr>
        <w:spacing w:after="0" w:line="240" w:lineRule="auto"/>
        <w:ind w:left="720"/>
        <w:contextualSpacing/>
        <w:rPr>
          <w:rFonts w:ascii="Times New Roman" w:hAnsi="Times New Roman" w:cs="Times New Roman"/>
          <w:sz w:val="22"/>
          <w:szCs w:val="22"/>
          <w:lang w:val="fr-FR"/>
        </w:rPr>
      </w:pPr>
      <w:r w:rsidRPr="00CD707A">
        <w:rPr>
          <w:rFonts w:ascii="Times New Roman" w:hAnsi="Times New Roman" w:cs="Times New Roman"/>
          <w:sz w:val="22"/>
          <w:szCs w:val="22"/>
          <w:lang w:val="fr-FR"/>
        </w:rPr>
        <w:t>Rockville, MD 20850 -3129</w:t>
      </w:r>
    </w:p>
    <w:p w14:paraId="06A9E7CB" w14:textId="77777777" w:rsidR="003751F8" w:rsidRPr="00CD707A" w:rsidRDefault="003751F8" w:rsidP="008B0DC4">
      <w:pPr>
        <w:spacing w:after="0" w:line="240" w:lineRule="auto"/>
        <w:ind w:left="720"/>
        <w:contextualSpacing/>
        <w:rPr>
          <w:rFonts w:ascii="Times New Roman" w:hAnsi="Times New Roman" w:cs="Times New Roman"/>
          <w:sz w:val="22"/>
          <w:szCs w:val="22"/>
          <w:lang w:val="fr-FR"/>
        </w:rPr>
      </w:pPr>
      <w:r w:rsidRPr="00CD707A">
        <w:rPr>
          <w:rFonts w:ascii="Times New Roman" w:hAnsi="Times New Roman" w:cs="Times New Roman"/>
          <w:sz w:val="22"/>
          <w:szCs w:val="22"/>
          <w:lang w:val="fr-FR"/>
        </w:rPr>
        <w:t>301-294-2863</w:t>
      </w:r>
    </w:p>
    <w:p w14:paraId="3F2E0B92" w14:textId="77777777" w:rsidR="003751F8" w:rsidRPr="00CD707A" w:rsidRDefault="00602F1D" w:rsidP="008B0DC4">
      <w:pPr>
        <w:spacing w:after="0" w:line="240" w:lineRule="auto"/>
        <w:ind w:left="720"/>
        <w:contextualSpacing/>
        <w:rPr>
          <w:rFonts w:ascii="Times New Roman" w:hAnsi="Times New Roman" w:cs="Times New Roman"/>
          <w:sz w:val="22"/>
          <w:szCs w:val="22"/>
          <w:lang w:val="fr-FR"/>
        </w:rPr>
      </w:pPr>
      <w:hyperlink r:id="rId44" w:history="1">
        <w:r w:rsidR="003751F8" w:rsidRPr="00CD707A">
          <w:rPr>
            <w:rStyle w:val="Hyperlink"/>
            <w:rFonts w:ascii="Times New Roman" w:hAnsi="Times New Roman" w:cs="Times New Roman"/>
            <w:sz w:val="22"/>
            <w:szCs w:val="22"/>
            <w:lang w:val="fr-FR"/>
          </w:rPr>
          <w:t>NanmathiManian@westat.com</w:t>
        </w:r>
      </w:hyperlink>
    </w:p>
    <w:p w14:paraId="647EBC0D" w14:textId="77777777" w:rsidR="003751F8" w:rsidRPr="00CD707A" w:rsidRDefault="003751F8" w:rsidP="008B0DC4">
      <w:pPr>
        <w:spacing w:after="0" w:line="240" w:lineRule="auto"/>
        <w:ind w:left="720"/>
        <w:contextualSpacing/>
        <w:rPr>
          <w:rFonts w:ascii="Times New Roman" w:hAnsi="Times New Roman" w:cs="Times New Roman"/>
          <w:sz w:val="22"/>
          <w:szCs w:val="22"/>
          <w:lang w:val="fr-FR"/>
        </w:rPr>
      </w:pPr>
    </w:p>
    <w:p w14:paraId="6D011AA8" w14:textId="77777777" w:rsidR="00FE1CF1" w:rsidRPr="00CD707A" w:rsidRDefault="00FE1CF1" w:rsidP="008B0DC4">
      <w:pPr>
        <w:spacing w:after="0" w:line="240" w:lineRule="auto"/>
        <w:ind w:left="720"/>
        <w:contextualSpacing/>
        <w:rPr>
          <w:rFonts w:ascii="Times New Roman" w:hAnsi="Times New Roman" w:cs="Times New Roman"/>
          <w:sz w:val="22"/>
          <w:szCs w:val="22"/>
          <w:lang w:val="fr-FR"/>
        </w:rPr>
      </w:pPr>
      <w:proofErr w:type="spellStart"/>
      <w:r w:rsidRPr="00CD707A">
        <w:rPr>
          <w:rFonts w:ascii="Times New Roman" w:hAnsi="Times New Roman" w:cs="Times New Roman"/>
          <w:sz w:val="22"/>
          <w:szCs w:val="22"/>
          <w:lang w:val="fr-FR"/>
        </w:rPr>
        <w:t>Brianne</w:t>
      </w:r>
      <w:proofErr w:type="spellEnd"/>
      <w:r w:rsidRPr="00CD707A">
        <w:rPr>
          <w:rFonts w:ascii="Times New Roman" w:hAnsi="Times New Roman" w:cs="Times New Roman"/>
          <w:sz w:val="22"/>
          <w:szCs w:val="22"/>
          <w:lang w:val="fr-FR"/>
        </w:rPr>
        <w:t xml:space="preserve"> </w:t>
      </w:r>
      <w:proofErr w:type="spellStart"/>
      <w:r w:rsidRPr="00CD707A">
        <w:rPr>
          <w:rFonts w:ascii="Times New Roman" w:hAnsi="Times New Roman" w:cs="Times New Roman"/>
          <w:sz w:val="22"/>
          <w:szCs w:val="22"/>
          <w:lang w:val="fr-FR"/>
        </w:rPr>
        <w:t>Masselli</w:t>
      </w:r>
      <w:proofErr w:type="spellEnd"/>
      <w:r w:rsidRPr="00CD707A">
        <w:rPr>
          <w:rFonts w:ascii="Times New Roman" w:hAnsi="Times New Roman" w:cs="Times New Roman"/>
          <w:sz w:val="22"/>
          <w:szCs w:val="22"/>
          <w:lang w:val="fr-FR"/>
        </w:rPr>
        <w:t xml:space="preserve"> (Content Expert, </w:t>
      </w:r>
      <w:proofErr w:type="spellStart"/>
      <w:r w:rsidRPr="00CD707A">
        <w:rPr>
          <w:rFonts w:ascii="Times New Roman" w:hAnsi="Times New Roman" w:cs="Times New Roman"/>
          <w:sz w:val="22"/>
          <w:szCs w:val="22"/>
          <w:lang w:val="fr-FR"/>
        </w:rPr>
        <w:t>Youth</w:t>
      </w:r>
      <w:proofErr w:type="spellEnd"/>
      <w:r w:rsidRPr="00CD707A">
        <w:rPr>
          <w:rFonts w:ascii="Times New Roman" w:hAnsi="Times New Roman" w:cs="Times New Roman"/>
          <w:sz w:val="22"/>
          <w:szCs w:val="22"/>
          <w:lang w:val="fr-FR"/>
        </w:rPr>
        <w:t>)</w:t>
      </w:r>
    </w:p>
    <w:p w14:paraId="5E689A5D"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Director of Technical Assistance and Evaluation </w:t>
      </w:r>
    </w:p>
    <w:p w14:paraId="6DF6BADF"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Youth M.O.V.E National </w:t>
      </w:r>
    </w:p>
    <w:p w14:paraId="2D6BFC17" w14:textId="77777777" w:rsidR="00FE1CF1" w:rsidRPr="008B0DC4" w:rsidRDefault="00FE1CF1" w:rsidP="008B0DC4">
      <w:pPr>
        <w:spacing w:after="0" w:line="240" w:lineRule="auto"/>
        <w:ind w:left="720"/>
        <w:contextualSpacing/>
        <w:rPr>
          <w:rFonts w:ascii="Times New Roman" w:hAnsi="Times New Roman" w:cs="Times New Roman"/>
          <w:sz w:val="22"/>
          <w:szCs w:val="22"/>
        </w:rPr>
      </w:pPr>
      <w:proofErr w:type="gramStart"/>
      <w:r w:rsidRPr="008B0DC4">
        <w:rPr>
          <w:rFonts w:ascii="Times New Roman" w:hAnsi="Times New Roman" w:cs="Times New Roman"/>
          <w:sz w:val="22"/>
          <w:szCs w:val="22"/>
        </w:rPr>
        <w:t>Office  (</w:t>
      </w:r>
      <w:proofErr w:type="gramEnd"/>
      <w:r w:rsidRPr="008B0DC4">
        <w:rPr>
          <w:rFonts w:ascii="Times New Roman" w:hAnsi="Times New Roman" w:cs="Times New Roman"/>
          <w:sz w:val="22"/>
          <w:szCs w:val="22"/>
        </w:rPr>
        <w:t>202) 808-3992 X104</w:t>
      </w:r>
    </w:p>
    <w:p w14:paraId="22B2DA98"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Bmasselli@youthmovenational.org</w:t>
      </w:r>
    </w:p>
    <w:p w14:paraId="4278C3B3" w14:textId="77777777" w:rsidR="00FE1CF1" w:rsidRPr="008B0DC4" w:rsidRDefault="00FE1CF1" w:rsidP="008B0DC4">
      <w:pPr>
        <w:spacing w:after="0" w:line="240" w:lineRule="auto"/>
        <w:ind w:left="720"/>
        <w:contextualSpacing/>
        <w:rPr>
          <w:rFonts w:ascii="Times New Roman" w:hAnsi="Times New Roman" w:cs="Times New Roman"/>
          <w:sz w:val="22"/>
          <w:szCs w:val="22"/>
        </w:rPr>
      </w:pPr>
    </w:p>
    <w:p w14:paraId="2DF872A2" w14:textId="77777777" w:rsidR="00FB5A96" w:rsidRDefault="00FB5A96">
      <w:pPr>
        <w:spacing w:after="200" w:line="276" w:lineRule="auto"/>
        <w:rPr>
          <w:rFonts w:ascii="Times New Roman" w:hAnsi="Times New Roman" w:cs="Times New Roman"/>
          <w:sz w:val="22"/>
          <w:szCs w:val="22"/>
        </w:rPr>
      </w:pPr>
      <w:r>
        <w:rPr>
          <w:rFonts w:ascii="Times New Roman" w:hAnsi="Times New Roman" w:cs="Times New Roman"/>
          <w:sz w:val="22"/>
          <w:szCs w:val="22"/>
        </w:rPr>
        <w:br w:type="page"/>
      </w:r>
    </w:p>
    <w:p w14:paraId="2F528B11"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Allison Metz, Ph.D. (Content Expert, Program Implementation, Child Welfare, Consultant) </w:t>
      </w:r>
    </w:p>
    <w:p w14:paraId="0CADD954"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Associate Director</w:t>
      </w:r>
    </w:p>
    <w:p w14:paraId="0477304E"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National Implementation Research Network</w:t>
      </w:r>
    </w:p>
    <w:p w14:paraId="6B84CA12"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The University of North Carolina at Chapel Hill </w:t>
      </w:r>
    </w:p>
    <w:p w14:paraId="6048F50C"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Sheryl-Mar South, Room 142</w:t>
      </w:r>
    </w:p>
    <w:p w14:paraId="69EDA566"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Campus Box 8185</w:t>
      </w:r>
    </w:p>
    <w:p w14:paraId="5CEF244D"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Chapel Hill, NC 27599-8185</w:t>
      </w:r>
    </w:p>
    <w:p w14:paraId="5D508D8A"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Office: (919) 218.7540</w:t>
      </w:r>
    </w:p>
    <w:p w14:paraId="7652D2BA" w14:textId="77777777" w:rsidR="00FE1CF1" w:rsidRPr="008B0DC4" w:rsidRDefault="00602F1D" w:rsidP="008B0DC4">
      <w:pPr>
        <w:spacing w:after="0" w:line="240" w:lineRule="auto"/>
        <w:ind w:left="720"/>
        <w:contextualSpacing/>
        <w:rPr>
          <w:rFonts w:ascii="Times New Roman" w:hAnsi="Times New Roman" w:cs="Times New Roman"/>
          <w:sz w:val="22"/>
          <w:szCs w:val="22"/>
        </w:rPr>
      </w:pPr>
      <w:hyperlink r:id="rId45" w:history="1">
        <w:r w:rsidR="00FE1CF1" w:rsidRPr="008B0DC4">
          <w:rPr>
            <w:rStyle w:val="Hyperlink"/>
            <w:rFonts w:ascii="Times New Roman" w:hAnsi="Times New Roman" w:cs="Times New Roman"/>
            <w:sz w:val="22"/>
            <w:szCs w:val="22"/>
          </w:rPr>
          <w:t>allison.metz@unc.edu</w:t>
        </w:r>
      </w:hyperlink>
      <w:r w:rsidR="00FE1CF1" w:rsidRPr="008B0DC4">
        <w:rPr>
          <w:rFonts w:ascii="Times New Roman" w:hAnsi="Times New Roman" w:cs="Times New Roman"/>
          <w:sz w:val="22"/>
          <w:szCs w:val="22"/>
        </w:rPr>
        <w:t xml:space="preserve"> </w:t>
      </w:r>
    </w:p>
    <w:p w14:paraId="626B237A" w14:textId="77777777" w:rsidR="00FE1CF1" w:rsidRPr="008B0DC4" w:rsidRDefault="00FE1CF1" w:rsidP="008B0DC4">
      <w:pPr>
        <w:spacing w:line="240" w:lineRule="auto"/>
        <w:contextualSpacing/>
        <w:rPr>
          <w:rFonts w:ascii="Times New Roman" w:hAnsi="Times New Roman" w:cs="Times New Roman"/>
          <w:sz w:val="22"/>
          <w:szCs w:val="22"/>
        </w:rPr>
      </w:pPr>
    </w:p>
    <w:p w14:paraId="433CED8A" w14:textId="77777777" w:rsidR="00FE1CF1" w:rsidRPr="008B0DC4" w:rsidRDefault="00FE1CF1" w:rsidP="008B0DC4">
      <w:pPr>
        <w:pStyle w:val="BodyTextIndent"/>
        <w:contextualSpacing/>
        <w:rPr>
          <w:sz w:val="22"/>
          <w:szCs w:val="22"/>
        </w:rPr>
      </w:pPr>
      <w:r w:rsidRPr="008B0DC4">
        <w:rPr>
          <w:sz w:val="22"/>
          <w:szCs w:val="22"/>
        </w:rPr>
        <w:t xml:space="preserve">Kurt Moore, Ph.D. (Report to Congress, Child and </w:t>
      </w:r>
      <w:r w:rsidR="008A67CE" w:rsidRPr="008B0DC4">
        <w:rPr>
          <w:sz w:val="22"/>
          <w:szCs w:val="22"/>
        </w:rPr>
        <w:t>Family Outcomes</w:t>
      </w:r>
      <w:r w:rsidR="000B62C4" w:rsidRPr="008B0DC4">
        <w:rPr>
          <w:sz w:val="22"/>
          <w:szCs w:val="22"/>
        </w:rPr>
        <w:t xml:space="preserve">, prior </w:t>
      </w:r>
      <w:r w:rsidR="008A67CE">
        <w:rPr>
          <w:sz w:val="22"/>
          <w:szCs w:val="22"/>
        </w:rPr>
        <w:t>CMHI E</w:t>
      </w:r>
      <w:r w:rsidR="000B62C4" w:rsidRPr="008B0DC4">
        <w:rPr>
          <w:sz w:val="22"/>
          <w:szCs w:val="22"/>
        </w:rPr>
        <w:t>valuation</w:t>
      </w:r>
      <w:r w:rsidRPr="008B0DC4">
        <w:rPr>
          <w:sz w:val="22"/>
          <w:szCs w:val="22"/>
        </w:rPr>
        <w:t>)</w:t>
      </w:r>
    </w:p>
    <w:p w14:paraId="1371A865" w14:textId="77777777" w:rsidR="00FE1CF1" w:rsidRPr="008B0DC4" w:rsidRDefault="00FE1CF1" w:rsidP="008B0DC4">
      <w:pPr>
        <w:pStyle w:val="BodyTextIndent"/>
        <w:contextualSpacing/>
        <w:rPr>
          <w:sz w:val="22"/>
          <w:szCs w:val="22"/>
        </w:rPr>
      </w:pPr>
      <w:r w:rsidRPr="008B0DC4">
        <w:rPr>
          <w:sz w:val="22"/>
          <w:szCs w:val="22"/>
        </w:rPr>
        <w:t>Walter R. McDonald &amp; Associates, Inc.</w:t>
      </w:r>
    </w:p>
    <w:p w14:paraId="0A55D554" w14:textId="77777777" w:rsidR="00FE1CF1" w:rsidRPr="008B0DC4" w:rsidRDefault="00FE1CF1" w:rsidP="008B0DC4">
      <w:pPr>
        <w:pStyle w:val="BodyTextIndent"/>
        <w:contextualSpacing/>
        <w:rPr>
          <w:sz w:val="22"/>
          <w:szCs w:val="22"/>
        </w:rPr>
      </w:pPr>
      <w:r w:rsidRPr="008B0DC4">
        <w:rPr>
          <w:sz w:val="22"/>
          <w:szCs w:val="22"/>
        </w:rPr>
        <w:t>1626 Washington Street</w:t>
      </w:r>
    </w:p>
    <w:p w14:paraId="19E5B88E" w14:textId="77777777" w:rsidR="00FE1CF1" w:rsidRPr="008B0DC4" w:rsidRDefault="00FE1CF1" w:rsidP="008B0DC4">
      <w:pPr>
        <w:pStyle w:val="BodyTextIndent"/>
        <w:contextualSpacing/>
        <w:rPr>
          <w:sz w:val="22"/>
          <w:szCs w:val="22"/>
        </w:rPr>
      </w:pPr>
      <w:r w:rsidRPr="008B0DC4">
        <w:rPr>
          <w:sz w:val="22"/>
          <w:szCs w:val="22"/>
        </w:rPr>
        <w:t>Denver, CO 80203</w:t>
      </w:r>
    </w:p>
    <w:p w14:paraId="1CE5EC8A" w14:textId="77777777" w:rsidR="00FE1CF1" w:rsidRPr="008B0DC4" w:rsidRDefault="00FE1CF1" w:rsidP="008B0DC4">
      <w:pPr>
        <w:pStyle w:val="BodyTextIndent"/>
        <w:contextualSpacing/>
        <w:rPr>
          <w:sz w:val="22"/>
          <w:szCs w:val="22"/>
        </w:rPr>
      </w:pPr>
      <w:r w:rsidRPr="008B0DC4">
        <w:rPr>
          <w:sz w:val="22"/>
          <w:szCs w:val="22"/>
        </w:rPr>
        <w:t xml:space="preserve">Office: (916) 239-4020 </w:t>
      </w:r>
      <w:r w:rsidR="008E5D4B" w:rsidRPr="008B0DC4">
        <w:rPr>
          <w:sz w:val="22"/>
          <w:szCs w:val="22"/>
        </w:rPr>
        <w:t>ext.</w:t>
      </w:r>
      <w:r w:rsidRPr="008B0DC4">
        <w:rPr>
          <w:sz w:val="22"/>
          <w:szCs w:val="22"/>
        </w:rPr>
        <w:t xml:space="preserve"> 409</w:t>
      </w:r>
    </w:p>
    <w:p w14:paraId="3BB03284" w14:textId="77777777" w:rsidR="00FE1CF1" w:rsidRPr="008B0DC4" w:rsidRDefault="00602F1D" w:rsidP="008B0DC4">
      <w:pPr>
        <w:pStyle w:val="BodyTextIndent"/>
        <w:contextualSpacing/>
        <w:rPr>
          <w:sz w:val="22"/>
          <w:szCs w:val="22"/>
        </w:rPr>
      </w:pPr>
      <w:hyperlink r:id="rId46" w:history="1">
        <w:r w:rsidR="00FE1CF1" w:rsidRPr="008B0DC4">
          <w:rPr>
            <w:rStyle w:val="Hyperlink"/>
            <w:sz w:val="22"/>
            <w:szCs w:val="22"/>
          </w:rPr>
          <w:t>kmoore@wrma.com</w:t>
        </w:r>
      </w:hyperlink>
      <w:r w:rsidR="00FE1CF1" w:rsidRPr="008B0DC4">
        <w:rPr>
          <w:sz w:val="22"/>
          <w:szCs w:val="22"/>
        </w:rPr>
        <w:t xml:space="preserve"> </w:t>
      </w:r>
    </w:p>
    <w:p w14:paraId="718EB742" w14:textId="77777777" w:rsidR="00FE1CF1" w:rsidRPr="008B0DC4" w:rsidRDefault="00FE1CF1" w:rsidP="008B0DC4">
      <w:pPr>
        <w:pStyle w:val="BodyTextIndent"/>
        <w:contextualSpacing/>
        <w:rPr>
          <w:sz w:val="22"/>
          <w:szCs w:val="22"/>
        </w:rPr>
      </w:pPr>
      <w:r w:rsidRPr="008B0DC4">
        <w:rPr>
          <w:sz w:val="22"/>
          <w:szCs w:val="22"/>
        </w:rPr>
        <w:t>Garrett Moran, Ph.D. (Project Director</w:t>
      </w:r>
      <w:r w:rsidR="00F646C0">
        <w:rPr>
          <w:sz w:val="22"/>
          <w:szCs w:val="22"/>
        </w:rPr>
        <w:t>, Behavioral Health Systems Expert</w:t>
      </w:r>
      <w:r w:rsidRPr="008B0DC4">
        <w:rPr>
          <w:sz w:val="22"/>
          <w:szCs w:val="22"/>
        </w:rPr>
        <w:t>)</w:t>
      </w:r>
    </w:p>
    <w:p w14:paraId="0B195FDB" w14:textId="77777777" w:rsidR="00FE1CF1" w:rsidRPr="008B0DC4" w:rsidRDefault="00FE1CF1" w:rsidP="008B0DC4">
      <w:pPr>
        <w:pStyle w:val="BodyTextIndent"/>
        <w:contextualSpacing/>
        <w:rPr>
          <w:sz w:val="22"/>
          <w:szCs w:val="22"/>
        </w:rPr>
      </w:pPr>
      <w:r w:rsidRPr="008B0DC4">
        <w:rPr>
          <w:sz w:val="22"/>
          <w:szCs w:val="22"/>
        </w:rPr>
        <w:t>Vice President</w:t>
      </w:r>
    </w:p>
    <w:p w14:paraId="677F1837" w14:textId="77777777" w:rsidR="00FE1CF1" w:rsidRPr="008B0DC4" w:rsidRDefault="00FE1CF1" w:rsidP="008B0DC4">
      <w:pPr>
        <w:pStyle w:val="BodyTextIndent"/>
        <w:contextualSpacing/>
        <w:rPr>
          <w:sz w:val="22"/>
          <w:szCs w:val="22"/>
        </w:rPr>
      </w:pPr>
      <w:r w:rsidRPr="008B0DC4">
        <w:rPr>
          <w:sz w:val="22"/>
          <w:szCs w:val="22"/>
        </w:rPr>
        <w:t>Westat</w:t>
      </w:r>
    </w:p>
    <w:p w14:paraId="11D0F703" w14:textId="77777777" w:rsidR="00FE1CF1" w:rsidRPr="008B0DC4" w:rsidRDefault="00FE1CF1" w:rsidP="008B0DC4">
      <w:pPr>
        <w:pStyle w:val="BodyTextIndent"/>
        <w:contextualSpacing/>
        <w:rPr>
          <w:sz w:val="22"/>
          <w:szCs w:val="22"/>
        </w:rPr>
      </w:pPr>
      <w:r w:rsidRPr="008B0DC4">
        <w:rPr>
          <w:sz w:val="22"/>
          <w:szCs w:val="22"/>
        </w:rPr>
        <w:t xml:space="preserve">1600 Research Boulevard </w:t>
      </w:r>
    </w:p>
    <w:p w14:paraId="18A0D954" w14:textId="77777777" w:rsidR="00FE1CF1" w:rsidRPr="008B0DC4" w:rsidRDefault="00FE1CF1" w:rsidP="008B0DC4">
      <w:pPr>
        <w:pStyle w:val="BodyTextIndent"/>
        <w:contextualSpacing/>
        <w:rPr>
          <w:sz w:val="22"/>
          <w:szCs w:val="22"/>
        </w:rPr>
      </w:pPr>
      <w:r w:rsidRPr="008B0DC4">
        <w:rPr>
          <w:sz w:val="22"/>
          <w:szCs w:val="22"/>
        </w:rPr>
        <w:t>RB 4118</w:t>
      </w:r>
    </w:p>
    <w:p w14:paraId="6DBE1792" w14:textId="77777777" w:rsidR="00FE1CF1" w:rsidRPr="008B0DC4" w:rsidRDefault="00FE1CF1" w:rsidP="008B0DC4">
      <w:pPr>
        <w:pStyle w:val="BodyTextIndent"/>
        <w:contextualSpacing/>
        <w:rPr>
          <w:sz w:val="22"/>
          <w:szCs w:val="22"/>
        </w:rPr>
      </w:pPr>
      <w:r w:rsidRPr="008B0DC4">
        <w:rPr>
          <w:sz w:val="22"/>
          <w:szCs w:val="22"/>
        </w:rPr>
        <w:t>Rockville, MD 20850 -3129</w:t>
      </w:r>
    </w:p>
    <w:p w14:paraId="309B34C0" w14:textId="77777777" w:rsidR="00FE1CF1" w:rsidRPr="008B0DC4" w:rsidRDefault="00FE1CF1" w:rsidP="008B0DC4">
      <w:pPr>
        <w:pStyle w:val="BodyTextIndent"/>
        <w:contextualSpacing/>
        <w:rPr>
          <w:sz w:val="22"/>
          <w:szCs w:val="22"/>
        </w:rPr>
      </w:pPr>
      <w:r w:rsidRPr="008B0DC4">
        <w:rPr>
          <w:sz w:val="22"/>
          <w:szCs w:val="22"/>
        </w:rPr>
        <w:t>Office: (301) 294-3821</w:t>
      </w:r>
    </w:p>
    <w:p w14:paraId="4D437534" w14:textId="77777777" w:rsidR="00FE1CF1" w:rsidRPr="008B0DC4" w:rsidRDefault="00602F1D" w:rsidP="008B0DC4">
      <w:pPr>
        <w:pStyle w:val="BodyTextIndent"/>
        <w:contextualSpacing/>
        <w:rPr>
          <w:sz w:val="22"/>
          <w:szCs w:val="22"/>
        </w:rPr>
      </w:pPr>
      <w:hyperlink r:id="rId47" w:history="1">
        <w:r w:rsidR="00FE1CF1" w:rsidRPr="008B0DC4">
          <w:rPr>
            <w:rStyle w:val="Hyperlink"/>
            <w:sz w:val="22"/>
            <w:szCs w:val="22"/>
          </w:rPr>
          <w:t>GarrettMoran@westat.com</w:t>
        </w:r>
      </w:hyperlink>
      <w:r w:rsidR="00FE1CF1" w:rsidRPr="008B0DC4">
        <w:rPr>
          <w:sz w:val="22"/>
          <w:szCs w:val="22"/>
        </w:rPr>
        <w:t xml:space="preserve"> </w:t>
      </w:r>
    </w:p>
    <w:p w14:paraId="2FF4225C" w14:textId="77777777" w:rsidR="00FE1CF1" w:rsidRPr="008B0DC4" w:rsidRDefault="00FE1CF1" w:rsidP="008B0DC4">
      <w:pPr>
        <w:spacing w:after="0" w:line="240" w:lineRule="auto"/>
        <w:contextualSpacing/>
        <w:rPr>
          <w:rFonts w:ascii="Times New Roman" w:hAnsi="Times New Roman" w:cs="Times New Roman"/>
          <w:sz w:val="22"/>
          <w:szCs w:val="22"/>
        </w:rPr>
      </w:pPr>
    </w:p>
    <w:p w14:paraId="43D6EE6D"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Mary Anne Myers, Ph.D. (Qualitative </w:t>
      </w:r>
      <w:r w:rsidR="00142D7B">
        <w:rPr>
          <w:rFonts w:ascii="Times New Roman" w:hAnsi="Times New Roman" w:cs="Times New Roman"/>
          <w:sz w:val="22"/>
          <w:szCs w:val="22"/>
        </w:rPr>
        <w:t>Assessment</w:t>
      </w:r>
      <w:r w:rsidR="00142D7B" w:rsidRPr="008B0DC4">
        <w:rPr>
          <w:rFonts w:ascii="Times New Roman" w:hAnsi="Times New Roman" w:cs="Times New Roman"/>
          <w:sz w:val="22"/>
          <w:szCs w:val="22"/>
        </w:rPr>
        <w:t xml:space="preserve"> </w:t>
      </w:r>
      <w:r w:rsidRPr="008B0DC4">
        <w:rPr>
          <w:rFonts w:ascii="Times New Roman" w:hAnsi="Times New Roman" w:cs="Times New Roman"/>
          <w:sz w:val="22"/>
          <w:szCs w:val="22"/>
        </w:rPr>
        <w:t>Expert)</w:t>
      </w:r>
    </w:p>
    <w:p w14:paraId="27859E9F"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Associate Director </w:t>
      </w:r>
    </w:p>
    <w:p w14:paraId="4C22F721"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Westat</w:t>
      </w:r>
    </w:p>
    <w:p w14:paraId="746F7DC2"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1600 Research Boulevard </w:t>
      </w:r>
    </w:p>
    <w:p w14:paraId="74387455"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RB 4105</w:t>
      </w:r>
    </w:p>
    <w:p w14:paraId="34D3E0A2" w14:textId="77777777" w:rsidR="00FE1CF1" w:rsidRPr="00CD707A" w:rsidRDefault="00FE1CF1" w:rsidP="008B0DC4">
      <w:pPr>
        <w:spacing w:after="0" w:line="240" w:lineRule="auto"/>
        <w:ind w:left="720"/>
        <w:contextualSpacing/>
        <w:rPr>
          <w:rFonts w:ascii="Times New Roman" w:hAnsi="Times New Roman" w:cs="Times New Roman"/>
          <w:sz w:val="22"/>
          <w:szCs w:val="22"/>
          <w:lang w:val="fr-FR"/>
        </w:rPr>
      </w:pPr>
      <w:r w:rsidRPr="00CD707A">
        <w:rPr>
          <w:rFonts w:ascii="Times New Roman" w:hAnsi="Times New Roman" w:cs="Times New Roman"/>
          <w:sz w:val="22"/>
          <w:szCs w:val="22"/>
          <w:lang w:val="fr-FR"/>
        </w:rPr>
        <w:t>Rockville, MD 20850 -3129</w:t>
      </w:r>
    </w:p>
    <w:p w14:paraId="3F5D7527" w14:textId="77777777" w:rsidR="00FE1CF1" w:rsidRPr="00CD707A" w:rsidRDefault="00FE1CF1" w:rsidP="008B0DC4">
      <w:pPr>
        <w:spacing w:after="0" w:line="240" w:lineRule="auto"/>
        <w:ind w:left="720"/>
        <w:contextualSpacing/>
        <w:rPr>
          <w:rFonts w:ascii="Times New Roman" w:hAnsi="Times New Roman" w:cs="Times New Roman"/>
          <w:sz w:val="22"/>
          <w:szCs w:val="22"/>
          <w:lang w:val="fr-FR"/>
        </w:rPr>
      </w:pPr>
      <w:r w:rsidRPr="00CD707A">
        <w:rPr>
          <w:rFonts w:ascii="Times New Roman" w:hAnsi="Times New Roman" w:cs="Times New Roman"/>
          <w:sz w:val="22"/>
          <w:szCs w:val="22"/>
          <w:lang w:val="fr-FR"/>
        </w:rPr>
        <w:t>Office (240) 453-2673</w:t>
      </w:r>
    </w:p>
    <w:p w14:paraId="7F642BE3" w14:textId="77777777" w:rsidR="00FE1CF1" w:rsidRPr="00CD707A" w:rsidRDefault="00602F1D" w:rsidP="008B0DC4">
      <w:pPr>
        <w:spacing w:after="0" w:line="240" w:lineRule="auto"/>
        <w:ind w:left="720"/>
        <w:contextualSpacing/>
        <w:rPr>
          <w:rFonts w:ascii="Times New Roman" w:hAnsi="Times New Roman" w:cs="Times New Roman"/>
          <w:sz w:val="22"/>
          <w:szCs w:val="22"/>
          <w:lang w:val="fr-FR"/>
        </w:rPr>
      </w:pPr>
      <w:hyperlink r:id="rId48" w:history="1">
        <w:r w:rsidR="00FE1CF1" w:rsidRPr="00CD707A">
          <w:rPr>
            <w:rStyle w:val="Hyperlink"/>
            <w:rFonts w:ascii="Times New Roman" w:hAnsi="Times New Roman" w:cs="Times New Roman"/>
            <w:sz w:val="22"/>
            <w:szCs w:val="22"/>
            <w:lang w:val="fr-FR"/>
          </w:rPr>
          <w:t>MaryAnneMyers@Westat.com</w:t>
        </w:r>
      </w:hyperlink>
      <w:r w:rsidR="00FE1CF1" w:rsidRPr="00CD707A">
        <w:rPr>
          <w:rFonts w:ascii="Times New Roman" w:hAnsi="Times New Roman" w:cs="Times New Roman"/>
          <w:sz w:val="22"/>
          <w:szCs w:val="22"/>
          <w:lang w:val="fr-FR"/>
        </w:rPr>
        <w:t xml:space="preserve"> </w:t>
      </w:r>
    </w:p>
    <w:p w14:paraId="40F491AF" w14:textId="77777777" w:rsidR="00FE1CF1" w:rsidRPr="00CD707A" w:rsidRDefault="00FE1CF1" w:rsidP="008B0DC4">
      <w:pPr>
        <w:spacing w:line="240" w:lineRule="auto"/>
        <w:contextualSpacing/>
        <w:rPr>
          <w:rFonts w:ascii="Times New Roman" w:hAnsi="Times New Roman" w:cs="Times New Roman"/>
          <w:sz w:val="22"/>
          <w:szCs w:val="22"/>
          <w:highlight w:val="yellow"/>
          <w:lang w:val="fr-FR"/>
        </w:rPr>
      </w:pPr>
    </w:p>
    <w:p w14:paraId="0185C7E9" w14:textId="77777777" w:rsidR="00FE1CF1" w:rsidRPr="00CD707A" w:rsidRDefault="00FE1CF1" w:rsidP="008B0DC4">
      <w:pPr>
        <w:spacing w:after="0" w:line="240" w:lineRule="auto"/>
        <w:contextualSpacing/>
        <w:rPr>
          <w:rFonts w:ascii="Times New Roman" w:hAnsi="Times New Roman" w:cs="Times New Roman"/>
          <w:sz w:val="22"/>
          <w:szCs w:val="22"/>
          <w:lang w:val="fr-FR"/>
        </w:rPr>
      </w:pPr>
      <w:r w:rsidRPr="00CD707A">
        <w:rPr>
          <w:rFonts w:ascii="Times New Roman" w:hAnsi="Times New Roman" w:cs="Times New Roman"/>
          <w:sz w:val="22"/>
          <w:szCs w:val="22"/>
          <w:lang w:val="fr-FR"/>
        </w:rPr>
        <w:tab/>
        <w:t xml:space="preserve">Marie </w:t>
      </w:r>
      <w:proofErr w:type="spellStart"/>
      <w:r w:rsidRPr="00CD707A">
        <w:rPr>
          <w:rFonts w:ascii="Times New Roman" w:hAnsi="Times New Roman" w:cs="Times New Roman"/>
          <w:sz w:val="22"/>
          <w:szCs w:val="22"/>
          <w:lang w:val="fr-FR"/>
        </w:rPr>
        <w:t>Niarhos</w:t>
      </w:r>
      <w:proofErr w:type="spellEnd"/>
      <w:r w:rsidRPr="00CD707A">
        <w:rPr>
          <w:rFonts w:ascii="Times New Roman" w:hAnsi="Times New Roman" w:cs="Times New Roman"/>
          <w:sz w:val="22"/>
          <w:szCs w:val="22"/>
          <w:lang w:val="fr-FR"/>
        </w:rPr>
        <w:t xml:space="preserve"> (Content Expert, </w:t>
      </w:r>
      <w:proofErr w:type="spellStart"/>
      <w:r w:rsidRPr="00CD707A">
        <w:rPr>
          <w:rFonts w:ascii="Times New Roman" w:hAnsi="Times New Roman" w:cs="Times New Roman"/>
          <w:sz w:val="22"/>
          <w:szCs w:val="22"/>
          <w:lang w:val="fr-FR"/>
        </w:rPr>
        <w:t>Family</w:t>
      </w:r>
      <w:proofErr w:type="spellEnd"/>
      <w:r w:rsidRPr="00CD707A">
        <w:rPr>
          <w:rFonts w:ascii="Times New Roman" w:hAnsi="Times New Roman" w:cs="Times New Roman"/>
          <w:sz w:val="22"/>
          <w:szCs w:val="22"/>
          <w:lang w:val="fr-FR"/>
        </w:rPr>
        <w:t xml:space="preserve">) </w:t>
      </w:r>
    </w:p>
    <w:p w14:paraId="0452E740" w14:textId="77777777" w:rsidR="00FE1CF1" w:rsidRPr="008B0DC4" w:rsidRDefault="00FE1CF1" w:rsidP="008B0DC4">
      <w:pPr>
        <w:spacing w:after="0" w:line="240" w:lineRule="auto"/>
        <w:ind w:left="720"/>
        <w:contextualSpacing/>
        <w:rPr>
          <w:rFonts w:ascii="Times New Roman" w:eastAsia="Calibri" w:hAnsi="Times New Roman" w:cs="Times New Roman"/>
          <w:color w:val="000000"/>
          <w:sz w:val="22"/>
          <w:szCs w:val="22"/>
        </w:rPr>
      </w:pPr>
      <w:r w:rsidRPr="008B0DC4">
        <w:rPr>
          <w:rFonts w:ascii="Times New Roman" w:eastAsia="Calibri" w:hAnsi="Times New Roman" w:cs="Times New Roman"/>
          <w:color w:val="000000"/>
          <w:sz w:val="22"/>
          <w:szCs w:val="22"/>
        </w:rPr>
        <w:t>Family Involvement Content Specialist</w:t>
      </w:r>
    </w:p>
    <w:p w14:paraId="7B7E3F2A"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National Federation of Families for Children's MH</w:t>
      </w:r>
    </w:p>
    <w:p w14:paraId="354A2D73"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9605 Medical Center Dr.</w:t>
      </w:r>
    </w:p>
    <w:p w14:paraId="79BE6852"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Suite 280</w:t>
      </w:r>
    </w:p>
    <w:p w14:paraId="18B4FFF0"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Rockville, Maryland</w:t>
      </w:r>
    </w:p>
    <w:p w14:paraId="72CB4E1C" w14:textId="77777777" w:rsidR="00FE1CF1" w:rsidRPr="008B0DC4" w:rsidRDefault="00FE1CF1" w:rsidP="008B0DC4">
      <w:pPr>
        <w:spacing w:after="0" w:line="240" w:lineRule="auto"/>
        <w:ind w:left="720"/>
        <w:contextualSpacing/>
        <w:rPr>
          <w:rFonts w:ascii="Times New Roman" w:eastAsia="Calibri" w:hAnsi="Times New Roman" w:cs="Times New Roman"/>
          <w:color w:val="000000"/>
          <w:sz w:val="22"/>
          <w:szCs w:val="22"/>
        </w:rPr>
      </w:pPr>
      <w:r w:rsidRPr="008B0DC4">
        <w:rPr>
          <w:rFonts w:ascii="Times New Roman" w:eastAsia="Calibri" w:hAnsi="Times New Roman" w:cs="Times New Roman"/>
          <w:color w:val="000000"/>
          <w:sz w:val="22"/>
          <w:szCs w:val="22"/>
        </w:rPr>
        <w:t>(240) 403-1901 office number</w:t>
      </w:r>
    </w:p>
    <w:p w14:paraId="7C8083A6" w14:textId="77777777" w:rsidR="00FE1CF1" w:rsidRPr="008B0DC4" w:rsidRDefault="00602F1D" w:rsidP="008B0DC4">
      <w:pPr>
        <w:spacing w:after="0" w:line="240" w:lineRule="auto"/>
        <w:ind w:left="720"/>
        <w:contextualSpacing/>
        <w:rPr>
          <w:rFonts w:ascii="Times New Roman" w:eastAsia="Calibri" w:hAnsi="Times New Roman" w:cs="Times New Roman"/>
          <w:color w:val="000000"/>
          <w:sz w:val="22"/>
          <w:szCs w:val="22"/>
        </w:rPr>
      </w:pPr>
      <w:hyperlink r:id="rId49" w:history="1">
        <w:r w:rsidR="00FE1CF1" w:rsidRPr="008B0DC4">
          <w:rPr>
            <w:rFonts w:ascii="Times New Roman" w:eastAsia="Calibri" w:hAnsi="Times New Roman" w:cs="Times New Roman"/>
            <w:color w:val="660000"/>
            <w:sz w:val="22"/>
            <w:szCs w:val="22"/>
            <w:u w:val="single"/>
          </w:rPr>
          <w:t>mniarhos@ffcmh.org</w:t>
        </w:r>
      </w:hyperlink>
      <w:r w:rsidR="00FE1CF1" w:rsidRPr="008B0DC4">
        <w:rPr>
          <w:rFonts w:ascii="Times New Roman" w:eastAsia="Calibri" w:hAnsi="Times New Roman" w:cs="Times New Roman"/>
          <w:color w:val="000000"/>
          <w:sz w:val="22"/>
          <w:szCs w:val="22"/>
        </w:rPr>
        <w:t xml:space="preserve"> </w:t>
      </w:r>
    </w:p>
    <w:p w14:paraId="694784B1" w14:textId="77777777" w:rsidR="00FE1CF1" w:rsidRPr="008B0DC4" w:rsidRDefault="00FE1CF1" w:rsidP="008B0DC4">
      <w:pPr>
        <w:spacing w:line="240" w:lineRule="auto"/>
        <w:contextualSpacing/>
        <w:rPr>
          <w:rFonts w:ascii="Times New Roman" w:hAnsi="Times New Roman" w:cs="Times New Roman"/>
          <w:sz w:val="22"/>
          <w:szCs w:val="22"/>
          <w:highlight w:val="yellow"/>
        </w:rPr>
      </w:pPr>
    </w:p>
    <w:p w14:paraId="77BA7135" w14:textId="77777777" w:rsidR="00FB5A96" w:rsidRDefault="00FB5A96">
      <w:pPr>
        <w:spacing w:after="200" w:line="276" w:lineRule="auto"/>
        <w:rPr>
          <w:rFonts w:ascii="Times New Roman" w:eastAsia="Times New Roman" w:hAnsi="Times New Roman" w:cs="Times New Roman"/>
          <w:sz w:val="22"/>
          <w:szCs w:val="22"/>
        </w:rPr>
      </w:pPr>
      <w:r>
        <w:rPr>
          <w:sz w:val="22"/>
          <w:szCs w:val="22"/>
        </w:rPr>
        <w:br w:type="page"/>
      </w:r>
    </w:p>
    <w:p w14:paraId="46960892" w14:textId="77777777" w:rsidR="00FE1CF1" w:rsidRPr="008B0DC4" w:rsidRDefault="00FE1CF1" w:rsidP="008B0DC4">
      <w:pPr>
        <w:pStyle w:val="BodyTextIndent"/>
        <w:contextualSpacing/>
        <w:rPr>
          <w:sz w:val="22"/>
          <w:szCs w:val="22"/>
        </w:rPr>
      </w:pPr>
      <w:r w:rsidRPr="008B0DC4">
        <w:rPr>
          <w:sz w:val="22"/>
          <w:szCs w:val="22"/>
        </w:rPr>
        <w:t xml:space="preserve">Debra Rog, Ph.D. (Content Expert, Evaluation Design, Consultant) </w:t>
      </w:r>
    </w:p>
    <w:p w14:paraId="04D3AEB8" w14:textId="77777777" w:rsidR="00FE1CF1" w:rsidRPr="008B0DC4" w:rsidRDefault="00FE1CF1" w:rsidP="008B0DC4">
      <w:pPr>
        <w:pStyle w:val="BodyTextIndent"/>
        <w:contextualSpacing/>
        <w:rPr>
          <w:sz w:val="22"/>
          <w:szCs w:val="22"/>
        </w:rPr>
      </w:pPr>
      <w:r w:rsidRPr="008B0DC4">
        <w:rPr>
          <w:sz w:val="22"/>
          <w:szCs w:val="22"/>
        </w:rPr>
        <w:t xml:space="preserve">Associate Director </w:t>
      </w:r>
    </w:p>
    <w:p w14:paraId="47E28EFA" w14:textId="77777777" w:rsidR="00FE1CF1" w:rsidRPr="008B0DC4" w:rsidRDefault="00FE1CF1" w:rsidP="008B0DC4">
      <w:pPr>
        <w:pStyle w:val="BodyTextIndent"/>
        <w:contextualSpacing/>
        <w:rPr>
          <w:sz w:val="22"/>
          <w:szCs w:val="22"/>
        </w:rPr>
      </w:pPr>
      <w:r w:rsidRPr="008B0DC4">
        <w:rPr>
          <w:sz w:val="22"/>
          <w:szCs w:val="22"/>
        </w:rPr>
        <w:t>Westat</w:t>
      </w:r>
    </w:p>
    <w:p w14:paraId="5993E742" w14:textId="77777777" w:rsidR="00FE1CF1" w:rsidRPr="008B0DC4" w:rsidRDefault="00FE1CF1" w:rsidP="008B0DC4">
      <w:pPr>
        <w:pStyle w:val="BodyTextIndent"/>
        <w:contextualSpacing/>
        <w:rPr>
          <w:sz w:val="22"/>
          <w:szCs w:val="22"/>
        </w:rPr>
      </w:pPr>
      <w:r w:rsidRPr="008B0DC4">
        <w:rPr>
          <w:sz w:val="22"/>
          <w:szCs w:val="22"/>
        </w:rPr>
        <w:t xml:space="preserve">1600 Research Boulevard </w:t>
      </w:r>
    </w:p>
    <w:p w14:paraId="1A1BB209" w14:textId="77777777" w:rsidR="00FE1CF1" w:rsidRPr="008B0DC4" w:rsidRDefault="00FE1CF1" w:rsidP="008B0DC4">
      <w:pPr>
        <w:pStyle w:val="BodyTextIndent"/>
        <w:contextualSpacing/>
        <w:rPr>
          <w:sz w:val="22"/>
          <w:szCs w:val="22"/>
        </w:rPr>
      </w:pPr>
      <w:r w:rsidRPr="008B0DC4">
        <w:rPr>
          <w:sz w:val="22"/>
          <w:szCs w:val="22"/>
        </w:rPr>
        <w:t>RW 3526</w:t>
      </w:r>
    </w:p>
    <w:p w14:paraId="3389BBB1" w14:textId="77777777" w:rsidR="00FE1CF1" w:rsidRPr="008B0DC4" w:rsidRDefault="00FE1CF1" w:rsidP="008B0DC4">
      <w:pPr>
        <w:pStyle w:val="BodyTextIndent"/>
        <w:contextualSpacing/>
        <w:rPr>
          <w:sz w:val="22"/>
          <w:szCs w:val="22"/>
        </w:rPr>
      </w:pPr>
      <w:r w:rsidRPr="008B0DC4">
        <w:rPr>
          <w:sz w:val="22"/>
          <w:szCs w:val="22"/>
        </w:rPr>
        <w:t>Rockville, MD 20850 -3129</w:t>
      </w:r>
    </w:p>
    <w:p w14:paraId="45F24686" w14:textId="77777777" w:rsidR="00FE1CF1" w:rsidRPr="008B0DC4" w:rsidRDefault="00FE1CF1" w:rsidP="008B0DC4">
      <w:pPr>
        <w:pStyle w:val="BodyTextIndent"/>
        <w:contextualSpacing/>
        <w:rPr>
          <w:sz w:val="22"/>
          <w:szCs w:val="22"/>
        </w:rPr>
      </w:pPr>
      <w:r w:rsidRPr="008B0DC4">
        <w:rPr>
          <w:sz w:val="22"/>
          <w:szCs w:val="22"/>
        </w:rPr>
        <w:t>Office: (301) 279-4594</w:t>
      </w:r>
    </w:p>
    <w:p w14:paraId="7A88589F" w14:textId="77777777" w:rsidR="00FE1CF1" w:rsidRPr="008B0DC4" w:rsidRDefault="00602F1D" w:rsidP="008B0DC4">
      <w:pPr>
        <w:pStyle w:val="BodyTextIndent"/>
        <w:contextualSpacing/>
        <w:rPr>
          <w:sz w:val="22"/>
          <w:szCs w:val="22"/>
        </w:rPr>
      </w:pPr>
      <w:hyperlink r:id="rId50" w:history="1">
        <w:r w:rsidR="00FE1CF1" w:rsidRPr="008B0DC4">
          <w:rPr>
            <w:rStyle w:val="Hyperlink"/>
            <w:sz w:val="22"/>
            <w:szCs w:val="22"/>
          </w:rPr>
          <w:t>DebraRog@westat.com</w:t>
        </w:r>
      </w:hyperlink>
      <w:r w:rsidR="00FE1CF1" w:rsidRPr="008B0DC4">
        <w:rPr>
          <w:sz w:val="22"/>
          <w:szCs w:val="22"/>
        </w:rPr>
        <w:t xml:space="preserve"> </w:t>
      </w:r>
    </w:p>
    <w:p w14:paraId="5BBCB2B6" w14:textId="77777777" w:rsidR="00FE1CF1" w:rsidRPr="008B0DC4" w:rsidRDefault="00FE1CF1" w:rsidP="008B0DC4">
      <w:pPr>
        <w:spacing w:line="240" w:lineRule="auto"/>
        <w:contextualSpacing/>
        <w:rPr>
          <w:rFonts w:ascii="Times New Roman" w:hAnsi="Times New Roman" w:cs="Times New Roman"/>
          <w:sz w:val="22"/>
          <w:szCs w:val="22"/>
          <w:highlight w:val="yellow"/>
        </w:rPr>
      </w:pPr>
    </w:p>
    <w:p w14:paraId="7120DFFC" w14:textId="77777777" w:rsidR="00FE1CF1" w:rsidRPr="008A67CE" w:rsidRDefault="00FE1CF1" w:rsidP="008B0DC4">
      <w:pPr>
        <w:spacing w:after="0" w:line="240" w:lineRule="auto"/>
        <w:contextualSpacing/>
        <w:rPr>
          <w:rFonts w:ascii="Times New Roman" w:hAnsi="Times New Roman" w:cs="Times New Roman"/>
          <w:sz w:val="22"/>
          <w:szCs w:val="22"/>
        </w:rPr>
      </w:pPr>
      <w:r w:rsidRPr="008B0DC4">
        <w:rPr>
          <w:rFonts w:ascii="Times New Roman" w:hAnsi="Times New Roman" w:cs="Times New Roman"/>
          <w:sz w:val="22"/>
          <w:szCs w:val="22"/>
        </w:rPr>
        <w:tab/>
      </w:r>
      <w:r w:rsidRPr="008A67CE">
        <w:rPr>
          <w:rFonts w:ascii="Times New Roman" w:hAnsi="Times New Roman" w:cs="Times New Roman"/>
          <w:sz w:val="22"/>
          <w:szCs w:val="22"/>
        </w:rPr>
        <w:t xml:space="preserve">Martha Stapleton (Survey and Questionnaire Design and testing Expert, Consultant)  </w:t>
      </w:r>
    </w:p>
    <w:p w14:paraId="153DA7A8" w14:textId="77777777" w:rsidR="00FE1CF1" w:rsidRPr="008B0DC4" w:rsidRDefault="00FE1CF1" w:rsidP="008B0DC4">
      <w:pPr>
        <w:spacing w:after="0" w:line="240" w:lineRule="auto"/>
        <w:contextualSpacing/>
        <w:rPr>
          <w:rFonts w:ascii="Times New Roman" w:hAnsi="Times New Roman" w:cs="Times New Roman"/>
          <w:sz w:val="22"/>
          <w:szCs w:val="22"/>
        </w:rPr>
      </w:pPr>
      <w:r w:rsidRPr="008A67CE">
        <w:rPr>
          <w:rFonts w:ascii="Times New Roman" w:hAnsi="Times New Roman" w:cs="Times New Roman"/>
          <w:sz w:val="22"/>
          <w:szCs w:val="22"/>
        </w:rPr>
        <w:tab/>
        <w:t>Senior Study Director</w:t>
      </w:r>
      <w:r w:rsidRPr="008B0DC4">
        <w:rPr>
          <w:rFonts w:ascii="Times New Roman" w:hAnsi="Times New Roman" w:cs="Times New Roman"/>
          <w:sz w:val="22"/>
          <w:szCs w:val="22"/>
        </w:rPr>
        <w:t xml:space="preserve"> </w:t>
      </w:r>
    </w:p>
    <w:p w14:paraId="79559B17" w14:textId="77777777" w:rsidR="00FE1CF1" w:rsidRPr="008B0DC4" w:rsidRDefault="00FE1CF1" w:rsidP="008B0DC4">
      <w:pPr>
        <w:pStyle w:val="BodyTextIndent"/>
        <w:contextualSpacing/>
        <w:rPr>
          <w:sz w:val="22"/>
          <w:szCs w:val="22"/>
        </w:rPr>
      </w:pPr>
      <w:r w:rsidRPr="008B0DC4">
        <w:rPr>
          <w:sz w:val="22"/>
          <w:szCs w:val="22"/>
        </w:rPr>
        <w:t>Westat</w:t>
      </w:r>
    </w:p>
    <w:p w14:paraId="642BB0FF" w14:textId="77777777" w:rsidR="00FE1CF1" w:rsidRPr="008B0DC4" w:rsidRDefault="00FE1CF1" w:rsidP="008B0DC4">
      <w:pPr>
        <w:pStyle w:val="BodyTextIndent"/>
        <w:contextualSpacing/>
        <w:rPr>
          <w:sz w:val="22"/>
          <w:szCs w:val="22"/>
        </w:rPr>
      </w:pPr>
      <w:r w:rsidRPr="008B0DC4">
        <w:rPr>
          <w:sz w:val="22"/>
          <w:szCs w:val="22"/>
        </w:rPr>
        <w:t xml:space="preserve">1600 Research Boulevard </w:t>
      </w:r>
    </w:p>
    <w:p w14:paraId="7B321933" w14:textId="77777777" w:rsidR="00FE1CF1" w:rsidRPr="008B0DC4" w:rsidRDefault="00FE1CF1" w:rsidP="008B0DC4">
      <w:pPr>
        <w:pStyle w:val="BodyTextIndent"/>
        <w:contextualSpacing/>
        <w:rPr>
          <w:sz w:val="22"/>
          <w:szCs w:val="22"/>
        </w:rPr>
      </w:pPr>
      <w:r w:rsidRPr="008B0DC4">
        <w:rPr>
          <w:sz w:val="22"/>
          <w:szCs w:val="22"/>
        </w:rPr>
        <w:t>RB 4161</w:t>
      </w:r>
    </w:p>
    <w:p w14:paraId="4BFDAF50" w14:textId="77777777" w:rsidR="00FE1CF1" w:rsidRPr="008B0DC4" w:rsidRDefault="00FE1CF1" w:rsidP="008B0DC4">
      <w:pPr>
        <w:pStyle w:val="BodyTextIndent"/>
        <w:contextualSpacing/>
        <w:rPr>
          <w:sz w:val="22"/>
          <w:szCs w:val="22"/>
        </w:rPr>
      </w:pPr>
      <w:r w:rsidRPr="008B0DC4">
        <w:rPr>
          <w:sz w:val="22"/>
          <w:szCs w:val="22"/>
        </w:rPr>
        <w:t>Rockville, MD 20850 -3129</w:t>
      </w:r>
    </w:p>
    <w:p w14:paraId="5E3B7E95" w14:textId="77777777" w:rsidR="00FE1CF1" w:rsidRPr="008B0DC4" w:rsidRDefault="00FE1CF1" w:rsidP="008B0DC4">
      <w:pPr>
        <w:pStyle w:val="BodyTextIndent"/>
        <w:contextualSpacing/>
        <w:rPr>
          <w:sz w:val="22"/>
          <w:szCs w:val="22"/>
        </w:rPr>
      </w:pPr>
      <w:r w:rsidRPr="008B0DC4">
        <w:rPr>
          <w:sz w:val="22"/>
          <w:szCs w:val="22"/>
        </w:rPr>
        <w:t>Office: 301-251-4382</w:t>
      </w:r>
    </w:p>
    <w:p w14:paraId="2B73F0E6" w14:textId="77777777" w:rsidR="00FE1CF1" w:rsidRPr="008B0DC4" w:rsidRDefault="00602F1D" w:rsidP="008B0DC4">
      <w:pPr>
        <w:pStyle w:val="BodyTextIndent"/>
        <w:contextualSpacing/>
        <w:rPr>
          <w:sz w:val="22"/>
          <w:szCs w:val="22"/>
        </w:rPr>
      </w:pPr>
      <w:hyperlink r:id="rId51" w:history="1">
        <w:r w:rsidR="00FE1CF1" w:rsidRPr="008B0DC4">
          <w:rPr>
            <w:rStyle w:val="Hyperlink"/>
            <w:sz w:val="22"/>
            <w:szCs w:val="22"/>
          </w:rPr>
          <w:t>MarthaStapleton@westat.com</w:t>
        </w:r>
      </w:hyperlink>
      <w:r w:rsidR="00FE1CF1" w:rsidRPr="008B0DC4">
        <w:rPr>
          <w:sz w:val="22"/>
          <w:szCs w:val="22"/>
        </w:rPr>
        <w:t xml:space="preserve"> </w:t>
      </w:r>
    </w:p>
    <w:p w14:paraId="19ED6812" w14:textId="77777777" w:rsidR="00FE1CF1" w:rsidRPr="008B0DC4" w:rsidRDefault="00FE1CF1" w:rsidP="008B0DC4">
      <w:pPr>
        <w:pStyle w:val="BodyTextIndent"/>
        <w:contextualSpacing/>
        <w:rPr>
          <w:sz w:val="22"/>
          <w:szCs w:val="22"/>
        </w:rPr>
      </w:pPr>
      <w:r w:rsidRPr="008B0DC4">
        <w:rPr>
          <w:sz w:val="22"/>
          <w:szCs w:val="22"/>
        </w:rPr>
        <w:t xml:space="preserve">Beth A. Stroul, M.Ed. (Content Expert, </w:t>
      </w:r>
      <w:r w:rsidR="000B62C4" w:rsidRPr="008B0DC4">
        <w:rPr>
          <w:sz w:val="22"/>
          <w:szCs w:val="22"/>
        </w:rPr>
        <w:t>SOC</w:t>
      </w:r>
      <w:r w:rsidRPr="008B0DC4">
        <w:rPr>
          <w:sz w:val="22"/>
          <w:szCs w:val="22"/>
        </w:rPr>
        <w:t xml:space="preserve">, </w:t>
      </w:r>
      <w:r w:rsidR="000B62C4" w:rsidRPr="008B0DC4">
        <w:rPr>
          <w:sz w:val="22"/>
          <w:szCs w:val="22"/>
        </w:rPr>
        <w:t xml:space="preserve">prior CMHI Evaluation, </w:t>
      </w:r>
      <w:r w:rsidRPr="008B0DC4">
        <w:rPr>
          <w:sz w:val="22"/>
          <w:szCs w:val="22"/>
        </w:rPr>
        <w:t xml:space="preserve">Consultant) </w:t>
      </w:r>
    </w:p>
    <w:p w14:paraId="43BE3D13" w14:textId="77777777" w:rsidR="00FE1CF1" w:rsidRPr="008B0DC4" w:rsidRDefault="00FE1CF1" w:rsidP="008B0DC4">
      <w:pPr>
        <w:pStyle w:val="BodyTextIndent"/>
        <w:ind w:left="0" w:firstLine="720"/>
        <w:contextualSpacing/>
        <w:rPr>
          <w:sz w:val="22"/>
          <w:szCs w:val="22"/>
        </w:rPr>
      </w:pPr>
      <w:r w:rsidRPr="008B0DC4">
        <w:rPr>
          <w:sz w:val="22"/>
          <w:szCs w:val="22"/>
        </w:rPr>
        <w:t>Management &amp; Training Innovations, Inc.</w:t>
      </w:r>
    </w:p>
    <w:p w14:paraId="7439E721"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7417 Seneca Ridge Drive </w:t>
      </w:r>
    </w:p>
    <w:p w14:paraId="6C64C609"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McLean, VA 22102</w:t>
      </w:r>
    </w:p>
    <w:p w14:paraId="710E3A6F"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(703) 448-7570</w:t>
      </w:r>
    </w:p>
    <w:p w14:paraId="49E49535" w14:textId="77777777" w:rsidR="00FE1CF1" w:rsidRPr="008B0DC4" w:rsidRDefault="00602F1D" w:rsidP="008B0DC4">
      <w:pPr>
        <w:spacing w:after="0" w:line="240" w:lineRule="auto"/>
        <w:ind w:left="720"/>
        <w:contextualSpacing/>
        <w:rPr>
          <w:rStyle w:val="Hyperlink"/>
          <w:rFonts w:ascii="Times New Roman" w:hAnsi="Times New Roman" w:cs="Times New Roman"/>
          <w:sz w:val="22"/>
          <w:szCs w:val="22"/>
        </w:rPr>
      </w:pPr>
      <w:hyperlink r:id="rId52" w:history="1">
        <w:r w:rsidR="00FE1CF1" w:rsidRPr="008B0DC4">
          <w:rPr>
            <w:rStyle w:val="Hyperlink"/>
            <w:rFonts w:ascii="Times New Roman" w:hAnsi="Times New Roman" w:cs="Times New Roman"/>
            <w:sz w:val="22"/>
            <w:szCs w:val="22"/>
          </w:rPr>
          <w:t>bethstroul@gmail.com</w:t>
        </w:r>
      </w:hyperlink>
    </w:p>
    <w:p w14:paraId="613CE6D9" w14:textId="77777777" w:rsidR="00A134F5" w:rsidRDefault="00A134F5" w:rsidP="008B0DC4">
      <w:pPr>
        <w:spacing w:after="0" w:line="240" w:lineRule="auto"/>
        <w:ind w:left="720"/>
        <w:contextualSpacing/>
        <w:rPr>
          <w:rFonts w:ascii="Times New Roman" w:hAnsi="Times New Roman" w:cs="Times New Roman"/>
          <w:sz w:val="22"/>
          <w:szCs w:val="22"/>
        </w:rPr>
      </w:pPr>
    </w:p>
    <w:p w14:paraId="7870EF71"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Sandra Spencer (Content Expert, Family, Consultant) </w:t>
      </w:r>
    </w:p>
    <w:p w14:paraId="1F9EAF60"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 xml:space="preserve">Executive Director </w:t>
      </w:r>
    </w:p>
    <w:p w14:paraId="25BAA9F4"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National Federation of Families for Children's MH</w:t>
      </w:r>
    </w:p>
    <w:p w14:paraId="0516B256"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9605 Medical Center Dr.</w:t>
      </w:r>
    </w:p>
    <w:p w14:paraId="52C445AA"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Suite 280</w:t>
      </w:r>
    </w:p>
    <w:p w14:paraId="4EB15BFB"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Rockville, Maryland</w:t>
      </w:r>
    </w:p>
    <w:p w14:paraId="05228221"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Office: (240) 403-1901</w:t>
      </w:r>
    </w:p>
    <w:p w14:paraId="17E6EC94" w14:textId="77777777" w:rsidR="00FE1CF1" w:rsidRPr="008B0DC4" w:rsidRDefault="00602F1D" w:rsidP="008B0DC4">
      <w:pPr>
        <w:spacing w:after="0" w:line="240" w:lineRule="auto"/>
        <w:ind w:left="720"/>
        <w:contextualSpacing/>
        <w:rPr>
          <w:rFonts w:ascii="Times New Roman" w:hAnsi="Times New Roman" w:cs="Times New Roman"/>
          <w:sz w:val="22"/>
          <w:szCs w:val="22"/>
        </w:rPr>
      </w:pPr>
      <w:hyperlink r:id="rId53" w:history="1">
        <w:r w:rsidR="00FE1CF1" w:rsidRPr="008B0DC4">
          <w:rPr>
            <w:rStyle w:val="Hyperlink"/>
            <w:rFonts w:ascii="Times New Roman" w:hAnsi="Times New Roman" w:cs="Times New Roman"/>
            <w:sz w:val="22"/>
            <w:szCs w:val="22"/>
          </w:rPr>
          <w:t>sspencer@ffcmh.org</w:t>
        </w:r>
      </w:hyperlink>
    </w:p>
    <w:p w14:paraId="110EB346" w14:textId="77777777" w:rsidR="00FE1CF1" w:rsidRPr="008B0DC4" w:rsidRDefault="00FE1CF1" w:rsidP="008B0DC4">
      <w:pPr>
        <w:spacing w:line="240" w:lineRule="auto"/>
        <w:contextualSpacing/>
        <w:rPr>
          <w:rFonts w:ascii="Times New Roman" w:hAnsi="Times New Roman" w:cs="Times New Roman"/>
          <w:sz w:val="22"/>
          <w:szCs w:val="22"/>
        </w:rPr>
      </w:pPr>
    </w:p>
    <w:p w14:paraId="7C003F2C" w14:textId="77777777" w:rsidR="00FE1CF1" w:rsidRPr="008B0DC4" w:rsidRDefault="00FE1CF1" w:rsidP="008B0DC4">
      <w:pPr>
        <w:spacing w:after="0" w:line="240" w:lineRule="auto"/>
        <w:contextualSpacing/>
        <w:rPr>
          <w:rFonts w:ascii="Times New Roman" w:hAnsi="Times New Roman" w:cs="Times New Roman"/>
          <w:sz w:val="22"/>
          <w:szCs w:val="22"/>
        </w:rPr>
      </w:pPr>
      <w:r w:rsidRPr="008B0DC4">
        <w:rPr>
          <w:rFonts w:ascii="Times New Roman" w:hAnsi="Times New Roman" w:cs="Times New Roman"/>
          <w:sz w:val="22"/>
          <w:szCs w:val="22"/>
        </w:rPr>
        <w:tab/>
        <w:t>Jessica Taylor</w:t>
      </w:r>
      <w:r w:rsidR="00F646C0">
        <w:rPr>
          <w:rFonts w:ascii="Times New Roman" w:hAnsi="Times New Roman" w:cs="Times New Roman"/>
          <w:sz w:val="22"/>
          <w:szCs w:val="22"/>
        </w:rPr>
        <w:t>, Ph.D.</w:t>
      </w:r>
      <w:r w:rsidRPr="008B0DC4">
        <w:rPr>
          <w:rFonts w:ascii="Times New Roman" w:hAnsi="Times New Roman" w:cs="Times New Roman"/>
          <w:sz w:val="22"/>
          <w:szCs w:val="22"/>
        </w:rPr>
        <w:t xml:space="preserve"> (TRAC Data </w:t>
      </w:r>
      <w:r w:rsidR="008A67CE">
        <w:rPr>
          <w:rFonts w:ascii="Times New Roman" w:hAnsi="Times New Roman" w:cs="Times New Roman"/>
          <w:sz w:val="22"/>
          <w:szCs w:val="22"/>
        </w:rPr>
        <w:t>C</w:t>
      </w:r>
      <w:r w:rsidRPr="008B0DC4">
        <w:rPr>
          <w:rFonts w:ascii="Times New Roman" w:hAnsi="Times New Roman" w:cs="Times New Roman"/>
          <w:sz w:val="22"/>
          <w:szCs w:val="22"/>
        </w:rPr>
        <w:t>ollection and Management Expert)</w:t>
      </w:r>
    </w:p>
    <w:p w14:paraId="30846469" w14:textId="77777777" w:rsidR="00FE1CF1" w:rsidRPr="008B0DC4" w:rsidRDefault="00FE1CF1" w:rsidP="008B0DC4">
      <w:pPr>
        <w:spacing w:after="0" w:line="240" w:lineRule="auto"/>
        <w:contextualSpacing/>
        <w:rPr>
          <w:rFonts w:ascii="Times New Roman" w:hAnsi="Times New Roman" w:cs="Times New Roman"/>
          <w:sz w:val="22"/>
          <w:szCs w:val="22"/>
        </w:rPr>
      </w:pPr>
      <w:r w:rsidRPr="008B0DC4">
        <w:rPr>
          <w:rFonts w:ascii="Times New Roman" w:hAnsi="Times New Roman" w:cs="Times New Roman"/>
          <w:sz w:val="22"/>
          <w:szCs w:val="22"/>
        </w:rPr>
        <w:tab/>
        <w:t>Westat</w:t>
      </w:r>
    </w:p>
    <w:p w14:paraId="620CD97F" w14:textId="77777777" w:rsidR="00FE1CF1" w:rsidRPr="008B0DC4" w:rsidRDefault="00FE1CF1" w:rsidP="008B0DC4">
      <w:pPr>
        <w:spacing w:after="0" w:line="240" w:lineRule="auto"/>
        <w:contextualSpacing/>
        <w:rPr>
          <w:rFonts w:ascii="Times New Roman" w:hAnsi="Times New Roman" w:cs="Times New Roman"/>
          <w:sz w:val="22"/>
          <w:szCs w:val="22"/>
        </w:rPr>
      </w:pPr>
      <w:r w:rsidRPr="008B0DC4">
        <w:rPr>
          <w:rFonts w:ascii="Times New Roman" w:hAnsi="Times New Roman" w:cs="Times New Roman"/>
          <w:sz w:val="22"/>
          <w:szCs w:val="22"/>
        </w:rPr>
        <w:tab/>
        <w:t xml:space="preserve">1600 Research Boulevard </w:t>
      </w:r>
    </w:p>
    <w:p w14:paraId="2200D6AC"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RB 4144</w:t>
      </w:r>
    </w:p>
    <w:p w14:paraId="15384FCA"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Rockville, MD 20850 -3129</w:t>
      </w:r>
    </w:p>
    <w:p w14:paraId="2C59C0EA" w14:textId="77777777" w:rsidR="00FE1CF1" w:rsidRPr="008B0DC4" w:rsidRDefault="00FE1CF1" w:rsidP="008B0DC4">
      <w:pPr>
        <w:spacing w:after="0" w:line="240" w:lineRule="auto"/>
        <w:ind w:left="720"/>
        <w:contextualSpacing/>
        <w:rPr>
          <w:rFonts w:ascii="Times New Roman" w:hAnsi="Times New Roman" w:cs="Times New Roman"/>
          <w:sz w:val="22"/>
          <w:szCs w:val="22"/>
        </w:rPr>
      </w:pPr>
      <w:r w:rsidRPr="008B0DC4">
        <w:rPr>
          <w:rFonts w:ascii="Times New Roman" w:hAnsi="Times New Roman" w:cs="Times New Roman"/>
          <w:sz w:val="22"/>
          <w:szCs w:val="22"/>
        </w:rPr>
        <w:t>Office: (240) 314-5852</w:t>
      </w:r>
    </w:p>
    <w:p w14:paraId="0A4AA442" w14:textId="77777777" w:rsidR="00FE1CF1" w:rsidRPr="008B0DC4" w:rsidRDefault="00FE1CF1" w:rsidP="008B0DC4">
      <w:pPr>
        <w:pStyle w:val="BodyTextIndent"/>
        <w:ind w:left="0"/>
        <w:contextualSpacing/>
        <w:rPr>
          <w:sz w:val="22"/>
          <w:szCs w:val="22"/>
        </w:rPr>
      </w:pPr>
      <w:r w:rsidRPr="008B0DC4">
        <w:rPr>
          <w:sz w:val="22"/>
          <w:szCs w:val="22"/>
        </w:rPr>
        <w:tab/>
      </w:r>
      <w:hyperlink r:id="rId54" w:history="1">
        <w:r w:rsidRPr="008B0DC4">
          <w:rPr>
            <w:rStyle w:val="Hyperlink"/>
            <w:sz w:val="22"/>
            <w:szCs w:val="22"/>
          </w:rPr>
          <w:t>JessicaTaylor@westat.com</w:t>
        </w:r>
      </w:hyperlink>
      <w:r w:rsidRPr="008B0DC4">
        <w:rPr>
          <w:sz w:val="22"/>
          <w:szCs w:val="22"/>
        </w:rPr>
        <w:t xml:space="preserve"> </w:t>
      </w:r>
    </w:p>
    <w:p w14:paraId="6C8C23E2" w14:textId="77777777" w:rsidR="00FE1CF1" w:rsidRPr="00B2395E" w:rsidRDefault="00FE1CF1" w:rsidP="008B0DC4">
      <w:pPr>
        <w:spacing w:after="0" w:line="240" w:lineRule="auto"/>
        <w:ind w:left="720"/>
        <w:contextualSpacing/>
        <w:rPr>
          <w:rFonts w:ascii="Times New Roman" w:hAnsi="Times New Roman" w:cs="Times New Roman"/>
          <w:sz w:val="22"/>
          <w:szCs w:val="22"/>
        </w:rPr>
      </w:pPr>
    </w:p>
    <w:p w14:paraId="57497FE0" w14:textId="77777777" w:rsidR="00FE1CF1" w:rsidRPr="00B2395E" w:rsidRDefault="00FE1CF1" w:rsidP="008B0DC4">
      <w:pPr>
        <w:spacing w:line="240" w:lineRule="auto"/>
        <w:contextualSpacing/>
        <w:rPr>
          <w:rFonts w:ascii="Times New Roman" w:hAnsi="Times New Roman" w:cs="Times New Roman"/>
          <w:sz w:val="22"/>
          <w:szCs w:val="22"/>
        </w:rPr>
      </w:pPr>
      <w:r w:rsidRPr="00B2395E">
        <w:rPr>
          <w:rFonts w:ascii="Times New Roman" w:hAnsi="Times New Roman" w:cs="Times New Roman"/>
          <w:sz w:val="22"/>
          <w:szCs w:val="22"/>
        </w:rPr>
        <w:t xml:space="preserve">The </w:t>
      </w:r>
      <w:r w:rsidR="00F646C0" w:rsidRPr="00B2395E">
        <w:rPr>
          <w:rFonts w:ascii="Times New Roman" w:hAnsi="Times New Roman" w:cs="Times New Roman"/>
          <w:sz w:val="22"/>
          <w:szCs w:val="22"/>
        </w:rPr>
        <w:t>SAMHSA</w:t>
      </w:r>
      <w:r w:rsidRPr="00B2395E">
        <w:rPr>
          <w:rFonts w:ascii="Times New Roman" w:hAnsi="Times New Roman" w:cs="Times New Roman"/>
          <w:sz w:val="22"/>
          <w:szCs w:val="22"/>
        </w:rPr>
        <w:t xml:space="preserve"> staff person responsible for receiving and approving contract deliverables is:</w:t>
      </w:r>
    </w:p>
    <w:p w14:paraId="39BB8812" w14:textId="77777777" w:rsidR="00F646C0" w:rsidRPr="00B2395E" w:rsidRDefault="00F646C0" w:rsidP="008B0DC4">
      <w:pPr>
        <w:spacing w:line="240" w:lineRule="auto"/>
        <w:contextualSpacing/>
        <w:rPr>
          <w:rFonts w:ascii="Times New Roman" w:hAnsi="Times New Roman" w:cs="Times New Roman"/>
          <w:sz w:val="22"/>
          <w:szCs w:val="22"/>
        </w:rPr>
      </w:pPr>
    </w:p>
    <w:p w14:paraId="6A5FF041" w14:textId="77777777" w:rsidR="002836AA" w:rsidRPr="00242004" w:rsidRDefault="002836AA" w:rsidP="008B0DC4">
      <w:pPr>
        <w:spacing w:after="0" w:line="240" w:lineRule="auto"/>
        <w:ind w:left="720"/>
        <w:contextualSpacing/>
        <w:jc w:val="both"/>
        <w:rPr>
          <w:rFonts w:ascii="Times New Roman" w:hAnsi="Times New Roman" w:cs="Times New Roman"/>
          <w:sz w:val="22"/>
          <w:szCs w:val="22"/>
        </w:rPr>
      </w:pPr>
      <w:r w:rsidRPr="00242004">
        <w:rPr>
          <w:rFonts w:ascii="Times New Roman" w:hAnsi="Times New Roman" w:cs="Times New Roman"/>
          <w:sz w:val="22"/>
          <w:szCs w:val="22"/>
        </w:rPr>
        <w:t>Kaitlyn Harrington</w:t>
      </w:r>
      <w:r w:rsidR="00B2395E" w:rsidRPr="00242004">
        <w:rPr>
          <w:rFonts w:ascii="Times New Roman" w:hAnsi="Times New Roman" w:cs="Times New Roman"/>
          <w:iCs/>
          <w:sz w:val="22"/>
          <w:szCs w:val="22"/>
        </w:rPr>
        <w:t>, M.P.A., M.A.</w:t>
      </w:r>
    </w:p>
    <w:p w14:paraId="7D90E605" w14:textId="77777777" w:rsidR="002836AA" w:rsidRPr="00242004" w:rsidRDefault="002836AA" w:rsidP="00242004">
      <w:pPr>
        <w:spacing w:after="0" w:line="240" w:lineRule="auto"/>
        <w:ind w:left="720"/>
        <w:contextualSpacing/>
        <w:rPr>
          <w:rFonts w:ascii="Times New Roman" w:hAnsi="Times New Roman" w:cs="Times New Roman"/>
          <w:sz w:val="22"/>
          <w:szCs w:val="22"/>
        </w:rPr>
      </w:pPr>
      <w:r w:rsidRPr="00242004">
        <w:rPr>
          <w:rFonts w:ascii="Times New Roman" w:hAnsi="Times New Roman" w:cs="Times New Roman"/>
          <w:sz w:val="22"/>
          <w:szCs w:val="22"/>
        </w:rPr>
        <w:t xml:space="preserve">Public Health Advisor </w:t>
      </w:r>
    </w:p>
    <w:p w14:paraId="3AD54A0C" w14:textId="77777777" w:rsidR="00FE1CF1" w:rsidRPr="00B2395E" w:rsidRDefault="00FE1CF1">
      <w:pPr>
        <w:spacing w:after="0" w:line="240" w:lineRule="auto"/>
        <w:ind w:left="720"/>
        <w:contextualSpacing/>
        <w:jc w:val="both"/>
        <w:rPr>
          <w:rFonts w:ascii="Times New Roman" w:hAnsi="Times New Roman" w:cs="Times New Roman"/>
          <w:sz w:val="22"/>
          <w:szCs w:val="22"/>
        </w:rPr>
      </w:pPr>
      <w:r w:rsidRPr="00B2395E">
        <w:rPr>
          <w:rFonts w:ascii="Times New Roman" w:hAnsi="Times New Roman" w:cs="Times New Roman"/>
          <w:sz w:val="22"/>
          <w:szCs w:val="22"/>
        </w:rPr>
        <w:t xml:space="preserve">Center for </w:t>
      </w:r>
      <w:r w:rsidR="008D6D5B" w:rsidRPr="00B2395E">
        <w:rPr>
          <w:rFonts w:ascii="Times New Roman" w:hAnsi="Times New Roman" w:cs="Times New Roman"/>
          <w:sz w:val="22"/>
          <w:szCs w:val="22"/>
        </w:rPr>
        <w:t xml:space="preserve">Mental Health </w:t>
      </w:r>
      <w:r w:rsidRPr="00B2395E">
        <w:rPr>
          <w:rFonts w:ascii="Times New Roman" w:hAnsi="Times New Roman" w:cs="Times New Roman"/>
          <w:sz w:val="22"/>
          <w:szCs w:val="22"/>
        </w:rPr>
        <w:t>Services</w:t>
      </w:r>
    </w:p>
    <w:p w14:paraId="23868E58" w14:textId="77777777" w:rsidR="00FE1CF1" w:rsidRPr="00B2395E" w:rsidRDefault="00FE1CF1" w:rsidP="008B0DC4">
      <w:pPr>
        <w:spacing w:after="0" w:line="240" w:lineRule="auto"/>
        <w:ind w:left="720"/>
        <w:contextualSpacing/>
        <w:jc w:val="both"/>
        <w:rPr>
          <w:rFonts w:ascii="Times New Roman" w:hAnsi="Times New Roman" w:cs="Times New Roman"/>
          <w:sz w:val="22"/>
          <w:szCs w:val="22"/>
        </w:rPr>
      </w:pPr>
      <w:r w:rsidRPr="00B2395E">
        <w:rPr>
          <w:rFonts w:ascii="Times New Roman" w:hAnsi="Times New Roman" w:cs="Times New Roman"/>
          <w:sz w:val="22"/>
          <w:szCs w:val="22"/>
        </w:rPr>
        <w:t>Substance Abuse and M</w:t>
      </w:r>
      <w:r w:rsidR="002836AA" w:rsidRPr="00B2395E">
        <w:rPr>
          <w:rFonts w:ascii="Times New Roman" w:hAnsi="Times New Roman" w:cs="Times New Roman"/>
          <w:sz w:val="22"/>
          <w:szCs w:val="22"/>
        </w:rPr>
        <w:t xml:space="preserve">ental </w:t>
      </w:r>
      <w:r w:rsidRPr="00B2395E">
        <w:rPr>
          <w:rFonts w:ascii="Times New Roman" w:hAnsi="Times New Roman" w:cs="Times New Roman"/>
          <w:sz w:val="22"/>
          <w:szCs w:val="22"/>
        </w:rPr>
        <w:t>H</w:t>
      </w:r>
      <w:r w:rsidR="002836AA" w:rsidRPr="00B2395E">
        <w:rPr>
          <w:rFonts w:ascii="Times New Roman" w:hAnsi="Times New Roman" w:cs="Times New Roman"/>
          <w:sz w:val="22"/>
          <w:szCs w:val="22"/>
        </w:rPr>
        <w:t>ealth</w:t>
      </w:r>
      <w:r w:rsidRPr="00B2395E">
        <w:rPr>
          <w:rFonts w:ascii="Times New Roman" w:hAnsi="Times New Roman" w:cs="Times New Roman"/>
          <w:sz w:val="22"/>
          <w:szCs w:val="22"/>
        </w:rPr>
        <w:t xml:space="preserve"> Services </w:t>
      </w:r>
    </w:p>
    <w:p w14:paraId="7C0F9397" w14:textId="77777777" w:rsidR="00FE1CF1" w:rsidRPr="008B0DC4" w:rsidRDefault="00FE1CF1" w:rsidP="008B0DC4">
      <w:pPr>
        <w:spacing w:after="0" w:line="240" w:lineRule="auto"/>
        <w:ind w:left="720"/>
        <w:contextualSpacing/>
        <w:jc w:val="both"/>
        <w:rPr>
          <w:rFonts w:ascii="Times New Roman" w:hAnsi="Times New Roman" w:cs="Times New Roman"/>
          <w:sz w:val="22"/>
          <w:szCs w:val="22"/>
        </w:rPr>
      </w:pPr>
      <w:r w:rsidRPr="008B0DC4">
        <w:rPr>
          <w:rFonts w:ascii="Times New Roman" w:hAnsi="Times New Roman" w:cs="Times New Roman"/>
          <w:sz w:val="22"/>
          <w:szCs w:val="22"/>
        </w:rPr>
        <w:t>1 Choke Cherry Road, Room 6–104</w:t>
      </w:r>
      <w:r w:rsidR="002836AA">
        <w:rPr>
          <w:rFonts w:ascii="Times New Roman" w:hAnsi="Times New Roman" w:cs="Times New Roman"/>
          <w:sz w:val="22"/>
          <w:szCs w:val="22"/>
        </w:rPr>
        <w:t>6</w:t>
      </w:r>
      <w:r w:rsidRPr="008B0DC4">
        <w:rPr>
          <w:rFonts w:ascii="Times New Roman" w:hAnsi="Times New Roman" w:cs="Times New Roman"/>
          <w:sz w:val="22"/>
          <w:szCs w:val="22"/>
        </w:rPr>
        <w:t xml:space="preserve"> </w:t>
      </w:r>
    </w:p>
    <w:p w14:paraId="7C9E0EF3" w14:textId="77777777" w:rsidR="00FE1CF1" w:rsidRPr="008B0DC4" w:rsidRDefault="00FE1CF1" w:rsidP="008B0DC4">
      <w:pPr>
        <w:spacing w:after="0" w:line="240" w:lineRule="auto"/>
        <w:ind w:firstLine="720"/>
        <w:contextualSpacing/>
        <w:rPr>
          <w:rFonts w:ascii="Times New Roman" w:hAnsi="Times New Roman" w:cs="Times New Roman"/>
          <w:sz w:val="22"/>
          <w:szCs w:val="22"/>
        </w:rPr>
      </w:pPr>
      <w:r w:rsidRPr="008B0DC4">
        <w:rPr>
          <w:rFonts w:ascii="Times New Roman" w:hAnsi="Times New Roman" w:cs="Times New Roman"/>
          <w:sz w:val="22"/>
          <w:szCs w:val="22"/>
        </w:rPr>
        <w:t>Rockville, MD 20857</w:t>
      </w:r>
    </w:p>
    <w:p w14:paraId="56B06D4C" w14:textId="77777777" w:rsidR="00FE1CF1" w:rsidRPr="008B0DC4" w:rsidRDefault="00FE1CF1" w:rsidP="008B0DC4">
      <w:pPr>
        <w:spacing w:after="0" w:line="240" w:lineRule="auto"/>
        <w:ind w:firstLine="720"/>
        <w:contextualSpacing/>
        <w:rPr>
          <w:rFonts w:ascii="Times New Roman" w:hAnsi="Times New Roman" w:cs="Times New Roman"/>
          <w:sz w:val="22"/>
          <w:szCs w:val="22"/>
        </w:rPr>
      </w:pPr>
      <w:r w:rsidRPr="008B0DC4">
        <w:rPr>
          <w:rFonts w:ascii="Times New Roman" w:hAnsi="Times New Roman" w:cs="Times New Roman"/>
          <w:sz w:val="22"/>
          <w:szCs w:val="22"/>
        </w:rPr>
        <w:t>Office:  240-276-192</w:t>
      </w:r>
      <w:r w:rsidR="002836AA">
        <w:rPr>
          <w:rFonts w:ascii="Times New Roman" w:hAnsi="Times New Roman" w:cs="Times New Roman"/>
          <w:sz w:val="22"/>
          <w:szCs w:val="22"/>
        </w:rPr>
        <w:t>8</w:t>
      </w:r>
    </w:p>
    <w:p w14:paraId="495DE18A" w14:textId="77777777" w:rsidR="00C14063" w:rsidRPr="00FB5A96" w:rsidRDefault="00602F1D" w:rsidP="00D40BC9">
      <w:pPr>
        <w:spacing w:after="0" w:line="240" w:lineRule="auto"/>
        <w:ind w:firstLine="720"/>
        <w:contextualSpacing/>
        <w:rPr>
          <w:rFonts w:ascii="Times New Roman" w:hAnsi="Times New Roman" w:cs="Times New Roman"/>
          <w:sz w:val="22"/>
          <w:szCs w:val="22"/>
        </w:rPr>
      </w:pPr>
      <w:hyperlink r:id="rId55" w:history="1">
        <w:r w:rsidR="002836AA" w:rsidRPr="00FB5A96">
          <w:rPr>
            <w:rStyle w:val="Hyperlink"/>
            <w:rFonts w:ascii="Times New Roman" w:hAnsi="Times New Roman" w:cs="Times New Roman"/>
            <w:sz w:val="22"/>
            <w:szCs w:val="22"/>
          </w:rPr>
          <w:t>Kaitlyn.Harrington@samhsa.hhs.gov</w:t>
        </w:r>
      </w:hyperlink>
      <w:r w:rsidR="00C14063" w:rsidRPr="00FB5A96">
        <w:rPr>
          <w:rFonts w:ascii="Times New Roman" w:hAnsi="Times New Roman" w:cs="Times New Roman"/>
          <w:sz w:val="22"/>
          <w:szCs w:val="22"/>
        </w:rPr>
        <w:br w:type="page"/>
      </w:r>
    </w:p>
    <w:p w14:paraId="31A2384F" w14:textId="77777777" w:rsidR="00A91E0C" w:rsidRPr="008B0DC4" w:rsidRDefault="00C14063" w:rsidP="008B0DC4">
      <w:pPr>
        <w:spacing w:after="0" w:line="240" w:lineRule="auto"/>
        <w:contextualSpacing/>
        <w:jc w:val="center"/>
        <w:rPr>
          <w:rFonts w:ascii="Times New Roman" w:hAnsi="Times New Roman" w:cs="Times New Roman"/>
          <w:sz w:val="22"/>
          <w:szCs w:val="22"/>
        </w:rPr>
      </w:pPr>
      <w:r w:rsidRPr="008B0DC4">
        <w:rPr>
          <w:rFonts w:ascii="Times New Roman" w:hAnsi="Times New Roman" w:cs="Times New Roman"/>
          <w:sz w:val="22"/>
          <w:szCs w:val="22"/>
        </w:rPr>
        <w:t>References</w:t>
      </w:r>
    </w:p>
    <w:p w14:paraId="37570BFC" w14:textId="77777777" w:rsidR="00C14063" w:rsidRPr="008B0DC4" w:rsidRDefault="00C14063" w:rsidP="008B0DC4">
      <w:pPr>
        <w:spacing w:after="0" w:line="240" w:lineRule="auto"/>
        <w:contextualSpacing/>
        <w:jc w:val="center"/>
        <w:rPr>
          <w:rFonts w:ascii="Times New Roman" w:hAnsi="Times New Roman" w:cs="Times New Roman"/>
          <w:sz w:val="22"/>
          <w:szCs w:val="22"/>
        </w:rPr>
      </w:pPr>
    </w:p>
    <w:p w14:paraId="2173A1DC" w14:textId="77777777" w:rsidR="0002530B" w:rsidRPr="008B0DC4" w:rsidRDefault="008071ED">
      <w:pPr>
        <w:spacing w:line="240" w:lineRule="auto"/>
        <w:ind w:left="720" w:hanging="720"/>
        <w:rPr>
          <w:rFonts w:ascii="Times New Roman" w:hAnsi="Times New Roman" w:cs="Times New Roman"/>
          <w:b/>
          <w:sz w:val="22"/>
          <w:szCs w:val="22"/>
        </w:rPr>
      </w:pPr>
      <w:r w:rsidRPr="008B0DC4">
        <w:rPr>
          <w:rFonts w:ascii="Times New Roman" w:hAnsi="Times New Roman" w:cs="Times New Roman"/>
          <w:sz w:val="22"/>
          <w:szCs w:val="22"/>
        </w:rPr>
        <w:t xml:space="preserve">Barksdale, C. L., </w:t>
      </w:r>
      <w:proofErr w:type="spellStart"/>
      <w:r w:rsidRPr="008B0DC4">
        <w:rPr>
          <w:rFonts w:ascii="Times New Roman" w:hAnsi="Times New Roman" w:cs="Times New Roman"/>
          <w:sz w:val="22"/>
          <w:szCs w:val="22"/>
        </w:rPr>
        <w:t>Ottley</w:t>
      </w:r>
      <w:proofErr w:type="spellEnd"/>
      <w:r w:rsidRPr="008B0DC4">
        <w:rPr>
          <w:rFonts w:ascii="Times New Roman" w:hAnsi="Times New Roman" w:cs="Times New Roman"/>
          <w:sz w:val="22"/>
          <w:szCs w:val="22"/>
        </w:rPr>
        <w:t>, P.G., Stephens</w:t>
      </w:r>
      <w:r>
        <w:rPr>
          <w:rFonts w:ascii="Times New Roman" w:hAnsi="Times New Roman" w:cs="Times New Roman"/>
          <w:sz w:val="22"/>
          <w:szCs w:val="22"/>
        </w:rPr>
        <w:t>,</w:t>
      </w:r>
      <w:r w:rsidRPr="008B0DC4">
        <w:rPr>
          <w:rFonts w:ascii="Times New Roman" w:hAnsi="Times New Roman" w:cs="Times New Roman"/>
          <w:sz w:val="22"/>
          <w:szCs w:val="22"/>
        </w:rPr>
        <w:t xml:space="preserve"> R., </w:t>
      </w:r>
      <w:proofErr w:type="spellStart"/>
      <w:r w:rsidRPr="008B0DC4">
        <w:rPr>
          <w:rFonts w:ascii="Times New Roman" w:hAnsi="Times New Roman" w:cs="Times New Roman"/>
          <w:sz w:val="22"/>
          <w:szCs w:val="22"/>
        </w:rPr>
        <w:t>Gebreselassie</w:t>
      </w:r>
      <w:proofErr w:type="spellEnd"/>
      <w:r w:rsidRPr="008B0DC4">
        <w:rPr>
          <w:rFonts w:ascii="Times New Roman" w:hAnsi="Times New Roman" w:cs="Times New Roman"/>
          <w:sz w:val="22"/>
          <w:szCs w:val="22"/>
        </w:rPr>
        <w:t xml:space="preserve">, T., </w:t>
      </w:r>
      <w:proofErr w:type="spellStart"/>
      <w:r w:rsidRPr="008B0DC4">
        <w:rPr>
          <w:rFonts w:ascii="Times New Roman" w:hAnsi="Times New Roman" w:cs="Times New Roman"/>
          <w:sz w:val="22"/>
          <w:szCs w:val="22"/>
        </w:rPr>
        <w:t>Fua</w:t>
      </w:r>
      <w:proofErr w:type="spellEnd"/>
      <w:r w:rsidRPr="008B0DC4">
        <w:rPr>
          <w:rFonts w:ascii="Times New Roman" w:hAnsi="Times New Roman" w:cs="Times New Roman"/>
          <w:sz w:val="22"/>
          <w:szCs w:val="22"/>
        </w:rPr>
        <w:t xml:space="preserve">, I., </w:t>
      </w:r>
      <w:proofErr w:type="spellStart"/>
      <w:r w:rsidRPr="008B0DC4">
        <w:rPr>
          <w:rFonts w:ascii="Times New Roman" w:hAnsi="Times New Roman" w:cs="Times New Roman"/>
          <w:sz w:val="22"/>
          <w:szCs w:val="22"/>
        </w:rPr>
        <w:t>Azur</w:t>
      </w:r>
      <w:proofErr w:type="spellEnd"/>
      <w:r w:rsidRPr="008B0DC4">
        <w:rPr>
          <w:rFonts w:ascii="Times New Roman" w:hAnsi="Times New Roman" w:cs="Times New Roman"/>
          <w:sz w:val="22"/>
          <w:szCs w:val="22"/>
        </w:rPr>
        <w:t xml:space="preserve">, M., et al. (2012). </w:t>
      </w:r>
      <w:r w:rsidR="0002530B" w:rsidRPr="008B0DC4">
        <w:rPr>
          <w:rFonts w:ascii="Times New Roman" w:hAnsi="Times New Roman" w:cs="Times New Roman"/>
          <w:sz w:val="22"/>
          <w:szCs w:val="22"/>
        </w:rPr>
        <w:t xml:space="preserve">System-level change in cultural and linguistic competence (CLC):  How changes in CLC are related to service experience outcomes in system of care. </w:t>
      </w:r>
      <w:r w:rsidR="0002530B" w:rsidRPr="008B0DC4">
        <w:rPr>
          <w:rFonts w:ascii="Times New Roman" w:hAnsi="Times New Roman" w:cs="Times New Roman"/>
          <w:i/>
          <w:sz w:val="22"/>
          <w:szCs w:val="22"/>
        </w:rPr>
        <w:t>American Journal of Community Psychology, 49(3-4), 483-493.</w:t>
      </w:r>
      <w:r w:rsidR="0002530B" w:rsidRPr="008B0DC4">
        <w:rPr>
          <w:rFonts w:ascii="Times New Roman" w:hAnsi="Times New Roman" w:cs="Times New Roman"/>
          <w:sz w:val="22"/>
          <w:szCs w:val="22"/>
        </w:rPr>
        <w:t xml:space="preserve"> </w:t>
      </w:r>
    </w:p>
    <w:p w14:paraId="6C152A32" w14:textId="77777777" w:rsidR="0002530B" w:rsidRPr="008B0DC4" w:rsidRDefault="0002530B">
      <w:pPr>
        <w:spacing w:line="240" w:lineRule="auto"/>
        <w:ind w:left="720" w:hanging="720"/>
        <w:rPr>
          <w:rFonts w:ascii="Times New Roman" w:hAnsi="Times New Roman" w:cs="Times New Roman"/>
          <w:sz w:val="22"/>
          <w:szCs w:val="22"/>
        </w:rPr>
      </w:pPr>
      <w:r w:rsidRPr="00CD707A">
        <w:rPr>
          <w:rFonts w:ascii="Times New Roman" w:hAnsi="Times New Roman" w:cs="Times New Roman"/>
          <w:sz w:val="22"/>
          <w:szCs w:val="22"/>
          <w:lang w:val="de-DE"/>
        </w:rPr>
        <w:t xml:space="preserve">Bickman, L. &amp; Heflinger, C. A. (1995). </w:t>
      </w:r>
      <w:r w:rsidRPr="008B0DC4">
        <w:rPr>
          <w:rFonts w:ascii="Times New Roman" w:hAnsi="Times New Roman" w:cs="Times New Roman"/>
          <w:sz w:val="22"/>
          <w:szCs w:val="22"/>
        </w:rPr>
        <w:t xml:space="preserve">Seeking success by reducing implementation and evaluation failures. In L. Bickman &amp; D. J. Rog (Eds.), </w:t>
      </w:r>
      <w:r w:rsidRPr="008B0DC4">
        <w:rPr>
          <w:rFonts w:ascii="Times New Roman" w:hAnsi="Times New Roman" w:cs="Times New Roman"/>
          <w:i/>
          <w:sz w:val="22"/>
          <w:szCs w:val="22"/>
        </w:rPr>
        <w:t>Children's mental health services: Research, policy and innovation</w:t>
      </w:r>
      <w:r w:rsidRPr="008B0DC4">
        <w:rPr>
          <w:rFonts w:ascii="Times New Roman" w:hAnsi="Times New Roman" w:cs="Times New Roman"/>
          <w:sz w:val="22"/>
          <w:szCs w:val="22"/>
        </w:rPr>
        <w:t xml:space="preserve"> (pp.171-205). Newbury Park, CA: Sage.</w:t>
      </w:r>
    </w:p>
    <w:p w14:paraId="03009FA0" w14:textId="77777777" w:rsidR="0002530B" w:rsidRPr="008B0DC4" w:rsidRDefault="0002530B">
      <w:pPr>
        <w:spacing w:line="240" w:lineRule="auto"/>
        <w:ind w:left="720" w:hanging="720"/>
        <w:rPr>
          <w:rFonts w:ascii="Times New Roman" w:eastAsia="Times New Roman" w:hAnsi="Times New Roman" w:cs="Times New Roman"/>
          <w:color w:val="000000"/>
          <w:sz w:val="22"/>
          <w:szCs w:val="22"/>
        </w:rPr>
      </w:pPr>
      <w:r w:rsidRPr="008B0DC4">
        <w:rPr>
          <w:rFonts w:ascii="Times New Roman" w:eastAsia="Times New Roman" w:hAnsi="Times New Roman" w:cs="Times New Roman"/>
          <w:color w:val="000000"/>
          <w:sz w:val="22"/>
          <w:szCs w:val="22"/>
        </w:rPr>
        <w:t xml:space="preserve">Bird, H. R., Shaffer, D., Fisher, P., Gould, M. S., </w:t>
      </w:r>
      <w:proofErr w:type="spellStart"/>
      <w:r w:rsidRPr="008B0DC4">
        <w:rPr>
          <w:rFonts w:ascii="Times New Roman" w:eastAsia="Times New Roman" w:hAnsi="Times New Roman" w:cs="Times New Roman"/>
          <w:color w:val="000000"/>
          <w:sz w:val="22"/>
          <w:szCs w:val="22"/>
        </w:rPr>
        <w:t>Stagehezza</w:t>
      </w:r>
      <w:proofErr w:type="spellEnd"/>
      <w:r w:rsidRPr="008B0DC4">
        <w:rPr>
          <w:rFonts w:ascii="Times New Roman" w:eastAsia="Times New Roman" w:hAnsi="Times New Roman" w:cs="Times New Roman"/>
          <w:color w:val="000000"/>
          <w:sz w:val="22"/>
          <w:szCs w:val="22"/>
        </w:rPr>
        <w:t xml:space="preserve">, B., </w:t>
      </w:r>
      <w:proofErr w:type="spellStart"/>
      <w:r w:rsidRPr="008B0DC4">
        <w:rPr>
          <w:rFonts w:ascii="Times New Roman" w:eastAsia="Times New Roman" w:hAnsi="Times New Roman" w:cs="Times New Roman"/>
          <w:color w:val="000000"/>
          <w:sz w:val="22"/>
          <w:szCs w:val="22"/>
        </w:rPr>
        <w:t>Che</w:t>
      </w:r>
      <w:proofErr w:type="spellEnd"/>
      <w:r w:rsidRPr="008B0DC4">
        <w:rPr>
          <w:rFonts w:ascii="Times New Roman" w:eastAsia="Times New Roman" w:hAnsi="Times New Roman" w:cs="Times New Roman"/>
          <w:color w:val="000000"/>
          <w:sz w:val="22"/>
          <w:szCs w:val="22"/>
        </w:rPr>
        <w:t>, J. Y., et al. (1993)</w:t>
      </w:r>
      <w:r w:rsidR="00894684">
        <w:rPr>
          <w:rFonts w:ascii="Times New Roman" w:eastAsia="Times New Roman" w:hAnsi="Times New Roman" w:cs="Times New Roman"/>
          <w:color w:val="000000"/>
          <w:sz w:val="22"/>
          <w:szCs w:val="22"/>
        </w:rPr>
        <w:t>.</w:t>
      </w:r>
      <w:r w:rsidRPr="008B0DC4">
        <w:rPr>
          <w:rFonts w:ascii="Times New Roman" w:eastAsia="Times New Roman" w:hAnsi="Times New Roman" w:cs="Times New Roman"/>
          <w:color w:val="000000"/>
          <w:sz w:val="22"/>
          <w:szCs w:val="22"/>
        </w:rPr>
        <w:t xml:space="preserve"> The Columbia impairment scale (CIS): Pilot findings on a measure of global impairment for children and adolescents. </w:t>
      </w:r>
      <w:r w:rsidRPr="008B0DC4">
        <w:rPr>
          <w:rFonts w:ascii="Times New Roman" w:eastAsia="Times New Roman" w:hAnsi="Times New Roman" w:cs="Times New Roman"/>
          <w:i/>
          <w:color w:val="000000"/>
          <w:sz w:val="22"/>
          <w:szCs w:val="22"/>
        </w:rPr>
        <w:t>International Journal of Methods in Psychiatric Research</w:t>
      </w:r>
      <w:r w:rsidR="00894684">
        <w:rPr>
          <w:rFonts w:ascii="Times New Roman" w:eastAsia="Times New Roman" w:hAnsi="Times New Roman" w:cs="Times New Roman"/>
          <w:color w:val="000000"/>
          <w:sz w:val="22"/>
          <w:szCs w:val="22"/>
        </w:rPr>
        <w:t>,</w:t>
      </w:r>
      <w:r w:rsidRPr="008B0DC4">
        <w:rPr>
          <w:rFonts w:ascii="Times New Roman" w:eastAsia="Times New Roman" w:hAnsi="Times New Roman" w:cs="Times New Roman"/>
          <w:color w:val="000000"/>
          <w:sz w:val="22"/>
          <w:szCs w:val="22"/>
        </w:rPr>
        <w:t> </w:t>
      </w:r>
      <w:r w:rsidRPr="008B0DC4">
        <w:rPr>
          <w:rFonts w:ascii="Times New Roman" w:eastAsia="Times New Roman" w:hAnsi="Times New Roman" w:cs="Times New Roman"/>
          <w:i/>
          <w:color w:val="000000"/>
          <w:sz w:val="22"/>
          <w:szCs w:val="22"/>
        </w:rPr>
        <w:t>3</w:t>
      </w:r>
      <w:r w:rsidRPr="008B0DC4">
        <w:rPr>
          <w:rFonts w:ascii="Times New Roman" w:eastAsia="Times New Roman" w:hAnsi="Times New Roman" w:cs="Times New Roman"/>
          <w:color w:val="000000"/>
          <w:sz w:val="22"/>
          <w:szCs w:val="22"/>
        </w:rPr>
        <w:t>,167–176.</w:t>
      </w:r>
    </w:p>
    <w:p w14:paraId="49F88056" w14:textId="77777777" w:rsidR="0002530B" w:rsidRPr="008B0DC4" w:rsidRDefault="0002530B">
      <w:pPr>
        <w:pStyle w:val="P1-StandPara"/>
        <w:spacing w:line="240" w:lineRule="auto"/>
        <w:ind w:left="720" w:hanging="720"/>
        <w:jc w:val="left"/>
        <w:rPr>
          <w:sz w:val="22"/>
          <w:szCs w:val="22"/>
        </w:rPr>
      </w:pPr>
      <w:r w:rsidRPr="008B0DC4">
        <w:rPr>
          <w:sz w:val="22"/>
          <w:szCs w:val="22"/>
        </w:rPr>
        <w:t xml:space="preserve">Brannan, A. M. (2003). Ensuring effective mental health treatment in real-world settings and the critical role of families.  </w:t>
      </w:r>
      <w:r w:rsidRPr="008B0DC4">
        <w:rPr>
          <w:i/>
          <w:iCs/>
          <w:sz w:val="22"/>
          <w:szCs w:val="22"/>
        </w:rPr>
        <w:t>Journal of Child and Family Studies, 12</w:t>
      </w:r>
      <w:r w:rsidRPr="008B0DC4">
        <w:rPr>
          <w:sz w:val="22"/>
          <w:szCs w:val="22"/>
        </w:rPr>
        <w:t>(1), 1-10.</w:t>
      </w:r>
    </w:p>
    <w:p w14:paraId="5D603A76" w14:textId="77777777" w:rsidR="000F2761" w:rsidRPr="008B0DC4" w:rsidRDefault="000F2761">
      <w:pPr>
        <w:autoSpaceDE w:val="0"/>
        <w:autoSpaceDN w:val="0"/>
        <w:adjustRightInd w:val="0"/>
        <w:spacing w:line="240" w:lineRule="auto"/>
        <w:ind w:left="720" w:hanging="720"/>
        <w:rPr>
          <w:rFonts w:ascii="Times New Roman" w:hAnsi="Times New Roman" w:cs="Times New Roman"/>
          <w:sz w:val="22"/>
          <w:szCs w:val="22"/>
        </w:rPr>
      </w:pPr>
      <w:r w:rsidRPr="00CD707A">
        <w:rPr>
          <w:rFonts w:ascii="Times New Roman" w:hAnsi="Times New Roman" w:cs="Times New Roman"/>
          <w:sz w:val="22"/>
          <w:szCs w:val="22"/>
          <w:lang w:val="fr-FR"/>
        </w:rPr>
        <w:t xml:space="preserve">Brannan, A. M., Brashears, F., </w:t>
      </w:r>
      <w:proofErr w:type="spellStart"/>
      <w:r w:rsidRPr="00CD707A">
        <w:rPr>
          <w:rFonts w:ascii="Times New Roman" w:hAnsi="Times New Roman" w:cs="Times New Roman"/>
          <w:sz w:val="22"/>
          <w:szCs w:val="22"/>
          <w:lang w:val="fr-FR"/>
        </w:rPr>
        <w:t>Gyamfi</w:t>
      </w:r>
      <w:proofErr w:type="spellEnd"/>
      <w:r w:rsidRPr="00CD707A">
        <w:rPr>
          <w:rFonts w:ascii="Times New Roman" w:hAnsi="Times New Roman" w:cs="Times New Roman"/>
          <w:sz w:val="22"/>
          <w:szCs w:val="22"/>
          <w:lang w:val="fr-FR"/>
        </w:rPr>
        <w:t xml:space="preserve">, P., &amp; Manteuffel, B. (2012).  </w:t>
      </w:r>
      <w:r w:rsidRPr="008B0DC4">
        <w:rPr>
          <w:rFonts w:ascii="Times New Roman" w:hAnsi="Times New Roman" w:cs="Times New Roman"/>
          <w:sz w:val="22"/>
          <w:szCs w:val="22"/>
        </w:rPr>
        <w:t xml:space="preserve">Implementation and development of federally-funded systems of care over time. </w:t>
      </w:r>
      <w:r w:rsidRPr="008B0DC4">
        <w:rPr>
          <w:rFonts w:ascii="Times New Roman" w:hAnsi="Times New Roman" w:cs="Times New Roman"/>
          <w:i/>
          <w:sz w:val="22"/>
          <w:szCs w:val="22"/>
        </w:rPr>
        <w:t>American Journal of Community Psychology, 49</w:t>
      </w:r>
      <w:r w:rsidRPr="008B0DC4">
        <w:rPr>
          <w:rFonts w:ascii="Times New Roman" w:hAnsi="Times New Roman" w:cs="Times New Roman"/>
          <w:sz w:val="22"/>
          <w:szCs w:val="22"/>
        </w:rPr>
        <w:t>, 467–482.</w:t>
      </w:r>
    </w:p>
    <w:p w14:paraId="4FAF9BD4" w14:textId="77777777" w:rsidR="0002530B" w:rsidRPr="008B0DC4" w:rsidRDefault="0002530B">
      <w:pPr>
        <w:pStyle w:val="P1-StandPara"/>
        <w:spacing w:line="240" w:lineRule="auto"/>
        <w:ind w:left="720" w:hanging="720"/>
        <w:jc w:val="left"/>
        <w:rPr>
          <w:sz w:val="22"/>
          <w:szCs w:val="22"/>
        </w:rPr>
      </w:pPr>
      <w:r w:rsidRPr="008B0DC4">
        <w:rPr>
          <w:sz w:val="22"/>
          <w:szCs w:val="22"/>
        </w:rPr>
        <w:t xml:space="preserve">Brannan, A.M., &amp; </w:t>
      </w:r>
      <w:proofErr w:type="spellStart"/>
      <w:r w:rsidRPr="008B0DC4">
        <w:rPr>
          <w:sz w:val="22"/>
          <w:szCs w:val="22"/>
        </w:rPr>
        <w:t>Hazra</w:t>
      </w:r>
      <w:proofErr w:type="spellEnd"/>
      <w:r w:rsidRPr="008B0DC4">
        <w:rPr>
          <w:sz w:val="22"/>
          <w:szCs w:val="22"/>
        </w:rPr>
        <w:t xml:space="preserve">, M. (2012). Final report of the evaluation of the </w:t>
      </w:r>
      <w:proofErr w:type="spellStart"/>
      <w:r w:rsidRPr="008B0DC4">
        <w:rPr>
          <w:sz w:val="22"/>
          <w:szCs w:val="22"/>
        </w:rPr>
        <w:t>commUNITY</w:t>
      </w:r>
      <w:proofErr w:type="spellEnd"/>
      <w:r w:rsidRPr="008B0DC4">
        <w:rPr>
          <w:sz w:val="22"/>
          <w:szCs w:val="22"/>
        </w:rPr>
        <w:t xml:space="preserve"> cares system of care initiative. Pine Belt Mental Health Resources, Hattiesburg, Mississippi.</w:t>
      </w:r>
    </w:p>
    <w:p w14:paraId="1EFA017D" w14:textId="77777777" w:rsidR="001E46B7" w:rsidRPr="008B0DC4" w:rsidRDefault="001E46B7">
      <w:pPr>
        <w:spacing w:line="240" w:lineRule="auto"/>
        <w:ind w:left="720" w:hanging="720"/>
        <w:rPr>
          <w:rFonts w:ascii="Times New Roman" w:hAnsi="Times New Roman" w:cs="Times New Roman"/>
          <w:sz w:val="22"/>
          <w:szCs w:val="22"/>
        </w:rPr>
      </w:pPr>
      <w:r w:rsidRPr="00CD707A">
        <w:rPr>
          <w:rFonts w:ascii="Times New Roman" w:hAnsi="Times New Roman" w:cs="Times New Roman"/>
          <w:sz w:val="22"/>
          <w:szCs w:val="22"/>
          <w:lang w:val="de-DE"/>
        </w:rPr>
        <w:t xml:space="preserve">Brannan, A. J., Heflinger, C. A. &amp; Bickman, L. (1997).  </w:t>
      </w:r>
      <w:r w:rsidRPr="008B0DC4">
        <w:rPr>
          <w:rFonts w:ascii="Times New Roman" w:hAnsi="Times New Roman" w:cs="Times New Roman"/>
          <w:sz w:val="22"/>
          <w:szCs w:val="22"/>
        </w:rPr>
        <w:t xml:space="preserve">The Caregiver Strain Questionnaire:  The impact of living with a child with serious emotional disturbance.  </w:t>
      </w:r>
      <w:r w:rsidRPr="008B0DC4">
        <w:rPr>
          <w:rFonts w:ascii="Times New Roman" w:hAnsi="Times New Roman" w:cs="Times New Roman"/>
          <w:i/>
          <w:sz w:val="22"/>
          <w:szCs w:val="22"/>
        </w:rPr>
        <w:t>Journal of Emotional and Behavioral Disorders</w:t>
      </w:r>
      <w:r w:rsidRPr="008B0DC4">
        <w:rPr>
          <w:rFonts w:ascii="Times New Roman" w:hAnsi="Times New Roman" w:cs="Times New Roman"/>
          <w:sz w:val="22"/>
          <w:szCs w:val="22"/>
        </w:rPr>
        <w:t xml:space="preserve">, </w:t>
      </w:r>
      <w:r w:rsidRPr="008B0DC4">
        <w:rPr>
          <w:rFonts w:ascii="Times New Roman" w:hAnsi="Times New Roman" w:cs="Times New Roman"/>
          <w:i/>
          <w:sz w:val="22"/>
          <w:szCs w:val="22"/>
        </w:rPr>
        <w:t>5</w:t>
      </w:r>
      <w:r w:rsidRPr="008B0DC4">
        <w:rPr>
          <w:rFonts w:ascii="Times New Roman" w:hAnsi="Times New Roman" w:cs="Times New Roman"/>
          <w:sz w:val="22"/>
          <w:szCs w:val="22"/>
        </w:rPr>
        <w:t>(4), 212-222.</w:t>
      </w:r>
    </w:p>
    <w:p w14:paraId="7817DA58" w14:textId="77777777" w:rsidR="0002530B" w:rsidRPr="008B0DC4" w:rsidRDefault="0002530B">
      <w:pPr>
        <w:spacing w:line="240" w:lineRule="auto"/>
        <w:ind w:left="720" w:hanging="720"/>
        <w:rPr>
          <w:rFonts w:ascii="Times New Roman" w:hAnsi="Times New Roman" w:cs="Times New Roman"/>
          <w:b/>
          <w:sz w:val="22"/>
          <w:szCs w:val="22"/>
        </w:rPr>
      </w:pPr>
      <w:r w:rsidRPr="00CD707A">
        <w:rPr>
          <w:rFonts w:ascii="Times New Roman" w:hAnsi="Times New Roman" w:cs="Times New Roman"/>
          <w:sz w:val="22"/>
          <w:szCs w:val="22"/>
          <w:lang w:val="de-DE"/>
        </w:rPr>
        <w:t xml:space="preserve">Fixsen, D., Blase, K., Metz, A., &amp; van Dyke, M. (2013). </w:t>
      </w:r>
      <w:r w:rsidRPr="008B0DC4">
        <w:rPr>
          <w:rFonts w:ascii="Times New Roman" w:hAnsi="Times New Roman" w:cs="Times New Roman"/>
          <w:sz w:val="22"/>
          <w:szCs w:val="22"/>
        </w:rPr>
        <w:t>Statewide implementation of evidence-based programs.</w:t>
      </w:r>
      <w:r w:rsidRPr="008B0DC4">
        <w:rPr>
          <w:rFonts w:ascii="Times New Roman" w:hAnsi="Times New Roman" w:cs="Times New Roman"/>
          <w:i/>
          <w:iCs/>
          <w:sz w:val="22"/>
          <w:szCs w:val="22"/>
        </w:rPr>
        <w:t xml:space="preserve"> Exceptional Children, 79</w:t>
      </w:r>
      <w:r w:rsidRPr="008B0DC4">
        <w:rPr>
          <w:rFonts w:ascii="Times New Roman" w:hAnsi="Times New Roman" w:cs="Times New Roman"/>
          <w:sz w:val="22"/>
          <w:szCs w:val="22"/>
        </w:rPr>
        <w:t>(2), 213-230.</w:t>
      </w:r>
    </w:p>
    <w:p w14:paraId="46205C2D" w14:textId="77777777" w:rsidR="0002530B" w:rsidRPr="008B0DC4" w:rsidRDefault="0002530B">
      <w:pPr>
        <w:spacing w:line="240" w:lineRule="auto"/>
        <w:ind w:left="720" w:hanging="720"/>
        <w:rPr>
          <w:rFonts w:ascii="Times New Roman" w:hAnsi="Times New Roman" w:cs="Times New Roman"/>
          <w:b/>
          <w:i/>
          <w:sz w:val="22"/>
          <w:szCs w:val="22"/>
        </w:rPr>
      </w:pPr>
      <w:r w:rsidRPr="00CD707A">
        <w:rPr>
          <w:rFonts w:ascii="Times New Roman" w:hAnsi="Times New Roman" w:cs="Times New Roman"/>
          <w:sz w:val="22"/>
          <w:szCs w:val="22"/>
          <w:lang w:val="de-DE"/>
        </w:rPr>
        <w:t xml:space="preserve">Manteuffel, B., Stephens R.L., Sondheimer D.L., Fisher S.K. (2008). </w:t>
      </w:r>
      <w:r w:rsidRPr="008B0DC4">
        <w:rPr>
          <w:rFonts w:ascii="Times New Roman" w:hAnsi="Times New Roman" w:cs="Times New Roman"/>
          <w:sz w:val="22"/>
          <w:szCs w:val="22"/>
        </w:rPr>
        <w:t xml:space="preserve">Characteristics, service experiences, and outcomes of transition-ages youth in systems of care:  Programmatic and policy implications. </w:t>
      </w:r>
      <w:r w:rsidRPr="008B0DC4">
        <w:rPr>
          <w:rFonts w:ascii="Times New Roman" w:hAnsi="Times New Roman" w:cs="Times New Roman"/>
          <w:i/>
          <w:sz w:val="22"/>
          <w:szCs w:val="22"/>
        </w:rPr>
        <w:t>Journal of Behavioral Health Services Research, 35(4), 469-487.</w:t>
      </w:r>
    </w:p>
    <w:p w14:paraId="627D0E13" w14:textId="77777777" w:rsidR="0002530B" w:rsidRPr="008B0DC4" w:rsidRDefault="0002530B">
      <w:pPr>
        <w:spacing w:line="240" w:lineRule="auto"/>
        <w:ind w:left="720" w:hanging="720"/>
        <w:rPr>
          <w:rFonts w:ascii="Times New Roman" w:hAnsi="Times New Roman" w:cs="Times New Roman"/>
          <w:sz w:val="22"/>
          <w:szCs w:val="22"/>
        </w:rPr>
      </w:pPr>
      <w:proofErr w:type="spellStart"/>
      <w:r w:rsidRPr="008B0DC4">
        <w:rPr>
          <w:rFonts w:ascii="Times New Roman" w:hAnsi="Times New Roman" w:cs="Times New Roman"/>
          <w:sz w:val="22"/>
          <w:szCs w:val="22"/>
        </w:rPr>
        <w:t>Merikangas</w:t>
      </w:r>
      <w:proofErr w:type="spellEnd"/>
      <w:r w:rsidRPr="008B0DC4">
        <w:rPr>
          <w:rFonts w:ascii="Times New Roman" w:hAnsi="Times New Roman" w:cs="Times New Roman"/>
          <w:sz w:val="22"/>
          <w:szCs w:val="22"/>
        </w:rPr>
        <w:t xml:space="preserve">, K.R., He J.P., Brody D., Fisher P.W., Bourdon K., </w:t>
      </w:r>
      <w:proofErr w:type="spellStart"/>
      <w:r w:rsidRPr="008B0DC4">
        <w:rPr>
          <w:rFonts w:ascii="Times New Roman" w:hAnsi="Times New Roman" w:cs="Times New Roman"/>
          <w:sz w:val="22"/>
          <w:szCs w:val="22"/>
        </w:rPr>
        <w:t>Koretz</w:t>
      </w:r>
      <w:proofErr w:type="spellEnd"/>
      <w:r w:rsidRPr="008B0DC4">
        <w:rPr>
          <w:rFonts w:ascii="Times New Roman" w:hAnsi="Times New Roman" w:cs="Times New Roman"/>
          <w:sz w:val="22"/>
          <w:szCs w:val="22"/>
        </w:rPr>
        <w:t xml:space="preserve"> D.S. (2010).  Prevalence and treatment of mental disorders among US children in the 2001-2004 NHANES. </w:t>
      </w:r>
      <w:r w:rsidRPr="008B0DC4">
        <w:rPr>
          <w:rFonts w:ascii="Times New Roman" w:hAnsi="Times New Roman" w:cs="Times New Roman"/>
          <w:i/>
          <w:sz w:val="22"/>
          <w:szCs w:val="22"/>
        </w:rPr>
        <w:t>Pediatrics, 125(1):75-81.</w:t>
      </w:r>
    </w:p>
    <w:p w14:paraId="7291E609" w14:textId="77777777" w:rsidR="0002530B" w:rsidRPr="008B0DC4" w:rsidRDefault="0002530B">
      <w:pPr>
        <w:spacing w:line="240" w:lineRule="auto"/>
        <w:ind w:left="720" w:hanging="720"/>
        <w:rPr>
          <w:rFonts w:ascii="Times New Roman" w:hAnsi="Times New Roman" w:cs="Times New Roman"/>
          <w:sz w:val="22"/>
          <w:szCs w:val="22"/>
        </w:rPr>
      </w:pPr>
      <w:proofErr w:type="spellStart"/>
      <w:r w:rsidRPr="008B0DC4">
        <w:rPr>
          <w:rFonts w:ascii="Times New Roman" w:hAnsi="Times New Roman" w:cs="Times New Roman"/>
          <w:sz w:val="22"/>
          <w:szCs w:val="22"/>
        </w:rPr>
        <w:t>Spybrook</w:t>
      </w:r>
      <w:proofErr w:type="spellEnd"/>
      <w:r w:rsidRPr="008B0DC4">
        <w:rPr>
          <w:rFonts w:ascii="Times New Roman" w:hAnsi="Times New Roman" w:cs="Times New Roman"/>
          <w:sz w:val="22"/>
          <w:szCs w:val="22"/>
        </w:rPr>
        <w:t xml:space="preserve">, J., &amp; </w:t>
      </w:r>
      <w:proofErr w:type="spellStart"/>
      <w:r w:rsidRPr="008B0DC4">
        <w:rPr>
          <w:rFonts w:ascii="Times New Roman" w:hAnsi="Times New Roman" w:cs="Times New Roman"/>
          <w:sz w:val="22"/>
          <w:szCs w:val="22"/>
        </w:rPr>
        <w:t>Raudenbush</w:t>
      </w:r>
      <w:proofErr w:type="spellEnd"/>
      <w:r w:rsidRPr="008B0DC4">
        <w:rPr>
          <w:rFonts w:ascii="Times New Roman" w:hAnsi="Times New Roman" w:cs="Times New Roman"/>
          <w:sz w:val="22"/>
          <w:szCs w:val="22"/>
        </w:rPr>
        <w:t>, S. W. (2009). An examination of the precision and technical accuracy of the first wave of group-randomized trials funded by the institute of education sciences.</w:t>
      </w:r>
      <w:r w:rsidRPr="008B0DC4">
        <w:rPr>
          <w:rFonts w:ascii="Times New Roman" w:hAnsi="Times New Roman" w:cs="Times New Roman"/>
          <w:i/>
          <w:iCs/>
          <w:sz w:val="22"/>
          <w:szCs w:val="22"/>
        </w:rPr>
        <w:t xml:space="preserve"> Educational Evaluation and Policy Analysis, 31</w:t>
      </w:r>
      <w:r w:rsidRPr="008B0DC4">
        <w:rPr>
          <w:rFonts w:ascii="Times New Roman" w:hAnsi="Times New Roman" w:cs="Times New Roman"/>
          <w:sz w:val="22"/>
          <w:szCs w:val="22"/>
        </w:rPr>
        <w:t xml:space="preserve">(3), 298-318. </w:t>
      </w:r>
    </w:p>
    <w:p w14:paraId="6232E021" w14:textId="77777777" w:rsidR="0002530B" w:rsidRPr="008B0DC4" w:rsidRDefault="0002530B" w:rsidP="00E53D15">
      <w:pPr>
        <w:pStyle w:val="P1-StandPara"/>
        <w:spacing w:line="240" w:lineRule="auto"/>
        <w:ind w:left="720" w:hanging="720"/>
        <w:jc w:val="left"/>
        <w:rPr>
          <w:spacing w:val="-4"/>
          <w:sz w:val="22"/>
          <w:szCs w:val="22"/>
        </w:rPr>
      </w:pPr>
      <w:r w:rsidRPr="008B0DC4">
        <w:rPr>
          <w:spacing w:val="-4"/>
          <w:sz w:val="22"/>
          <w:szCs w:val="22"/>
        </w:rPr>
        <w:t>Stroul, B., Blau,</w:t>
      </w:r>
      <w:r w:rsidR="00894684">
        <w:rPr>
          <w:spacing w:val="-4"/>
          <w:sz w:val="22"/>
          <w:szCs w:val="22"/>
        </w:rPr>
        <w:t xml:space="preserve"> </w:t>
      </w:r>
      <w:r w:rsidRPr="008B0DC4">
        <w:rPr>
          <w:spacing w:val="-4"/>
          <w:sz w:val="22"/>
          <w:szCs w:val="22"/>
        </w:rPr>
        <w:t>G., &amp; Friedman, R. (2010). Updating the system of care concept and philosophy.  Washington, DC: Georgetown University Center for Child and Human Development, National Technical Assistance Center for Children’s Mental Health.</w:t>
      </w:r>
    </w:p>
    <w:p w14:paraId="54CD2B60" w14:textId="77777777" w:rsidR="0002530B" w:rsidRPr="008B0DC4" w:rsidRDefault="0002530B" w:rsidP="00E53D15">
      <w:pPr>
        <w:pStyle w:val="P1-StandPara"/>
        <w:spacing w:line="240" w:lineRule="auto"/>
        <w:ind w:left="720" w:hanging="720"/>
        <w:jc w:val="left"/>
        <w:rPr>
          <w:spacing w:val="-4"/>
          <w:sz w:val="22"/>
          <w:szCs w:val="22"/>
        </w:rPr>
      </w:pPr>
      <w:r w:rsidRPr="008B0DC4">
        <w:rPr>
          <w:spacing w:val="-4"/>
          <w:sz w:val="22"/>
          <w:szCs w:val="22"/>
        </w:rPr>
        <w:t>Stroul, B. A., &amp; Friedman, R. M. (2011). Effective strategies for expanding the system of care approach.  A report on the study of strategies for expanding systems of care. Atlanta, GA: ICF Macro.</w:t>
      </w:r>
    </w:p>
    <w:p w14:paraId="5E05F676" w14:textId="77777777" w:rsidR="0002530B" w:rsidRDefault="0002530B">
      <w:pPr>
        <w:spacing w:line="240" w:lineRule="auto"/>
        <w:ind w:left="720" w:hanging="720"/>
        <w:rPr>
          <w:rFonts w:ascii="Times New Roman" w:hAnsi="Times New Roman" w:cs="Times New Roman"/>
          <w:sz w:val="22"/>
          <w:szCs w:val="22"/>
        </w:rPr>
      </w:pPr>
      <w:r w:rsidRPr="008B0DC4">
        <w:rPr>
          <w:rFonts w:ascii="Times New Roman" w:hAnsi="Times New Roman" w:cs="Times New Roman"/>
          <w:sz w:val="22"/>
          <w:szCs w:val="22"/>
        </w:rPr>
        <w:t xml:space="preserve">Stroul, B. A., &amp; Manteuffel, B. (2008). </w:t>
      </w:r>
      <w:r w:rsidRPr="008B0DC4">
        <w:rPr>
          <w:rFonts w:ascii="Times New Roman" w:hAnsi="Times New Roman" w:cs="Times New Roman"/>
          <w:i/>
          <w:iCs/>
          <w:sz w:val="22"/>
          <w:szCs w:val="22"/>
        </w:rPr>
        <w:t>Sustaining systems of care</w:t>
      </w:r>
      <w:r w:rsidRPr="008B0DC4">
        <w:rPr>
          <w:rFonts w:ascii="Times New Roman" w:hAnsi="Times New Roman" w:cs="Times New Roman"/>
          <w:sz w:val="22"/>
          <w:szCs w:val="22"/>
        </w:rPr>
        <w:t xml:space="preserve"> Paul H Brookes Publishing, Baltimore, MD.</w:t>
      </w:r>
    </w:p>
    <w:p w14:paraId="25CCFEFC" w14:textId="77777777" w:rsidR="00117150" w:rsidRDefault="00117150">
      <w:pPr>
        <w:spacing w:line="240" w:lineRule="auto"/>
        <w:ind w:left="720" w:hanging="720"/>
        <w:rPr>
          <w:rFonts w:ascii="Times New Roman" w:hAnsi="Times New Roman" w:cs="Times New Roman"/>
          <w:sz w:val="22"/>
          <w:szCs w:val="22"/>
        </w:rPr>
      </w:pPr>
    </w:p>
    <w:p w14:paraId="445ED586" w14:textId="77777777" w:rsidR="00117150" w:rsidRDefault="00117150">
      <w:pPr>
        <w:spacing w:line="240" w:lineRule="auto"/>
        <w:ind w:left="720" w:hanging="720"/>
        <w:rPr>
          <w:rFonts w:ascii="Times New Roman" w:hAnsi="Times New Roman" w:cs="Times New Roman"/>
          <w:sz w:val="22"/>
          <w:szCs w:val="22"/>
        </w:rPr>
      </w:pPr>
    </w:p>
    <w:p w14:paraId="05325691" w14:textId="77777777" w:rsidR="00117150" w:rsidRDefault="00117150">
      <w:pPr>
        <w:spacing w:line="240" w:lineRule="auto"/>
        <w:ind w:left="720" w:hanging="720"/>
        <w:rPr>
          <w:rFonts w:ascii="Times New Roman" w:hAnsi="Times New Roman" w:cs="Times New Roman"/>
          <w:sz w:val="22"/>
          <w:szCs w:val="22"/>
        </w:rPr>
      </w:pPr>
    </w:p>
    <w:p w14:paraId="772FA6D4" w14:textId="77777777" w:rsidR="00117150" w:rsidRPr="00117150" w:rsidRDefault="00117150" w:rsidP="00117150">
      <w:pPr>
        <w:spacing w:after="200" w:line="276" w:lineRule="auto"/>
        <w:jc w:val="center"/>
        <w:rPr>
          <w:rFonts w:ascii="Times New Roman" w:eastAsiaTheme="minorHAnsi" w:hAnsi="Times New Roman" w:cs="Times New Roman"/>
          <w:b/>
          <w:sz w:val="22"/>
          <w:szCs w:val="22"/>
        </w:rPr>
      </w:pPr>
      <w:r w:rsidRPr="00117150">
        <w:rPr>
          <w:rFonts w:ascii="Times New Roman" w:eastAsiaTheme="minorHAnsi" w:hAnsi="Times New Roman" w:cs="Times New Roman"/>
          <w:b/>
          <w:sz w:val="22"/>
          <w:szCs w:val="22"/>
        </w:rPr>
        <w:t>List of Attachments</w:t>
      </w:r>
    </w:p>
    <w:p w14:paraId="7A200F05" w14:textId="77777777" w:rsidR="00117150" w:rsidRPr="00117150" w:rsidRDefault="00117150" w:rsidP="00117150">
      <w:pPr>
        <w:spacing w:after="200" w:line="276" w:lineRule="auto"/>
        <w:rPr>
          <w:rFonts w:ascii="Times New Roman" w:eastAsiaTheme="minorHAnsi" w:hAnsi="Times New Roman" w:cs="Times New Roman"/>
          <w:b/>
          <w:sz w:val="22"/>
          <w:szCs w:val="22"/>
        </w:rPr>
      </w:pPr>
    </w:p>
    <w:p w14:paraId="3AED2455" w14:textId="77777777" w:rsidR="00117150" w:rsidRPr="00117150" w:rsidRDefault="00117150" w:rsidP="00117150">
      <w:pPr>
        <w:numPr>
          <w:ilvl w:val="0"/>
          <w:numId w:val="41"/>
        </w:numPr>
        <w:spacing w:after="200" w:line="276" w:lineRule="auto"/>
        <w:contextualSpacing/>
        <w:rPr>
          <w:rFonts w:ascii="Times New Roman" w:eastAsiaTheme="minorHAnsi" w:hAnsi="Times New Roman" w:cs="Times New Roman"/>
          <w:b/>
          <w:sz w:val="22"/>
          <w:szCs w:val="22"/>
        </w:rPr>
      </w:pPr>
      <w:r w:rsidRPr="00117150">
        <w:rPr>
          <w:rFonts w:ascii="Times New Roman" w:eastAsiaTheme="minorHAnsi" w:hAnsi="Times New Roman" w:cs="Times New Roman"/>
          <w:b/>
          <w:sz w:val="22"/>
          <w:szCs w:val="22"/>
        </w:rPr>
        <w:t>Evaluation Logic Model</w:t>
      </w:r>
    </w:p>
    <w:p w14:paraId="3697B1E9" w14:textId="77777777" w:rsidR="00117150" w:rsidRPr="00117150" w:rsidRDefault="00117150" w:rsidP="00117150">
      <w:pPr>
        <w:spacing w:after="200" w:line="276" w:lineRule="auto"/>
        <w:ind w:left="1080"/>
        <w:contextualSpacing/>
        <w:rPr>
          <w:rFonts w:ascii="Times New Roman" w:eastAsiaTheme="minorHAnsi" w:hAnsi="Times New Roman" w:cs="Times New Roman"/>
          <w:sz w:val="22"/>
          <w:szCs w:val="22"/>
        </w:rPr>
      </w:pPr>
    </w:p>
    <w:p w14:paraId="74911A19" w14:textId="77777777" w:rsidR="00117150" w:rsidRPr="00117150" w:rsidRDefault="00117150" w:rsidP="00117150">
      <w:pPr>
        <w:numPr>
          <w:ilvl w:val="0"/>
          <w:numId w:val="41"/>
        </w:numPr>
        <w:spacing w:after="200" w:line="276" w:lineRule="auto"/>
        <w:contextualSpacing/>
        <w:rPr>
          <w:rFonts w:ascii="Times New Roman" w:eastAsiaTheme="minorHAnsi" w:hAnsi="Times New Roman" w:cs="Times New Roman"/>
          <w:b/>
          <w:sz w:val="22"/>
          <w:szCs w:val="22"/>
        </w:rPr>
      </w:pPr>
      <w:r w:rsidRPr="00117150">
        <w:rPr>
          <w:rFonts w:ascii="Times New Roman" w:eastAsiaTheme="minorHAnsi" w:hAnsi="Times New Roman" w:cs="Times New Roman"/>
          <w:b/>
          <w:sz w:val="22"/>
          <w:szCs w:val="22"/>
        </w:rPr>
        <w:t>Semi-Structured Stakeholder Interviews</w:t>
      </w:r>
    </w:p>
    <w:p w14:paraId="7DA324D8" w14:textId="77777777" w:rsidR="00117150" w:rsidRPr="00117150" w:rsidRDefault="00117150" w:rsidP="00117150">
      <w:pPr>
        <w:spacing w:after="200" w:line="276" w:lineRule="auto"/>
        <w:ind w:left="720"/>
        <w:contextualSpacing/>
        <w:rPr>
          <w:rFonts w:ascii="Times New Roman" w:eastAsiaTheme="minorHAnsi" w:hAnsi="Times New Roman" w:cs="Times New Roman"/>
          <w:sz w:val="22"/>
          <w:szCs w:val="22"/>
        </w:rPr>
      </w:pPr>
    </w:p>
    <w:p w14:paraId="76C964BB" w14:textId="77777777" w:rsidR="00117150" w:rsidRPr="00117150" w:rsidRDefault="0041286B" w:rsidP="00117150">
      <w:pPr>
        <w:numPr>
          <w:ilvl w:val="0"/>
          <w:numId w:val="41"/>
        </w:numPr>
        <w:spacing w:after="200" w:line="276" w:lineRule="auto"/>
        <w:contextualSpacing/>
        <w:rPr>
          <w:rFonts w:ascii="Times New Roman" w:eastAsiaTheme="minorHAnsi" w:hAnsi="Times New Roman" w:cs="Times New Roman"/>
          <w:b/>
          <w:sz w:val="22"/>
          <w:szCs w:val="22"/>
        </w:rPr>
      </w:pPr>
      <w:r>
        <w:rPr>
          <w:rFonts w:ascii="Times New Roman" w:eastAsiaTheme="minorHAnsi" w:hAnsi="Times New Roman" w:cs="Times New Roman"/>
          <w:b/>
          <w:sz w:val="22"/>
          <w:szCs w:val="22"/>
        </w:rPr>
        <w:t>SAIS</w:t>
      </w:r>
      <w:r w:rsidR="00117150">
        <w:rPr>
          <w:rFonts w:ascii="Times New Roman" w:eastAsiaTheme="minorHAnsi" w:hAnsi="Times New Roman" w:cs="Times New Roman"/>
          <w:b/>
          <w:sz w:val="22"/>
          <w:szCs w:val="22"/>
        </w:rPr>
        <w:t xml:space="preserve"> (SAIS)</w:t>
      </w:r>
    </w:p>
    <w:p w14:paraId="272A5A4A" w14:textId="77777777" w:rsidR="00117150" w:rsidRPr="00117150" w:rsidRDefault="00117150" w:rsidP="00117150">
      <w:pPr>
        <w:spacing w:after="200" w:line="276" w:lineRule="auto"/>
        <w:ind w:left="360"/>
        <w:contextualSpacing/>
        <w:rPr>
          <w:rFonts w:ascii="Times New Roman" w:eastAsiaTheme="minorHAnsi" w:hAnsi="Times New Roman" w:cs="Times New Roman"/>
          <w:b/>
          <w:sz w:val="22"/>
          <w:szCs w:val="22"/>
        </w:rPr>
      </w:pPr>
    </w:p>
    <w:p w14:paraId="1ED68235" w14:textId="77777777" w:rsidR="00117150" w:rsidRPr="00117150" w:rsidRDefault="00117150" w:rsidP="00117150">
      <w:pPr>
        <w:numPr>
          <w:ilvl w:val="0"/>
          <w:numId w:val="41"/>
        </w:numPr>
        <w:spacing w:after="200" w:line="276" w:lineRule="auto"/>
        <w:contextualSpacing/>
        <w:rPr>
          <w:rFonts w:ascii="Times New Roman" w:eastAsiaTheme="minorHAnsi" w:hAnsi="Times New Roman" w:cs="Times New Roman"/>
          <w:b/>
          <w:sz w:val="22"/>
          <w:szCs w:val="22"/>
        </w:rPr>
      </w:pPr>
      <w:r w:rsidRPr="00117150">
        <w:rPr>
          <w:rFonts w:ascii="Times New Roman" w:eastAsiaTheme="minorHAnsi" w:hAnsi="Times New Roman" w:cs="Times New Roman"/>
          <w:b/>
          <w:sz w:val="22"/>
          <w:szCs w:val="22"/>
        </w:rPr>
        <w:t>Network Analysis Survey</w:t>
      </w:r>
    </w:p>
    <w:p w14:paraId="264DDD02" w14:textId="77777777" w:rsidR="00117150" w:rsidRPr="00117150" w:rsidRDefault="00117150" w:rsidP="00117150">
      <w:pPr>
        <w:spacing w:after="200" w:line="276" w:lineRule="auto"/>
        <w:ind w:left="1080"/>
        <w:contextualSpacing/>
        <w:rPr>
          <w:rFonts w:ascii="Times New Roman" w:eastAsiaTheme="minorHAnsi" w:hAnsi="Times New Roman" w:cs="Times New Roman"/>
          <w:sz w:val="22"/>
          <w:szCs w:val="22"/>
        </w:rPr>
      </w:pPr>
    </w:p>
    <w:p w14:paraId="14246095" w14:textId="77777777" w:rsidR="00117150" w:rsidRPr="00117150" w:rsidRDefault="00117150" w:rsidP="00117150">
      <w:pPr>
        <w:numPr>
          <w:ilvl w:val="0"/>
          <w:numId w:val="41"/>
        </w:numPr>
        <w:spacing w:after="200" w:line="276" w:lineRule="auto"/>
        <w:contextualSpacing/>
        <w:rPr>
          <w:rFonts w:ascii="Times New Roman" w:eastAsiaTheme="minorHAnsi" w:hAnsi="Times New Roman" w:cs="Times New Roman"/>
          <w:b/>
          <w:sz w:val="22"/>
          <w:szCs w:val="22"/>
        </w:rPr>
      </w:pPr>
      <w:r w:rsidRPr="00117150">
        <w:rPr>
          <w:rFonts w:ascii="Times New Roman" w:eastAsiaTheme="minorHAnsi" w:hAnsi="Times New Roman" w:cs="Times New Roman"/>
          <w:b/>
          <w:sz w:val="22"/>
          <w:szCs w:val="22"/>
        </w:rPr>
        <w:t xml:space="preserve">Group Collaborative Events for GIS Analysis Form </w:t>
      </w:r>
    </w:p>
    <w:p w14:paraId="5299F936" w14:textId="77777777" w:rsidR="00117150" w:rsidRPr="00117150" w:rsidRDefault="00117150" w:rsidP="00117150">
      <w:pPr>
        <w:spacing w:after="200" w:line="276" w:lineRule="auto"/>
        <w:ind w:left="1080"/>
        <w:contextualSpacing/>
        <w:rPr>
          <w:rFonts w:ascii="Times New Roman" w:eastAsiaTheme="minorHAnsi" w:hAnsi="Times New Roman" w:cs="Times New Roman"/>
          <w:sz w:val="22"/>
          <w:szCs w:val="22"/>
        </w:rPr>
      </w:pPr>
    </w:p>
    <w:p w14:paraId="77FA7896" w14:textId="77777777" w:rsidR="00117150" w:rsidRPr="00117150" w:rsidRDefault="00117150" w:rsidP="00117150">
      <w:pPr>
        <w:numPr>
          <w:ilvl w:val="0"/>
          <w:numId w:val="41"/>
        </w:numPr>
        <w:spacing w:after="200" w:line="276" w:lineRule="auto"/>
        <w:contextualSpacing/>
        <w:rPr>
          <w:rFonts w:ascii="Times New Roman" w:eastAsiaTheme="minorHAnsi" w:hAnsi="Times New Roman" w:cs="Times New Roman"/>
          <w:b/>
          <w:sz w:val="22"/>
          <w:szCs w:val="22"/>
        </w:rPr>
      </w:pPr>
      <w:r w:rsidRPr="00117150">
        <w:rPr>
          <w:rFonts w:ascii="Times New Roman" w:eastAsiaTheme="minorHAnsi" w:hAnsi="Times New Roman" w:cs="Times New Roman"/>
          <w:b/>
          <w:sz w:val="22"/>
          <w:szCs w:val="22"/>
        </w:rPr>
        <w:t xml:space="preserve">Financial Mapping Interview Protocol </w:t>
      </w:r>
    </w:p>
    <w:p w14:paraId="5EF108E1" w14:textId="77777777" w:rsidR="00117150" w:rsidRPr="00117150" w:rsidRDefault="00117150" w:rsidP="00117150">
      <w:pPr>
        <w:spacing w:after="200" w:line="276" w:lineRule="auto"/>
        <w:ind w:left="1080"/>
        <w:contextualSpacing/>
        <w:rPr>
          <w:rFonts w:ascii="Times New Roman" w:eastAsiaTheme="minorHAnsi" w:hAnsi="Times New Roman" w:cs="Times New Roman"/>
          <w:sz w:val="22"/>
          <w:szCs w:val="22"/>
        </w:rPr>
      </w:pPr>
    </w:p>
    <w:p w14:paraId="5FEE7947" w14:textId="77777777" w:rsidR="00117150" w:rsidRPr="00117150" w:rsidRDefault="00117150" w:rsidP="00117150">
      <w:pPr>
        <w:numPr>
          <w:ilvl w:val="0"/>
          <w:numId w:val="41"/>
        </w:numPr>
        <w:spacing w:after="200" w:line="276" w:lineRule="auto"/>
        <w:contextualSpacing/>
        <w:rPr>
          <w:rFonts w:ascii="Times New Roman" w:eastAsiaTheme="minorHAnsi" w:hAnsi="Times New Roman" w:cs="Times New Roman"/>
          <w:b/>
          <w:sz w:val="22"/>
          <w:szCs w:val="22"/>
        </w:rPr>
      </w:pPr>
      <w:r w:rsidRPr="00117150">
        <w:rPr>
          <w:rFonts w:ascii="Times New Roman" w:eastAsiaTheme="minorHAnsi" w:hAnsi="Times New Roman" w:cs="Times New Roman"/>
          <w:b/>
          <w:sz w:val="22"/>
          <w:szCs w:val="22"/>
        </w:rPr>
        <w:t>Financial Benchmarking Tool</w:t>
      </w:r>
    </w:p>
    <w:p w14:paraId="5AAF74F4" w14:textId="77777777" w:rsidR="00117150" w:rsidRPr="00117150" w:rsidRDefault="00117150" w:rsidP="00117150">
      <w:pPr>
        <w:spacing w:after="200" w:line="276" w:lineRule="auto"/>
        <w:ind w:left="360"/>
        <w:contextualSpacing/>
        <w:rPr>
          <w:rFonts w:ascii="Times New Roman" w:eastAsiaTheme="minorHAnsi" w:hAnsi="Times New Roman" w:cs="Times New Roman"/>
          <w:b/>
          <w:sz w:val="22"/>
          <w:szCs w:val="22"/>
        </w:rPr>
      </w:pPr>
    </w:p>
    <w:p w14:paraId="18269E84" w14:textId="77777777" w:rsidR="00117150" w:rsidRPr="00117150" w:rsidRDefault="00117150" w:rsidP="00117150">
      <w:pPr>
        <w:numPr>
          <w:ilvl w:val="0"/>
          <w:numId w:val="41"/>
        </w:numPr>
        <w:spacing w:after="0" w:line="276" w:lineRule="auto"/>
        <w:contextualSpacing/>
        <w:rPr>
          <w:rFonts w:ascii="Times New Roman" w:eastAsiaTheme="minorHAnsi" w:hAnsi="Times New Roman" w:cs="Times New Roman"/>
          <w:b/>
          <w:sz w:val="22"/>
          <w:szCs w:val="22"/>
        </w:rPr>
      </w:pPr>
      <w:r w:rsidRPr="00117150">
        <w:rPr>
          <w:rFonts w:ascii="Times New Roman" w:eastAsiaTheme="minorHAnsi" w:hAnsi="Times New Roman" w:cs="Times New Roman"/>
          <w:b/>
          <w:sz w:val="22"/>
          <w:szCs w:val="22"/>
        </w:rPr>
        <w:t>Systems of Care Expansion Assessment (SOCEA)</w:t>
      </w:r>
    </w:p>
    <w:p w14:paraId="1C9BFAAF" w14:textId="77777777" w:rsidR="00117150" w:rsidRPr="00117150" w:rsidRDefault="00117150" w:rsidP="00117150">
      <w:pPr>
        <w:spacing w:after="200" w:line="276" w:lineRule="auto"/>
        <w:ind w:left="360"/>
        <w:contextualSpacing/>
        <w:rPr>
          <w:rFonts w:ascii="Times New Roman" w:eastAsiaTheme="minorHAnsi" w:hAnsi="Times New Roman" w:cs="Times New Roman"/>
          <w:sz w:val="22"/>
          <w:szCs w:val="22"/>
        </w:rPr>
      </w:pPr>
    </w:p>
    <w:p w14:paraId="26ECBF0D" w14:textId="77777777" w:rsidR="00117150" w:rsidRPr="00117150" w:rsidRDefault="00117150" w:rsidP="00117150">
      <w:pPr>
        <w:numPr>
          <w:ilvl w:val="0"/>
          <w:numId w:val="41"/>
        </w:numPr>
        <w:spacing w:after="200" w:line="276" w:lineRule="auto"/>
        <w:contextualSpacing/>
        <w:rPr>
          <w:rFonts w:ascii="Times New Roman" w:eastAsiaTheme="minorHAnsi" w:hAnsi="Times New Roman" w:cs="Times New Roman"/>
          <w:b/>
          <w:sz w:val="22"/>
          <w:szCs w:val="22"/>
        </w:rPr>
      </w:pPr>
      <w:r w:rsidRPr="00117150">
        <w:rPr>
          <w:rFonts w:ascii="Times New Roman" w:eastAsiaTheme="minorHAnsi" w:hAnsi="Times New Roman" w:cs="Times New Roman"/>
          <w:b/>
          <w:sz w:val="22"/>
          <w:szCs w:val="22"/>
        </w:rPr>
        <w:t xml:space="preserve">Child and Family Level </w:t>
      </w:r>
      <w:r w:rsidR="00DA3A1A">
        <w:rPr>
          <w:rFonts w:ascii="Times New Roman" w:eastAsiaTheme="minorHAnsi" w:hAnsi="Times New Roman" w:cs="Times New Roman"/>
          <w:b/>
          <w:sz w:val="22"/>
          <w:szCs w:val="22"/>
        </w:rPr>
        <w:t xml:space="preserve">Data </w:t>
      </w:r>
      <w:r w:rsidRPr="00117150">
        <w:rPr>
          <w:rFonts w:ascii="Times New Roman" w:eastAsiaTheme="minorHAnsi" w:hAnsi="Times New Roman" w:cs="Times New Roman"/>
          <w:b/>
          <w:sz w:val="22"/>
          <w:szCs w:val="22"/>
        </w:rPr>
        <w:t>Tool</w:t>
      </w:r>
    </w:p>
    <w:p w14:paraId="636A2765" w14:textId="77777777" w:rsidR="00117150" w:rsidRPr="008B0DC4" w:rsidRDefault="00117150">
      <w:pPr>
        <w:spacing w:line="240" w:lineRule="auto"/>
        <w:ind w:left="720" w:hanging="720"/>
        <w:rPr>
          <w:rFonts w:ascii="Times New Roman" w:hAnsi="Times New Roman" w:cs="Times New Roman"/>
          <w:sz w:val="22"/>
          <w:szCs w:val="22"/>
        </w:rPr>
      </w:pPr>
    </w:p>
    <w:sectPr w:rsidR="00117150" w:rsidRPr="008B0DC4" w:rsidSect="00EF0CBD">
      <w:headerReference w:type="default" r:id="rId56"/>
      <w:footerReference w:type="default" r:id="rId5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0D6247" w15:done="0"/>
  <w15:commentEx w15:paraId="463AAEB6" w15:done="0"/>
  <w15:commentEx w15:paraId="436604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3DA8A" w14:textId="77777777" w:rsidR="00146F11" w:rsidRDefault="00146F11" w:rsidP="00013D96">
      <w:pPr>
        <w:spacing w:after="0" w:line="240" w:lineRule="auto"/>
      </w:pPr>
      <w:r>
        <w:separator/>
      </w:r>
    </w:p>
  </w:endnote>
  <w:endnote w:type="continuationSeparator" w:id="0">
    <w:p w14:paraId="1FC3F1A0" w14:textId="77777777" w:rsidR="00146F11" w:rsidRDefault="00146F11" w:rsidP="00013D96">
      <w:pPr>
        <w:spacing w:after="0" w:line="240" w:lineRule="auto"/>
      </w:pPr>
      <w:r>
        <w:continuationSeparator/>
      </w:r>
    </w:p>
  </w:endnote>
  <w:endnote w:type="continuationNotice" w:id="1">
    <w:p w14:paraId="56B84044" w14:textId="77777777" w:rsidR="00146F11" w:rsidRDefault="00146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145525"/>
      <w:docPartObj>
        <w:docPartGallery w:val="Page Numbers (Bottom of Page)"/>
        <w:docPartUnique/>
      </w:docPartObj>
    </w:sdtPr>
    <w:sdtEndPr>
      <w:rPr>
        <w:noProof/>
      </w:rPr>
    </w:sdtEndPr>
    <w:sdtContent>
      <w:p w14:paraId="6AAC600A" w14:textId="77777777" w:rsidR="000340D9" w:rsidRDefault="000340D9">
        <w:pPr>
          <w:pStyle w:val="Footer"/>
          <w:jc w:val="center"/>
        </w:pPr>
        <w:r>
          <w:fldChar w:fldCharType="begin"/>
        </w:r>
        <w:r>
          <w:instrText xml:space="preserve"> PAGE   \* MERGEFORMAT </w:instrText>
        </w:r>
        <w:r>
          <w:fldChar w:fldCharType="separate"/>
        </w:r>
        <w:r w:rsidR="00602F1D">
          <w:rPr>
            <w:noProof/>
          </w:rPr>
          <w:t>1</w:t>
        </w:r>
        <w:r>
          <w:rPr>
            <w:noProof/>
          </w:rPr>
          <w:fldChar w:fldCharType="end"/>
        </w:r>
      </w:p>
    </w:sdtContent>
  </w:sdt>
  <w:p w14:paraId="71ED4083" w14:textId="77777777" w:rsidR="000340D9" w:rsidRDefault="000340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116D6" w14:textId="77777777" w:rsidR="00146F11" w:rsidRDefault="00146F11" w:rsidP="00013D96">
      <w:pPr>
        <w:spacing w:after="0" w:line="240" w:lineRule="auto"/>
      </w:pPr>
      <w:r>
        <w:separator/>
      </w:r>
    </w:p>
  </w:footnote>
  <w:footnote w:type="continuationSeparator" w:id="0">
    <w:p w14:paraId="10EE5EFB" w14:textId="77777777" w:rsidR="00146F11" w:rsidRDefault="00146F11" w:rsidP="00013D96">
      <w:pPr>
        <w:spacing w:after="0" w:line="240" w:lineRule="auto"/>
      </w:pPr>
      <w:r>
        <w:continuationSeparator/>
      </w:r>
    </w:p>
  </w:footnote>
  <w:footnote w:type="continuationNotice" w:id="1">
    <w:p w14:paraId="5B6553E1" w14:textId="77777777" w:rsidR="00146F11" w:rsidRDefault="00146F11">
      <w:pPr>
        <w:spacing w:after="0" w:line="240" w:lineRule="auto"/>
      </w:pPr>
    </w:p>
  </w:footnote>
  <w:footnote w:id="2">
    <w:p w14:paraId="7A762714" w14:textId="77777777" w:rsidR="000340D9" w:rsidRDefault="000340D9" w:rsidP="008969AC">
      <w:pPr>
        <w:pStyle w:val="FootnoteText"/>
        <w:spacing w:after="120"/>
      </w:pPr>
      <w:r w:rsidRPr="008969AC">
        <w:rPr>
          <w:rStyle w:val="FootnoteReference"/>
          <w:rFonts w:ascii="Times New Roman" w:hAnsi="Times New Roman" w:cs="Times New Roman"/>
          <w:sz w:val="16"/>
          <w:szCs w:val="16"/>
        </w:rPr>
        <w:footnoteRef/>
      </w:r>
      <w:r w:rsidRPr="008969AC">
        <w:rPr>
          <w:rFonts w:ascii="Times New Roman" w:hAnsi="Times New Roman" w:cs="Times New Roman"/>
          <w:sz w:val="16"/>
          <w:szCs w:val="16"/>
        </w:rPr>
        <w:t xml:space="preserve"> NOTE. Briefly, the power of a statistical test is generally defined as the probability of rejecting a false null hypothesis.  In other words, power gives an indication of the probability that a statistical test will detect an effect of a given magnitude that, in fact, exists in the population.  The power analysis does not indicate that a design will actually produce an effect of a given magnitude.  The magnitude of an effect, as represented by the population parameter, exists independent of the component and is dependent on the relationship among the independent and the dependent variables in question.  The probability of detecting an effect from the data, on the other hand, depends on several major factors in multi-level or repeated-measures frameworks, some of which include: (1) the level of significance used; (2) the size of the treatment effect in the population; (3) sample size; (4) the </w:t>
      </w:r>
      <w:proofErr w:type="spellStart"/>
      <w:r w:rsidRPr="008969AC">
        <w:rPr>
          <w:rFonts w:ascii="Times New Roman" w:hAnsi="Times New Roman" w:cs="Times New Roman"/>
          <w:sz w:val="16"/>
          <w:szCs w:val="16"/>
        </w:rPr>
        <w:t>intraclass</w:t>
      </w:r>
      <w:proofErr w:type="spellEnd"/>
      <w:r w:rsidRPr="008969AC">
        <w:rPr>
          <w:rFonts w:ascii="Times New Roman" w:hAnsi="Times New Roman" w:cs="Times New Roman"/>
          <w:sz w:val="16"/>
          <w:szCs w:val="16"/>
        </w:rPr>
        <w:t xml:space="preserve"> correlation(s), that is, the amount of individual variance accounted for by membership within a group (or nesting), or, similarly, the correlation among repeated measures; (5) the amount of measurement error.</w:t>
      </w:r>
    </w:p>
  </w:footnote>
  <w:footnote w:id="3">
    <w:p w14:paraId="21C61EDB" w14:textId="77777777" w:rsidR="000340D9" w:rsidRDefault="000340D9" w:rsidP="008969AC">
      <w:pPr>
        <w:spacing w:line="240" w:lineRule="auto"/>
      </w:pPr>
      <w:r w:rsidRPr="008969AC">
        <w:rPr>
          <w:rStyle w:val="FootnoteReference"/>
          <w:rFonts w:ascii="Times New Roman" w:hAnsi="Times New Roman" w:cs="Times New Roman"/>
          <w:sz w:val="16"/>
          <w:szCs w:val="16"/>
        </w:rPr>
        <w:footnoteRef/>
      </w:r>
      <w:r w:rsidRPr="008969AC">
        <w:rPr>
          <w:rFonts w:ascii="Times New Roman" w:hAnsi="Times New Roman" w:cs="Times New Roman"/>
          <w:sz w:val="16"/>
          <w:szCs w:val="16"/>
        </w:rPr>
        <w:t xml:space="preserve"> This date assumes that evaluation funding is continued to allow for complete followup for all participating sites. Alternative power analyses, using only completion estimates for data to be collected within the funded evaluation contract window (but not reported here to conserve space), also reveal a sufficient sample size to detect small effects.</w:t>
      </w:r>
      <w:r>
        <w:rPr>
          <w:rFonts w:ascii="Times New Roman" w:hAnsi="Times New Roman" w:cs="Times New Roman"/>
          <w:sz w:val="16"/>
          <w:szCs w:val="16"/>
        </w:rPr>
        <w:t xml:space="preserve">  Similarly, the inclusion of 130 jurisdictions assumes continued OMB approval following the initial 3-year period covered by the present request.</w:t>
      </w:r>
    </w:p>
  </w:footnote>
  <w:footnote w:id="4">
    <w:p w14:paraId="489A8350" w14:textId="77777777" w:rsidR="000340D9" w:rsidRDefault="000340D9">
      <w:pPr>
        <w:pStyle w:val="FootnoteText"/>
      </w:pPr>
      <w:r>
        <w:rPr>
          <w:rStyle w:val="FootnoteReference"/>
        </w:rPr>
        <w:footnoteRef/>
      </w:r>
      <w:r>
        <w:t xml:space="preserve"> </w:t>
      </w:r>
      <w:r w:rsidRPr="00883E3B">
        <w:t>http://www2.massgeneral.org/allpsych/pediatrics</w:t>
      </w:r>
      <w:r>
        <w:t>ymptomchecklist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CF94B" w14:textId="77777777" w:rsidR="000340D9" w:rsidRDefault="000340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C"/>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8205EBE"/>
    <w:multiLevelType w:val="hybridMultilevel"/>
    <w:tmpl w:val="1A6269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0712DF"/>
    <w:multiLevelType w:val="hybridMultilevel"/>
    <w:tmpl w:val="446C4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97DE7"/>
    <w:multiLevelType w:val="hybridMultilevel"/>
    <w:tmpl w:val="FD4E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C097F"/>
    <w:multiLevelType w:val="hybridMultilevel"/>
    <w:tmpl w:val="EA6A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41591"/>
    <w:multiLevelType w:val="hybridMultilevel"/>
    <w:tmpl w:val="3E8E45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132C2DE6"/>
    <w:multiLevelType w:val="hybridMultilevel"/>
    <w:tmpl w:val="6A70E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407D31"/>
    <w:multiLevelType w:val="hybridMultilevel"/>
    <w:tmpl w:val="027A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1A3D74"/>
    <w:multiLevelType w:val="hybridMultilevel"/>
    <w:tmpl w:val="AF50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587C22"/>
    <w:multiLevelType w:val="hybridMultilevel"/>
    <w:tmpl w:val="0B948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D1EC9"/>
    <w:multiLevelType w:val="hybridMultilevel"/>
    <w:tmpl w:val="9AF8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71210F"/>
    <w:multiLevelType w:val="hybridMultilevel"/>
    <w:tmpl w:val="009C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F1574A"/>
    <w:multiLevelType w:val="hybridMultilevel"/>
    <w:tmpl w:val="D80C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912EDB"/>
    <w:multiLevelType w:val="hybridMultilevel"/>
    <w:tmpl w:val="29F89B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FA2174A"/>
    <w:multiLevelType w:val="hybridMultilevel"/>
    <w:tmpl w:val="34E6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78268A"/>
    <w:multiLevelType w:val="hybridMultilevel"/>
    <w:tmpl w:val="865611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1333C3C"/>
    <w:multiLevelType w:val="hybridMultilevel"/>
    <w:tmpl w:val="8C38A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BD0C64"/>
    <w:multiLevelType w:val="hybridMultilevel"/>
    <w:tmpl w:val="13D0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CD6C94"/>
    <w:multiLevelType w:val="hybridMultilevel"/>
    <w:tmpl w:val="62DE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1E0B92"/>
    <w:multiLevelType w:val="hybridMultilevel"/>
    <w:tmpl w:val="68421A9A"/>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E0A4247"/>
    <w:multiLevelType w:val="hybridMultilevel"/>
    <w:tmpl w:val="AA2CF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4E7B49"/>
    <w:multiLevelType w:val="hybridMultilevel"/>
    <w:tmpl w:val="E12C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3A72AF"/>
    <w:multiLevelType w:val="hybridMultilevel"/>
    <w:tmpl w:val="ED00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7B208D"/>
    <w:multiLevelType w:val="hybridMultilevel"/>
    <w:tmpl w:val="5C78EA38"/>
    <w:lvl w:ilvl="0" w:tplc="2D1266DE">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7F3222"/>
    <w:multiLevelType w:val="hybridMultilevel"/>
    <w:tmpl w:val="064AC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921E3C"/>
    <w:multiLevelType w:val="hybridMultilevel"/>
    <w:tmpl w:val="3698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DA664B"/>
    <w:multiLevelType w:val="hybridMultilevel"/>
    <w:tmpl w:val="F262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CD2465"/>
    <w:multiLevelType w:val="hybridMultilevel"/>
    <w:tmpl w:val="D04A596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D83FCE"/>
    <w:multiLevelType w:val="hybridMultilevel"/>
    <w:tmpl w:val="3370A66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E90DBF"/>
    <w:multiLevelType w:val="hybridMultilevel"/>
    <w:tmpl w:val="2CE82916"/>
    <w:lvl w:ilvl="0" w:tplc="7CA44658">
      <w:start w:val="1"/>
      <w:numFmt w:val="decimal"/>
      <w:lvlText w:val="%1."/>
      <w:lvlJc w:val="left"/>
      <w:pPr>
        <w:ind w:left="1224" w:hanging="360"/>
      </w:pPr>
      <w:rPr>
        <w:rFonts w:hint="default"/>
        <w:b/>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0">
    <w:nsid w:val="67660879"/>
    <w:multiLevelType w:val="hybridMultilevel"/>
    <w:tmpl w:val="8C36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2602E8"/>
    <w:multiLevelType w:val="hybridMultilevel"/>
    <w:tmpl w:val="3EE6695A"/>
    <w:lvl w:ilvl="0" w:tplc="5D920A36">
      <w:start w:val="1"/>
      <w:numFmt w:val="bullet"/>
      <w:lvlText w:val=""/>
      <w:lvlJc w:val="left"/>
      <w:pPr>
        <w:tabs>
          <w:tab w:val="num" w:pos="615"/>
        </w:tabs>
        <w:ind w:left="61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32">
    <w:nsid w:val="73C7729D"/>
    <w:multiLevelType w:val="multilevel"/>
    <w:tmpl w:val="8E04D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5603D38"/>
    <w:multiLevelType w:val="hybridMultilevel"/>
    <w:tmpl w:val="89C60796"/>
    <w:lvl w:ilvl="0" w:tplc="20388B08">
      <w:start w:val="1"/>
      <w:numFmt w:val="bullet"/>
      <w:lvlText w:val=""/>
      <w:lvlJc w:val="left"/>
      <w:pPr>
        <w:tabs>
          <w:tab w:val="num" w:pos="360"/>
        </w:tabs>
        <w:ind w:left="360" w:hanging="360"/>
      </w:pPr>
      <w:rPr>
        <w:rFonts w:ascii="Symbol" w:hAnsi="Symbol" w:hint="default"/>
      </w:rPr>
    </w:lvl>
    <w:lvl w:ilvl="1" w:tplc="0672B920">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7293D7B"/>
    <w:multiLevelType w:val="hybridMultilevel"/>
    <w:tmpl w:val="9F04ED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80F1719"/>
    <w:multiLevelType w:val="hybridMultilevel"/>
    <w:tmpl w:val="8DA6ACC4"/>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113120"/>
    <w:multiLevelType w:val="hybridMultilevel"/>
    <w:tmpl w:val="C540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5F3DD7"/>
    <w:multiLevelType w:val="hybridMultilevel"/>
    <w:tmpl w:val="22BCD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CC03BC"/>
    <w:multiLevelType w:val="hybridMultilevel"/>
    <w:tmpl w:val="C8E45E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D9467CC"/>
    <w:multiLevelType w:val="hybridMultilevel"/>
    <w:tmpl w:val="8C947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E973C9"/>
    <w:multiLevelType w:val="hybridMultilevel"/>
    <w:tmpl w:val="4AE0F98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num w:numId="1">
    <w:abstractNumId w:val="13"/>
  </w:num>
  <w:num w:numId="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num>
  <w:num w:numId="4">
    <w:abstractNumId w:val="7"/>
  </w:num>
  <w:num w:numId="5">
    <w:abstractNumId w:val="12"/>
  </w:num>
  <w:num w:numId="6">
    <w:abstractNumId w:val="9"/>
  </w:num>
  <w:num w:numId="7">
    <w:abstractNumId w:val="1"/>
  </w:num>
  <w:num w:numId="8">
    <w:abstractNumId w:val="28"/>
  </w:num>
  <w:num w:numId="9">
    <w:abstractNumId w:val="19"/>
  </w:num>
  <w:num w:numId="10">
    <w:abstractNumId w:val="27"/>
  </w:num>
  <w:num w:numId="11">
    <w:abstractNumId w:val="33"/>
  </w:num>
  <w:num w:numId="12">
    <w:abstractNumId w:val="22"/>
  </w:num>
  <w:num w:numId="13">
    <w:abstractNumId w:val="24"/>
  </w:num>
  <w:num w:numId="14">
    <w:abstractNumId w:val="37"/>
  </w:num>
  <w:num w:numId="15">
    <w:abstractNumId w:val="30"/>
  </w:num>
  <w:num w:numId="16">
    <w:abstractNumId w:val="11"/>
  </w:num>
  <w:num w:numId="17">
    <w:abstractNumId w:val="26"/>
  </w:num>
  <w:num w:numId="18">
    <w:abstractNumId w:val="6"/>
  </w:num>
  <w:num w:numId="19">
    <w:abstractNumId w:val="4"/>
  </w:num>
  <w:num w:numId="20">
    <w:abstractNumId w:val="36"/>
  </w:num>
  <w:num w:numId="21">
    <w:abstractNumId w:val="39"/>
  </w:num>
  <w:num w:numId="22">
    <w:abstractNumId w:val="23"/>
  </w:num>
  <w:num w:numId="23">
    <w:abstractNumId w:val="31"/>
  </w:num>
  <w:num w:numId="24">
    <w:abstractNumId w:val="17"/>
  </w:num>
  <w:num w:numId="25">
    <w:abstractNumId w:val="18"/>
  </w:num>
  <w:num w:numId="26">
    <w:abstractNumId w:val="5"/>
  </w:num>
  <w:num w:numId="27">
    <w:abstractNumId w:val="21"/>
  </w:num>
  <w:num w:numId="28">
    <w:abstractNumId w:val="40"/>
  </w:num>
  <w:num w:numId="29">
    <w:abstractNumId w:val="16"/>
  </w:num>
  <w:num w:numId="30">
    <w:abstractNumId w:val="35"/>
  </w:num>
  <w:num w:numId="31">
    <w:abstractNumId w:val="32"/>
  </w:num>
  <w:num w:numId="32">
    <w:abstractNumId w:val="10"/>
  </w:num>
  <w:num w:numId="33">
    <w:abstractNumId w:val="2"/>
  </w:num>
  <w:num w:numId="34">
    <w:abstractNumId w:val="8"/>
  </w:num>
  <w:num w:numId="35">
    <w:abstractNumId w:val="20"/>
  </w:num>
  <w:num w:numId="36">
    <w:abstractNumId w:val="38"/>
  </w:num>
  <w:num w:numId="37">
    <w:abstractNumId w:val="34"/>
  </w:num>
  <w:num w:numId="38">
    <w:abstractNumId w:val="25"/>
  </w:num>
  <w:num w:numId="39">
    <w:abstractNumId w:val="14"/>
  </w:num>
  <w:num w:numId="40">
    <w:abstractNumId w:val="23"/>
  </w:num>
  <w:num w:numId="41">
    <w:abstractNumId w:val="15"/>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A91E0C"/>
    <w:rsid w:val="000009EF"/>
    <w:rsid w:val="000011FF"/>
    <w:rsid w:val="000017B5"/>
    <w:rsid w:val="00006670"/>
    <w:rsid w:val="00006AAD"/>
    <w:rsid w:val="000071C4"/>
    <w:rsid w:val="000107C6"/>
    <w:rsid w:val="0001298E"/>
    <w:rsid w:val="00013D96"/>
    <w:rsid w:val="0001646D"/>
    <w:rsid w:val="0002309D"/>
    <w:rsid w:val="0002530B"/>
    <w:rsid w:val="00025B6A"/>
    <w:rsid w:val="000268AD"/>
    <w:rsid w:val="0003069A"/>
    <w:rsid w:val="000340D9"/>
    <w:rsid w:val="00036B91"/>
    <w:rsid w:val="00040AAF"/>
    <w:rsid w:val="00041C80"/>
    <w:rsid w:val="000454B6"/>
    <w:rsid w:val="00046D51"/>
    <w:rsid w:val="0004722B"/>
    <w:rsid w:val="00047704"/>
    <w:rsid w:val="0005213A"/>
    <w:rsid w:val="0005352E"/>
    <w:rsid w:val="00053601"/>
    <w:rsid w:val="00054E35"/>
    <w:rsid w:val="0005564F"/>
    <w:rsid w:val="00055651"/>
    <w:rsid w:val="000558DE"/>
    <w:rsid w:val="00056B0F"/>
    <w:rsid w:val="00056BDA"/>
    <w:rsid w:val="00057699"/>
    <w:rsid w:val="00063DAC"/>
    <w:rsid w:val="0006400D"/>
    <w:rsid w:val="00065BD3"/>
    <w:rsid w:val="000662C1"/>
    <w:rsid w:val="00067423"/>
    <w:rsid w:val="00070B29"/>
    <w:rsid w:val="00072E64"/>
    <w:rsid w:val="00074600"/>
    <w:rsid w:val="00075975"/>
    <w:rsid w:val="00080FA4"/>
    <w:rsid w:val="00082239"/>
    <w:rsid w:val="0008276A"/>
    <w:rsid w:val="000848CD"/>
    <w:rsid w:val="00086117"/>
    <w:rsid w:val="0008690B"/>
    <w:rsid w:val="00090094"/>
    <w:rsid w:val="000902F2"/>
    <w:rsid w:val="00090D31"/>
    <w:rsid w:val="00091288"/>
    <w:rsid w:val="00091712"/>
    <w:rsid w:val="0009245F"/>
    <w:rsid w:val="00093B57"/>
    <w:rsid w:val="00094CF7"/>
    <w:rsid w:val="000973FD"/>
    <w:rsid w:val="000A1BCC"/>
    <w:rsid w:val="000A2925"/>
    <w:rsid w:val="000A344E"/>
    <w:rsid w:val="000A5E4E"/>
    <w:rsid w:val="000A661C"/>
    <w:rsid w:val="000A7812"/>
    <w:rsid w:val="000B15FA"/>
    <w:rsid w:val="000B1877"/>
    <w:rsid w:val="000B317D"/>
    <w:rsid w:val="000B4CC0"/>
    <w:rsid w:val="000B62C4"/>
    <w:rsid w:val="000C2298"/>
    <w:rsid w:val="000C2B30"/>
    <w:rsid w:val="000C641F"/>
    <w:rsid w:val="000C7BD9"/>
    <w:rsid w:val="000D0F97"/>
    <w:rsid w:val="000D12FE"/>
    <w:rsid w:val="000D547E"/>
    <w:rsid w:val="000D6CD5"/>
    <w:rsid w:val="000E0CAA"/>
    <w:rsid w:val="000E12B4"/>
    <w:rsid w:val="000E3125"/>
    <w:rsid w:val="000E4CBD"/>
    <w:rsid w:val="000E5CA6"/>
    <w:rsid w:val="000E73D3"/>
    <w:rsid w:val="000F2761"/>
    <w:rsid w:val="000F4D05"/>
    <w:rsid w:val="00102DE9"/>
    <w:rsid w:val="00104AF9"/>
    <w:rsid w:val="001068A3"/>
    <w:rsid w:val="001078B7"/>
    <w:rsid w:val="00110506"/>
    <w:rsid w:val="00114653"/>
    <w:rsid w:val="00114657"/>
    <w:rsid w:val="00117150"/>
    <w:rsid w:val="001203C5"/>
    <w:rsid w:val="00120699"/>
    <w:rsid w:val="00120ACF"/>
    <w:rsid w:val="00120CB1"/>
    <w:rsid w:val="0012363B"/>
    <w:rsid w:val="00125567"/>
    <w:rsid w:val="00127B65"/>
    <w:rsid w:val="0013002E"/>
    <w:rsid w:val="00130EDE"/>
    <w:rsid w:val="00131354"/>
    <w:rsid w:val="001349CC"/>
    <w:rsid w:val="00137CD6"/>
    <w:rsid w:val="00137CE6"/>
    <w:rsid w:val="001420C5"/>
    <w:rsid w:val="00142D7B"/>
    <w:rsid w:val="001437BE"/>
    <w:rsid w:val="00146F11"/>
    <w:rsid w:val="00147491"/>
    <w:rsid w:val="00150C43"/>
    <w:rsid w:val="00150EDA"/>
    <w:rsid w:val="00151C82"/>
    <w:rsid w:val="001525D4"/>
    <w:rsid w:val="00152B15"/>
    <w:rsid w:val="0015304D"/>
    <w:rsid w:val="00154762"/>
    <w:rsid w:val="00156CD4"/>
    <w:rsid w:val="00156FB7"/>
    <w:rsid w:val="0016109D"/>
    <w:rsid w:val="00164068"/>
    <w:rsid w:val="00165D1F"/>
    <w:rsid w:val="001701B3"/>
    <w:rsid w:val="001710F2"/>
    <w:rsid w:val="00172108"/>
    <w:rsid w:val="00175FD9"/>
    <w:rsid w:val="00176483"/>
    <w:rsid w:val="00176A2B"/>
    <w:rsid w:val="00177B1C"/>
    <w:rsid w:val="00177FD5"/>
    <w:rsid w:val="00181CCE"/>
    <w:rsid w:val="00184E3C"/>
    <w:rsid w:val="00190788"/>
    <w:rsid w:val="00191D50"/>
    <w:rsid w:val="00192DA2"/>
    <w:rsid w:val="00196377"/>
    <w:rsid w:val="0019645F"/>
    <w:rsid w:val="00196593"/>
    <w:rsid w:val="0019712A"/>
    <w:rsid w:val="001A1C47"/>
    <w:rsid w:val="001A23EF"/>
    <w:rsid w:val="001A3AD1"/>
    <w:rsid w:val="001A606F"/>
    <w:rsid w:val="001B072B"/>
    <w:rsid w:val="001B1107"/>
    <w:rsid w:val="001B270A"/>
    <w:rsid w:val="001B46BE"/>
    <w:rsid w:val="001B7A35"/>
    <w:rsid w:val="001C018D"/>
    <w:rsid w:val="001C28F7"/>
    <w:rsid w:val="001C2AC6"/>
    <w:rsid w:val="001C2DC3"/>
    <w:rsid w:val="001C41E9"/>
    <w:rsid w:val="001C437B"/>
    <w:rsid w:val="001C44BB"/>
    <w:rsid w:val="001C53DB"/>
    <w:rsid w:val="001C5545"/>
    <w:rsid w:val="001C5F16"/>
    <w:rsid w:val="001D0FD4"/>
    <w:rsid w:val="001D1804"/>
    <w:rsid w:val="001D2F5C"/>
    <w:rsid w:val="001D32FA"/>
    <w:rsid w:val="001D4F3B"/>
    <w:rsid w:val="001D6328"/>
    <w:rsid w:val="001D6794"/>
    <w:rsid w:val="001E0551"/>
    <w:rsid w:val="001E0D75"/>
    <w:rsid w:val="001E24CC"/>
    <w:rsid w:val="001E3157"/>
    <w:rsid w:val="001E46B7"/>
    <w:rsid w:val="001E5F55"/>
    <w:rsid w:val="001E723E"/>
    <w:rsid w:val="001E7A1D"/>
    <w:rsid w:val="001F0A0C"/>
    <w:rsid w:val="001F231E"/>
    <w:rsid w:val="001F3EEE"/>
    <w:rsid w:val="001F6986"/>
    <w:rsid w:val="001F6A15"/>
    <w:rsid w:val="001F6C02"/>
    <w:rsid w:val="00200BC0"/>
    <w:rsid w:val="00202CF4"/>
    <w:rsid w:val="00204631"/>
    <w:rsid w:val="00204A3C"/>
    <w:rsid w:val="0020523F"/>
    <w:rsid w:val="00211C81"/>
    <w:rsid w:val="00212FEF"/>
    <w:rsid w:val="002172CD"/>
    <w:rsid w:val="00221421"/>
    <w:rsid w:val="00221430"/>
    <w:rsid w:val="0022410E"/>
    <w:rsid w:val="002246A5"/>
    <w:rsid w:val="00226281"/>
    <w:rsid w:val="00227D5F"/>
    <w:rsid w:val="00231CC1"/>
    <w:rsid w:val="002320B7"/>
    <w:rsid w:val="00232324"/>
    <w:rsid w:val="00235632"/>
    <w:rsid w:val="00237DF7"/>
    <w:rsid w:val="00242004"/>
    <w:rsid w:val="002476E9"/>
    <w:rsid w:val="00250660"/>
    <w:rsid w:val="00251B97"/>
    <w:rsid w:val="00252056"/>
    <w:rsid w:val="00256A30"/>
    <w:rsid w:val="0026009B"/>
    <w:rsid w:val="00261E3C"/>
    <w:rsid w:val="00264BF4"/>
    <w:rsid w:val="002657AB"/>
    <w:rsid w:val="0026596F"/>
    <w:rsid w:val="00266B0E"/>
    <w:rsid w:val="00267E67"/>
    <w:rsid w:val="002701F2"/>
    <w:rsid w:val="0027437C"/>
    <w:rsid w:val="0027493B"/>
    <w:rsid w:val="0027651E"/>
    <w:rsid w:val="002774E3"/>
    <w:rsid w:val="002779AC"/>
    <w:rsid w:val="002836AA"/>
    <w:rsid w:val="002839C7"/>
    <w:rsid w:val="00283E5C"/>
    <w:rsid w:val="00283EC9"/>
    <w:rsid w:val="0028556D"/>
    <w:rsid w:val="002867B4"/>
    <w:rsid w:val="0029099B"/>
    <w:rsid w:val="00291A07"/>
    <w:rsid w:val="002922F2"/>
    <w:rsid w:val="00294A17"/>
    <w:rsid w:val="00294AC2"/>
    <w:rsid w:val="00294C80"/>
    <w:rsid w:val="002A01B3"/>
    <w:rsid w:val="002A314D"/>
    <w:rsid w:val="002A371C"/>
    <w:rsid w:val="002A39D2"/>
    <w:rsid w:val="002A7F51"/>
    <w:rsid w:val="002B067C"/>
    <w:rsid w:val="002B110C"/>
    <w:rsid w:val="002B1463"/>
    <w:rsid w:val="002B5002"/>
    <w:rsid w:val="002B52DF"/>
    <w:rsid w:val="002C05FA"/>
    <w:rsid w:val="002C0B09"/>
    <w:rsid w:val="002C106E"/>
    <w:rsid w:val="002C3300"/>
    <w:rsid w:val="002C5032"/>
    <w:rsid w:val="002C7332"/>
    <w:rsid w:val="002D46F3"/>
    <w:rsid w:val="002D553C"/>
    <w:rsid w:val="002D66C3"/>
    <w:rsid w:val="002D7383"/>
    <w:rsid w:val="002E0C60"/>
    <w:rsid w:val="002E11F9"/>
    <w:rsid w:val="002E1B57"/>
    <w:rsid w:val="002E6067"/>
    <w:rsid w:val="002F19DE"/>
    <w:rsid w:val="002F24F2"/>
    <w:rsid w:val="002F2BF5"/>
    <w:rsid w:val="002F54E9"/>
    <w:rsid w:val="002F72BA"/>
    <w:rsid w:val="002F77E9"/>
    <w:rsid w:val="003009B7"/>
    <w:rsid w:val="003043A2"/>
    <w:rsid w:val="00312CED"/>
    <w:rsid w:val="003146F3"/>
    <w:rsid w:val="00315F45"/>
    <w:rsid w:val="00316C7E"/>
    <w:rsid w:val="00317088"/>
    <w:rsid w:val="00320A50"/>
    <w:rsid w:val="0032243A"/>
    <w:rsid w:val="003246C0"/>
    <w:rsid w:val="003278A6"/>
    <w:rsid w:val="00336D4D"/>
    <w:rsid w:val="00340B89"/>
    <w:rsid w:val="00342F72"/>
    <w:rsid w:val="003447AA"/>
    <w:rsid w:val="00345287"/>
    <w:rsid w:val="003463AF"/>
    <w:rsid w:val="00346BBC"/>
    <w:rsid w:val="00347009"/>
    <w:rsid w:val="00350550"/>
    <w:rsid w:val="00351504"/>
    <w:rsid w:val="00351857"/>
    <w:rsid w:val="00351D39"/>
    <w:rsid w:val="003526CC"/>
    <w:rsid w:val="0035277F"/>
    <w:rsid w:val="0035461A"/>
    <w:rsid w:val="00355779"/>
    <w:rsid w:val="00366AD8"/>
    <w:rsid w:val="00366E31"/>
    <w:rsid w:val="003673C5"/>
    <w:rsid w:val="003751F8"/>
    <w:rsid w:val="00381656"/>
    <w:rsid w:val="00384068"/>
    <w:rsid w:val="0038592A"/>
    <w:rsid w:val="00386C38"/>
    <w:rsid w:val="00394679"/>
    <w:rsid w:val="003971F0"/>
    <w:rsid w:val="003A00D2"/>
    <w:rsid w:val="003A0D55"/>
    <w:rsid w:val="003A1039"/>
    <w:rsid w:val="003A646E"/>
    <w:rsid w:val="003A7BD6"/>
    <w:rsid w:val="003B01A3"/>
    <w:rsid w:val="003B13B4"/>
    <w:rsid w:val="003B1E3E"/>
    <w:rsid w:val="003B2739"/>
    <w:rsid w:val="003B35D1"/>
    <w:rsid w:val="003B7B1A"/>
    <w:rsid w:val="003C33F6"/>
    <w:rsid w:val="003C3501"/>
    <w:rsid w:val="003C5548"/>
    <w:rsid w:val="003C6988"/>
    <w:rsid w:val="003C7178"/>
    <w:rsid w:val="003D0BFD"/>
    <w:rsid w:val="003D1A15"/>
    <w:rsid w:val="003D28FA"/>
    <w:rsid w:val="003D3FED"/>
    <w:rsid w:val="003D47B6"/>
    <w:rsid w:val="003D47FE"/>
    <w:rsid w:val="003D51B8"/>
    <w:rsid w:val="003E5BC2"/>
    <w:rsid w:val="003E6DE4"/>
    <w:rsid w:val="003E7981"/>
    <w:rsid w:val="003F38E4"/>
    <w:rsid w:val="003F6D99"/>
    <w:rsid w:val="00401175"/>
    <w:rsid w:val="00401F30"/>
    <w:rsid w:val="00406C2C"/>
    <w:rsid w:val="004075A4"/>
    <w:rsid w:val="00410F91"/>
    <w:rsid w:val="0041286B"/>
    <w:rsid w:val="004150F8"/>
    <w:rsid w:val="00417108"/>
    <w:rsid w:val="00430A2A"/>
    <w:rsid w:val="00431B8E"/>
    <w:rsid w:val="00433406"/>
    <w:rsid w:val="00433712"/>
    <w:rsid w:val="0043432A"/>
    <w:rsid w:val="00436AE8"/>
    <w:rsid w:val="00437AF4"/>
    <w:rsid w:val="00443A85"/>
    <w:rsid w:val="00443E6D"/>
    <w:rsid w:val="00443F4D"/>
    <w:rsid w:val="00447A6B"/>
    <w:rsid w:val="004549CC"/>
    <w:rsid w:val="004552EF"/>
    <w:rsid w:val="00456167"/>
    <w:rsid w:val="00460395"/>
    <w:rsid w:val="0046291C"/>
    <w:rsid w:val="004643A1"/>
    <w:rsid w:val="0046492E"/>
    <w:rsid w:val="004658F2"/>
    <w:rsid w:val="00470B06"/>
    <w:rsid w:val="00471421"/>
    <w:rsid w:val="0047217E"/>
    <w:rsid w:val="00473974"/>
    <w:rsid w:val="0047783D"/>
    <w:rsid w:val="00477E4E"/>
    <w:rsid w:val="00480C9B"/>
    <w:rsid w:val="00485F4B"/>
    <w:rsid w:val="00485FB2"/>
    <w:rsid w:val="004861F1"/>
    <w:rsid w:val="00487612"/>
    <w:rsid w:val="0049000A"/>
    <w:rsid w:val="004904DD"/>
    <w:rsid w:val="00490996"/>
    <w:rsid w:val="00490C74"/>
    <w:rsid w:val="00490DE4"/>
    <w:rsid w:val="004919EB"/>
    <w:rsid w:val="00493DB4"/>
    <w:rsid w:val="0049511C"/>
    <w:rsid w:val="00497DB9"/>
    <w:rsid w:val="00497E75"/>
    <w:rsid w:val="004A0764"/>
    <w:rsid w:val="004A1613"/>
    <w:rsid w:val="004A46FD"/>
    <w:rsid w:val="004A6705"/>
    <w:rsid w:val="004B01E4"/>
    <w:rsid w:val="004B2334"/>
    <w:rsid w:val="004B3547"/>
    <w:rsid w:val="004B5E41"/>
    <w:rsid w:val="004B7D38"/>
    <w:rsid w:val="004C483F"/>
    <w:rsid w:val="004C4E65"/>
    <w:rsid w:val="004C4E83"/>
    <w:rsid w:val="004C56BD"/>
    <w:rsid w:val="004C7AFC"/>
    <w:rsid w:val="004D209B"/>
    <w:rsid w:val="004D23CF"/>
    <w:rsid w:val="004D289B"/>
    <w:rsid w:val="004D4433"/>
    <w:rsid w:val="004E1F5C"/>
    <w:rsid w:val="004E2DEE"/>
    <w:rsid w:val="004E5FAF"/>
    <w:rsid w:val="004E77EC"/>
    <w:rsid w:val="004F1400"/>
    <w:rsid w:val="004F1AE5"/>
    <w:rsid w:val="004F2AC0"/>
    <w:rsid w:val="004F32C8"/>
    <w:rsid w:val="004F5D71"/>
    <w:rsid w:val="004F6F26"/>
    <w:rsid w:val="0050086D"/>
    <w:rsid w:val="0050173D"/>
    <w:rsid w:val="00503F39"/>
    <w:rsid w:val="0050437B"/>
    <w:rsid w:val="005057C7"/>
    <w:rsid w:val="0051146F"/>
    <w:rsid w:val="005115C2"/>
    <w:rsid w:val="00511D6F"/>
    <w:rsid w:val="005144AA"/>
    <w:rsid w:val="00515458"/>
    <w:rsid w:val="00517E7F"/>
    <w:rsid w:val="00523FF0"/>
    <w:rsid w:val="0052604E"/>
    <w:rsid w:val="00526BF7"/>
    <w:rsid w:val="00526CC1"/>
    <w:rsid w:val="00530E79"/>
    <w:rsid w:val="00533DC3"/>
    <w:rsid w:val="0053487F"/>
    <w:rsid w:val="00535722"/>
    <w:rsid w:val="0053730D"/>
    <w:rsid w:val="00540C23"/>
    <w:rsid w:val="005444B5"/>
    <w:rsid w:val="00545769"/>
    <w:rsid w:val="00545993"/>
    <w:rsid w:val="00547D01"/>
    <w:rsid w:val="00551E10"/>
    <w:rsid w:val="00554D06"/>
    <w:rsid w:val="00555463"/>
    <w:rsid w:val="0055739A"/>
    <w:rsid w:val="00563AEA"/>
    <w:rsid w:val="005671F9"/>
    <w:rsid w:val="005702A9"/>
    <w:rsid w:val="00572DA3"/>
    <w:rsid w:val="00575EDD"/>
    <w:rsid w:val="0057630D"/>
    <w:rsid w:val="005772C8"/>
    <w:rsid w:val="00581A34"/>
    <w:rsid w:val="0058224E"/>
    <w:rsid w:val="0058772B"/>
    <w:rsid w:val="00590F3E"/>
    <w:rsid w:val="0059462D"/>
    <w:rsid w:val="005962B4"/>
    <w:rsid w:val="00596AE2"/>
    <w:rsid w:val="005A05A5"/>
    <w:rsid w:val="005A356F"/>
    <w:rsid w:val="005A7892"/>
    <w:rsid w:val="005B1B6E"/>
    <w:rsid w:val="005B228A"/>
    <w:rsid w:val="005B2497"/>
    <w:rsid w:val="005B38AA"/>
    <w:rsid w:val="005B3A3F"/>
    <w:rsid w:val="005B4770"/>
    <w:rsid w:val="005B48EE"/>
    <w:rsid w:val="005B53B3"/>
    <w:rsid w:val="005B6FD5"/>
    <w:rsid w:val="005B7B0C"/>
    <w:rsid w:val="005C028C"/>
    <w:rsid w:val="005C1978"/>
    <w:rsid w:val="005C3FC1"/>
    <w:rsid w:val="005C4E1C"/>
    <w:rsid w:val="005C4FBD"/>
    <w:rsid w:val="005C53B4"/>
    <w:rsid w:val="005C6267"/>
    <w:rsid w:val="005C69FE"/>
    <w:rsid w:val="005D20B3"/>
    <w:rsid w:val="005D26C1"/>
    <w:rsid w:val="005D582C"/>
    <w:rsid w:val="005E075F"/>
    <w:rsid w:val="005E27E3"/>
    <w:rsid w:val="005E27E8"/>
    <w:rsid w:val="005E5413"/>
    <w:rsid w:val="005E7050"/>
    <w:rsid w:val="005F053B"/>
    <w:rsid w:val="005F0677"/>
    <w:rsid w:val="005F0E61"/>
    <w:rsid w:val="005F11DB"/>
    <w:rsid w:val="005F20FA"/>
    <w:rsid w:val="005F3BF1"/>
    <w:rsid w:val="005F7349"/>
    <w:rsid w:val="00600298"/>
    <w:rsid w:val="006003A1"/>
    <w:rsid w:val="00600F93"/>
    <w:rsid w:val="00602F1D"/>
    <w:rsid w:val="00604770"/>
    <w:rsid w:val="0061378A"/>
    <w:rsid w:val="0061457D"/>
    <w:rsid w:val="00614E21"/>
    <w:rsid w:val="006163CD"/>
    <w:rsid w:val="00624C55"/>
    <w:rsid w:val="0062583B"/>
    <w:rsid w:val="00626566"/>
    <w:rsid w:val="00627870"/>
    <w:rsid w:val="006304AC"/>
    <w:rsid w:val="00630731"/>
    <w:rsid w:val="0063109B"/>
    <w:rsid w:val="006314BA"/>
    <w:rsid w:val="00634499"/>
    <w:rsid w:val="00636401"/>
    <w:rsid w:val="00637254"/>
    <w:rsid w:val="00640A47"/>
    <w:rsid w:val="00641BF3"/>
    <w:rsid w:val="00643936"/>
    <w:rsid w:val="00650BE9"/>
    <w:rsid w:val="00651FD1"/>
    <w:rsid w:val="00653C2D"/>
    <w:rsid w:val="006605FD"/>
    <w:rsid w:val="00666673"/>
    <w:rsid w:val="006674A3"/>
    <w:rsid w:val="00667E6D"/>
    <w:rsid w:val="00670059"/>
    <w:rsid w:val="00670494"/>
    <w:rsid w:val="0067091F"/>
    <w:rsid w:val="00672D68"/>
    <w:rsid w:val="00673FF0"/>
    <w:rsid w:val="00674FA0"/>
    <w:rsid w:val="00675C13"/>
    <w:rsid w:val="00682E6B"/>
    <w:rsid w:val="0068689A"/>
    <w:rsid w:val="0068704A"/>
    <w:rsid w:val="00687E06"/>
    <w:rsid w:val="006934E2"/>
    <w:rsid w:val="0069419E"/>
    <w:rsid w:val="006961C4"/>
    <w:rsid w:val="006A0A01"/>
    <w:rsid w:val="006A271C"/>
    <w:rsid w:val="006A653F"/>
    <w:rsid w:val="006B0651"/>
    <w:rsid w:val="006B0783"/>
    <w:rsid w:val="006B2399"/>
    <w:rsid w:val="006B3726"/>
    <w:rsid w:val="006B49E3"/>
    <w:rsid w:val="006B5C5D"/>
    <w:rsid w:val="006B65C2"/>
    <w:rsid w:val="006B7103"/>
    <w:rsid w:val="006C077C"/>
    <w:rsid w:val="006C569C"/>
    <w:rsid w:val="006C74D1"/>
    <w:rsid w:val="006D1334"/>
    <w:rsid w:val="006D67BE"/>
    <w:rsid w:val="006D6AC8"/>
    <w:rsid w:val="006D6F98"/>
    <w:rsid w:val="006D7DD7"/>
    <w:rsid w:val="006E2DFE"/>
    <w:rsid w:val="006E4BAD"/>
    <w:rsid w:val="006E52F9"/>
    <w:rsid w:val="006E53D1"/>
    <w:rsid w:val="006E76F5"/>
    <w:rsid w:val="006F2FB5"/>
    <w:rsid w:val="00700960"/>
    <w:rsid w:val="0070136C"/>
    <w:rsid w:val="00703A11"/>
    <w:rsid w:val="007042C2"/>
    <w:rsid w:val="007058D3"/>
    <w:rsid w:val="00706B30"/>
    <w:rsid w:val="00711175"/>
    <w:rsid w:val="00712DF1"/>
    <w:rsid w:val="00716BFC"/>
    <w:rsid w:val="0071753A"/>
    <w:rsid w:val="00722616"/>
    <w:rsid w:val="00723455"/>
    <w:rsid w:val="0072403F"/>
    <w:rsid w:val="00725FC9"/>
    <w:rsid w:val="00726EED"/>
    <w:rsid w:val="00741AFE"/>
    <w:rsid w:val="007426DE"/>
    <w:rsid w:val="00742AA3"/>
    <w:rsid w:val="00743E6D"/>
    <w:rsid w:val="0074404C"/>
    <w:rsid w:val="00745490"/>
    <w:rsid w:val="00753086"/>
    <w:rsid w:val="007541A8"/>
    <w:rsid w:val="00754788"/>
    <w:rsid w:val="00761B34"/>
    <w:rsid w:val="0076212B"/>
    <w:rsid w:val="00763BBC"/>
    <w:rsid w:val="00764A12"/>
    <w:rsid w:val="00764B17"/>
    <w:rsid w:val="00772852"/>
    <w:rsid w:val="00773DA3"/>
    <w:rsid w:val="00774923"/>
    <w:rsid w:val="00774B9B"/>
    <w:rsid w:val="007769D1"/>
    <w:rsid w:val="00776B77"/>
    <w:rsid w:val="00780420"/>
    <w:rsid w:val="00782C70"/>
    <w:rsid w:val="007839C2"/>
    <w:rsid w:val="0078644A"/>
    <w:rsid w:val="00791F0C"/>
    <w:rsid w:val="00792EF1"/>
    <w:rsid w:val="00793736"/>
    <w:rsid w:val="0079599F"/>
    <w:rsid w:val="007A263C"/>
    <w:rsid w:val="007A63F6"/>
    <w:rsid w:val="007A725F"/>
    <w:rsid w:val="007B4152"/>
    <w:rsid w:val="007B48F2"/>
    <w:rsid w:val="007B5BE5"/>
    <w:rsid w:val="007B676D"/>
    <w:rsid w:val="007C0BF5"/>
    <w:rsid w:val="007C11EA"/>
    <w:rsid w:val="007C269D"/>
    <w:rsid w:val="007C3E24"/>
    <w:rsid w:val="007C64D4"/>
    <w:rsid w:val="007C7520"/>
    <w:rsid w:val="007D3B6E"/>
    <w:rsid w:val="007D580A"/>
    <w:rsid w:val="007D59F9"/>
    <w:rsid w:val="007D6E91"/>
    <w:rsid w:val="007E1E0D"/>
    <w:rsid w:val="007E2603"/>
    <w:rsid w:val="007E2F17"/>
    <w:rsid w:val="007F1B40"/>
    <w:rsid w:val="007F2554"/>
    <w:rsid w:val="007F28F3"/>
    <w:rsid w:val="007F40FE"/>
    <w:rsid w:val="007F4B2F"/>
    <w:rsid w:val="007F7041"/>
    <w:rsid w:val="007F7BA2"/>
    <w:rsid w:val="007F7D98"/>
    <w:rsid w:val="00801193"/>
    <w:rsid w:val="008011A0"/>
    <w:rsid w:val="00803031"/>
    <w:rsid w:val="00803D6F"/>
    <w:rsid w:val="008071ED"/>
    <w:rsid w:val="00807958"/>
    <w:rsid w:val="00810E1C"/>
    <w:rsid w:val="008203D2"/>
    <w:rsid w:val="008221DA"/>
    <w:rsid w:val="0082440F"/>
    <w:rsid w:val="00824706"/>
    <w:rsid w:val="00824A89"/>
    <w:rsid w:val="00830272"/>
    <w:rsid w:val="00833567"/>
    <w:rsid w:val="00833713"/>
    <w:rsid w:val="008357A0"/>
    <w:rsid w:val="00844AEA"/>
    <w:rsid w:val="00844C8B"/>
    <w:rsid w:val="00845600"/>
    <w:rsid w:val="008470EB"/>
    <w:rsid w:val="008515DF"/>
    <w:rsid w:val="0085212C"/>
    <w:rsid w:val="00854383"/>
    <w:rsid w:val="00856B67"/>
    <w:rsid w:val="0085739D"/>
    <w:rsid w:val="00857464"/>
    <w:rsid w:val="0086157D"/>
    <w:rsid w:val="00862A39"/>
    <w:rsid w:val="00863428"/>
    <w:rsid w:val="0086506C"/>
    <w:rsid w:val="008653FD"/>
    <w:rsid w:val="00866271"/>
    <w:rsid w:val="0087266E"/>
    <w:rsid w:val="008733DE"/>
    <w:rsid w:val="00874C5D"/>
    <w:rsid w:val="008764CE"/>
    <w:rsid w:val="008773B3"/>
    <w:rsid w:val="00877707"/>
    <w:rsid w:val="0088031B"/>
    <w:rsid w:val="00880F71"/>
    <w:rsid w:val="00883BB7"/>
    <w:rsid w:val="00883E37"/>
    <w:rsid w:val="00883E3B"/>
    <w:rsid w:val="00886DCE"/>
    <w:rsid w:val="00891632"/>
    <w:rsid w:val="008919E6"/>
    <w:rsid w:val="00894684"/>
    <w:rsid w:val="008968D0"/>
    <w:rsid w:val="008969AC"/>
    <w:rsid w:val="008A01A9"/>
    <w:rsid w:val="008A3539"/>
    <w:rsid w:val="008A5B46"/>
    <w:rsid w:val="008A61DB"/>
    <w:rsid w:val="008A642F"/>
    <w:rsid w:val="008A67CE"/>
    <w:rsid w:val="008B0DC4"/>
    <w:rsid w:val="008B117F"/>
    <w:rsid w:val="008B7F14"/>
    <w:rsid w:val="008C0702"/>
    <w:rsid w:val="008C3270"/>
    <w:rsid w:val="008C71ED"/>
    <w:rsid w:val="008C7A28"/>
    <w:rsid w:val="008D0A74"/>
    <w:rsid w:val="008D2883"/>
    <w:rsid w:val="008D3692"/>
    <w:rsid w:val="008D3CD6"/>
    <w:rsid w:val="008D6D5B"/>
    <w:rsid w:val="008D7CBA"/>
    <w:rsid w:val="008E5873"/>
    <w:rsid w:val="008E5D4B"/>
    <w:rsid w:val="008E6357"/>
    <w:rsid w:val="008F03AC"/>
    <w:rsid w:val="008F0BE6"/>
    <w:rsid w:val="008F2035"/>
    <w:rsid w:val="008F2CFC"/>
    <w:rsid w:val="008F463E"/>
    <w:rsid w:val="008F5225"/>
    <w:rsid w:val="008F5F71"/>
    <w:rsid w:val="009000C2"/>
    <w:rsid w:val="009016DE"/>
    <w:rsid w:val="009026EC"/>
    <w:rsid w:val="00905945"/>
    <w:rsid w:val="00910FB4"/>
    <w:rsid w:val="0091186A"/>
    <w:rsid w:val="00911FF3"/>
    <w:rsid w:val="00913CE7"/>
    <w:rsid w:val="00914882"/>
    <w:rsid w:val="0091659D"/>
    <w:rsid w:val="0091669E"/>
    <w:rsid w:val="009209AA"/>
    <w:rsid w:val="00921815"/>
    <w:rsid w:val="009226B4"/>
    <w:rsid w:val="0092731B"/>
    <w:rsid w:val="0093244F"/>
    <w:rsid w:val="009359C1"/>
    <w:rsid w:val="00936AAA"/>
    <w:rsid w:val="00937A08"/>
    <w:rsid w:val="009432F7"/>
    <w:rsid w:val="00946AB8"/>
    <w:rsid w:val="00950055"/>
    <w:rsid w:val="009515A4"/>
    <w:rsid w:val="00952B4B"/>
    <w:rsid w:val="00954CB9"/>
    <w:rsid w:val="0095677B"/>
    <w:rsid w:val="00956F78"/>
    <w:rsid w:val="0096053F"/>
    <w:rsid w:val="00960C93"/>
    <w:rsid w:val="00961BC4"/>
    <w:rsid w:val="0096403F"/>
    <w:rsid w:val="00964D14"/>
    <w:rsid w:val="00964D99"/>
    <w:rsid w:val="0096655B"/>
    <w:rsid w:val="00970038"/>
    <w:rsid w:val="00974BDD"/>
    <w:rsid w:val="0097580A"/>
    <w:rsid w:val="00975B63"/>
    <w:rsid w:val="00977485"/>
    <w:rsid w:val="00977A1A"/>
    <w:rsid w:val="00981832"/>
    <w:rsid w:val="00983C7A"/>
    <w:rsid w:val="00983D86"/>
    <w:rsid w:val="009859F7"/>
    <w:rsid w:val="00990434"/>
    <w:rsid w:val="009963A9"/>
    <w:rsid w:val="0099674F"/>
    <w:rsid w:val="00997BCE"/>
    <w:rsid w:val="009A03FD"/>
    <w:rsid w:val="009A12C4"/>
    <w:rsid w:val="009A3E84"/>
    <w:rsid w:val="009A558A"/>
    <w:rsid w:val="009A56B9"/>
    <w:rsid w:val="009A780A"/>
    <w:rsid w:val="009B0E06"/>
    <w:rsid w:val="009B17DE"/>
    <w:rsid w:val="009B445C"/>
    <w:rsid w:val="009B6FFF"/>
    <w:rsid w:val="009C4605"/>
    <w:rsid w:val="009C580D"/>
    <w:rsid w:val="009D0F9A"/>
    <w:rsid w:val="009D1DFE"/>
    <w:rsid w:val="009D2E45"/>
    <w:rsid w:val="009D422C"/>
    <w:rsid w:val="009D4B69"/>
    <w:rsid w:val="009D57A3"/>
    <w:rsid w:val="009D7391"/>
    <w:rsid w:val="009E324B"/>
    <w:rsid w:val="009E42E8"/>
    <w:rsid w:val="009E5D07"/>
    <w:rsid w:val="009E5EE1"/>
    <w:rsid w:val="009E63B6"/>
    <w:rsid w:val="009E66CD"/>
    <w:rsid w:val="009F074C"/>
    <w:rsid w:val="009F1073"/>
    <w:rsid w:val="009F2300"/>
    <w:rsid w:val="009F451E"/>
    <w:rsid w:val="009F6472"/>
    <w:rsid w:val="00A00AEF"/>
    <w:rsid w:val="00A01D24"/>
    <w:rsid w:val="00A039E0"/>
    <w:rsid w:val="00A06C41"/>
    <w:rsid w:val="00A134F5"/>
    <w:rsid w:val="00A17B15"/>
    <w:rsid w:val="00A21A69"/>
    <w:rsid w:val="00A230DB"/>
    <w:rsid w:val="00A2400E"/>
    <w:rsid w:val="00A262B5"/>
    <w:rsid w:val="00A304E5"/>
    <w:rsid w:val="00A31304"/>
    <w:rsid w:val="00A40AA5"/>
    <w:rsid w:val="00A40DC6"/>
    <w:rsid w:val="00A45AC5"/>
    <w:rsid w:val="00A45C5F"/>
    <w:rsid w:val="00A47108"/>
    <w:rsid w:val="00A47131"/>
    <w:rsid w:val="00A47A16"/>
    <w:rsid w:val="00A5135D"/>
    <w:rsid w:val="00A54C92"/>
    <w:rsid w:val="00A54F77"/>
    <w:rsid w:val="00A57DE6"/>
    <w:rsid w:val="00A606F9"/>
    <w:rsid w:val="00A6353C"/>
    <w:rsid w:val="00A71914"/>
    <w:rsid w:val="00A73007"/>
    <w:rsid w:val="00A73D41"/>
    <w:rsid w:val="00A77632"/>
    <w:rsid w:val="00A80462"/>
    <w:rsid w:val="00A812A0"/>
    <w:rsid w:val="00A81D3F"/>
    <w:rsid w:val="00A82502"/>
    <w:rsid w:val="00A826B2"/>
    <w:rsid w:val="00A83077"/>
    <w:rsid w:val="00A86E3B"/>
    <w:rsid w:val="00A8748B"/>
    <w:rsid w:val="00A876B8"/>
    <w:rsid w:val="00A90185"/>
    <w:rsid w:val="00A91E0C"/>
    <w:rsid w:val="00A93BF3"/>
    <w:rsid w:val="00A95C8E"/>
    <w:rsid w:val="00A96603"/>
    <w:rsid w:val="00A9662E"/>
    <w:rsid w:val="00A97E1A"/>
    <w:rsid w:val="00AA3244"/>
    <w:rsid w:val="00AA5321"/>
    <w:rsid w:val="00AA60A3"/>
    <w:rsid w:val="00AB24C6"/>
    <w:rsid w:val="00AB39D7"/>
    <w:rsid w:val="00AB3E65"/>
    <w:rsid w:val="00AC0DE1"/>
    <w:rsid w:val="00AC0FD1"/>
    <w:rsid w:val="00AC40C6"/>
    <w:rsid w:val="00AC4A13"/>
    <w:rsid w:val="00AC4BE5"/>
    <w:rsid w:val="00AC5FF0"/>
    <w:rsid w:val="00AC6E49"/>
    <w:rsid w:val="00AD0136"/>
    <w:rsid w:val="00AD6BE1"/>
    <w:rsid w:val="00AE1A25"/>
    <w:rsid w:val="00AE3331"/>
    <w:rsid w:val="00AE3804"/>
    <w:rsid w:val="00AE6169"/>
    <w:rsid w:val="00AE653D"/>
    <w:rsid w:val="00AE6697"/>
    <w:rsid w:val="00AE7564"/>
    <w:rsid w:val="00AF07C6"/>
    <w:rsid w:val="00AF4D8A"/>
    <w:rsid w:val="00AF5B47"/>
    <w:rsid w:val="00B0046F"/>
    <w:rsid w:val="00B02EED"/>
    <w:rsid w:val="00B03F37"/>
    <w:rsid w:val="00B0470E"/>
    <w:rsid w:val="00B06546"/>
    <w:rsid w:val="00B06A98"/>
    <w:rsid w:val="00B10333"/>
    <w:rsid w:val="00B103F3"/>
    <w:rsid w:val="00B10DA6"/>
    <w:rsid w:val="00B10E64"/>
    <w:rsid w:val="00B110C7"/>
    <w:rsid w:val="00B1210D"/>
    <w:rsid w:val="00B12172"/>
    <w:rsid w:val="00B12EC5"/>
    <w:rsid w:val="00B178E4"/>
    <w:rsid w:val="00B23244"/>
    <w:rsid w:val="00B232B5"/>
    <w:rsid w:val="00B2395E"/>
    <w:rsid w:val="00B2623A"/>
    <w:rsid w:val="00B2703E"/>
    <w:rsid w:val="00B27E24"/>
    <w:rsid w:val="00B31415"/>
    <w:rsid w:val="00B338F7"/>
    <w:rsid w:val="00B3442E"/>
    <w:rsid w:val="00B34C9D"/>
    <w:rsid w:val="00B36746"/>
    <w:rsid w:val="00B40A9F"/>
    <w:rsid w:val="00B425B3"/>
    <w:rsid w:val="00B428DB"/>
    <w:rsid w:val="00B44314"/>
    <w:rsid w:val="00B448DD"/>
    <w:rsid w:val="00B45C97"/>
    <w:rsid w:val="00B47813"/>
    <w:rsid w:val="00B519A1"/>
    <w:rsid w:val="00B51C11"/>
    <w:rsid w:val="00B51F4F"/>
    <w:rsid w:val="00B52897"/>
    <w:rsid w:val="00B53C20"/>
    <w:rsid w:val="00B54232"/>
    <w:rsid w:val="00B6030F"/>
    <w:rsid w:val="00B6064F"/>
    <w:rsid w:val="00B60E06"/>
    <w:rsid w:val="00B6168F"/>
    <w:rsid w:val="00B61C49"/>
    <w:rsid w:val="00B627D0"/>
    <w:rsid w:val="00B6286B"/>
    <w:rsid w:val="00B63312"/>
    <w:rsid w:val="00B64596"/>
    <w:rsid w:val="00B64A44"/>
    <w:rsid w:val="00B65075"/>
    <w:rsid w:val="00B716B4"/>
    <w:rsid w:val="00B744A3"/>
    <w:rsid w:val="00B74907"/>
    <w:rsid w:val="00B7567E"/>
    <w:rsid w:val="00B75F1C"/>
    <w:rsid w:val="00B778BF"/>
    <w:rsid w:val="00B77A35"/>
    <w:rsid w:val="00B8053D"/>
    <w:rsid w:val="00B826F8"/>
    <w:rsid w:val="00B838EA"/>
    <w:rsid w:val="00B83985"/>
    <w:rsid w:val="00B855E5"/>
    <w:rsid w:val="00B85837"/>
    <w:rsid w:val="00B91CB0"/>
    <w:rsid w:val="00B96F4D"/>
    <w:rsid w:val="00B97A33"/>
    <w:rsid w:val="00BA1EC8"/>
    <w:rsid w:val="00BA262B"/>
    <w:rsid w:val="00BA3281"/>
    <w:rsid w:val="00BA38A5"/>
    <w:rsid w:val="00BA44EC"/>
    <w:rsid w:val="00BA46B2"/>
    <w:rsid w:val="00BA501D"/>
    <w:rsid w:val="00BB015F"/>
    <w:rsid w:val="00BB2794"/>
    <w:rsid w:val="00BB2A55"/>
    <w:rsid w:val="00BB2AE8"/>
    <w:rsid w:val="00BB42A7"/>
    <w:rsid w:val="00BB5263"/>
    <w:rsid w:val="00BC029A"/>
    <w:rsid w:val="00BC0539"/>
    <w:rsid w:val="00BC1E83"/>
    <w:rsid w:val="00BC31BB"/>
    <w:rsid w:val="00BC44A0"/>
    <w:rsid w:val="00BC7CD3"/>
    <w:rsid w:val="00BD27D1"/>
    <w:rsid w:val="00BD490E"/>
    <w:rsid w:val="00BE2DA2"/>
    <w:rsid w:val="00BE41B6"/>
    <w:rsid w:val="00BE55D3"/>
    <w:rsid w:val="00BE70F5"/>
    <w:rsid w:val="00BF0680"/>
    <w:rsid w:val="00BF1C64"/>
    <w:rsid w:val="00BF3206"/>
    <w:rsid w:val="00BF3939"/>
    <w:rsid w:val="00BF3C1A"/>
    <w:rsid w:val="00BF3CA0"/>
    <w:rsid w:val="00BF5475"/>
    <w:rsid w:val="00BF6C42"/>
    <w:rsid w:val="00C02665"/>
    <w:rsid w:val="00C02794"/>
    <w:rsid w:val="00C0620C"/>
    <w:rsid w:val="00C10C02"/>
    <w:rsid w:val="00C11EC1"/>
    <w:rsid w:val="00C12B81"/>
    <w:rsid w:val="00C12EC0"/>
    <w:rsid w:val="00C14063"/>
    <w:rsid w:val="00C158A2"/>
    <w:rsid w:val="00C17008"/>
    <w:rsid w:val="00C22313"/>
    <w:rsid w:val="00C2729B"/>
    <w:rsid w:val="00C37223"/>
    <w:rsid w:val="00C41295"/>
    <w:rsid w:val="00C41379"/>
    <w:rsid w:val="00C42523"/>
    <w:rsid w:val="00C42FF6"/>
    <w:rsid w:val="00C43875"/>
    <w:rsid w:val="00C44153"/>
    <w:rsid w:val="00C47029"/>
    <w:rsid w:val="00C51041"/>
    <w:rsid w:val="00C51D1B"/>
    <w:rsid w:val="00C52D33"/>
    <w:rsid w:val="00C54E8C"/>
    <w:rsid w:val="00C62742"/>
    <w:rsid w:val="00C6370A"/>
    <w:rsid w:val="00C647C1"/>
    <w:rsid w:val="00C65177"/>
    <w:rsid w:val="00C729A9"/>
    <w:rsid w:val="00C758BE"/>
    <w:rsid w:val="00C77E89"/>
    <w:rsid w:val="00C80EE3"/>
    <w:rsid w:val="00C857D7"/>
    <w:rsid w:val="00C903CE"/>
    <w:rsid w:val="00C9190F"/>
    <w:rsid w:val="00C91A34"/>
    <w:rsid w:val="00C92AF2"/>
    <w:rsid w:val="00C9333F"/>
    <w:rsid w:val="00C964AA"/>
    <w:rsid w:val="00CA2E26"/>
    <w:rsid w:val="00CA382E"/>
    <w:rsid w:val="00CA3CBA"/>
    <w:rsid w:val="00CA4845"/>
    <w:rsid w:val="00CA5A38"/>
    <w:rsid w:val="00CA76D2"/>
    <w:rsid w:val="00CA7952"/>
    <w:rsid w:val="00CB00FB"/>
    <w:rsid w:val="00CB3C2A"/>
    <w:rsid w:val="00CB78AE"/>
    <w:rsid w:val="00CC4065"/>
    <w:rsid w:val="00CC4E8B"/>
    <w:rsid w:val="00CC52E9"/>
    <w:rsid w:val="00CC7828"/>
    <w:rsid w:val="00CD1850"/>
    <w:rsid w:val="00CD1E8C"/>
    <w:rsid w:val="00CD3911"/>
    <w:rsid w:val="00CD4282"/>
    <w:rsid w:val="00CD57D2"/>
    <w:rsid w:val="00CD707A"/>
    <w:rsid w:val="00CD7E1B"/>
    <w:rsid w:val="00CE16D4"/>
    <w:rsid w:val="00CE17D0"/>
    <w:rsid w:val="00CE3823"/>
    <w:rsid w:val="00CE4E0B"/>
    <w:rsid w:val="00CE5F0D"/>
    <w:rsid w:val="00CE6380"/>
    <w:rsid w:val="00CE774D"/>
    <w:rsid w:val="00CF29DA"/>
    <w:rsid w:val="00CF3A13"/>
    <w:rsid w:val="00CF5090"/>
    <w:rsid w:val="00CF7377"/>
    <w:rsid w:val="00D058B1"/>
    <w:rsid w:val="00D05914"/>
    <w:rsid w:val="00D05AC2"/>
    <w:rsid w:val="00D06696"/>
    <w:rsid w:val="00D10121"/>
    <w:rsid w:val="00D158FC"/>
    <w:rsid w:val="00D175EA"/>
    <w:rsid w:val="00D23855"/>
    <w:rsid w:val="00D2411D"/>
    <w:rsid w:val="00D24535"/>
    <w:rsid w:val="00D25DDD"/>
    <w:rsid w:val="00D25E01"/>
    <w:rsid w:val="00D31B4A"/>
    <w:rsid w:val="00D32122"/>
    <w:rsid w:val="00D354FB"/>
    <w:rsid w:val="00D406F1"/>
    <w:rsid w:val="00D40BC9"/>
    <w:rsid w:val="00D41A1D"/>
    <w:rsid w:val="00D46A14"/>
    <w:rsid w:val="00D50C09"/>
    <w:rsid w:val="00D51194"/>
    <w:rsid w:val="00D52A35"/>
    <w:rsid w:val="00D5669F"/>
    <w:rsid w:val="00D56FA1"/>
    <w:rsid w:val="00D57537"/>
    <w:rsid w:val="00D61AA1"/>
    <w:rsid w:val="00D661E9"/>
    <w:rsid w:val="00D66A4C"/>
    <w:rsid w:val="00D67A89"/>
    <w:rsid w:val="00D70FEE"/>
    <w:rsid w:val="00D75553"/>
    <w:rsid w:val="00D75610"/>
    <w:rsid w:val="00D761BA"/>
    <w:rsid w:val="00D7620B"/>
    <w:rsid w:val="00D81753"/>
    <w:rsid w:val="00D81F35"/>
    <w:rsid w:val="00D847EC"/>
    <w:rsid w:val="00D849D0"/>
    <w:rsid w:val="00D85460"/>
    <w:rsid w:val="00D87804"/>
    <w:rsid w:val="00D9022D"/>
    <w:rsid w:val="00D9054C"/>
    <w:rsid w:val="00D91DA5"/>
    <w:rsid w:val="00D92FC1"/>
    <w:rsid w:val="00D95AB1"/>
    <w:rsid w:val="00D9685F"/>
    <w:rsid w:val="00D9763E"/>
    <w:rsid w:val="00D978FE"/>
    <w:rsid w:val="00D97BB3"/>
    <w:rsid w:val="00D97E59"/>
    <w:rsid w:val="00DA3A1A"/>
    <w:rsid w:val="00DA5715"/>
    <w:rsid w:val="00DB3C58"/>
    <w:rsid w:val="00DB5BF8"/>
    <w:rsid w:val="00DB7F11"/>
    <w:rsid w:val="00DC0EAA"/>
    <w:rsid w:val="00DC56C2"/>
    <w:rsid w:val="00DD0065"/>
    <w:rsid w:val="00DD2B1D"/>
    <w:rsid w:val="00DD2C46"/>
    <w:rsid w:val="00DD319A"/>
    <w:rsid w:val="00DD4713"/>
    <w:rsid w:val="00DE0A19"/>
    <w:rsid w:val="00DE4E91"/>
    <w:rsid w:val="00DE607C"/>
    <w:rsid w:val="00DE6215"/>
    <w:rsid w:val="00DF0F87"/>
    <w:rsid w:val="00DF1758"/>
    <w:rsid w:val="00DF17CB"/>
    <w:rsid w:val="00DF1BE2"/>
    <w:rsid w:val="00DF31BF"/>
    <w:rsid w:val="00DF35AE"/>
    <w:rsid w:val="00DF3E38"/>
    <w:rsid w:val="00DF4FE7"/>
    <w:rsid w:val="00E0107A"/>
    <w:rsid w:val="00E011F1"/>
    <w:rsid w:val="00E04530"/>
    <w:rsid w:val="00E05284"/>
    <w:rsid w:val="00E06C25"/>
    <w:rsid w:val="00E1145E"/>
    <w:rsid w:val="00E116A0"/>
    <w:rsid w:val="00E12D79"/>
    <w:rsid w:val="00E13BFF"/>
    <w:rsid w:val="00E146B9"/>
    <w:rsid w:val="00E17851"/>
    <w:rsid w:val="00E21864"/>
    <w:rsid w:val="00E21DFC"/>
    <w:rsid w:val="00E23A50"/>
    <w:rsid w:val="00E23A61"/>
    <w:rsid w:val="00E251B4"/>
    <w:rsid w:val="00E259CF"/>
    <w:rsid w:val="00E260C5"/>
    <w:rsid w:val="00E267D9"/>
    <w:rsid w:val="00E27242"/>
    <w:rsid w:val="00E306FA"/>
    <w:rsid w:val="00E31C22"/>
    <w:rsid w:val="00E32326"/>
    <w:rsid w:val="00E33570"/>
    <w:rsid w:val="00E37127"/>
    <w:rsid w:val="00E3768A"/>
    <w:rsid w:val="00E40442"/>
    <w:rsid w:val="00E4137E"/>
    <w:rsid w:val="00E43363"/>
    <w:rsid w:val="00E460BF"/>
    <w:rsid w:val="00E501B2"/>
    <w:rsid w:val="00E50C39"/>
    <w:rsid w:val="00E51D11"/>
    <w:rsid w:val="00E520AD"/>
    <w:rsid w:val="00E53D15"/>
    <w:rsid w:val="00E54E86"/>
    <w:rsid w:val="00E60C5C"/>
    <w:rsid w:val="00E61737"/>
    <w:rsid w:val="00E6217C"/>
    <w:rsid w:val="00E62AC8"/>
    <w:rsid w:val="00E63DB8"/>
    <w:rsid w:val="00E6430C"/>
    <w:rsid w:val="00E65427"/>
    <w:rsid w:val="00E67672"/>
    <w:rsid w:val="00E71A6B"/>
    <w:rsid w:val="00E73D80"/>
    <w:rsid w:val="00E766A4"/>
    <w:rsid w:val="00E81531"/>
    <w:rsid w:val="00E83382"/>
    <w:rsid w:val="00E84B89"/>
    <w:rsid w:val="00E84C4F"/>
    <w:rsid w:val="00E85517"/>
    <w:rsid w:val="00E90B5F"/>
    <w:rsid w:val="00E9163C"/>
    <w:rsid w:val="00E92918"/>
    <w:rsid w:val="00E93144"/>
    <w:rsid w:val="00EA051B"/>
    <w:rsid w:val="00EA0604"/>
    <w:rsid w:val="00EA0A5C"/>
    <w:rsid w:val="00EA2F62"/>
    <w:rsid w:val="00EA3621"/>
    <w:rsid w:val="00EB00BC"/>
    <w:rsid w:val="00EB1B98"/>
    <w:rsid w:val="00EB296D"/>
    <w:rsid w:val="00EB2DEA"/>
    <w:rsid w:val="00EB6273"/>
    <w:rsid w:val="00EB7E79"/>
    <w:rsid w:val="00EB7FB4"/>
    <w:rsid w:val="00EC354E"/>
    <w:rsid w:val="00EC3FF5"/>
    <w:rsid w:val="00EC4BAA"/>
    <w:rsid w:val="00EC4D7D"/>
    <w:rsid w:val="00EC610E"/>
    <w:rsid w:val="00EC7A45"/>
    <w:rsid w:val="00ED213C"/>
    <w:rsid w:val="00ED5A90"/>
    <w:rsid w:val="00ED5DB8"/>
    <w:rsid w:val="00ED6B58"/>
    <w:rsid w:val="00ED6E7E"/>
    <w:rsid w:val="00EE12DA"/>
    <w:rsid w:val="00EE4852"/>
    <w:rsid w:val="00EF0CBD"/>
    <w:rsid w:val="00EF4BDB"/>
    <w:rsid w:val="00EF64D9"/>
    <w:rsid w:val="00F02AAC"/>
    <w:rsid w:val="00F03CB9"/>
    <w:rsid w:val="00F04E8E"/>
    <w:rsid w:val="00F05F92"/>
    <w:rsid w:val="00F065D8"/>
    <w:rsid w:val="00F07F1A"/>
    <w:rsid w:val="00F112EA"/>
    <w:rsid w:val="00F113D7"/>
    <w:rsid w:val="00F11FA5"/>
    <w:rsid w:val="00F12049"/>
    <w:rsid w:val="00F1281A"/>
    <w:rsid w:val="00F13229"/>
    <w:rsid w:val="00F13377"/>
    <w:rsid w:val="00F15032"/>
    <w:rsid w:val="00F1644B"/>
    <w:rsid w:val="00F16A54"/>
    <w:rsid w:val="00F17083"/>
    <w:rsid w:val="00F17978"/>
    <w:rsid w:val="00F21C9A"/>
    <w:rsid w:val="00F23299"/>
    <w:rsid w:val="00F234EE"/>
    <w:rsid w:val="00F3265C"/>
    <w:rsid w:val="00F351E7"/>
    <w:rsid w:val="00F405F2"/>
    <w:rsid w:val="00F41CD9"/>
    <w:rsid w:val="00F425B0"/>
    <w:rsid w:val="00F42B64"/>
    <w:rsid w:val="00F43602"/>
    <w:rsid w:val="00F47F28"/>
    <w:rsid w:val="00F5099D"/>
    <w:rsid w:val="00F554E6"/>
    <w:rsid w:val="00F57667"/>
    <w:rsid w:val="00F60601"/>
    <w:rsid w:val="00F60AC6"/>
    <w:rsid w:val="00F60F34"/>
    <w:rsid w:val="00F62A82"/>
    <w:rsid w:val="00F62C64"/>
    <w:rsid w:val="00F63B71"/>
    <w:rsid w:val="00F646C0"/>
    <w:rsid w:val="00F656F4"/>
    <w:rsid w:val="00F65959"/>
    <w:rsid w:val="00F65F32"/>
    <w:rsid w:val="00F70AB4"/>
    <w:rsid w:val="00F742D1"/>
    <w:rsid w:val="00F7445A"/>
    <w:rsid w:val="00F74E23"/>
    <w:rsid w:val="00F74E96"/>
    <w:rsid w:val="00F759B3"/>
    <w:rsid w:val="00F80431"/>
    <w:rsid w:val="00F80B42"/>
    <w:rsid w:val="00F81511"/>
    <w:rsid w:val="00F81FCD"/>
    <w:rsid w:val="00F84705"/>
    <w:rsid w:val="00F84A29"/>
    <w:rsid w:val="00F85EEA"/>
    <w:rsid w:val="00F8645B"/>
    <w:rsid w:val="00F864E8"/>
    <w:rsid w:val="00F92163"/>
    <w:rsid w:val="00F93687"/>
    <w:rsid w:val="00F94C1F"/>
    <w:rsid w:val="00F94E44"/>
    <w:rsid w:val="00F95FCA"/>
    <w:rsid w:val="00FA03A8"/>
    <w:rsid w:val="00FA71F5"/>
    <w:rsid w:val="00FB274B"/>
    <w:rsid w:val="00FB3E07"/>
    <w:rsid w:val="00FB52A1"/>
    <w:rsid w:val="00FB5979"/>
    <w:rsid w:val="00FB59BF"/>
    <w:rsid w:val="00FB5A96"/>
    <w:rsid w:val="00FB5D4A"/>
    <w:rsid w:val="00FC1018"/>
    <w:rsid w:val="00FC1637"/>
    <w:rsid w:val="00FC1B60"/>
    <w:rsid w:val="00FC4A35"/>
    <w:rsid w:val="00FC4D31"/>
    <w:rsid w:val="00FC55B7"/>
    <w:rsid w:val="00FC7EB2"/>
    <w:rsid w:val="00FD139C"/>
    <w:rsid w:val="00FD1D7C"/>
    <w:rsid w:val="00FD3E30"/>
    <w:rsid w:val="00FD584F"/>
    <w:rsid w:val="00FD667C"/>
    <w:rsid w:val="00FE1CF1"/>
    <w:rsid w:val="00FE2AAC"/>
    <w:rsid w:val="00FE2D68"/>
    <w:rsid w:val="00FE3ACF"/>
    <w:rsid w:val="00FE60A9"/>
    <w:rsid w:val="00FE734D"/>
    <w:rsid w:val="00FE75B4"/>
    <w:rsid w:val="00FE7FA2"/>
    <w:rsid w:val="00FF002F"/>
    <w:rsid w:val="00FF2649"/>
    <w:rsid w:val="00FF4950"/>
    <w:rsid w:val="00FF49D5"/>
    <w:rsid w:val="00FF55B1"/>
    <w:rsid w:val="00FF56A4"/>
    <w:rsid w:val="00FF572E"/>
    <w:rsid w:val="00FF65E8"/>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E0C"/>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E0C"/>
    <w:pPr>
      <w:ind w:left="720"/>
      <w:contextualSpacing/>
    </w:pPr>
  </w:style>
  <w:style w:type="paragraph" w:styleId="BodyTextIndent">
    <w:name w:val="Body Text Indent"/>
    <w:basedOn w:val="Normal"/>
    <w:link w:val="BodyTextIndentChar"/>
    <w:rsid w:val="00A91E0C"/>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91E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1E0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91E0C"/>
    <w:rPr>
      <w:rFonts w:ascii="Times New Roman" w:eastAsia="Times New Roman" w:hAnsi="Times New Roman" w:cs="Times New Roman"/>
      <w:sz w:val="24"/>
      <w:szCs w:val="24"/>
    </w:rPr>
  </w:style>
  <w:style w:type="paragraph" w:styleId="Title">
    <w:name w:val="Title"/>
    <w:basedOn w:val="Normal"/>
    <w:next w:val="Normal"/>
    <w:link w:val="TitleChar"/>
    <w:qFormat/>
    <w:rsid w:val="00A91E0C"/>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rsid w:val="00A91E0C"/>
    <w:rPr>
      <w:rFonts w:asciiTheme="majorHAnsi" w:eastAsiaTheme="majorEastAsia" w:hAnsiTheme="majorHAnsi" w:cstheme="majorBidi"/>
      <w:color w:val="4F81BD" w:themeColor="accent1"/>
      <w:spacing w:val="-10"/>
      <w:sz w:val="56"/>
      <w:szCs w:val="56"/>
    </w:rPr>
  </w:style>
  <w:style w:type="paragraph" w:customStyle="1" w:styleId="P1-StandPara">
    <w:name w:val="P1-Stand Para"/>
    <w:link w:val="P1-StandParaChar"/>
    <w:rsid w:val="00A91E0C"/>
    <w:pPr>
      <w:spacing w:after="120" w:line="240" w:lineRule="atLeast"/>
      <w:jc w:val="both"/>
    </w:pPr>
    <w:rPr>
      <w:rFonts w:ascii="Times New Roman" w:eastAsia="Times New Roman" w:hAnsi="Times New Roman" w:cs="Times New Roman"/>
      <w:sz w:val="24"/>
      <w:szCs w:val="20"/>
    </w:rPr>
  </w:style>
  <w:style w:type="character" w:customStyle="1" w:styleId="P1-StandParaChar">
    <w:name w:val="P1-Stand Para Char"/>
    <w:link w:val="P1-StandPara"/>
    <w:rsid w:val="00A91E0C"/>
    <w:rPr>
      <w:rFonts w:ascii="Times New Roman" w:eastAsia="Times New Roman" w:hAnsi="Times New Roman" w:cs="Times New Roman"/>
      <w:sz w:val="24"/>
      <w:szCs w:val="20"/>
    </w:rPr>
  </w:style>
  <w:style w:type="table" w:styleId="TableGrid">
    <w:name w:val="Table Grid"/>
    <w:basedOn w:val="TableNormal"/>
    <w:uiPriority w:val="59"/>
    <w:rsid w:val="00A91E0C"/>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A91E0C"/>
    <w:pPr>
      <w:widowControl w:val="0"/>
      <w:numPr>
        <w:numId w:val="2"/>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1E0C"/>
    <w:rPr>
      <w:color w:val="0000FF" w:themeColor="hyperlink"/>
      <w:u w:val="single"/>
    </w:rPr>
  </w:style>
  <w:style w:type="paragraph" w:styleId="Header">
    <w:name w:val="header"/>
    <w:basedOn w:val="Normal"/>
    <w:link w:val="HeaderChar"/>
    <w:uiPriority w:val="99"/>
    <w:unhideWhenUsed/>
    <w:rsid w:val="00013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D96"/>
    <w:rPr>
      <w:rFonts w:eastAsiaTheme="minorEastAsia"/>
      <w:sz w:val="20"/>
      <w:szCs w:val="20"/>
    </w:rPr>
  </w:style>
  <w:style w:type="character" w:styleId="SubtleEmphasis">
    <w:name w:val="Subtle Emphasis"/>
    <w:basedOn w:val="DefaultParagraphFont"/>
    <w:uiPriority w:val="19"/>
    <w:qFormat/>
    <w:rsid w:val="00E27242"/>
    <w:rPr>
      <w:i/>
      <w:iCs/>
      <w:color w:val="808080" w:themeColor="text1" w:themeTint="7F"/>
    </w:rPr>
  </w:style>
  <w:style w:type="character" w:styleId="CommentReference">
    <w:name w:val="annotation reference"/>
    <w:basedOn w:val="DefaultParagraphFont"/>
    <w:uiPriority w:val="99"/>
    <w:semiHidden/>
    <w:unhideWhenUsed/>
    <w:rsid w:val="00FC1B60"/>
    <w:rPr>
      <w:sz w:val="16"/>
      <w:szCs w:val="16"/>
    </w:rPr>
  </w:style>
  <w:style w:type="paragraph" w:styleId="CommentText">
    <w:name w:val="annotation text"/>
    <w:basedOn w:val="Normal"/>
    <w:link w:val="CommentTextChar"/>
    <w:uiPriority w:val="99"/>
    <w:semiHidden/>
    <w:unhideWhenUsed/>
    <w:rsid w:val="00FC1B60"/>
    <w:pPr>
      <w:spacing w:line="240" w:lineRule="auto"/>
    </w:pPr>
  </w:style>
  <w:style w:type="character" w:customStyle="1" w:styleId="CommentTextChar">
    <w:name w:val="Comment Text Char"/>
    <w:basedOn w:val="DefaultParagraphFont"/>
    <w:link w:val="CommentText"/>
    <w:uiPriority w:val="99"/>
    <w:semiHidden/>
    <w:rsid w:val="00FC1B6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C1B60"/>
    <w:rPr>
      <w:b/>
      <w:bCs/>
    </w:rPr>
  </w:style>
  <w:style w:type="character" w:customStyle="1" w:styleId="CommentSubjectChar">
    <w:name w:val="Comment Subject Char"/>
    <w:basedOn w:val="CommentTextChar"/>
    <w:link w:val="CommentSubject"/>
    <w:uiPriority w:val="99"/>
    <w:semiHidden/>
    <w:rsid w:val="00FC1B60"/>
    <w:rPr>
      <w:rFonts w:eastAsiaTheme="minorEastAsia"/>
      <w:b/>
      <w:bCs/>
      <w:sz w:val="20"/>
      <w:szCs w:val="20"/>
    </w:rPr>
  </w:style>
  <w:style w:type="paragraph" w:styleId="BalloonText">
    <w:name w:val="Balloon Text"/>
    <w:basedOn w:val="Normal"/>
    <w:link w:val="BalloonTextChar"/>
    <w:uiPriority w:val="99"/>
    <w:semiHidden/>
    <w:unhideWhenUsed/>
    <w:rsid w:val="00FC1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B60"/>
    <w:rPr>
      <w:rFonts w:ascii="Tahoma" w:eastAsiaTheme="minorEastAsia" w:hAnsi="Tahoma" w:cs="Tahoma"/>
      <w:sz w:val="16"/>
      <w:szCs w:val="16"/>
    </w:rPr>
  </w:style>
  <w:style w:type="paragraph" w:styleId="FootnoteText">
    <w:name w:val="footnote text"/>
    <w:basedOn w:val="Normal"/>
    <w:link w:val="FootnoteTextChar"/>
    <w:uiPriority w:val="99"/>
    <w:semiHidden/>
    <w:unhideWhenUsed/>
    <w:rsid w:val="00221421"/>
    <w:pPr>
      <w:spacing w:after="0" w:line="240" w:lineRule="auto"/>
    </w:pPr>
  </w:style>
  <w:style w:type="character" w:customStyle="1" w:styleId="FootnoteTextChar">
    <w:name w:val="Footnote Text Char"/>
    <w:basedOn w:val="DefaultParagraphFont"/>
    <w:link w:val="FootnoteText"/>
    <w:uiPriority w:val="99"/>
    <w:semiHidden/>
    <w:rsid w:val="00221421"/>
    <w:rPr>
      <w:rFonts w:eastAsiaTheme="minorEastAsia"/>
      <w:sz w:val="20"/>
      <w:szCs w:val="20"/>
    </w:rPr>
  </w:style>
  <w:style w:type="character" w:styleId="FootnoteReference">
    <w:name w:val="footnote reference"/>
    <w:basedOn w:val="DefaultParagraphFont"/>
    <w:uiPriority w:val="99"/>
    <w:semiHidden/>
    <w:unhideWhenUsed/>
    <w:rsid w:val="00221421"/>
    <w:rPr>
      <w:vertAlign w:val="superscript"/>
    </w:rPr>
  </w:style>
  <w:style w:type="paragraph" w:styleId="Revision">
    <w:name w:val="Revision"/>
    <w:hidden/>
    <w:uiPriority w:val="99"/>
    <w:semiHidden/>
    <w:rsid w:val="00E260C5"/>
    <w:pPr>
      <w:spacing w:after="0" w:line="240" w:lineRule="auto"/>
    </w:pPr>
    <w:rPr>
      <w:rFonts w:eastAsiaTheme="minorEastAsia"/>
      <w:sz w:val="20"/>
      <w:szCs w:val="20"/>
    </w:rPr>
  </w:style>
  <w:style w:type="paragraph" w:styleId="NormalWeb">
    <w:name w:val="Normal (Web)"/>
    <w:basedOn w:val="Normal"/>
    <w:uiPriority w:val="99"/>
    <w:unhideWhenUsed/>
    <w:rsid w:val="00614E21"/>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citation">
    <w:name w:val="citation"/>
    <w:basedOn w:val="DefaultParagraphFont"/>
    <w:rsid w:val="006B0651"/>
  </w:style>
  <w:style w:type="character" w:customStyle="1" w:styleId="apple-converted-space">
    <w:name w:val="apple-converted-space"/>
    <w:basedOn w:val="DefaultParagraphFont"/>
    <w:rsid w:val="006B0651"/>
  </w:style>
  <w:style w:type="character" w:customStyle="1" w:styleId="ref-journal">
    <w:name w:val="ref-journal"/>
    <w:basedOn w:val="DefaultParagraphFont"/>
    <w:rsid w:val="006B0651"/>
  </w:style>
  <w:style w:type="character" w:customStyle="1" w:styleId="ref-vol">
    <w:name w:val="ref-vol"/>
    <w:basedOn w:val="DefaultParagraphFont"/>
    <w:rsid w:val="006B06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E0C"/>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E0C"/>
    <w:pPr>
      <w:ind w:left="720"/>
      <w:contextualSpacing/>
    </w:pPr>
  </w:style>
  <w:style w:type="paragraph" w:styleId="BodyTextIndent">
    <w:name w:val="Body Text Indent"/>
    <w:basedOn w:val="Normal"/>
    <w:link w:val="BodyTextIndentChar"/>
    <w:rsid w:val="00A91E0C"/>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91E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1E0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91E0C"/>
    <w:rPr>
      <w:rFonts w:ascii="Times New Roman" w:eastAsia="Times New Roman" w:hAnsi="Times New Roman" w:cs="Times New Roman"/>
      <w:sz w:val="24"/>
      <w:szCs w:val="24"/>
    </w:rPr>
  </w:style>
  <w:style w:type="paragraph" w:styleId="Title">
    <w:name w:val="Title"/>
    <w:basedOn w:val="Normal"/>
    <w:next w:val="Normal"/>
    <w:link w:val="TitleChar"/>
    <w:qFormat/>
    <w:rsid w:val="00A91E0C"/>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rsid w:val="00A91E0C"/>
    <w:rPr>
      <w:rFonts w:asciiTheme="majorHAnsi" w:eastAsiaTheme="majorEastAsia" w:hAnsiTheme="majorHAnsi" w:cstheme="majorBidi"/>
      <w:color w:val="4F81BD" w:themeColor="accent1"/>
      <w:spacing w:val="-10"/>
      <w:sz w:val="56"/>
      <w:szCs w:val="56"/>
    </w:rPr>
  </w:style>
  <w:style w:type="paragraph" w:customStyle="1" w:styleId="P1-StandPara">
    <w:name w:val="P1-Stand Para"/>
    <w:link w:val="P1-StandParaChar"/>
    <w:rsid w:val="00A91E0C"/>
    <w:pPr>
      <w:spacing w:after="120" w:line="240" w:lineRule="atLeast"/>
      <w:jc w:val="both"/>
    </w:pPr>
    <w:rPr>
      <w:rFonts w:ascii="Times New Roman" w:eastAsia="Times New Roman" w:hAnsi="Times New Roman" w:cs="Times New Roman"/>
      <w:sz w:val="24"/>
      <w:szCs w:val="20"/>
    </w:rPr>
  </w:style>
  <w:style w:type="character" w:customStyle="1" w:styleId="P1-StandParaChar">
    <w:name w:val="P1-Stand Para Char"/>
    <w:link w:val="P1-StandPara"/>
    <w:rsid w:val="00A91E0C"/>
    <w:rPr>
      <w:rFonts w:ascii="Times New Roman" w:eastAsia="Times New Roman" w:hAnsi="Times New Roman" w:cs="Times New Roman"/>
      <w:sz w:val="24"/>
      <w:szCs w:val="20"/>
    </w:rPr>
  </w:style>
  <w:style w:type="table" w:styleId="TableGrid">
    <w:name w:val="Table Grid"/>
    <w:basedOn w:val="TableNormal"/>
    <w:uiPriority w:val="59"/>
    <w:rsid w:val="00A91E0C"/>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A91E0C"/>
    <w:pPr>
      <w:widowControl w:val="0"/>
      <w:numPr>
        <w:numId w:val="2"/>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1E0C"/>
    <w:rPr>
      <w:color w:val="0000FF" w:themeColor="hyperlink"/>
      <w:u w:val="single"/>
    </w:rPr>
  </w:style>
  <w:style w:type="paragraph" w:styleId="Header">
    <w:name w:val="header"/>
    <w:basedOn w:val="Normal"/>
    <w:link w:val="HeaderChar"/>
    <w:uiPriority w:val="99"/>
    <w:unhideWhenUsed/>
    <w:rsid w:val="00013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D96"/>
    <w:rPr>
      <w:rFonts w:eastAsiaTheme="minorEastAsia"/>
      <w:sz w:val="20"/>
      <w:szCs w:val="20"/>
    </w:rPr>
  </w:style>
  <w:style w:type="character" w:styleId="SubtleEmphasis">
    <w:name w:val="Subtle Emphasis"/>
    <w:basedOn w:val="DefaultParagraphFont"/>
    <w:uiPriority w:val="19"/>
    <w:qFormat/>
    <w:rsid w:val="00E27242"/>
    <w:rPr>
      <w:i/>
      <w:iCs/>
      <w:color w:val="808080" w:themeColor="text1" w:themeTint="7F"/>
    </w:rPr>
  </w:style>
  <w:style w:type="character" w:styleId="CommentReference">
    <w:name w:val="annotation reference"/>
    <w:basedOn w:val="DefaultParagraphFont"/>
    <w:uiPriority w:val="99"/>
    <w:semiHidden/>
    <w:unhideWhenUsed/>
    <w:rsid w:val="00FC1B60"/>
    <w:rPr>
      <w:sz w:val="16"/>
      <w:szCs w:val="16"/>
    </w:rPr>
  </w:style>
  <w:style w:type="paragraph" w:styleId="CommentText">
    <w:name w:val="annotation text"/>
    <w:basedOn w:val="Normal"/>
    <w:link w:val="CommentTextChar"/>
    <w:uiPriority w:val="99"/>
    <w:semiHidden/>
    <w:unhideWhenUsed/>
    <w:rsid w:val="00FC1B60"/>
    <w:pPr>
      <w:spacing w:line="240" w:lineRule="auto"/>
    </w:pPr>
  </w:style>
  <w:style w:type="character" w:customStyle="1" w:styleId="CommentTextChar">
    <w:name w:val="Comment Text Char"/>
    <w:basedOn w:val="DefaultParagraphFont"/>
    <w:link w:val="CommentText"/>
    <w:uiPriority w:val="99"/>
    <w:semiHidden/>
    <w:rsid w:val="00FC1B6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C1B60"/>
    <w:rPr>
      <w:b/>
      <w:bCs/>
    </w:rPr>
  </w:style>
  <w:style w:type="character" w:customStyle="1" w:styleId="CommentSubjectChar">
    <w:name w:val="Comment Subject Char"/>
    <w:basedOn w:val="CommentTextChar"/>
    <w:link w:val="CommentSubject"/>
    <w:uiPriority w:val="99"/>
    <w:semiHidden/>
    <w:rsid w:val="00FC1B60"/>
    <w:rPr>
      <w:rFonts w:eastAsiaTheme="minorEastAsia"/>
      <w:b/>
      <w:bCs/>
      <w:sz w:val="20"/>
      <w:szCs w:val="20"/>
    </w:rPr>
  </w:style>
  <w:style w:type="paragraph" w:styleId="BalloonText">
    <w:name w:val="Balloon Text"/>
    <w:basedOn w:val="Normal"/>
    <w:link w:val="BalloonTextChar"/>
    <w:uiPriority w:val="99"/>
    <w:semiHidden/>
    <w:unhideWhenUsed/>
    <w:rsid w:val="00FC1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B60"/>
    <w:rPr>
      <w:rFonts w:ascii="Tahoma" w:eastAsiaTheme="minorEastAsia" w:hAnsi="Tahoma" w:cs="Tahoma"/>
      <w:sz w:val="16"/>
      <w:szCs w:val="16"/>
    </w:rPr>
  </w:style>
  <w:style w:type="paragraph" w:styleId="FootnoteText">
    <w:name w:val="footnote text"/>
    <w:basedOn w:val="Normal"/>
    <w:link w:val="FootnoteTextChar"/>
    <w:uiPriority w:val="99"/>
    <w:semiHidden/>
    <w:unhideWhenUsed/>
    <w:rsid w:val="00221421"/>
    <w:pPr>
      <w:spacing w:after="0" w:line="240" w:lineRule="auto"/>
    </w:pPr>
  </w:style>
  <w:style w:type="character" w:customStyle="1" w:styleId="FootnoteTextChar">
    <w:name w:val="Footnote Text Char"/>
    <w:basedOn w:val="DefaultParagraphFont"/>
    <w:link w:val="FootnoteText"/>
    <w:uiPriority w:val="99"/>
    <w:semiHidden/>
    <w:rsid w:val="00221421"/>
    <w:rPr>
      <w:rFonts w:eastAsiaTheme="minorEastAsia"/>
      <w:sz w:val="20"/>
      <w:szCs w:val="20"/>
    </w:rPr>
  </w:style>
  <w:style w:type="character" w:styleId="FootnoteReference">
    <w:name w:val="footnote reference"/>
    <w:basedOn w:val="DefaultParagraphFont"/>
    <w:uiPriority w:val="99"/>
    <w:semiHidden/>
    <w:unhideWhenUsed/>
    <w:rsid w:val="00221421"/>
    <w:rPr>
      <w:vertAlign w:val="superscript"/>
    </w:rPr>
  </w:style>
  <w:style w:type="paragraph" w:styleId="Revision">
    <w:name w:val="Revision"/>
    <w:hidden/>
    <w:uiPriority w:val="99"/>
    <w:semiHidden/>
    <w:rsid w:val="00E260C5"/>
    <w:pPr>
      <w:spacing w:after="0" w:line="240" w:lineRule="auto"/>
    </w:pPr>
    <w:rPr>
      <w:rFonts w:eastAsiaTheme="minorEastAsia"/>
      <w:sz w:val="20"/>
      <w:szCs w:val="20"/>
    </w:rPr>
  </w:style>
  <w:style w:type="paragraph" w:styleId="NormalWeb">
    <w:name w:val="Normal (Web)"/>
    <w:basedOn w:val="Normal"/>
    <w:uiPriority w:val="99"/>
    <w:unhideWhenUsed/>
    <w:rsid w:val="00614E21"/>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citation">
    <w:name w:val="citation"/>
    <w:basedOn w:val="DefaultParagraphFont"/>
    <w:rsid w:val="006B0651"/>
  </w:style>
  <w:style w:type="character" w:customStyle="1" w:styleId="apple-converted-space">
    <w:name w:val="apple-converted-space"/>
    <w:basedOn w:val="DefaultParagraphFont"/>
    <w:rsid w:val="006B0651"/>
  </w:style>
  <w:style w:type="character" w:customStyle="1" w:styleId="ref-journal">
    <w:name w:val="ref-journal"/>
    <w:basedOn w:val="DefaultParagraphFont"/>
    <w:rsid w:val="006B0651"/>
  </w:style>
  <w:style w:type="character" w:customStyle="1" w:styleId="ref-vol">
    <w:name w:val="ref-vol"/>
    <w:basedOn w:val="DefaultParagraphFont"/>
    <w:rsid w:val="006B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29623">
      <w:bodyDiv w:val="1"/>
      <w:marLeft w:val="0"/>
      <w:marRight w:val="0"/>
      <w:marTop w:val="0"/>
      <w:marBottom w:val="0"/>
      <w:divBdr>
        <w:top w:val="none" w:sz="0" w:space="0" w:color="auto"/>
        <w:left w:val="none" w:sz="0" w:space="0" w:color="auto"/>
        <w:bottom w:val="none" w:sz="0" w:space="0" w:color="auto"/>
        <w:right w:val="none" w:sz="0" w:space="0" w:color="auto"/>
      </w:divBdr>
    </w:div>
    <w:div w:id="174225268">
      <w:bodyDiv w:val="1"/>
      <w:marLeft w:val="0"/>
      <w:marRight w:val="0"/>
      <w:marTop w:val="0"/>
      <w:marBottom w:val="0"/>
      <w:divBdr>
        <w:top w:val="none" w:sz="0" w:space="0" w:color="auto"/>
        <w:left w:val="none" w:sz="0" w:space="0" w:color="auto"/>
        <w:bottom w:val="none" w:sz="0" w:space="0" w:color="auto"/>
        <w:right w:val="none" w:sz="0" w:space="0" w:color="auto"/>
      </w:divBdr>
    </w:div>
    <w:div w:id="261188096">
      <w:bodyDiv w:val="1"/>
      <w:marLeft w:val="0"/>
      <w:marRight w:val="0"/>
      <w:marTop w:val="0"/>
      <w:marBottom w:val="0"/>
      <w:divBdr>
        <w:top w:val="none" w:sz="0" w:space="0" w:color="auto"/>
        <w:left w:val="none" w:sz="0" w:space="0" w:color="auto"/>
        <w:bottom w:val="none" w:sz="0" w:space="0" w:color="auto"/>
        <w:right w:val="none" w:sz="0" w:space="0" w:color="auto"/>
      </w:divBdr>
    </w:div>
    <w:div w:id="288246938">
      <w:bodyDiv w:val="1"/>
      <w:marLeft w:val="0"/>
      <w:marRight w:val="0"/>
      <w:marTop w:val="0"/>
      <w:marBottom w:val="0"/>
      <w:divBdr>
        <w:top w:val="none" w:sz="0" w:space="0" w:color="auto"/>
        <w:left w:val="none" w:sz="0" w:space="0" w:color="auto"/>
        <w:bottom w:val="none" w:sz="0" w:space="0" w:color="auto"/>
        <w:right w:val="none" w:sz="0" w:space="0" w:color="auto"/>
      </w:divBdr>
    </w:div>
    <w:div w:id="559097346">
      <w:bodyDiv w:val="1"/>
      <w:marLeft w:val="0"/>
      <w:marRight w:val="0"/>
      <w:marTop w:val="0"/>
      <w:marBottom w:val="0"/>
      <w:divBdr>
        <w:top w:val="none" w:sz="0" w:space="0" w:color="auto"/>
        <w:left w:val="none" w:sz="0" w:space="0" w:color="auto"/>
        <w:bottom w:val="none" w:sz="0" w:space="0" w:color="auto"/>
        <w:right w:val="none" w:sz="0" w:space="0" w:color="auto"/>
      </w:divBdr>
    </w:div>
    <w:div w:id="604385304">
      <w:bodyDiv w:val="1"/>
      <w:marLeft w:val="0"/>
      <w:marRight w:val="0"/>
      <w:marTop w:val="0"/>
      <w:marBottom w:val="0"/>
      <w:divBdr>
        <w:top w:val="none" w:sz="0" w:space="0" w:color="auto"/>
        <w:left w:val="none" w:sz="0" w:space="0" w:color="auto"/>
        <w:bottom w:val="none" w:sz="0" w:space="0" w:color="auto"/>
        <w:right w:val="none" w:sz="0" w:space="0" w:color="auto"/>
      </w:divBdr>
    </w:div>
    <w:div w:id="781800910">
      <w:bodyDiv w:val="1"/>
      <w:marLeft w:val="0"/>
      <w:marRight w:val="0"/>
      <w:marTop w:val="0"/>
      <w:marBottom w:val="0"/>
      <w:divBdr>
        <w:top w:val="none" w:sz="0" w:space="0" w:color="auto"/>
        <w:left w:val="none" w:sz="0" w:space="0" w:color="auto"/>
        <w:bottom w:val="none" w:sz="0" w:space="0" w:color="auto"/>
        <w:right w:val="none" w:sz="0" w:space="0" w:color="auto"/>
      </w:divBdr>
    </w:div>
    <w:div w:id="1003703140">
      <w:bodyDiv w:val="1"/>
      <w:marLeft w:val="0"/>
      <w:marRight w:val="0"/>
      <w:marTop w:val="0"/>
      <w:marBottom w:val="0"/>
      <w:divBdr>
        <w:top w:val="none" w:sz="0" w:space="0" w:color="auto"/>
        <w:left w:val="none" w:sz="0" w:space="0" w:color="auto"/>
        <w:bottom w:val="none" w:sz="0" w:space="0" w:color="auto"/>
        <w:right w:val="none" w:sz="0" w:space="0" w:color="auto"/>
      </w:divBdr>
    </w:div>
    <w:div w:id="1168056258">
      <w:bodyDiv w:val="1"/>
      <w:marLeft w:val="0"/>
      <w:marRight w:val="0"/>
      <w:marTop w:val="0"/>
      <w:marBottom w:val="0"/>
      <w:divBdr>
        <w:top w:val="none" w:sz="0" w:space="0" w:color="auto"/>
        <w:left w:val="none" w:sz="0" w:space="0" w:color="auto"/>
        <w:bottom w:val="none" w:sz="0" w:space="0" w:color="auto"/>
        <w:right w:val="none" w:sz="0" w:space="0" w:color="auto"/>
      </w:divBdr>
    </w:div>
    <w:div w:id="1229993015">
      <w:bodyDiv w:val="1"/>
      <w:marLeft w:val="0"/>
      <w:marRight w:val="0"/>
      <w:marTop w:val="0"/>
      <w:marBottom w:val="0"/>
      <w:divBdr>
        <w:top w:val="none" w:sz="0" w:space="0" w:color="auto"/>
        <w:left w:val="none" w:sz="0" w:space="0" w:color="auto"/>
        <w:bottom w:val="none" w:sz="0" w:space="0" w:color="auto"/>
        <w:right w:val="none" w:sz="0" w:space="0" w:color="auto"/>
      </w:divBdr>
    </w:div>
    <w:div w:id="1231959551">
      <w:bodyDiv w:val="1"/>
      <w:marLeft w:val="0"/>
      <w:marRight w:val="0"/>
      <w:marTop w:val="0"/>
      <w:marBottom w:val="0"/>
      <w:divBdr>
        <w:top w:val="none" w:sz="0" w:space="0" w:color="auto"/>
        <w:left w:val="none" w:sz="0" w:space="0" w:color="auto"/>
        <w:bottom w:val="none" w:sz="0" w:space="0" w:color="auto"/>
        <w:right w:val="none" w:sz="0" w:space="0" w:color="auto"/>
      </w:divBdr>
    </w:div>
    <w:div w:id="1341808246">
      <w:bodyDiv w:val="1"/>
      <w:marLeft w:val="0"/>
      <w:marRight w:val="0"/>
      <w:marTop w:val="0"/>
      <w:marBottom w:val="0"/>
      <w:divBdr>
        <w:top w:val="none" w:sz="0" w:space="0" w:color="auto"/>
        <w:left w:val="none" w:sz="0" w:space="0" w:color="auto"/>
        <w:bottom w:val="none" w:sz="0" w:space="0" w:color="auto"/>
        <w:right w:val="none" w:sz="0" w:space="0" w:color="auto"/>
      </w:divBdr>
    </w:div>
    <w:div w:id="1549688045">
      <w:bodyDiv w:val="1"/>
      <w:marLeft w:val="0"/>
      <w:marRight w:val="0"/>
      <w:marTop w:val="0"/>
      <w:marBottom w:val="0"/>
      <w:divBdr>
        <w:top w:val="none" w:sz="0" w:space="0" w:color="auto"/>
        <w:left w:val="none" w:sz="0" w:space="0" w:color="auto"/>
        <w:bottom w:val="none" w:sz="0" w:space="0" w:color="auto"/>
        <w:right w:val="none" w:sz="0" w:space="0" w:color="auto"/>
      </w:divBdr>
    </w:div>
    <w:div w:id="1752966346">
      <w:bodyDiv w:val="1"/>
      <w:marLeft w:val="0"/>
      <w:marRight w:val="0"/>
      <w:marTop w:val="0"/>
      <w:marBottom w:val="0"/>
      <w:divBdr>
        <w:top w:val="none" w:sz="0" w:space="0" w:color="auto"/>
        <w:left w:val="none" w:sz="0" w:space="0" w:color="auto"/>
        <w:bottom w:val="none" w:sz="0" w:space="0" w:color="auto"/>
        <w:right w:val="none" w:sz="0" w:space="0" w:color="auto"/>
      </w:divBdr>
    </w:div>
    <w:div w:id="1873497220">
      <w:bodyDiv w:val="1"/>
      <w:marLeft w:val="0"/>
      <w:marRight w:val="0"/>
      <w:marTop w:val="0"/>
      <w:marBottom w:val="0"/>
      <w:divBdr>
        <w:top w:val="none" w:sz="0" w:space="0" w:color="auto"/>
        <w:left w:val="none" w:sz="0" w:space="0" w:color="auto"/>
        <w:bottom w:val="none" w:sz="0" w:space="0" w:color="auto"/>
        <w:right w:val="none" w:sz="0" w:space="0" w:color="auto"/>
      </w:divBdr>
    </w:div>
    <w:div w:id="2024555105">
      <w:bodyDiv w:val="1"/>
      <w:marLeft w:val="0"/>
      <w:marRight w:val="0"/>
      <w:marTop w:val="0"/>
      <w:marBottom w:val="0"/>
      <w:divBdr>
        <w:top w:val="none" w:sz="0" w:space="0" w:color="auto"/>
        <w:left w:val="none" w:sz="0" w:space="0" w:color="auto"/>
        <w:bottom w:val="none" w:sz="0" w:space="0" w:color="auto"/>
        <w:right w:val="none" w:sz="0" w:space="0" w:color="auto"/>
      </w:divBdr>
    </w:div>
    <w:div w:id="2070877249">
      <w:bodyDiv w:val="1"/>
      <w:marLeft w:val="0"/>
      <w:marRight w:val="0"/>
      <w:marTop w:val="0"/>
      <w:marBottom w:val="0"/>
      <w:divBdr>
        <w:top w:val="none" w:sz="0" w:space="0" w:color="auto"/>
        <w:left w:val="none" w:sz="0" w:space="0" w:color="auto"/>
        <w:bottom w:val="none" w:sz="0" w:space="0" w:color="auto"/>
        <w:right w:val="none" w:sz="0" w:space="0" w:color="auto"/>
      </w:divBdr>
    </w:div>
    <w:div w:id="21143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9" Type="http://schemas.openxmlformats.org/officeDocument/2006/relationships/hyperlink" Target="mailto:dickd@dmahealth.com" TargetMode="External"/><Relationship Id="rId21" Type="http://schemas.openxmlformats.org/officeDocument/2006/relationships/customXml" Target="../customXml/item21.xml"/><Relationship Id="rId34" Type="http://schemas.openxmlformats.org/officeDocument/2006/relationships/hyperlink" Target="mailto:MichaelSteketee@westat.com" TargetMode="External"/><Relationship Id="rId42" Type="http://schemas.openxmlformats.org/officeDocument/2006/relationships/hyperlink" Target="mailto:KissinW1@westat.com" TargetMode="External"/><Relationship Id="rId47" Type="http://schemas.openxmlformats.org/officeDocument/2006/relationships/hyperlink" Target="mailto:GarrettMoran@westat.com" TargetMode="External"/><Relationship Id="rId50" Type="http://schemas.openxmlformats.org/officeDocument/2006/relationships/hyperlink" Target="mailto:DebraRog@westat.com" TargetMode="External"/><Relationship Id="rId55" Type="http://schemas.openxmlformats.org/officeDocument/2006/relationships/hyperlink" Target="mailto:Kaitlyn.Harrington@samhsa.hhs.gov"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hyperlink" Target="mailto:pullmann@uw.edu" TargetMode="External"/><Relationship Id="rId38" Type="http://schemas.openxmlformats.org/officeDocument/2006/relationships/hyperlink" Target="mailto:mdennis@chestnut.org" TargetMode="External"/><Relationship Id="rId46" Type="http://schemas.openxmlformats.org/officeDocument/2006/relationships/hyperlink" Target="mailto:kmoore@wrma.com"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yperlink" Target="http://www.ncbi.nlm.nih.gov/pmc/articles/PMC2847271/" TargetMode="External"/><Relationship Id="rId41" Type="http://schemas.openxmlformats.org/officeDocument/2006/relationships/hyperlink" Target="mailto:wendyh@dmahealth.com" TargetMode="External"/><Relationship Id="rId54" Type="http://schemas.openxmlformats.org/officeDocument/2006/relationships/hyperlink" Target="mailto:JessicaTaylor@westa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microsoft.com/office/2007/relationships/stylesWithEffects" Target="stylesWithEffects.xml"/><Relationship Id="rId32" Type="http://schemas.openxmlformats.org/officeDocument/2006/relationships/hyperlink" Target="mailto:MichaelGiangrande@westat.com" TargetMode="External"/><Relationship Id="rId37" Type="http://schemas.openxmlformats.org/officeDocument/2006/relationships/hyperlink" Target="mailto:AllenDaniels@westat.com" TargetMode="External"/><Relationship Id="rId40" Type="http://schemas.openxmlformats.org/officeDocument/2006/relationships/hyperlink" Target="mailto:c.heflinger@Vanderbilt.edu" TargetMode="External"/><Relationship Id="rId45" Type="http://schemas.openxmlformats.org/officeDocument/2006/relationships/hyperlink" Target="mailto:allison.metz@unc.edu" TargetMode="External"/><Relationship Id="rId53" Type="http://schemas.openxmlformats.org/officeDocument/2006/relationships/hyperlink" Target="mailto:sspencer@ffcmh.org"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tyles" Target="styles.xml"/><Relationship Id="rId28" Type="http://schemas.openxmlformats.org/officeDocument/2006/relationships/endnotes" Target="endnotes.xml"/><Relationship Id="rId36" Type="http://schemas.openxmlformats.org/officeDocument/2006/relationships/hyperlink" Target="mailto:ebruns@uw.edu" TargetMode="External"/><Relationship Id="rId49" Type="http://schemas.openxmlformats.org/officeDocument/2006/relationships/hyperlink" Target="mailto:mniarhos@ffcmh.org" TargetMode="External"/><Relationship Id="rId57"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mailto:aevanscu@gmu.edu" TargetMode="External"/><Relationship Id="rId44" Type="http://schemas.openxmlformats.org/officeDocument/2006/relationships/hyperlink" Target="mailto:NanmathiManian@westat.com" TargetMode="External"/><Relationship Id="rId52" Type="http://schemas.openxmlformats.org/officeDocument/2006/relationships/hyperlink" Target="mailto:bethstroul@gmail.com" TargetMode="External"/><Relationship Id="rId6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numbering" Target="numbering.xml"/><Relationship Id="rId27" Type="http://schemas.openxmlformats.org/officeDocument/2006/relationships/footnotes" Target="footnotes.xml"/><Relationship Id="rId30" Type="http://schemas.openxmlformats.org/officeDocument/2006/relationships/hyperlink" Target="mailto:brannana@indiana.edu" TargetMode="External"/><Relationship Id="rId35" Type="http://schemas.openxmlformats.org/officeDocument/2006/relationships/hyperlink" Target="mailto:lkendrick@youthmovenational.org" TargetMode="External"/><Relationship Id="rId43" Type="http://schemas.openxmlformats.org/officeDocument/2006/relationships/hyperlink" Target="mailto:CraigLove@westat.com" TargetMode="External"/><Relationship Id="rId48" Type="http://schemas.openxmlformats.org/officeDocument/2006/relationships/hyperlink" Target="mailto:MaryAnneMyers@Westat.com" TargetMode="External"/><Relationship Id="rId56" Type="http://schemas.openxmlformats.org/officeDocument/2006/relationships/header" Target="header1.xml"/><Relationship Id="rId8" Type="http://schemas.openxmlformats.org/officeDocument/2006/relationships/customXml" Target="../customXml/item8.xml"/><Relationship Id="rId51" Type="http://schemas.openxmlformats.org/officeDocument/2006/relationships/hyperlink" Target="mailto:MarthaStapleton@westat.com"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515FE-53DD-4D70-9D3D-EC0CA7E0595C}">
  <ds:schemaRefs>
    <ds:schemaRef ds:uri="http://schemas.openxmlformats.org/officeDocument/2006/bibliography"/>
  </ds:schemaRefs>
</ds:datastoreItem>
</file>

<file path=customXml/itemProps10.xml><?xml version="1.0" encoding="utf-8"?>
<ds:datastoreItem xmlns:ds="http://schemas.openxmlformats.org/officeDocument/2006/customXml" ds:itemID="{94BF9B63-6BF4-4811-AB4F-7CB52C4496E2}">
  <ds:schemaRefs>
    <ds:schemaRef ds:uri="http://schemas.openxmlformats.org/officeDocument/2006/bibliography"/>
  </ds:schemaRefs>
</ds:datastoreItem>
</file>

<file path=customXml/itemProps11.xml><?xml version="1.0" encoding="utf-8"?>
<ds:datastoreItem xmlns:ds="http://schemas.openxmlformats.org/officeDocument/2006/customXml" ds:itemID="{02E26F51-FB2A-42DA-AC6A-63B970CD1C48}">
  <ds:schemaRefs>
    <ds:schemaRef ds:uri="http://schemas.openxmlformats.org/officeDocument/2006/bibliography"/>
  </ds:schemaRefs>
</ds:datastoreItem>
</file>

<file path=customXml/itemProps12.xml><?xml version="1.0" encoding="utf-8"?>
<ds:datastoreItem xmlns:ds="http://schemas.openxmlformats.org/officeDocument/2006/customXml" ds:itemID="{C9722322-F0B7-40D2-80C2-52E792D6FD57}">
  <ds:schemaRefs>
    <ds:schemaRef ds:uri="http://schemas.openxmlformats.org/officeDocument/2006/bibliography"/>
  </ds:schemaRefs>
</ds:datastoreItem>
</file>

<file path=customXml/itemProps13.xml><?xml version="1.0" encoding="utf-8"?>
<ds:datastoreItem xmlns:ds="http://schemas.openxmlformats.org/officeDocument/2006/customXml" ds:itemID="{245B9FA2-EB5D-42DA-A5F8-34A94862239B}">
  <ds:schemaRefs>
    <ds:schemaRef ds:uri="http://schemas.openxmlformats.org/officeDocument/2006/bibliography"/>
  </ds:schemaRefs>
</ds:datastoreItem>
</file>

<file path=customXml/itemProps14.xml><?xml version="1.0" encoding="utf-8"?>
<ds:datastoreItem xmlns:ds="http://schemas.openxmlformats.org/officeDocument/2006/customXml" ds:itemID="{8198A14E-C9FB-4C2E-804A-23B6FBC64D35}">
  <ds:schemaRefs>
    <ds:schemaRef ds:uri="http://schemas.openxmlformats.org/officeDocument/2006/bibliography"/>
  </ds:schemaRefs>
</ds:datastoreItem>
</file>

<file path=customXml/itemProps15.xml><?xml version="1.0" encoding="utf-8"?>
<ds:datastoreItem xmlns:ds="http://schemas.openxmlformats.org/officeDocument/2006/customXml" ds:itemID="{4A78D82F-0F36-4FCF-92EE-F764093125CB}">
  <ds:schemaRefs>
    <ds:schemaRef ds:uri="http://schemas.openxmlformats.org/officeDocument/2006/bibliography"/>
  </ds:schemaRefs>
</ds:datastoreItem>
</file>

<file path=customXml/itemProps16.xml><?xml version="1.0" encoding="utf-8"?>
<ds:datastoreItem xmlns:ds="http://schemas.openxmlformats.org/officeDocument/2006/customXml" ds:itemID="{38EF0E15-D54B-47BF-9E3D-D6D72022213D}">
  <ds:schemaRefs>
    <ds:schemaRef ds:uri="http://schemas.openxmlformats.org/officeDocument/2006/bibliography"/>
  </ds:schemaRefs>
</ds:datastoreItem>
</file>

<file path=customXml/itemProps17.xml><?xml version="1.0" encoding="utf-8"?>
<ds:datastoreItem xmlns:ds="http://schemas.openxmlformats.org/officeDocument/2006/customXml" ds:itemID="{A47A0098-DB09-432E-8110-68A385382A13}">
  <ds:schemaRefs>
    <ds:schemaRef ds:uri="http://schemas.openxmlformats.org/officeDocument/2006/bibliography"/>
  </ds:schemaRefs>
</ds:datastoreItem>
</file>

<file path=customXml/itemProps18.xml><?xml version="1.0" encoding="utf-8"?>
<ds:datastoreItem xmlns:ds="http://schemas.openxmlformats.org/officeDocument/2006/customXml" ds:itemID="{97D43A7D-8C86-4B68-82EA-4300B4AD9B05}">
  <ds:schemaRefs>
    <ds:schemaRef ds:uri="http://schemas.openxmlformats.org/officeDocument/2006/bibliography"/>
  </ds:schemaRefs>
</ds:datastoreItem>
</file>

<file path=customXml/itemProps19.xml><?xml version="1.0" encoding="utf-8"?>
<ds:datastoreItem xmlns:ds="http://schemas.openxmlformats.org/officeDocument/2006/customXml" ds:itemID="{EEA94E87-5D7B-40A6-A2A1-BC469A57E559}">
  <ds:schemaRefs>
    <ds:schemaRef ds:uri="http://schemas.openxmlformats.org/officeDocument/2006/bibliography"/>
  </ds:schemaRefs>
</ds:datastoreItem>
</file>

<file path=customXml/itemProps2.xml><?xml version="1.0" encoding="utf-8"?>
<ds:datastoreItem xmlns:ds="http://schemas.openxmlformats.org/officeDocument/2006/customXml" ds:itemID="{E31AF294-580C-4B9B-BED6-E4F15468A18E}">
  <ds:schemaRefs>
    <ds:schemaRef ds:uri="http://schemas.openxmlformats.org/officeDocument/2006/bibliography"/>
  </ds:schemaRefs>
</ds:datastoreItem>
</file>

<file path=customXml/itemProps20.xml><?xml version="1.0" encoding="utf-8"?>
<ds:datastoreItem xmlns:ds="http://schemas.openxmlformats.org/officeDocument/2006/customXml" ds:itemID="{50717416-8C7A-4233-8F53-C4525FC6FC0B}">
  <ds:schemaRefs>
    <ds:schemaRef ds:uri="http://schemas.openxmlformats.org/officeDocument/2006/bibliography"/>
  </ds:schemaRefs>
</ds:datastoreItem>
</file>

<file path=customXml/itemProps21.xml><?xml version="1.0" encoding="utf-8"?>
<ds:datastoreItem xmlns:ds="http://schemas.openxmlformats.org/officeDocument/2006/customXml" ds:itemID="{EF1A2876-A008-42C1-AE0F-91E2F7AB0C32}">
  <ds:schemaRefs>
    <ds:schemaRef ds:uri="http://schemas.openxmlformats.org/officeDocument/2006/bibliography"/>
  </ds:schemaRefs>
</ds:datastoreItem>
</file>

<file path=customXml/itemProps3.xml><?xml version="1.0" encoding="utf-8"?>
<ds:datastoreItem xmlns:ds="http://schemas.openxmlformats.org/officeDocument/2006/customXml" ds:itemID="{E218442E-A543-421E-90E5-E6E91D9D2784}">
  <ds:schemaRefs>
    <ds:schemaRef ds:uri="http://schemas.openxmlformats.org/officeDocument/2006/bibliography"/>
  </ds:schemaRefs>
</ds:datastoreItem>
</file>

<file path=customXml/itemProps4.xml><?xml version="1.0" encoding="utf-8"?>
<ds:datastoreItem xmlns:ds="http://schemas.openxmlformats.org/officeDocument/2006/customXml" ds:itemID="{365417A7-1E18-46ED-8D59-F4032248E014}">
  <ds:schemaRefs>
    <ds:schemaRef ds:uri="http://schemas.openxmlformats.org/officeDocument/2006/bibliography"/>
  </ds:schemaRefs>
</ds:datastoreItem>
</file>

<file path=customXml/itemProps5.xml><?xml version="1.0" encoding="utf-8"?>
<ds:datastoreItem xmlns:ds="http://schemas.openxmlformats.org/officeDocument/2006/customXml" ds:itemID="{3D2626F1-D72A-4632-96FF-58B7E401742C}">
  <ds:schemaRefs>
    <ds:schemaRef ds:uri="http://schemas.openxmlformats.org/officeDocument/2006/bibliography"/>
  </ds:schemaRefs>
</ds:datastoreItem>
</file>

<file path=customXml/itemProps6.xml><?xml version="1.0" encoding="utf-8"?>
<ds:datastoreItem xmlns:ds="http://schemas.openxmlformats.org/officeDocument/2006/customXml" ds:itemID="{82479697-C427-46C7-9E0A-62951BCD26CE}">
  <ds:schemaRefs>
    <ds:schemaRef ds:uri="http://schemas.openxmlformats.org/officeDocument/2006/bibliography"/>
  </ds:schemaRefs>
</ds:datastoreItem>
</file>

<file path=customXml/itemProps7.xml><?xml version="1.0" encoding="utf-8"?>
<ds:datastoreItem xmlns:ds="http://schemas.openxmlformats.org/officeDocument/2006/customXml" ds:itemID="{4E274211-5F3E-444F-9CF1-CF9396D06DCB}">
  <ds:schemaRefs>
    <ds:schemaRef ds:uri="http://schemas.openxmlformats.org/officeDocument/2006/bibliography"/>
  </ds:schemaRefs>
</ds:datastoreItem>
</file>

<file path=customXml/itemProps8.xml><?xml version="1.0" encoding="utf-8"?>
<ds:datastoreItem xmlns:ds="http://schemas.openxmlformats.org/officeDocument/2006/customXml" ds:itemID="{CEE258BE-A026-41B8-9ECB-64BDE0D1330F}">
  <ds:schemaRefs>
    <ds:schemaRef ds:uri="http://schemas.openxmlformats.org/officeDocument/2006/bibliography"/>
  </ds:schemaRefs>
</ds:datastoreItem>
</file>

<file path=customXml/itemProps9.xml><?xml version="1.0" encoding="utf-8"?>
<ds:datastoreItem xmlns:ds="http://schemas.openxmlformats.org/officeDocument/2006/customXml" ds:itemID="{25E09B8F-3DF5-4191-8385-56D8EB95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4C9B6F3F.dotm</Template>
  <TotalTime>85</TotalTime>
  <Pages>20</Pages>
  <Words>8193</Words>
  <Characters>46706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Kissin</dc:creator>
  <cp:lastModifiedBy>Wendy Kissin</cp:lastModifiedBy>
  <cp:revision>5</cp:revision>
  <cp:lastPrinted>2014-08-13T17:59:00Z</cp:lastPrinted>
  <dcterms:created xsi:type="dcterms:W3CDTF">2015-03-24T16:59:00Z</dcterms:created>
  <dcterms:modified xsi:type="dcterms:W3CDTF">2015-03-30T15:05:00Z</dcterms:modified>
</cp:coreProperties>
</file>