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7B10" w14:textId="77777777" w:rsidR="002853AE" w:rsidRDefault="002853AE" w:rsidP="002853AE"/>
    <w:p w14:paraId="1FD4C6F1" w14:textId="77777777" w:rsidR="002853AE" w:rsidRDefault="002853AE" w:rsidP="002853AE"/>
    <w:p w14:paraId="40E0D2E2" w14:textId="77777777" w:rsidR="002853AE" w:rsidRDefault="002853AE" w:rsidP="002853AE"/>
    <w:p w14:paraId="0C06FEF2" w14:textId="77777777" w:rsidR="002853AE" w:rsidRDefault="002853AE" w:rsidP="002853AE"/>
    <w:p w14:paraId="036F5166" w14:textId="77777777" w:rsidR="002853AE" w:rsidRDefault="002853AE" w:rsidP="002853AE"/>
    <w:p w14:paraId="60927478" w14:textId="77777777" w:rsidR="002853AE" w:rsidRDefault="002853AE" w:rsidP="002853AE"/>
    <w:p w14:paraId="6D8B0532" w14:textId="77777777" w:rsidR="002853AE" w:rsidRDefault="002853AE" w:rsidP="002853AE"/>
    <w:p w14:paraId="095334B2" w14:textId="77777777" w:rsidR="002853AE" w:rsidRDefault="002853AE" w:rsidP="002853AE"/>
    <w:p w14:paraId="581948EF" w14:textId="77777777" w:rsidR="002853AE" w:rsidRDefault="002853AE" w:rsidP="002853AE"/>
    <w:p w14:paraId="5D0FE279" w14:textId="77777777" w:rsidR="002853AE" w:rsidRDefault="002853AE" w:rsidP="002853AE"/>
    <w:p w14:paraId="45701A24" w14:textId="77777777" w:rsidR="002853AE" w:rsidRPr="00630A42" w:rsidRDefault="002853AE" w:rsidP="002853AE">
      <w:pPr>
        <w:jc w:val="center"/>
        <w:rPr>
          <w:b/>
        </w:rPr>
      </w:pPr>
      <w:r w:rsidRPr="00630A42">
        <w:rPr>
          <w:b/>
        </w:rPr>
        <w:t xml:space="preserve">Ebola </w:t>
      </w:r>
      <w:r>
        <w:rPr>
          <w:b/>
        </w:rPr>
        <w:t>T</w:t>
      </w:r>
      <w:r w:rsidRPr="00630A42">
        <w:rPr>
          <w:b/>
        </w:rPr>
        <w:t xml:space="preserve">ransmission </w:t>
      </w:r>
      <w:r>
        <w:rPr>
          <w:b/>
        </w:rPr>
        <w:t>D</w:t>
      </w:r>
      <w:r w:rsidRPr="00630A42">
        <w:rPr>
          <w:b/>
        </w:rPr>
        <w:t xml:space="preserve">ynamics among </w:t>
      </w:r>
      <w:r>
        <w:rPr>
          <w:b/>
        </w:rPr>
        <w:t>H</w:t>
      </w:r>
      <w:r w:rsidRPr="00630A42">
        <w:rPr>
          <w:b/>
        </w:rPr>
        <w:t xml:space="preserve">ousehold </w:t>
      </w:r>
      <w:r>
        <w:rPr>
          <w:b/>
        </w:rPr>
        <w:t>C</w:t>
      </w:r>
      <w:r w:rsidRPr="00630A42">
        <w:rPr>
          <w:b/>
        </w:rPr>
        <w:t xml:space="preserve">ontacts in West Africa: </w:t>
      </w:r>
    </w:p>
    <w:p w14:paraId="78A7BD47" w14:textId="77777777" w:rsidR="002853AE" w:rsidRDefault="00ED24E9" w:rsidP="002853AE">
      <w:pPr>
        <w:jc w:val="center"/>
        <w:rPr>
          <w:b/>
        </w:rPr>
      </w:pPr>
      <w:proofErr w:type="gramStart"/>
      <w:r>
        <w:rPr>
          <w:b/>
        </w:rPr>
        <w:t>a</w:t>
      </w:r>
      <w:proofErr w:type="gramEnd"/>
      <w:r w:rsidR="006455AC">
        <w:rPr>
          <w:b/>
        </w:rPr>
        <w:t xml:space="preserve"> Public Health Response Evaluation in </w:t>
      </w:r>
      <w:r w:rsidR="002853AE" w:rsidRPr="00630A42">
        <w:rPr>
          <w:b/>
        </w:rPr>
        <w:t>Western Area, Sierra Leone</w:t>
      </w:r>
    </w:p>
    <w:p w14:paraId="561543B4" w14:textId="77777777" w:rsidR="002853AE" w:rsidRPr="00630A42" w:rsidRDefault="002853AE" w:rsidP="002853AE">
      <w:pPr>
        <w:jc w:val="center"/>
        <w:rPr>
          <w:b/>
        </w:rPr>
      </w:pPr>
    </w:p>
    <w:p w14:paraId="08D3346C" w14:textId="77777777" w:rsidR="002853AE" w:rsidRPr="00630A42" w:rsidRDefault="002853AE" w:rsidP="002853AE">
      <w:pPr>
        <w:jc w:val="center"/>
        <w:rPr>
          <w:b/>
        </w:rPr>
      </w:pPr>
    </w:p>
    <w:p w14:paraId="298ED985" w14:textId="77777777" w:rsidR="002853AE" w:rsidRPr="00630A42" w:rsidRDefault="002853AE" w:rsidP="002853AE">
      <w:pPr>
        <w:jc w:val="center"/>
        <w:rPr>
          <w:b/>
        </w:rPr>
      </w:pPr>
      <w:r w:rsidRPr="00630A42">
        <w:rPr>
          <w:b/>
        </w:rPr>
        <w:t xml:space="preserve">Request for OMB Approval for an </w:t>
      </w:r>
    </w:p>
    <w:p w14:paraId="683B8553" w14:textId="77777777" w:rsidR="002853AE" w:rsidRDefault="002853AE" w:rsidP="002853AE">
      <w:pPr>
        <w:jc w:val="center"/>
        <w:rPr>
          <w:b/>
        </w:rPr>
      </w:pPr>
      <w:r>
        <w:rPr>
          <w:b/>
        </w:rPr>
        <w:t>Emergency Information Collection Request</w:t>
      </w:r>
      <w:r w:rsidDel="000E2DF1">
        <w:rPr>
          <w:b/>
        </w:rPr>
        <w:t xml:space="preserve"> </w:t>
      </w:r>
    </w:p>
    <w:p w14:paraId="4E76C254" w14:textId="77777777" w:rsidR="002853AE" w:rsidRDefault="002853AE" w:rsidP="002853AE">
      <w:pPr>
        <w:jc w:val="center"/>
        <w:rPr>
          <w:b/>
        </w:rPr>
      </w:pPr>
    </w:p>
    <w:p w14:paraId="3D09F00D" w14:textId="77777777" w:rsidR="002853AE" w:rsidRDefault="008C2450" w:rsidP="002853AE">
      <w:pPr>
        <w:jc w:val="center"/>
        <w:rPr>
          <w:b/>
        </w:rPr>
      </w:pPr>
      <w:r>
        <w:rPr>
          <w:b/>
        </w:rPr>
        <w:t>January, 2015</w:t>
      </w:r>
    </w:p>
    <w:p w14:paraId="414AECE7" w14:textId="77777777" w:rsidR="002853AE" w:rsidRDefault="002853AE" w:rsidP="002853AE">
      <w:pPr>
        <w:jc w:val="center"/>
        <w:rPr>
          <w:b/>
        </w:rPr>
      </w:pPr>
    </w:p>
    <w:p w14:paraId="726F2D03" w14:textId="77777777" w:rsidR="002853AE" w:rsidRDefault="002853AE" w:rsidP="002853AE">
      <w:pPr>
        <w:jc w:val="center"/>
        <w:rPr>
          <w:b/>
        </w:rPr>
      </w:pPr>
      <w:r>
        <w:rPr>
          <w:b/>
        </w:rPr>
        <w:t>Supporting Statement A</w:t>
      </w:r>
    </w:p>
    <w:p w14:paraId="2E1EB6CA" w14:textId="77777777" w:rsidR="002853AE" w:rsidRDefault="002853AE" w:rsidP="002853AE">
      <w:pPr>
        <w:jc w:val="center"/>
        <w:rPr>
          <w:b/>
        </w:rPr>
      </w:pPr>
      <w:r>
        <w:rPr>
          <w:b/>
        </w:rPr>
        <w:t>Justification</w:t>
      </w:r>
    </w:p>
    <w:p w14:paraId="6B573008" w14:textId="77777777" w:rsidR="002853AE" w:rsidRDefault="002853AE" w:rsidP="002853AE">
      <w:pPr>
        <w:jc w:val="center"/>
        <w:rPr>
          <w:b/>
        </w:rPr>
      </w:pPr>
    </w:p>
    <w:p w14:paraId="0ADA9C25" w14:textId="77777777" w:rsidR="002853AE" w:rsidRDefault="002853AE" w:rsidP="002853AE">
      <w:pPr>
        <w:rPr>
          <w:b/>
        </w:rPr>
      </w:pPr>
    </w:p>
    <w:p w14:paraId="7FA4E704" w14:textId="77777777" w:rsidR="002853AE" w:rsidRDefault="002853AE" w:rsidP="002853AE">
      <w:pPr>
        <w:rPr>
          <w:b/>
        </w:rPr>
      </w:pPr>
    </w:p>
    <w:p w14:paraId="743F91C4" w14:textId="77777777" w:rsidR="002853AE" w:rsidRDefault="002853AE" w:rsidP="002853AE">
      <w:pPr>
        <w:rPr>
          <w:b/>
        </w:rPr>
      </w:pPr>
    </w:p>
    <w:p w14:paraId="45C7FC39" w14:textId="77777777" w:rsidR="002853AE" w:rsidRDefault="002853AE" w:rsidP="002853AE">
      <w:pPr>
        <w:rPr>
          <w:b/>
        </w:rPr>
      </w:pPr>
    </w:p>
    <w:p w14:paraId="2423DF77" w14:textId="77777777" w:rsidR="002853AE" w:rsidRDefault="002853AE" w:rsidP="002853AE">
      <w:pPr>
        <w:outlineLvl w:val="0"/>
        <w:rPr>
          <w:b/>
        </w:rPr>
      </w:pPr>
    </w:p>
    <w:p w14:paraId="0F409A05" w14:textId="77777777" w:rsidR="002853AE" w:rsidRDefault="002853AE" w:rsidP="002853AE">
      <w:pPr>
        <w:outlineLvl w:val="0"/>
        <w:rPr>
          <w:b/>
        </w:rPr>
      </w:pPr>
    </w:p>
    <w:p w14:paraId="3C6177BA" w14:textId="77777777" w:rsidR="002853AE" w:rsidRDefault="002853AE" w:rsidP="002853AE">
      <w:pPr>
        <w:outlineLvl w:val="0"/>
        <w:rPr>
          <w:b/>
        </w:rPr>
      </w:pPr>
    </w:p>
    <w:p w14:paraId="023AE01C" w14:textId="77777777" w:rsidR="002853AE" w:rsidRDefault="002853AE" w:rsidP="002853AE">
      <w:pPr>
        <w:outlineLvl w:val="0"/>
        <w:rPr>
          <w:b/>
        </w:rPr>
      </w:pPr>
    </w:p>
    <w:p w14:paraId="27B434DE" w14:textId="77777777" w:rsidR="002853AE" w:rsidRDefault="002853AE" w:rsidP="002853AE">
      <w:pPr>
        <w:outlineLvl w:val="0"/>
        <w:rPr>
          <w:b/>
        </w:rPr>
      </w:pPr>
    </w:p>
    <w:p w14:paraId="475CDFF3" w14:textId="77777777" w:rsidR="002853AE" w:rsidRDefault="002853AE" w:rsidP="002853AE">
      <w:pPr>
        <w:outlineLvl w:val="0"/>
        <w:rPr>
          <w:b/>
        </w:rPr>
      </w:pPr>
    </w:p>
    <w:p w14:paraId="510839B4" w14:textId="77777777" w:rsidR="002853AE" w:rsidRPr="00303ECF" w:rsidRDefault="002853AE" w:rsidP="002853AE">
      <w:pPr>
        <w:outlineLvl w:val="0"/>
      </w:pPr>
      <w:r w:rsidRPr="00303ECF">
        <w:t>Contact:</w:t>
      </w:r>
    </w:p>
    <w:p w14:paraId="439A92B8" w14:textId="77777777" w:rsidR="00303ECF" w:rsidRDefault="00303ECF" w:rsidP="00303ECF">
      <w:pPr>
        <w:rPr>
          <w:bCs/>
          <w:iCs/>
          <w:noProof/>
        </w:rPr>
      </w:pPr>
    </w:p>
    <w:p w14:paraId="1BFB7F01" w14:textId="77777777" w:rsidR="00303ECF" w:rsidRPr="00303ECF" w:rsidRDefault="00303ECF" w:rsidP="00303ECF">
      <w:pPr>
        <w:rPr>
          <w:bCs/>
          <w:iCs/>
          <w:noProof/>
        </w:rPr>
      </w:pPr>
      <w:r w:rsidRPr="00303ECF">
        <w:rPr>
          <w:bCs/>
          <w:iCs/>
          <w:noProof/>
        </w:rPr>
        <w:t xml:space="preserve">Erin K. Nichols PhD, MPH </w:t>
      </w:r>
    </w:p>
    <w:p w14:paraId="1A43FAE5" w14:textId="77777777" w:rsidR="00303ECF" w:rsidRDefault="00303ECF" w:rsidP="00303ECF">
      <w:pPr>
        <w:rPr>
          <w:noProof/>
        </w:rPr>
      </w:pPr>
      <w:r w:rsidRPr="00303ECF">
        <w:rPr>
          <w:noProof/>
        </w:rPr>
        <w:t>LCDR, USPHS</w:t>
      </w:r>
    </w:p>
    <w:p w14:paraId="3CFCD924" w14:textId="77777777" w:rsidR="00303ECF" w:rsidRDefault="00303ECF" w:rsidP="00453D6C">
      <w:pPr>
        <w:spacing w:before="120"/>
        <w:rPr>
          <w:noProof/>
        </w:rPr>
      </w:pPr>
      <w:r>
        <w:rPr>
          <w:noProof/>
        </w:rPr>
        <w:t>2014 Ebola Virus Response</w:t>
      </w:r>
    </w:p>
    <w:p w14:paraId="4B230B86" w14:textId="77777777" w:rsidR="00303ECF" w:rsidRPr="00303ECF" w:rsidRDefault="00303ECF" w:rsidP="00303ECF">
      <w:pPr>
        <w:rPr>
          <w:noProof/>
        </w:rPr>
      </w:pPr>
      <w:r>
        <w:rPr>
          <w:noProof/>
        </w:rPr>
        <w:t>Epidemiology and Laboratory Task Force</w:t>
      </w:r>
    </w:p>
    <w:p w14:paraId="1A7DFE88" w14:textId="77777777" w:rsidR="00065DDA" w:rsidRDefault="00065DDA" w:rsidP="00D145AC">
      <w:pPr>
        <w:rPr>
          <w:noProof/>
        </w:rPr>
      </w:pPr>
    </w:p>
    <w:p w14:paraId="6E9A5BA1" w14:textId="77777777" w:rsidR="008616CF" w:rsidRDefault="00D145AC" w:rsidP="00303ECF">
      <w:pPr>
        <w:rPr>
          <w:noProof/>
        </w:rPr>
      </w:pPr>
      <w:r>
        <w:rPr>
          <w:noProof/>
        </w:rPr>
        <w:t>Centers for Disease Control and Prevention</w:t>
      </w:r>
    </w:p>
    <w:p w14:paraId="32BA207B" w14:textId="77777777" w:rsidR="00303ECF" w:rsidRPr="00303ECF" w:rsidRDefault="00303ECF" w:rsidP="00303ECF">
      <w:pPr>
        <w:rPr>
          <w:noProof/>
        </w:rPr>
      </w:pPr>
      <w:r w:rsidRPr="00303ECF">
        <w:rPr>
          <w:noProof/>
        </w:rPr>
        <w:t>Office: (301) 458-4426, Mobile: (301) 364-7655</w:t>
      </w:r>
    </w:p>
    <w:p w14:paraId="297CE53A" w14:textId="77777777" w:rsidR="00303ECF" w:rsidRPr="00303ECF" w:rsidRDefault="00303ECF" w:rsidP="00303ECF">
      <w:pPr>
        <w:rPr>
          <w:noProof/>
        </w:rPr>
      </w:pPr>
      <w:r w:rsidRPr="00303ECF">
        <w:rPr>
          <w:noProof/>
        </w:rPr>
        <w:t>Fax: (301) 458-4022</w:t>
      </w:r>
    </w:p>
    <w:p w14:paraId="3772B40B" w14:textId="77777777" w:rsidR="00303ECF" w:rsidRPr="00303ECF" w:rsidRDefault="006A5715" w:rsidP="00303ECF">
      <w:pPr>
        <w:rPr>
          <w:noProof/>
        </w:rPr>
      </w:pPr>
      <w:r w:rsidRPr="00CA05C7">
        <w:rPr>
          <w:noProof/>
        </w:rPr>
        <w:t xml:space="preserve">Email: </w:t>
      </w:r>
      <w:hyperlink r:id="rId9" w:history="1">
        <w:r w:rsidRPr="00CA05C7">
          <w:rPr>
            <w:rStyle w:val="Hyperlink"/>
            <w:noProof/>
          </w:rPr>
          <w:t>igd1@cdc.gov</w:t>
        </w:r>
      </w:hyperlink>
      <w:r>
        <w:rPr>
          <w:rStyle w:val="Hyperlink"/>
          <w:noProof/>
          <w:color w:val="auto"/>
          <w:u w:val="none"/>
        </w:rPr>
        <w:t xml:space="preserve"> </w:t>
      </w:r>
      <w:r>
        <w:rPr>
          <w:rStyle w:val="Hyperlink"/>
          <w:noProof/>
          <w:color w:val="auto"/>
        </w:rPr>
        <w:t xml:space="preserve"> </w:t>
      </w:r>
    </w:p>
    <w:p w14:paraId="4671D8E5" w14:textId="77777777" w:rsidR="008616CF" w:rsidRDefault="008616CF">
      <w:pPr>
        <w:spacing w:after="200" w:line="276" w:lineRule="auto"/>
        <w:rPr>
          <w:b/>
        </w:rPr>
      </w:pPr>
      <w:r>
        <w:rPr>
          <w:b/>
        </w:rPr>
        <w:br w:type="page"/>
      </w:r>
    </w:p>
    <w:p w14:paraId="189AAD4C" w14:textId="77777777" w:rsidR="002853AE" w:rsidRPr="00A838E0" w:rsidRDefault="002853AE" w:rsidP="00453D6C">
      <w:pPr>
        <w:jc w:val="center"/>
        <w:rPr>
          <w:b/>
        </w:rPr>
      </w:pPr>
      <w:r w:rsidRPr="00A838E0">
        <w:rPr>
          <w:b/>
        </w:rPr>
        <w:lastRenderedPageBreak/>
        <w:t>Table of Contents</w:t>
      </w:r>
    </w:p>
    <w:p w14:paraId="00F709DD" w14:textId="77777777" w:rsidR="002853AE" w:rsidRPr="00A838E0" w:rsidRDefault="002853AE" w:rsidP="002853AE">
      <w:pPr>
        <w:jc w:val="center"/>
        <w:rPr>
          <w:b/>
        </w:rPr>
      </w:pPr>
    </w:p>
    <w:tbl>
      <w:tblPr>
        <w:tblW w:w="9180" w:type="dxa"/>
        <w:tblInd w:w="14" w:type="dxa"/>
        <w:tblLook w:val="01E0" w:firstRow="1" w:lastRow="1" w:firstColumn="1" w:lastColumn="1" w:noHBand="0" w:noVBand="0"/>
      </w:tblPr>
      <w:tblGrid>
        <w:gridCol w:w="8730"/>
        <w:gridCol w:w="450"/>
      </w:tblGrid>
      <w:tr w:rsidR="002853AE" w:rsidRPr="00A838E0" w14:paraId="1F3EED49" w14:textId="77777777" w:rsidTr="00303ECF">
        <w:tc>
          <w:tcPr>
            <w:tcW w:w="8730" w:type="dxa"/>
            <w:tcMar>
              <w:left w:w="14" w:type="dxa"/>
              <w:right w:w="14" w:type="dxa"/>
            </w:tcMar>
          </w:tcPr>
          <w:p w14:paraId="2042212E" w14:textId="77777777" w:rsidR="002853AE" w:rsidRPr="00A838E0" w:rsidRDefault="002853AE" w:rsidP="00666084">
            <w:r w:rsidRPr="00A838E0">
              <w:t>A. Justification</w:t>
            </w:r>
          </w:p>
        </w:tc>
        <w:tc>
          <w:tcPr>
            <w:tcW w:w="450" w:type="dxa"/>
            <w:tcMar>
              <w:left w:w="14" w:type="dxa"/>
              <w:right w:w="14" w:type="dxa"/>
            </w:tcMar>
          </w:tcPr>
          <w:p w14:paraId="23FF968A" w14:textId="77777777" w:rsidR="002853AE" w:rsidRPr="00A838E0" w:rsidRDefault="002853AE" w:rsidP="00666084"/>
        </w:tc>
      </w:tr>
      <w:tr w:rsidR="002853AE" w:rsidRPr="00A838E0" w14:paraId="4894A69D" w14:textId="77777777" w:rsidTr="00303ECF">
        <w:tc>
          <w:tcPr>
            <w:tcW w:w="8730" w:type="dxa"/>
            <w:tcMar>
              <w:left w:w="14" w:type="dxa"/>
              <w:right w:w="14" w:type="dxa"/>
            </w:tcMar>
          </w:tcPr>
          <w:p w14:paraId="4C21CDBE" w14:textId="77777777" w:rsidR="002853AE" w:rsidRPr="00A838E0" w:rsidRDefault="002853AE" w:rsidP="00666084">
            <w:pPr>
              <w:ind w:left="360"/>
            </w:pPr>
            <w:r w:rsidRPr="00A838E0">
              <w:t>1. Circumstances Making the Collection of Information Necessary</w:t>
            </w:r>
          </w:p>
        </w:tc>
        <w:tc>
          <w:tcPr>
            <w:tcW w:w="450" w:type="dxa"/>
            <w:tcMar>
              <w:left w:w="14" w:type="dxa"/>
              <w:right w:w="14" w:type="dxa"/>
            </w:tcMar>
          </w:tcPr>
          <w:p w14:paraId="47DEC767" w14:textId="77777777" w:rsidR="002853AE" w:rsidRPr="00A838E0" w:rsidRDefault="002853AE" w:rsidP="00666084"/>
        </w:tc>
      </w:tr>
      <w:tr w:rsidR="002853AE" w:rsidRPr="00A838E0" w14:paraId="47567291" w14:textId="77777777" w:rsidTr="00303ECF">
        <w:tc>
          <w:tcPr>
            <w:tcW w:w="8730" w:type="dxa"/>
            <w:tcMar>
              <w:left w:w="14" w:type="dxa"/>
              <w:right w:w="14" w:type="dxa"/>
            </w:tcMar>
          </w:tcPr>
          <w:p w14:paraId="09C8B9F8" w14:textId="77777777" w:rsidR="002853AE" w:rsidRPr="00A838E0" w:rsidRDefault="002853AE" w:rsidP="00666084">
            <w:pPr>
              <w:ind w:left="360"/>
            </w:pPr>
            <w:r w:rsidRPr="00A838E0">
              <w:t>2. Purpose and Use of the Information Collection</w:t>
            </w:r>
          </w:p>
        </w:tc>
        <w:tc>
          <w:tcPr>
            <w:tcW w:w="450" w:type="dxa"/>
            <w:tcMar>
              <w:left w:w="14" w:type="dxa"/>
              <w:right w:w="14" w:type="dxa"/>
            </w:tcMar>
          </w:tcPr>
          <w:p w14:paraId="749305E7" w14:textId="77777777" w:rsidR="002853AE" w:rsidRPr="00A838E0" w:rsidRDefault="002853AE" w:rsidP="00666084"/>
        </w:tc>
      </w:tr>
      <w:tr w:rsidR="002853AE" w:rsidRPr="00A838E0" w14:paraId="5237726C" w14:textId="77777777" w:rsidTr="00303ECF">
        <w:tc>
          <w:tcPr>
            <w:tcW w:w="8730" w:type="dxa"/>
            <w:tcMar>
              <w:left w:w="14" w:type="dxa"/>
              <w:right w:w="14" w:type="dxa"/>
            </w:tcMar>
          </w:tcPr>
          <w:p w14:paraId="5A76040F" w14:textId="77777777" w:rsidR="002853AE" w:rsidRPr="00A838E0" w:rsidRDefault="002853AE" w:rsidP="00666084">
            <w:pPr>
              <w:ind w:left="360"/>
            </w:pPr>
            <w:r w:rsidRPr="00A838E0">
              <w:t>3. Use of Improved Information Technology and Burden Reduction</w:t>
            </w:r>
          </w:p>
        </w:tc>
        <w:tc>
          <w:tcPr>
            <w:tcW w:w="450" w:type="dxa"/>
            <w:tcMar>
              <w:left w:w="14" w:type="dxa"/>
              <w:right w:w="14" w:type="dxa"/>
            </w:tcMar>
          </w:tcPr>
          <w:p w14:paraId="7C86960D" w14:textId="77777777" w:rsidR="002853AE" w:rsidRPr="00A838E0" w:rsidRDefault="002853AE" w:rsidP="00666084"/>
        </w:tc>
      </w:tr>
      <w:tr w:rsidR="002853AE" w:rsidRPr="00A838E0" w14:paraId="210F462D" w14:textId="77777777" w:rsidTr="00303ECF">
        <w:tc>
          <w:tcPr>
            <w:tcW w:w="8730" w:type="dxa"/>
            <w:tcMar>
              <w:left w:w="14" w:type="dxa"/>
              <w:right w:w="14" w:type="dxa"/>
            </w:tcMar>
          </w:tcPr>
          <w:p w14:paraId="342D8342" w14:textId="77777777" w:rsidR="002853AE" w:rsidRPr="00A838E0" w:rsidRDefault="002853AE" w:rsidP="00666084">
            <w:pPr>
              <w:ind w:left="360"/>
            </w:pPr>
            <w:r w:rsidRPr="00A838E0">
              <w:t>4. Efforts to Identify Duplication and Use of Similar Information</w:t>
            </w:r>
          </w:p>
        </w:tc>
        <w:tc>
          <w:tcPr>
            <w:tcW w:w="450" w:type="dxa"/>
            <w:tcMar>
              <w:left w:w="14" w:type="dxa"/>
              <w:right w:w="14" w:type="dxa"/>
            </w:tcMar>
          </w:tcPr>
          <w:p w14:paraId="511155A4" w14:textId="77777777" w:rsidR="002853AE" w:rsidRPr="00A838E0" w:rsidRDefault="002853AE" w:rsidP="00666084"/>
        </w:tc>
      </w:tr>
      <w:tr w:rsidR="002853AE" w:rsidRPr="00A838E0" w14:paraId="2C23E563" w14:textId="77777777" w:rsidTr="00303ECF">
        <w:tc>
          <w:tcPr>
            <w:tcW w:w="8730" w:type="dxa"/>
            <w:tcMar>
              <w:left w:w="14" w:type="dxa"/>
              <w:right w:w="14" w:type="dxa"/>
            </w:tcMar>
          </w:tcPr>
          <w:p w14:paraId="6203FEC4" w14:textId="77777777" w:rsidR="002853AE" w:rsidRPr="00A838E0" w:rsidRDefault="002853AE" w:rsidP="00666084">
            <w:pPr>
              <w:ind w:left="360"/>
            </w:pPr>
            <w:r w:rsidRPr="00A838E0">
              <w:t>5. Impact on Small Businesses or Other Small Entities</w:t>
            </w:r>
          </w:p>
        </w:tc>
        <w:tc>
          <w:tcPr>
            <w:tcW w:w="450" w:type="dxa"/>
            <w:tcMar>
              <w:left w:w="14" w:type="dxa"/>
              <w:right w:w="14" w:type="dxa"/>
            </w:tcMar>
          </w:tcPr>
          <w:p w14:paraId="4E519DE9" w14:textId="77777777" w:rsidR="002853AE" w:rsidRPr="00A838E0" w:rsidRDefault="002853AE" w:rsidP="00666084"/>
        </w:tc>
      </w:tr>
      <w:tr w:rsidR="002853AE" w:rsidRPr="00A838E0" w14:paraId="74B50FB4" w14:textId="77777777" w:rsidTr="00303ECF">
        <w:tc>
          <w:tcPr>
            <w:tcW w:w="8730" w:type="dxa"/>
            <w:tcMar>
              <w:left w:w="14" w:type="dxa"/>
              <w:right w:w="14" w:type="dxa"/>
            </w:tcMar>
          </w:tcPr>
          <w:p w14:paraId="7823D676" w14:textId="77777777" w:rsidR="002853AE" w:rsidRPr="00A838E0" w:rsidRDefault="002853AE" w:rsidP="00666084">
            <w:pPr>
              <w:ind w:left="360"/>
            </w:pPr>
            <w:r w:rsidRPr="00A838E0">
              <w:t>6. Consequences of Collecting the Information Less Frequently</w:t>
            </w:r>
          </w:p>
        </w:tc>
        <w:tc>
          <w:tcPr>
            <w:tcW w:w="450" w:type="dxa"/>
            <w:tcMar>
              <w:left w:w="14" w:type="dxa"/>
              <w:right w:w="14" w:type="dxa"/>
            </w:tcMar>
          </w:tcPr>
          <w:p w14:paraId="11E7625C" w14:textId="77777777" w:rsidR="002853AE" w:rsidRPr="00A838E0" w:rsidRDefault="002853AE" w:rsidP="00666084"/>
        </w:tc>
      </w:tr>
      <w:tr w:rsidR="002853AE" w:rsidRPr="00A838E0" w14:paraId="02940A5F" w14:textId="77777777" w:rsidTr="00303ECF">
        <w:tc>
          <w:tcPr>
            <w:tcW w:w="8730" w:type="dxa"/>
            <w:tcMar>
              <w:left w:w="14" w:type="dxa"/>
              <w:right w:w="14" w:type="dxa"/>
            </w:tcMar>
          </w:tcPr>
          <w:p w14:paraId="612853A4" w14:textId="77777777" w:rsidR="002853AE" w:rsidRPr="00A838E0" w:rsidRDefault="002853AE" w:rsidP="00666084">
            <w:pPr>
              <w:ind w:left="360"/>
            </w:pPr>
            <w:r w:rsidRPr="00A838E0">
              <w:t>7. Special Circumstances Relating to the Guidelines of 5 CFR 1320.5</w:t>
            </w:r>
          </w:p>
        </w:tc>
        <w:tc>
          <w:tcPr>
            <w:tcW w:w="450" w:type="dxa"/>
            <w:tcMar>
              <w:left w:w="14" w:type="dxa"/>
              <w:right w:w="14" w:type="dxa"/>
            </w:tcMar>
          </w:tcPr>
          <w:p w14:paraId="631DA01B" w14:textId="77777777" w:rsidR="002853AE" w:rsidRPr="00A838E0" w:rsidRDefault="002853AE" w:rsidP="00666084"/>
        </w:tc>
      </w:tr>
      <w:tr w:rsidR="002853AE" w:rsidRPr="00A838E0" w14:paraId="4714DB9C" w14:textId="77777777" w:rsidTr="00303ECF">
        <w:tc>
          <w:tcPr>
            <w:tcW w:w="8730" w:type="dxa"/>
            <w:tcMar>
              <w:left w:w="14" w:type="dxa"/>
              <w:right w:w="14" w:type="dxa"/>
            </w:tcMar>
          </w:tcPr>
          <w:p w14:paraId="045E9AD5" w14:textId="77777777" w:rsidR="002853AE" w:rsidRPr="00A838E0" w:rsidRDefault="002853AE" w:rsidP="00666084">
            <w:pPr>
              <w:ind w:left="720" w:hanging="360"/>
            </w:pPr>
            <w:r w:rsidRPr="00A838E0">
              <w:t>8. Comments in Response to the Federal Register Notice and Efforts to Consult Outside the Agency</w:t>
            </w:r>
          </w:p>
        </w:tc>
        <w:tc>
          <w:tcPr>
            <w:tcW w:w="450" w:type="dxa"/>
            <w:tcMar>
              <w:left w:w="14" w:type="dxa"/>
              <w:right w:w="14" w:type="dxa"/>
            </w:tcMar>
            <w:vAlign w:val="bottom"/>
          </w:tcPr>
          <w:p w14:paraId="3C669953" w14:textId="77777777" w:rsidR="002853AE" w:rsidRPr="00A838E0" w:rsidRDefault="002853AE" w:rsidP="00666084"/>
        </w:tc>
      </w:tr>
      <w:tr w:rsidR="002853AE" w:rsidRPr="00A838E0" w14:paraId="2CF7FBB4" w14:textId="77777777" w:rsidTr="00303ECF">
        <w:tc>
          <w:tcPr>
            <w:tcW w:w="8730" w:type="dxa"/>
            <w:tcMar>
              <w:left w:w="14" w:type="dxa"/>
              <w:right w:w="14" w:type="dxa"/>
            </w:tcMar>
          </w:tcPr>
          <w:p w14:paraId="0639D1C2" w14:textId="77777777" w:rsidR="002853AE" w:rsidRPr="00A838E0" w:rsidRDefault="002853AE" w:rsidP="00666084">
            <w:pPr>
              <w:ind w:left="360"/>
            </w:pPr>
            <w:r w:rsidRPr="00A838E0">
              <w:t>9. Explanation of Any Payment or Gift to Respondents</w:t>
            </w:r>
          </w:p>
        </w:tc>
        <w:tc>
          <w:tcPr>
            <w:tcW w:w="450" w:type="dxa"/>
            <w:tcMar>
              <w:left w:w="14" w:type="dxa"/>
              <w:right w:w="14" w:type="dxa"/>
            </w:tcMar>
          </w:tcPr>
          <w:p w14:paraId="7330AA08" w14:textId="77777777" w:rsidR="002853AE" w:rsidRPr="00A838E0" w:rsidRDefault="002853AE" w:rsidP="00666084"/>
        </w:tc>
      </w:tr>
      <w:tr w:rsidR="002853AE" w:rsidRPr="00A838E0" w14:paraId="5518E0E1" w14:textId="77777777" w:rsidTr="00303ECF">
        <w:tc>
          <w:tcPr>
            <w:tcW w:w="8730" w:type="dxa"/>
            <w:tcMar>
              <w:left w:w="14" w:type="dxa"/>
              <w:right w:w="14" w:type="dxa"/>
            </w:tcMar>
          </w:tcPr>
          <w:p w14:paraId="407FF98A" w14:textId="77777777" w:rsidR="002853AE" w:rsidRPr="00A838E0" w:rsidRDefault="002853AE" w:rsidP="00666084">
            <w:pPr>
              <w:ind w:left="360"/>
            </w:pPr>
            <w:r w:rsidRPr="00A838E0">
              <w:t>10. Assurance of Confidentiality Provided to Respondents</w:t>
            </w:r>
          </w:p>
        </w:tc>
        <w:tc>
          <w:tcPr>
            <w:tcW w:w="450" w:type="dxa"/>
            <w:tcMar>
              <w:left w:w="14" w:type="dxa"/>
              <w:right w:w="14" w:type="dxa"/>
            </w:tcMar>
          </w:tcPr>
          <w:p w14:paraId="0894F21C" w14:textId="77777777" w:rsidR="002853AE" w:rsidRPr="00A838E0" w:rsidRDefault="002853AE" w:rsidP="00666084"/>
        </w:tc>
      </w:tr>
      <w:tr w:rsidR="002853AE" w:rsidRPr="00A838E0" w14:paraId="4645087B" w14:textId="77777777" w:rsidTr="00303ECF">
        <w:tc>
          <w:tcPr>
            <w:tcW w:w="8730" w:type="dxa"/>
            <w:tcMar>
              <w:left w:w="14" w:type="dxa"/>
              <w:right w:w="14" w:type="dxa"/>
            </w:tcMar>
          </w:tcPr>
          <w:p w14:paraId="3678073C" w14:textId="77777777" w:rsidR="002853AE" w:rsidRPr="00A838E0" w:rsidRDefault="002853AE" w:rsidP="00666084">
            <w:pPr>
              <w:ind w:left="360"/>
            </w:pPr>
            <w:r w:rsidRPr="00A838E0">
              <w:t>11. Justification for Sensitive Questions</w:t>
            </w:r>
          </w:p>
        </w:tc>
        <w:tc>
          <w:tcPr>
            <w:tcW w:w="450" w:type="dxa"/>
            <w:tcMar>
              <w:left w:w="14" w:type="dxa"/>
              <w:right w:w="14" w:type="dxa"/>
            </w:tcMar>
          </w:tcPr>
          <w:p w14:paraId="35BA4710" w14:textId="77777777" w:rsidR="002853AE" w:rsidRPr="00A838E0" w:rsidRDefault="002853AE" w:rsidP="00666084"/>
        </w:tc>
      </w:tr>
      <w:tr w:rsidR="002853AE" w:rsidRPr="00A838E0" w14:paraId="61D8D2FB" w14:textId="77777777" w:rsidTr="00303ECF">
        <w:tc>
          <w:tcPr>
            <w:tcW w:w="8730" w:type="dxa"/>
            <w:tcMar>
              <w:left w:w="14" w:type="dxa"/>
              <w:right w:w="14" w:type="dxa"/>
            </w:tcMar>
          </w:tcPr>
          <w:p w14:paraId="61631E17" w14:textId="77777777" w:rsidR="002853AE" w:rsidRPr="00A838E0" w:rsidRDefault="002853AE" w:rsidP="00666084">
            <w:pPr>
              <w:ind w:left="360"/>
            </w:pPr>
            <w:r w:rsidRPr="00A838E0">
              <w:t>12. Estimates of Annualized Burden Hours and Costs</w:t>
            </w:r>
          </w:p>
        </w:tc>
        <w:tc>
          <w:tcPr>
            <w:tcW w:w="450" w:type="dxa"/>
            <w:tcMar>
              <w:left w:w="14" w:type="dxa"/>
              <w:right w:w="14" w:type="dxa"/>
            </w:tcMar>
          </w:tcPr>
          <w:p w14:paraId="3286362B" w14:textId="77777777" w:rsidR="002853AE" w:rsidRPr="00A838E0" w:rsidRDefault="002853AE" w:rsidP="00666084"/>
        </w:tc>
      </w:tr>
      <w:tr w:rsidR="002853AE" w:rsidRPr="00A838E0" w14:paraId="4CA1FE13" w14:textId="77777777" w:rsidTr="00303ECF">
        <w:tc>
          <w:tcPr>
            <w:tcW w:w="8730" w:type="dxa"/>
            <w:tcMar>
              <w:left w:w="14" w:type="dxa"/>
              <w:right w:w="14" w:type="dxa"/>
            </w:tcMar>
          </w:tcPr>
          <w:p w14:paraId="5622CC56" w14:textId="77777777" w:rsidR="002853AE" w:rsidRPr="00A838E0" w:rsidRDefault="002853AE" w:rsidP="00666084">
            <w:pPr>
              <w:ind w:left="360"/>
            </w:pPr>
            <w:r w:rsidRPr="00A838E0">
              <w:t>13. Estimates of Other Total Annual Cost Burden to Respondents or Record Keepers</w:t>
            </w:r>
          </w:p>
        </w:tc>
        <w:tc>
          <w:tcPr>
            <w:tcW w:w="450" w:type="dxa"/>
            <w:tcMar>
              <w:left w:w="14" w:type="dxa"/>
              <w:right w:w="14" w:type="dxa"/>
            </w:tcMar>
          </w:tcPr>
          <w:p w14:paraId="1005E154" w14:textId="77777777" w:rsidR="002853AE" w:rsidRPr="00A838E0" w:rsidRDefault="002853AE" w:rsidP="00666084"/>
        </w:tc>
      </w:tr>
      <w:tr w:rsidR="002853AE" w:rsidRPr="00A838E0" w14:paraId="0DAE8696" w14:textId="77777777" w:rsidTr="00303ECF">
        <w:tc>
          <w:tcPr>
            <w:tcW w:w="8730" w:type="dxa"/>
            <w:tcMar>
              <w:left w:w="14" w:type="dxa"/>
              <w:right w:w="14" w:type="dxa"/>
            </w:tcMar>
          </w:tcPr>
          <w:p w14:paraId="7D9CFF55" w14:textId="77777777" w:rsidR="002853AE" w:rsidRPr="00A838E0" w:rsidRDefault="002853AE" w:rsidP="00666084">
            <w:pPr>
              <w:ind w:left="360"/>
            </w:pPr>
            <w:r w:rsidRPr="00A838E0">
              <w:t>14. Annualized Cost to the Government</w:t>
            </w:r>
          </w:p>
        </w:tc>
        <w:tc>
          <w:tcPr>
            <w:tcW w:w="450" w:type="dxa"/>
            <w:tcMar>
              <w:left w:w="14" w:type="dxa"/>
              <w:right w:w="14" w:type="dxa"/>
            </w:tcMar>
          </w:tcPr>
          <w:p w14:paraId="0AFC5751" w14:textId="77777777" w:rsidR="002853AE" w:rsidRPr="00A838E0" w:rsidRDefault="002853AE" w:rsidP="00666084"/>
        </w:tc>
      </w:tr>
      <w:tr w:rsidR="002853AE" w:rsidRPr="00A838E0" w14:paraId="273D6527" w14:textId="77777777" w:rsidTr="00303ECF">
        <w:tc>
          <w:tcPr>
            <w:tcW w:w="8730" w:type="dxa"/>
            <w:tcMar>
              <w:left w:w="14" w:type="dxa"/>
              <w:right w:w="14" w:type="dxa"/>
            </w:tcMar>
          </w:tcPr>
          <w:p w14:paraId="7B6DD8E4" w14:textId="77777777" w:rsidR="002853AE" w:rsidRPr="00A838E0" w:rsidRDefault="002853AE" w:rsidP="00666084">
            <w:pPr>
              <w:ind w:left="360"/>
            </w:pPr>
            <w:r w:rsidRPr="00A838E0">
              <w:t>15. Explanation for Program Changes or Adjustments</w:t>
            </w:r>
          </w:p>
        </w:tc>
        <w:tc>
          <w:tcPr>
            <w:tcW w:w="450" w:type="dxa"/>
            <w:tcMar>
              <w:left w:w="14" w:type="dxa"/>
              <w:right w:w="14" w:type="dxa"/>
            </w:tcMar>
          </w:tcPr>
          <w:p w14:paraId="4026B011" w14:textId="77777777" w:rsidR="002853AE" w:rsidRPr="00A838E0" w:rsidRDefault="002853AE" w:rsidP="00666084"/>
        </w:tc>
      </w:tr>
      <w:tr w:rsidR="002853AE" w:rsidRPr="00A838E0" w14:paraId="351652B7" w14:textId="77777777" w:rsidTr="00303ECF">
        <w:tc>
          <w:tcPr>
            <w:tcW w:w="8730" w:type="dxa"/>
            <w:tcMar>
              <w:left w:w="14" w:type="dxa"/>
              <w:right w:w="14" w:type="dxa"/>
            </w:tcMar>
          </w:tcPr>
          <w:p w14:paraId="795E4EFF" w14:textId="77777777" w:rsidR="002853AE" w:rsidRPr="00A838E0" w:rsidRDefault="002853AE" w:rsidP="00666084">
            <w:pPr>
              <w:ind w:left="360"/>
            </w:pPr>
            <w:r w:rsidRPr="00A838E0">
              <w:t>16. Plans for Tabulation and Publication and Project Time Schedule</w:t>
            </w:r>
          </w:p>
        </w:tc>
        <w:tc>
          <w:tcPr>
            <w:tcW w:w="450" w:type="dxa"/>
            <w:tcMar>
              <w:left w:w="14" w:type="dxa"/>
              <w:right w:w="14" w:type="dxa"/>
            </w:tcMar>
          </w:tcPr>
          <w:p w14:paraId="320997EE" w14:textId="77777777" w:rsidR="002853AE" w:rsidRPr="00A838E0" w:rsidRDefault="002853AE" w:rsidP="00666084"/>
        </w:tc>
      </w:tr>
      <w:tr w:rsidR="002853AE" w:rsidRPr="00A838E0" w14:paraId="58739E0A" w14:textId="77777777" w:rsidTr="00303ECF">
        <w:tc>
          <w:tcPr>
            <w:tcW w:w="8730" w:type="dxa"/>
            <w:tcMar>
              <w:left w:w="14" w:type="dxa"/>
              <w:right w:w="14" w:type="dxa"/>
            </w:tcMar>
          </w:tcPr>
          <w:p w14:paraId="346FF45F" w14:textId="77777777" w:rsidR="002853AE" w:rsidRPr="00A838E0" w:rsidRDefault="002853AE" w:rsidP="00666084">
            <w:pPr>
              <w:ind w:left="360"/>
            </w:pPr>
            <w:r w:rsidRPr="00A838E0">
              <w:t>17. Reason(s) Display of OMB Expiration Date is Inappropriate</w:t>
            </w:r>
          </w:p>
        </w:tc>
        <w:tc>
          <w:tcPr>
            <w:tcW w:w="450" w:type="dxa"/>
            <w:tcMar>
              <w:left w:w="14" w:type="dxa"/>
              <w:right w:w="14" w:type="dxa"/>
            </w:tcMar>
          </w:tcPr>
          <w:p w14:paraId="45FEBBB3" w14:textId="77777777" w:rsidR="002853AE" w:rsidRPr="00A838E0" w:rsidRDefault="002853AE" w:rsidP="00666084"/>
        </w:tc>
      </w:tr>
      <w:tr w:rsidR="002853AE" w:rsidRPr="00A838E0" w14:paraId="21D3CCD2" w14:textId="77777777" w:rsidTr="00303ECF">
        <w:tc>
          <w:tcPr>
            <w:tcW w:w="8730" w:type="dxa"/>
            <w:tcMar>
              <w:left w:w="14" w:type="dxa"/>
              <w:right w:w="14" w:type="dxa"/>
            </w:tcMar>
          </w:tcPr>
          <w:p w14:paraId="6682C191" w14:textId="77777777" w:rsidR="002853AE" w:rsidRPr="00A838E0" w:rsidRDefault="002853AE" w:rsidP="00666084">
            <w:pPr>
              <w:ind w:left="360"/>
            </w:pPr>
            <w:r w:rsidRPr="00A838E0">
              <w:t>18. Exceptions to Certification for Paperwork Reduction Act Submissions</w:t>
            </w:r>
          </w:p>
        </w:tc>
        <w:tc>
          <w:tcPr>
            <w:tcW w:w="450" w:type="dxa"/>
            <w:tcMar>
              <w:left w:w="14" w:type="dxa"/>
              <w:right w:w="14" w:type="dxa"/>
            </w:tcMar>
          </w:tcPr>
          <w:p w14:paraId="4148D302" w14:textId="77777777" w:rsidR="002853AE" w:rsidRPr="00A838E0" w:rsidRDefault="002853AE" w:rsidP="00666084"/>
        </w:tc>
      </w:tr>
      <w:tr w:rsidR="002853AE" w:rsidRPr="00A838E0" w14:paraId="11716568" w14:textId="77777777" w:rsidTr="00303ECF">
        <w:trPr>
          <w:trHeight w:val="296"/>
        </w:trPr>
        <w:tc>
          <w:tcPr>
            <w:tcW w:w="8730" w:type="dxa"/>
            <w:tcMar>
              <w:left w:w="14" w:type="dxa"/>
              <w:right w:w="14" w:type="dxa"/>
            </w:tcMar>
          </w:tcPr>
          <w:p w14:paraId="556546A4" w14:textId="77777777" w:rsidR="002853AE" w:rsidRPr="00A838E0" w:rsidRDefault="002853AE" w:rsidP="00666084"/>
        </w:tc>
        <w:tc>
          <w:tcPr>
            <w:tcW w:w="450" w:type="dxa"/>
            <w:tcMar>
              <w:left w:w="14" w:type="dxa"/>
              <w:right w:w="14" w:type="dxa"/>
            </w:tcMar>
          </w:tcPr>
          <w:p w14:paraId="2953DDD1" w14:textId="77777777" w:rsidR="002853AE" w:rsidRPr="00A838E0" w:rsidRDefault="002853AE" w:rsidP="00666084"/>
        </w:tc>
      </w:tr>
      <w:tr w:rsidR="002853AE" w:rsidRPr="00A838E0" w14:paraId="1A0D69DD" w14:textId="77777777" w:rsidTr="00303ECF">
        <w:trPr>
          <w:trHeight w:val="296"/>
        </w:trPr>
        <w:tc>
          <w:tcPr>
            <w:tcW w:w="8730" w:type="dxa"/>
            <w:tcMar>
              <w:left w:w="14" w:type="dxa"/>
              <w:right w:w="14" w:type="dxa"/>
            </w:tcMar>
          </w:tcPr>
          <w:p w14:paraId="464C0F63" w14:textId="77777777" w:rsidR="002853AE" w:rsidRPr="00A838E0" w:rsidRDefault="002853AE" w:rsidP="001271B5">
            <w:pPr>
              <w:tabs>
                <w:tab w:val="center" w:pos="4351"/>
              </w:tabs>
            </w:pPr>
            <w:r w:rsidRPr="00A838E0">
              <w:t>References</w:t>
            </w:r>
            <w:r w:rsidR="001271B5">
              <w:tab/>
            </w:r>
          </w:p>
        </w:tc>
        <w:tc>
          <w:tcPr>
            <w:tcW w:w="450" w:type="dxa"/>
            <w:tcMar>
              <w:left w:w="14" w:type="dxa"/>
              <w:right w:w="14" w:type="dxa"/>
            </w:tcMar>
          </w:tcPr>
          <w:p w14:paraId="6EF7232D" w14:textId="77777777" w:rsidR="002853AE" w:rsidRPr="00A838E0" w:rsidRDefault="002853AE" w:rsidP="00666084"/>
        </w:tc>
      </w:tr>
      <w:tr w:rsidR="002853AE" w:rsidRPr="00A838E0" w14:paraId="4743399D" w14:textId="77777777" w:rsidTr="00303ECF">
        <w:trPr>
          <w:trHeight w:val="296"/>
        </w:trPr>
        <w:tc>
          <w:tcPr>
            <w:tcW w:w="8730" w:type="dxa"/>
            <w:tcMar>
              <w:left w:w="14" w:type="dxa"/>
              <w:right w:w="14" w:type="dxa"/>
            </w:tcMar>
          </w:tcPr>
          <w:p w14:paraId="0FA30826" w14:textId="77777777" w:rsidR="002853AE" w:rsidRPr="00A838E0" w:rsidRDefault="002853AE" w:rsidP="00666084"/>
        </w:tc>
        <w:tc>
          <w:tcPr>
            <w:tcW w:w="450" w:type="dxa"/>
            <w:tcMar>
              <w:left w:w="14" w:type="dxa"/>
              <w:right w:w="14" w:type="dxa"/>
            </w:tcMar>
          </w:tcPr>
          <w:p w14:paraId="7C7C4A81" w14:textId="77777777" w:rsidR="002853AE" w:rsidRPr="00A838E0" w:rsidRDefault="002853AE" w:rsidP="00666084"/>
        </w:tc>
      </w:tr>
      <w:tr w:rsidR="002853AE" w:rsidRPr="00A838E0" w14:paraId="4AEEA7B7" w14:textId="77777777" w:rsidTr="00303ECF">
        <w:trPr>
          <w:trHeight w:val="296"/>
        </w:trPr>
        <w:tc>
          <w:tcPr>
            <w:tcW w:w="8730" w:type="dxa"/>
            <w:tcMar>
              <w:left w:w="14" w:type="dxa"/>
              <w:right w:w="14" w:type="dxa"/>
            </w:tcMar>
          </w:tcPr>
          <w:p w14:paraId="79061486" w14:textId="77777777" w:rsidR="002853AE" w:rsidRPr="00A838E0" w:rsidRDefault="002853AE" w:rsidP="00666084">
            <w:r>
              <w:t>List of Appendices and Attachments</w:t>
            </w:r>
          </w:p>
        </w:tc>
        <w:tc>
          <w:tcPr>
            <w:tcW w:w="450" w:type="dxa"/>
            <w:tcMar>
              <w:left w:w="14" w:type="dxa"/>
              <w:right w:w="14" w:type="dxa"/>
            </w:tcMar>
          </w:tcPr>
          <w:p w14:paraId="794E465F" w14:textId="77777777" w:rsidR="002853AE" w:rsidRPr="00A838E0" w:rsidRDefault="002853AE" w:rsidP="00666084"/>
        </w:tc>
      </w:tr>
    </w:tbl>
    <w:p w14:paraId="40A50567" w14:textId="77777777" w:rsidR="002853AE" w:rsidRDefault="002853AE" w:rsidP="002853AE">
      <w:pPr>
        <w:rPr>
          <w:b/>
        </w:rPr>
      </w:pPr>
    </w:p>
    <w:p w14:paraId="15CD05CE" w14:textId="77777777" w:rsidR="002853AE" w:rsidRPr="000A51F8" w:rsidRDefault="002853AE" w:rsidP="002853AE">
      <w:pPr>
        <w:jc w:val="center"/>
        <w:rPr>
          <w:b/>
        </w:rPr>
      </w:pPr>
      <w:r>
        <w:rPr>
          <w:b/>
        </w:rPr>
        <w:br w:type="page"/>
      </w:r>
      <w:r w:rsidRPr="0091496D">
        <w:rPr>
          <w:b/>
        </w:rPr>
        <w:lastRenderedPageBreak/>
        <w:t>Ebola T</w:t>
      </w:r>
      <w:r w:rsidRPr="000A51F8">
        <w:rPr>
          <w:b/>
        </w:rPr>
        <w:t xml:space="preserve">ransmission Dynamics among Household Contacts in West Africa: </w:t>
      </w:r>
    </w:p>
    <w:p w14:paraId="75646AF4" w14:textId="77777777" w:rsidR="002853AE" w:rsidRPr="00BB2314" w:rsidRDefault="008616CF" w:rsidP="002853AE">
      <w:pPr>
        <w:jc w:val="center"/>
        <w:rPr>
          <w:b/>
        </w:rPr>
      </w:pPr>
      <w:proofErr w:type="gramStart"/>
      <w:r>
        <w:rPr>
          <w:b/>
        </w:rPr>
        <w:t>a</w:t>
      </w:r>
      <w:proofErr w:type="gramEnd"/>
      <w:r>
        <w:rPr>
          <w:b/>
        </w:rPr>
        <w:t xml:space="preserve"> Public Health Response Evaluation in </w:t>
      </w:r>
      <w:r w:rsidR="002853AE" w:rsidRPr="00BB2314">
        <w:rPr>
          <w:b/>
        </w:rPr>
        <w:t>Western Area, Sierra Leone</w:t>
      </w:r>
    </w:p>
    <w:p w14:paraId="2867F88B" w14:textId="77777777" w:rsidR="002853AE" w:rsidRPr="00BB2314" w:rsidRDefault="002853AE" w:rsidP="002853AE">
      <w:pPr>
        <w:jc w:val="center"/>
        <w:rPr>
          <w:b/>
        </w:rPr>
      </w:pPr>
      <w:r w:rsidRPr="00BB2314">
        <w:rPr>
          <w:b/>
        </w:rPr>
        <w:t>Emergency Information Collection Request</w:t>
      </w:r>
      <w:r w:rsidRPr="00BB2314" w:rsidDel="000E2DF1">
        <w:rPr>
          <w:b/>
        </w:rPr>
        <w:t xml:space="preserve"> </w:t>
      </w:r>
    </w:p>
    <w:p w14:paraId="37B6C789" w14:textId="77777777" w:rsidR="002853AE" w:rsidRPr="00381F7D" w:rsidRDefault="002853AE" w:rsidP="002853AE">
      <w:pPr>
        <w:tabs>
          <w:tab w:val="left" w:pos="1628"/>
        </w:tabs>
      </w:pPr>
      <w:r w:rsidRPr="00DE609E">
        <w:tab/>
      </w:r>
    </w:p>
    <w:p w14:paraId="7A11A0D7" w14:textId="77777777" w:rsidR="002853AE" w:rsidRPr="004E79BE" w:rsidRDefault="002853AE" w:rsidP="002853AE">
      <w:pPr>
        <w:rPr>
          <w:b/>
        </w:rPr>
      </w:pPr>
      <w:r w:rsidRPr="004E79BE">
        <w:rPr>
          <w:b/>
          <w:u w:val="single"/>
        </w:rPr>
        <w:t>A.  Justification</w:t>
      </w:r>
    </w:p>
    <w:p w14:paraId="115462A7" w14:textId="77777777" w:rsidR="002853AE" w:rsidRPr="00C30089" w:rsidRDefault="002853AE" w:rsidP="002853AE">
      <w:pPr>
        <w:rPr>
          <w:b/>
        </w:rPr>
      </w:pPr>
    </w:p>
    <w:p w14:paraId="16292AB0" w14:textId="77777777" w:rsidR="002853AE" w:rsidRPr="000A51F8" w:rsidRDefault="002853AE" w:rsidP="002853AE"/>
    <w:p w14:paraId="44575304" w14:textId="77777777" w:rsidR="002853AE" w:rsidRPr="00BB2314" w:rsidRDefault="002853AE" w:rsidP="002853AE">
      <w:pPr>
        <w:rPr>
          <w:b/>
        </w:rPr>
      </w:pPr>
      <w:r w:rsidRPr="00BB2314">
        <w:rPr>
          <w:b/>
        </w:rPr>
        <w:t>1.  Circumstances making the Collection of Information Necessary</w:t>
      </w:r>
    </w:p>
    <w:p w14:paraId="65189951" w14:textId="77777777" w:rsidR="002853AE" w:rsidRPr="00BB2314" w:rsidRDefault="002853AE" w:rsidP="002853AE">
      <w:pPr>
        <w:outlineLvl w:val="1"/>
        <w:rPr>
          <w:bCs/>
          <w:color w:val="333333"/>
        </w:rPr>
      </w:pPr>
    </w:p>
    <w:p w14:paraId="7BBEA299" w14:textId="7F7ADDEA" w:rsidR="002853AE" w:rsidRPr="00BB2314" w:rsidRDefault="002853AE" w:rsidP="002853AE">
      <w:pPr>
        <w:rPr>
          <w:color w:val="333333"/>
        </w:rPr>
      </w:pPr>
      <w:r w:rsidRPr="00DC21E9">
        <w:rPr>
          <w:lang w:val="en"/>
        </w:rPr>
        <w:t xml:space="preserve">Beginning </w:t>
      </w:r>
      <w:r w:rsidR="00CB5466">
        <w:rPr>
          <w:lang w:val="en"/>
        </w:rPr>
        <w:t>o</w:t>
      </w:r>
      <w:r w:rsidRPr="00DC21E9">
        <w:rPr>
          <w:lang w:val="en"/>
        </w:rPr>
        <w:t xml:space="preserve">n March 10, 2014, West Africa experienced the largest known Ebola virus disease (EVD) epidemic with approximately 13,000 persons infected by the end of </w:t>
      </w:r>
      <w:r w:rsidRPr="00FA5C89">
        <w:rPr>
          <w:lang w:val="en"/>
        </w:rPr>
        <w:t>October (</w:t>
      </w:r>
      <w:r w:rsidRPr="00FA5C89">
        <w:rPr>
          <w:i/>
          <w:iCs/>
          <w:lang w:val="en"/>
        </w:rPr>
        <w:t>1</w:t>
      </w:r>
      <w:proofErr w:type="gramStart"/>
      <w:r w:rsidRPr="00FA5C89">
        <w:rPr>
          <w:i/>
          <w:iCs/>
          <w:lang w:val="en"/>
        </w:rPr>
        <w:t>,2</w:t>
      </w:r>
      <w:proofErr w:type="gramEnd"/>
      <w:r w:rsidRPr="00FA5C89">
        <w:rPr>
          <w:lang w:val="en"/>
        </w:rPr>
        <w:t xml:space="preserve">). </w:t>
      </w:r>
      <w:r w:rsidRPr="00FA5C89">
        <w:t>As of</w:t>
      </w:r>
      <w:r w:rsidRPr="00DC21E9">
        <w:t xml:space="preserve"> December, 2014, continued federal assistance in West Africa indicates that it is important to </w:t>
      </w:r>
      <w:r w:rsidRPr="002670C9">
        <w:t xml:space="preserve">identify the factors that sustain ongoing transmission of disease among household members, as it is unknown how household transmission affects spread of EVD. </w:t>
      </w:r>
      <w:r w:rsidR="000515DA" w:rsidRPr="002670C9">
        <w:t xml:space="preserve">Sierra Leone now has the greatest number of confirmed cases of any of the affected countries, and </w:t>
      </w:r>
      <w:r w:rsidR="000515DA">
        <w:t xml:space="preserve">its </w:t>
      </w:r>
      <w:r w:rsidR="000515DA" w:rsidRPr="002670C9">
        <w:t xml:space="preserve">Western </w:t>
      </w:r>
      <w:r w:rsidR="000515DA">
        <w:t>Area</w:t>
      </w:r>
      <w:r w:rsidR="000515DA" w:rsidRPr="002670C9">
        <w:t xml:space="preserve"> has one of the highest incidence rates in Sierra </w:t>
      </w:r>
      <w:proofErr w:type="spellStart"/>
      <w:r w:rsidR="000515DA" w:rsidRPr="002670C9">
        <w:t>Leone</w:t>
      </w:r>
      <w:r w:rsidR="00640585">
        <w:t>.</w:t>
      </w:r>
      <w:r>
        <w:t>The</w:t>
      </w:r>
      <w:proofErr w:type="spellEnd"/>
      <w:r>
        <w:t xml:space="preserve"> Sierra Leone Ministry of Health</w:t>
      </w:r>
      <w:r w:rsidR="00A075A2">
        <w:t xml:space="preserve"> and Sanitation (MOH)</w:t>
      </w:r>
      <w:r>
        <w:t>, with CDC assistance,</w:t>
      </w:r>
      <w:r w:rsidRPr="002670C9">
        <w:t xml:space="preserve"> propose</w:t>
      </w:r>
      <w:r>
        <w:t>s</w:t>
      </w:r>
      <w:r w:rsidRPr="002670C9">
        <w:t xml:space="preserve"> to investigate risk factors associated with household transmission which can be used to develop public health interventions to ar</w:t>
      </w:r>
      <w:r>
        <w:t>rest ongoing spread of disease.</w:t>
      </w:r>
    </w:p>
    <w:p w14:paraId="5B70B02E" w14:textId="77777777" w:rsidR="002853AE" w:rsidRDefault="002853AE" w:rsidP="002853AE">
      <w:pPr>
        <w:pStyle w:val="NormalWeb"/>
        <w:spacing w:before="0" w:beforeAutospacing="0" w:after="0" w:afterAutospacing="0"/>
      </w:pPr>
    </w:p>
    <w:p w14:paraId="0D23C46F" w14:textId="44EB0CDC" w:rsidR="000515DA" w:rsidRDefault="002853AE" w:rsidP="000515DA">
      <w:pPr>
        <w:pStyle w:val="NormalWeb"/>
        <w:spacing w:before="0" w:beforeAutospacing="0" w:after="0" w:afterAutospacing="0"/>
      </w:pPr>
      <w:r w:rsidRPr="002670C9">
        <w:t>Transmission of Ebola in the</w:t>
      </w:r>
      <w:r w:rsidR="004C0407">
        <w:t xml:space="preserve"> rural areas of Sierra Leone </w:t>
      </w:r>
      <w:r w:rsidRPr="002670C9">
        <w:t>typically</w:t>
      </w:r>
      <w:r w:rsidR="004C0407">
        <w:t xml:space="preserve"> occurs</w:t>
      </w:r>
      <w:r>
        <w:t xml:space="preserve"> through attending funerals, participating in unsafe </w:t>
      </w:r>
      <w:r w:rsidRPr="002670C9">
        <w:t>burial practices</w:t>
      </w:r>
      <w:r>
        <w:t>, and</w:t>
      </w:r>
      <w:r w:rsidRPr="002670C9">
        <w:t xml:space="preserve"> to a lesser extent</w:t>
      </w:r>
      <w:r>
        <w:t>,</w:t>
      </w:r>
      <w:r w:rsidRPr="002670C9">
        <w:t xml:space="preserve"> </w:t>
      </w:r>
      <w:r>
        <w:t xml:space="preserve">through </w:t>
      </w:r>
      <w:r w:rsidRPr="002670C9">
        <w:t>household transmission. In a densely populated area, such as Western Area,</w:t>
      </w:r>
      <w:r>
        <w:t xml:space="preserve"> Sierra Leone,</w:t>
      </w:r>
      <w:r w:rsidRPr="002670C9">
        <w:t xml:space="preserve"> it is unknown if household contact is a major route of transmission. </w:t>
      </w:r>
      <w:r w:rsidR="00401693">
        <w:t xml:space="preserve">CDC will be requesting a regular clearance to help understand the potential role of household contact associated with the current outbreak in Western Africa more generally, but to expedite the initiation of this work, </w:t>
      </w:r>
      <w:r>
        <w:t xml:space="preserve">the CDC is seeking an emergency 180-day OMB approval to conduct information collections related to EVD investigations </w:t>
      </w:r>
      <w:r w:rsidRPr="002670C9">
        <w:t xml:space="preserve">among household cohorts and individual household contacts </w:t>
      </w:r>
      <w:r>
        <w:t>of case-patients in Western Area,</w:t>
      </w:r>
      <w:r w:rsidRPr="002670C9">
        <w:t xml:space="preserve"> Sierra Leone</w:t>
      </w:r>
      <w:r>
        <w:t xml:space="preserve">. </w:t>
      </w:r>
      <w:r w:rsidR="000515DA">
        <w:t>In the short term, t</w:t>
      </w:r>
      <w:r w:rsidR="000515DA">
        <w:rPr>
          <w:rFonts w:cs="Shruti"/>
          <w:bCs/>
        </w:rPr>
        <w:t>he information</w:t>
      </w:r>
      <w:r w:rsidR="000515DA" w:rsidRPr="00014364">
        <w:rPr>
          <w:rFonts w:cs="Shruti"/>
          <w:bCs/>
        </w:rPr>
        <w:t xml:space="preserve"> </w:t>
      </w:r>
      <w:r w:rsidR="000515DA">
        <w:rPr>
          <w:rFonts w:cs="Shruti"/>
          <w:bCs/>
        </w:rPr>
        <w:t>collected via this emergency clearance will enhance the MOH in Sierra Leone’s ability to</w:t>
      </w:r>
      <w:r w:rsidR="000515DA" w:rsidRPr="00014364">
        <w:rPr>
          <w:rFonts w:cs="Shruti"/>
          <w:bCs/>
        </w:rPr>
        <w:t xml:space="preserve"> </w:t>
      </w:r>
      <w:r w:rsidR="000515DA">
        <w:rPr>
          <w:rFonts w:cs="Shruti"/>
          <w:bCs/>
        </w:rPr>
        <w:t>identify more targeted</w:t>
      </w:r>
      <w:r w:rsidR="000515DA" w:rsidRPr="00014364">
        <w:rPr>
          <w:rFonts w:cs="Shruti"/>
          <w:bCs/>
        </w:rPr>
        <w:t xml:space="preserve"> control measures</w:t>
      </w:r>
      <w:r w:rsidR="000515DA">
        <w:rPr>
          <w:rFonts w:cs="Shruti"/>
          <w:bCs/>
        </w:rPr>
        <w:t>, thus more</w:t>
      </w:r>
      <w:r w:rsidR="000515DA" w:rsidRPr="00014364">
        <w:rPr>
          <w:rFonts w:cs="Shruti"/>
          <w:bCs/>
        </w:rPr>
        <w:t xml:space="preserve"> rapidly </w:t>
      </w:r>
      <w:r w:rsidR="000515DA">
        <w:rPr>
          <w:rFonts w:cs="Shruti"/>
          <w:bCs/>
        </w:rPr>
        <w:t>control</w:t>
      </w:r>
      <w:r w:rsidR="000515DA" w:rsidRPr="00014364">
        <w:rPr>
          <w:rFonts w:cs="Shruti"/>
          <w:bCs/>
        </w:rPr>
        <w:t xml:space="preserve"> the spread of </w:t>
      </w:r>
      <w:r w:rsidR="000515DA">
        <w:rPr>
          <w:rFonts w:cs="Shruti"/>
          <w:bCs/>
        </w:rPr>
        <w:t>EVD within its country’s affected households</w:t>
      </w:r>
      <w:r w:rsidR="000515DA" w:rsidRPr="00014364">
        <w:rPr>
          <w:rFonts w:cs="Shruti"/>
          <w:bCs/>
        </w:rPr>
        <w:t>.</w:t>
      </w:r>
      <w:r w:rsidR="000515DA">
        <w:t xml:space="preserve"> </w:t>
      </w:r>
    </w:p>
    <w:p w14:paraId="30338322" w14:textId="77777777" w:rsidR="002853AE" w:rsidRPr="00014364" w:rsidRDefault="002853AE" w:rsidP="002853AE">
      <w:pPr>
        <w:pStyle w:val="NormalWeb"/>
        <w:spacing w:before="0" w:beforeAutospacing="0" w:after="0" w:afterAutospacing="0"/>
        <w:rPr>
          <w:bCs/>
        </w:rPr>
      </w:pPr>
      <w:r>
        <w:t>These information collections are</w:t>
      </w:r>
      <w:r w:rsidRPr="00A838E0">
        <w:t xml:space="preserve"> authorized by Section 301 of the Public Health Service Act (42 U.S.C.</w:t>
      </w:r>
      <w:r>
        <w:t xml:space="preserve"> </w:t>
      </w:r>
      <w:r w:rsidRPr="00A838E0">
        <w:t>241) (</w:t>
      </w:r>
      <w:r w:rsidRPr="00DA2412">
        <w:t xml:space="preserve">Appendix </w:t>
      </w:r>
      <w:r w:rsidR="003829CB" w:rsidRPr="00DA2412">
        <w:t>A</w:t>
      </w:r>
      <w:r w:rsidRPr="00A838E0">
        <w:t>).</w:t>
      </w:r>
      <w:r>
        <w:t xml:space="preserve"> </w:t>
      </w:r>
    </w:p>
    <w:p w14:paraId="433A7AA8" w14:textId="77777777" w:rsidR="002853AE" w:rsidRDefault="002853AE" w:rsidP="002853AE">
      <w:pPr>
        <w:rPr>
          <w:b/>
          <w:bCs/>
        </w:rPr>
      </w:pPr>
    </w:p>
    <w:p w14:paraId="35804790" w14:textId="77777777" w:rsidR="002853AE" w:rsidRPr="0057500A" w:rsidRDefault="002853AE" w:rsidP="002853AE">
      <w:pPr>
        <w:rPr>
          <w:b/>
          <w:bCs/>
        </w:rPr>
      </w:pPr>
      <w:r w:rsidRPr="0057500A">
        <w:rPr>
          <w:b/>
          <w:bCs/>
        </w:rPr>
        <w:t>2.  Purpose and Use of Information Collection</w:t>
      </w:r>
    </w:p>
    <w:p w14:paraId="15463290" w14:textId="77777777" w:rsidR="002853AE" w:rsidRDefault="002853AE" w:rsidP="002853AE">
      <w:pPr>
        <w:pStyle w:val="NormalWeb"/>
        <w:spacing w:before="0" w:beforeAutospacing="0" w:after="0" w:afterAutospacing="0"/>
      </w:pPr>
    </w:p>
    <w:p w14:paraId="410E6A39" w14:textId="5F1830B4" w:rsidR="00401693" w:rsidRDefault="00FB2409" w:rsidP="002853AE">
      <w:pPr>
        <w:pStyle w:val="NormalWeb"/>
        <w:spacing w:before="0" w:beforeAutospacing="0" w:after="0" w:afterAutospacing="0"/>
      </w:pPr>
      <w:r w:rsidRPr="00721E9E">
        <w:t>The purpose of th</w:t>
      </w:r>
      <w:r w:rsidR="005E127B">
        <w:t>is public health response evaluation</w:t>
      </w:r>
      <w:r w:rsidRPr="00721E9E">
        <w:t xml:space="preserve"> is to identify and control an emergency health problem</w:t>
      </w:r>
      <w:r>
        <w:t xml:space="preserve">. </w:t>
      </w:r>
      <w:r w:rsidR="002853AE" w:rsidRPr="00721E9E">
        <w:t>Because the global case</w:t>
      </w:r>
      <w:r w:rsidR="002853AE">
        <w:t xml:space="preserve"> fatality rate averages about 50</w:t>
      </w:r>
      <w:r w:rsidR="002853AE" w:rsidRPr="00FA5C89">
        <w:t xml:space="preserve">% </w:t>
      </w:r>
      <w:r w:rsidR="002853AE" w:rsidRPr="00FA5C89">
        <w:rPr>
          <w:i/>
        </w:rPr>
        <w:t>(3)</w:t>
      </w:r>
      <w:r w:rsidR="002853AE" w:rsidRPr="00FA5C89">
        <w:t>,</w:t>
      </w:r>
      <w:r w:rsidR="002853AE">
        <w:t xml:space="preserve"> the urgency to collect this needed information </w:t>
      </w:r>
      <w:r w:rsidR="00B61193">
        <w:t xml:space="preserve">quickly </w:t>
      </w:r>
      <w:r w:rsidR="002853AE">
        <w:t xml:space="preserve">is of the utmost importance to control EVD transmission in West Africa. </w:t>
      </w:r>
      <w:r w:rsidR="00401693">
        <w:t>Eventually, (through a regular ICR clearance mechanism), t</w:t>
      </w:r>
      <w:r w:rsidR="00401693" w:rsidRPr="002670C9">
        <w:t xml:space="preserve">his project is expected to be implemented up to five times throughout the countries highly affected by EVD in West Africa. Future projects are expected to follow similar </w:t>
      </w:r>
      <w:r w:rsidR="00401693">
        <w:t>design</w:t>
      </w:r>
      <w:r w:rsidR="00401693" w:rsidRPr="002670C9">
        <w:t>s, though adjustments may be made to accommodate local context, new information, and/or the evolving situation in West Africa.</w:t>
      </w:r>
      <w:r w:rsidR="00401693" w:rsidRPr="00BB2314">
        <w:rPr>
          <w:sz w:val="22"/>
          <w:szCs w:val="22"/>
        </w:rPr>
        <w:t xml:space="preserve"> </w:t>
      </w:r>
      <w:r w:rsidR="00401693">
        <w:rPr>
          <w:sz w:val="22"/>
          <w:szCs w:val="22"/>
        </w:rPr>
        <w:t xml:space="preserve">Beyond this emergency request </w:t>
      </w:r>
      <w:r w:rsidR="00401693">
        <w:rPr>
          <w:sz w:val="22"/>
          <w:szCs w:val="22"/>
        </w:rPr>
        <w:lastRenderedPageBreak/>
        <w:t>for Western Area, Sierra Leone, OMB PRA approval will be sought prior to beginning these future information collections</w:t>
      </w:r>
      <w:r w:rsidR="001B3B98">
        <w:rPr>
          <w:sz w:val="22"/>
          <w:szCs w:val="22"/>
        </w:rPr>
        <w:t>.</w:t>
      </w:r>
    </w:p>
    <w:p w14:paraId="610DD11D" w14:textId="77777777" w:rsidR="00401693" w:rsidRDefault="00401693" w:rsidP="002853AE">
      <w:pPr>
        <w:pStyle w:val="NormalWeb"/>
        <w:spacing w:before="0" w:beforeAutospacing="0" w:after="0" w:afterAutospacing="0"/>
      </w:pPr>
    </w:p>
    <w:p w14:paraId="58BDA011" w14:textId="77777777" w:rsidR="00FB2409" w:rsidRDefault="00FB2409" w:rsidP="002853AE">
      <w:pPr>
        <w:pStyle w:val="NormalWeb"/>
        <w:spacing w:before="0" w:beforeAutospacing="0" w:after="0" w:afterAutospacing="0"/>
      </w:pPr>
    </w:p>
    <w:p w14:paraId="7DB28257" w14:textId="77777777" w:rsidR="00FB2409" w:rsidRPr="000C4194" w:rsidRDefault="002853AE" w:rsidP="00FB2409">
      <w:pPr>
        <w:pStyle w:val="NormalWeb"/>
        <w:spacing w:before="0" w:beforeAutospacing="0" w:after="0" w:afterAutospacing="0"/>
      </w:pPr>
      <w:r w:rsidRPr="00381F7D">
        <w:t>The data collected from t</w:t>
      </w:r>
      <w:r w:rsidRPr="007D2B37">
        <w:t xml:space="preserve">his project will be used to characterize key epidemiological transmission features of Ebola virus among </w:t>
      </w:r>
      <w:r>
        <w:t xml:space="preserve">household </w:t>
      </w:r>
      <w:r w:rsidRPr="007D2B37">
        <w:t xml:space="preserve">contacts of individuals known to be infected. </w:t>
      </w:r>
      <w:r w:rsidR="00FB2409" w:rsidRPr="00721E9E">
        <w:t>Because Ebola transmission frequently occurs through direct contact, knowledge of these transmission factors in households will help to determine whether future control measures can be implemented through effective resource allocations to potentially limit/stop Ebola transmission in affected communities. In addition, this project will provide insight on poten</w:t>
      </w:r>
      <w:r w:rsidR="00FB2409">
        <w:t>tial recommendations of preven</w:t>
      </w:r>
      <w:r w:rsidR="00FB2409" w:rsidRPr="00721E9E">
        <w:t xml:space="preserve">tive measures to interrupt household transmission.  Evaluating the case definition for Ebola will help ensure that all </w:t>
      </w:r>
      <w:r w:rsidR="00FB2409" w:rsidRPr="000C4194">
        <w:t xml:space="preserve">persons with Ebola can be promptly detected and isolated, thus preventing further exposure and breaking the chain of transmission. For quickly spreading, high mortality outbreaks in resource-constrained environments, like the current Ebola epidemic in Sierra Leone, identifying the transmission factors is crucial to contain the outbreak and prevent further transmission. </w:t>
      </w:r>
    </w:p>
    <w:p w14:paraId="443F3F76" w14:textId="77777777" w:rsidR="002853AE" w:rsidRPr="000C4194" w:rsidRDefault="002853AE" w:rsidP="002853AE"/>
    <w:p w14:paraId="49727572" w14:textId="77777777" w:rsidR="002853AE" w:rsidRPr="000C4194" w:rsidRDefault="002853AE" w:rsidP="002853AE">
      <w:r w:rsidRPr="000C4194">
        <w:t>Specific primary objectives are:</w:t>
      </w:r>
    </w:p>
    <w:p w14:paraId="47107F9D" w14:textId="77777777" w:rsidR="000C4194" w:rsidRPr="003C442D" w:rsidRDefault="000C4194" w:rsidP="000C4194">
      <w:pPr>
        <w:pStyle w:val="ListParagraph"/>
        <w:numPr>
          <w:ilvl w:val="0"/>
          <w:numId w:val="2"/>
        </w:numPr>
        <w:contextualSpacing w:val="0"/>
        <w:rPr>
          <w:rFonts w:ascii="Times New Roman" w:hAnsi="Times New Roman"/>
        </w:rPr>
      </w:pPr>
      <w:r w:rsidRPr="003C442D">
        <w:rPr>
          <w:rFonts w:ascii="Times New Roman" w:hAnsi="Times New Roman"/>
        </w:rPr>
        <w:t>Measure the secondary symptomatic attack rate of Ebola among household cohorts and individual household contacts of case-patients in Western Area Sierra Leone;</w:t>
      </w:r>
    </w:p>
    <w:p w14:paraId="5EFC84C6" w14:textId="77777777" w:rsidR="000C4194" w:rsidRPr="003C442D" w:rsidRDefault="00D77DE5" w:rsidP="000C4194">
      <w:pPr>
        <w:pStyle w:val="ListParagraph"/>
        <w:numPr>
          <w:ilvl w:val="0"/>
          <w:numId w:val="2"/>
        </w:numPr>
        <w:contextualSpacing w:val="0"/>
        <w:rPr>
          <w:rFonts w:ascii="Times New Roman" w:hAnsi="Times New Roman"/>
        </w:rPr>
      </w:pPr>
      <w:r>
        <w:rPr>
          <w:rFonts w:ascii="Times New Roman" w:hAnsi="Times New Roman"/>
        </w:rPr>
        <w:t>Identify the</w:t>
      </w:r>
      <w:r w:rsidR="000C4194" w:rsidRPr="003C442D">
        <w:rPr>
          <w:rFonts w:ascii="Times New Roman" w:hAnsi="Times New Roman"/>
        </w:rPr>
        <w:t xml:space="preserve"> household transmission risk factors </w:t>
      </w:r>
      <w:r>
        <w:rPr>
          <w:rFonts w:ascii="Times New Roman" w:hAnsi="Times New Roman"/>
        </w:rPr>
        <w:t>driving the</w:t>
      </w:r>
      <w:r w:rsidRPr="003C442D">
        <w:rPr>
          <w:rFonts w:ascii="Times New Roman" w:hAnsi="Times New Roman"/>
        </w:rPr>
        <w:t xml:space="preserve"> </w:t>
      </w:r>
      <w:r w:rsidR="000C4194" w:rsidRPr="003C442D">
        <w:rPr>
          <w:rFonts w:ascii="Times New Roman" w:hAnsi="Times New Roman"/>
        </w:rPr>
        <w:t>secondary attack rate;</w:t>
      </w:r>
    </w:p>
    <w:p w14:paraId="187E787F" w14:textId="77777777" w:rsidR="000C4194" w:rsidRPr="003C442D" w:rsidRDefault="000C4194" w:rsidP="000C4194">
      <w:pPr>
        <w:pStyle w:val="ListParagraph"/>
        <w:numPr>
          <w:ilvl w:val="0"/>
          <w:numId w:val="2"/>
        </w:numPr>
        <w:contextualSpacing w:val="0"/>
        <w:rPr>
          <w:rFonts w:ascii="Times New Roman" w:hAnsi="Times New Roman"/>
        </w:rPr>
      </w:pPr>
      <w:r w:rsidRPr="003C442D">
        <w:rPr>
          <w:rFonts w:ascii="Times New Roman" w:hAnsi="Times New Roman"/>
        </w:rPr>
        <w:t>To measure the association between secondary transmission and types of contact (direct, indirect), interaction, and other risk or protective factors for household contacts of a person diagnosed with Ebola virus; and</w:t>
      </w:r>
    </w:p>
    <w:p w14:paraId="46E16E70" w14:textId="77777777" w:rsidR="000C4194" w:rsidRPr="003C442D" w:rsidRDefault="00D77DE5" w:rsidP="000C4194">
      <w:pPr>
        <w:pStyle w:val="ListParagraph"/>
        <w:numPr>
          <w:ilvl w:val="0"/>
          <w:numId w:val="2"/>
        </w:numPr>
        <w:contextualSpacing w:val="0"/>
        <w:rPr>
          <w:rFonts w:ascii="Times New Roman" w:hAnsi="Times New Roman"/>
        </w:rPr>
      </w:pPr>
      <w:r>
        <w:rPr>
          <w:rFonts w:ascii="Times New Roman" w:hAnsi="Times New Roman"/>
        </w:rPr>
        <w:t>Identify the</w:t>
      </w:r>
      <w:r w:rsidR="000C4194" w:rsidRPr="003C442D">
        <w:rPr>
          <w:rFonts w:ascii="Times New Roman" w:hAnsi="Times New Roman"/>
        </w:rPr>
        <w:t xml:space="preserve"> stage of illness</w:t>
      </w:r>
      <w:r>
        <w:rPr>
          <w:rFonts w:ascii="Times New Roman" w:hAnsi="Times New Roman"/>
        </w:rPr>
        <w:t xml:space="preserve"> at which cases are most infectious</w:t>
      </w:r>
      <w:r w:rsidR="000C4194" w:rsidRPr="003C442D">
        <w:rPr>
          <w:rFonts w:ascii="Times New Roman" w:hAnsi="Times New Roman"/>
        </w:rPr>
        <w:t>.</w:t>
      </w:r>
    </w:p>
    <w:p w14:paraId="51569168" w14:textId="77777777" w:rsidR="002853AE" w:rsidRPr="001271B5" w:rsidRDefault="002853AE" w:rsidP="002853AE"/>
    <w:p w14:paraId="01153101" w14:textId="77777777" w:rsidR="002853AE" w:rsidRDefault="002853AE" w:rsidP="002853AE">
      <w:pPr>
        <w:rPr>
          <w:rFonts w:cs="Leelawadee"/>
        </w:rPr>
      </w:pPr>
      <w:r w:rsidRPr="00B86294">
        <w:t xml:space="preserve">Information from this project will be used to </w:t>
      </w:r>
      <w:r w:rsidR="00D77DE5">
        <w:t>describe</w:t>
      </w:r>
      <w:r w:rsidRPr="00B86294">
        <w:t xml:space="preserve"> the features of household transmission of Ebola</w:t>
      </w:r>
      <w:r w:rsidRPr="006C7E60">
        <w:rPr>
          <w:rFonts w:cs="Leelawadee"/>
        </w:rPr>
        <w:t xml:space="preserve"> virus.  Knowing the age of highest risk of household transmission, risk factors among household contacts and exposures as well as the time period of greatest transmissibility will assist in creating and targeting public health interventions to decrease spread of the disease. These public health interventions can be applied to control the current outbreak and efficiently contain future outbreaks.</w:t>
      </w:r>
    </w:p>
    <w:p w14:paraId="2505AE42" w14:textId="77777777" w:rsidR="002853AE" w:rsidRDefault="002853AE" w:rsidP="002853AE">
      <w:pPr>
        <w:pStyle w:val="NormalWeb"/>
        <w:spacing w:before="0" w:beforeAutospacing="0" w:after="0" w:afterAutospacing="0"/>
      </w:pPr>
    </w:p>
    <w:p w14:paraId="65FAEAF9" w14:textId="0859261F" w:rsidR="00016172" w:rsidRPr="00A21DA8" w:rsidRDefault="00A21DA8" w:rsidP="00A21DA8">
      <w:pPr>
        <w:pStyle w:val="NormalWeb"/>
        <w:spacing w:before="0" w:beforeAutospacing="0" w:after="0" w:afterAutospacing="0"/>
        <w:rPr>
          <w:sz w:val="22"/>
          <w:szCs w:val="22"/>
        </w:rPr>
      </w:pPr>
      <w:r>
        <w:rPr>
          <w:sz w:val="22"/>
          <w:szCs w:val="22"/>
        </w:rPr>
        <w:t>.</w:t>
      </w:r>
    </w:p>
    <w:p w14:paraId="6615455C" w14:textId="77777777" w:rsidR="00016172" w:rsidRDefault="00016172" w:rsidP="002853AE">
      <w:pPr>
        <w:rPr>
          <w:b/>
        </w:rPr>
      </w:pPr>
    </w:p>
    <w:p w14:paraId="5912B5FC" w14:textId="77777777" w:rsidR="002853AE" w:rsidRDefault="002853AE" w:rsidP="002853AE">
      <w:r>
        <w:rPr>
          <w:b/>
        </w:rPr>
        <w:t>3. Use of Improved Information Technology and Burden Reduction</w:t>
      </w:r>
    </w:p>
    <w:p w14:paraId="3DDC5D0A" w14:textId="77777777" w:rsidR="002853AE" w:rsidRDefault="002853AE" w:rsidP="002853AE">
      <w:pPr>
        <w:tabs>
          <w:tab w:val="left" w:pos="0"/>
          <w:tab w:val="left" w:pos="374"/>
        </w:tabs>
      </w:pPr>
    </w:p>
    <w:p w14:paraId="49EA0FF7" w14:textId="77777777" w:rsidR="00FD190D" w:rsidRDefault="00FD190D" w:rsidP="00FD190D">
      <w:pPr>
        <w:tabs>
          <w:tab w:val="left" w:pos="0"/>
          <w:tab w:val="left" w:pos="374"/>
        </w:tabs>
      </w:pPr>
      <w:r w:rsidRPr="008E421C">
        <w:t xml:space="preserve">A CDC data manager will oversee data management and data integration </w:t>
      </w:r>
      <w:r>
        <w:t xml:space="preserve">activities. </w:t>
      </w:r>
      <w:r w:rsidR="002853AE" w:rsidRPr="00B653A6">
        <w:t xml:space="preserve">Locally hired </w:t>
      </w:r>
      <w:r w:rsidR="001271B5">
        <w:t>project assistants</w:t>
      </w:r>
      <w:r w:rsidR="002853AE" w:rsidRPr="00B653A6">
        <w:t xml:space="preserve"> trained in conducting interviews and the ethical protection of human subjects will be the data collectors. </w:t>
      </w:r>
      <w:r w:rsidR="00315123" w:rsidRPr="00CB5403">
        <w:t xml:space="preserve">They will be trained to conduct case, household, and contact interviews using </w:t>
      </w:r>
      <w:r w:rsidR="00A15DD9" w:rsidRPr="008E421C">
        <w:t>tablet computers programmed with an Epi Info data entry platform (paper questio</w:t>
      </w:r>
      <w:r>
        <w:t xml:space="preserve">nnaires will be used as backup). </w:t>
      </w:r>
    </w:p>
    <w:p w14:paraId="33734D93" w14:textId="77777777" w:rsidR="00FD190D" w:rsidRDefault="00FD190D" w:rsidP="00FD190D">
      <w:pPr>
        <w:tabs>
          <w:tab w:val="left" w:pos="0"/>
          <w:tab w:val="left" w:pos="374"/>
        </w:tabs>
      </w:pPr>
    </w:p>
    <w:p w14:paraId="6973C7E2" w14:textId="77777777" w:rsidR="00FD190D" w:rsidRDefault="00FD190D" w:rsidP="00FD190D">
      <w:pPr>
        <w:tabs>
          <w:tab w:val="left" w:pos="0"/>
          <w:tab w:val="left" w:pos="374"/>
        </w:tabs>
      </w:pPr>
      <w:r>
        <w:lastRenderedPageBreak/>
        <w:t>L</w:t>
      </w:r>
      <w:r w:rsidR="00A15DD9" w:rsidRPr="008E421C">
        <w:t>ocal data entry staff will be hired and trained as needed to enter questionnaire data.  Contact tracing data will be entered into the Epi Info VHF Application following standard procedures; in collaboration with the MOH, the pr</w:t>
      </w:r>
      <w:r>
        <w:t>oject will provide supplemental</w:t>
      </w:r>
      <w:r w:rsidR="00A15DD9" w:rsidRPr="008E421C">
        <w:t xml:space="preserve"> support for hiring and training contact tracing data entry staff as needed. </w:t>
      </w:r>
    </w:p>
    <w:p w14:paraId="19C80DE2" w14:textId="77777777" w:rsidR="00FD190D" w:rsidRDefault="00FD190D" w:rsidP="00FD190D">
      <w:pPr>
        <w:tabs>
          <w:tab w:val="left" w:pos="0"/>
          <w:tab w:val="left" w:pos="374"/>
        </w:tabs>
      </w:pPr>
    </w:p>
    <w:p w14:paraId="2AC95658" w14:textId="77777777" w:rsidR="00A15DD9" w:rsidRDefault="00A15DD9" w:rsidP="002853AE">
      <w:pPr>
        <w:tabs>
          <w:tab w:val="left" w:pos="0"/>
          <w:tab w:val="left" w:pos="374"/>
        </w:tabs>
      </w:pPr>
      <w:r w:rsidRPr="008E421C">
        <w:t xml:space="preserve">Case information will be entered by project staff into the project database. The CDC data manager will integrate all data sources for analysis using SAS or SPSS. A de-identified data set will be shared with CDC staff in Sierra Leone and Atlanta for analysis. The MOH will maintain ownership over all data.  </w:t>
      </w:r>
      <w:r w:rsidRPr="00EE01B4">
        <w:t xml:space="preserve"> </w:t>
      </w:r>
    </w:p>
    <w:p w14:paraId="09022D23" w14:textId="77777777" w:rsidR="002853AE" w:rsidRPr="00E702AA" w:rsidRDefault="002853AE" w:rsidP="002853AE">
      <w:pPr>
        <w:tabs>
          <w:tab w:val="left" w:pos="0"/>
          <w:tab w:val="left" w:pos="374"/>
        </w:tabs>
      </w:pPr>
    </w:p>
    <w:p w14:paraId="338A4FEA" w14:textId="77777777" w:rsidR="002853AE" w:rsidRPr="009A3702" w:rsidRDefault="002853AE" w:rsidP="002853AE">
      <w:pPr>
        <w:tabs>
          <w:tab w:val="left" w:pos="0"/>
          <w:tab w:val="left" w:pos="374"/>
        </w:tabs>
        <w:rPr>
          <w:rFonts w:cs="Arial"/>
        </w:rPr>
      </w:pPr>
      <w:r>
        <w:t xml:space="preserve">We estimate that </w:t>
      </w:r>
      <w:r w:rsidR="00956363">
        <w:t>80%</w:t>
      </w:r>
      <w:r>
        <w:t xml:space="preserve"> percent of estimated annualized burden hours that will be conducted using improved information technology such as Epi-Info.</w:t>
      </w:r>
    </w:p>
    <w:p w14:paraId="5C288053" w14:textId="77777777" w:rsidR="002853AE" w:rsidRDefault="002853AE" w:rsidP="002853AE"/>
    <w:p w14:paraId="18CFD276" w14:textId="77777777" w:rsidR="002853AE" w:rsidRDefault="002853AE" w:rsidP="002853AE">
      <w:r>
        <w:rPr>
          <w:b/>
        </w:rPr>
        <w:t>4. Efforts to Identify Duplication and Use of Similar Information</w:t>
      </w:r>
    </w:p>
    <w:p w14:paraId="77C9B854" w14:textId="77777777" w:rsidR="002853AE" w:rsidRDefault="002853AE" w:rsidP="002853AE"/>
    <w:p w14:paraId="10B168F4" w14:textId="77777777" w:rsidR="002853AE" w:rsidRDefault="002853AE" w:rsidP="002853AE">
      <w:r>
        <w:t>This is the first information collection related to risk factors for household transmission of EVD</w:t>
      </w:r>
      <w:r w:rsidR="00956363">
        <w:t xml:space="preserve"> in this setting</w:t>
      </w:r>
      <w:r>
        <w:t>. There is no duplication or similar information.</w:t>
      </w:r>
    </w:p>
    <w:p w14:paraId="011404A1" w14:textId="77777777" w:rsidR="002853AE" w:rsidRPr="00DB2CEF" w:rsidRDefault="002853AE" w:rsidP="002853AE"/>
    <w:p w14:paraId="78023980" w14:textId="77777777" w:rsidR="002853AE" w:rsidRDefault="002853AE" w:rsidP="002853AE">
      <w:r>
        <w:rPr>
          <w:b/>
        </w:rPr>
        <w:t>5. Impact on Small Businesses or Other Small Entities</w:t>
      </w:r>
    </w:p>
    <w:p w14:paraId="0864D95E" w14:textId="77777777" w:rsidR="002853AE" w:rsidRDefault="002853AE" w:rsidP="002853AE"/>
    <w:p w14:paraId="1FF39F87" w14:textId="77777777" w:rsidR="002853AE" w:rsidRPr="006E6D24" w:rsidRDefault="00EA4B50" w:rsidP="002853AE">
      <w:pPr>
        <w:autoSpaceDE w:val="0"/>
        <w:autoSpaceDN w:val="0"/>
        <w:adjustRightInd w:val="0"/>
      </w:pPr>
      <w:r>
        <w:t>T</w:t>
      </w:r>
      <w:r w:rsidR="002853AE">
        <w:t>his</w:t>
      </w:r>
      <w:r>
        <w:t xml:space="preserve"> is a household investigation. N</w:t>
      </w:r>
      <w:r w:rsidR="002853AE">
        <w:t>on</w:t>
      </w:r>
      <w:r w:rsidR="002853AE" w:rsidRPr="006E6D24">
        <w:t xml:space="preserve">e of the respondents </w:t>
      </w:r>
      <w:r w:rsidR="002853AE">
        <w:t>will</w:t>
      </w:r>
      <w:r w:rsidR="002853AE" w:rsidRPr="006E6D24">
        <w:t xml:space="preserve"> be small businesses</w:t>
      </w:r>
      <w:r w:rsidR="002853AE">
        <w:t xml:space="preserve"> or other small entities</w:t>
      </w:r>
      <w:r w:rsidR="002853AE" w:rsidRPr="006E6D24">
        <w:t>.</w:t>
      </w:r>
    </w:p>
    <w:p w14:paraId="603BB03E" w14:textId="77777777" w:rsidR="002853AE" w:rsidRDefault="002853AE" w:rsidP="002853AE"/>
    <w:p w14:paraId="6CE52F2F" w14:textId="77777777" w:rsidR="002853AE" w:rsidRDefault="002853AE" w:rsidP="002853AE">
      <w:r>
        <w:rPr>
          <w:b/>
        </w:rPr>
        <w:t>6. Consequences of Collecting the Information Less Frequently</w:t>
      </w:r>
    </w:p>
    <w:p w14:paraId="2F501729" w14:textId="77777777" w:rsidR="002853AE" w:rsidRDefault="002853AE" w:rsidP="002853AE"/>
    <w:p w14:paraId="2E9547C1" w14:textId="77777777" w:rsidR="002853AE" w:rsidRDefault="002853AE" w:rsidP="002853AE">
      <w:pPr>
        <w:widowControl w:val="0"/>
        <w:rPr>
          <w:b/>
        </w:rPr>
      </w:pPr>
      <w:r>
        <w:t>On an individual basis, it is anticipated that respondent</w:t>
      </w:r>
      <w:r w:rsidR="001271B5">
        <w:t>s</w:t>
      </w:r>
      <w:r>
        <w:t xml:space="preserve"> will be requested to provide information one time per form administered. </w:t>
      </w:r>
      <w:r w:rsidRPr="00523EA5">
        <w:t>If data are not collected</w:t>
      </w:r>
      <w:r>
        <w:t xml:space="preserve"> at the recommended frequency from the respondents</w:t>
      </w:r>
      <w:r w:rsidRPr="00523EA5">
        <w:t xml:space="preserve">, there is a risk of </w:t>
      </w:r>
      <w:r>
        <w:t>continued transmission</w:t>
      </w:r>
      <w:r w:rsidRPr="00523EA5">
        <w:t xml:space="preserve"> of </w:t>
      </w:r>
      <w:r>
        <w:t>EVD both in West Africa and potentially into the US by travel related routes</w:t>
      </w:r>
      <w:r w:rsidRPr="00523EA5">
        <w:t>.</w:t>
      </w:r>
      <w:r>
        <w:t xml:space="preserve"> </w:t>
      </w:r>
      <w:r w:rsidRPr="00523EA5">
        <w:t>There are no legal obstacles to reducing the burden.</w:t>
      </w:r>
    </w:p>
    <w:p w14:paraId="2FEE7202" w14:textId="77777777" w:rsidR="002853AE" w:rsidRDefault="002853AE" w:rsidP="002853AE">
      <w:pPr>
        <w:rPr>
          <w:b/>
        </w:rPr>
      </w:pPr>
    </w:p>
    <w:p w14:paraId="699887B9" w14:textId="77777777" w:rsidR="002853AE" w:rsidRDefault="002853AE" w:rsidP="002853AE">
      <w:r>
        <w:rPr>
          <w:b/>
        </w:rPr>
        <w:t>7. Special Circumstances Relating to the Guidelines of 5 CFR 1320.5</w:t>
      </w:r>
    </w:p>
    <w:p w14:paraId="1B9BAB9C" w14:textId="77777777" w:rsidR="002853AE" w:rsidRPr="00EA3840" w:rsidRDefault="002853AE" w:rsidP="002853AE"/>
    <w:p w14:paraId="3E134CA0" w14:textId="77777777" w:rsidR="002853AE" w:rsidRPr="00677C75" w:rsidRDefault="002853AE" w:rsidP="002853AE">
      <w:r w:rsidRPr="00677C75">
        <w:t>This request fully complies with the regulation</w:t>
      </w:r>
      <w:r>
        <w:t xml:space="preserve"> in</w:t>
      </w:r>
      <w:r w:rsidRPr="00677C75">
        <w:t xml:space="preserve"> 5 CFR 1320.5.</w:t>
      </w:r>
    </w:p>
    <w:p w14:paraId="056F5E82" w14:textId="77777777" w:rsidR="002853AE" w:rsidRDefault="002853AE" w:rsidP="002853AE"/>
    <w:p w14:paraId="1C89668A" w14:textId="77777777" w:rsidR="002853AE" w:rsidRDefault="002853AE" w:rsidP="002853AE">
      <w:r>
        <w:rPr>
          <w:b/>
        </w:rPr>
        <w:t>8. Comments in Response to the Federal Register Notice and Efforts to Consult Outside the Agency</w:t>
      </w:r>
    </w:p>
    <w:p w14:paraId="5E2F7048" w14:textId="77777777" w:rsidR="002853AE" w:rsidRDefault="002853AE" w:rsidP="002853AE"/>
    <w:p w14:paraId="5CF3642E" w14:textId="77777777" w:rsidR="002853AE" w:rsidRDefault="002853AE" w:rsidP="002853AE">
      <w:r>
        <w:t>A. OMB has waived the requirement to publish a 60-day and a 30-day Federal Register Notice seeking public comment.</w:t>
      </w:r>
    </w:p>
    <w:p w14:paraId="00571361" w14:textId="77777777" w:rsidR="002853AE" w:rsidRDefault="002853AE" w:rsidP="002853AE">
      <w:pPr>
        <w:rPr>
          <w:b/>
        </w:rPr>
      </w:pPr>
    </w:p>
    <w:p w14:paraId="278F1B79" w14:textId="77777777" w:rsidR="00562602" w:rsidRPr="00C8739B" w:rsidRDefault="002853AE" w:rsidP="00562602">
      <w:pPr>
        <w:spacing w:before="120"/>
        <w:rPr>
          <w:sz w:val="22"/>
          <w:szCs w:val="22"/>
        </w:rPr>
      </w:pPr>
      <w:r w:rsidRPr="008A68C9">
        <w:t xml:space="preserve">B. </w:t>
      </w:r>
      <w:r>
        <w:t>As part of the emergency request and understanding that the potential for household transmission of EVD in ongoing in Western Area, Sierra Leone, the request for public comment and external consultation has been waived by OMB.</w:t>
      </w:r>
      <w:r w:rsidR="00562602">
        <w:t xml:space="preserve"> </w:t>
      </w:r>
      <w:r w:rsidR="00562602">
        <w:rPr>
          <w:sz w:val="22"/>
          <w:szCs w:val="22"/>
        </w:rPr>
        <w:t xml:space="preserve">For this project, the </w:t>
      </w:r>
      <w:r w:rsidR="00562602" w:rsidRPr="00C8739B">
        <w:rPr>
          <w:sz w:val="22"/>
          <w:szCs w:val="22"/>
        </w:rPr>
        <w:t>Sierra Leone MOH</w:t>
      </w:r>
      <w:r w:rsidR="00562602">
        <w:rPr>
          <w:sz w:val="22"/>
          <w:szCs w:val="22"/>
        </w:rPr>
        <w:t xml:space="preserve"> is i</w:t>
      </w:r>
      <w:r w:rsidR="00562602" w:rsidRPr="00C8739B">
        <w:rPr>
          <w:sz w:val="22"/>
          <w:szCs w:val="22"/>
        </w:rPr>
        <w:t>nvolved in</w:t>
      </w:r>
      <w:r w:rsidR="00562602">
        <w:rPr>
          <w:sz w:val="22"/>
          <w:szCs w:val="22"/>
        </w:rPr>
        <w:t xml:space="preserve"> the</w:t>
      </w:r>
      <w:r w:rsidR="00562602" w:rsidRPr="00C8739B">
        <w:rPr>
          <w:sz w:val="22"/>
          <w:szCs w:val="22"/>
        </w:rPr>
        <w:t xml:space="preserve"> concept, design, planning, staff hiring, data collection, analysis, reporting, and data storage</w:t>
      </w:r>
      <w:r w:rsidR="00562602">
        <w:rPr>
          <w:sz w:val="22"/>
          <w:szCs w:val="22"/>
        </w:rPr>
        <w:t>. The Sierra Leone MOH</w:t>
      </w:r>
      <w:r w:rsidR="00562602" w:rsidRPr="00C8739B">
        <w:rPr>
          <w:sz w:val="22"/>
          <w:szCs w:val="22"/>
        </w:rPr>
        <w:t xml:space="preserve"> will ensure coordination of project activities </w:t>
      </w:r>
      <w:r w:rsidR="00562602" w:rsidRPr="00C8739B">
        <w:rPr>
          <w:sz w:val="22"/>
          <w:szCs w:val="22"/>
        </w:rPr>
        <w:lastRenderedPageBreak/>
        <w:t>with routine MOH response activities. Data from routine MOH response activities (case investigation and contact tracing) will be shared for project purposes</w:t>
      </w:r>
      <w:r w:rsidR="00562602">
        <w:rPr>
          <w:sz w:val="22"/>
          <w:szCs w:val="22"/>
        </w:rPr>
        <w:t xml:space="preserve">. The Sierra Leone </w:t>
      </w:r>
      <w:r w:rsidR="00562602" w:rsidRPr="00C8739B">
        <w:rPr>
          <w:sz w:val="22"/>
          <w:szCs w:val="22"/>
        </w:rPr>
        <w:t xml:space="preserve">MOH will advise in hiring local </w:t>
      </w:r>
      <w:r w:rsidR="00562602">
        <w:rPr>
          <w:sz w:val="22"/>
          <w:szCs w:val="22"/>
        </w:rPr>
        <w:t>project assistants</w:t>
      </w:r>
      <w:r w:rsidR="00562602" w:rsidRPr="00C8739B">
        <w:rPr>
          <w:sz w:val="22"/>
          <w:szCs w:val="22"/>
        </w:rPr>
        <w:t xml:space="preserve"> and data entry staff. </w:t>
      </w:r>
      <w:r w:rsidR="00562602">
        <w:rPr>
          <w:sz w:val="22"/>
          <w:szCs w:val="22"/>
        </w:rPr>
        <w:t>Project assistant</w:t>
      </w:r>
      <w:r w:rsidR="00562602" w:rsidRPr="00C8739B">
        <w:rPr>
          <w:sz w:val="22"/>
          <w:szCs w:val="22"/>
        </w:rPr>
        <w:t xml:space="preserve">s will interact with </w:t>
      </w:r>
      <w:r w:rsidR="00562602">
        <w:rPr>
          <w:sz w:val="22"/>
          <w:szCs w:val="22"/>
        </w:rPr>
        <w:t>participant</w:t>
      </w:r>
      <w:r w:rsidR="00562602" w:rsidRPr="00C8739B">
        <w:rPr>
          <w:sz w:val="22"/>
          <w:szCs w:val="22"/>
        </w:rPr>
        <w:t xml:space="preserve">s; </w:t>
      </w:r>
      <w:r w:rsidR="00562602">
        <w:rPr>
          <w:sz w:val="22"/>
          <w:szCs w:val="22"/>
        </w:rPr>
        <w:t>project assistant</w:t>
      </w:r>
      <w:r w:rsidR="00562602" w:rsidRPr="00C8739B">
        <w:rPr>
          <w:sz w:val="22"/>
          <w:szCs w:val="22"/>
        </w:rPr>
        <w:t xml:space="preserve">s and data entry staff will have access to individually identifiable data. </w:t>
      </w:r>
    </w:p>
    <w:p w14:paraId="381DC361" w14:textId="77777777" w:rsidR="00562602" w:rsidRDefault="00562602" w:rsidP="00562602">
      <w:pPr>
        <w:pStyle w:val="Default"/>
        <w:rPr>
          <w:sz w:val="22"/>
          <w:szCs w:val="22"/>
        </w:rPr>
      </w:pPr>
    </w:p>
    <w:p w14:paraId="68DD40F8" w14:textId="77777777" w:rsidR="002853AE" w:rsidRDefault="00562602" w:rsidP="00562602">
      <w:pPr>
        <w:pStyle w:val="Default"/>
      </w:pPr>
      <w:r w:rsidRPr="00C8739B">
        <w:rPr>
          <w:sz w:val="22"/>
          <w:szCs w:val="22"/>
        </w:rPr>
        <w:t xml:space="preserve">CDC </w:t>
      </w:r>
      <w:r>
        <w:rPr>
          <w:sz w:val="22"/>
          <w:szCs w:val="22"/>
        </w:rPr>
        <w:t>will p</w:t>
      </w:r>
      <w:r w:rsidRPr="00C8739B">
        <w:rPr>
          <w:sz w:val="22"/>
          <w:szCs w:val="22"/>
        </w:rPr>
        <w:t>rovid</w:t>
      </w:r>
      <w:r>
        <w:rPr>
          <w:sz w:val="22"/>
          <w:szCs w:val="22"/>
        </w:rPr>
        <w:t>e</w:t>
      </w:r>
      <w:r w:rsidRPr="00C8739B">
        <w:rPr>
          <w:sz w:val="22"/>
          <w:szCs w:val="22"/>
        </w:rPr>
        <w:t xml:space="preserve"> technical assistance in all project aspects</w:t>
      </w:r>
      <w:r>
        <w:rPr>
          <w:sz w:val="22"/>
          <w:szCs w:val="22"/>
        </w:rPr>
        <w:t xml:space="preserve"> and</w:t>
      </w:r>
      <w:r w:rsidRPr="00C8739B">
        <w:rPr>
          <w:sz w:val="22"/>
          <w:szCs w:val="22"/>
        </w:rPr>
        <w:t xml:space="preserve"> will supervise field staff and lead data analysis. As supervisory staff, CDC field staff will interact with </w:t>
      </w:r>
      <w:r>
        <w:rPr>
          <w:sz w:val="22"/>
          <w:szCs w:val="22"/>
        </w:rPr>
        <w:t>participants</w:t>
      </w:r>
      <w:r w:rsidRPr="00C8739B">
        <w:rPr>
          <w:sz w:val="22"/>
          <w:szCs w:val="22"/>
        </w:rPr>
        <w:t xml:space="preserve"> and have access to individually identifiable data. The CDC Country Lead for the Ebola response will serve as the principal investigator.</w:t>
      </w:r>
    </w:p>
    <w:p w14:paraId="0B12570B" w14:textId="77777777" w:rsidR="002853AE" w:rsidRDefault="002853AE" w:rsidP="002853AE"/>
    <w:p w14:paraId="59A1F884" w14:textId="77777777" w:rsidR="002853AE" w:rsidRDefault="002853AE" w:rsidP="002853AE">
      <w:r>
        <w:rPr>
          <w:b/>
        </w:rPr>
        <w:t>9. Explanation of Any Payment or Gift to Respondents</w:t>
      </w:r>
    </w:p>
    <w:p w14:paraId="35C7D0A5" w14:textId="77777777" w:rsidR="002853AE" w:rsidRDefault="002853AE" w:rsidP="002853AE"/>
    <w:p w14:paraId="4D9C2AF9" w14:textId="77777777" w:rsidR="002853AE" w:rsidRDefault="002853AE" w:rsidP="002853AE">
      <w:r>
        <w:t>There is no payment or gift to respondents.</w:t>
      </w:r>
    </w:p>
    <w:p w14:paraId="7B2974E9" w14:textId="77777777" w:rsidR="002853AE" w:rsidRDefault="002853AE" w:rsidP="002853AE">
      <w:pPr>
        <w:rPr>
          <w:b/>
        </w:rPr>
      </w:pPr>
    </w:p>
    <w:p w14:paraId="0077026A" w14:textId="77777777" w:rsidR="002853AE" w:rsidRDefault="002853AE" w:rsidP="002853AE">
      <w:r>
        <w:rPr>
          <w:b/>
        </w:rPr>
        <w:t xml:space="preserve">10. Assurance of Confidentiality Provided to Respondents </w:t>
      </w:r>
    </w:p>
    <w:p w14:paraId="70A4420B" w14:textId="77777777" w:rsidR="002853AE" w:rsidRDefault="002853AE" w:rsidP="002853AE"/>
    <w:p w14:paraId="6886A046" w14:textId="77777777" w:rsidR="002853AE" w:rsidRPr="00E85745" w:rsidRDefault="002853AE" w:rsidP="002853AE">
      <w:pPr>
        <w:rPr>
          <w:bCs/>
        </w:rPr>
      </w:pPr>
      <w:r w:rsidRPr="00E85745">
        <w:t xml:space="preserve">This ICR has been reviewed by the OMB PRA Advisor for the CDC emergency response who determined that the Privacy Act does apply. </w:t>
      </w:r>
    </w:p>
    <w:p w14:paraId="0FBF819D" w14:textId="77777777" w:rsidR="002853AE" w:rsidRPr="00E85745" w:rsidRDefault="002853AE" w:rsidP="002853AE">
      <w:pPr>
        <w:rPr>
          <w:bCs/>
        </w:rPr>
      </w:pPr>
    </w:p>
    <w:p w14:paraId="40DC11E4" w14:textId="77777777" w:rsidR="002853AE" w:rsidRPr="00991C91" w:rsidRDefault="002853AE" w:rsidP="002853AE">
      <w:pPr>
        <w:rPr>
          <w:bCs/>
          <w:u w:val="single"/>
        </w:rPr>
      </w:pPr>
      <w:r w:rsidRPr="00E85745">
        <w:t xml:space="preserve">In addition, the Human Subjects Regulatory Advisor for the CDC emergency response has reviewed the proposed information collection, which is determined to be public health response and not research. CDC </w:t>
      </w:r>
      <w:r w:rsidRPr="00E85745">
        <w:rPr>
          <w:bCs/>
        </w:rPr>
        <w:t>Institutional</w:t>
      </w:r>
      <w:r w:rsidRPr="00A1430F">
        <w:rPr>
          <w:bCs/>
        </w:rPr>
        <w:t xml:space="preserve"> Review Board (IRB) review and approval is not required.</w:t>
      </w:r>
      <w:r w:rsidR="00721E9E">
        <w:rPr>
          <w:bCs/>
        </w:rPr>
        <w:t xml:space="preserve"> </w:t>
      </w:r>
      <w:r w:rsidR="001271B5">
        <w:rPr>
          <w:bCs/>
        </w:rPr>
        <w:t>The</w:t>
      </w:r>
      <w:r w:rsidR="00A14861">
        <w:rPr>
          <w:bCs/>
        </w:rPr>
        <w:t xml:space="preserve"> Sierra Leone MOH</w:t>
      </w:r>
      <w:r w:rsidR="001271B5">
        <w:rPr>
          <w:bCs/>
        </w:rPr>
        <w:t xml:space="preserve"> National Ebola Pillar has also determined this project to be non-research and is “thereby exempt from Sierra Leone Ethics and Scientific Review Committee clearance requirements.” </w:t>
      </w:r>
      <w:r w:rsidR="00721E9E" w:rsidRPr="00721E9E">
        <w:t xml:space="preserve">This project is not intended to create generalizable knowledge outside of the scope of the current Ebola epidemic, and will impose minimal risk or hardship to the study population.  </w:t>
      </w:r>
    </w:p>
    <w:p w14:paraId="55A737F6" w14:textId="77777777" w:rsidR="002853AE" w:rsidRPr="00EC07C8" w:rsidRDefault="002853AE" w:rsidP="002853AE">
      <w:pPr>
        <w:widowControl w:val="0"/>
      </w:pPr>
    </w:p>
    <w:p w14:paraId="0B1AB3EF" w14:textId="77777777" w:rsidR="002853AE" w:rsidRPr="00E96FEB" w:rsidRDefault="002853AE" w:rsidP="002853AE">
      <w:pPr>
        <w:rPr>
          <w:bCs/>
        </w:rPr>
      </w:pPr>
      <w:r w:rsidRPr="00E96FEB">
        <w:rPr>
          <w:bCs/>
        </w:rPr>
        <w:t>10.1. Privacy Impact Assessment</w:t>
      </w:r>
    </w:p>
    <w:p w14:paraId="1A7589F4" w14:textId="77777777" w:rsidR="002853AE" w:rsidRPr="00653628" w:rsidRDefault="002853AE" w:rsidP="002853AE">
      <w:pPr>
        <w:rPr>
          <w:bCs/>
          <w:u w:val="single"/>
        </w:rPr>
      </w:pPr>
    </w:p>
    <w:p w14:paraId="2A3A1CF9" w14:textId="77777777" w:rsidR="002853AE" w:rsidRPr="00E96FEB" w:rsidRDefault="002853AE" w:rsidP="002853AE">
      <w:pPr>
        <w:autoSpaceDE w:val="0"/>
        <w:autoSpaceDN w:val="0"/>
        <w:adjustRightInd w:val="0"/>
        <w:ind w:left="720"/>
        <w:rPr>
          <w:i/>
        </w:rPr>
      </w:pPr>
      <w:r w:rsidRPr="00E96FEB">
        <w:rPr>
          <w:i/>
        </w:rPr>
        <w:t>10.1.1. Overview of the data collection system</w:t>
      </w:r>
    </w:p>
    <w:p w14:paraId="1276534D" w14:textId="77777777" w:rsidR="00BB344B" w:rsidRDefault="00BA7F0C" w:rsidP="00BB344B">
      <w:pPr>
        <w:widowControl w:val="0"/>
        <w:ind w:left="720"/>
        <w:rPr>
          <w:rFonts w:cs="Shruti"/>
          <w:bCs/>
        </w:rPr>
      </w:pPr>
      <w:r w:rsidRPr="00BA7F0C">
        <w:rPr>
          <w:rFonts w:cs="Leelawadee"/>
          <w:b/>
        </w:rPr>
        <w:t>Appendix C</w:t>
      </w:r>
      <w:r>
        <w:rPr>
          <w:rFonts w:cs="Leelawadee"/>
        </w:rPr>
        <w:t xml:space="preserve"> provides a schematic on the existing Ebola surveillance system and alert criteria. </w:t>
      </w:r>
      <w:r w:rsidR="00534A36">
        <w:rPr>
          <w:rFonts w:cs="Leelawadee"/>
        </w:rPr>
        <w:t>O</w:t>
      </w:r>
      <w:r w:rsidR="00BB344B" w:rsidRPr="006C7E60">
        <w:rPr>
          <w:rFonts w:cs="Leelawadee"/>
        </w:rPr>
        <w:t>nce reported, suspect cases are visited by case investigators. If the individual meets the case definition for suspect case he/she is removed from the household and relocated to a holding facility to await laboratory confirmation of infection.  As part of the initial evaluation, contacts of the suspect case-patient are identified and recorded. These contacts are then monitored pending laboratory confirmation of infection in the suspect case-patient, with daily visits from case monitoring s</w:t>
      </w:r>
      <w:r w:rsidR="00A075A2">
        <w:rPr>
          <w:rFonts w:cs="Leelawadee"/>
        </w:rPr>
        <w:t>taff from the MOH</w:t>
      </w:r>
      <w:r w:rsidR="00BB344B" w:rsidRPr="006C7E60">
        <w:rPr>
          <w:rFonts w:cs="Leelawadee"/>
        </w:rPr>
        <w:t xml:space="preserve">. In the event that infection is confirmed in the case-patient, daily monitoring of the contacts continues for 21 days after last contact with the case-patient. </w:t>
      </w:r>
      <w:r w:rsidR="00BB344B">
        <w:rPr>
          <w:rFonts w:cs="Leelawadee"/>
        </w:rPr>
        <w:t>These routine MOH procedures will be conducted by MOH staff.</w:t>
      </w:r>
    </w:p>
    <w:p w14:paraId="60667874" w14:textId="77777777" w:rsidR="00BB344B" w:rsidRDefault="00BB344B" w:rsidP="00BB344B">
      <w:pPr>
        <w:widowControl w:val="0"/>
        <w:rPr>
          <w:rFonts w:cs="Leelawadee"/>
        </w:rPr>
      </w:pPr>
    </w:p>
    <w:p w14:paraId="5627DEEB" w14:textId="77777777" w:rsidR="002853AE" w:rsidRPr="00F45442" w:rsidRDefault="002853AE" w:rsidP="000E30A2">
      <w:pPr>
        <w:widowControl w:val="0"/>
        <w:ind w:left="720"/>
        <w:rPr>
          <w:rFonts w:cs="Shruti"/>
          <w:bCs/>
        </w:rPr>
      </w:pPr>
      <w:r w:rsidRPr="00BA7F0C">
        <w:rPr>
          <w:rFonts w:cs="Leelawadee"/>
        </w:rPr>
        <w:t>This</w:t>
      </w:r>
      <w:r w:rsidRPr="006C7E60">
        <w:rPr>
          <w:rFonts w:cs="Leelawadee"/>
        </w:rPr>
        <w:t xml:space="preserve"> project will</w:t>
      </w:r>
      <w:r w:rsidR="00BA7F0C">
        <w:rPr>
          <w:rFonts w:cs="Leelawadee"/>
        </w:rPr>
        <w:t xml:space="preserve"> </w:t>
      </w:r>
      <w:r w:rsidR="00BB344B">
        <w:rPr>
          <w:rFonts w:cs="Leelawadee"/>
        </w:rPr>
        <w:t>supplement</w:t>
      </w:r>
      <w:r w:rsidR="00BA7F0C">
        <w:rPr>
          <w:rFonts w:cs="Leelawadee"/>
        </w:rPr>
        <w:t xml:space="preserve"> this </w:t>
      </w:r>
      <w:r w:rsidR="00BC6C96">
        <w:rPr>
          <w:rFonts w:cs="Leelawadee"/>
        </w:rPr>
        <w:t xml:space="preserve">existing </w:t>
      </w:r>
      <w:r w:rsidR="00BA7F0C">
        <w:rPr>
          <w:rFonts w:cs="Leelawadee"/>
        </w:rPr>
        <w:t>surveillance system and will</w:t>
      </w:r>
      <w:r w:rsidRPr="006C7E60">
        <w:rPr>
          <w:rFonts w:cs="Leelawadee"/>
        </w:rPr>
        <w:t xml:space="preserve"> involve the monitoring of household contacts of a convenience sample of first cases of laboratory confirmed E</w:t>
      </w:r>
      <w:r>
        <w:rPr>
          <w:rFonts w:cs="Leelawadee"/>
        </w:rPr>
        <w:t xml:space="preserve">bola infection in a household. </w:t>
      </w:r>
      <w:r w:rsidR="002A43CD">
        <w:rPr>
          <w:rFonts w:cs="Leelawadee"/>
        </w:rPr>
        <w:t>C</w:t>
      </w:r>
      <w:r w:rsidRPr="006C7E60">
        <w:rPr>
          <w:rFonts w:cs="Leelawadee"/>
        </w:rPr>
        <w:t xml:space="preserve">ase-patients will be </w:t>
      </w:r>
      <w:r w:rsidRPr="006C7E60">
        <w:rPr>
          <w:rFonts w:cs="Leelawadee"/>
        </w:rPr>
        <w:lastRenderedPageBreak/>
        <w:t>identified prospectively through the existing alert system for Ebola suspect case notifi</w:t>
      </w:r>
      <w:r>
        <w:rPr>
          <w:rFonts w:cs="Leelawadee"/>
        </w:rPr>
        <w:t>cation mana</w:t>
      </w:r>
      <w:r w:rsidR="00A075A2">
        <w:rPr>
          <w:rFonts w:cs="Leelawadee"/>
        </w:rPr>
        <w:t>ged by the Sierra Leone MOH</w:t>
      </w:r>
      <w:r w:rsidRPr="006C7E60">
        <w:rPr>
          <w:rFonts w:cs="Leelawadee"/>
        </w:rPr>
        <w:t xml:space="preserve">. The laboratory confirmed case-patients and their household contacts identified during this project will make up the project cohort. </w:t>
      </w:r>
      <w:r>
        <w:rPr>
          <w:rFonts w:cs="Leelawadee"/>
        </w:rPr>
        <w:t>To accomplish primary objectives, o</w:t>
      </w:r>
      <w:r w:rsidRPr="006C7E60">
        <w:rPr>
          <w:rFonts w:cs="Leelawadee"/>
        </w:rPr>
        <w:t>nce infection is confirmed in the case-patient, a questionnaire will be administered to</w:t>
      </w:r>
      <w:r>
        <w:rPr>
          <w:rFonts w:cs="Leelawadee"/>
        </w:rPr>
        <w:t>:</w:t>
      </w:r>
      <w:r w:rsidRPr="006C7E60">
        <w:rPr>
          <w:rFonts w:cs="Leelawadee"/>
        </w:rPr>
        <w:t xml:space="preserve"> </w:t>
      </w:r>
      <w:r>
        <w:rPr>
          <w:rFonts w:cs="Leelawadee"/>
        </w:rPr>
        <w:t>1) the case-patient or caregiver (as proxy) to document clinical time course in household (</w:t>
      </w:r>
      <w:r w:rsidRPr="00BB344B">
        <w:rPr>
          <w:rFonts w:cs="Leelawadee"/>
          <w:b/>
        </w:rPr>
        <w:t xml:space="preserve">Attachment </w:t>
      </w:r>
      <w:r w:rsidR="00BB344B" w:rsidRPr="00BB344B">
        <w:rPr>
          <w:rFonts w:cs="Leelawadee"/>
          <w:b/>
        </w:rPr>
        <w:t>1</w:t>
      </w:r>
      <w:r>
        <w:rPr>
          <w:rFonts w:cs="Leelawadee"/>
        </w:rPr>
        <w:t>); 2) heads of households to document household characteristics (</w:t>
      </w:r>
      <w:r w:rsidRPr="00BB344B">
        <w:rPr>
          <w:rFonts w:cs="Leelawadee"/>
          <w:b/>
        </w:rPr>
        <w:t xml:space="preserve">Attachment </w:t>
      </w:r>
      <w:r w:rsidR="00BB344B" w:rsidRPr="00BB344B">
        <w:rPr>
          <w:rFonts w:cs="Leelawadee"/>
          <w:b/>
        </w:rPr>
        <w:t>2</w:t>
      </w:r>
      <w:r>
        <w:rPr>
          <w:rFonts w:cs="Leelawadee"/>
        </w:rPr>
        <w:t xml:space="preserve">); and 3) </w:t>
      </w:r>
      <w:r w:rsidRPr="006C7E60">
        <w:rPr>
          <w:rFonts w:cs="Leelawadee"/>
        </w:rPr>
        <w:t xml:space="preserve">all household </w:t>
      </w:r>
      <w:r>
        <w:rPr>
          <w:rFonts w:cs="Leelawadee"/>
        </w:rPr>
        <w:t>contacts to documents the</w:t>
      </w:r>
      <w:r w:rsidRPr="006C7E60">
        <w:rPr>
          <w:rFonts w:cs="Leelawadee"/>
        </w:rPr>
        <w:t xml:space="preserve"> nature, duration, and intensity of interaction between the contact and the case-</w:t>
      </w:r>
      <w:r>
        <w:rPr>
          <w:rFonts w:cs="Leelawadee"/>
        </w:rPr>
        <w:t xml:space="preserve">patient and </w:t>
      </w:r>
      <w:r w:rsidRPr="006C7E60">
        <w:rPr>
          <w:rFonts w:cs="Leelawadee"/>
        </w:rPr>
        <w:t>the stage of illness of the case-patient at the time of isolation and last interaction with the contact</w:t>
      </w:r>
      <w:r>
        <w:rPr>
          <w:rFonts w:cs="Leelawadee"/>
        </w:rPr>
        <w:t xml:space="preserve"> (</w:t>
      </w:r>
      <w:r w:rsidRPr="00BB344B">
        <w:rPr>
          <w:rFonts w:cs="Leelawadee"/>
          <w:b/>
        </w:rPr>
        <w:t xml:space="preserve">Attachment </w:t>
      </w:r>
      <w:r w:rsidR="00BB344B" w:rsidRPr="00BB344B">
        <w:rPr>
          <w:rFonts w:cs="Leelawadee"/>
          <w:b/>
        </w:rPr>
        <w:t>3</w:t>
      </w:r>
      <w:r>
        <w:rPr>
          <w:rFonts w:cs="Leelawadee"/>
        </w:rPr>
        <w:t>)</w:t>
      </w:r>
      <w:r w:rsidRPr="006C7E60">
        <w:rPr>
          <w:rFonts w:cs="Leelawadee"/>
        </w:rPr>
        <w:t xml:space="preserve">. </w:t>
      </w:r>
      <w:r w:rsidR="003D6581">
        <w:rPr>
          <w:rFonts w:cs="Leelawadee"/>
        </w:rPr>
        <w:t xml:space="preserve">To </w:t>
      </w:r>
      <w:r w:rsidR="00E77366">
        <w:rPr>
          <w:rFonts w:cs="Leelawadee"/>
        </w:rPr>
        <w:t xml:space="preserve">maximize </w:t>
      </w:r>
      <w:r w:rsidR="003D6581">
        <w:rPr>
          <w:rFonts w:cs="Leelawadee"/>
        </w:rPr>
        <w:t>information quality</w:t>
      </w:r>
      <w:r w:rsidR="00D11A4D">
        <w:rPr>
          <w:rFonts w:cs="Leelawadee"/>
        </w:rPr>
        <w:t xml:space="preserve"> during interviews</w:t>
      </w:r>
      <w:r w:rsidR="00E77366">
        <w:rPr>
          <w:rFonts w:cs="Leelawadee"/>
        </w:rPr>
        <w:t xml:space="preserve"> (</w:t>
      </w:r>
      <w:r w:rsidR="00E77366">
        <w:rPr>
          <w:rFonts w:cs="Leelawadee"/>
          <w:b/>
        </w:rPr>
        <w:t>Attachment 1&amp;3)</w:t>
      </w:r>
      <w:r w:rsidR="003D6581">
        <w:rPr>
          <w:rFonts w:cs="Leelawadee"/>
        </w:rPr>
        <w:t xml:space="preserve">, the </w:t>
      </w:r>
      <w:r w:rsidR="00D11A4D">
        <w:rPr>
          <w:rFonts w:cs="Leelawadee"/>
        </w:rPr>
        <w:t>proxy for the case</w:t>
      </w:r>
      <w:r w:rsidR="002A43CD">
        <w:rPr>
          <w:rFonts w:cs="Leelawadee"/>
        </w:rPr>
        <w:t>-patient</w:t>
      </w:r>
      <w:r w:rsidR="003D6581">
        <w:rPr>
          <w:rFonts w:cs="Leelawadee"/>
        </w:rPr>
        <w:t xml:space="preserve"> and household </w:t>
      </w:r>
      <w:r w:rsidR="0006604C">
        <w:rPr>
          <w:rFonts w:cs="Leelawadee"/>
        </w:rPr>
        <w:t>contact</w:t>
      </w:r>
      <w:r w:rsidR="003D6581">
        <w:rPr>
          <w:rFonts w:cs="Leelawadee"/>
        </w:rPr>
        <w:t xml:space="preserve">s may </w:t>
      </w:r>
      <w:r w:rsidR="00E77366">
        <w:rPr>
          <w:rFonts w:cs="Leelawadee"/>
        </w:rPr>
        <w:t xml:space="preserve">coincidentally </w:t>
      </w:r>
      <w:r w:rsidR="003D6581">
        <w:rPr>
          <w:rFonts w:cs="Leelawadee"/>
        </w:rPr>
        <w:t xml:space="preserve">use a visual storyboard to diagram </w:t>
      </w:r>
      <w:r w:rsidR="0006604C">
        <w:rPr>
          <w:rFonts w:cs="Leelawadee"/>
        </w:rPr>
        <w:t xml:space="preserve">and display </w:t>
      </w:r>
      <w:r w:rsidR="003D6581">
        <w:rPr>
          <w:rFonts w:cs="Leelawadee"/>
        </w:rPr>
        <w:t>the time course of case</w:t>
      </w:r>
      <w:r w:rsidR="002A43CD">
        <w:rPr>
          <w:rFonts w:cs="Leelawadee"/>
        </w:rPr>
        <w:t>-patient</w:t>
      </w:r>
      <w:r w:rsidR="003D6581">
        <w:rPr>
          <w:rFonts w:cs="Leelawadee"/>
        </w:rPr>
        <w:t xml:space="preserve"> symptoms and the </w:t>
      </w:r>
      <w:r w:rsidR="0006604C">
        <w:rPr>
          <w:rFonts w:cs="Leelawadee"/>
        </w:rPr>
        <w:t xml:space="preserve">contacts’ </w:t>
      </w:r>
      <w:r w:rsidR="003D6581">
        <w:rPr>
          <w:rFonts w:cs="Leelawadee"/>
        </w:rPr>
        <w:t>exposures/protective behaviors while the case</w:t>
      </w:r>
      <w:r w:rsidR="002A43CD">
        <w:rPr>
          <w:rFonts w:cs="Leelawadee"/>
        </w:rPr>
        <w:t>-patient</w:t>
      </w:r>
      <w:r w:rsidR="003D6581">
        <w:rPr>
          <w:rFonts w:cs="Leelawadee"/>
        </w:rPr>
        <w:t xml:space="preserve"> was in the household (</w:t>
      </w:r>
      <w:r w:rsidR="003D6581">
        <w:rPr>
          <w:rFonts w:cs="Leelawadee"/>
          <w:b/>
        </w:rPr>
        <w:t>Attachment 4</w:t>
      </w:r>
      <w:r w:rsidR="003D6581">
        <w:rPr>
          <w:rFonts w:cs="Leelawadee"/>
        </w:rPr>
        <w:t xml:space="preserve">). </w:t>
      </w:r>
      <w:r w:rsidR="00E77366">
        <w:rPr>
          <w:rFonts w:cs="Leelawadee"/>
        </w:rPr>
        <w:t xml:space="preserve">The time burden for using the visual storyboard is included in the estimates for both </w:t>
      </w:r>
      <w:r w:rsidR="00E77366">
        <w:rPr>
          <w:rFonts w:cs="Leelawadee"/>
          <w:b/>
        </w:rPr>
        <w:t xml:space="preserve">Attachment 1 </w:t>
      </w:r>
      <w:r w:rsidR="00E77366" w:rsidRPr="00E77366">
        <w:rPr>
          <w:rFonts w:cs="Leelawadee"/>
          <w:b/>
        </w:rPr>
        <w:t>and 3</w:t>
      </w:r>
      <w:r w:rsidR="00E77366">
        <w:rPr>
          <w:rFonts w:cs="Leelawadee"/>
        </w:rPr>
        <w:t xml:space="preserve">. </w:t>
      </w:r>
      <w:r w:rsidR="00880E96" w:rsidRPr="00E77366">
        <w:rPr>
          <w:rFonts w:cs="Leelawadee"/>
        </w:rPr>
        <w:t>Monitoring</w:t>
      </w:r>
      <w:r w:rsidR="00880E96" w:rsidRPr="00F45442">
        <w:rPr>
          <w:rFonts w:cs="Leelawadee"/>
        </w:rPr>
        <w:t xml:space="preserve"> will continue until 21 days after the last exposure of an enrolled contact to a confirmed case-patient in the household environment.  </w:t>
      </w:r>
      <w:r w:rsidRPr="00F45442">
        <w:rPr>
          <w:rFonts w:cs="Leelawadee"/>
        </w:rPr>
        <w:t>A brief exit questionnaire (</w:t>
      </w:r>
      <w:r w:rsidRPr="00BB344B">
        <w:rPr>
          <w:rFonts w:cs="Leelawadee"/>
          <w:b/>
        </w:rPr>
        <w:t xml:space="preserve">Attachment </w:t>
      </w:r>
      <w:r w:rsidR="003D6581">
        <w:rPr>
          <w:rFonts w:cs="Leelawadee"/>
          <w:b/>
        </w:rPr>
        <w:t>5</w:t>
      </w:r>
      <w:r w:rsidRPr="00F45442">
        <w:rPr>
          <w:rFonts w:cs="Leelawadee"/>
        </w:rPr>
        <w:t>) will also be administered to household contacts at the end of the contact monitoring period to document any additional non-household exposures. Symptomatic contacts will be reported through the standard alert system and tested according to standard MOH practices. Project staff will record lab results to confirm Ebola transmission status using a patient laboratory record (</w:t>
      </w:r>
      <w:r w:rsidRPr="00BB344B">
        <w:rPr>
          <w:rFonts w:cs="Leelawadee"/>
          <w:b/>
        </w:rPr>
        <w:t xml:space="preserve">Attachment </w:t>
      </w:r>
      <w:r w:rsidR="00C438C1">
        <w:rPr>
          <w:rFonts w:cs="Leelawadee"/>
          <w:b/>
        </w:rPr>
        <w:t>6</w:t>
      </w:r>
      <w:r w:rsidRPr="00F45442">
        <w:rPr>
          <w:rFonts w:cs="Leelawadee"/>
        </w:rPr>
        <w:t>).</w:t>
      </w:r>
      <w:r w:rsidRPr="00F45442">
        <w:rPr>
          <w:rFonts w:cs="Shruti"/>
          <w:bCs/>
        </w:rPr>
        <w:t xml:space="preserve"> </w:t>
      </w:r>
      <w:r w:rsidR="00F22157">
        <w:rPr>
          <w:rFonts w:cs="Shruti"/>
          <w:bCs/>
        </w:rPr>
        <w:t>Each of these forms is</w:t>
      </w:r>
      <w:r w:rsidRPr="00F45442">
        <w:rPr>
          <w:rFonts w:cs="Shruti"/>
          <w:bCs/>
        </w:rPr>
        <w:t xml:space="preserve"> listed in Table A.12.A. </w:t>
      </w:r>
    </w:p>
    <w:p w14:paraId="529FC2F9" w14:textId="77777777" w:rsidR="002853AE" w:rsidRPr="00F45442" w:rsidRDefault="002853AE" w:rsidP="002853AE">
      <w:pPr>
        <w:widowControl w:val="0"/>
        <w:ind w:left="720"/>
        <w:rPr>
          <w:rFonts w:cs="Shruti"/>
          <w:bCs/>
        </w:rPr>
      </w:pPr>
    </w:p>
    <w:p w14:paraId="5607AFFC" w14:textId="77777777" w:rsidR="00125100" w:rsidRDefault="002853AE" w:rsidP="002853AE">
      <w:pPr>
        <w:pStyle w:val="NormalWeb"/>
        <w:spacing w:before="0" w:beforeAutospacing="0" w:after="0" w:afterAutospacing="0"/>
        <w:ind w:left="720"/>
      </w:pPr>
      <w:r w:rsidRPr="00F45442">
        <w:t xml:space="preserve">The CDC </w:t>
      </w:r>
      <w:r w:rsidR="00125100">
        <w:t>role is described below:</w:t>
      </w:r>
      <w:r w:rsidRPr="00F45442">
        <w:t xml:space="preserve"> </w:t>
      </w:r>
    </w:p>
    <w:p w14:paraId="7FF7351A" w14:textId="77777777" w:rsidR="00292452" w:rsidRDefault="00DD57BE" w:rsidP="00125100">
      <w:pPr>
        <w:pStyle w:val="NormalWeb"/>
        <w:numPr>
          <w:ilvl w:val="0"/>
          <w:numId w:val="4"/>
        </w:numPr>
        <w:spacing w:before="0" w:beforeAutospacing="0" w:after="0" w:afterAutospacing="0"/>
      </w:pPr>
      <w:r>
        <w:t xml:space="preserve">The </w:t>
      </w:r>
      <w:r w:rsidR="00292452" w:rsidRPr="00F45442">
        <w:t xml:space="preserve">CDC is not providing monetary resources for the collection of information. </w:t>
      </w:r>
    </w:p>
    <w:p w14:paraId="49BD2F7D" w14:textId="77777777" w:rsidR="00125100" w:rsidRDefault="00DD57BE" w:rsidP="00125100">
      <w:pPr>
        <w:pStyle w:val="NormalWeb"/>
        <w:numPr>
          <w:ilvl w:val="0"/>
          <w:numId w:val="4"/>
        </w:numPr>
        <w:spacing w:before="0" w:beforeAutospacing="0" w:after="0" w:afterAutospacing="0"/>
      </w:pPr>
      <w:r>
        <w:t xml:space="preserve">The </w:t>
      </w:r>
      <w:r w:rsidR="002853AE" w:rsidRPr="00F45442">
        <w:t xml:space="preserve">CDC initiated the idea for the project. The information obtained will assist in creating and targeting public health interventions to decrease spread of the disease in Sierra Leone. </w:t>
      </w:r>
    </w:p>
    <w:p w14:paraId="79D3B0CA" w14:textId="77777777" w:rsidR="00125100" w:rsidRDefault="002853AE" w:rsidP="00125100">
      <w:pPr>
        <w:pStyle w:val="NormalWeb"/>
        <w:numPr>
          <w:ilvl w:val="0"/>
          <w:numId w:val="4"/>
        </w:numPr>
        <w:spacing w:before="0" w:beforeAutospacing="0" w:after="0" w:afterAutospacing="0"/>
      </w:pPr>
      <w:r w:rsidRPr="00F45442">
        <w:t xml:space="preserve">The CDC designed and had significant input or control into the design of the data collection instruments. </w:t>
      </w:r>
    </w:p>
    <w:p w14:paraId="4932222E" w14:textId="77777777" w:rsidR="00125100" w:rsidRDefault="002853AE" w:rsidP="00125100">
      <w:pPr>
        <w:pStyle w:val="NormalWeb"/>
        <w:numPr>
          <w:ilvl w:val="0"/>
          <w:numId w:val="4"/>
        </w:numPr>
        <w:spacing w:before="0" w:beforeAutospacing="0" w:after="0" w:afterAutospacing="0"/>
      </w:pPr>
      <w:r w:rsidRPr="00F45442">
        <w:t>The CDC will provide technical assistance for analysis and reporting jointly</w:t>
      </w:r>
      <w:r w:rsidR="00A075A2">
        <w:t xml:space="preserve"> with MOH</w:t>
      </w:r>
      <w:r w:rsidRPr="00F45442">
        <w:t xml:space="preserve"> staff. </w:t>
      </w:r>
    </w:p>
    <w:p w14:paraId="23560EA9" w14:textId="77777777" w:rsidR="00292452" w:rsidRDefault="00125100" w:rsidP="00125100">
      <w:pPr>
        <w:pStyle w:val="NormalWeb"/>
        <w:numPr>
          <w:ilvl w:val="0"/>
          <w:numId w:val="4"/>
        </w:numPr>
        <w:spacing w:before="0" w:beforeAutospacing="0" w:after="0" w:afterAutospacing="0"/>
      </w:pPr>
      <w:r>
        <w:t xml:space="preserve">Locally </w:t>
      </w:r>
      <w:r w:rsidR="002853AE" w:rsidRPr="00F45442">
        <w:t>hired staff trained in conducting interviews and the ethic</w:t>
      </w:r>
      <w:r w:rsidR="005F2202">
        <w:t>al protection of human subjects will collect the data.</w:t>
      </w:r>
    </w:p>
    <w:p w14:paraId="377D3BF7" w14:textId="77777777" w:rsidR="00292452" w:rsidRDefault="005F2202" w:rsidP="00125100">
      <w:pPr>
        <w:pStyle w:val="NormalWeb"/>
        <w:numPr>
          <w:ilvl w:val="0"/>
          <w:numId w:val="4"/>
        </w:numPr>
        <w:spacing w:before="0" w:beforeAutospacing="0" w:after="0" w:afterAutospacing="0"/>
      </w:pPr>
      <w:r>
        <w:t>J</w:t>
      </w:r>
      <w:r w:rsidR="002853AE" w:rsidRPr="00F45442">
        <w:t xml:space="preserve">oint </w:t>
      </w:r>
      <w:r>
        <w:t xml:space="preserve">data </w:t>
      </w:r>
      <w:r w:rsidR="002853AE" w:rsidRPr="00F45442">
        <w:t>analysis will be collaboratively per</w:t>
      </w:r>
      <w:r w:rsidR="00C829D9">
        <w:t>formed by the MOH</w:t>
      </w:r>
      <w:r w:rsidR="002853AE" w:rsidRPr="00F45442">
        <w:t xml:space="preserve"> and CDC staff.</w:t>
      </w:r>
    </w:p>
    <w:p w14:paraId="5A725303" w14:textId="77777777" w:rsidR="002853AE" w:rsidRPr="00125100" w:rsidRDefault="002853AE" w:rsidP="00125100">
      <w:pPr>
        <w:pStyle w:val="NormalWeb"/>
        <w:numPr>
          <w:ilvl w:val="0"/>
          <w:numId w:val="4"/>
        </w:numPr>
        <w:spacing w:before="0" w:beforeAutospacing="0" w:after="0" w:afterAutospacing="0"/>
      </w:pPr>
      <w:r w:rsidRPr="00F45442">
        <w:t>The CDC will</w:t>
      </w:r>
      <w:r w:rsidR="00455501">
        <w:t xml:space="preserve"> be co-authors on</w:t>
      </w:r>
      <w:r w:rsidRPr="00F45442">
        <w:t xml:space="preserve"> manuscripts from this project.</w:t>
      </w:r>
    </w:p>
    <w:p w14:paraId="6EE78396" w14:textId="77777777" w:rsidR="002853AE" w:rsidRPr="00FC7017" w:rsidRDefault="002853AE" w:rsidP="002853AE">
      <w:pPr>
        <w:widowControl w:val="0"/>
        <w:ind w:left="720"/>
      </w:pPr>
    </w:p>
    <w:p w14:paraId="42B0081B" w14:textId="77777777" w:rsidR="002853AE" w:rsidRPr="00F45442" w:rsidRDefault="002853AE" w:rsidP="002853AE">
      <w:pPr>
        <w:widowControl w:val="0"/>
        <w:ind w:left="720"/>
        <w:rPr>
          <w:rFonts w:cs="Shruti"/>
          <w:bCs/>
          <w:i/>
        </w:rPr>
      </w:pPr>
      <w:r w:rsidRPr="00F45442">
        <w:rPr>
          <w:i/>
        </w:rPr>
        <w:t>10.1.2. Items of information to be collected</w:t>
      </w:r>
    </w:p>
    <w:p w14:paraId="7633BBF6" w14:textId="77777777" w:rsidR="002853AE" w:rsidRDefault="002853AE" w:rsidP="002853AE">
      <w:pPr>
        <w:widowControl w:val="0"/>
        <w:ind w:left="720"/>
        <w:rPr>
          <w:bCs/>
        </w:rPr>
      </w:pPr>
      <w:r w:rsidRPr="00F45442">
        <w:rPr>
          <w:bCs/>
        </w:rPr>
        <w:t xml:space="preserve">This data </w:t>
      </w:r>
      <w:r w:rsidRPr="00014364">
        <w:rPr>
          <w:bCs/>
        </w:rPr>
        <w:t xml:space="preserve">collection includes the following information in identifiable form: </w:t>
      </w:r>
    </w:p>
    <w:p w14:paraId="39BEC980" w14:textId="77777777" w:rsidR="002853AE" w:rsidRPr="00E702AA" w:rsidRDefault="002853AE" w:rsidP="002853AE">
      <w:pPr>
        <w:pStyle w:val="Default"/>
        <w:ind w:left="1080"/>
      </w:pPr>
      <w:r w:rsidRPr="00E702AA">
        <w:t xml:space="preserve"> Name </w:t>
      </w:r>
    </w:p>
    <w:p w14:paraId="6744F429" w14:textId="77777777" w:rsidR="002853AE" w:rsidRPr="00E702AA" w:rsidRDefault="002853AE" w:rsidP="002853AE">
      <w:pPr>
        <w:pStyle w:val="Default"/>
        <w:ind w:left="1080"/>
      </w:pPr>
      <w:r w:rsidRPr="00E702AA">
        <w:t xml:space="preserve"> </w:t>
      </w:r>
      <w:r w:rsidR="008819D4">
        <w:t xml:space="preserve">Age or </w:t>
      </w:r>
      <w:r w:rsidRPr="00E702AA">
        <w:t xml:space="preserve">Date of Birth </w:t>
      </w:r>
    </w:p>
    <w:p w14:paraId="5B57BFBB" w14:textId="77777777" w:rsidR="002853AE" w:rsidRPr="00E702AA" w:rsidRDefault="00E14C85" w:rsidP="002853AE">
      <w:pPr>
        <w:pStyle w:val="Default"/>
        <w:ind w:left="1080"/>
      </w:pPr>
      <w:r>
        <w:t xml:space="preserve"> </w:t>
      </w:r>
      <w:r w:rsidR="008819D4">
        <w:t xml:space="preserve">Household </w:t>
      </w:r>
      <w:r w:rsidR="002853AE" w:rsidRPr="00E702AA">
        <w:t xml:space="preserve">Address </w:t>
      </w:r>
    </w:p>
    <w:p w14:paraId="506345EB" w14:textId="77777777" w:rsidR="002853AE" w:rsidRPr="00E702AA" w:rsidRDefault="007E2B01" w:rsidP="002853AE">
      <w:pPr>
        <w:pStyle w:val="Default"/>
        <w:ind w:left="1080"/>
      </w:pPr>
      <w:r>
        <w:lastRenderedPageBreak/>
        <w:t> Global</w:t>
      </w:r>
      <w:r w:rsidR="008819D4">
        <w:t xml:space="preserve"> Positioning System (GPS) C</w:t>
      </w:r>
      <w:r w:rsidR="00E14C85">
        <w:t>oordinates</w:t>
      </w:r>
      <w:r w:rsidR="008819D4">
        <w:t xml:space="preserve"> of H</w:t>
      </w:r>
      <w:r w:rsidR="00E14C85">
        <w:t>ouse</w:t>
      </w:r>
      <w:r w:rsidR="008819D4">
        <w:t>hold</w:t>
      </w:r>
      <w:r w:rsidR="002853AE" w:rsidRPr="00E702AA">
        <w:t xml:space="preserve"> </w:t>
      </w:r>
    </w:p>
    <w:p w14:paraId="0B7E322C" w14:textId="77777777" w:rsidR="002853AE" w:rsidRPr="00E702AA" w:rsidRDefault="002853AE" w:rsidP="002853AE">
      <w:pPr>
        <w:pStyle w:val="Default"/>
        <w:ind w:left="1080"/>
      </w:pPr>
      <w:r w:rsidRPr="00E702AA">
        <w:t xml:space="preserve"> Medical Information and Notes </w:t>
      </w:r>
    </w:p>
    <w:p w14:paraId="035787BF" w14:textId="77777777" w:rsidR="002853AE" w:rsidRPr="00E702AA" w:rsidRDefault="002853AE" w:rsidP="002853AE">
      <w:pPr>
        <w:pStyle w:val="Default"/>
        <w:ind w:left="1080"/>
      </w:pPr>
      <w:r w:rsidRPr="00E702AA">
        <w:t xml:space="preserve"> Medical Records Numbers </w:t>
      </w:r>
    </w:p>
    <w:p w14:paraId="4FFF61FC" w14:textId="77777777" w:rsidR="002853AE" w:rsidRPr="00E702AA" w:rsidRDefault="002853AE" w:rsidP="002853AE">
      <w:pPr>
        <w:pStyle w:val="Default"/>
        <w:ind w:left="1080"/>
      </w:pPr>
      <w:r w:rsidRPr="00E702AA">
        <w:t xml:space="preserve"> </w:t>
      </w:r>
      <w:r w:rsidR="008819D4">
        <w:t xml:space="preserve">Occupation or </w:t>
      </w:r>
      <w:r w:rsidRPr="00E702AA">
        <w:t xml:space="preserve">Employment Status </w:t>
      </w:r>
    </w:p>
    <w:p w14:paraId="135ED1D9" w14:textId="77777777" w:rsidR="002853AE" w:rsidRPr="00BF6092" w:rsidRDefault="002853AE" w:rsidP="00063DD7">
      <w:pPr>
        <w:pStyle w:val="Default"/>
        <w:ind w:left="1350" w:hanging="270"/>
      </w:pPr>
      <w:r w:rsidRPr="00E702AA">
        <w:t xml:space="preserve"> </w:t>
      </w:r>
      <w:proofErr w:type="gramStart"/>
      <w:r w:rsidRPr="00E702AA">
        <w:t>Other</w:t>
      </w:r>
      <w:proofErr w:type="gramEnd"/>
      <w:r w:rsidRPr="00E702AA">
        <w:t xml:space="preserve"> – list of personal identities of contacts at time of onset of EVD case symptoms</w:t>
      </w:r>
    </w:p>
    <w:p w14:paraId="37A52861" w14:textId="77777777" w:rsidR="005F2202" w:rsidRDefault="005F2202" w:rsidP="002853AE">
      <w:pPr>
        <w:widowControl w:val="0"/>
        <w:ind w:left="720"/>
      </w:pPr>
    </w:p>
    <w:p w14:paraId="560AF411" w14:textId="77777777" w:rsidR="002853AE" w:rsidRPr="00E96FEB" w:rsidRDefault="002853AE" w:rsidP="002853AE">
      <w:pPr>
        <w:widowControl w:val="0"/>
        <w:ind w:left="720"/>
        <w:rPr>
          <w:rFonts w:cs="Shruti"/>
          <w:bCs/>
          <w:i/>
        </w:rPr>
      </w:pPr>
      <w:r w:rsidRPr="00BF6092">
        <w:rPr>
          <w:i/>
        </w:rPr>
        <w:t>10.1.3. How information</w:t>
      </w:r>
      <w:r w:rsidRPr="00E96FEB">
        <w:rPr>
          <w:i/>
        </w:rPr>
        <w:t xml:space="preserve"> will be shared and for what purpose</w:t>
      </w:r>
    </w:p>
    <w:p w14:paraId="7D42206A" w14:textId="77777777" w:rsidR="002853AE" w:rsidRPr="00F50A2A" w:rsidRDefault="005F2202" w:rsidP="00F50A2A">
      <w:pPr>
        <w:widowControl w:val="0"/>
        <w:ind w:left="720"/>
      </w:pPr>
      <w:r w:rsidRPr="00F45442">
        <w:t xml:space="preserve">Data will </w:t>
      </w:r>
      <w:r w:rsidR="00EB3BBF">
        <w:t>belong to the MOH</w:t>
      </w:r>
      <w:r w:rsidRPr="00F45442">
        <w:t>, and joint analysis will be collaboratively per</w:t>
      </w:r>
      <w:r w:rsidR="00EB3BBF">
        <w:t>formed by the MOH</w:t>
      </w:r>
      <w:r w:rsidRPr="00F45442">
        <w:t xml:space="preserve"> and CDC staff. The data </w:t>
      </w:r>
      <w:r>
        <w:t xml:space="preserve">will </w:t>
      </w:r>
      <w:r w:rsidRPr="00F45442">
        <w:t>b</w:t>
      </w:r>
      <w:r w:rsidR="00EB3BBF">
        <w:t>e stored in a MOH</w:t>
      </w:r>
      <w:r w:rsidRPr="00F45442">
        <w:t xml:space="preserve">-owned database. </w:t>
      </w:r>
      <w:r w:rsidR="00F50A2A">
        <w:t xml:space="preserve">While in the field, CDC will have access to identifiable information. </w:t>
      </w:r>
      <w:r>
        <w:t>Data delivered to the CDC for statistical analysis will be de</w:t>
      </w:r>
      <w:r w:rsidR="00F50A2A">
        <w:t>-</w:t>
      </w:r>
      <w:r>
        <w:t>identified.</w:t>
      </w:r>
      <w:r w:rsidR="00F50A2A">
        <w:t xml:space="preserve"> </w:t>
      </w:r>
      <w:r w:rsidR="002853AE" w:rsidRPr="003F7DE8">
        <w:rPr>
          <w:bCs/>
        </w:rPr>
        <w:t>The data will not be shared except in de-id</w:t>
      </w:r>
      <w:r w:rsidR="002853AE">
        <w:rPr>
          <w:bCs/>
        </w:rPr>
        <w:t xml:space="preserve">entified or aggregate formats. </w:t>
      </w:r>
    </w:p>
    <w:p w14:paraId="6CE28674" w14:textId="77777777" w:rsidR="002853AE" w:rsidRDefault="002853AE" w:rsidP="002853AE">
      <w:pPr>
        <w:widowControl w:val="0"/>
        <w:rPr>
          <w:rFonts w:cs="Shruti"/>
          <w:bCs/>
        </w:rPr>
      </w:pPr>
    </w:p>
    <w:p w14:paraId="494D0B66" w14:textId="77777777" w:rsidR="002853AE" w:rsidRPr="00E96FEB" w:rsidRDefault="002853AE" w:rsidP="002853AE">
      <w:pPr>
        <w:widowControl w:val="0"/>
        <w:ind w:left="720"/>
        <w:rPr>
          <w:rFonts w:cs="Shruti"/>
          <w:bCs/>
          <w:i/>
        </w:rPr>
      </w:pPr>
      <w:r w:rsidRPr="00E96FEB">
        <w:rPr>
          <w:i/>
        </w:rPr>
        <w:t>10.1.4. Impact on the respondent’s privacy</w:t>
      </w:r>
    </w:p>
    <w:p w14:paraId="2BBB1A41" w14:textId="77777777" w:rsidR="002853AE" w:rsidRDefault="002853AE" w:rsidP="002853AE">
      <w:pPr>
        <w:widowControl w:val="0"/>
        <w:ind w:left="720"/>
        <w:rPr>
          <w:bCs/>
        </w:rPr>
      </w:pPr>
      <w:r>
        <w:rPr>
          <w:rFonts w:eastAsia="Calibri"/>
        </w:rPr>
        <w:t>Data are treated in a private manner, unless otherwise compelled by law.</w:t>
      </w:r>
      <w:r w:rsidRPr="00014364">
        <w:rPr>
          <w:bCs/>
        </w:rPr>
        <w:t xml:space="preserve"> Highly sensitive information is being collected and would affect a respondent’s privacy if there were a breach of confidential</w:t>
      </w:r>
      <w:r>
        <w:rPr>
          <w:bCs/>
        </w:rPr>
        <w:t>ity. CDC will make every effort to secure the information as described in Section A.10.1.7.</w:t>
      </w:r>
    </w:p>
    <w:p w14:paraId="43EAED0E" w14:textId="77777777" w:rsidR="002853AE" w:rsidRDefault="002853AE" w:rsidP="002853AE">
      <w:pPr>
        <w:rPr>
          <w:rFonts w:eastAsia="Calibri"/>
        </w:rPr>
      </w:pPr>
    </w:p>
    <w:p w14:paraId="269509D4" w14:textId="77777777" w:rsidR="002853AE" w:rsidRDefault="002853AE" w:rsidP="002853AE">
      <w:pPr>
        <w:widowControl w:val="0"/>
        <w:ind w:left="720"/>
        <w:rPr>
          <w:rFonts w:cs="Shruti"/>
          <w:bCs/>
          <w:i/>
        </w:rPr>
      </w:pPr>
      <w:r w:rsidRPr="00E96FEB">
        <w:rPr>
          <w:i/>
        </w:rPr>
        <w:t>10.1.5. Whether individuals are informed that providing the information is voluntary or mandatory</w:t>
      </w:r>
    </w:p>
    <w:p w14:paraId="3EA6D864" w14:textId="77777777" w:rsidR="002853AE" w:rsidRPr="00A531F9" w:rsidRDefault="002853AE" w:rsidP="002853AE">
      <w:pPr>
        <w:widowControl w:val="0"/>
        <w:ind w:left="720"/>
        <w:rPr>
          <w:rFonts w:cs="Shruti"/>
          <w:bCs/>
          <w:i/>
        </w:rPr>
      </w:pPr>
      <w:r>
        <w:t>Respondents are informed about the volu</w:t>
      </w:r>
      <w:r w:rsidR="00671F60">
        <w:t>ntary nature of their participation</w:t>
      </w:r>
      <w:r w:rsidR="00A531F9">
        <w:t xml:space="preserve"> (</w:t>
      </w:r>
      <w:r w:rsidR="00A531F9">
        <w:rPr>
          <w:b/>
        </w:rPr>
        <w:t>Attachments 1-3</w:t>
      </w:r>
      <w:r w:rsidR="00A531F9">
        <w:t>).</w:t>
      </w:r>
    </w:p>
    <w:p w14:paraId="21C84E05" w14:textId="77777777" w:rsidR="002853AE" w:rsidRPr="00EC07C8" w:rsidRDefault="002853AE" w:rsidP="002853AE">
      <w:pPr>
        <w:autoSpaceDE w:val="0"/>
        <w:autoSpaceDN w:val="0"/>
        <w:adjustRightInd w:val="0"/>
      </w:pPr>
    </w:p>
    <w:p w14:paraId="1C65D98E" w14:textId="77777777" w:rsidR="002853AE" w:rsidRDefault="002853AE" w:rsidP="002853AE">
      <w:pPr>
        <w:autoSpaceDE w:val="0"/>
        <w:autoSpaceDN w:val="0"/>
        <w:adjustRightInd w:val="0"/>
        <w:ind w:left="720"/>
        <w:rPr>
          <w:i/>
        </w:rPr>
      </w:pPr>
      <w:r w:rsidRPr="00E96FEB">
        <w:rPr>
          <w:i/>
        </w:rPr>
        <w:t>10.1.6. Opportunities to consent, if any, to sharing and submission of information</w:t>
      </w:r>
    </w:p>
    <w:p w14:paraId="0A57D7DC" w14:textId="77777777" w:rsidR="002853AE" w:rsidRPr="00EC07C8" w:rsidRDefault="004106DA" w:rsidP="002853AE">
      <w:pPr>
        <w:autoSpaceDE w:val="0"/>
        <w:autoSpaceDN w:val="0"/>
        <w:adjustRightInd w:val="0"/>
        <w:ind w:left="720"/>
      </w:pPr>
      <w:r>
        <w:t>Verbal consent scripts are included on the information collection forms (</w:t>
      </w:r>
      <w:r>
        <w:rPr>
          <w:b/>
        </w:rPr>
        <w:t>Attachments 1-3</w:t>
      </w:r>
      <w:r>
        <w:t xml:space="preserve">). </w:t>
      </w:r>
      <w:r w:rsidR="00347071">
        <w:t>Project assistant</w:t>
      </w:r>
      <w:r w:rsidRPr="00CB5403">
        <w:t xml:space="preserve">s will obtain verbal consent </w:t>
      </w:r>
      <w:r>
        <w:t xml:space="preserve">from respondents prior to conducting </w:t>
      </w:r>
      <w:r w:rsidRPr="00CB5403">
        <w:t xml:space="preserve">all questionnaires. For children under the age of 18 years old, interviewers will obtain permission to participate from parents or guardians. </w:t>
      </w:r>
      <w:r w:rsidR="00347071">
        <w:t>Project assistant</w:t>
      </w:r>
      <w:r w:rsidRPr="00CB5403">
        <w:t>s will be encouraged to use the consent script included in the questionnaires, but specific language may be added at the discretion of the Sierra Leone M</w:t>
      </w:r>
      <w:r w:rsidR="00EB3BBF">
        <w:t>OH</w:t>
      </w:r>
      <w:r w:rsidRPr="00CB5403">
        <w:t xml:space="preserve">. </w:t>
      </w:r>
    </w:p>
    <w:p w14:paraId="6700BA08" w14:textId="77777777" w:rsidR="002853AE" w:rsidRDefault="002853AE" w:rsidP="002853AE">
      <w:pPr>
        <w:autoSpaceDE w:val="0"/>
        <w:autoSpaceDN w:val="0"/>
        <w:adjustRightInd w:val="0"/>
        <w:ind w:left="720"/>
        <w:rPr>
          <w:i/>
        </w:rPr>
      </w:pPr>
    </w:p>
    <w:p w14:paraId="21EDBE11" w14:textId="77777777" w:rsidR="002853AE" w:rsidRDefault="002853AE" w:rsidP="002853AE">
      <w:pPr>
        <w:autoSpaceDE w:val="0"/>
        <w:autoSpaceDN w:val="0"/>
        <w:adjustRightInd w:val="0"/>
        <w:ind w:left="720"/>
        <w:rPr>
          <w:i/>
        </w:rPr>
      </w:pPr>
      <w:r w:rsidRPr="00E96FEB">
        <w:rPr>
          <w:i/>
        </w:rPr>
        <w:t>10.1.7. How the information will be secured</w:t>
      </w:r>
    </w:p>
    <w:p w14:paraId="38A16100" w14:textId="77777777" w:rsidR="000239C3" w:rsidRDefault="00347071" w:rsidP="002853AE">
      <w:pPr>
        <w:autoSpaceDE w:val="0"/>
        <w:autoSpaceDN w:val="0"/>
        <w:adjustRightInd w:val="0"/>
        <w:ind w:left="720"/>
        <w:rPr>
          <w:lang w:val="en-GB"/>
        </w:rPr>
      </w:pPr>
      <w:r>
        <w:rPr>
          <w:lang w:val="en-GB"/>
        </w:rPr>
        <w:t>Project assistant</w:t>
      </w:r>
      <w:r w:rsidR="000239C3" w:rsidRPr="00CB5403">
        <w:rPr>
          <w:lang w:val="en-GB"/>
        </w:rPr>
        <w:t xml:space="preserve">s will be trained in ethics and the protection of </w:t>
      </w:r>
      <w:r w:rsidR="000239C3">
        <w:rPr>
          <w:lang w:val="en-GB"/>
        </w:rPr>
        <w:t>respondent privacy and rights</w:t>
      </w:r>
      <w:r w:rsidR="000239C3" w:rsidRPr="00CB5403">
        <w:rPr>
          <w:lang w:val="en-GB"/>
        </w:rPr>
        <w:t>. All supplementa</w:t>
      </w:r>
      <w:r w:rsidR="000239C3">
        <w:rPr>
          <w:lang w:val="en-GB"/>
        </w:rPr>
        <w:t>l</w:t>
      </w:r>
      <w:r w:rsidR="000239C3" w:rsidRPr="00CB5403">
        <w:rPr>
          <w:lang w:val="en-GB"/>
        </w:rPr>
        <w:t xml:space="preserve"> information collected during the project (information collected beyond routine case/contact management practices) </w:t>
      </w:r>
      <w:r w:rsidR="000239C3">
        <w:rPr>
          <w:lang w:val="en-GB"/>
        </w:rPr>
        <w:t>will be kept private to the extent allowable by law</w:t>
      </w:r>
      <w:r w:rsidR="000239C3" w:rsidRPr="00CB5403">
        <w:rPr>
          <w:lang w:val="en-GB"/>
        </w:rPr>
        <w:t>. Completed information collection records will be secured by the data collectors at all times. Information recorded in the data management system will be password protected. Data shared with CDC for analysis will be de-identified (the following data items will be removed: household</w:t>
      </w:r>
      <w:r w:rsidR="000239C3" w:rsidRPr="00CB5403">
        <w:t xml:space="preserve"> location, names of case</w:t>
      </w:r>
      <w:r w:rsidR="002A43CD">
        <w:t>-patient</w:t>
      </w:r>
      <w:r w:rsidR="000239C3" w:rsidRPr="00CB5403">
        <w:t>s and household contacts, and dates of birth); only MOH will retain the master list linking participants to their unique identifiers</w:t>
      </w:r>
      <w:r w:rsidR="000239C3" w:rsidRPr="00CB5403">
        <w:rPr>
          <w:lang w:val="en-GB"/>
        </w:rPr>
        <w:t xml:space="preserve">. </w:t>
      </w:r>
      <w:r w:rsidR="000239C3" w:rsidRPr="00CB5403">
        <w:t xml:space="preserve">After analysis and reporting is completed, data from </w:t>
      </w:r>
      <w:r>
        <w:t>project assistant</w:t>
      </w:r>
      <w:r w:rsidR="000239C3" w:rsidRPr="00CB5403">
        <w:t>s</w:t>
      </w:r>
      <w:r w:rsidR="00A14861">
        <w:t>’</w:t>
      </w:r>
      <w:r w:rsidR="000239C3" w:rsidRPr="00CB5403">
        <w:t xml:space="preserve"> computers will be deleted and stored only on the protected CDC LAN for </w:t>
      </w:r>
      <w:r w:rsidR="000239C3" w:rsidRPr="00CB5403">
        <w:lastRenderedPageBreak/>
        <w:t xml:space="preserve">approximately five years while report dissemination, publication, and subsequent inquiries are completed. </w:t>
      </w:r>
      <w:r w:rsidR="000239C3" w:rsidRPr="00CB5403">
        <w:rPr>
          <w:lang w:val="en-GB"/>
        </w:rPr>
        <w:t xml:space="preserve">Ethical review and approval for the project will be sought from CDC and Sierra Leone MOH ethical review boards.  </w:t>
      </w:r>
    </w:p>
    <w:p w14:paraId="22131A23" w14:textId="77777777" w:rsidR="002853AE" w:rsidRPr="00EC07C8" w:rsidRDefault="002853AE" w:rsidP="002853AE">
      <w:pPr>
        <w:autoSpaceDE w:val="0"/>
        <w:autoSpaceDN w:val="0"/>
        <w:adjustRightInd w:val="0"/>
      </w:pPr>
    </w:p>
    <w:p w14:paraId="51DE8216" w14:textId="77777777" w:rsidR="002853AE" w:rsidRPr="00D76217" w:rsidRDefault="002853AE" w:rsidP="002853AE">
      <w:pPr>
        <w:ind w:left="720"/>
        <w:rPr>
          <w:bCs/>
          <w:i/>
        </w:rPr>
      </w:pPr>
      <w:r w:rsidRPr="00D76217">
        <w:rPr>
          <w:i/>
        </w:rPr>
        <w:t>10.1.8. Whether a system of records is being created under the Privacy Act.</w:t>
      </w:r>
      <w:r>
        <w:rPr>
          <w:bCs/>
          <w:i/>
        </w:rPr>
        <w:t xml:space="preserve"> </w:t>
      </w:r>
      <w:r>
        <w:rPr>
          <w:rFonts w:eastAsia="Arial Unicode MS"/>
        </w:rPr>
        <w:t>Records are covered under CDC Privacy Act System Notice 09-20-0113, “Epidemic Investigation Case Records Systems Notice” (</w:t>
      </w:r>
      <w:r w:rsidRPr="003829CB">
        <w:rPr>
          <w:rFonts w:eastAsia="Arial Unicode MS"/>
          <w:b/>
        </w:rPr>
        <w:t xml:space="preserve">Appendix </w:t>
      </w:r>
      <w:r w:rsidR="003829CB" w:rsidRPr="003829CB">
        <w:rPr>
          <w:rFonts w:eastAsia="Arial Unicode MS"/>
          <w:b/>
        </w:rPr>
        <w:t>B</w:t>
      </w:r>
      <w:r w:rsidRPr="007965FF">
        <w:rPr>
          <w:rFonts w:eastAsia="Arial Unicode MS"/>
        </w:rPr>
        <w:t xml:space="preserve">). </w:t>
      </w:r>
      <w:r w:rsidRPr="00014364">
        <w:rPr>
          <w:bCs/>
        </w:rPr>
        <w:t>Th</w:t>
      </w:r>
      <w:r>
        <w:rPr>
          <w:bCs/>
        </w:rPr>
        <w:t>ese</w:t>
      </w:r>
      <w:r w:rsidRPr="00014364">
        <w:rPr>
          <w:bCs/>
        </w:rPr>
        <w:t xml:space="preserve"> data </w:t>
      </w:r>
      <w:r>
        <w:rPr>
          <w:bCs/>
        </w:rPr>
        <w:t>are</w:t>
      </w:r>
      <w:r w:rsidRPr="00014364">
        <w:rPr>
          <w:bCs/>
        </w:rPr>
        <w:t xml:space="preserve"> being collected to fulfill regulatory requirements under </w:t>
      </w:r>
      <w:r>
        <w:rPr>
          <w:bCs/>
        </w:rPr>
        <w:t xml:space="preserve">the Public Health Service Act, </w:t>
      </w:r>
      <w:r w:rsidRPr="003F7DE8">
        <w:rPr>
          <w:bCs/>
        </w:rPr>
        <w:t>Section 301, “Research and Investigations, (42 U.S.C. 241); Sections 304, 306, and 308(d), which discusses authority to maintain this data (</w:t>
      </w:r>
      <w:r w:rsidRPr="003829CB">
        <w:rPr>
          <w:b/>
          <w:bCs/>
        </w:rPr>
        <w:t xml:space="preserve">Appendix </w:t>
      </w:r>
      <w:r w:rsidR="003829CB" w:rsidRPr="003829CB">
        <w:rPr>
          <w:b/>
          <w:bCs/>
        </w:rPr>
        <w:t>A</w:t>
      </w:r>
      <w:r w:rsidRPr="003F7DE8">
        <w:rPr>
          <w:bCs/>
        </w:rPr>
        <w:t xml:space="preserve">). The </w:t>
      </w:r>
      <w:r w:rsidR="00BF2B4E">
        <w:rPr>
          <w:bCs/>
        </w:rPr>
        <w:t>MOH</w:t>
      </w:r>
      <w:r w:rsidR="00BE6668">
        <w:rPr>
          <w:bCs/>
        </w:rPr>
        <w:t xml:space="preserve"> will not</w:t>
      </w:r>
      <w:r w:rsidR="00666084">
        <w:rPr>
          <w:bCs/>
        </w:rPr>
        <w:t xml:space="preserve"> deliver</w:t>
      </w:r>
      <w:r w:rsidR="00BE6668">
        <w:rPr>
          <w:bCs/>
        </w:rPr>
        <w:t xml:space="preserve"> </w:t>
      </w:r>
      <w:r w:rsidRPr="003F7DE8">
        <w:rPr>
          <w:bCs/>
        </w:rPr>
        <w:t>d</w:t>
      </w:r>
      <w:r w:rsidR="00BE6668">
        <w:rPr>
          <w:bCs/>
        </w:rPr>
        <w:t>ata</w:t>
      </w:r>
      <w:r w:rsidRPr="003F7DE8">
        <w:rPr>
          <w:bCs/>
        </w:rPr>
        <w:t xml:space="preserve"> </w:t>
      </w:r>
      <w:r w:rsidR="00666084">
        <w:rPr>
          <w:bCs/>
        </w:rPr>
        <w:t>to</w:t>
      </w:r>
      <w:r w:rsidR="00BE6668">
        <w:rPr>
          <w:bCs/>
        </w:rPr>
        <w:t xml:space="preserve"> CDC </w:t>
      </w:r>
      <w:r w:rsidRPr="003F7DE8">
        <w:rPr>
          <w:bCs/>
        </w:rPr>
        <w:t xml:space="preserve">except in de-identified or aggregate formats.  </w:t>
      </w:r>
      <w:r w:rsidR="00BE6668">
        <w:rPr>
          <w:bCs/>
        </w:rPr>
        <w:t>The de-identified data at CDC wi</w:t>
      </w:r>
      <w:r w:rsidR="000F64EB">
        <w:rPr>
          <w:bCs/>
        </w:rPr>
        <w:t>ll be deleted after five years.</w:t>
      </w:r>
    </w:p>
    <w:p w14:paraId="603169DF" w14:textId="77777777" w:rsidR="002853AE" w:rsidRDefault="002853AE" w:rsidP="002853AE">
      <w:pPr>
        <w:widowControl w:val="0"/>
        <w:rPr>
          <w:b/>
        </w:rPr>
      </w:pPr>
    </w:p>
    <w:p w14:paraId="62B76EB8" w14:textId="77777777" w:rsidR="002853AE" w:rsidRDefault="002853AE" w:rsidP="002853AE">
      <w:pPr>
        <w:widowControl w:val="0"/>
      </w:pPr>
      <w:r>
        <w:rPr>
          <w:b/>
        </w:rPr>
        <w:t>11. Justification for Sensitive Questions</w:t>
      </w:r>
    </w:p>
    <w:p w14:paraId="321F7976" w14:textId="77777777" w:rsidR="002853AE" w:rsidRDefault="002853AE" w:rsidP="002853AE">
      <w:pPr>
        <w:widowControl w:val="0"/>
      </w:pPr>
    </w:p>
    <w:p w14:paraId="7C837DED" w14:textId="77777777" w:rsidR="00666084" w:rsidRDefault="002853AE" w:rsidP="002853AE">
      <w:pPr>
        <w:widowControl w:val="0"/>
      </w:pPr>
      <w:r>
        <w:t>These forms collect three types of data (</w:t>
      </w:r>
      <w:r w:rsidRPr="000518E5">
        <w:rPr>
          <w:rFonts w:cs="Shruti"/>
          <w:b/>
          <w:bCs/>
        </w:rPr>
        <w:t>Attachment</w:t>
      </w:r>
      <w:r w:rsidR="003829CB">
        <w:rPr>
          <w:rFonts w:cs="Shruti"/>
          <w:b/>
          <w:bCs/>
        </w:rPr>
        <w:t>s</w:t>
      </w:r>
      <w:r w:rsidRPr="000518E5">
        <w:rPr>
          <w:rFonts w:cs="Shruti"/>
          <w:b/>
          <w:bCs/>
        </w:rPr>
        <w:t xml:space="preserve"> </w:t>
      </w:r>
      <w:r w:rsidR="003829CB">
        <w:rPr>
          <w:rFonts w:cs="Shruti"/>
          <w:b/>
          <w:bCs/>
        </w:rPr>
        <w:t>1-</w:t>
      </w:r>
      <w:r w:rsidR="0003286D">
        <w:rPr>
          <w:rFonts w:cs="Shruti"/>
          <w:b/>
          <w:bCs/>
        </w:rPr>
        <w:t>6</w:t>
      </w:r>
      <w:r>
        <w:t xml:space="preserve">):  </w:t>
      </w:r>
    </w:p>
    <w:p w14:paraId="5B82FA09" w14:textId="77777777" w:rsidR="00666084" w:rsidRDefault="002853AE" w:rsidP="00666084">
      <w:pPr>
        <w:widowControl w:val="0"/>
        <w:ind w:left="720"/>
      </w:pPr>
      <w:r>
        <w:t xml:space="preserve">1) </w:t>
      </w:r>
      <w:r w:rsidRPr="00523EA5">
        <w:t xml:space="preserve">Epidemiologic </w:t>
      </w:r>
      <w:r w:rsidR="00666084">
        <w:t xml:space="preserve">data such as clinical signs, </w:t>
      </w:r>
      <w:r>
        <w:t xml:space="preserve">symptoms, </w:t>
      </w:r>
      <w:r w:rsidR="00666084">
        <w:t xml:space="preserve">and </w:t>
      </w:r>
      <w:r w:rsidR="00FC7017">
        <w:t xml:space="preserve">laboratory </w:t>
      </w:r>
      <w:r w:rsidR="00666084">
        <w:t xml:space="preserve">diagnosis; circumstances about </w:t>
      </w:r>
      <w:r>
        <w:t>ex</w:t>
      </w:r>
      <w:r w:rsidR="00666084">
        <w:t>posure to ill or dead people</w:t>
      </w:r>
      <w:r w:rsidR="00642630">
        <w:t xml:space="preserve"> or their bodily fluids</w:t>
      </w:r>
      <w:r w:rsidR="00666084">
        <w:t>;</w:t>
      </w:r>
      <w:r>
        <w:t xml:space="preserve"> history of </w:t>
      </w:r>
      <w:r w:rsidR="00666084">
        <w:t xml:space="preserve">illness </w:t>
      </w:r>
      <w:r w:rsidR="00535D93">
        <w:t xml:space="preserve">to accurately determine a respondent’s </w:t>
      </w:r>
      <w:r>
        <w:t>public health risk</w:t>
      </w:r>
      <w:r w:rsidR="00315123">
        <w:t xml:space="preserve"> for EVD</w:t>
      </w:r>
      <w:r>
        <w:t xml:space="preserve">; </w:t>
      </w:r>
    </w:p>
    <w:p w14:paraId="4ABF1EBC" w14:textId="77777777" w:rsidR="00666084" w:rsidRDefault="002853AE" w:rsidP="00666084">
      <w:pPr>
        <w:widowControl w:val="0"/>
        <w:ind w:left="720"/>
      </w:pPr>
      <w:r>
        <w:t>2) Demographic data such as a</w:t>
      </w:r>
      <w:r w:rsidR="00666084">
        <w:t>ge, ethnicity</w:t>
      </w:r>
      <w:r w:rsidRPr="00523EA5">
        <w:t xml:space="preserve">, sex, and geographic location are routinely collected </w:t>
      </w:r>
      <w:r>
        <w:t xml:space="preserve">as part of standard public health surveillance; and </w:t>
      </w:r>
    </w:p>
    <w:p w14:paraId="210AE89E" w14:textId="77777777" w:rsidR="00FC7017" w:rsidRDefault="002853AE" w:rsidP="00666084">
      <w:pPr>
        <w:widowControl w:val="0"/>
        <w:ind w:left="720"/>
      </w:pPr>
      <w:r>
        <w:t xml:space="preserve">3) </w:t>
      </w:r>
      <w:r w:rsidR="00666084">
        <w:t>I</w:t>
      </w:r>
      <w:r>
        <w:t>dentifying and contact information such as name, telephone number, address for follow-up or contact tracing.</w:t>
      </w:r>
    </w:p>
    <w:p w14:paraId="3A8AB277" w14:textId="77777777" w:rsidR="00FC7017" w:rsidRDefault="00FC7017" w:rsidP="00FC7017">
      <w:pPr>
        <w:widowControl w:val="0"/>
      </w:pPr>
    </w:p>
    <w:p w14:paraId="75ED5A7D" w14:textId="77777777" w:rsidR="00835C76" w:rsidRPr="00AB63D3" w:rsidRDefault="002853AE" w:rsidP="002853AE">
      <w:pPr>
        <w:widowControl w:val="0"/>
      </w:pPr>
      <w:r>
        <w:t xml:space="preserve">All of these data elements are essential to </w:t>
      </w:r>
      <w:r>
        <w:rPr>
          <w:rFonts w:cs="Shruti"/>
        </w:rPr>
        <w:t>efficiently detect a public health threat and rapidly implement appropriate public health control measures</w:t>
      </w:r>
      <w:r w:rsidRPr="00D47B5E">
        <w:rPr>
          <w:rFonts w:cs="Shruti"/>
        </w:rPr>
        <w:t xml:space="preserve"> </w:t>
      </w:r>
      <w:r>
        <w:rPr>
          <w:rFonts w:cs="Shruti"/>
        </w:rPr>
        <w:t>to prevent the introduction and s</w:t>
      </w:r>
      <w:r w:rsidR="00666084">
        <w:rPr>
          <w:rFonts w:cs="Shruti"/>
        </w:rPr>
        <w:t>pread of communicable disease</w:t>
      </w:r>
      <w:r w:rsidR="00AB63D3">
        <w:t>.</w:t>
      </w:r>
    </w:p>
    <w:p w14:paraId="2DB576C1" w14:textId="77777777" w:rsidR="00835C76" w:rsidRDefault="00835C76" w:rsidP="002853AE">
      <w:pPr>
        <w:widowControl w:val="0"/>
        <w:rPr>
          <w:b/>
        </w:rPr>
      </w:pPr>
    </w:p>
    <w:p w14:paraId="2599A202" w14:textId="77777777" w:rsidR="002853AE" w:rsidRPr="00034430" w:rsidRDefault="002853AE" w:rsidP="002853AE">
      <w:pPr>
        <w:widowControl w:val="0"/>
      </w:pPr>
      <w:r>
        <w:rPr>
          <w:b/>
        </w:rPr>
        <w:t>12. Estimates of Burden Hours and Costs</w:t>
      </w:r>
    </w:p>
    <w:p w14:paraId="11E8DCAE" w14:textId="77777777" w:rsidR="002853AE" w:rsidRDefault="002853AE" w:rsidP="002853AE">
      <w:pPr>
        <w:pStyle w:val="CommentText"/>
        <w:rPr>
          <w:sz w:val="24"/>
          <w:szCs w:val="24"/>
        </w:rPr>
      </w:pPr>
    </w:p>
    <w:p w14:paraId="2D66AA4C" w14:textId="77777777" w:rsidR="00D03160" w:rsidRDefault="0089115D" w:rsidP="002853AE">
      <w:pPr>
        <w:outlineLvl w:val="1"/>
      </w:pPr>
      <w:r>
        <w:t xml:space="preserve">Each row in Table A.12.A corresponds to </w:t>
      </w:r>
      <w:r w:rsidRPr="0089115D">
        <w:rPr>
          <w:b/>
        </w:rPr>
        <w:t>Attachments 1-</w:t>
      </w:r>
      <w:r w:rsidR="0003286D">
        <w:rPr>
          <w:b/>
        </w:rPr>
        <w:t>3 and 5-6</w:t>
      </w:r>
      <w:r>
        <w:t xml:space="preserve">, respectively. </w:t>
      </w:r>
      <w:r w:rsidR="002853AE">
        <w:t>In order to obtain OMB approval for sufficient burden hours, the estimated number of respondents is maximized by assuming that</w:t>
      </w:r>
      <w:r w:rsidR="002853AE">
        <w:rPr>
          <w:rFonts w:cs="Leelawadee"/>
        </w:rPr>
        <w:t xml:space="preserve"> sufficient resources can be leveraged </w:t>
      </w:r>
      <w:r w:rsidR="002853AE">
        <w:t>to conduct the objectives described in Section A.2</w:t>
      </w:r>
      <w:r w:rsidR="002853AE">
        <w:rPr>
          <w:rFonts w:cs="Leelawadee"/>
        </w:rPr>
        <w:t>.</w:t>
      </w:r>
      <w:r w:rsidR="002853AE">
        <w:t xml:space="preserve"> </w:t>
      </w:r>
      <w:r w:rsidR="0003286D">
        <w:t xml:space="preserve">The </w:t>
      </w:r>
      <w:r w:rsidR="0003286D">
        <w:rPr>
          <w:rFonts w:eastAsia="Arial Unicode MS"/>
        </w:rPr>
        <w:t>Visual Storyboard (</w:t>
      </w:r>
      <w:r w:rsidR="0003286D" w:rsidRPr="0003286D">
        <w:rPr>
          <w:rFonts w:eastAsia="Arial Unicode MS"/>
          <w:b/>
        </w:rPr>
        <w:t>Attachment 4</w:t>
      </w:r>
      <w:r w:rsidR="0003286D">
        <w:rPr>
          <w:rFonts w:eastAsia="Arial Unicode MS"/>
        </w:rPr>
        <w:t xml:space="preserve">) is an </w:t>
      </w:r>
      <w:r w:rsidR="0003286D" w:rsidRPr="0003286D">
        <w:rPr>
          <w:rFonts w:eastAsia="Arial Unicode MS"/>
        </w:rPr>
        <w:t>interview</w:t>
      </w:r>
      <w:r w:rsidR="0003286D">
        <w:rPr>
          <w:rFonts w:eastAsia="Arial Unicode MS"/>
        </w:rPr>
        <w:t xml:space="preserve"> aid; burden corresponding to its use is included in </w:t>
      </w:r>
      <w:r w:rsidR="00347071">
        <w:rPr>
          <w:rFonts w:eastAsia="Arial Unicode MS"/>
          <w:b/>
        </w:rPr>
        <w:t xml:space="preserve">Attachments 1and </w:t>
      </w:r>
      <w:r w:rsidR="0003286D" w:rsidRPr="000D5BDB">
        <w:rPr>
          <w:rFonts w:eastAsia="Arial Unicode MS"/>
          <w:b/>
        </w:rPr>
        <w:t>3</w:t>
      </w:r>
      <w:r w:rsidR="0003286D">
        <w:rPr>
          <w:rFonts w:eastAsia="Arial Unicode MS"/>
        </w:rPr>
        <w:t xml:space="preserve"> burden estimates.</w:t>
      </w:r>
    </w:p>
    <w:p w14:paraId="569FEA18" w14:textId="77777777" w:rsidR="00D03160" w:rsidRDefault="00D03160" w:rsidP="002853AE">
      <w:pPr>
        <w:outlineLvl w:val="1"/>
      </w:pPr>
    </w:p>
    <w:p w14:paraId="4FE4754E" w14:textId="77777777" w:rsidR="002853AE" w:rsidRPr="00381C6C" w:rsidRDefault="002853AE" w:rsidP="002853AE">
      <w:pPr>
        <w:outlineLvl w:val="1"/>
      </w:pPr>
      <w:r w:rsidRPr="0089115D">
        <w:t>For</w:t>
      </w:r>
      <w:r>
        <w:t xml:space="preserve"> the 180-day emergency approval, the total estimated time burden to Sierra Leone respondents is </w:t>
      </w:r>
      <w:r w:rsidR="00A53F8E">
        <w:t>791</w:t>
      </w:r>
      <w:r>
        <w:t xml:space="preserve"> hours at a total cost burden in respondent wages of $</w:t>
      </w:r>
      <w:r w:rsidR="00E67954">
        <w:t>530</w:t>
      </w:r>
      <w:r>
        <w:t xml:space="preserve"> in US dollars (USD).</w:t>
      </w:r>
      <w:r w:rsidR="00381C6C">
        <w:t xml:space="preserve"> </w:t>
      </w:r>
    </w:p>
    <w:p w14:paraId="0A752255" w14:textId="77777777" w:rsidR="002853AE" w:rsidRPr="001755AA" w:rsidRDefault="002853AE" w:rsidP="002853AE">
      <w:pPr>
        <w:widowControl w:val="0"/>
      </w:pPr>
    </w:p>
    <w:p w14:paraId="4AB2C70F" w14:textId="77777777" w:rsidR="002853AE" w:rsidRPr="002D1602" w:rsidRDefault="002853AE" w:rsidP="002853AE">
      <w:pPr>
        <w:outlineLvl w:val="0"/>
      </w:pPr>
      <w:r w:rsidRPr="002D1602">
        <w:t>A.  Estimated Burden Hours</w:t>
      </w:r>
    </w:p>
    <w:p w14:paraId="478B5C6C" w14:textId="77777777" w:rsidR="002D1602" w:rsidRPr="002D1602" w:rsidRDefault="002D1602" w:rsidP="002853AE">
      <w:pPr>
        <w:outlineLvl w:val="0"/>
      </w:pPr>
      <w:r w:rsidRPr="002D1602">
        <w:t xml:space="preserve">The </w:t>
      </w:r>
      <w:r>
        <w:t xml:space="preserve">estimated </w:t>
      </w:r>
      <w:r w:rsidRPr="003C442D">
        <w:t xml:space="preserve">number of households </w:t>
      </w:r>
      <w:r w:rsidR="00A14861">
        <w:t xml:space="preserve">needed </w:t>
      </w:r>
      <w:r w:rsidRPr="003C442D">
        <w:t>to meet statistical objectives equals 119. Household size is assumed to be 10; therefore, there will be 1,190 household contacts. It is also assumed that 16 percent of the contacts will become cases (n=191) requiring abstraction of laboratory records.</w:t>
      </w:r>
    </w:p>
    <w:p w14:paraId="48656A22" w14:textId="77777777" w:rsidR="002853AE" w:rsidRDefault="002853AE" w:rsidP="002853AE">
      <w:pPr>
        <w:outlineLvl w:val="0"/>
      </w:pP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2313"/>
        <w:gridCol w:w="1264"/>
        <w:gridCol w:w="1265"/>
        <w:gridCol w:w="1264"/>
        <w:gridCol w:w="1265"/>
      </w:tblGrid>
      <w:tr w:rsidR="002853AE" w:rsidRPr="002360EB" w14:paraId="5DF9C991" w14:textId="77777777" w:rsidTr="00666084">
        <w:tc>
          <w:tcPr>
            <w:tcW w:w="2169" w:type="dxa"/>
            <w:tcMar>
              <w:top w:w="0" w:type="dxa"/>
              <w:left w:w="108" w:type="dxa"/>
              <w:bottom w:w="0" w:type="dxa"/>
              <w:right w:w="108" w:type="dxa"/>
            </w:tcMar>
            <w:vAlign w:val="center"/>
            <w:hideMark/>
          </w:tcPr>
          <w:p w14:paraId="75A57E74" w14:textId="77777777" w:rsidR="002853AE" w:rsidRPr="00980CB3" w:rsidRDefault="002853AE" w:rsidP="00666084">
            <w:pPr>
              <w:jc w:val="center"/>
              <w:rPr>
                <w:rFonts w:eastAsiaTheme="minorHAnsi"/>
                <w:sz w:val="20"/>
                <w:szCs w:val="20"/>
              </w:rPr>
            </w:pPr>
            <w:r w:rsidRPr="00980CB3">
              <w:rPr>
                <w:sz w:val="20"/>
                <w:szCs w:val="20"/>
              </w:rPr>
              <w:t>Type of Respondent</w:t>
            </w:r>
          </w:p>
        </w:tc>
        <w:tc>
          <w:tcPr>
            <w:tcW w:w="2313" w:type="dxa"/>
            <w:tcMar>
              <w:top w:w="0" w:type="dxa"/>
              <w:left w:w="108" w:type="dxa"/>
              <w:bottom w:w="0" w:type="dxa"/>
              <w:right w:w="108" w:type="dxa"/>
            </w:tcMar>
            <w:vAlign w:val="center"/>
            <w:hideMark/>
          </w:tcPr>
          <w:p w14:paraId="68F11BC1" w14:textId="77777777" w:rsidR="002853AE" w:rsidRPr="00980CB3" w:rsidRDefault="002853AE" w:rsidP="00666084">
            <w:pPr>
              <w:jc w:val="center"/>
              <w:rPr>
                <w:rFonts w:eastAsiaTheme="minorHAnsi"/>
                <w:sz w:val="20"/>
                <w:szCs w:val="20"/>
              </w:rPr>
            </w:pPr>
            <w:r w:rsidRPr="00980CB3">
              <w:rPr>
                <w:sz w:val="20"/>
                <w:szCs w:val="20"/>
              </w:rPr>
              <w:t>Form</w:t>
            </w:r>
          </w:p>
          <w:p w14:paraId="04C29F72" w14:textId="77777777" w:rsidR="002853AE" w:rsidRPr="00980CB3" w:rsidRDefault="002853AE" w:rsidP="00666084">
            <w:pPr>
              <w:jc w:val="center"/>
              <w:rPr>
                <w:rFonts w:eastAsiaTheme="minorHAnsi"/>
                <w:sz w:val="20"/>
                <w:szCs w:val="20"/>
              </w:rPr>
            </w:pPr>
            <w:r w:rsidRPr="00980CB3">
              <w:rPr>
                <w:sz w:val="20"/>
                <w:szCs w:val="20"/>
              </w:rPr>
              <w:t>Name</w:t>
            </w:r>
          </w:p>
        </w:tc>
        <w:tc>
          <w:tcPr>
            <w:tcW w:w="1264" w:type="dxa"/>
            <w:tcMar>
              <w:top w:w="0" w:type="dxa"/>
              <w:left w:w="108" w:type="dxa"/>
              <w:bottom w:w="0" w:type="dxa"/>
              <w:right w:w="108" w:type="dxa"/>
            </w:tcMar>
            <w:vAlign w:val="center"/>
            <w:hideMark/>
          </w:tcPr>
          <w:p w14:paraId="396B9435" w14:textId="77777777" w:rsidR="002853AE" w:rsidRPr="00980CB3" w:rsidRDefault="002853AE" w:rsidP="00666084">
            <w:pPr>
              <w:jc w:val="center"/>
              <w:rPr>
                <w:rFonts w:eastAsiaTheme="minorHAnsi"/>
                <w:sz w:val="20"/>
                <w:szCs w:val="20"/>
              </w:rPr>
            </w:pPr>
            <w:r w:rsidRPr="00980CB3">
              <w:rPr>
                <w:sz w:val="20"/>
                <w:szCs w:val="20"/>
              </w:rPr>
              <w:t>No. of Respondents</w:t>
            </w:r>
          </w:p>
        </w:tc>
        <w:tc>
          <w:tcPr>
            <w:tcW w:w="1265" w:type="dxa"/>
            <w:tcMar>
              <w:top w:w="0" w:type="dxa"/>
              <w:left w:w="108" w:type="dxa"/>
              <w:bottom w:w="0" w:type="dxa"/>
              <w:right w:w="108" w:type="dxa"/>
            </w:tcMar>
            <w:vAlign w:val="center"/>
            <w:hideMark/>
          </w:tcPr>
          <w:p w14:paraId="6F218D24" w14:textId="77777777" w:rsidR="002853AE" w:rsidRPr="00980CB3" w:rsidRDefault="002853AE" w:rsidP="00666084">
            <w:pPr>
              <w:jc w:val="center"/>
              <w:rPr>
                <w:rFonts w:eastAsiaTheme="minorHAnsi"/>
                <w:sz w:val="20"/>
                <w:szCs w:val="20"/>
              </w:rPr>
            </w:pPr>
            <w:r w:rsidRPr="00980CB3">
              <w:rPr>
                <w:sz w:val="20"/>
                <w:szCs w:val="20"/>
              </w:rPr>
              <w:t>No. of Responses per Respondent</w:t>
            </w:r>
          </w:p>
        </w:tc>
        <w:tc>
          <w:tcPr>
            <w:tcW w:w="1264" w:type="dxa"/>
            <w:tcMar>
              <w:top w:w="0" w:type="dxa"/>
              <w:left w:w="108" w:type="dxa"/>
              <w:bottom w:w="0" w:type="dxa"/>
              <w:right w:w="108" w:type="dxa"/>
            </w:tcMar>
            <w:vAlign w:val="center"/>
            <w:hideMark/>
          </w:tcPr>
          <w:p w14:paraId="7530A0C0" w14:textId="77777777" w:rsidR="002853AE" w:rsidRPr="00980CB3" w:rsidRDefault="002853AE" w:rsidP="00666084">
            <w:pPr>
              <w:jc w:val="center"/>
              <w:rPr>
                <w:sz w:val="20"/>
                <w:szCs w:val="20"/>
              </w:rPr>
            </w:pPr>
            <w:r w:rsidRPr="00980CB3">
              <w:rPr>
                <w:sz w:val="20"/>
                <w:szCs w:val="20"/>
              </w:rPr>
              <w:t xml:space="preserve">Average Burden per Response </w:t>
            </w:r>
          </w:p>
          <w:p w14:paraId="6593DD8F" w14:textId="77777777" w:rsidR="002853AE" w:rsidRPr="00980CB3" w:rsidRDefault="002853AE" w:rsidP="00666084">
            <w:pPr>
              <w:jc w:val="center"/>
              <w:rPr>
                <w:rFonts w:eastAsiaTheme="minorHAnsi"/>
                <w:sz w:val="20"/>
                <w:szCs w:val="20"/>
              </w:rPr>
            </w:pPr>
            <w:r w:rsidRPr="00980CB3">
              <w:rPr>
                <w:sz w:val="20"/>
                <w:szCs w:val="20"/>
              </w:rPr>
              <w:t>(in hours)</w:t>
            </w:r>
          </w:p>
        </w:tc>
        <w:tc>
          <w:tcPr>
            <w:tcW w:w="1265" w:type="dxa"/>
            <w:tcMar>
              <w:top w:w="0" w:type="dxa"/>
              <w:left w:w="108" w:type="dxa"/>
              <w:bottom w:w="0" w:type="dxa"/>
              <w:right w:w="108" w:type="dxa"/>
            </w:tcMar>
            <w:vAlign w:val="center"/>
            <w:hideMark/>
          </w:tcPr>
          <w:p w14:paraId="74A7A1DE" w14:textId="77777777" w:rsidR="002853AE" w:rsidRPr="00980CB3" w:rsidRDefault="002853AE" w:rsidP="00666084">
            <w:pPr>
              <w:jc w:val="center"/>
              <w:rPr>
                <w:rFonts w:eastAsiaTheme="minorHAnsi"/>
                <w:sz w:val="20"/>
                <w:szCs w:val="20"/>
              </w:rPr>
            </w:pPr>
            <w:r w:rsidRPr="00980CB3">
              <w:rPr>
                <w:sz w:val="20"/>
                <w:szCs w:val="20"/>
              </w:rPr>
              <w:t>Total Burden Hours</w:t>
            </w:r>
          </w:p>
        </w:tc>
      </w:tr>
      <w:tr w:rsidR="002853AE" w:rsidRPr="002360EB" w14:paraId="22B76DAE" w14:textId="77777777" w:rsidTr="00CF6D42">
        <w:tc>
          <w:tcPr>
            <w:tcW w:w="2169" w:type="dxa"/>
            <w:tcMar>
              <w:top w:w="0" w:type="dxa"/>
              <w:left w:w="108" w:type="dxa"/>
              <w:bottom w:w="0" w:type="dxa"/>
              <w:right w:w="108" w:type="dxa"/>
            </w:tcMar>
            <w:vAlign w:val="center"/>
          </w:tcPr>
          <w:p w14:paraId="52B6ACB2" w14:textId="77777777" w:rsidR="002853AE" w:rsidRPr="002360EB" w:rsidRDefault="002853AE" w:rsidP="00CF6D42">
            <w:pPr>
              <w:rPr>
                <w:sz w:val="20"/>
                <w:szCs w:val="20"/>
              </w:rPr>
            </w:pPr>
            <w:r w:rsidRPr="002360EB">
              <w:rPr>
                <w:sz w:val="20"/>
                <w:szCs w:val="20"/>
              </w:rPr>
              <w:t>Case-patients or caregiver (as proxy)</w:t>
            </w:r>
          </w:p>
        </w:tc>
        <w:tc>
          <w:tcPr>
            <w:tcW w:w="2313" w:type="dxa"/>
            <w:tcMar>
              <w:top w:w="0" w:type="dxa"/>
              <w:left w:w="108" w:type="dxa"/>
              <w:bottom w:w="0" w:type="dxa"/>
              <w:right w:w="108" w:type="dxa"/>
            </w:tcMar>
            <w:vAlign w:val="center"/>
          </w:tcPr>
          <w:p w14:paraId="450C0D84" w14:textId="77777777" w:rsidR="002853AE" w:rsidRPr="002360EB" w:rsidRDefault="002853AE" w:rsidP="00CF6D42">
            <w:pPr>
              <w:rPr>
                <w:sz w:val="20"/>
                <w:szCs w:val="20"/>
              </w:rPr>
            </w:pPr>
            <w:r w:rsidRPr="002360EB">
              <w:rPr>
                <w:sz w:val="20"/>
                <w:szCs w:val="20"/>
              </w:rPr>
              <w:t>Initial Questionnaire for Case-Patients</w:t>
            </w:r>
          </w:p>
        </w:tc>
        <w:tc>
          <w:tcPr>
            <w:tcW w:w="1264" w:type="dxa"/>
            <w:tcMar>
              <w:top w:w="0" w:type="dxa"/>
              <w:left w:w="108" w:type="dxa"/>
              <w:bottom w:w="0" w:type="dxa"/>
              <w:right w:w="108" w:type="dxa"/>
            </w:tcMar>
            <w:vAlign w:val="center"/>
          </w:tcPr>
          <w:p w14:paraId="7A6F6D85" w14:textId="77777777" w:rsidR="002853AE" w:rsidRPr="002360EB" w:rsidRDefault="00B86294" w:rsidP="00666084">
            <w:pPr>
              <w:jc w:val="center"/>
              <w:rPr>
                <w:sz w:val="20"/>
                <w:szCs w:val="20"/>
              </w:rPr>
            </w:pPr>
            <w:r>
              <w:rPr>
                <w:color w:val="000000"/>
                <w:sz w:val="20"/>
                <w:szCs w:val="20"/>
              </w:rPr>
              <w:t>119</w:t>
            </w:r>
          </w:p>
        </w:tc>
        <w:tc>
          <w:tcPr>
            <w:tcW w:w="1265" w:type="dxa"/>
            <w:tcMar>
              <w:top w:w="0" w:type="dxa"/>
              <w:left w:w="108" w:type="dxa"/>
              <w:bottom w:w="0" w:type="dxa"/>
              <w:right w:w="108" w:type="dxa"/>
            </w:tcMar>
            <w:vAlign w:val="center"/>
          </w:tcPr>
          <w:p w14:paraId="1FC98F17" w14:textId="77777777" w:rsidR="002853AE" w:rsidRPr="002360EB" w:rsidRDefault="002853AE" w:rsidP="00666084">
            <w:pPr>
              <w:jc w:val="center"/>
              <w:rPr>
                <w:sz w:val="20"/>
                <w:szCs w:val="20"/>
              </w:rPr>
            </w:pPr>
            <w:r w:rsidRPr="002360EB">
              <w:rPr>
                <w:sz w:val="20"/>
                <w:szCs w:val="20"/>
              </w:rPr>
              <w:t>1</w:t>
            </w:r>
          </w:p>
        </w:tc>
        <w:tc>
          <w:tcPr>
            <w:tcW w:w="1264" w:type="dxa"/>
            <w:tcMar>
              <w:top w:w="0" w:type="dxa"/>
              <w:left w:w="108" w:type="dxa"/>
              <w:bottom w:w="0" w:type="dxa"/>
              <w:right w:w="108" w:type="dxa"/>
            </w:tcMar>
            <w:vAlign w:val="center"/>
          </w:tcPr>
          <w:p w14:paraId="12831DEE" w14:textId="77777777" w:rsidR="002853AE" w:rsidRPr="002360EB" w:rsidRDefault="002853AE" w:rsidP="00666084">
            <w:pPr>
              <w:jc w:val="center"/>
              <w:rPr>
                <w:sz w:val="20"/>
                <w:szCs w:val="20"/>
              </w:rPr>
            </w:pPr>
            <w:r w:rsidRPr="002360EB">
              <w:rPr>
                <w:sz w:val="20"/>
                <w:szCs w:val="20"/>
              </w:rPr>
              <w:t>20/60</w:t>
            </w:r>
          </w:p>
        </w:tc>
        <w:tc>
          <w:tcPr>
            <w:tcW w:w="1265" w:type="dxa"/>
            <w:tcMar>
              <w:top w:w="0" w:type="dxa"/>
              <w:left w:w="108" w:type="dxa"/>
              <w:bottom w:w="0" w:type="dxa"/>
              <w:right w:w="108" w:type="dxa"/>
            </w:tcMar>
            <w:vAlign w:val="center"/>
          </w:tcPr>
          <w:p w14:paraId="4B1FEC42" w14:textId="77777777" w:rsidR="002853AE" w:rsidRPr="002360EB" w:rsidRDefault="00B86294" w:rsidP="00666084">
            <w:pPr>
              <w:jc w:val="center"/>
              <w:rPr>
                <w:sz w:val="20"/>
                <w:szCs w:val="20"/>
              </w:rPr>
            </w:pPr>
            <w:r>
              <w:rPr>
                <w:sz w:val="20"/>
                <w:szCs w:val="20"/>
              </w:rPr>
              <w:t>40</w:t>
            </w:r>
          </w:p>
        </w:tc>
      </w:tr>
      <w:tr w:rsidR="002853AE" w:rsidRPr="002360EB" w14:paraId="1656E829" w14:textId="77777777" w:rsidTr="00CF6D42">
        <w:tc>
          <w:tcPr>
            <w:tcW w:w="2169" w:type="dxa"/>
            <w:tcMar>
              <w:top w:w="0" w:type="dxa"/>
              <w:left w:w="108" w:type="dxa"/>
              <w:bottom w:w="0" w:type="dxa"/>
              <w:right w:w="108" w:type="dxa"/>
            </w:tcMar>
            <w:vAlign w:val="center"/>
          </w:tcPr>
          <w:p w14:paraId="71F76D8C" w14:textId="77777777" w:rsidR="002853AE" w:rsidRPr="002360EB" w:rsidRDefault="002853AE" w:rsidP="00CF6D42">
            <w:pPr>
              <w:rPr>
                <w:sz w:val="20"/>
                <w:szCs w:val="20"/>
              </w:rPr>
            </w:pPr>
            <w:r w:rsidRPr="002360EB">
              <w:rPr>
                <w:sz w:val="20"/>
                <w:szCs w:val="20"/>
              </w:rPr>
              <w:t>Heads of household</w:t>
            </w:r>
          </w:p>
        </w:tc>
        <w:tc>
          <w:tcPr>
            <w:tcW w:w="2313" w:type="dxa"/>
            <w:tcMar>
              <w:top w:w="0" w:type="dxa"/>
              <w:left w:w="108" w:type="dxa"/>
              <w:bottom w:w="0" w:type="dxa"/>
              <w:right w:w="108" w:type="dxa"/>
            </w:tcMar>
            <w:vAlign w:val="center"/>
          </w:tcPr>
          <w:p w14:paraId="3C327CAF" w14:textId="77777777" w:rsidR="002853AE" w:rsidRPr="002360EB" w:rsidRDefault="002853AE" w:rsidP="00CF6D42">
            <w:pPr>
              <w:rPr>
                <w:sz w:val="20"/>
                <w:szCs w:val="20"/>
              </w:rPr>
            </w:pPr>
            <w:r w:rsidRPr="002360EB">
              <w:rPr>
                <w:sz w:val="20"/>
                <w:szCs w:val="20"/>
              </w:rPr>
              <w:t>Questionnaire for Ebola-affected Households</w:t>
            </w:r>
          </w:p>
        </w:tc>
        <w:tc>
          <w:tcPr>
            <w:tcW w:w="1264" w:type="dxa"/>
            <w:tcMar>
              <w:top w:w="0" w:type="dxa"/>
              <w:left w:w="108" w:type="dxa"/>
              <w:bottom w:w="0" w:type="dxa"/>
              <w:right w:w="108" w:type="dxa"/>
            </w:tcMar>
            <w:vAlign w:val="center"/>
          </w:tcPr>
          <w:p w14:paraId="77E623E8" w14:textId="77777777" w:rsidR="002853AE" w:rsidRPr="002360EB" w:rsidRDefault="00B86294" w:rsidP="00666084">
            <w:pPr>
              <w:jc w:val="center"/>
              <w:rPr>
                <w:sz w:val="20"/>
                <w:szCs w:val="20"/>
              </w:rPr>
            </w:pPr>
            <w:r>
              <w:rPr>
                <w:color w:val="000000"/>
                <w:sz w:val="20"/>
                <w:szCs w:val="20"/>
              </w:rPr>
              <w:t>119</w:t>
            </w:r>
          </w:p>
        </w:tc>
        <w:tc>
          <w:tcPr>
            <w:tcW w:w="1265" w:type="dxa"/>
            <w:tcMar>
              <w:top w:w="0" w:type="dxa"/>
              <w:left w:w="108" w:type="dxa"/>
              <w:bottom w:w="0" w:type="dxa"/>
              <w:right w:w="108" w:type="dxa"/>
            </w:tcMar>
            <w:vAlign w:val="center"/>
          </w:tcPr>
          <w:p w14:paraId="52FC6F6B" w14:textId="77777777" w:rsidR="002853AE" w:rsidRPr="002360EB" w:rsidRDefault="002853AE" w:rsidP="00666084">
            <w:pPr>
              <w:jc w:val="center"/>
              <w:rPr>
                <w:sz w:val="20"/>
                <w:szCs w:val="20"/>
              </w:rPr>
            </w:pPr>
            <w:r w:rsidRPr="002360EB">
              <w:rPr>
                <w:sz w:val="20"/>
                <w:szCs w:val="20"/>
              </w:rPr>
              <w:t>1</w:t>
            </w:r>
          </w:p>
        </w:tc>
        <w:tc>
          <w:tcPr>
            <w:tcW w:w="1264" w:type="dxa"/>
            <w:tcMar>
              <w:top w:w="0" w:type="dxa"/>
              <w:left w:w="108" w:type="dxa"/>
              <w:bottom w:w="0" w:type="dxa"/>
              <w:right w:w="108" w:type="dxa"/>
            </w:tcMar>
            <w:vAlign w:val="center"/>
          </w:tcPr>
          <w:p w14:paraId="394B4AB1" w14:textId="77777777" w:rsidR="002853AE" w:rsidRPr="002360EB" w:rsidRDefault="002853AE" w:rsidP="00666084">
            <w:pPr>
              <w:jc w:val="center"/>
              <w:rPr>
                <w:sz w:val="20"/>
                <w:szCs w:val="20"/>
              </w:rPr>
            </w:pPr>
            <w:r w:rsidRPr="002360EB">
              <w:rPr>
                <w:sz w:val="20"/>
                <w:szCs w:val="20"/>
              </w:rPr>
              <w:t>20/60</w:t>
            </w:r>
          </w:p>
        </w:tc>
        <w:tc>
          <w:tcPr>
            <w:tcW w:w="1265" w:type="dxa"/>
            <w:tcMar>
              <w:top w:w="0" w:type="dxa"/>
              <w:left w:w="108" w:type="dxa"/>
              <w:bottom w:w="0" w:type="dxa"/>
              <w:right w:w="108" w:type="dxa"/>
            </w:tcMar>
            <w:vAlign w:val="center"/>
          </w:tcPr>
          <w:p w14:paraId="187D3495" w14:textId="77777777" w:rsidR="002853AE" w:rsidRPr="002360EB" w:rsidRDefault="00B86294" w:rsidP="00666084">
            <w:pPr>
              <w:jc w:val="center"/>
              <w:rPr>
                <w:sz w:val="20"/>
                <w:szCs w:val="20"/>
              </w:rPr>
            </w:pPr>
            <w:r>
              <w:rPr>
                <w:sz w:val="20"/>
                <w:szCs w:val="20"/>
              </w:rPr>
              <w:t>40</w:t>
            </w:r>
          </w:p>
        </w:tc>
      </w:tr>
      <w:tr w:rsidR="002853AE" w:rsidRPr="002360EB" w14:paraId="257543A9" w14:textId="77777777" w:rsidTr="00CF6D42">
        <w:tc>
          <w:tcPr>
            <w:tcW w:w="2169" w:type="dxa"/>
            <w:tcMar>
              <w:top w:w="0" w:type="dxa"/>
              <w:left w:w="108" w:type="dxa"/>
              <w:bottom w:w="0" w:type="dxa"/>
              <w:right w:w="108" w:type="dxa"/>
            </w:tcMar>
            <w:vAlign w:val="center"/>
          </w:tcPr>
          <w:p w14:paraId="1F1530EF" w14:textId="77777777" w:rsidR="002853AE" w:rsidRPr="002360EB" w:rsidRDefault="002853AE" w:rsidP="00CF6D42">
            <w:pPr>
              <w:rPr>
                <w:sz w:val="20"/>
                <w:szCs w:val="20"/>
              </w:rPr>
            </w:pPr>
            <w:r w:rsidRPr="002360EB">
              <w:rPr>
                <w:sz w:val="20"/>
                <w:szCs w:val="20"/>
              </w:rPr>
              <w:t xml:space="preserve">Household contacts of case-patient </w:t>
            </w:r>
          </w:p>
        </w:tc>
        <w:tc>
          <w:tcPr>
            <w:tcW w:w="2313" w:type="dxa"/>
            <w:tcMar>
              <w:top w:w="0" w:type="dxa"/>
              <w:left w:w="108" w:type="dxa"/>
              <w:bottom w:w="0" w:type="dxa"/>
              <w:right w:w="108" w:type="dxa"/>
            </w:tcMar>
            <w:vAlign w:val="center"/>
          </w:tcPr>
          <w:p w14:paraId="0B02F19B" w14:textId="77777777" w:rsidR="002853AE" w:rsidRPr="002360EB" w:rsidRDefault="002853AE" w:rsidP="00CF6D42">
            <w:pPr>
              <w:rPr>
                <w:sz w:val="20"/>
                <w:szCs w:val="20"/>
              </w:rPr>
            </w:pPr>
            <w:r w:rsidRPr="002360EB">
              <w:rPr>
                <w:sz w:val="20"/>
                <w:szCs w:val="20"/>
              </w:rPr>
              <w:t xml:space="preserve">Questionnaire for Investigation of </w:t>
            </w:r>
            <w:r w:rsidR="009D53E1">
              <w:rPr>
                <w:sz w:val="20"/>
                <w:szCs w:val="20"/>
              </w:rPr>
              <w:t xml:space="preserve">Household </w:t>
            </w:r>
            <w:r w:rsidRPr="002360EB">
              <w:rPr>
                <w:sz w:val="20"/>
                <w:szCs w:val="20"/>
              </w:rPr>
              <w:t>Contacts of Ebola-infected Case-patients</w:t>
            </w:r>
          </w:p>
        </w:tc>
        <w:tc>
          <w:tcPr>
            <w:tcW w:w="1264" w:type="dxa"/>
            <w:tcMar>
              <w:top w:w="0" w:type="dxa"/>
              <w:left w:w="108" w:type="dxa"/>
              <w:bottom w:w="0" w:type="dxa"/>
              <w:right w:w="108" w:type="dxa"/>
            </w:tcMar>
            <w:vAlign w:val="center"/>
          </w:tcPr>
          <w:p w14:paraId="0AFB844E" w14:textId="77777777" w:rsidR="002853AE" w:rsidRPr="002360EB" w:rsidRDefault="00B86294" w:rsidP="00666084">
            <w:pPr>
              <w:jc w:val="center"/>
              <w:rPr>
                <w:sz w:val="20"/>
                <w:szCs w:val="20"/>
              </w:rPr>
            </w:pPr>
            <w:r>
              <w:rPr>
                <w:color w:val="000000"/>
                <w:sz w:val="20"/>
                <w:szCs w:val="20"/>
              </w:rPr>
              <w:t>1,190</w:t>
            </w:r>
          </w:p>
        </w:tc>
        <w:tc>
          <w:tcPr>
            <w:tcW w:w="1265" w:type="dxa"/>
            <w:tcMar>
              <w:top w:w="0" w:type="dxa"/>
              <w:left w:w="108" w:type="dxa"/>
              <w:bottom w:w="0" w:type="dxa"/>
              <w:right w:w="108" w:type="dxa"/>
            </w:tcMar>
            <w:vAlign w:val="center"/>
          </w:tcPr>
          <w:p w14:paraId="6E0F5244" w14:textId="77777777" w:rsidR="002853AE" w:rsidRPr="002360EB" w:rsidRDefault="002853AE" w:rsidP="00666084">
            <w:pPr>
              <w:jc w:val="center"/>
              <w:rPr>
                <w:sz w:val="20"/>
                <w:szCs w:val="20"/>
              </w:rPr>
            </w:pPr>
            <w:r w:rsidRPr="002360EB">
              <w:rPr>
                <w:sz w:val="20"/>
                <w:szCs w:val="20"/>
              </w:rPr>
              <w:t>1</w:t>
            </w:r>
          </w:p>
        </w:tc>
        <w:tc>
          <w:tcPr>
            <w:tcW w:w="1264" w:type="dxa"/>
            <w:tcMar>
              <w:top w:w="0" w:type="dxa"/>
              <w:left w:w="108" w:type="dxa"/>
              <w:bottom w:w="0" w:type="dxa"/>
              <w:right w:w="108" w:type="dxa"/>
            </w:tcMar>
            <w:vAlign w:val="center"/>
          </w:tcPr>
          <w:p w14:paraId="5CD3E1CE" w14:textId="77777777" w:rsidR="002853AE" w:rsidRPr="002360EB" w:rsidRDefault="002853AE" w:rsidP="00666084">
            <w:pPr>
              <w:jc w:val="center"/>
              <w:rPr>
                <w:sz w:val="20"/>
                <w:szCs w:val="20"/>
              </w:rPr>
            </w:pPr>
            <w:r w:rsidRPr="002360EB">
              <w:rPr>
                <w:sz w:val="20"/>
                <w:szCs w:val="20"/>
              </w:rPr>
              <w:t>30/60</w:t>
            </w:r>
          </w:p>
        </w:tc>
        <w:tc>
          <w:tcPr>
            <w:tcW w:w="1265" w:type="dxa"/>
            <w:tcMar>
              <w:top w:w="0" w:type="dxa"/>
              <w:left w:w="108" w:type="dxa"/>
              <w:bottom w:w="0" w:type="dxa"/>
              <w:right w:w="108" w:type="dxa"/>
            </w:tcMar>
            <w:vAlign w:val="center"/>
          </w:tcPr>
          <w:p w14:paraId="478A7347" w14:textId="77777777" w:rsidR="002853AE" w:rsidRPr="002360EB" w:rsidRDefault="00B86294" w:rsidP="00666084">
            <w:pPr>
              <w:jc w:val="center"/>
              <w:rPr>
                <w:sz w:val="20"/>
                <w:szCs w:val="20"/>
              </w:rPr>
            </w:pPr>
            <w:r>
              <w:rPr>
                <w:sz w:val="20"/>
                <w:szCs w:val="20"/>
              </w:rPr>
              <w:t>595</w:t>
            </w:r>
          </w:p>
        </w:tc>
        <w:bookmarkStart w:id="0" w:name="_GoBack"/>
        <w:bookmarkEnd w:id="0"/>
      </w:tr>
      <w:tr w:rsidR="00CF6D42" w:rsidRPr="002360EB" w14:paraId="0FF104B3" w14:textId="77777777" w:rsidTr="005C1643">
        <w:tc>
          <w:tcPr>
            <w:tcW w:w="2169" w:type="dxa"/>
            <w:tcMar>
              <w:top w:w="0" w:type="dxa"/>
              <w:left w:w="108" w:type="dxa"/>
              <w:bottom w:w="0" w:type="dxa"/>
              <w:right w:w="108" w:type="dxa"/>
            </w:tcMar>
            <w:vAlign w:val="center"/>
          </w:tcPr>
          <w:p w14:paraId="1EB16E35" w14:textId="77777777" w:rsidR="00CF6D42" w:rsidRPr="002360EB" w:rsidRDefault="00CF6D42" w:rsidP="005C1643">
            <w:pPr>
              <w:rPr>
                <w:sz w:val="20"/>
                <w:szCs w:val="20"/>
              </w:rPr>
            </w:pPr>
            <w:r w:rsidRPr="002360EB">
              <w:rPr>
                <w:sz w:val="20"/>
                <w:szCs w:val="20"/>
              </w:rPr>
              <w:t>Household contacts of case-patient</w:t>
            </w:r>
          </w:p>
        </w:tc>
        <w:tc>
          <w:tcPr>
            <w:tcW w:w="2313" w:type="dxa"/>
            <w:tcMar>
              <w:top w:w="0" w:type="dxa"/>
              <w:left w:w="108" w:type="dxa"/>
              <w:bottom w:w="0" w:type="dxa"/>
              <w:right w:w="108" w:type="dxa"/>
            </w:tcMar>
            <w:vAlign w:val="center"/>
          </w:tcPr>
          <w:p w14:paraId="17DDA97E" w14:textId="77777777" w:rsidR="00CF6D42" w:rsidRPr="002360EB" w:rsidRDefault="00CF6D42" w:rsidP="005C1643">
            <w:pPr>
              <w:rPr>
                <w:sz w:val="20"/>
                <w:szCs w:val="20"/>
              </w:rPr>
            </w:pPr>
            <w:r w:rsidRPr="002360EB">
              <w:rPr>
                <w:sz w:val="20"/>
                <w:szCs w:val="20"/>
              </w:rPr>
              <w:t>Contact Exit Questionnaire</w:t>
            </w:r>
          </w:p>
        </w:tc>
        <w:tc>
          <w:tcPr>
            <w:tcW w:w="1264" w:type="dxa"/>
            <w:tcMar>
              <w:top w:w="0" w:type="dxa"/>
              <w:left w:w="108" w:type="dxa"/>
              <w:bottom w:w="0" w:type="dxa"/>
              <w:right w:w="108" w:type="dxa"/>
            </w:tcMar>
            <w:vAlign w:val="center"/>
          </w:tcPr>
          <w:p w14:paraId="2DBC1021" w14:textId="77777777" w:rsidR="00CF6D42" w:rsidRPr="002360EB" w:rsidRDefault="00B86294" w:rsidP="005C1643">
            <w:pPr>
              <w:jc w:val="center"/>
              <w:rPr>
                <w:sz w:val="20"/>
                <w:szCs w:val="20"/>
              </w:rPr>
            </w:pPr>
            <w:r>
              <w:rPr>
                <w:color w:val="000000"/>
                <w:sz w:val="20"/>
                <w:szCs w:val="20"/>
              </w:rPr>
              <w:t>1,190</w:t>
            </w:r>
          </w:p>
        </w:tc>
        <w:tc>
          <w:tcPr>
            <w:tcW w:w="1265" w:type="dxa"/>
            <w:tcMar>
              <w:top w:w="0" w:type="dxa"/>
              <w:left w:w="108" w:type="dxa"/>
              <w:bottom w:w="0" w:type="dxa"/>
              <w:right w:w="108" w:type="dxa"/>
            </w:tcMar>
            <w:vAlign w:val="center"/>
          </w:tcPr>
          <w:p w14:paraId="22C39529" w14:textId="77777777" w:rsidR="00CF6D42" w:rsidRPr="002360EB" w:rsidRDefault="00CF6D42" w:rsidP="005C1643">
            <w:pPr>
              <w:jc w:val="center"/>
              <w:rPr>
                <w:sz w:val="20"/>
                <w:szCs w:val="20"/>
              </w:rPr>
            </w:pPr>
            <w:r w:rsidRPr="002360EB">
              <w:rPr>
                <w:sz w:val="20"/>
                <w:szCs w:val="20"/>
              </w:rPr>
              <w:t>1</w:t>
            </w:r>
          </w:p>
        </w:tc>
        <w:tc>
          <w:tcPr>
            <w:tcW w:w="1264" w:type="dxa"/>
            <w:tcMar>
              <w:top w:w="0" w:type="dxa"/>
              <w:left w:w="108" w:type="dxa"/>
              <w:bottom w:w="0" w:type="dxa"/>
              <w:right w:w="108" w:type="dxa"/>
            </w:tcMar>
            <w:vAlign w:val="center"/>
          </w:tcPr>
          <w:p w14:paraId="443E1133" w14:textId="77777777" w:rsidR="00CF6D42" w:rsidRPr="002360EB" w:rsidRDefault="00CF6D42" w:rsidP="005C1643">
            <w:pPr>
              <w:jc w:val="center"/>
              <w:rPr>
                <w:sz w:val="20"/>
                <w:szCs w:val="20"/>
              </w:rPr>
            </w:pPr>
            <w:r w:rsidRPr="002360EB">
              <w:rPr>
                <w:sz w:val="20"/>
                <w:szCs w:val="20"/>
              </w:rPr>
              <w:t>5/60</w:t>
            </w:r>
          </w:p>
        </w:tc>
        <w:tc>
          <w:tcPr>
            <w:tcW w:w="1265" w:type="dxa"/>
            <w:tcMar>
              <w:top w:w="0" w:type="dxa"/>
              <w:left w:w="108" w:type="dxa"/>
              <w:bottom w:w="0" w:type="dxa"/>
              <w:right w:w="108" w:type="dxa"/>
            </w:tcMar>
            <w:vAlign w:val="center"/>
          </w:tcPr>
          <w:p w14:paraId="1C269A0F" w14:textId="77777777" w:rsidR="00CF6D42" w:rsidRPr="002360EB" w:rsidRDefault="00B86294" w:rsidP="005C1643">
            <w:pPr>
              <w:jc w:val="center"/>
              <w:rPr>
                <w:sz w:val="20"/>
                <w:szCs w:val="20"/>
              </w:rPr>
            </w:pPr>
            <w:r>
              <w:rPr>
                <w:sz w:val="20"/>
                <w:szCs w:val="20"/>
              </w:rPr>
              <w:t>100</w:t>
            </w:r>
          </w:p>
        </w:tc>
      </w:tr>
      <w:tr w:rsidR="002853AE" w:rsidRPr="002360EB" w14:paraId="3CCE7F3E" w14:textId="77777777" w:rsidTr="00CF6D42">
        <w:tc>
          <w:tcPr>
            <w:tcW w:w="2169" w:type="dxa"/>
            <w:tcMar>
              <w:top w:w="0" w:type="dxa"/>
              <w:left w:w="108" w:type="dxa"/>
              <w:bottom w:w="0" w:type="dxa"/>
              <w:right w:w="108" w:type="dxa"/>
            </w:tcMar>
            <w:vAlign w:val="center"/>
          </w:tcPr>
          <w:p w14:paraId="2C4DF2F0" w14:textId="77777777" w:rsidR="002853AE" w:rsidRPr="002360EB" w:rsidRDefault="00453D6C" w:rsidP="00CF6D42">
            <w:pPr>
              <w:rPr>
                <w:sz w:val="20"/>
                <w:szCs w:val="20"/>
              </w:rPr>
            </w:pPr>
            <w:r>
              <w:rPr>
                <w:sz w:val="20"/>
                <w:szCs w:val="20"/>
              </w:rPr>
              <w:t>Laboratory and p</w:t>
            </w:r>
            <w:r w:rsidR="002853AE" w:rsidRPr="002360EB">
              <w:rPr>
                <w:sz w:val="20"/>
                <w:szCs w:val="20"/>
              </w:rPr>
              <w:t xml:space="preserve">roject staff </w:t>
            </w:r>
          </w:p>
        </w:tc>
        <w:tc>
          <w:tcPr>
            <w:tcW w:w="2313" w:type="dxa"/>
            <w:tcMar>
              <w:top w:w="0" w:type="dxa"/>
              <w:left w:w="108" w:type="dxa"/>
              <w:bottom w:w="0" w:type="dxa"/>
              <w:right w:w="108" w:type="dxa"/>
            </w:tcMar>
            <w:vAlign w:val="center"/>
          </w:tcPr>
          <w:p w14:paraId="456DA599" w14:textId="77777777" w:rsidR="002853AE" w:rsidRPr="002360EB" w:rsidRDefault="002853AE" w:rsidP="00CF6D42">
            <w:pPr>
              <w:rPr>
                <w:sz w:val="20"/>
                <w:szCs w:val="20"/>
              </w:rPr>
            </w:pPr>
            <w:r w:rsidRPr="002360EB">
              <w:rPr>
                <w:sz w:val="20"/>
                <w:szCs w:val="20"/>
              </w:rPr>
              <w:t>Patient Laboratory Record</w:t>
            </w:r>
          </w:p>
        </w:tc>
        <w:tc>
          <w:tcPr>
            <w:tcW w:w="1264" w:type="dxa"/>
            <w:tcMar>
              <w:top w:w="0" w:type="dxa"/>
              <w:left w:w="108" w:type="dxa"/>
              <w:bottom w:w="0" w:type="dxa"/>
              <w:right w:w="108" w:type="dxa"/>
            </w:tcMar>
            <w:vAlign w:val="center"/>
          </w:tcPr>
          <w:p w14:paraId="1A76B234" w14:textId="77777777" w:rsidR="002853AE" w:rsidRPr="002360EB" w:rsidRDefault="00B86294" w:rsidP="00666084">
            <w:pPr>
              <w:jc w:val="center"/>
              <w:rPr>
                <w:sz w:val="20"/>
                <w:szCs w:val="20"/>
              </w:rPr>
            </w:pPr>
            <w:r>
              <w:rPr>
                <w:color w:val="000000"/>
                <w:sz w:val="20"/>
                <w:szCs w:val="20"/>
              </w:rPr>
              <w:t>191</w:t>
            </w:r>
          </w:p>
        </w:tc>
        <w:tc>
          <w:tcPr>
            <w:tcW w:w="1265" w:type="dxa"/>
            <w:tcMar>
              <w:top w:w="0" w:type="dxa"/>
              <w:left w:w="108" w:type="dxa"/>
              <w:bottom w:w="0" w:type="dxa"/>
              <w:right w:w="108" w:type="dxa"/>
            </w:tcMar>
            <w:vAlign w:val="center"/>
          </w:tcPr>
          <w:p w14:paraId="569F43A4" w14:textId="77777777" w:rsidR="002853AE" w:rsidRPr="002360EB" w:rsidRDefault="002853AE" w:rsidP="00666084">
            <w:pPr>
              <w:jc w:val="center"/>
              <w:rPr>
                <w:sz w:val="20"/>
                <w:szCs w:val="20"/>
              </w:rPr>
            </w:pPr>
            <w:r w:rsidRPr="002360EB">
              <w:rPr>
                <w:sz w:val="20"/>
                <w:szCs w:val="20"/>
              </w:rPr>
              <w:t>1</w:t>
            </w:r>
          </w:p>
        </w:tc>
        <w:tc>
          <w:tcPr>
            <w:tcW w:w="1264" w:type="dxa"/>
            <w:tcMar>
              <w:top w:w="0" w:type="dxa"/>
              <w:left w:w="108" w:type="dxa"/>
              <w:bottom w:w="0" w:type="dxa"/>
              <w:right w:w="108" w:type="dxa"/>
            </w:tcMar>
            <w:vAlign w:val="center"/>
          </w:tcPr>
          <w:p w14:paraId="36F2C0BF" w14:textId="77777777" w:rsidR="002853AE" w:rsidRPr="002360EB" w:rsidRDefault="002853AE" w:rsidP="00666084">
            <w:pPr>
              <w:jc w:val="center"/>
              <w:rPr>
                <w:sz w:val="20"/>
                <w:szCs w:val="20"/>
              </w:rPr>
            </w:pPr>
            <w:r w:rsidRPr="002360EB">
              <w:rPr>
                <w:sz w:val="20"/>
                <w:szCs w:val="20"/>
              </w:rPr>
              <w:t>5/60</w:t>
            </w:r>
          </w:p>
        </w:tc>
        <w:tc>
          <w:tcPr>
            <w:tcW w:w="1265" w:type="dxa"/>
            <w:tcMar>
              <w:top w:w="0" w:type="dxa"/>
              <w:left w:w="108" w:type="dxa"/>
              <w:bottom w:w="0" w:type="dxa"/>
              <w:right w:w="108" w:type="dxa"/>
            </w:tcMar>
            <w:vAlign w:val="center"/>
          </w:tcPr>
          <w:p w14:paraId="19D934E2" w14:textId="77777777" w:rsidR="002853AE" w:rsidRPr="002360EB" w:rsidRDefault="00B86294" w:rsidP="00666084">
            <w:pPr>
              <w:jc w:val="center"/>
              <w:rPr>
                <w:sz w:val="20"/>
                <w:szCs w:val="20"/>
              </w:rPr>
            </w:pPr>
            <w:r>
              <w:rPr>
                <w:sz w:val="20"/>
                <w:szCs w:val="20"/>
              </w:rPr>
              <w:t>16</w:t>
            </w:r>
          </w:p>
        </w:tc>
      </w:tr>
      <w:tr w:rsidR="002853AE" w:rsidRPr="002360EB" w14:paraId="09BD5F21" w14:textId="77777777" w:rsidTr="0089115D">
        <w:tc>
          <w:tcPr>
            <w:tcW w:w="2169" w:type="dxa"/>
            <w:tcBorders>
              <w:bottom w:val="single" w:sz="4" w:space="0" w:color="auto"/>
            </w:tcBorders>
            <w:tcMar>
              <w:top w:w="0" w:type="dxa"/>
              <w:left w:w="108" w:type="dxa"/>
              <w:bottom w:w="0" w:type="dxa"/>
              <w:right w:w="108" w:type="dxa"/>
            </w:tcMar>
          </w:tcPr>
          <w:p w14:paraId="58F44FC1" w14:textId="77777777" w:rsidR="002853AE" w:rsidRPr="00A31334" w:rsidRDefault="002853AE" w:rsidP="00666084">
            <w:pPr>
              <w:jc w:val="right"/>
              <w:rPr>
                <w:b/>
                <w:sz w:val="20"/>
                <w:szCs w:val="20"/>
              </w:rPr>
            </w:pPr>
            <w:r w:rsidRPr="002360EB">
              <w:rPr>
                <w:sz w:val="20"/>
                <w:szCs w:val="20"/>
              </w:rPr>
              <w:t>Total</w:t>
            </w:r>
          </w:p>
        </w:tc>
        <w:tc>
          <w:tcPr>
            <w:tcW w:w="6106" w:type="dxa"/>
            <w:gridSpan w:val="4"/>
            <w:tcBorders>
              <w:bottom w:val="single" w:sz="4" w:space="0" w:color="auto"/>
            </w:tcBorders>
          </w:tcPr>
          <w:p w14:paraId="2FA47DF9" w14:textId="77777777" w:rsidR="002853AE" w:rsidRPr="002360EB" w:rsidRDefault="002853AE" w:rsidP="00666084">
            <w:pPr>
              <w:jc w:val="center"/>
              <w:rPr>
                <w:sz w:val="20"/>
                <w:szCs w:val="20"/>
              </w:rPr>
            </w:pPr>
          </w:p>
        </w:tc>
        <w:tc>
          <w:tcPr>
            <w:tcW w:w="1265" w:type="dxa"/>
            <w:tcBorders>
              <w:bottom w:val="single" w:sz="4" w:space="0" w:color="auto"/>
            </w:tcBorders>
            <w:vAlign w:val="center"/>
          </w:tcPr>
          <w:p w14:paraId="548191A6" w14:textId="77777777" w:rsidR="002853AE" w:rsidRPr="002360EB" w:rsidRDefault="00B86294" w:rsidP="00666084">
            <w:pPr>
              <w:jc w:val="center"/>
              <w:rPr>
                <w:sz w:val="20"/>
                <w:szCs w:val="20"/>
              </w:rPr>
            </w:pPr>
            <w:r>
              <w:rPr>
                <w:sz w:val="20"/>
                <w:szCs w:val="20"/>
              </w:rPr>
              <w:t>791</w:t>
            </w:r>
          </w:p>
        </w:tc>
      </w:tr>
      <w:tr w:rsidR="0089115D" w:rsidRPr="002360EB" w14:paraId="66DD979F" w14:textId="77777777" w:rsidTr="005C1643">
        <w:tc>
          <w:tcPr>
            <w:tcW w:w="9540" w:type="dxa"/>
            <w:gridSpan w:val="6"/>
            <w:tcBorders>
              <w:left w:val="nil"/>
              <w:bottom w:val="nil"/>
              <w:right w:val="nil"/>
            </w:tcBorders>
            <w:tcMar>
              <w:top w:w="0" w:type="dxa"/>
              <w:left w:w="108" w:type="dxa"/>
              <w:bottom w:w="0" w:type="dxa"/>
              <w:right w:w="108" w:type="dxa"/>
            </w:tcMar>
          </w:tcPr>
          <w:p w14:paraId="40F735F4" w14:textId="77777777" w:rsidR="0089115D" w:rsidRPr="005C3CB1" w:rsidRDefault="0089115D" w:rsidP="003C442D">
            <w:pPr>
              <w:rPr>
                <w:sz w:val="18"/>
                <w:szCs w:val="18"/>
              </w:rPr>
            </w:pPr>
          </w:p>
        </w:tc>
      </w:tr>
    </w:tbl>
    <w:p w14:paraId="5E0EA1A0" w14:textId="77777777" w:rsidR="002853AE" w:rsidRDefault="002853AE" w:rsidP="002853AE"/>
    <w:p w14:paraId="725B626B" w14:textId="77777777" w:rsidR="002853AE" w:rsidRDefault="002853AE" w:rsidP="002853AE">
      <w:r w:rsidRPr="00034430">
        <w:t>B.  Estimate</w:t>
      </w:r>
      <w:r>
        <w:t>d</w:t>
      </w:r>
      <w:r w:rsidRPr="00034430">
        <w:t xml:space="preserve"> </w:t>
      </w:r>
      <w:r>
        <w:t xml:space="preserve">Burden </w:t>
      </w:r>
      <w:r w:rsidRPr="00034430">
        <w:t xml:space="preserve">Costs  </w:t>
      </w:r>
    </w:p>
    <w:p w14:paraId="36DBA745" w14:textId="77777777" w:rsidR="002853AE" w:rsidRDefault="002853AE" w:rsidP="002853AE"/>
    <w:p w14:paraId="23ACDA69" w14:textId="77777777" w:rsidR="002853AE" w:rsidRPr="00B72D97" w:rsidRDefault="004A28AA" w:rsidP="002853AE">
      <w:pPr>
        <w:widowControl w:val="0"/>
        <w:rPr>
          <w:lang w:val="en"/>
        </w:rPr>
      </w:pPr>
      <w:r w:rsidRPr="00CF6D42">
        <w:t>On June 23, 2013, the U</w:t>
      </w:r>
      <w:r w:rsidR="00B72D97" w:rsidRPr="003D6581">
        <w:t>S Bureau of Labor Statistics</w:t>
      </w:r>
      <w:r w:rsidRPr="003D6581">
        <w:t xml:space="preserve"> discontinued its </w:t>
      </w:r>
      <w:r w:rsidR="00B72D97" w:rsidRPr="003D6581">
        <w:t>International</w:t>
      </w:r>
      <w:r w:rsidR="00B72D97" w:rsidRPr="00B72D97">
        <w:t xml:space="preserve"> Labor Comparisons Program</w:t>
      </w:r>
      <w:r w:rsidR="00B72D97" w:rsidRPr="00B72D97">
        <w:rPr>
          <w:rStyle w:val="Hyperlink"/>
          <w:u w:val="none"/>
        </w:rPr>
        <w:t xml:space="preserve"> </w:t>
      </w:r>
      <w:r w:rsidR="00B72D97" w:rsidRPr="00B72D97">
        <w:rPr>
          <w:rStyle w:val="Hyperlink"/>
          <w:color w:val="auto"/>
          <w:u w:val="none"/>
        </w:rPr>
        <w:t>(</w:t>
      </w:r>
      <w:r w:rsidR="00B72D97" w:rsidRPr="006F221F">
        <w:rPr>
          <w:rStyle w:val="Hyperlink"/>
          <w:b/>
          <w:color w:val="auto"/>
          <w:u w:val="none"/>
        </w:rPr>
        <w:t xml:space="preserve">Appendix </w:t>
      </w:r>
      <w:r w:rsidR="003829CB" w:rsidRPr="006F221F">
        <w:rPr>
          <w:rStyle w:val="Hyperlink"/>
          <w:b/>
          <w:color w:val="auto"/>
          <w:u w:val="none"/>
        </w:rPr>
        <w:t>D</w:t>
      </w:r>
      <w:r w:rsidR="00B72D97" w:rsidRPr="00B72D97">
        <w:rPr>
          <w:rStyle w:val="Hyperlink"/>
          <w:color w:val="auto"/>
          <w:u w:val="none"/>
        </w:rPr>
        <w:t>)</w:t>
      </w:r>
      <w:r w:rsidRPr="00B72D97">
        <w:t xml:space="preserve">.  </w:t>
      </w:r>
      <w:r w:rsidRPr="009D6111">
        <w:t xml:space="preserve">Therefore, </w:t>
      </w:r>
      <w:r w:rsidR="00B72D97">
        <w:rPr>
          <w:lang w:val="en"/>
        </w:rPr>
        <w:t>we sought public information sources to estimate burden costs among respondents in Sierra Leone</w:t>
      </w:r>
      <w:r w:rsidRPr="009D6111">
        <w:t xml:space="preserve">. </w:t>
      </w:r>
      <w:r w:rsidR="002853AE">
        <w:t>The government of Sierra Leone has approved a monthly minimum wage of 500,000 Sierra Leone Leones (SLL), effective January 1, 2015 (</w:t>
      </w:r>
      <w:r w:rsidR="002853AE" w:rsidRPr="006F221F">
        <w:rPr>
          <w:b/>
        </w:rPr>
        <w:t>A</w:t>
      </w:r>
      <w:r w:rsidRPr="006F221F">
        <w:rPr>
          <w:b/>
        </w:rPr>
        <w:t xml:space="preserve">ppendix </w:t>
      </w:r>
      <w:r w:rsidR="003829CB" w:rsidRPr="006F221F">
        <w:rPr>
          <w:b/>
        </w:rPr>
        <w:t>E</w:t>
      </w:r>
      <w:r w:rsidR="002853AE">
        <w:t>), which is equal to $116.14 USD</w:t>
      </w:r>
      <w:r w:rsidR="001B58EA">
        <w:t xml:space="preserve"> as of December 28, 2014</w:t>
      </w:r>
      <w:r w:rsidR="002853AE">
        <w:t xml:space="preserve"> (</w:t>
      </w:r>
      <w:r w:rsidR="002853AE" w:rsidRPr="00DA2412">
        <w:rPr>
          <w:b/>
        </w:rPr>
        <w:t>A</w:t>
      </w:r>
      <w:r w:rsidR="00B72D97" w:rsidRPr="00DA2412">
        <w:rPr>
          <w:b/>
        </w:rPr>
        <w:t xml:space="preserve">ppendix </w:t>
      </w:r>
      <w:r w:rsidR="003829CB" w:rsidRPr="00DA2412">
        <w:rPr>
          <w:b/>
        </w:rPr>
        <w:t>F</w:t>
      </w:r>
      <w:r w:rsidR="002853AE">
        <w:t>). Presuming there are 173.33 working hours per month (52 weeks per year divided by12 months per year times 40 working hours per week), the minimum hourly wage in Sierra Leone is $0.67 USD ($116.14 per month divided by 173.33 working hours per month).</w:t>
      </w:r>
      <w:r w:rsidR="006F221F">
        <w:t xml:space="preserve"> We applied this minimum wage rate to all respondents.</w:t>
      </w:r>
    </w:p>
    <w:p w14:paraId="3943A78A" w14:textId="77777777" w:rsidR="002853AE" w:rsidRPr="00034430" w:rsidRDefault="002853AE" w:rsidP="002853AE"/>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340"/>
        <w:gridCol w:w="1680"/>
        <w:gridCol w:w="1680"/>
        <w:gridCol w:w="6"/>
        <w:gridCol w:w="1674"/>
      </w:tblGrid>
      <w:tr w:rsidR="002853AE" w14:paraId="01D0A306" w14:textId="77777777" w:rsidTr="00CF6D42">
        <w:tc>
          <w:tcPr>
            <w:tcW w:w="2160"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513"/>
            </w:tblGrid>
            <w:tr w:rsidR="002853AE" w:rsidRPr="00B5130A" w14:paraId="729C8313" w14:textId="77777777" w:rsidTr="00666084">
              <w:trPr>
                <w:trHeight w:val="224"/>
              </w:trPr>
              <w:tc>
                <w:tcPr>
                  <w:tcW w:w="1513" w:type="dxa"/>
                </w:tcPr>
                <w:p w14:paraId="737F3837" w14:textId="77777777" w:rsidR="002853AE" w:rsidRPr="00A31334" w:rsidRDefault="002853AE" w:rsidP="00666084">
                  <w:pPr>
                    <w:pStyle w:val="Default"/>
                    <w:rPr>
                      <w:sz w:val="20"/>
                      <w:szCs w:val="20"/>
                    </w:rPr>
                  </w:pPr>
                  <w:r w:rsidRPr="00B5130A">
                    <w:rPr>
                      <w:bCs/>
                      <w:sz w:val="20"/>
                      <w:szCs w:val="20"/>
                    </w:rPr>
                    <w:t>Type of Respondent</w:t>
                  </w:r>
                </w:p>
              </w:tc>
            </w:tr>
          </w:tbl>
          <w:p w14:paraId="795D5BB9" w14:textId="77777777" w:rsidR="002853AE" w:rsidRPr="00B5130A" w:rsidRDefault="002853AE" w:rsidP="00666084">
            <w:pPr>
              <w:rPr>
                <w:sz w:val="20"/>
                <w:szCs w:val="20"/>
              </w:rPr>
            </w:pPr>
          </w:p>
        </w:tc>
        <w:tc>
          <w:tcPr>
            <w:tcW w:w="2340" w:type="dxa"/>
            <w:shd w:val="clear" w:color="auto" w:fill="auto"/>
            <w:vAlign w:val="center"/>
          </w:tcPr>
          <w:p w14:paraId="0D94B0BC" w14:textId="77777777" w:rsidR="002853AE" w:rsidRPr="00A31334" w:rsidRDefault="002853AE" w:rsidP="00666084">
            <w:pPr>
              <w:rPr>
                <w:sz w:val="20"/>
                <w:szCs w:val="20"/>
              </w:rPr>
            </w:pPr>
            <w:r w:rsidRPr="00B5130A">
              <w:rPr>
                <w:bCs/>
                <w:sz w:val="20"/>
                <w:szCs w:val="20"/>
              </w:rPr>
              <w:t>Form Name</w:t>
            </w:r>
          </w:p>
        </w:tc>
        <w:tc>
          <w:tcPr>
            <w:tcW w:w="1680" w:type="dxa"/>
            <w:shd w:val="clear" w:color="auto" w:fill="auto"/>
            <w:vAlign w:val="center"/>
          </w:tcPr>
          <w:p w14:paraId="1C4CDEC3" w14:textId="77777777" w:rsidR="002853AE" w:rsidRPr="00A31334" w:rsidRDefault="002853AE" w:rsidP="00666084">
            <w:pPr>
              <w:jc w:val="center"/>
              <w:rPr>
                <w:sz w:val="20"/>
                <w:szCs w:val="20"/>
              </w:rPr>
            </w:pPr>
            <w:r w:rsidRPr="00B5130A">
              <w:rPr>
                <w:bCs/>
                <w:sz w:val="20"/>
                <w:szCs w:val="20"/>
              </w:rPr>
              <w:t>Total Burden Hours</w:t>
            </w:r>
          </w:p>
        </w:tc>
        <w:tc>
          <w:tcPr>
            <w:tcW w:w="1680" w:type="dxa"/>
            <w:shd w:val="clear" w:color="auto" w:fill="auto"/>
            <w:vAlign w:val="center"/>
          </w:tcPr>
          <w:p w14:paraId="4C0A96BC" w14:textId="77777777" w:rsidR="002853AE" w:rsidRPr="00A31334" w:rsidRDefault="002853AE" w:rsidP="00666084">
            <w:pPr>
              <w:jc w:val="center"/>
              <w:rPr>
                <w:sz w:val="20"/>
                <w:szCs w:val="20"/>
              </w:rPr>
            </w:pPr>
            <w:r w:rsidRPr="00B5130A">
              <w:rPr>
                <w:bCs/>
                <w:sz w:val="20"/>
                <w:szCs w:val="20"/>
              </w:rPr>
              <w:t>Hourly Wage Rate</w:t>
            </w:r>
          </w:p>
        </w:tc>
        <w:tc>
          <w:tcPr>
            <w:tcW w:w="1680" w:type="dxa"/>
            <w:gridSpan w:val="2"/>
            <w:shd w:val="clear" w:color="auto" w:fill="auto"/>
            <w:vAlign w:val="center"/>
          </w:tcPr>
          <w:p w14:paraId="4D459778" w14:textId="77777777" w:rsidR="002853AE" w:rsidRPr="00CF6D42" w:rsidRDefault="002853AE" w:rsidP="00CF6D42">
            <w:pPr>
              <w:jc w:val="center"/>
              <w:rPr>
                <w:sz w:val="20"/>
                <w:szCs w:val="20"/>
              </w:rPr>
            </w:pPr>
            <w:r w:rsidRPr="00CF6D42">
              <w:rPr>
                <w:bCs/>
                <w:sz w:val="20"/>
                <w:szCs w:val="20"/>
              </w:rPr>
              <w:t>Total Respondent Costs</w:t>
            </w:r>
          </w:p>
        </w:tc>
      </w:tr>
      <w:tr w:rsidR="00A53F8E" w14:paraId="6B3B45AF" w14:textId="77777777" w:rsidTr="00CF6D42">
        <w:tc>
          <w:tcPr>
            <w:tcW w:w="2160" w:type="dxa"/>
            <w:shd w:val="clear" w:color="auto" w:fill="auto"/>
            <w:vAlign w:val="center"/>
          </w:tcPr>
          <w:p w14:paraId="3C0ADB25" w14:textId="77777777" w:rsidR="00A53F8E" w:rsidRPr="0041348C" w:rsidRDefault="00A53F8E" w:rsidP="00666084">
            <w:pPr>
              <w:rPr>
                <w:sz w:val="20"/>
                <w:szCs w:val="20"/>
              </w:rPr>
            </w:pPr>
            <w:r w:rsidRPr="002360EB">
              <w:rPr>
                <w:sz w:val="20"/>
                <w:szCs w:val="20"/>
              </w:rPr>
              <w:t>Case-patients or caregiver (as proxy)</w:t>
            </w:r>
          </w:p>
        </w:tc>
        <w:tc>
          <w:tcPr>
            <w:tcW w:w="2340" w:type="dxa"/>
            <w:shd w:val="clear" w:color="auto" w:fill="auto"/>
            <w:vAlign w:val="center"/>
          </w:tcPr>
          <w:p w14:paraId="0785FC9B" w14:textId="77777777" w:rsidR="00A53F8E" w:rsidRPr="0041348C" w:rsidRDefault="00A53F8E" w:rsidP="00666084">
            <w:pPr>
              <w:rPr>
                <w:sz w:val="20"/>
                <w:szCs w:val="20"/>
              </w:rPr>
            </w:pPr>
            <w:r w:rsidRPr="002360EB">
              <w:rPr>
                <w:sz w:val="20"/>
                <w:szCs w:val="20"/>
              </w:rPr>
              <w:t>Initial Questionnaire for Case-Patients</w:t>
            </w:r>
          </w:p>
        </w:tc>
        <w:tc>
          <w:tcPr>
            <w:tcW w:w="1680" w:type="dxa"/>
            <w:shd w:val="clear" w:color="auto" w:fill="auto"/>
            <w:vAlign w:val="center"/>
          </w:tcPr>
          <w:p w14:paraId="3A38687A" w14:textId="77777777" w:rsidR="00A53F8E" w:rsidRPr="0041348C" w:rsidRDefault="00A53F8E" w:rsidP="00666084">
            <w:pPr>
              <w:jc w:val="center"/>
              <w:rPr>
                <w:sz w:val="20"/>
                <w:szCs w:val="20"/>
              </w:rPr>
            </w:pPr>
            <w:r>
              <w:rPr>
                <w:sz w:val="20"/>
                <w:szCs w:val="20"/>
              </w:rPr>
              <w:t>40</w:t>
            </w:r>
          </w:p>
        </w:tc>
        <w:tc>
          <w:tcPr>
            <w:tcW w:w="1680" w:type="dxa"/>
            <w:shd w:val="clear" w:color="auto" w:fill="auto"/>
            <w:vAlign w:val="center"/>
          </w:tcPr>
          <w:p w14:paraId="210CE391" w14:textId="77777777" w:rsidR="00A53F8E" w:rsidRPr="0041348C" w:rsidRDefault="00A53F8E" w:rsidP="00666084">
            <w:pPr>
              <w:jc w:val="center"/>
              <w:rPr>
                <w:sz w:val="20"/>
                <w:szCs w:val="20"/>
              </w:rPr>
            </w:pPr>
            <w:r>
              <w:rPr>
                <w:sz w:val="20"/>
                <w:szCs w:val="20"/>
              </w:rPr>
              <w:t>$0.67</w:t>
            </w:r>
          </w:p>
        </w:tc>
        <w:tc>
          <w:tcPr>
            <w:tcW w:w="1680" w:type="dxa"/>
            <w:gridSpan w:val="2"/>
            <w:shd w:val="clear" w:color="auto" w:fill="auto"/>
            <w:vAlign w:val="center"/>
          </w:tcPr>
          <w:p w14:paraId="068303F3" w14:textId="77777777" w:rsidR="00A53F8E" w:rsidRPr="00CF6D42" w:rsidRDefault="00A53F8E" w:rsidP="00CF6D42">
            <w:pPr>
              <w:jc w:val="center"/>
              <w:rPr>
                <w:sz w:val="20"/>
                <w:szCs w:val="20"/>
              </w:rPr>
            </w:pPr>
            <w:r w:rsidRPr="00CF6D42">
              <w:rPr>
                <w:color w:val="000000"/>
                <w:sz w:val="20"/>
                <w:szCs w:val="20"/>
              </w:rPr>
              <w:t>$</w:t>
            </w:r>
            <w:r>
              <w:rPr>
                <w:color w:val="000000"/>
                <w:sz w:val="20"/>
                <w:szCs w:val="20"/>
              </w:rPr>
              <w:t>26.80</w:t>
            </w:r>
          </w:p>
        </w:tc>
      </w:tr>
      <w:tr w:rsidR="00A53F8E" w14:paraId="1C0EA201" w14:textId="77777777" w:rsidTr="00CF6D42">
        <w:tc>
          <w:tcPr>
            <w:tcW w:w="2160" w:type="dxa"/>
            <w:shd w:val="clear" w:color="auto" w:fill="auto"/>
            <w:vAlign w:val="center"/>
          </w:tcPr>
          <w:p w14:paraId="5BED448E" w14:textId="77777777" w:rsidR="00A53F8E" w:rsidRPr="0041348C" w:rsidRDefault="00A53F8E" w:rsidP="00666084">
            <w:pPr>
              <w:rPr>
                <w:sz w:val="20"/>
                <w:szCs w:val="20"/>
              </w:rPr>
            </w:pPr>
            <w:r w:rsidRPr="002360EB">
              <w:rPr>
                <w:sz w:val="20"/>
                <w:szCs w:val="20"/>
              </w:rPr>
              <w:t>Heads of household</w:t>
            </w:r>
          </w:p>
        </w:tc>
        <w:tc>
          <w:tcPr>
            <w:tcW w:w="2340" w:type="dxa"/>
            <w:shd w:val="clear" w:color="auto" w:fill="auto"/>
            <w:vAlign w:val="center"/>
          </w:tcPr>
          <w:p w14:paraId="386BF0B3" w14:textId="77777777" w:rsidR="00A53F8E" w:rsidRPr="0041348C" w:rsidRDefault="00A53F8E" w:rsidP="00666084">
            <w:pPr>
              <w:rPr>
                <w:sz w:val="20"/>
                <w:szCs w:val="20"/>
              </w:rPr>
            </w:pPr>
            <w:r w:rsidRPr="002360EB">
              <w:rPr>
                <w:sz w:val="20"/>
                <w:szCs w:val="20"/>
              </w:rPr>
              <w:t>Questionnaire for Ebola-affected Households</w:t>
            </w:r>
          </w:p>
        </w:tc>
        <w:tc>
          <w:tcPr>
            <w:tcW w:w="1680" w:type="dxa"/>
            <w:shd w:val="clear" w:color="auto" w:fill="auto"/>
            <w:vAlign w:val="center"/>
          </w:tcPr>
          <w:p w14:paraId="1FFDD932" w14:textId="77777777" w:rsidR="00A53F8E" w:rsidRPr="0041348C" w:rsidRDefault="00A53F8E" w:rsidP="00666084">
            <w:pPr>
              <w:jc w:val="center"/>
              <w:rPr>
                <w:sz w:val="20"/>
                <w:szCs w:val="20"/>
              </w:rPr>
            </w:pPr>
            <w:r>
              <w:rPr>
                <w:sz w:val="20"/>
                <w:szCs w:val="20"/>
              </w:rPr>
              <w:t>40</w:t>
            </w:r>
          </w:p>
        </w:tc>
        <w:tc>
          <w:tcPr>
            <w:tcW w:w="1680" w:type="dxa"/>
            <w:shd w:val="clear" w:color="auto" w:fill="auto"/>
            <w:vAlign w:val="center"/>
          </w:tcPr>
          <w:p w14:paraId="688228A8" w14:textId="77777777" w:rsidR="00A53F8E" w:rsidRPr="0041348C" w:rsidRDefault="00A53F8E" w:rsidP="00666084">
            <w:pPr>
              <w:jc w:val="center"/>
              <w:rPr>
                <w:sz w:val="20"/>
                <w:szCs w:val="20"/>
              </w:rPr>
            </w:pPr>
            <w:r w:rsidRPr="00DA4624">
              <w:rPr>
                <w:sz w:val="20"/>
                <w:szCs w:val="20"/>
              </w:rPr>
              <w:t>$0.67</w:t>
            </w:r>
          </w:p>
        </w:tc>
        <w:tc>
          <w:tcPr>
            <w:tcW w:w="1680" w:type="dxa"/>
            <w:gridSpan w:val="2"/>
            <w:shd w:val="clear" w:color="auto" w:fill="auto"/>
            <w:vAlign w:val="center"/>
          </w:tcPr>
          <w:p w14:paraId="645E9889" w14:textId="77777777" w:rsidR="00A53F8E" w:rsidRPr="00CF6D42" w:rsidRDefault="00A53F8E" w:rsidP="00CF6D42">
            <w:pPr>
              <w:jc w:val="center"/>
              <w:rPr>
                <w:sz w:val="20"/>
                <w:szCs w:val="20"/>
              </w:rPr>
            </w:pPr>
            <w:r w:rsidRPr="00CF6D42">
              <w:rPr>
                <w:color w:val="000000"/>
                <w:sz w:val="20"/>
                <w:szCs w:val="20"/>
              </w:rPr>
              <w:t>$</w:t>
            </w:r>
            <w:r>
              <w:rPr>
                <w:color w:val="000000"/>
                <w:sz w:val="20"/>
                <w:szCs w:val="20"/>
              </w:rPr>
              <w:t>26.80</w:t>
            </w:r>
          </w:p>
        </w:tc>
      </w:tr>
      <w:tr w:rsidR="00A53F8E" w14:paraId="407B2A0F" w14:textId="77777777" w:rsidTr="00CF6D42">
        <w:tc>
          <w:tcPr>
            <w:tcW w:w="2160" w:type="dxa"/>
            <w:shd w:val="clear" w:color="auto" w:fill="auto"/>
            <w:vAlign w:val="center"/>
          </w:tcPr>
          <w:p w14:paraId="7869B8DB" w14:textId="77777777" w:rsidR="00A53F8E" w:rsidRPr="0041348C" w:rsidRDefault="00A53F8E" w:rsidP="00666084">
            <w:pPr>
              <w:rPr>
                <w:sz w:val="20"/>
                <w:szCs w:val="20"/>
              </w:rPr>
            </w:pPr>
            <w:r w:rsidRPr="002360EB">
              <w:rPr>
                <w:sz w:val="20"/>
                <w:szCs w:val="20"/>
              </w:rPr>
              <w:t xml:space="preserve">Household contacts of case-patient </w:t>
            </w:r>
          </w:p>
        </w:tc>
        <w:tc>
          <w:tcPr>
            <w:tcW w:w="2340" w:type="dxa"/>
            <w:shd w:val="clear" w:color="auto" w:fill="auto"/>
            <w:vAlign w:val="center"/>
          </w:tcPr>
          <w:p w14:paraId="0AE5A81E" w14:textId="77777777" w:rsidR="00A53F8E" w:rsidRPr="0041348C" w:rsidRDefault="00A53F8E" w:rsidP="00666084">
            <w:pPr>
              <w:rPr>
                <w:sz w:val="20"/>
                <w:szCs w:val="20"/>
              </w:rPr>
            </w:pPr>
            <w:r w:rsidRPr="002360EB">
              <w:rPr>
                <w:sz w:val="20"/>
                <w:szCs w:val="20"/>
              </w:rPr>
              <w:t xml:space="preserve">Questionnaire for Investigation of </w:t>
            </w:r>
            <w:r>
              <w:rPr>
                <w:sz w:val="20"/>
                <w:szCs w:val="20"/>
              </w:rPr>
              <w:t xml:space="preserve">Household </w:t>
            </w:r>
            <w:r w:rsidRPr="002360EB">
              <w:rPr>
                <w:sz w:val="20"/>
                <w:szCs w:val="20"/>
              </w:rPr>
              <w:t>Contacts of Ebola-infected Case-</w:t>
            </w:r>
            <w:r w:rsidR="00BA2969">
              <w:rPr>
                <w:sz w:val="20"/>
                <w:szCs w:val="20"/>
              </w:rPr>
              <w:t>P</w:t>
            </w:r>
            <w:r w:rsidRPr="002360EB">
              <w:rPr>
                <w:sz w:val="20"/>
                <w:szCs w:val="20"/>
              </w:rPr>
              <w:t>atients</w:t>
            </w:r>
          </w:p>
        </w:tc>
        <w:tc>
          <w:tcPr>
            <w:tcW w:w="1680" w:type="dxa"/>
            <w:shd w:val="clear" w:color="auto" w:fill="auto"/>
            <w:vAlign w:val="center"/>
          </w:tcPr>
          <w:p w14:paraId="276F326F" w14:textId="77777777" w:rsidR="00A53F8E" w:rsidRPr="0041348C" w:rsidRDefault="00A53F8E" w:rsidP="00666084">
            <w:pPr>
              <w:jc w:val="center"/>
              <w:rPr>
                <w:sz w:val="20"/>
                <w:szCs w:val="20"/>
              </w:rPr>
            </w:pPr>
            <w:r>
              <w:rPr>
                <w:sz w:val="20"/>
                <w:szCs w:val="20"/>
              </w:rPr>
              <w:t>595</w:t>
            </w:r>
          </w:p>
        </w:tc>
        <w:tc>
          <w:tcPr>
            <w:tcW w:w="1680" w:type="dxa"/>
            <w:shd w:val="clear" w:color="auto" w:fill="auto"/>
            <w:vAlign w:val="center"/>
          </w:tcPr>
          <w:p w14:paraId="6FEE9441" w14:textId="77777777" w:rsidR="00A53F8E" w:rsidRPr="0041348C" w:rsidRDefault="00A53F8E" w:rsidP="00666084">
            <w:pPr>
              <w:jc w:val="center"/>
              <w:rPr>
                <w:sz w:val="20"/>
                <w:szCs w:val="20"/>
              </w:rPr>
            </w:pPr>
            <w:r w:rsidRPr="00DA4624">
              <w:rPr>
                <w:sz w:val="20"/>
                <w:szCs w:val="20"/>
              </w:rPr>
              <w:t>$0.67</w:t>
            </w:r>
          </w:p>
        </w:tc>
        <w:tc>
          <w:tcPr>
            <w:tcW w:w="1680" w:type="dxa"/>
            <w:gridSpan w:val="2"/>
            <w:shd w:val="clear" w:color="auto" w:fill="auto"/>
            <w:vAlign w:val="center"/>
          </w:tcPr>
          <w:p w14:paraId="2EBA69D7" w14:textId="77777777" w:rsidR="00A53F8E" w:rsidRPr="00CF6D42" w:rsidRDefault="00A53F8E" w:rsidP="00CF6D42">
            <w:pPr>
              <w:jc w:val="center"/>
              <w:rPr>
                <w:sz w:val="20"/>
                <w:szCs w:val="20"/>
              </w:rPr>
            </w:pPr>
            <w:r w:rsidRPr="00CF6D42">
              <w:rPr>
                <w:color w:val="000000"/>
                <w:sz w:val="20"/>
                <w:szCs w:val="20"/>
              </w:rPr>
              <w:t>$</w:t>
            </w:r>
            <w:r>
              <w:rPr>
                <w:color w:val="000000"/>
                <w:sz w:val="20"/>
                <w:szCs w:val="20"/>
              </w:rPr>
              <w:t>398.65</w:t>
            </w:r>
          </w:p>
        </w:tc>
      </w:tr>
      <w:tr w:rsidR="00A53F8E" w14:paraId="4648EB76" w14:textId="77777777" w:rsidTr="00CF6D42">
        <w:tc>
          <w:tcPr>
            <w:tcW w:w="2160" w:type="dxa"/>
            <w:shd w:val="clear" w:color="auto" w:fill="auto"/>
            <w:vAlign w:val="center"/>
          </w:tcPr>
          <w:p w14:paraId="500949D4" w14:textId="77777777" w:rsidR="00A53F8E" w:rsidRPr="00C01AE3" w:rsidRDefault="00A53F8E" w:rsidP="00666084">
            <w:pPr>
              <w:rPr>
                <w:sz w:val="20"/>
                <w:szCs w:val="20"/>
              </w:rPr>
            </w:pPr>
            <w:r w:rsidRPr="002360EB">
              <w:rPr>
                <w:sz w:val="20"/>
                <w:szCs w:val="20"/>
              </w:rPr>
              <w:t>Household contacts of case-patient</w:t>
            </w:r>
          </w:p>
        </w:tc>
        <w:tc>
          <w:tcPr>
            <w:tcW w:w="2340" w:type="dxa"/>
            <w:shd w:val="clear" w:color="auto" w:fill="auto"/>
            <w:vAlign w:val="center"/>
          </w:tcPr>
          <w:p w14:paraId="0F6235B1" w14:textId="77777777" w:rsidR="00A53F8E" w:rsidRPr="00C01AE3" w:rsidRDefault="00A53F8E" w:rsidP="00666084">
            <w:pPr>
              <w:rPr>
                <w:sz w:val="20"/>
                <w:szCs w:val="20"/>
              </w:rPr>
            </w:pPr>
            <w:r w:rsidRPr="002360EB">
              <w:rPr>
                <w:sz w:val="20"/>
                <w:szCs w:val="20"/>
              </w:rPr>
              <w:t>Contact Exit Questionnaire</w:t>
            </w:r>
          </w:p>
        </w:tc>
        <w:tc>
          <w:tcPr>
            <w:tcW w:w="1680" w:type="dxa"/>
            <w:shd w:val="clear" w:color="auto" w:fill="auto"/>
            <w:vAlign w:val="center"/>
          </w:tcPr>
          <w:p w14:paraId="45B27B73" w14:textId="77777777" w:rsidR="00A53F8E" w:rsidRPr="00C01AE3" w:rsidRDefault="00A53F8E" w:rsidP="00666084">
            <w:pPr>
              <w:jc w:val="center"/>
              <w:rPr>
                <w:sz w:val="20"/>
                <w:szCs w:val="20"/>
              </w:rPr>
            </w:pPr>
            <w:r>
              <w:rPr>
                <w:sz w:val="20"/>
                <w:szCs w:val="20"/>
              </w:rPr>
              <w:t>100</w:t>
            </w:r>
          </w:p>
        </w:tc>
        <w:tc>
          <w:tcPr>
            <w:tcW w:w="1680" w:type="dxa"/>
            <w:shd w:val="clear" w:color="auto" w:fill="auto"/>
            <w:vAlign w:val="center"/>
          </w:tcPr>
          <w:p w14:paraId="6B36D4CC" w14:textId="77777777" w:rsidR="00A53F8E" w:rsidRPr="00C01AE3" w:rsidRDefault="00A53F8E" w:rsidP="00666084">
            <w:pPr>
              <w:jc w:val="center"/>
              <w:rPr>
                <w:sz w:val="20"/>
                <w:szCs w:val="20"/>
              </w:rPr>
            </w:pPr>
            <w:r w:rsidRPr="00C01AE3">
              <w:rPr>
                <w:sz w:val="20"/>
                <w:szCs w:val="20"/>
              </w:rPr>
              <w:t>$0.67</w:t>
            </w:r>
          </w:p>
        </w:tc>
        <w:tc>
          <w:tcPr>
            <w:tcW w:w="1680" w:type="dxa"/>
            <w:gridSpan w:val="2"/>
            <w:shd w:val="clear" w:color="auto" w:fill="auto"/>
            <w:vAlign w:val="center"/>
          </w:tcPr>
          <w:p w14:paraId="318E9723" w14:textId="77777777" w:rsidR="00A53F8E" w:rsidRPr="00CF6D42" w:rsidRDefault="00A53F8E" w:rsidP="00CF6D42">
            <w:pPr>
              <w:jc w:val="center"/>
              <w:rPr>
                <w:sz w:val="20"/>
                <w:szCs w:val="20"/>
              </w:rPr>
            </w:pPr>
            <w:r w:rsidRPr="00CF6D42">
              <w:rPr>
                <w:color w:val="000000"/>
                <w:sz w:val="20"/>
                <w:szCs w:val="20"/>
              </w:rPr>
              <w:t>$</w:t>
            </w:r>
            <w:r>
              <w:rPr>
                <w:color w:val="000000"/>
                <w:sz w:val="20"/>
                <w:szCs w:val="20"/>
              </w:rPr>
              <w:t>67.00</w:t>
            </w:r>
          </w:p>
        </w:tc>
      </w:tr>
      <w:tr w:rsidR="00A53F8E" w14:paraId="162770A3" w14:textId="77777777" w:rsidTr="00CF6D42">
        <w:tc>
          <w:tcPr>
            <w:tcW w:w="2160" w:type="dxa"/>
            <w:shd w:val="clear" w:color="auto" w:fill="auto"/>
            <w:vAlign w:val="center"/>
          </w:tcPr>
          <w:p w14:paraId="767DEE39" w14:textId="77777777" w:rsidR="00A53F8E" w:rsidRPr="00C01AE3" w:rsidRDefault="00A53F8E" w:rsidP="00666084">
            <w:pPr>
              <w:rPr>
                <w:sz w:val="20"/>
                <w:szCs w:val="20"/>
              </w:rPr>
            </w:pPr>
            <w:r>
              <w:rPr>
                <w:sz w:val="20"/>
                <w:szCs w:val="20"/>
              </w:rPr>
              <w:t>L</w:t>
            </w:r>
            <w:r w:rsidRPr="002360EB">
              <w:rPr>
                <w:sz w:val="20"/>
                <w:szCs w:val="20"/>
              </w:rPr>
              <w:t xml:space="preserve">aboratory and project staff </w:t>
            </w:r>
          </w:p>
        </w:tc>
        <w:tc>
          <w:tcPr>
            <w:tcW w:w="2340" w:type="dxa"/>
            <w:shd w:val="clear" w:color="auto" w:fill="auto"/>
            <w:vAlign w:val="center"/>
          </w:tcPr>
          <w:p w14:paraId="5828F12C" w14:textId="77777777" w:rsidR="00A53F8E" w:rsidRPr="00C01AE3" w:rsidRDefault="00A53F8E" w:rsidP="00666084">
            <w:pPr>
              <w:rPr>
                <w:sz w:val="20"/>
                <w:szCs w:val="20"/>
              </w:rPr>
            </w:pPr>
            <w:r w:rsidRPr="002360EB">
              <w:rPr>
                <w:sz w:val="20"/>
                <w:szCs w:val="20"/>
              </w:rPr>
              <w:t>Patient Laboratory Record</w:t>
            </w:r>
          </w:p>
        </w:tc>
        <w:tc>
          <w:tcPr>
            <w:tcW w:w="1680" w:type="dxa"/>
            <w:shd w:val="clear" w:color="auto" w:fill="auto"/>
            <w:vAlign w:val="center"/>
          </w:tcPr>
          <w:p w14:paraId="35B9178D" w14:textId="77777777" w:rsidR="00A53F8E" w:rsidRPr="00B5130A" w:rsidRDefault="00A53F8E" w:rsidP="00666084">
            <w:pPr>
              <w:jc w:val="center"/>
              <w:rPr>
                <w:sz w:val="20"/>
                <w:szCs w:val="20"/>
              </w:rPr>
            </w:pPr>
            <w:r>
              <w:rPr>
                <w:sz w:val="20"/>
                <w:szCs w:val="20"/>
              </w:rPr>
              <w:t>16</w:t>
            </w:r>
          </w:p>
        </w:tc>
        <w:tc>
          <w:tcPr>
            <w:tcW w:w="1680" w:type="dxa"/>
            <w:shd w:val="clear" w:color="auto" w:fill="auto"/>
            <w:vAlign w:val="center"/>
          </w:tcPr>
          <w:p w14:paraId="18C94BA6" w14:textId="77777777" w:rsidR="00A53F8E" w:rsidRPr="00B5130A" w:rsidRDefault="00A53F8E" w:rsidP="00666084">
            <w:pPr>
              <w:jc w:val="center"/>
              <w:rPr>
                <w:sz w:val="20"/>
                <w:szCs w:val="20"/>
              </w:rPr>
            </w:pPr>
            <w:r w:rsidRPr="00B5130A">
              <w:rPr>
                <w:sz w:val="20"/>
                <w:szCs w:val="20"/>
              </w:rPr>
              <w:t>$0.67</w:t>
            </w:r>
          </w:p>
        </w:tc>
        <w:tc>
          <w:tcPr>
            <w:tcW w:w="1680" w:type="dxa"/>
            <w:gridSpan w:val="2"/>
            <w:shd w:val="clear" w:color="auto" w:fill="auto"/>
            <w:vAlign w:val="center"/>
          </w:tcPr>
          <w:p w14:paraId="7D67E775" w14:textId="77777777" w:rsidR="00A53F8E" w:rsidRPr="00CF6D42" w:rsidRDefault="00A53F8E" w:rsidP="00CF6D42">
            <w:pPr>
              <w:jc w:val="center"/>
              <w:rPr>
                <w:sz w:val="20"/>
                <w:szCs w:val="20"/>
              </w:rPr>
            </w:pPr>
            <w:r w:rsidRPr="00CF6D42">
              <w:rPr>
                <w:color w:val="000000"/>
                <w:sz w:val="20"/>
                <w:szCs w:val="20"/>
              </w:rPr>
              <w:t>$</w:t>
            </w:r>
            <w:r>
              <w:rPr>
                <w:color w:val="000000"/>
                <w:sz w:val="20"/>
                <w:szCs w:val="20"/>
              </w:rPr>
              <w:t>10.72</w:t>
            </w:r>
          </w:p>
        </w:tc>
      </w:tr>
      <w:tr w:rsidR="00CF6D42" w14:paraId="560DD1BF" w14:textId="77777777" w:rsidTr="00CF6D42">
        <w:tc>
          <w:tcPr>
            <w:tcW w:w="2160" w:type="dxa"/>
            <w:shd w:val="clear" w:color="auto" w:fill="auto"/>
          </w:tcPr>
          <w:p w14:paraId="0218DDE2" w14:textId="77777777" w:rsidR="00CF6D42" w:rsidRPr="00B5130A" w:rsidRDefault="00CF6D42" w:rsidP="00666084">
            <w:pPr>
              <w:jc w:val="right"/>
              <w:rPr>
                <w:sz w:val="20"/>
                <w:szCs w:val="20"/>
              </w:rPr>
            </w:pPr>
            <w:r w:rsidRPr="00B5130A">
              <w:rPr>
                <w:sz w:val="20"/>
                <w:szCs w:val="20"/>
              </w:rPr>
              <w:t>Total</w:t>
            </w:r>
          </w:p>
        </w:tc>
        <w:tc>
          <w:tcPr>
            <w:tcW w:w="5706" w:type="dxa"/>
            <w:gridSpan w:val="4"/>
            <w:shd w:val="clear" w:color="auto" w:fill="auto"/>
            <w:vAlign w:val="center"/>
          </w:tcPr>
          <w:p w14:paraId="0F04D137" w14:textId="77777777" w:rsidR="00CF6D42" w:rsidRPr="00B5130A" w:rsidRDefault="00CF6D42" w:rsidP="00666084">
            <w:pPr>
              <w:jc w:val="center"/>
              <w:rPr>
                <w:sz w:val="20"/>
                <w:szCs w:val="20"/>
              </w:rPr>
            </w:pPr>
          </w:p>
        </w:tc>
        <w:tc>
          <w:tcPr>
            <w:tcW w:w="1674" w:type="dxa"/>
            <w:shd w:val="clear" w:color="auto" w:fill="auto"/>
            <w:vAlign w:val="center"/>
          </w:tcPr>
          <w:p w14:paraId="46DAE19B" w14:textId="77777777" w:rsidR="00CF6D42" w:rsidRPr="00E77366" w:rsidRDefault="00E77366" w:rsidP="00E77366">
            <w:pPr>
              <w:jc w:val="center"/>
              <w:rPr>
                <w:color w:val="000000"/>
                <w:sz w:val="20"/>
                <w:szCs w:val="20"/>
              </w:rPr>
            </w:pPr>
            <w:r w:rsidRPr="00E77366">
              <w:rPr>
                <w:color w:val="000000"/>
                <w:sz w:val="20"/>
                <w:szCs w:val="20"/>
              </w:rPr>
              <w:t>$</w:t>
            </w:r>
            <w:r w:rsidR="00E67954">
              <w:rPr>
                <w:color w:val="000000"/>
                <w:sz w:val="20"/>
                <w:szCs w:val="20"/>
              </w:rPr>
              <w:t>529.97</w:t>
            </w:r>
          </w:p>
        </w:tc>
      </w:tr>
    </w:tbl>
    <w:p w14:paraId="6B346F71" w14:textId="77777777" w:rsidR="002853AE" w:rsidRDefault="002853AE" w:rsidP="002853AE"/>
    <w:p w14:paraId="55A420D6" w14:textId="77777777" w:rsidR="002853AE" w:rsidRDefault="002853AE" w:rsidP="002853AE"/>
    <w:p w14:paraId="148C830B" w14:textId="77777777" w:rsidR="002853AE" w:rsidRDefault="002853AE" w:rsidP="002853AE">
      <w:r>
        <w:rPr>
          <w:b/>
        </w:rPr>
        <w:t>13. Estimates of Other Total Cost Burden to Respondents or Record Keepers</w:t>
      </w:r>
    </w:p>
    <w:p w14:paraId="6D8BF38B" w14:textId="77777777" w:rsidR="002853AE" w:rsidRDefault="002853AE" w:rsidP="002853AE"/>
    <w:p w14:paraId="2D0AFE54" w14:textId="77777777" w:rsidR="002853AE" w:rsidRPr="00523EA5" w:rsidRDefault="002853AE" w:rsidP="002853AE">
      <w:pPr>
        <w:widowControl w:val="0"/>
      </w:pPr>
      <w:r w:rsidRPr="00523EA5">
        <w:t>There are no capital and maintenance costs incurred by respondents.</w:t>
      </w:r>
    </w:p>
    <w:p w14:paraId="19CBA679" w14:textId="77777777" w:rsidR="002853AE" w:rsidRDefault="002853AE" w:rsidP="002853AE">
      <w:pPr>
        <w:rPr>
          <w:b/>
        </w:rPr>
      </w:pPr>
    </w:p>
    <w:p w14:paraId="34BE2E26" w14:textId="77777777" w:rsidR="002853AE" w:rsidRDefault="002853AE" w:rsidP="002853AE">
      <w:r>
        <w:rPr>
          <w:b/>
        </w:rPr>
        <w:t>14. Cost to the Government</w:t>
      </w:r>
    </w:p>
    <w:p w14:paraId="7EFD3880" w14:textId="77777777" w:rsidR="002853AE" w:rsidRDefault="002853AE" w:rsidP="002853AE"/>
    <w:p w14:paraId="536D7864" w14:textId="5263EB1D" w:rsidR="002853AE" w:rsidRDefault="002853AE" w:rsidP="002853AE">
      <w:pPr>
        <w:widowControl w:val="0"/>
      </w:pPr>
      <w:r w:rsidRPr="00523EA5">
        <w:t xml:space="preserve">The cost to the federal government is </w:t>
      </w:r>
      <w:r w:rsidRPr="00E21DA5">
        <w:t>estimated at $</w:t>
      </w:r>
      <w:r w:rsidR="00FE627A">
        <w:t>32</w:t>
      </w:r>
      <w:r w:rsidR="00CB5466">
        <w:t>,</w:t>
      </w:r>
      <w:r w:rsidR="00FE627A">
        <w:t>212</w:t>
      </w:r>
      <w:r w:rsidRPr="00E21DA5">
        <w:t>.  This estimate</w:t>
      </w:r>
      <w:r w:rsidRPr="00523EA5">
        <w:t xml:space="preserve"> </w:t>
      </w:r>
      <w:r>
        <w:t>represents the amount of tim</w:t>
      </w:r>
      <w:r w:rsidR="0028669B">
        <w:t xml:space="preserve">e for the CDC staff to </w:t>
      </w:r>
      <w:proofErr w:type="gramStart"/>
      <w:r w:rsidR="0028669B">
        <w:t>advise</w:t>
      </w:r>
      <w:proofErr w:type="gramEnd"/>
      <w:r>
        <w:t xml:space="preserve"> and to design the data collection methodology, to provide statistical s</w:t>
      </w:r>
      <w:r w:rsidR="008777B5">
        <w:t>upport to the MOH</w:t>
      </w:r>
      <w:r>
        <w:t>, in addition to the time spent managing the response in the EOC. We presume that the CDC wil</w:t>
      </w:r>
      <w:r w:rsidR="008777B5">
        <w:t>l support the MOH</w:t>
      </w:r>
      <w:r>
        <w:t xml:space="preserve"> for the duration of the </w:t>
      </w:r>
      <w:r w:rsidR="006906CC">
        <w:t>791</w:t>
      </w:r>
      <w:r>
        <w:t xml:space="preserve"> burden hours of information collection over the 180-day emergency approval period</w:t>
      </w:r>
      <w:r w:rsidR="003203BD">
        <w:t xml:space="preserve"> in various capacities in the field and in the EOC.</w:t>
      </w:r>
    </w:p>
    <w:p w14:paraId="29B071C4" w14:textId="77777777" w:rsidR="002853AE" w:rsidRDefault="002853AE" w:rsidP="002853AE">
      <w:pPr>
        <w:widowControl w:val="0"/>
      </w:pPr>
    </w:p>
    <w:p w14:paraId="71093315" w14:textId="77777777" w:rsidR="003203BD" w:rsidRDefault="003203BD" w:rsidP="002853AE">
      <w:pPr>
        <w:widowControl w:val="0"/>
        <w:rPr>
          <w:u w:val="single"/>
        </w:rPr>
      </w:pPr>
      <w:r>
        <w:rPr>
          <w:u w:val="single"/>
        </w:rPr>
        <w:t>Staff Time:</w:t>
      </w:r>
    </w:p>
    <w:p w14:paraId="08F9A664" w14:textId="77777777" w:rsidR="003203BD" w:rsidRDefault="003203BD" w:rsidP="002853AE">
      <w:pPr>
        <w:widowControl w:val="0"/>
        <w:rPr>
          <w:u w:val="single"/>
        </w:rPr>
      </w:pPr>
    </w:p>
    <w:tbl>
      <w:tblPr>
        <w:tblStyle w:val="TableGrid"/>
        <w:tblW w:w="0" w:type="auto"/>
        <w:tblLook w:val="04A0" w:firstRow="1" w:lastRow="0" w:firstColumn="1" w:lastColumn="0" w:noHBand="0" w:noVBand="1"/>
      </w:tblPr>
      <w:tblGrid>
        <w:gridCol w:w="2718"/>
        <w:gridCol w:w="2046"/>
        <w:gridCol w:w="2046"/>
        <w:gridCol w:w="2046"/>
      </w:tblGrid>
      <w:tr w:rsidR="003203BD" w:rsidRPr="0029652E" w14:paraId="46BCCE63" w14:textId="77777777" w:rsidTr="005C1643">
        <w:tc>
          <w:tcPr>
            <w:tcW w:w="8856" w:type="dxa"/>
            <w:gridSpan w:val="4"/>
          </w:tcPr>
          <w:p w14:paraId="6C71043F" w14:textId="77777777" w:rsidR="003203BD" w:rsidRPr="001D2BC6" w:rsidRDefault="003203BD" w:rsidP="002853AE">
            <w:pPr>
              <w:widowControl w:val="0"/>
              <w:rPr>
                <w:sz w:val="20"/>
                <w:szCs w:val="20"/>
              </w:rPr>
            </w:pPr>
            <w:r w:rsidRPr="001D2BC6">
              <w:rPr>
                <w:sz w:val="20"/>
                <w:szCs w:val="20"/>
              </w:rPr>
              <w:t>Atlanta-based Support</w:t>
            </w:r>
            <w:r w:rsidR="0029652E" w:rsidRPr="001D2BC6">
              <w:rPr>
                <w:sz w:val="20"/>
                <w:szCs w:val="20"/>
              </w:rPr>
              <w:t xml:space="preserve"> Hourly Wage</w:t>
            </w:r>
          </w:p>
        </w:tc>
      </w:tr>
      <w:tr w:rsidR="00FE627A" w:rsidRPr="0029652E" w14:paraId="6E11BEA5" w14:textId="77777777" w:rsidTr="004D35F7">
        <w:tc>
          <w:tcPr>
            <w:tcW w:w="2718" w:type="dxa"/>
            <w:vMerge w:val="restart"/>
            <w:vAlign w:val="center"/>
          </w:tcPr>
          <w:p w14:paraId="54467C36" w14:textId="77777777" w:rsidR="00FE627A" w:rsidRPr="001D2BC6" w:rsidRDefault="00FE627A" w:rsidP="0029652E">
            <w:pPr>
              <w:widowControl w:val="0"/>
              <w:ind w:firstLine="360"/>
              <w:rPr>
                <w:sz w:val="20"/>
                <w:szCs w:val="20"/>
              </w:rPr>
            </w:pPr>
            <w:r w:rsidRPr="001D2BC6">
              <w:rPr>
                <w:sz w:val="20"/>
                <w:szCs w:val="20"/>
              </w:rPr>
              <w:t>Design of methods</w:t>
            </w:r>
          </w:p>
        </w:tc>
        <w:tc>
          <w:tcPr>
            <w:tcW w:w="2046" w:type="dxa"/>
          </w:tcPr>
          <w:p w14:paraId="2F181210" w14:textId="77777777" w:rsidR="00FE627A" w:rsidRPr="001D2BC6" w:rsidRDefault="00FE627A" w:rsidP="004D35F7">
            <w:pPr>
              <w:widowControl w:val="0"/>
              <w:jc w:val="center"/>
              <w:rPr>
                <w:sz w:val="20"/>
                <w:szCs w:val="20"/>
              </w:rPr>
            </w:pPr>
            <w:r w:rsidRPr="001D2BC6">
              <w:rPr>
                <w:sz w:val="20"/>
                <w:szCs w:val="20"/>
              </w:rPr>
              <w:t>1 FTE 90 hours</w:t>
            </w:r>
          </w:p>
        </w:tc>
        <w:tc>
          <w:tcPr>
            <w:tcW w:w="2046" w:type="dxa"/>
          </w:tcPr>
          <w:p w14:paraId="4979BF9C" w14:textId="77777777"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14:paraId="5EB8AEAB" w14:textId="77777777" w:rsidR="00FE627A" w:rsidRPr="00FE627A" w:rsidRDefault="00FE627A">
            <w:pPr>
              <w:jc w:val="right"/>
              <w:rPr>
                <w:color w:val="000000"/>
                <w:sz w:val="20"/>
                <w:szCs w:val="20"/>
              </w:rPr>
            </w:pPr>
            <w:r w:rsidRPr="00FE627A">
              <w:rPr>
                <w:color w:val="000000"/>
                <w:sz w:val="20"/>
                <w:szCs w:val="20"/>
              </w:rPr>
              <w:t xml:space="preserve">$4,986.90 </w:t>
            </w:r>
          </w:p>
        </w:tc>
      </w:tr>
      <w:tr w:rsidR="00FE627A" w:rsidRPr="0029652E" w14:paraId="450C5DD1" w14:textId="77777777" w:rsidTr="004D35F7">
        <w:tc>
          <w:tcPr>
            <w:tcW w:w="2718" w:type="dxa"/>
            <w:vMerge/>
          </w:tcPr>
          <w:p w14:paraId="39CBA8B1" w14:textId="77777777" w:rsidR="00FE627A" w:rsidRPr="001D2BC6" w:rsidRDefault="00FE627A" w:rsidP="0029652E">
            <w:pPr>
              <w:widowControl w:val="0"/>
              <w:ind w:firstLine="360"/>
              <w:rPr>
                <w:sz w:val="20"/>
                <w:szCs w:val="20"/>
              </w:rPr>
            </w:pPr>
          </w:p>
        </w:tc>
        <w:tc>
          <w:tcPr>
            <w:tcW w:w="2046" w:type="dxa"/>
          </w:tcPr>
          <w:p w14:paraId="551365BE" w14:textId="77777777" w:rsidR="00FE627A" w:rsidRPr="001D2BC6" w:rsidRDefault="00FE627A" w:rsidP="004D35F7">
            <w:pPr>
              <w:widowControl w:val="0"/>
              <w:jc w:val="center"/>
              <w:rPr>
                <w:sz w:val="20"/>
                <w:szCs w:val="20"/>
              </w:rPr>
            </w:pPr>
            <w:r w:rsidRPr="001D2BC6">
              <w:rPr>
                <w:sz w:val="20"/>
                <w:szCs w:val="20"/>
              </w:rPr>
              <w:t>2 FTE 40 hours</w:t>
            </w:r>
          </w:p>
        </w:tc>
        <w:tc>
          <w:tcPr>
            <w:tcW w:w="2046" w:type="dxa"/>
          </w:tcPr>
          <w:p w14:paraId="643302E3" w14:textId="77777777"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14:paraId="1402A8A4" w14:textId="77777777" w:rsidR="00FE627A" w:rsidRPr="00FE627A" w:rsidRDefault="00FE627A">
            <w:pPr>
              <w:jc w:val="right"/>
              <w:rPr>
                <w:color w:val="000000"/>
                <w:sz w:val="20"/>
                <w:szCs w:val="20"/>
              </w:rPr>
            </w:pPr>
            <w:r w:rsidRPr="00FE627A">
              <w:rPr>
                <w:color w:val="000000"/>
                <w:sz w:val="20"/>
                <w:szCs w:val="20"/>
              </w:rPr>
              <w:t xml:space="preserve">$4,432.80 </w:t>
            </w:r>
          </w:p>
        </w:tc>
      </w:tr>
      <w:tr w:rsidR="00FE627A" w:rsidRPr="0029652E" w14:paraId="5404E989" w14:textId="77777777" w:rsidTr="004D35F7">
        <w:tc>
          <w:tcPr>
            <w:tcW w:w="2718" w:type="dxa"/>
          </w:tcPr>
          <w:p w14:paraId="0677E449" w14:textId="77777777" w:rsidR="00FE627A" w:rsidRPr="001D2BC6" w:rsidRDefault="00FE627A" w:rsidP="0029652E">
            <w:pPr>
              <w:widowControl w:val="0"/>
              <w:ind w:firstLine="360"/>
              <w:rPr>
                <w:sz w:val="20"/>
                <w:szCs w:val="20"/>
              </w:rPr>
            </w:pPr>
            <w:r w:rsidRPr="001D2BC6">
              <w:rPr>
                <w:sz w:val="20"/>
                <w:szCs w:val="20"/>
              </w:rPr>
              <w:t>Statistical support</w:t>
            </w:r>
          </w:p>
        </w:tc>
        <w:tc>
          <w:tcPr>
            <w:tcW w:w="2046" w:type="dxa"/>
          </w:tcPr>
          <w:p w14:paraId="407D7154" w14:textId="77777777" w:rsidR="00FE627A" w:rsidRPr="001D2BC6" w:rsidRDefault="00FE627A" w:rsidP="004D35F7">
            <w:pPr>
              <w:widowControl w:val="0"/>
              <w:jc w:val="center"/>
              <w:rPr>
                <w:sz w:val="20"/>
                <w:szCs w:val="20"/>
              </w:rPr>
            </w:pPr>
            <w:r w:rsidRPr="001D2BC6">
              <w:rPr>
                <w:sz w:val="20"/>
                <w:szCs w:val="20"/>
              </w:rPr>
              <w:t>2 FTE 50 hours</w:t>
            </w:r>
          </w:p>
        </w:tc>
        <w:tc>
          <w:tcPr>
            <w:tcW w:w="2046" w:type="dxa"/>
          </w:tcPr>
          <w:p w14:paraId="27716ED2" w14:textId="77777777" w:rsidR="00FE627A" w:rsidRPr="00FE627A" w:rsidRDefault="00FE627A" w:rsidP="004D35F7">
            <w:pPr>
              <w:widowControl w:val="0"/>
              <w:jc w:val="center"/>
              <w:rPr>
                <w:sz w:val="20"/>
                <w:szCs w:val="20"/>
              </w:rPr>
            </w:pPr>
            <w:r w:rsidRPr="00FE627A">
              <w:rPr>
                <w:sz w:val="20"/>
                <w:szCs w:val="20"/>
              </w:rPr>
              <w:t>GS13 $48.27</w:t>
            </w:r>
          </w:p>
        </w:tc>
        <w:tc>
          <w:tcPr>
            <w:tcW w:w="2046" w:type="dxa"/>
            <w:vAlign w:val="bottom"/>
          </w:tcPr>
          <w:p w14:paraId="45B536D2" w14:textId="77777777" w:rsidR="00FE627A" w:rsidRPr="00FE627A" w:rsidRDefault="00FE627A">
            <w:pPr>
              <w:jc w:val="right"/>
              <w:rPr>
                <w:color w:val="000000"/>
                <w:sz w:val="20"/>
                <w:szCs w:val="20"/>
              </w:rPr>
            </w:pPr>
            <w:r w:rsidRPr="00FE627A">
              <w:rPr>
                <w:color w:val="000000"/>
                <w:sz w:val="20"/>
                <w:szCs w:val="20"/>
              </w:rPr>
              <w:t xml:space="preserve">$4,827.00 </w:t>
            </w:r>
          </w:p>
        </w:tc>
      </w:tr>
      <w:tr w:rsidR="003203BD" w:rsidRPr="003203BD" w14:paraId="58680D68" w14:textId="77777777" w:rsidTr="005C1643">
        <w:tc>
          <w:tcPr>
            <w:tcW w:w="8856" w:type="dxa"/>
            <w:gridSpan w:val="4"/>
          </w:tcPr>
          <w:p w14:paraId="5B7FFF0A" w14:textId="77777777" w:rsidR="003203BD" w:rsidRPr="00FE627A" w:rsidRDefault="003203BD" w:rsidP="002853AE">
            <w:pPr>
              <w:widowControl w:val="0"/>
              <w:rPr>
                <w:sz w:val="20"/>
                <w:szCs w:val="20"/>
              </w:rPr>
            </w:pPr>
            <w:r w:rsidRPr="00FE627A">
              <w:rPr>
                <w:sz w:val="20"/>
                <w:szCs w:val="20"/>
              </w:rPr>
              <w:t>Field-based Support</w:t>
            </w:r>
            <w:r w:rsidR="001D2BC6" w:rsidRPr="00FE627A">
              <w:rPr>
                <w:sz w:val="20"/>
                <w:szCs w:val="20"/>
              </w:rPr>
              <w:t xml:space="preserve"> Hourly Wage</w:t>
            </w:r>
          </w:p>
        </w:tc>
      </w:tr>
      <w:tr w:rsidR="00FE627A" w:rsidRPr="003203BD" w14:paraId="508E9DF4" w14:textId="77777777" w:rsidTr="004D35F7">
        <w:tc>
          <w:tcPr>
            <w:tcW w:w="2718" w:type="dxa"/>
          </w:tcPr>
          <w:p w14:paraId="2AD72267" w14:textId="77777777" w:rsidR="00FE627A" w:rsidRPr="001D2BC6" w:rsidRDefault="00FE627A" w:rsidP="0029652E">
            <w:pPr>
              <w:widowControl w:val="0"/>
              <w:ind w:firstLine="360"/>
              <w:rPr>
                <w:sz w:val="20"/>
                <w:szCs w:val="20"/>
              </w:rPr>
            </w:pPr>
            <w:r w:rsidRPr="001D2BC6">
              <w:rPr>
                <w:sz w:val="20"/>
                <w:szCs w:val="20"/>
              </w:rPr>
              <w:t>Field operations support</w:t>
            </w:r>
          </w:p>
        </w:tc>
        <w:tc>
          <w:tcPr>
            <w:tcW w:w="2046" w:type="dxa"/>
          </w:tcPr>
          <w:p w14:paraId="1A4F982C" w14:textId="77777777" w:rsidR="00FE627A" w:rsidRPr="001D2BC6" w:rsidRDefault="00FE627A" w:rsidP="004D35F7">
            <w:pPr>
              <w:widowControl w:val="0"/>
              <w:jc w:val="center"/>
              <w:rPr>
                <w:sz w:val="20"/>
                <w:szCs w:val="20"/>
              </w:rPr>
            </w:pPr>
            <w:r w:rsidRPr="001D2BC6">
              <w:rPr>
                <w:sz w:val="20"/>
                <w:szCs w:val="20"/>
              </w:rPr>
              <w:t>3 FTE 50 hours</w:t>
            </w:r>
          </w:p>
        </w:tc>
        <w:tc>
          <w:tcPr>
            <w:tcW w:w="2046" w:type="dxa"/>
          </w:tcPr>
          <w:p w14:paraId="7A8D7FC9" w14:textId="77777777"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14:paraId="216C3DE1" w14:textId="77777777" w:rsidR="00FE627A" w:rsidRPr="00FE627A" w:rsidRDefault="00FE627A">
            <w:pPr>
              <w:jc w:val="right"/>
              <w:rPr>
                <w:color w:val="000000"/>
                <w:sz w:val="20"/>
                <w:szCs w:val="20"/>
              </w:rPr>
            </w:pPr>
            <w:r w:rsidRPr="00FE627A">
              <w:rPr>
                <w:color w:val="000000"/>
                <w:sz w:val="20"/>
                <w:szCs w:val="20"/>
              </w:rPr>
              <w:t xml:space="preserve">$8,311.50 </w:t>
            </w:r>
          </w:p>
        </w:tc>
      </w:tr>
      <w:tr w:rsidR="00FE627A" w:rsidRPr="003203BD" w14:paraId="1E83953A" w14:textId="77777777" w:rsidTr="004D35F7">
        <w:tc>
          <w:tcPr>
            <w:tcW w:w="2718" w:type="dxa"/>
          </w:tcPr>
          <w:p w14:paraId="0A4E82D8" w14:textId="77777777" w:rsidR="00FE627A" w:rsidRPr="001D2BC6" w:rsidRDefault="00FE627A" w:rsidP="0029652E">
            <w:pPr>
              <w:widowControl w:val="0"/>
              <w:ind w:firstLine="360"/>
              <w:rPr>
                <w:sz w:val="20"/>
                <w:szCs w:val="20"/>
              </w:rPr>
            </w:pPr>
            <w:r w:rsidRPr="001D2BC6">
              <w:rPr>
                <w:sz w:val="20"/>
                <w:szCs w:val="20"/>
              </w:rPr>
              <w:t>Data management</w:t>
            </w:r>
          </w:p>
        </w:tc>
        <w:tc>
          <w:tcPr>
            <w:tcW w:w="2046" w:type="dxa"/>
          </w:tcPr>
          <w:p w14:paraId="00FE4CD9" w14:textId="77777777" w:rsidR="00FE627A" w:rsidRPr="001D2BC6" w:rsidRDefault="00FE627A" w:rsidP="004D35F7">
            <w:pPr>
              <w:widowControl w:val="0"/>
              <w:jc w:val="center"/>
              <w:rPr>
                <w:sz w:val="20"/>
                <w:szCs w:val="20"/>
              </w:rPr>
            </w:pPr>
            <w:r w:rsidRPr="001D2BC6">
              <w:rPr>
                <w:sz w:val="20"/>
                <w:szCs w:val="20"/>
              </w:rPr>
              <w:t>1 FTE 200 hours</w:t>
            </w:r>
          </w:p>
        </w:tc>
        <w:tc>
          <w:tcPr>
            <w:tcW w:w="2046" w:type="dxa"/>
          </w:tcPr>
          <w:p w14:paraId="36D6D309" w14:textId="77777777" w:rsidR="00FE627A" w:rsidRPr="00FE627A" w:rsidRDefault="00FE627A" w:rsidP="004D35F7">
            <w:pPr>
              <w:widowControl w:val="0"/>
              <w:jc w:val="center"/>
              <w:rPr>
                <w:sz w:val="20"/>
                <w:szCs w:val="20"/>
              </w:rPr>
            </w:pPr>
            <w:r w:rsidRPr="00FE627A">
              <w:rPr>
                <w:sz w:val="20"/>
                <w:szCs w:val="20"/>
              </w:rPr>
              <w:t>GS13 $48.27</w:t>
            </w:r>
          </w:p>
        </w:tc>
        <w:tc>
          <w:tcPr>
            <w:tcW w:w="2046" w:type="dxa"/>
            <w:vAlign w:val="bottom"/>
          </w:tcPr>
          <w:p w14:paraId="6A6ACE92" w14:textId="77777777" w:rsidR="00FE627A" w:rsidRPr="00FE627A" w:rsidRDefault="00FE627A">
            <w:pPr>
              <w:jc w:val="right"/>
              <w:rPr>
                <w:color w:val="000000"/>
                <w:sz w:val="20"/>
                <w:szCs w:val="20"/>
              </w:rPr>
            </w:pPr>
            <w:r w:rsidRPr="00FE627A">
              <w:rPr>
                <w:color w:val="000000"/>
                <w:sz w:val="20"/>
                <w:szCs w:val="20"/>
              </w:rPr>
              <w:t xml:space="preserve">$9,654.00 </w:t>
            </w:r>
          </w:p>
        </w:tc>
      </w:tr>
      <w:tr w:rsidR="00FE627A" w:rsidRPr="003203BD" w14:paraId="3CA779F4" w14:textId="77777777" w:rsidTr="004D35F7">
        <w:tc>
          <w:tcPr>
            <w:tcW w:w="2718" w:type="dxa"/>
          </w:tcPr>
          <w:p w14:paraId="390091E9" w14:textId="77777777" w:rsidR="00FE627A" w:rsidRPr="001D2BC6" w:rsidRDefault="00FE627A" w:rsidP="005C1643">
            <w:pPr>
              <w:widowControl w:val="0"/>
              <w:rPr>
                <w:sz w:val="20"/>
                <w:szCs w:val="20"/>
              </w:rPr>
            </w:pPr>
          </w:p>
        </w:tc>
        <w:tc>
          <w:tcPr>
            <w:tcW w:w="2046" w:type="dxa"/>
          </w:tcPr>
          <w:p w14:paraId="65EA6831" w14:textId="77777777" w:rsidR="00FE627A" w:rsidRPr="001D2BC6" w:rsidRDefault="00FE627A" w:rsidP="004D35F7">
            <w:pPr>
              <w:widowControl w:val="0"/>
              <w:jc w:val="center"/>
              <w:rPr>
                <w:sz w:val="20"/>
                <w:szCs w:val="20"/>
              </w:rPr>
            </w:pPr>
          </w:p>
        </w:tc>
        <w:tc>
          <w:tcPr>
            <w:tcW w:w="2046" w:type="dxa"/>
          </w:tcPr>
          <w:p w14:paraId="6CAC03C1" w14:textId="77777777" w:rsidR="00FE627A" w:rsidRPr="001D2BC6" w:rsidRDefault="00FE627A" w:rsidP="004D35F7">
            <w:pPr>
              <w:widowControl w:val="0"/>
              <w:jc w:val="center"/>
              <w:rPr>
                <w:sz w:val="20"/>
                <w:szCs w:val="20"/>
              </w:rPr>
            </w:pPr>
          </w:p>
        </w:tc>
        <w:tc>
          <w:tcPr>
            <w:tcW w:w="2046" w:type="dxa"/>
            <w:vAlign w:val="bottom"/>
          </w:tcPr>
          <w:p w14:paraId="1E18E8CB" w14:textId="77777777" w:rsidR="00FE627A" w:rsidRPr="00FE627A" w:rsidRDefault="00FE627A">
            <w:pPr>
              <w:jc w:val="right"/>
              <w:rPr>
                <w:color w:val="000000"/>
                <w:sz w:val="20"/>
                <w:szCs w:val="20"/>
              </w:rPr>
            </w:pPr>
          </w:p>
        </w:tc>
      </w:tr>
      <w:tr w:rsidR="00FE627A" w:rsidRPr="003203BD" w14:paraId="46981A7B" w14:textId="77777777" w:rsidTr="005C1643">
        <w:tc>
          <w:tcPr>
            <w:tcW w:w="6810" w:type="dxa"/>
            <w:gridSpan w:val="3"/>
          </w:tcPr>
          <w:p w14:paraId="7FFE670B" w14:textId="77777777" w:rsidR="00FE627A" w:rsidRPr="001D2BC6" w:rsidRDefault="00FE627A" w:rsidP="0029652E">
            <w:pPr>
              <w:widowControl w:val="0"/>
              <w:jc w:val="right"/>
              <w:rPr>
                <w:sz w:val="20"/>
                <w:szCs w:val="20"/>
              </w:rPr>
            </w:pPr>
            <w:r w:rsidRPr="001D2BC6">
              <w:rPr>
                <w:sz w:val="20"/>
                <w:szCs w:val="20"/>
              </w:rPr>
              <w:t>Total salary costs</w:t>
            </w:r>
          </w:p>
        </w:tc>
        <w:tc>
          <w:tcPr>
            <w:tcW w:w="2046" w:type="dxa"/>
            <w:vAlign w:val="bottom"/>
          </w:tcPr>
          <w:p w14:paraId="5DC4164B" w14:textId="77777777" w:rsidR="00FE627A" w:rsidRPr="00FE627A" w:rsidRDefault="00FE627A" w:rsidP="005C1643">
            <w:pPr>
              <w:jc w:val="right"/>
              <w:rPr>
                <w:color w:val="000000"/>
                <w:sz w:val="20"/>
                <w:szCs w:val="20"/>
              </w:rPr>
            </w:pPr>
            <w:r w:rsidRPr="00FE627A">
              <w:rPr>
                <w:color w:val="000000"/>
                <w:sz w:val="20"/>
                <w:szCs w:val="20"/>
              </w:rPr>
              <w:t xml:space="preserve">$32,212.20 </w:t>
            </w:r>
          </w:p>
        </w:tc>
      </w:tr>
      <w:tr w:rsidR="00FE627A" w:rsidRPr="003203BD" w14:paraId="38062147" w14:textId="77777777" w:rsidTr="005C1643">
        <w:tc>
          <w:tcPr>
            <w:tcW w:w="8856" w:type="dxa"/>
            <w:gridSpan w:val="4"/>
          </w:tcPr>
          <w:p w14:paraId="543CB55A" w14:textId="77777777" w:rsidR="00FE627A" w:rsidRPr="001D2BC6" w:rsidRDefault="007801B8" w:rsidP="002853AE">
            <w:pPr>
              <w:widowControl w:val="0"/>
              <w:rPr>
                <w:sz w:val="16"/>
                <w:szCs w:val="16"/>
              </w:rPr>
            </w:pPr>
            <w:hyperlink r:id="rId10" w:history="1">
              <w:r w:rsidR="0028669B" w:rsidRPr="00D20BA9">
                <w:rPr>
                  <w:rStyle w:val="Hyperlink"/>
                  <w:sz w:val="16"/>
                  <w:szCs w:val="16"/>
                </w:rPr>
                <w:t>http://www.opm.gov/policy-data-oversight/pay-leave/salaries-wages/salary-tables/pdf/2014/ATL_h.pdf</w:t>
              </w:r>
            </w:hyperlink>
            <w:r w:rsidR="0028669B">
              <w:rPr>
                <w:sz w:val="16"/>
                <w:szCs w:val="16"/>
              </w:rPr>
              <w:t xml:space="preserve"> </w:t>
            </w:r>
          </w:p>
        </w:tc>
      </w:tr>
    </w:tbl>
    <w:p w14:paraId="5E3763A1" w14:textId="77777777" w:rsidR="002853AE" w:rsidRDefault="002853AE" w:rsidP="002853AE">
      <w:pPr>
        <w:widowControl w:val="0"/>
      </w:pPr>
    </w:p>
    <w:p w14:paraId="0DF5F23B" w14:textId="77777777" w:rsidR="002853AE" w:rsidRDefault="002853AE" w:rsidP="002853AE">
      <w:pPr>
        <w:widowControl w:val="0"/>
      </w:pPr>
      <w:r>
        <w:rPr>
          <w:b/>
        </w:rPr>
        <w:t>15. Explanation for Program Changes or Adjustments</w:t>
      </w:r>
    </w:p>
    <w:p w14:paraId="2F5A73A3" w14:textId="77777777" w:rsidR="002853AE" w:rsidRDefault="002853AE" w:rsidP="002853AE">
      <w:pPr>
        <w:widowControl w:val="0"/>
      </w:pPr>
    </w:p>
    <w:p w14:paraId="3C130284" w14:textId="77777777" w:rsidR="002853AE" w:rsidRPr="00034430" w:rsidRDefault="002853AE" w:rsidP="002853AE">
      <w:pPr>
        <w:widowControl w:val="0"/>
      </w:pPr>
      <w:r>
        <w:t>This is an emergency information collection request.</w:t>
      </w:r>
    </w:p>
    <w:p w14:paraId="405454AD" w14:textId="77777777" w:rsidR="002853AE" w:rsidRDefault="002853AE" w:rsidP="002853AE">
      <w:pPr>
        <w:widowControl w:val="0"/>
        <w:rPr>
          <w:b/>
        </w:rPr>
      </w:pPr>
    </w:p>
    <w:p w14:paraId="7E4138B3" w14:textId="77777777" w:rsidR="002853AE" w:rsidRDefault="002853AE" w:rsidP="002853AE">
      <w:pPr>
        <w:widowControl w:val="0"/>
      </w:pPr>
      <w:r>
        <w:rPr>
          <w:b/>
        </w:rPr>
        <w:t>16. Plans for Tabulation and Publication and Project Time Schedule</w:t>
      </w:r>
    </w:p>
    <w:p w14:paraId="272932A6" w14:textId="77777777" w:rsidR="002853AE" w:rsidRPr="00FD190D" w:rsidRDefault="002853AE" w:rsidP="00FD190D">
      <w:pPr>
        <w:widowControl w:val="0"/>
      </w:pPr>
    </w:p>
    <w:p w14:paraId="7288DB73" w14:textId="77777777" w:rsidR="00FD190D" w:rsidRPr="00FD190D" w:rsidRDefault="00FD190D" w:rsidP="00FD190D">
      <w:r w:rsidRPr="00FD190D">
        <w:t>A copy of the project dataset will be provided to the MOH, who will maintain ownership of the data according to standard procedures.  In collaboration with the MOH, CDC project staff will summarize project methods and results into a report to be disseminated by the MOH and shared with relevant partners.  Results from detailed analyses will be drafted into one or more manuscripts for publication.</w:t>
      </w:r>
      <w:r w:rsidR="00B13A70">
        <w:t xml:space="preserve">  Data collection is expected to</w:t>
      </w:r>
      <w:r w:rsidR="0069030C">
        <w:t xml:space="preserve"> be conducted between January and April 2015; data analysis is expected to be conducted between April and June 2015; reporting and publication is expected to be completed between July and September 2015.</w:t>
      </w:r>
    </w:p>
    <w:p w14:paraId="0757C01E" w14:textId="77777777" w:rsidR="002853AE" w:rsidRDefault="002853AE" w:rsidP="002853AE">
      <w:pPr>
        <w:widowControl w:val="0"/>
      </w:pPr>
    </w:p>
    <w:p w14:paraId="4C7203C2" w14:textId="77777777" w:rsidR="002853AE" w:rsidRPr="007966C9" w:rsidRDefault="002853AE" w:rsidP="002853AE">
      <w:pPr>
        <w:widowControl w:val="0"/>
      </w:pPr>
      <w:r w:rsidRPr="007966C9">
        <w:rPr>
          <w:b/>
        </w:rPr>
        <w:t>17. Reason(s) Display of OMB Expiration Date is Inappropriate</w:t>
      </w:r>
    </w:p>
    <w:p w14:paraId="4D07008B" w14:textId="77777777" w:rsidR="002853AE" w:rsidRPr="00473D1E" w:rsidRDefault="002853AE" w:rsidP="002853AE">
      <w:pPr>
        <w:widowControl w:val="0"/>
      </w:pPr>
    </w:p>
    <w:p w14:paraId="20ACB0E3" w14:textId="77777777" w:rsidR="002853AE" w:rsidRPr="007966C9" w:rsidRDefault="002853AE" w:rsidP="002853AE">
      <w:pPr>
        <w:widowControl w:val="0"/>
      </w:pPr>
      <w:r w:rsidRPr="007966C9">
        <w:t>The display of t</w:t>
      </w:r>
      <w:r>
        <w:t xml:space="preserve">he OMB expiration date is </w:t>
      </w:r>
      <w:r w:rsidRPr="007966C9">
        <w:t>appropriate</w:t>
      </w:r>
      <w:r>
        <w:t>.</w:t>
      </w:r>
      <w:r w:rsidRPr="007966C9">
        <w:t xml:space="preserve"> </w:t>
      </w:r>
    </w:p>
    <w:p w14:paraId="1C0AA685" w14:textId="77777777" w:rsidR="002853AE" w:rsidRPr="007966C9" w:rsidRDefault="002853AE" w:rsidP="002853AE">
      <w:pPr>
        <w:widowControl w:val="0"/>
      </w:pPr>
    </w:p>
    <w:p w14:paraId="5FA2FCAE" w14:textId="77777777" w:rsidR="002853AE" w:rsidRDefault="002853AE" w:rsidP="002853AE">
      <w:pPr>
        <w:widowControl w:val="0"/>
      </w:pPr>
      <w:r>
        <w:rPr>
          <w:b/>
        </w:rPr>
        <w:t>18. Exceptions to Certification for Paperwork Reduction Act Submissions</w:t>
      </w:r>
    </w:p>
    <w:p w14:paraId="0AC47A2D" w14:textId="77777777" w:rsidR="002853AE" w:rsidRDefault="002853AE" w:rsidP="002853AE">
      <w:pPr>
        <w:widowControl w:val="0"/>
      </w:pPr>
    </w:p>
    <w:p w14:paraId="2E8FD775" w14:textId="77777777" w:rsidR="002853AE" w:rsidRDefault="002853AE" w:rsidP="002853AE">
      <w:pPr>
        <w:widowControl w:val="0"/>
      </w:pPr>
      <w:r>
        <w:t>There are no exceptions to the certification.</w:t>
      </w:r>
    </w:p>
    <w:p w14:paraId="5F496570" w14:textId="77777777" w:rsidR="002853AE" w:rsidRDefault="002853AE" w:rsidP="002853AE">
      <w:pPr>
        <w:widowControl w:val="0"/>
      </w:pPr>
    </w:p>
    <w:p w14:paraId="1DC573E6" w14:textId="77777777" w:rsidR="002853AE" w:rsidRDefault="002853AE" w:rsidP="002853AE">
      <w:pPr>
        <w:widowControl w:val="0"/>
        <w:rPr>
          <w:b/>
        </w:rPr>
      </w:pPr>
      <w:r>
        <w:rPr>
          <w:b/>
        </w:rPr>
        <w:br w:type="page"/>
      </w:r>
      <w:r>
        <w:rPr>
          <w:b/>
        </w:rPr>
        <w:lastRenderedPageBreak/>
        <w:t>References</w:t>
      </w:r>
    </w:p>
    <w:p w14:paraId="3AFBFBD9" w14:textId="77777777" w:rsidR="002853AE" w:rsidRDefault="002853AE" w:rsidP="002853AE">
      <w:pPr>
        <w:widowControl w:val="0"/>
        <w:rPr>
          <w:b/>
        </w:rPr>
      </w:pPr>
    </w:p>
    <w:p w14:paraId="6FF97DA2" w14:textId="77777777" w:rsidR="002853AE" w:rsidRPr="00F9515E" w:rsidRDefault="002853AE" w:rsidP="002853AE">
      <w:pPr>
        <w:numPr>
          <w:ilvl w:val="0"/>
          <w:numId w:val="1"/>
        </w:numPr>
        <w:rPr>
          <w:lang w:val="en"/>
        </w:rPr>
      </w:pPr>
      <w:r>
        <w:rPr>
          <w:lang w:val="en"/>
        </w:rPr>
        <w:t xml:space="preserve">Baize S, </w:t>
      </w:r>
      <w:proofErr w:type="spellStart"/>
      <w:r>
        <w:rPr>
          <w:lang w:val="en"/>
        </w:rPr>
        <w:t>Pannetier</w:t>
      </w:r>
      <w:proofErr w:type="spellEnd"/>
      <w:r>
        <w:rPr>
          <w:lang w:val="en"/>
        </w:rPr>
        <w:t xml:space="preserve"> D, </w:t>
      </w:r>
      <w:proofErr w:type="spellStart"/>
      <w:r>
        <w:rPr>
          <w:lang w:val="en"/>
        </w:rPr>
        <w:t>Oestereich</w:t>
      </w:r>
      <w:proofErr w:type="spellEnd"/>
      <w:r>
        <w:rPr>
          <w:lang w:val="en"/>
        </w:rPr>
        <w:t xml:space="preserve"> L, et al. Emergence of Zaire Ebola virus disease in Guinea. N </w:t>
      </w:r>
      <w:proofErr w:type="spellStart"/>
      <w:r>
        <w:rPr>
          <w:lang w:val="en"/>
        </w:rPr>
        <w:t>Engl</w:t>
      </w:r>
      <w:proofErr w:type="spellEnd"/>
      <w:r>
        <w:rPr>
          <w:lang w:val="en"/>
        </w:rPr>
        <w:t xml:space="preserve"> J Med 2014</w:t>
      </w:r>
      <w:proofErr w:type="gramStart"/>
      <w:r>
        <w:rPr>
          <w:lang w:val="en"/>
        </w:rPr>
        <w:t>;371:1418</w:t>
      </w:r>
      <w:proofErr w:type="gramEnd"/>
      <w:r>
        <w:rPr>
          <w:lang w:val="en"/>
        </w:rPr>
        <w:t>–25.</w:t>
      </w:r>
    </w:p>
    <w:p w14:paraId="5155ACD5" w14:textId="77777777" w:rsidR="002853AE" w:rsidRDefault="002853AE" w:rsidP="002853AE">
      <w:pPr>
        <w:numPr>
          <w:ilvl w:val="0"/>
          <w:numId w:val="1"/>
        </w:numPr>
        <w:rPr>
          <w:lang w:val="en"/>
        </w:rPr>
      </w:pPr>
      <w:r>
        <w:rPr>
          <w:lang w:val="en"/>
        </w:rPr>
        <w:t xml:space="preserve">CDC. Ebola (Ebola virus disease). Ebola outbreak in West Africa 2014. Atlanta, GA: US Department of Health and Human Services, CDC; 2014. Available at </w:t>
      </w:r>
      <w:hyperlink r:id="rId11" w:history="1">
        <w:r>
          <w:rPr>
            <w:rStyle w:val="Hyperlink"/>
            <w:lang w:val="en"/>
          </w:rPr>
          <w:t>http://www.cdc.gov/vhf/Ebola/outbreaks/2014-west-africa/index.html</w:t>
        </w:r>
      </w:hyperlink>
      <w:r>
        <w:rPr>
          <w:lang w:val="en"/>
        </w:rPr>
        <w:t>.</w:t>
      </w:r>
    </w:p>
    <w:p w14:paraId="5ED44051" w14:textId="77777777" w:rsidR="002853AE" w:rsidRPr="00D512CB" w:rsidRDefault="002853AE" w:rsidP="002853AE">
      <w:pPr>
        <w:numPr>
          <w:ilvl w:val="0"/>
          <w:numId w:val="1"/>
        </w:numPr>
        <w:rPr>
          <w:lang w:val="en"/>
        </w:rPr>
      </w:pPr>
      <w:r w:rsidRPr="00AC525B">
        <w:rPr>
          <w:rStyle w:val="Strong"/>
          <w:b w:val="0"/>
          <w:lang w:val="en"/>
        </w:rPr>
        <w:t>World Health Organization (WHO).</w:t>
      </w:r>
      <w:r>
        <w:rPr>
          <w:rStyle w:val="Strong"/>
          <w:lang w:val="en"/>
        </w:rPr>
        <w:t xml:space="preserve"> </w:t>
      </w:r>
      <w:r>
        <w:t xml:space="preserve">Ebola virus disease. Fact sheet N°103, September 2014. Available December 2, 2014 </w:t>
      </w:r>
      <w:proofErr w:type="gramStart"/>
      <w:r>
        <w:t xml:space="preserve">at  </w:t>
      </w:r>
      <w:proofErr w:type="gramEnd"/>
      <w:r w:rsidR="007801B8">
        <w:fldChar w:fldCharType="begin"/>
      </w:r>
      <w:r w:rsidR="007801B8">
        <w:instrText xml:space="preserve"> HYPERLINK "http://www.who.int/mediacentre/factsheets/fs103/en/" </w:instrText>
      </w:r>
      <w:r w:rsidR="007801B8">
        <w:fldChar w:fldCharType="separate"/>
      </w:r>
      <w:r w:rsidRPr="009601DB">
        <w:rPr>
          <w:rStyle w:val="Hyperlink"/>
        </w:rPr>
        <w:t>http://www.who.int/mediacentre/factsheets/fs103/en/</w:t>
      </w:r>
      <w:r w:rsidR="007801B8">
        <w:rPr>
          <w:rStyle w:val="Hyperlink"/>
        </w:rPr>
        <w:fldChar w:fldCharType="end"/>
      </w:r>
      <w:r>
        <w:t>.</w:t>
      </w:r>
    </w:p>
    <w:p w14:paraId="0FB45492" w14:textId="77777777" w:rsidR="00D512CB" w:rsidRPr="008E421C" w:rsidRDefault="00D512CB" w:rsidP="00D512CB">
      <w:pPr>
        <w:pStyle w:val="title1"/>
        <w:numPr>
          <w:ilvl w:val="0"/>
          <w:numId w:val="1"/>
        </w:numPr>
        <w:shd w:val="clear" w:color="auto" w:fill="FFFFFF"/>
        <w:rPr>
          <w:sz w:val="24"/>
          <w:szCs w:val="24"/>
        </w:rPr>
      </w:pPr>
      <w:r w:rsidRPr="008E421C">
        <w:rPr>
          <w:sz w:val="24"/>
          <w:szCs w:val="24"/>
        </w:rPr>
        <w:t xml:space="preserve">Dowell SF, </w:t>
      </w:r>
      <w:proofErr w:type="spellStart"/>
      <w:r w:rsidRPr="008E421C">
        <w:rPr>
          <w:sz w:val="24"/>
          <w:szCs w:val="24"/>
        </w:rPr>
        <w:t>Mukunu</w:t>
      </w:r>
      <w:proofErr w:type="spellEnd"/>
      <w:r w:rsidRPr="008E421C">
        <w:rPr>
          <w:sz w:val="24"/>
          <w:szCs w:val="24"/>
        </w:rPr>
        <w:t xml:space="preserve"> R, </w:t>
      </w:r>
      <w:proofErr w:type="spellStart"/>
      <w:r w:rsidRPr="008E421C">
        <w:rPr>
          <w:sz w:val="24"/>
          <w:szCs w:val="24"/>
        </w:rPr>
        <w:t>Ksiazek</w:t>
      </w:r>
      <w:proofErr w:type="spellEnd"/>
      <w:r w:rsidRPr="008E421C">
        <w:rPr>
          <w:sz w:val="24"/>
          <w:szCs w:val="24"/>
        </w:rPr>
        <w:t xml:space="preserve"> TG, Khan AS, Rollin PE, Peters CJ. Transmission of Ebola hemorrhagic fever: a study of risk factors in family members, </w:t>
      </w:r>
      <w:proofErr w:type="spellStart"/>
      <w:r w:rsidRPr="008E421C">
        <w:rPr>
          <w:sz w:val="24"/>
          <w:szCs w:val="24"/>
        </w:rPr>
        <w:t>Kikwit</w:t>
      </w:r>
      <w:proofErr w:type="spellEnd"/>
      <w:r w:rsidRPr="008E421C">
        <w:rPr>
          <w:sz w:val="24"/>
          <w:szCs w:val="24"/>
        </w:rPr>
        <w:t xml:space="preserve">, Democratic Republic of the Congo, 1995. Commission de </w:t>
      </w:r>
      <w:proofErr w:type="spellStart"/>
      <w:r w:rsidRPr="008E421C">
        <w:rPr>
          <w:sz w:val="24"/>
          <w:szCs w:val="24"/>
        </w:rPr>
        <w:t>Lutte</w:t>
      </w:r>
      <w:proofErr w:type="spellEnd"/>
      <w:r w:rsidRPr="008E421C">
        <w:rPr>
          <w:sz w:val="24"/>
          <w:szCs w:val="24"/>
        </w:rPr>
        <w:t xml:space="preserve"> </w:t>
      </w:r>
      <w:proofErr w:type="spellStart"/>
      <w:r w:rsidRPr="008E421C">
        <w:rPr>
          <w:sz w:val="24"/>
          <w:szCs w:val="24"/>
        </w:rPr>
        <w:t>contre</w:t>
      </w:r>
      <w:proofErr w:type="spellEnd"/>
      <w:r w:rsidRPr="008E421C">
        <w:rPr>
          <w:sz w:val="24"/>
          <w:szCs w:val="24"/>
        </w:rPr>
        <w:t xml:space="preserve"> les </w:t>
      </w:r>
      <w:proofErr w:type="spellStart"/>
      <w:r w:rsidRPr="008E421C">
        <w:rPr>
          <w:sz w:val="24"/>
          <w:szCs w:val="24"/>
        </w:rPr>
        <w:t>Epidémies</w:t>
      </w:r>
      <w:proofErr w:type="spellEnd"/>
      <w:r w:rsidRPr="008E421C">
        <w:rPr>
          <w:sz w:val="24"/>
          <w:szCs w:val="24"/>
        </w:rPr>
        <w:t xml:space="preserve"> à </w:t>
      </w:r>
      <w:proofErr w:type="spellStart"/>
      <w:r w:rsidRPr="008E421C">
        <w:rPr>
          <w:sz w:val="24"/>
          <w:szCs w:val="24"/>
        </w:rPr>
        <w:t>Kikwit</w:t>
      </w:r>
      <w:proofErr w:type="spellEnd"/>
      <w:r w:rsidRPr="008E421C">
        <w:rPr>
          <w:sz w:val="24"/>
          <w:szCs w:val="24"/>
        </w:rPr>
        <w:t>. J Infect Dis. 1999 Feb</w:t>
      </w:r>
      <w:proofErr w:type="gramStart"/>
      <w:r w:rsidRPr="008E421C">
        <w:rPr>
          <w:sz w:val="24"/>
          <w:szCs w:val="24"/>
        </w:rPr>
        <w:t>;179</w:t>
      </w:r>
      <w:proofErr w:type="gramEnd"/>
      <w:r w:rsidRPr="008E421C">
        <w:rPr>
          <w:sz w:val="24"/>
          <w:szCs w:val="24"/>
        </w:rPr>
        <w:t xml:space="preserve"> </w:t>
      </w:r>
      <w:proofErr w:type="spellStart"/>
      <w:r w:rsidRPr="008E421C">
        <w:rPr>
          <w:sz w:val="24"/>
          <w:szCs w:val="24"/>
        </w:rPr>
        <w:t>Suppl</w:t>
      </w:r>
      <w:proofErr w:type="spellEnd"/>
      <w:r w:rsidRPr="008E421C">
        <w:rPr>
          <w:sz w:val="24"/>
          <w:szCs w:val="24"/>
        </w:rPr>
        <w:t xml:space="preserve"> 1:S87-91.</w:t>
      </w:r>
    </w:p>
    <w:p w14:paraId="141D2328" w14:textId="77777777" w:rsidR="00C438C1" w:rsidRPr="00357852" w:rsidRDefault="00C438C1" w:rsidP="00C438C1">
      <w:pPr>
        <w:pStyle w:val="title1"/>
        <w:numPr>
          <w:ilvl w:val="0"/>
          <w:numId w:val="1"/>
        </w:numPr>
        <w:shd w:val="clear" w:color="auto" w:fill="FFFFFF"/>
        <w:rPr>
          <w:sz w:val="24"/>
          <w:szCs w:val="24"/>
        </w:rPr>
      </w:pPr>
      <w:proofErr w:type="spellStart"/>
      <w:r w:rsidRPr="00357852">
        <w:rPr>
          <w:sz w:val="24"/>
          <w:szCs w:val="24"/>
        </w:rPr>
        <w:t>Kesby</w:t>
      </w:r>
      <w:proofErr w:type="spellEnd"/>
      <w:r w:rsidRPr="00357852">
        <w:rPr>
          <w:sz w:val="24"/>
          <w:szCs w:val="24"/>
        </w:rPr>
        <w:t>, M. (2000). Participatory diagramming: deploying qualitative methods through an action research epistemology. Area, 32(4), 423-435.</w:t>
      </w:r>
    </w:p>
    <w:p w14:paraId="3CDA7F43" w14:textId="77777777" w:rsidR="00C438C1" w:rsidRPr="00357852" w:rsidRDefault="00C438C1" w:rsidP="00C438C1">
      <w:pPr>
        <w:pStyle w:val="title1"/>
        <w:numPr>
          <w:ilvl w:val="0"/>
          <w:numId w:val="1"/>
        </w:numPr>
        <w:shd w:val="clear" w:color="auto" w:fill="FFFFFF"/>
        <w:rPr>
          <w:sz w:val="24"/>
          <w:szCs w:val="24"/>
        </w:rPr>
      </w:pPr>
      <w:proofErr w:type="spellStart"/>
      <w:r w:rsidRPr="00357852">
        <w:rPr>
          <w:sz w:val="24"/>
          <w:szCs w:val="24"/>
        </w:rPr>
        <w:t>Umoquit</w:t>
      </w:r>
      <w:proofErr w:type="spellEnd"/>
      <w:r w:rsidRPr="00357852">
        <w:rPr>
          <w:sz w:val="24"/>
          <w:szCs w:val="24"/>
        </w:rPr>
        <w:t xml:space="preserve">, M. J., Tso, P., Burchett, H. E., &amp; </w:t>
      </w:r>
      <w:proofErr w:type="spellStart"/>
      <w:r w:rsidRPr="00357852">
        <w:rPr>
          <w:sz w:val="24"/>
          <w:szCs w:val="24"/>
        </w:rPr>
        <w:t>Dobrow</w:t>
      </w:r>
      <w:proofErr w:type="spellEnd"/>
      <w:r w:rsidRPr="00357852">
        <w:rPr>
          <w:sz w:val="24"/>
          <w:szCs w:val="24"/>
        </w:rPr>
        <w:t>, M. J. (2011). A multidisciplinary systematic review of the use of diagrams as a means of collecting data from research subjects: application, benefits and recommendations. BMC medical research methodology, 11(1), 11.</w:t>
      </w:r>
    </w:p>
    <w:p w14:paraId="2550FCFE" w14:textId="77777777" w:rsidR="00D512CB" w:rsidRPr="002B58BE" w:rsidRDefault="00D512CB" w:rsidP="00D512CB">
      <w:pPr>
        <w:rPr>
          <w:lang w:val="en"/>
        </w:rPr>
      </w:pPr>
    </w:p>
    <w:p w14:paraId="2F0652F9" w14:textId="77777777" w:rsidR="002853AE" w:rsidRDefault="002853AE" w:rsidP="002853AE">
      <w:pPr>
        <w:widowControl w:val="0"/>
      </w:pPr>
      <w:r>
        <w:br w:type="page"/>
      </w:r>
    </w:p>
    <w:tbl>
      <w:tblPr>
        <w:tblW w:w="9578" w:type="dxa"/>
        <w:tblInd w:w="-346" w:type="dxa"/>
        <w:tblBorders>
          <w:insideV w:val="single" w:sz="4" w:space="0" w:color="auto"/>
        </w:tblBorders>
        <w:tblLook w:val="01E0" w:firstRow="1" w:lastRow="1" w:firstColumn="1" w:lastColumn="1" w:noHBand="0" w:noVBand="0"/>
      </w:tblPr>
      <w:tblGrid>
        <w:gridCol w:w="9578"/>
      </w:tblGrid>
      <w:tr w:rsidR="002853AE" w:rsidRPr="00A838E0" w14:paraId="30BDB3EC" w14:textId="77777777" w:rsidTr="008D5AF4">
        <w:trPr>
          <w:trHeight w:val="260"/>
        </w:trPr>
        <w:tc>
          <w:tcPr>
            <w:tcW w:w="9578" w:type="dxa"/>
            <w:shd w:val="clear" w:color="auto" w:fill="auto"/>
            <w:tcMar>
              <w:top w:w="0" w:type="dxa"/>
              <w:left w:w="14" w:type="dxa"/>
              <w:bottom w:w="0" w:type="dxa"/>
              <w:right w:w="14" w:type="dxa"/>
            </w:tcMar>
          </w:tcPr>
          <w:p w14:paraId="20A9E4DD" w14:textId="77777777" w:rsidR="002853AE" w:rsidRPr="00DA2412" w:rsidRDefault="002853AE" w:rsidP="00666084">
            <w:pPr>
              <w:ind w:left="360" w:hanging="360"/>
              <w:rPr>
                <w:rFonts w:eastAsia="Arial Unicode MS"/>
                <w:b/>
              </w:rPr>
            </w:pPr>
            <w:r w:rsidRPr="00DA2412">
              <w:lastRenderedPageBreak/>
              <w:br w:type="page"/>
            </w:r>
            <w:r w:rsidRPr="00DA2412">
              <w:rPr>
                <w:rFonts w:eastAsia="Arial Unicode MS"/>
                <w:b/>
              </w:rPr>
              <w:t>List of Appendices</w:t>
            </w:r>
          </w:p>
        </w:tc>
      </w:tr>
      <w:tr w:rsidR="002853AE" w:rsidRPr="00A838E0" w14:paraId="0395D752" w14:textId="77777777" w:rsidTr="008D5AF4">
        <w:trPr>
          <w:trHeight w:val="260"/>
        </w:trPr>
        <w:tc>
          <w:tcPr>
            <w:tcW w:w="9578" w:type="dxa"/>
            <w:shd w:val="clear" w:color="auto" w:fill="auto"/>
            <w:tcMar>
              <w:top w:w="0" w:type="dxa"/>
              <w:left w:w="14" w:type="dxa"/>
              <w:bottom w:w="0" w:type="dxa"/>
              <w:right w:w="14" w:type="dxa"/>
            </w:tcMar>
          </w:tcPr>
          <w:p w14:paraId="78AC4311" w14:textId="77777777" w:rsidR="002853AE" w:rsidRPr="00DA2412" w:rsidRDefault="002853AE" w:rsidP="00666084">
            <w:pPr>
              <w:ind w:left="706" w:hanging="360"/>
              <w:rPr>
                <w:rFonts w:eastAsia="Arial Unicode MS"/>
              </w:rPr>
            </w:pPr>
            <w:r w:rsidRPr="00DA2412">
              <w:rPr>
                <w:rFonts w:eastAsia="Arial Unicode MS"/>
              </w:rPr>
              <w:t xml:space="preserve">Appendix </w:t>
            </w:r>
            <w:r w:rsidR="003829CB" w:rsidRPr="00DA2412">
              <w:rPr>
                <w:rFonts w:eastAsia="Arial Unicode MS"/>
              </w:rPr>
              <w:t>A</w:t>
            </w:r>
            <w:r w:rsidRPr="00DA2412">
              <w:rPr>
                <w:rFonts w:eastAsia="Arial Unicode MS"/>
              </w:rPr>
              <w:t>.  Authorizing Legislation</w:t>
            </w:r>
          </w:p>
        </w:tc>
      </w:tr>
      <w:tr w:rsidR="002853AE" w:rsidRPr="00A838E0" w14:paraId="52A0238E" w14:textId="77777777" w:rsidTr="008D5AF4">
        <w:trPr>
          <w:trHeight w:val="260"/>
        </w:trPr>
        <w:tc>
          <w:tcPr>
            <w:tcW w:w="9578" w:type="dxa"/>
            <w:shd w:val="clear" w:color="auto" w:fill="auto"/>
            <w:tcMar>
              <w:top w:w="0" w:type="dxa"/>
              <w:left w:w="14" w:type="dxa"/>
              <w:bottom w:w="0" w:type="dxa"/>
              <w:right w:w="14" w:type="dxa"/>
            </w:tcMar>
          </w:tcPr>
          <w:p w14:paraId="267206E2" w14:textId="77777777" w:rsidR="002853AE" w:rsidRPr="00DA2412" w:rsidRDefault="002853AE" w:rsidP="00666084">
            <w:pPr>
              <w:ind w:left="706" w:hanging="360"/>
              <w:rPr>
                <w:rFonts w:eastAsia="Arial Unicode MS"/>
              </w:rPr>
            </w:pPr>
            <w:r w:rsidRPr="00DA2412">
              <w:rPr>
                <w:rFonts w:eastAsia="Arial Unicode MS"/>
              </w:rPr>
              <w:t xml:space="preserve">Appendix </w:t>
            </w:r>
            <w:r w:rsidR="003829CB" w:rsidRPr="00DA2412">
              <w:rPr>
                <w:rFonts w:eastAsia="Arial Unicode MS"/>
              </w:rPr>
              <w:t>B</w:t>
            </w:r>
            <w:r w:rsidRPr="00DA2412">
              <w:rPr>
                <w:rFonts w:eastAsia="Arial Unicode MS"/>
              </w:rPr>
              <w:t>.  CDC Privacy Act System of Records Notice 09-20-0113</w:t>
            </w:r>
          </w:p>
          <w:p w14:paraId="7F7ED860" w14:textId="77777777" w:rsidR="003829CB" w:rsidRPr="00DA2412" w:rsidRDefault="003829CB" w:rsidP="00666084">
            <w:pPr>
              <w:ind w:left="706" w:hanging="360"/>
              <w:rPr>
                <w:rFonts w:eastAsia="Arial Unicode MS"/>
              </w:rPr>
            </w:pPr>
            <w:r w:rsidRPr="00DA2412">
              <w:rPr>
                <w:rFonts w:eastAsia="Arial Unicode MS"/>
              </w:rPr>
              <w:t>Appendix C.  Ebola Alert Criteria</w:t>
            </w:r>
            <w:r w:rsidR="00754871">
              <w:rPr>
                <w:rFonts w:eastAsia="Arial Unicode MS"/>
              </w:rPr>
              <w:t xml:space="preserve"> and Surveillance System Schematic</w:t>
            </w:r>
          </w:p>
          <w:p w14:paraId="403FD7A2" w14:textId="77777777" w:rsidR="003829CB" w:rsidRPr="00DA2412" w:rsidRDefault="003829CB" w:rsidP="00666084">
            <w:pPr>
              <w:ind w:left="706" w:hanging="360"/>
              <w:rPr>
                <w:rFonts w:eastAsia="Arial Unicode MS"/>
              </w:rPr>
            </w:pPr>
            <w:r w:rsidRPr="00DA2412">
              <w:rPr>
                <w:rFonts w:eastAsia="Arial Unicode MS"/>
              </w:rPr>
              <w:t>Appendix D. US Bureau of Labor Statistics International Labor Comparison Program Discontinuation Notice</w:t>
            </w:r>
          </w:p>
          <w:p w14:paraId="6C4025F6" w14:textId="77777777" w:rsidR="003829CB" w:rsidRPr="00DA2412" w:rsidRDefault="003829CB" w:rsidP="00666084">
            <w:pPr>
              <w:ind w:left="706" w:hanging="360"/>
              <w:rPr>
                <w:rFonts w:eastAsia="Arial Unicode MS"/>
              </w:rPr>
            </w:pPr>
            <w:r w:rsidRPr="00DA2412">
              <w:rPr>
                <w:rFonts w:eastAsia="Arial Unicode MS"/>
              </w:rPr>
              <w:t>Appendix E.  Sierra Leone Monthly Minimum Wage Statute</w:t>
            </w:r>
          </w:p>
          <w:p w14:paraId="73FD2C79" w14:textId="77777777" w:rsidR="003829CB" w:rsidRPr="00DA2412" w:rsidRDefault="003829CB" w:rsidP="00666084">
            <w:pPr>
              <w:ind w:left="706" w:hanging="360"/>
              <w:rPr>
                <w:rFonts w:eastAsia="Arial Unicode MS"/>
              </w:rPr>
            </w:pPr>
            <w:r w:rsidRPr="00DA2412">
              <w:rPr>
                <w:rFonts w:eastAsia="Arial Unicode MS"/>
              </w:rPr>
              <w:t xml:space="preserve">Appendix F.  Sierra Leone </w:t>
            </w:r>
            <w:proofErr w:type="spellStart"/>
            <w:r w:rsidRPr="00DA2412">
              <w:rPr>
                <w:rFonts w:eastAsia="Arial Unicode MS"/>
              </w:rPr>
              <w:t>Leone</w:t>
            </w:r>
            <w:proofErr w:type="spellEnd"/>
            <w:r w:rsidRPr="00DA2412">
              <w:rPr>
                <w:rFonts w:eastAsia="Arial Unicode MS"/>
              </w:rPr>
              <w:t xml:space="preserve"> (SLL) Currency Conversion to US Dollars</w:t>
            </w:r>
          </w:p>
        </w:tc>
      </w:tr>
      <w:tr w:rsidR="002853AE" w:rsidRPr="00A838E0" w14:paraId="3D382810" w14:textId="77777777" w:rsidTr="008D5AF4">
        <w:trPr>
          <w:trHeight w:val="260"/>
        </w:trPr>
        <w:tc>
          <w:tcPr>
            <w:tcW w:w="9578" w:type="dxa"/>
            <w:shd w:val="clear" w:color="auto" w:fill="auto"/>
            <w:tcMar>
              <w:top w:w="0" w:type="dxa"/>
              <w:left w:w="14" w:type="dxa"/>
              <w:bottom w:w="0" w:type="dxa"/>
              <w:right w:w="14" w:type="dxa"/>
            </w:tcMar>
          </w:tcPr>
          <w:p w14:paraId="6480D354" w14:textId="77777777" w:rsidR="002853AE" w:rsidRPr="00DA2412" w:rsidRDefault="002853AE" w:rsidP="00666084">
            <w:pPr>
              <w:ind w:left="360" w:hanging="360"/>
              <w:rPr>
                <w:rFonts w:eastAsia="Arial Unicode MS"/>
              </w:rPr>
            </w:pPr>
          </w:p>
        </w:tc>
      </w:tr>
      <w:tr w:rsidR="003829CB" w:rsidRPr="00A838E0" w14:paraId="13584FF2" w14:textId="77777777" w:rsidTr="008D5AF4">
        <w:trPr>
          <w:trHeight w:val="260"/>
        </w:trPr>
        <w:tc>
          <w:tcPr>
            <w:tcW w:w="9578" w:type="dxa"/>
            <w:shd w:val="clear" w:color="auto" w:fill="auto"/>
            <w:tcMar>
              <w:top w:w="0" w:type="dxa"/>
              <w:left w:w="14" w:type="dxa"/>
              <w:bottom w:w="0" w:type="dxa"/>
              <w:right w:w="14" w:type="dxa"/>
            </w:tcMar>
          </w:tcPr>
          <w:p w14:paraId="2E65D2E4" w14:textId="77777777" w:rsidR="003829CB" w:rsidRPr="00DA2412" w:rsidRDefault="003829CB" w:rsidP="00DA2412">
            <w:pPr>
              <w:ind w:left="360" w:hanging="360"/>
              <w:rPr>
                <w:rFonts w:eastAsia="Arial Unicode MS"/>
              </w:rPr>
            </w:pPr>
            <w:r w:rsidRPr="00DA2412">
              <w:rPr>
                <w:rFonts w:eastAsia="Arial Unicode MS"/>
                <w:b/>
              </w:rPr>
              <w:t>List of Attachments</w:t>
            </w:r>
            <w:r w:rsidR="00DA2412">
              <w:rPr>
                <w:rFonts w:eastAsia="Arial Unicode MS"/>
                <w:b/>
              </w:rPr>
              <w:t xml:space="preserve"> − Information Collection Forms</w:t>
            </w:r>
          </w:p>
        </w:tc>
      </w:tr>
      <w:tr w:rsidR="003829CB" w:rsidRPr="00A838E0" w14:paraId="13809848" w14:textId="77777777" w:rsidTr="008D5AF4">
        <w:trPr>
          <w:trHeight w:val="260"/>
        </w:trPr>
        <w:tc>
          <w:tcPr>
            <w:tcW w:w="9578" w:type="dxa"/>
            <w:shd w:val="clear" w:color="auto" w:fill="auto"/>
            <w:tcMar>
              <w:top w:w="0" w:type="dxa"/>
              <w:left w:w="14" w:type="dxa"/>
              <w:bottom w:w="0" w:type="dxa"/>
              <w:right w:w="14" w:type="dxa"/>
            </w:tcMar>
          </w:tcPr>
          <w:p w14:paraId="3DFFA598" w14:textId="77777777" w:rsidR="003829CB" w:rsidRPr="00DA2412" w:rsidRDefault="003829CB" w:rsidP="00DA2412">
            <w:pPr>
              <w:ind w:left="706" w:hanging="360"/>
              <w:rPr>
                <w:rFonts w:eastAsia="Arial Unicode MS"/>
              </w:rPr>
            </w:pPr>
            <w:r w:rsidRPr="00DA2412">
              <w:rPr>
                <w:rFonts w:eastAsia="Arial Unicode MS"/>
              </w:rPr>
              <w:t xml:space="preserve">Attachment 1.  </w:t>
            </w:r>
            <w:r w:rsidRPr="00DA2412">
              <w:t>Initial Questionnaire for Case-Patients</w:t>
            </w:r>
          </w:p>
        </w:tc>
      </w:tr>
      <w:tr w:rsidR="003829CB" w:rsidRPr="00A838E0" w14:paraId="16A1A294" w14:textId="77777777" w:rsidTr="008D5AF4">
        <w:trPr>
          <w:trHeight w:val="260"/>
        </w:trPr>
        <w:tc>
          <w:tcPr>
            <w:tcW w:w="9578" w:type="dxa"/>
            <w:shd w:val="clear" w:color="auto" w:fill="auto"/>
            <w:tcMar>
              <w:top w:w="0" w:type="dxa"/>
              <w:left w:w="14" w:type="dxa"/>
              <w:bottom w:w="0" w:type="dxa"/>
              <w:right w:w="14" w:type="dxa"/>
            </w:tcMar>
          </w:tcPr>
          <w:p w14:paraId="475EB063" w14:textId="77777777" w:rsidR="003829CB" w:rsidRPr="00DA2412" w:rsidRDefault="003829CB" w:rsidP="00DA2412">
            <w:pPr>
              <w:ind w:left="706" w:hanging="360"/>
              <w:rPr>
                <w:rFonts w:eastAsia="Arial Unicode MS"/>
              </w:rPr>
            </w:pPr>
            <w:r w:rsidRPr="00DA2412">
              <w:rPr>
                <w:rFonts w:eastAsia="Arial Unicode MS"/>
              </w:rPr>
              <w:t xml:space="preserve">Attachment 2.  </w:t>
            </w:r>
            <w:r w:rsidRPr="00DA2412">
              <w:t>Questionnaire for Ebola-affected Households</w:t>
            </w:r>
          </w:p>
        </w:tc>
      </w:tr>
      <w:tr w:rsidR="003829CB" w:rsidRPr="00A838E0" w14:paraId="1E956993" w14:textId="77777777" w:rsidTr="008D5AF4">
        <w:trPr>
          <w:trHeight w:val="260"/>
        </w:trPr>
        <w:tc>
          <w:tcPr>
            <w:tcW w:w="9578" w:type="dxa"/>
            <w:shd w:val="clear" w:color="auto" w:fill="auto"/>
            <w:tcMar>
              <w:top w:w="0" w:type="dxa"/>
              <w:left w:w="14" w:type="dxa"/>
              <w:bottom w:w="0" w:type="dxa"/>
              <w:right w:w="14" w:type="dxa"/>
            </w:tcMar>
          </w:tcPr>
          <w:p w14:paraId="51E6CEB9" w14:textId="77777777" w:rsidR="003829CB" w:rsidRPr="00DA2412" w:rsidRDefault="003829CB" w:rsidP="00DA2412">
            <w:pPr>
              <w:ind w:left="706" w:hanging="360"/>
              <w:rPr>
                <w:rFonts w:eastAsia="Arial Unicode MS"/>
              </w:rPr>
            </w:pPr>
            <w:r w:rsidRPr="00DA2412">
              <w:rPr>
                <w:rFonts w:eastAsia="Arial Unicode MS"/>
              </w:rPr>
              <w:t xml:space="preserve">Attachment 3.  </w:t>
            </w:r>
            <w:r w:rsidRPr="00DA2412">
              <w:t xml:space="preserve">Questionnaire for Investigation of </w:t>
            </w:r>
            <w:r w:rsidR="006A5715">
              <w:t xml:space="preserve">Household </w:t>
            </w:r>
            <w:r w:rsidRPr="00DA2412">
              <w:t>Contacts of Ebola-infected Case-</w:t>
            </w:r>
            <w:r w:rsidR="00BF3746">
              <w:t>P</w:t>
            </w:r>
            <w:r w:rsidRPr="00DA2412">
              <w:t>atients</w:t>
            </w:r>
          </w:p>
        </w:tc>
      </w:tr>
      <w:tr w:rsidR="0006604C" w:rsidRPr="00A838E0" w14:paraId="4792C888" w14:textId="77777777" w:rsidTr="008D5AF4">
        <w:trPr>
          <w:trHeight w:val="260"/>
        </w:trPr>
        <w:tc>
          <w:tcPr>
            <w:tcW w:w="9578" w:type="dxa"/>
            <w:shd w:val="clear" w:color="auto" w:fill="auto"/>
            <w:tcMar>
              <w:top w:w="0" w:type="dxa"/>
              <w:left w:w="14" w:type="dxa"/>
              <w:bottom w:w="0" w:type="dxa"/>
              <w:right w:w="14" w:type="dxa"/>
            </w:tcMar>
          </w:tcPr>
          <w:p w14:paraId="64FFE220" w14:textId="77777777" w:rsidR="0006604C" w:rsidRPr="00DA2412" w:rsidRDefault="0006604C" w:rsidP="00E271F4">
            <w:pPr>
              <w:ind w:left="1840" w:hanging="1494"/>
              <w:rPr>
                <w:rFonts w:eastAsia="Arial Unicode MS"/>
              </w:rPr>
            </w:pPr>
            <w:r>
              <w:rPr>
                <w:rFonts w:eastAsia="Arial Unicode MS"/>
              </w:rPr>
              <w:t>Attachment 4.  Visual Storyboard</w:t>
            </w:r>
            <w:r w:rsidR="00E271F4">
              <w:rPr>
                <w:rFonts w:eastAsia="Arial Unicode MS"/>
              </w:rPr>
              <w:t xml:space="preserve"> (interview aid – burden included in Attachments 1&amp;3 estimates)</w:t>
            </w:r>
          </w:p>
        </w:tc>
      </w:tr>
      <w:tr w:rsidR="003829CB" w:rsidRPr="00A838E0" w14:paraId="2B78C914" w14:textId="77777777" w:rsidTr="008D5AF4">
        <w:trPr>
          <w:trHeight w:val="260"/>
        </w:trPr>
        <w:tc>
          <w:tcPr>
            <w:tcW w:w="9578" w:type="dxa"/>
            <w:shd w:val="clear" w:color="auto" w:fill="auto"/>
            <w:tcMar>
              <w:top w:w="0" w:type="dxa"/>
              <w:left w:w="14" w:type="dxa"/>
              <w:bottom w:w="0" w:type="dxa"/>
              <w:right w:w="14" w:type="dxa"/>
            </w:tcMar>
          </w:tcPr>
          <w:p w14:paraId="6523DA40" w14:textId="77777777" w:rsidR="003829CB" w:rsidRPr="00DA2412" w:rsidRDefault="003829CB" w:rsidP="00DA2412">
            <w:pPr>
              <w:ind w:left="706" w:hanging="360"/>
              <w:rPr>
                <w:rFonts w:eastAsia="Arial Unicode MS"/>
              </w:rPr>
            </w:pPr>
            <w:r w:rsidRPr="00DA2412">
              <w:rPr>
                <w:rFonts w:eastAsia="Arial Unicode MS"/>
              </w:rPr>
              <w:t xml:space="preserve">Attachment </w:t>
            </w:r>
            <w:r w:rsidR="0006604C">
              <w:rPr>
                <w:rFonts w:eastAsia="Arial Unicode MS"/>
              </w:rPr>
              <w:t>5</w:t>
            </w:r>
            <w:r w:rsidRPr="00DA2412">
              <w:rPr>
                <w:rFonts w:eastAsia="Arial Unicode MS"/>
              </w:rPr>
              <w:t xml:space="preserve">.  </w:t>
            </w:r>
            <w:r w:rsidRPr="00DA2412">
              <w:t>Contact Exit Questionnaire</w:t>
            </w:r>
          </w:p>
        </w:tc>
      </w:tr>
      <w:tr w:rsidR="003829CB" w:rsidRPr="00A838E0" w14:paraId="0E914B81" w14:textId="77777777" w:rsidTr="008D5AF4">
        <w:trPr>
          <w:trHeight w:val="260"/>
        </w:trPr>
        <w:tc>
          <w:tcPr>
            <w:tcW w:w="9578" w:type="dxa"/>
            <w:shd w:val="clear" w:color="auto" w:fill="auto"/>
            <w:tcMar>
              <w:top w:w="0" w:type="dxa"/>
              <w:left w:w="14" w:type="dxa"/>
              <w:bottom w:w="0" w:type="dxa"/>
              <w:right w:w="14" w:type="dxa"/>
            </w:tcMar>
          </w:tcPr>
          <w:p w14:paraId="53C6D975" w14:textId="77777777" w:rsidR="003829CB" w:rsidRPr="00DA2412" w:rsidRDefault="003829CB" w:rsidP="00DA2412">
            <w:pPr>
              <w:ind w:left="706" w:hanging="360"/>
              <w:rPr>
                <w:rFonts w:eastAsia="Arial Unicode MS"/>
              </w:rPr>
            </w:pPr>
            <w:r w:rsidRPr="00DA2412">
              <w:rPr>
                <w:rFonts w:eastAsia="Arial Unicode MS"/>
              </w:rPr>
              <w:t xml:space="preserve">Attachment </w:t>
            </w:r>
            <w:r w:rsidR="00F7719A">
              <w:rPr>
                <w:rFonts w:eastAsia="Arial Unicode MS"/>
              </w:rPr>
              <w:t>6</w:t>
            </w:r>
            <w:r w:rsidRPr="00DA2412">
              <w:rPr>
                <w:rFonts w:eastAsia="Arial Unicode MS"/>
              </w:rPr>
              <w:t xml:space="preserve">.  </w:t>
            </w:r>
            <w:r w:rsidRPr="00DA2412">
              <w:t>Patient Laboratory Record</w:t>
            </w:r>
          </w:p>
        </w:tc>
      </w:tr>
    </w:tbl>
    <w:p w14:paraId="770A39D9" w14:textId="77777777" w:rsidR="002853AE" w:rsidRPr="009A1889" w:rsidRDefault="002853AE" w:rsidP="002853AE"/>
    <w:p w14:paraId="5E5A3D8E" w14:textId="77777777" w:rsidR="00DC57CC" w:rsidRDefault="00DC57CC"/>
    <w:sectPr w:rsidR="00DC57CC" w:rsidSect="0066608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CA695D" w15:done="0"/>
  <w15:commentEx w15:paraId="408B6985" w15:done="0"/>
  <w15:commentEx w15:paraId="416A0E73" w15:done="0"/>
  <w15:commentEx w15:paraId="6E7A8236" w15:done="0"/>
  <w15:commentEx w15:paraId="1CB928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D04AD" w14:textId="77777777" w:rsidR="002D16F2" w:rsidRDefault="002D16F2" w:rsidP="00F62BD5">
      <w:r>
        <w:separator/>
      </w:r>
    </w:p>
  </w:endnote>
  <w:endnote w:type="continuationSeparator" w:id="0">
    <w:p w14:paraId="6CBCB6AD" w14:textId="77777777" w:rsidR="002D16F2" w:rsidRDefault="002D16F2" w:rsidP="00F6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B185" w14:textId="77777777" w:rsidR="00347071" w:rsidRDefault="00347071"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D33CD" w14:textId="77777777" w:rsidR="00347071" w:rsidRDefault="00347071" w:rsidP="006660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DE8F" w14:textId="77777777" w:rsidR="00347071" w:rsidRDefault="00347071"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01B8">
      <w:rPr>
        <w:rStyle w:val="PageNumber"/>
        <w:noProof/>
      </w:rPr>
      <w:t>2</w:t>
    </w:r>
    <w:r>
      <w:rPr>
        <w:rStyle w:val="PageNumber"/>
      </w:rPr>
      <w:fldChar w:fldCharType="end"/>
    </w:r>
  </w:p>
  <w:p w14:paraId="3C4A0850" w14:textId="77777777" w:rsidR="00347071" w:rsidRDefault="00347071" w:rsidP="006660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671B" w14:textId="77777777" w:rsidR="00347071" w:rsidRDefault="00347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9BA15" w14:textId="77777777" w:rsidR="002D16F2" w:rsidRDefault="002D16F2" w:rsidP="00F62BD5">
      <w:r>
        <w:separator/>
      </w:r>
    </w:p>
  </w:footnote>
  <w:footnote w:type="continuationSeparator" w:id="0">
    <w:p w14:paraId="2AED84AB" w14:textId="77777777" w:rsidR="002D16F2" w:rsidRDefault="002D16F2" w:rsidP="00F62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43564" w14:textId="77777777" w:rsidR="00347071" w:rsidRDefault="00347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167A" w14:textId="77777777" w:rsidR="00347071" w:rsidRDefault="00347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2CFC6" w14:textId="77777777" w:rsidR="00347071" w:rsidRDefault="00347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57D3E"/>
    <w:multiLevelType w:val="multilevel"/>
    <w:tmpl w:val="FB5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AE"/>
    <w:rsid w:val="00016172"/>
    <w:rsid w:val="000239C3"/>
    <w:rsid w:val="0003286D"/>
    <w:rsid w:val="000515DA"/>
    <w:rsid w:val="00063DD7"/>
    <w:rsid w:val="00065DDA"/>
    <w:rsid w:val="0006604C"/>
    <w:rsid w:val="000744E1"/>
    <w:rsid w:val="000C4194"/>
    <w:rsid w:val="000D5BDB"/>
    <w:rsid w:val="000E30A2"/>
    <w:rsid w:val="000E3B84"/>
    <w:rsid w:val="000F64EB"/>
    <w:rsid w:val="00125100"/>
    <w:rsid w:val="001271B5"/>
    <w:rsid w:val="00172DE6"/>
    <w:rsid w:val="001A415B"/>
    <w:rsid w:val="001B3B98"/>
    <w:rsid w:val="001B58EA"/>
    <w:rsid w:val="001C46BD"/>
    <w:rsid w:val="001D2BC6"/>
    <w:rsid w:val="002053A9"/>
    <w:rsid w:val="00233EF3"/>
    <w:rsid w:val="002853AE"/>
    <w:rsid w:val="0028669B"/>
    <w:rsid w:val="00292452"/>
    <w:rsid w:val="0029652E"/>
    <w:rsid w:val="002A43CD"/>
    <w:rsid w:val="002D1602"/>
    <w:rsid w:val="002D16F2"/>
    <w:rsid w:val="002F7752"/>
    <w:rsid w:val="00303ECF"/>
    <w:rsid w:val="00315123"/>
    <w:rsid w:val="003203BD"/>
    <w:rsid w:val="00325DF4"/>
    <w:rsid w:val="00347071"/>
    <w:rsid w:val="00381C6C"/>
    <w:rsid w:val="003829CB"/>
    <w:rsid w:val="003C442D"/>
    <w:rsid w:val="003D6581"/>
    <w:rsid w:val="00400100"/>
    <w:rsid w:val="00401693"/>
    <w:rsid w:val="004106DA"/>
    <w:rsid w:val="00413546"/>
    <w:rsid w:val="00447810"/>
    <w:rsid w:val="00453D6C"/>
    <w:rsid w:val="00455501"/>
    <w:rsid w:val="00465B78"/>
    <w:rsid w:val="00495050"/>
    <w:rsid w:val="004A28AA"/>
    <w:rsid w:val="004A438C"/>
    <w:rsid w:val="004C0407"/>
    <w:rsid w:val="004D1BA7"/>
    <w:rsid w:val="004D35F7"/>
    <w:rsid w:val="004D52DE"/>
    <w:rsid w:val="00502F47"/>
    <w:rsid w:val="00534A36"/>
    <w:rsid w:val="00535D93"/>
    <w:rsid w:val="00537DBB"/>
    <w:rsid w:val="00562602"/>
    <w:rsid w:val="005C1643"/>
    <w:rsid w:val="005C3CB1"/>
    <w:rsid w:val="005E127B"/>
    <w:rsid w:val="005E73FB"/>
    <w:rsid w:val="005F2202"/>
    <w:rsid w:val="006079D9"/>
    <w:rsid w:val="00640585"/>
    <w:rsid w:val="00642630"/>
    <w:rsid w:val="006455AC"/>
    <w:rsid w:val="0065103E"/>
    <w:rsid w:val="00653142"/>
    <w:rsid w:val="00666084"/>
    <w:rsid w:val="00671F60"/>
    <w:rsid w:val="0069030C"/>
    <w:rsid w:val="006906CC"/>
    <w:rsid w:val="006A5715"/>
    <w:rsid w:val="006C6489"/>
    <w:rsid w:val="006F221F"/>
    <w:rsid w:val="0070403F"/>
    <w:rsid w:val="00721E9E"/>
    <w:rsid w:val="00731FDF"/>
    <w:rsid w:val="007343A8"/>
    <w:rsid w:val="00754871"/>
    <w:rsid w:val="0075594A"/>
    <w:rsid w:val="00764CF8"/>
    <w:rsid w:val="007801B8"/>
    <w:rsid w:val="007E2B01"/>
    <w:rsid w:val="00835C76"/>
    <w:rsid w:val="008616CF"/>
    <w:rsid w:val="008777B5"/>
    <w:rsid w:val="00880E96"/>
    <w:rsid w:val="008819D4"/>
    <w:rsid w:val="0089115D"/>
    <w:rsid w:val="008C2450"/>
    <w:rsid w:val="008C7DB5"/>
    <w:rsid w:val="008D5AF4"/>
    <w:rsid w:val="00903120"/>
    <w:rsid w:val="00956363"/>
    <w:rsid w:val="009D53E1"/>
    <w:rsid w:val="009D7DE6"/>
    <w:rsid w:val="009F09BD"/>
    <w:rsid w:val="009F0DE2"/>
    <w:rsid w:val="00A075A2"/>
    <w:rsid w:val="00A126DE"/>
    <w:rsid w:val="00A14861"/>
    <w:rsid w:val="00A15DD9"/>
    <w:rsid w:val="00A21DA8"/>
    <w:rsid w:val="00A531F9"/>
    <w:rsid w:val="00A53F8E"/>
    <w:rsid w:val="00A84FAD"/>
    <w:rsid w:val="00AB63D3"/>
    <w:rsid w:val="00AC525B"/>
    <w:rsid w:val="00AD4B94"/>
    <w:rsid w:val="00AE4ABC"/>
    <w:rsid w:val="00AE4B4F"/>
    <w:rsid w:val="00B01759"/>
    <w:rsid w:val="00B01C18"/>
    <w:rsid w:val="00B13A70"/>
    <w:rsid w:val="00B150DA"/>
    <w:rsid w:val="00B4228F"/>
    <w:rsid w:val="00B55735"/>
    <w:rsid w:val="00B61193"/>
    <w:rsid w:val="00B72D97"/>
    <w:rsid w:val="00B77BF1"/>
    <w:rsid w:val="00B85182"/>
    <w:rsid w:val="00B86294"/>
    <w:rsid w:val="00B935A4"/>
    <w:rsid w:val="00BA2969"/>
    <w:rsid w:val="00BA7F0C"/>
    <w:rsid w:val="00BB344B"/>
    <w:rsid w:val="00BC6C96"/>
    <w:rsid w:val="00BE6668"/>
    <w:rsid w:val="00BF2B4E"/>
    <w:rsid w:val="00BF3746"/>
    <w:rsid w:val="00C10ABF"/>
    <w:rsid w:val="00C438C1"/>
    <w:rsid w:val="00C45F87"/>
    <w:rsid w:val="00C7584D"/>
    <w:rsid w:val="00C829D9"/>
    <w:rsid w:val="00CB5466"/>
    <w:rsid w:val="00CF6D42"/>
    <w:rsid w:val="00D03160"/>
    <w:rsid w:val="00D11A4D"/>
    <w:rsid w:val="00D145AC"/>
    <w:rsid w:val="00D512CB"/>
    <w:rsid w:val="00D60688"/>
    <w:rsid w:val="00D77DE5"/>
    <w:rsid w:val="00D977A4"/>
    <w:rsid w:val="00DA2412"/>
    <w:rsid w:val="00DB033D"/>
    <w:rsid w:val="00DB6197"/>
    <w:rsid w:val="00DC2CFE"/>
    <w:rsid w:val="00DC57CC"/>
    <w:rsid w:val="00DD57BE"/>
    <w:rsid w:val="00DD7ADF"/>
    <w:rsid w:val="00E14C85"/>
    <w:rsid w:val="00E14CA1"/>
    <w:rsid w:val="00E271F4"/>
    <w:rsid w:val="00E27439"/>
    <w:rsid w:val="00E67954"/>
    <w:rsid w:val="00E77366"/>
    <w:rsid w:val="00EA4B50"/>
    <w:rsid w:val="00EB3BBF"/>
    <w:rsid w:val="00ED24E9"/>
    <w:rsid w:val="00EE07CA"/>
    <w:rsid w:val="00F22157"/>
    <w:rsid w:val="00F50A2A"/>
    <w:rsid w:val="00F53491"/>
    <w:rsid w:val="00F62BD5"/>
    <w:rsid w:val="00F65313"/>
    <w:rsid w:val="00F7719A"/>
    <w:rsid w:val="00F84C99"/>
    <w:rsid w:val="00FA5C89"/>
    <w:rsid w:val="00FB2409"/>
    <w:rsid w:val="00FC7017"/>
    <w:rsid w:val="00FD190D"/>
    <w:rsid w:val="00FE0896"/>
    <w:rsid w:val="00FE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2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uiPriority w:val="59"/>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uiPriority w:val="59"/>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hf/Ebola/outbreaks/2014-west-africa/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pm.gov/policy-data-oversight/pay-leave/salaries-wages/salary-tables/pdf/2014/ATL_h.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Koers@cdc.gov"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D21F-D294-4917-97E8-A877E2E8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Jeff Zirger</cp:lastModifiedBy>
  <cp:revision>4</cp:revision>
  <dcterms:created xsi:type="dcterms:W3CDTF">2015-01-22T04:31:00Z</dcterms:created>
  <dcterms:modified xsi:type="dcterms:W3CDTF">2015-01-22T17:24:00Z</dcterms:modified>
</cp:coreProperties>
</file>