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52A8" w:rsidRDefault="005E5EF2" w:rsidP="00C9159E">
      <w:pPr>
        <w:jc w:val="center"/>
        <w:rPr>
          <w:b/>
        </w:rPr>
      </w:pPr>
      <w:r>
        <w:rPr>
          <w:b/>
        </w:rPr>
        <w:tab/>
      </w:r>
      <w:r>
        <w:rPr>
          <w:b/>
        </w:rPr>
        <w:tab/>
      </w:r>
      <w:r>
        <w:rPr>
          <w:b/>
        </w:rPr>
        <w:tab/>
      </w:r>
      <w:r>
        <w:rPr>
          <w:b/>
        </w:rPr>
        <w:tab/>
      </w:r>
      <w:r>
        <w:rPr>
          <w:b/>
        </w:rPr>
        <w:tab/>
      </w:r>
      <w:r>
        <w:rPr>
          <w:b/>
        </w:rPr>
        <w:tab/>
      </w:r>
      <w:r>
        <w:rPr>
          <w:b/>
        </w:rPr>
        <w:tab/>
      </w:r>
      <w:r>
        <w:rPr>
          <w:b/>
        </w:rPr>
        <w:tab/>
      </w:r>
      <w:r w:rsidR="004D4DE9">
        <w:rPr>
          <w:b/>
        </w:rPr>
        <w:t>Rev. Feb 4,</w:t>
      </w:r>
      <w:r w:rsidR="001E52A8">
        <w:rPr>
          <w:b/>
        </w:rPr>
        <w:t xml:space="preserve"> 2015</w:t>
      </w:r>
      <w:r w:rsidR="004D4DE9">
        <w:rPr>
          <w:b/>
        </w:rPr>
        <w:t xml:space="preserve"> </w:t>
      </w:r>
    </w:p>
    <w:p w:rsidR="00B575BA" w:rsidRPr="00742C98" w:rsidRDefault="00C9159E" w:rsidP="00C9159E">
      <w:pPr>
        <w:jc w:val="center"/>
        <w:rPr>
          <w:b/>
        </w:rPr>
      </w:pPr>
      <w:r w:rsidRPr="00742C98">
        <w:rPr>
          <w:b/>
        </w:rPr>
        <w:t>Supporting Statement</w:t>
      </w:r>
    </w:p>
    <w:p w:rsidR="00C9159E" w:rsidRPr="00742C98" w:rsidRDefault="00C65717" w:rsidP="00C9159E">
      <w:pPr>
        <w:jc w:val="center"/>
        <w:rPr>
          <w:b/>
        </w:rPr>
      </w:pPr>
      <w:r w:rsidRPr="00742C98">
        <w:rPr>
          <w:b/>
        </w:rPr>
        <w:t>Lacey Act Declaration Requirement;</w:t>
      </w:r>
    </w:p>
    <w:p w:rsidR="00C65717" w:rsidRPr="00742C98" w:rsidRDefault="00C65717" w:rsidP="00C9159E">
      <w:pPr>
        <w:jc w:val="center"/>
        <w:rPr>
          <w:b/>
        </w:rPr>
      </w:pPr>
      <w:r w:rsidRPr="00742C98">
        <w:rPr>
          <w:b/>
        </w:rPr>
        <w:t>Plants and Plant Products</w:t>
      </w:r>
    </w:p>
    <w:p w:rsidR="00C9159E" w:rsidRPr="00742C98" w:rsidRDefault="001B3C7B" w:rsidP="00C9159E">
      <w:pPr>
        <w:jc w:val="center"/>
        <w:rPr>
          <w:b/>
        </w:rPr>
      </w:pPr>
      <w:proofErr w:type="gramStart"/>
      <w:r w:rsidRPr="00742C98">
        <w:rPr>
          <w:b/>
        </w:rPr>
        <w:t>OMB</w:t>
      </w:r>
      <w:r w:rsidR="00727299" w:rsidRPr="00742C98">
        <w:rPr>
          <w:b/>
        </w:rPr>
        <w:t xml:space="preserve"> No.</w:t>
      </w:r>
      <w:proofErr w:type="gramEnd"/>
      <w:r w:rsidR="00727299" w:rsidRPr="00742C98">
        <w:rPr>
          <w:b/>
        </w:rPr>
        <w:t xml:space="preserve"> </w:t>
      </w:r>
      <w:r w:rsidR="00BE0AAB" w:rsidRPr="00742C98">
        <w:rPr>
          <w:b/>
        </w:rPr>
        <w:t xml:space="preserve"> </w:t>
      </w:r>
      <w:r w:rsidRPr="00742C98">
        <w:rPr>
          <w:b/>
        </w:rPr>
        <w:t>0579-</w:t>
      </w:r>
      <w:r w:rsidR="00C84FEB" w:rsidRPr="00742C98">
        <w:rPr>
          <w:b/>
        </w:rPr>
        <w:t>0349</w:t>
      </w:r>
    </w:p>
    <w:p w:rsidR="00EB4F08" w:rsidRPr="00742C98" w:rsidRDefault="00EB4F08" w:rsidP="00B575BA">
      <w:pPr>
        <w:rPr>
          <w:b/>
          <w:bCs/>
          <w:u w:val="single"/>
        </w:rPr>
      </w:pPr>
    </w:p>
    <w:p w:rsidR="00FE729B" w:rsidRDefault="00C8232D" w:rsidP="00BE0BC8">
      <w:pPr>
        <w:rPr>
          <w:b/>
          <w:bCs/>
        </w:rPr>
      </w:pPr>
      <w:r w:rsidRPr="00742C98">
        <w:rPr>
          <w:b/>
          <w:bCs/>
          <w:u w:val="single"/>
        </w:rPr>
        <w:t>TERMS OF CLEARANCE</w:t>
      </w:r>
      <w:r w:rsidR="00BE0BC8">
        <w:rPr>
          <w:b/>
          <w:bCs/>
        </w:rPr>
        <w:t xml:space="preserve">:  In accordance with the terms of 5 CFR 1320, OMB approves this collection of information for a period of 2 years.  We note that </w:t>
      </w:r>
      <w:r w:rsidR="00072652">
        <w:rPr>
          <w:b/>
          <w:bCs/>
        </w:rPr>
        <w:t>the Animal and Plant Health Inspection Service (</w:t>
      </w:r>
      <w:r w:rsidR="00BE0BC8">
        <w:rPr>
          <w:b/>
          <w:bCs/>
        </w:rPr>
        <w:t>APHIS</w:t>
      </w:r>
      <w:r w:rsidR="00072652">
        <w:rPr>
          <w:b/>
          <w:bCs/>
        </w:rPr>
        <w:t>)</w:t>
      </w:r>
      <w:r w:rsidR="00BE0BC8">
        <w:rPr>
          <w:b/>
          <w:bCs/>
        </w:rPr>
        <w:t xml:space="preserve"> has submitted a draft rule on this topic for review to OMB.  We ask that APHIS consider the comments associated with this ICR and respond to each of them as it determines how to proceed with a final rule that would make changes to this program.</w:t>
      </w:r>
      <w:r w:rsidRPr="00742C98">
        <w:rPr>
          <w:b/>
          <w:bCs/>
        </w:rPr>
        <w:t xml:space="preserve"> </w:t>
      </w:r>
      <w:r w:rsidR="00450676" w:rsidRPr="00742C98">
        <w:rPr>
          <w:b/>
          <w:bCs/>
        </w:rPr>
        <w:t xml:space="preserve"> </w:t>
      </w:r>
    </w:p>
    <w:p w:rsidR="00BE0BC8" w:rsidRPr="00BE0BC8" w:rsidRDefault="00BE0BC8" w:rsidP="00BE0BC8">
      <w:pPr>
        <w:ind w:left="720"/>
        <w:rPr>
          <w:iCs/>
          <w:lang w:val="en"/>
        </w:rPr>
      </w:pPr>
    </w:p>
    <w:p w:rsidR="00072652" w:rsidRDefault="001E52A8" w:rsidP="00B575BA">
      <w:pPr>
        <w:rPr>
          <w:iCs/>
        </w:rPr>
      </w:pPr>
      <w:r>
        <w:rPr>
          <w:iCs/>
          <w:lang w:val="en"/>
        </w:rPr>
        <w:t xml:space="preserve">The draft rule OMB is referring to in the Terms of Clearance above was an Interim Final Rule that </w:t>
      </w:r>
      <w:r w:rsidR="00BE0BC8" w:rsidRPr="00BE0BC8">
        <w:rPr>
          <w:iCs/>
          <w:lang w:val="en"/>
        </w:rPr>
        <w:t>APHIS</w:t>
      </w:r>
      <w:r>
        <w:rPr>
          <w:iCs/>
          <w:lang w:val="en"/>
        </w:rPr>
        <w:t xml:space="preserve"> published</w:t>
      </w:r>
      <w:r w:rsidR="00BE0BC8" w:rsidRPr="00BE0BC8">
        <w:rPr>
          <w:iCs/>
          <w:lang w:val="en"/>
        </w:rPr>
        <w:t xml:space="preserve"> in July 2013 establishing the definitions of several terms used in the Lacey Act including: (1) common cultivar; (2) common food crop; (3) </w:t>
      </w:r>
      <w:r w:rsidR="00BE0BC8">
        <w:rPr>
          <w:iCs/>
          <w:lang w:val="en"/>
        </w:rPr>
        <w:t xml:space="preserve">commercial scale; and (4) tree. </w:t>
      </w:r>
      <w:r w:rsidR="00BE0BC8" w:rsidRPr="00BE0BC8">
        <w:rPr>
          <w:iCs/>
          <w:lang w:val="en"/>
        </w:rPr>
        <w:t xml:space="preserve"> </w:t>
      </w:r>
      <w:r w:rsidR="00BE0BC8" w:rsidRPr="00BE0BC8">
        <w:rPr>
          <w:iCs/>
        </w:rPr>
        <w:t>APHIS received and reviewed two comme</w:t>
      </w:r>
      <w:r w:rsidR="00BE0BC8">
        <w:rPr>
          <w:iCs/>
        </w:rPr>
        <w:t xml:space="preserve">nts to the Interim Final Rule.  </w:t>
      </w:r>
      <w:r>
        <w:rPr>
          <w:iCs/>
        </w:rPr>
        <w:t>Those</w:t>
      </w:r>
      <w:r w:rsidR="00BE0BC8" w:rsidRPr="00BE0BC8">
        <w:rPr>
          <w:iCs/>
        </w:rPr>
        <w:t xml:space="preserve"> comments are addressed in APHIS’ Affirma</w:t>
      </w:r>
      <w:r w:rsidR="00BE0BC8">
        <w:rPr>
          <w:iCs/>
        </w:rPr>
        <w:t xml:space="preserve">tion to the Final Rule which </w:t>
      </w:r>
      <w:r w:rsidR="00ED1FF1">
        <w:rPr>
          <w:iCs/>
        </w:rPr>
        <w:t xml:space="preserve">was </w:t>
      </w:r>
      <w:proofErr w:type="spellStart"/>
      <w:r w:rsidR="00ED1FF1">
        <w:rPr>
          <w:iCs/>
        </w:rPr>
        <w:t>pulished</w:t>
      </w:r>
      <w:proofErr w:type="spellEnd"/>
      <w:r w:rsidR="00ED1FF1">
        <w:rPr>
          <w:iCs/>
        </w:rPr>
        <w:t xml:space="preserve"> on January 25, 2016</w:t>
      </w:r>
      <w:r w:rsidR="004D4DE9">
        <w:rPr>
          <w:iCs/>
        </w:rPr>
        <w:t xml:space="preserve">. </w:t>
      </w:r>
      <w:bookmarkStart w:id="0" w:name="_GoBack"/>
      <w:bookmarkEnd w:id="0"/>
      <w:r w:rsidR="00BE0BC8">
        <w:rPr>
          <w:iCs/>
        </w:rPr>
        <w:t xml:space="preserve"> </w:t>
      </w:r>
      <w:r w:rsidR="00BE0BC8" w:rsidRPr="00BE0BC8">
        <w:rPr>
          <w:iCs/>
        </w:rPr>
        <w:t xml:space="preserve">One of the two comments was </w:t>
      </w:r>
      <w:r w:rsidR="00BE0BC8">
        <w:rPr>
          <w:iCs/>
        </w:rPr>
        <w:t xml:space="preserve">fully supportive. </w:t>
      </w:r>
      <w:r w:rsidR="00BE0BC8" w:rsidRPr="00BE0BC8">
        <w:rPr>
          <w:iCs/>
        </w:rPr>
        <w:t xml:space="preserve"> The other comment rehashed issues from the proposed rule, such as whether certain specific plant products could </w:t>
      </w:r>
      <w:r w:rsidR="00BE0BC8">
        <w:rPr>
          <w:iCs/>
        </w:rPr>
        <w:t>be considered common cultivars.</w:t>
      </w:r>
    </w:p>
    <w:p w:rsidR="00072652" w:rsidRDefault="00072652" w:rsidP="00B575BA">
      <w:pPr>
        <w:rPr>
          <w:iCs/>
        </w:rPr>
      </w:pPr>
    </w:p>
    <w:p w:rsidR="00C8232D" w:rsidRDefault="00ED1FF1" w:rsidP="00B575BA">
      <w:pPr>
        <w:rPr>
          <w:iCs/>
        </w:rPr>
      </w:pPr>
      <w:r>
        <w:t>W</w:t>
      </w:r>
      <w:r w:rsidRPr="00810243">
        <w:t xml:space="preserve">e explained in the </w:t>
      </w:r>
      <w:r>
        <w:t xml:space="preserve">interim final rule that </w:t>
      </w:r>
      <w:r w:rsidRPr="00810243">
        <w:t>the list of common cultivars and</w:t>
      </w:r>
      <w:r>
        <w:t xml:space="preserve"> </w:t>
      </w:r>
      <w:r w:rsidRPr="00810243">
        <w:t xml:space="preserve">common food crops </w:t>
      </w:r>
      <w:r>
        <w:t>is</w:t>
      </w:r>
      <w:r w:rsidRPr="00810243">
        <w:t xml:space="preserve"> intended to be</w:t>
      </w:r>
      <w:r>
        <w:t xml:space="preserve"> </w:t>
      </w:r>
      <w:r w:rsidRPr="00810243">
        <w:t xml:space="preserve">illustrative, not exhaustive. </w:t>
      </w:r>
      <w:r>
        <w:t xml:space="preserve"> </w:t>
      </w:r>
      <w:r w:rsidRPr="00810243">
        <w:t>The list is available</w:t>
      </w:r>
      <w:r>
        <w:t xml:space="preserve"> </w:t>
      </w:r>
      <w:r w:rsidR="00072652">
        <w:t xml:space="preserve">on the APHIS Web </w:t>
      </w:r>
      <w:r w:rsidRPr="00810243">
        <w:t>site at</w:t>
      </w:r>
      <w:r>
        <w:t xml:space="preserve"> </w:t>
      </w:r>
      <w:r w:rsidRPr="00810243">
        <w:t>http://www.aphis.usda.gov/plant_health/lacey_act/index.shtml.</w:t>
      </w:r>
      <w:r>
        <w:t xml:space="preserve">  </w:t>
      </w:r>
      <w:r w:rsidR="00BE0BC8" w:rsidRPr="00BE0BC8">
        <w:rPr>
          <w:iCs/>
        </w:rPr>
        <w:t>We note that the effect of the rule is to exclude whole categories of products from the paperwork requ</w:t>
      </w:r>
      <w:r w:rsidR="00BE0BC8">
        <w:rPr>
          <w:iCs/>
        </w:rPr>
        <w:t>irement mandated by the statute</w:t>
      </w:r>
      <w:r w:rsidR="00761B14">
        <w:rPr>
          <w:iCs/>
        </w:rPr>
        <w:t>.</w:t>
      </w:r>
      <w:r w:rsidR="005C3F7E">
        <w:rPr>
          <w:iCs/>
        </w:rPr>
        <w:t xml:space="preserve">  </w:t>
      </w:r>
      <w:r w:rsidR="00F1298C">
        <w:rPr>
          <w:iCs/>
        </w:rPr>
        <w:t>Now that all Terms of Clearance have been addressed, APHIS is requesting a 3-year clearance for this program.</w:t>
      </w:r>
    </w:p>
    <w:p w:rsidR="001E52A8" w:rsidRPr="00761B14" w:rsidRDefault="001E52A8" w:rsidP="00B575BA">
      <w:pPr>
        <w:rPr>
          <w:color w:val="1F497D"/>
          <w:sz w:val="22"/>
          <w:szCs w:val="22"/>
        </w:rPr>
      </w:pPr>
    </w:p>
    <w:p w:rsidR="00811C03" w:rsidRPr="00742C98" w:rsidRDefault="00811C03" w:rsidP="00811C03">
      <w:pPr>
        <w:rPr>
          <w:b/>
        </w:rPr>
      </w:pPr>
      <w:r w:rsidRPr="00742C98">
        <w:rPr>
          <w:b/>
        </w:rPr>
        <w:t>A.  Justification</w:t>
      </w:r>
    </w:p>
    <w:p w:rsidR="00811C03" w:rsidRPr="00742C98" w:rsidRDefault="00811C03" w:rsidP="00811C03">
      <w:pPr>
        <w:rPr>
          <w:b/>
        </w:rPr>
      </w:pPr>
    </w:p>
    <w:p w:rsidR="00811C03" w:rsidRPr="00742C98" w:rsidRDefault="00811C03" w:rsidP="00811C03">
      <w:pPr>
        <w:rPr>
          <w:b/>
        </w:rPr>
      </w:pPr>
      <w:r w:rsidRPr="00742C98">
        <w:rPr>
          <w:b/>
        </w:rPr>
        <w:t>1.  Explain the circumstances that make the collection of information necessary.  Identify any legal or administrative requirements that necessitate the collection.</w:t>
      </w:r>
    </w:p>
    <w:p w:rsidR="00811C03" w:rsidRPr="00742C98" w:rsidRDefault="00811C03" w:rsidP="00811C03"/>
    <w:p w:rsidR="008656EE" w:rsidRPr="00742C98" w:rsidRDefault="00391F6E" w:rsidP="00811C03">
      <w:r w:rsidRPr="00742C98">
        <w:t xml:space="preserve">The Lacey Act, first enacted in 1900 and significantly amended in 1988, is the </w:t>
      </w:r>
    </w:p>
    <w:p w:rsidR="00070253" w:rsidRPr="00742C98" w:rsidRDefault="00391F6E" w:rsidP="00811C03">
      <w:smartTag w:uri="urn:schemas-microsoft-com:office:smarttags" w:element="country-region">
        <w:smartTag w:uri="urn:schemas-microsoft-com:office:smarttags" w:element="place">
          <w:r w:rsidRPr="00742C98">
            <w:t xml:space="preserve">United </w:t>
          </w:r>
          <w:r w:rsidR="00D834F2" w:rsidRPr="00742C98">
            <w:t>States</w:t>
          </w:r>
        </w:smartTag>
      </w:smartTag>
      <w:r w:rsidR="001B3C7B" w:rsidRPr="00742C98">
        <w:t>’</w:t>
      </w:r>
      <w:r w:rsidRPr="00742C98">
        <w:t xml:space="preserve"> oldest Wildlife </w:t>
      </w:r>
      <w:r w:rsidR="001B3C7B" w:rsidRPr="00742C98">
        <w:t>P</w:t>
      </w:r>
      <w:r w:rsidRPr="00742C98">
        <w:t xml:space="preserve">rotection </w:t>
      </w:r>
      <w:r w:rsidR="001B3C7B" w:rsidRPr="00742C98">
        <w:t>S</w:t>
      </w:r>
      <w:r w:rsidRPr="00742C98">
        <w:t xml:space="preserve">tatute.  The Act </w:t>
      </w:r>
      <w:r w:rsidR="00D834F2" w:rsidRPr="00742C98">
        <w:t>combats</w:t>
      </w:r>
      <w:r w:rsidRPr="00742C98">
        <w:t xml:space="preserve"> trafficking in </w:t>
      </w:r>
      <w:r w:rsidR="001B3C7B" w:rsidRPr="00742C98">
        <w:t>“</w:t>
      </w:r>
      <w:r w:rsidRPr="00742C98">
        <w:t>illegal” wildlife, fish</w:t>
      </w:r>
      <w:r w:rsidR="001B3C7B" w:rsidRPr="00742C98">
        <w:t>,</w:t>
      </w:r>
      <w:r w:rsidRPr="00742C98">
        <w:t xml:space="preserve"> or plants.  The Food, Conservation</w:t>
      </w:r>
      <w:r w:rsidR="007269BE">
        <w:t>,</w:t>
      </w:r>
      <w:r w:rsidRPr="00742C98">
        <w:t xml:space="preserve"> and Energy Act of 2008, </w:t>
      </w:r>
      <w:r w:rsidR="00345742" w:rsidRPr="00742C98">
        <w:t>which took effect</w:t>
      </w:r>
      <w:r w:rsidRPr="00742C98">
        <w:t xml:space="preserve"> May 22, 2008, amended the Lacey Act by expanding its protection to a broader range of plants and plant products (Section 8204.  </w:t>
      </w:r>
      <w:proofErr w:type="gramStart"/>
      <w:r w:rsidRPr="00742C98">
        <w:t>Prevention of Illegal Logging Practices).</w:t>
      </w:r>
      <w:proofErr w:type="gramEnd"/>
      <w:r w:rsidRPr="00742C98">
        <w:t xml:space="preserve">  As of </w:t>
      </w:r>
      <w:r w:rsidR="00E4225E" w:rsidRPr="00742C98">
        <w:t>May 22, 2008, the Lacey Act made</w:t>
      </w:r>
      <w:r w:rsidRPr="00742C98">
        <w:t xml:space="preserve"> it unlawful to import, export, transport, sell, receive, acquire, or purchase in interstate or foreign commerce any plant, with some limited exceptions, taken, possessed, transported</w:t>
      </w:r>
      <w:r w:rsidR="007269BE">
        <w:t>,</w:t>
      </w:r>
      <w:r w:rsidRPr="00742C98">
        <w:t xml:space="preserve"> or sold in violation of the laws of the United States, a State, an </w:t>
      </w:r>
      <w:r w:rsidR="007B0EFA" w:rsidRPr="00742C98">
        <w:t>Indian tribe, or any foreign law that protects plants.</w:t>
      </w:r>
      <w:r w:rsidR="00124EEB" w:rsidRPr="00742C98">
        <w:t xml:space="preserve">  The Lacey Act now also makes it unlawful to make or submit any false record, account</w:t>
      </w:r>
      <w:r w:rsidR="007269BE">
        <w:t>,</w:t>
      </w:r>
      <w:r w:rsidR="00124EEB" w:rsidRPr="00742C98">
        <w:t xml:space="preserve"> or label for, or any false identification of, any plant covered by the Act.</w:t>
      </w:r>
    </w:p>
    <w:p w:rsidR="00124EEB" w:rsidRPr="00742C98" w:rsidRDefault="00124EEB" w:rsidP="00811C03"/>
    <w:p w:rsidR="00F772E3" w:rsidRPr="00742C98" w:rsidRDefault="00124EEB" w:rsidP="00811C03">
      <w:r w:rsidRPr="00742C98">
        <w:lastRenderedPageBreak/>
        <w:t>Under the amended Lacey Act, Section 3 of the Lacey Act, as amended (16 U.S.C. 3372),  importers are required to submit a declaration for certain plants and plant products.  The declaration must contain, among other things, the scientific name of the plant, value of the importation, quantity of the plant, and name of the country from which the plant was harvested</w:t>
      </w:r>
      <w:r w:rsidR="00F772E3" w:rsidRPr="00742C98">
        <w:t>.</w:t>
      </w:r>
    </w:p>
    <w:p w:rsidR="00F772E3" w:rsidRDefault="00F772E3" w:rsidP="00811C03"/>
    <w:p w:rsidR="00141369" w:rsidRPr="00742C98" w:rsidRDefault="00141369" w:rsidP="00141369">
      <w:r w:rsidRPr="00742C98">
        <w:t xml:space="preserve">For paper and paperboard products with recycled plant content, the importer will not be required to specify the species or country of harvest with respect to the recycled plant product component, but will be required to provide the average percent of recycled content.  If the product also contains non-recycled plant materials, the basic declaration requirements still apply to that component of the product imported.  Paper and paper </w:t>
      </w:r>
      <w:r w:rsidR="00E27C00">
        <w:t xml:space="preserve">products </w:t>
      </w:r>
      <w:r w:rsidRPr="00742C98">
        <w:t>(HTS Chapters 47, 48, and 49)</w:t>
      </w:r>
      <w:r>
        <w:t xml:space="preserve"> </w:t>
      </w:r>
      <w:r w:rsidRPr="00742C98">
        <w:t>do not currently require declaration, but this provision has been made for future implementation.</w:t>
      </w:r>
    </w:p>
    <w:p w:rsidR="00141369" w:rsidRDefault="00141369" w:rsidP="00811C03"/>
    <w:p w:rsidR="00FC70E1" w:rsidRPr="00742C98" w:rsidRDefault="008D676C" w:rsidP="00811C03">
      <w:r>
        <w:t xml:space="preserve">APHIS is asking </w:t>
      </w:r>
      <w:r w:rsidR="007269BE">
        <w:t>OMB to approve, for 3</w:t>
      </w:r>
      <w:r>
        <w:t xml:space="preserve"> years, the </w:t>
      </w:r>
      <w:r w:rsidR="00CC6DBF" w:rsidRPr="00742C98">
        <w:t>use of this i</w:t>
      </w:r>
      <w:r w:rsidR="00E4225E" w:rsidRPr="00742C98">
        <w:t xml:space="preserve">nformation collection activity </w:t>
      </w:r>
      <w:r w:rsidR="00CC6DBF" w:rsidRPr="00742C98">
        <w:t>ass</w:t>
      </w:r>
      <w:r w:rsidR="00F5077E" w:rsidRPr="00742C98">
        <w:t>oci</w:t>
      </w:r>
      <w:r w:rsidR="006226C3" w:rsidRPr="00742C98">
        <w:t>ated with its efforts to prev</w:t>
      </w:r>
      <w:r w:rsidR="00810BF2" w:rsidRPr="00742C98">
        <w:t>ent the spread of plant diseases and plant pests from entering into the United States.</w:t>
      </w:r>
    </w:p>
    <w:p w:rsidR="00C83DFA" w:rsidRPr="00742C98" w:rsidRDefault="00C83DFA" w:rsidP="00811C03"/>
    <w:p w:rsidR="00E4225E" w:rsidRPr="00742C98" w:rsidRDefault="00E4225E" w:rsidP="00811C03"/>
    <w:p w:rsidR="00811C03" w:rsidRPr="00742C98" w:rsidRDefault="00951EAE" w:rsidP="00951EAE">
      <w:pPr>
        <w:rPr>
          <w:b/>
        </w:rPr>
      </w:pPr>
      <w:r w:rsidRPr="00742C98">
        <w:rPr>
          <w:b/>
        </w:rPr>
        <w:t xml:space="preserve">2.  </w:t>
      </w:r>
      <w:r w:rsidR="00811C03" w:rsidRPr="00742C98">
        <w:rPr>
          <w:b/>
        </w:rPr>
        <w:t>Indicate how, by whom, and for what purpose the information is to be used.  Except for a new collection, indicate the actual use the agency has made of the information received from the current collection.</w:t>
      </w:r>
    </w:p>
    <w:p w:rsidR="00951EAE" w:rsidRPr="00742C98" w:rsidRDefault="00951EAE" w:rsidP="00951EAE">
      <w:pPr>
        <w:rPr>
          <w:b/>
        </w:rPr>
      </w:pPr>
    </w:p>
    <w:p w:rsidR="00C40668" w:rsidRPr="00742C98" w:rsidRDefault="004F015F" w:rsidP="00811C03">
      <w:r w:rsidRPr="00742C98">
        <w:rPr>
          <w:b/>
          <w:u w:val="single"/>
        </w:rPr>
        <w:t xml:space="preserve">Plant </w:t>
      </w:r>
      <w:r w:rsidR="007E5943" w:rsidRPr="00742C98">
        <w:rPr>
          <w:b/>
          <w:u w:val="single"/>
        </w:rPr>
        <w:t>and Plant Product</w:t>
      </w:r>
      <w:r w:rsidRPr="00742C98">
        <w:rPr>
          <w:b/>
          <w:u w:val="single"/>
        </w:rPr>
        <w:t xml:space="preserve"> Declaration</w:t>
      </w:r>
      <w:r w:rsidR="007E5943" w:rsidRPr="00742C98">
        <w:rPr>
          <w:b/>
          <w:u w:val="single"/>
        </w:rPr>
        <w:t xml:space="preserve"> Form (PPQ 505)</w:t>
      </w:r>
      <w:r w:rsidRPr="00742C98">
        <w:t xml:space="preserve"> – Importers will have to submit a declarati</w:t>
      </w:r>
      <w:r w:rsidR="000E4086" w:rsidRPr="00742C98">
        <w:t>on for all plants</w:t>
      </w:r>
      <w:r w:rsidR="00141369">
        <w:t xml:space="preserve"> </w:t>
      </w:r>
      <w:r w:rsidR="000E4086" w:rsidRPr="00742C98">
        <w:t xml:space="preserve">containing the scientific name of the plant, value of the importation, quantity of the plant, and name of country from which the plant was harvested.  If </w:t>
      </w:r>
      <w:r w:rsidR="007F35FB">
        <w:t xml:space="preserve">the </w:t>
      </w:r>
      <w:r w:rsidR="000E4086" w:rsidRPr="00742C98">
        <w:t>spec</w:t>
      </w:r>
      <w:r w:rsidR="007F35FB">
        <w:t>ies vary or are</w:t>
      </w:r>
      <w:r w:rsidR="000E4086" w:rsidRPr="00742C98">
        <w:t xml:space="preserve"> unknown, importers will have to declare the name of each species that may have been used to produce the product.  </w:t>
      </w:r>
    </w:p>
    <w:p w:rsidR="00C744F8" w:rsidRPr="00742C98" w:rsidRDefault="00C744F8" w:rsidP="00811C03"/>
    <w:p w:rsidR="007E5943" w:rsidRDefault="00C744F8" w:rsidP="00811C03">
      <w:r w:rsidRPr="00742C98">
        <w:t>The purpose for collecting this information is to reduce and prevent illegal logging practices around the world.  This information is being coll</w:t>
      </w:r>
      <w:r w:rsidR="00351C79" w:rsidRPr="00742C98">
        <w:t>ected by the Department of Home</w:t>
      </w:r>
      <w:r w:rsidRPr="00742C98">
        <w:t>land Security’s Custo</w:t>
      </w:r>
      <w:r w:rsidR="00816696">
        <w:t>ms and Border Protection (CBP) a</w:t>
      </w:r>
      <w:r w:rsidRPr="00742C98">
        <w:t>gency electronically for APHIS</w:t>
      </w:r>
      <w:r w:rsidR="00351C79" w:rsidRPr="00742C98">
        <w:t>,</w:t>
      </w:r>
      <w:r w:rsidRPr="00742C98">
        <w:t xml:space="preserve"> and via hard copy filing through the mail for those importers who do not have access to the </w:t>
      </w:r>
      <w:r w:rsidR="00351C79" w:rsidRPr="00742C98">
        <w:t xml:space="preserve">CBP Automated Broker Interface </w:t>
      </w:r>
      <w:r w:rsidRPr="00742C98">
        <w:t>electronic filing system.  This information will then be used to support investigations into illegal logging practices by the Justice Department and also acts as a deterrent to illegal logging practices worldwide.  Due to the limited resources availabl</w:t>
      </w:r>
      <w:r w:rsidR="00816696">
        <w:t>e for implementation and</w:t>
      </w:r>
      <w:r w:rsidRPr="00742C98">
        <w:t xml:space="preserve"> the amount of incoming information, as well as the expected increase in filin</w:t>
      </w:r>
      <w:r w:rsidR="002E7478">
        <w:t>gs with each subsequent phase of</w:t>
      </w:r>
      <w:r w:rsidRPr="00742C98">
        <w:t xml:space="preserve"> tariff codes needing to be reported, the ability to work with the information is severely constrained.</w:t>
      </w:r>
      <w:r w:rsidR="005C3F7E">
        <w:t xml:space="preserve"> </w:t>
      </w:r>
    </w:p>
    <w:p w:rsidR="000149BE" w:rsidRPr="00742C98" w:rsidRDefault="000149BE" w:rsidP="00811C03">
      <w:pPr>
        <w:rPr>
          <w:b/>
        </w:rPr>
      </w:pPr>
    </w:p>
    <w:p w:rsidR="00F772E3" w:rsidRPr="00742C98" w:rsidRDefault="00F772E3" w:rsidP="00811C03">
      <w:r w:rsidRPr="00742C98">
        <w:rPr>
          <w:b/>
          <w:u w:val="single"/>
        </w:rPr>
        <w:t>Plant and Plant Product Declaration Supplemental Form (PPQ 505B)</w:t>
      </w:r>
      <w:r w:rsidRPr="00742C98">
        <w:t xml:space="preserve"> – This supplemental form is to provide the declarer additional space to enter the required information</w:t>
      </w:r>
      <w:r w:rsidR="002E7478">
        <w:t>,</w:t>
      </w:r>
      <w:r w:rsidR="00E536CC" w:rsidRPr="00742C98">
        <w:t xml:space="preserve"> if needed</w:t>
      </w:r>
      <w:r w:rsidRPr="00742C98">
        <w:t xml:space="preserve">.  Most declarations will require only one page which will be the PPQ 505.  However, in some cases of large and/or complicated shipments, a PPQ 505B will allow the importer to append the information without needing to repeat the shipping information.  This </w:t>
      </w:r>
      <w:r w:rsidR="00E536CC" w:rsidRPr="00742C98">
        <w:t xml:space="preserve">supplemental </w:t>
      </w:r>
      <w:r w:rsidRPr="00742C98">
        <w:t xml:space="preserve">form can be used as many times as necessary to </w:t>
      </w:r>
      <w:r w:rsidRPr="00742C98">
        <w:lastRenderedPageBreak/>
        <w:t>complete the required information for each shipment.  This form will only be used when the PPQ 505 does not provide enough space for the declarer.</w:t>
      </w:r>
      <w:r w:rsidR="0066041B" w:rsidRPr="00742C98">
        <w:t xml:space="preserve">  For paper and paperboard products with recycled content, the importer will not be required to specify the species or country of harvest, but will be required to provide the average percent</w:t>
      </w:r>
      <w:r w:rsidR="00E26514" w:rsidRPr="00742C98">
        <w:t xml:space="preserve"> of</w:t>
      </w:r>
      <w:r w:rsidR="0066041B" w:rsidRPr="00742C98">
        <w:t xml:space="preserve"> recycles </w:t>
      </w:r>
      <w:r w:rsidR="00E26514" w:rsidRPr="00742C98">
        <w:t>content.  Paper and paper products</w:t>
      </w:r>
      <w:r w:rsidR="00C972B2" w:rsidRPr="00742C98">
        <w:t xml:space="preserve"> (HTS Chapters 47, 48, and 49)</w:t>
      </w:r>
      <w:r w:rsidR="00E26514" w:rsidRPr="00742C98">
        <w:t xml:space="preserve"> do not currently require declaration, but this provision has been made for future implementation.</w:t>
      </w:r>
    </w:p>
    <w:p w:rsidR="00FC461C" w:rsidRPr="00742C98" w:rsidRDefault="00FC461C" w:rsidP="00811C03">
      <w:pPr>
        <w:rPr>
          <w:b/>
        </w:rPr>
      </w:pPr>
    </w:p>
    <w:p w:rsidR="00F737BC" w:rsidRPr="00742C98" w:rsidRDefault="00F737BC" w:rsidP="00811C03">
      <w:r w:rsidRPr="00742C98">
        <w:rPr>
          <w:b/>
          <w:u w:val="single"/>
        </w:rPr>
        <w:t>Records of Declaration Forms</w:t>
      </w:r>
      <w:r w:rsidR="00B92FD7" w:rsidRPr="00742C98">
        <w:rPr>
          <w:b/>
        </w:rPr>
        <w:t xml:space="preserve"> – </w:t>
      </w:r>
      <w:r w:rsidR="00536822" w:rsidRPr="00742C98">
        <w:t>Records of</w:t>
      </w:r>
      <w:r w:rsidR="00B92FD7" w:rsidRPr="00742C98">
        <w:t xml:space="preserve"> the Plant and Plant Production Declaration Form and Supplemental Form (PPQ 505 and</w:t>
      </w:r>
      <w:r w:rsidR="00A2219B">
        <w:t xml:space="preserve"> PPQ </w:t>
      </w:r>
      <w:r w:rsidR="00B92FD7" w:rsidRPr="00742C98">
        <w:t xml:space="preserve">505B) must be kept for at least </w:t>
      </w:r>
      <w:r w:rsidR="007308C8" w:rsidRPr="00742C98">
        <w:t xml:space="preserve">5 </w:t>
      </w:r>
      <w:r w:rsidR="00B92FD7" w:rsidRPr="00742C98">
        <w:t>years.  The records must be made available to APHIS for review upon request.</w:t>
      </w:r>
    </w:p>
    <w:p w:rsidR="00F772E3" w:rsidRPr="00742C98" w:rsidRDefault="00F772E3" w:rsidP="00811C03">
      <w:pPr>
        <w:rPr>
          <w:b/>
        </w:rPr>
      </w:pPr>
    </w:p>
    <w:p w:rsidR="00F772E3" w:rsidRPr="00742C98" w:rsidRDefault="00F772E3" w:rsidP="00811C03">
      <w:pPr>
        <w:rPr>
          <w:b/>
        </w:rPr>
      </w:pPr>
    </w:p>
    <w:p w:rsidR="00811C03" w:rsidRPr="00742C98" w:rsidRDefault="00811C03" w:rsidP="00811C03">
      <w:pPr>
        <w:rPr>
          <w:b/>
        </w:rPr>
      </w:pPr>
      <w:r w:rsidRPr="00742C98">
        <w:rPr>
          <w:b/>
        </w:rPr>
        <w:t>3.  Describe whether, and to what extent, the collection of information involves the use of automated, electronic, mechanical, or other forms of information technology, e.g., permitting electronic submission of responses, and the basis for the decision for adopting this means of collection.  Also describe any consideration of using information technology to reduce burden.</w:t>
      </w:r>
    </w:p>
    <w:p w:rsidR="00102E11" w:rsidRDefault="00102E11" w:rsidP="00811C03"/>
    <w:p w:rsidR="00E27C00" w:rsidRPr="00742C98" w:rsidRDefault="00E27C00" w:rsidP="00E27C00">
      <w:r>
        <w:t xml:space="preserve">The </w:t>
      </w:r>
      <w:r w:rsidRPr="00742C98">
        <w:t xml:space="preserve">PPQ 505 </w:t>
      </w:r>
      <w:r>
        <w:t xml:space="preserve">and PPQ 505B are both posted on the APHIS </w:t>
      </w:r>
      <w:r w:rsidRPr="00742C98">
        <w:t>web</w:t>
      </w:r>
      <w:r>
        <w:t>site</w:t>
      </w:r>
      <w:r w:rsidRPr="00742C98">
        <w:t xml:space="preserve"> at </w:t>
      </w:r>
      <w:hyperlink r:id="rId7" w:history="1">
        <w:r w:rsidRPr="00742C98">
          <w:rPr>
            <w:rStyle w:val="Hyperlink"/>
            <w:color w:val="auto"/>
          </w:rPr>
          <w:t>www.aphis.usda.gov/library/forms</w:t>
        </w:r>
      </w:hyperlink>
      <w:r w:rsidRPr="00742C98">
        <w:t xml:space="preserve"> </w:t>
      </w:r>
      <w:r>
        <w:t xml:space="preserve">in addition to the LAWSG website at </w:t>
      </w:r>
      <w:hyperlink r:id="rId8" w:history="1">
        <w:r w:rsidRPr="00BF73A9">
          <w:rPr>
            <w:rStyle w:val="Hyperlink"/>
          </w:rPr>
          <w:t>https://lawgs.aphis.usda.gov/lawgs</w:t>
        </w:r>
      </w:hyperlink>
      <w:r w:rsidRPr="00742C98">
        <w:t>.</w:t>
      </w:r>
    </w:p>
    <w:p w:rsidR="00E27C00" w:rsidRDefault="00E27C00" w:rsidP="00E27C00"/>
    <w:p w:rsidR="00141369" w:rsidRDefault="00141369" w:rsidP="00811C03">
      <w:r>
        <w:t xml:space="preserve">The PPQ 505 and PPQ 505B can be submitted by the public three different ways, two of which are electronic:  (1) </w:t>
      </w:r>
      <w:r w:rsidRPr="00742C98">
        <w:t>the Department of Homeland Security’s Custo</w:t>
      </w:r>
      <w:r>
        <w:t>ms and Border Protection (CBP)</w:t>
      </w:r>
      <w:r w:rsidRPr="00742C98">
        <w:t xml:space="preserve"> electronically</w:t>
      </w:r>
      <w:r>
        <w:t xml:space="preserve"> collects these form</w:t>
      </w:r>
      <w:r w:rsidR="00E27C00">
        <w:t>s for APHIS</w:t>
      </w:r>
      <w:r>
        <w:t xml:space="preserve"> with an Automated Broker Interface;</w:t>
      </w:r>
      <w:r w:rsidR="004D4DE9">
        <w:t xml:space="preserve"> and</w:t>
      </w:r>
      <w:r>
        <w:t xml:space="preserve"> (2) APHIS launched </w:t>
      </w:r>
      <w:r w:rsidRPr="00742C98">
        <w:t xml:space="preserve">a new public-facing web portal </w:t>
      </w:r>
      <w:r w:rsidR="00E27C00">
        <w:t xml:space="preserve">in September 2014 </w:t>
      </w:r>
      <w:r w:rsidRPr="00742C98">
        <w:t>called the Lacey Act Web Gove</w:t>
      </w:r>
      <w:r>
        <w:t>rnance System (LAWGS) which</w:t>
      </w:r>
      <w:r w:rsidRPr="00742C98">
        <w:t xml:space="preserve"> allow</w:t>
      </w:r>
      <w:r>
        <w:t>s</w:t>
      </w:r>
      <w:r w:rsidRPr="00742C98">
        <w:t xml:space="preserve"> importers to file the PPQ Form 5</w:t>
      </w:r>
      <w:r>
        <w:t>05 and PPQ 505B electronically</w:t>
      </w:r>
      <w:r w:rsidR="00ED1FF1">
        <w:t xml:space="preserve"> (the registration information collection is accounted for in OMB Control Number 0503-0014, “USDA Registration Form to Request Electronic Access Code</w:t>
      </w:r>
      <w:r w:rsidR="004D4DE9">
        <w:t>”</w:t>
      </w:r>
      <w:r w:rsidR="00ED1FF1">
        <w:t>)</w:t>
      </w:r>
      <w:r>
        <w:t>.</w:t>
      </w:r>
      <w:r w:rsidR="004D4DE9">
        <w:t xml:space="preserve"> </w:t>
      </w:r>
      <w:r>
        <w:t xml:space="preserve"> APHIS developed this system to r</w:t>
      </w:r>
      <w:r w:rsidRPr="00742C98">
        <w:t xml:space="preserve">educe the amount of information that is submitted via hard copy and </w:t>
      </w:r>
      <w:r>
        <w:t xml:space="preserve">to </w:t>
      </w:r>
      <w:r w:rsidRPr="00742C98">
        <w:t xml:space="preserve">streamline the filing process. </w:t>
      </w:r>
      <w:r>
        <w:t xml:space="preserve"> LAWGS can be viewed at </w:t>
      </w:r>
      <w:hyperlink r:id="rId9" w:history="1">
        <w:r w:rsidRPr="00BF73A9">
          <w:rPr>
            <w:rStyle w:val="Hyperlink"/>
          </w:rPr>
          <w:t>https://lawgs.aphis.usda.gov/lawgs</w:t>
        </w:r>
      </w:hyperlink>
      <w:r w:rsidR="004D4DE9">
        <w:t>.</w:t>
      </w:r>
      <w:r w:rsidRPr="00742C98">
        <w:t xml:space="preserve"> </w:t>
      </w:r>
      <w:r>
        <w:t xml:space="preserve"> Importers w</w:t>
      </w:r>
      <w:r w:rsidR="00E27C00">
        <w:t>h</w:t>
      </w:r>
      <w:r>
        <w:t xml:space="preserve">o do not have access to either of the other two electronic filing systems can </w:t>
      </w:r>
      <w:r w:rsidR="00E27C00">
        <w:t>file a hard copy</w:t>
      </w:r>
      <w:r w:rsidRPr="00742C98">
        <w:t xml:space="preserve"> thr</w:t>
      </w:r>
      <w:r w:rsidR="00E27C00">
        <w:t>ough the mail to APHIS.</w:t>
      </w:r>
      <w:r w:rsidRPr="00742C98">
        <w:t xml:space="preserve">  </w:t>
      </w:r>
    </w:p>
    <w:p w:rsidR="00141369" w:rsidRDefault="00141369" w:rsidP="00811C03"/>
    <w:p w:rsidR="00C62B6A" w:rsidRDefault="00C744F8" w:rsidP="00811C03">
      <w:r w:rsidRPr="00742C98">
        <w:t>At the</w:t>
      </w:r>
      <w:r w:rsidR="00B25FEA" w:rsidRPr="00742C98">
        <w:t xml:space="preserve"> present time, approximately 85 percent</w:t>
      </w:r>
      <w:r w:rsidRPr="00742C98">
        <w:t xml:space="preserve"> of the Lacey Act information </w:t>
      </w:r>
      <w:r w:rsidR="00E27C00">
        <w:t xml:space="preserve">is </w:t>
      </w:r>
      <w:r w:rsidRPr="00742C98">
        <w:t>bein</w:t>
      </w:r>
      <w:r w:rsidR="00E27C00">
        <w:t>g collected electronically</w:t>
      </w:r>
      <w:r w:rsidRPr="00742C98">
        <w:t xml:space="preserve">.  </w:t>
      </w:r>
      <w:r w:rsidR="00B25FEA" w:rsidRPr="00742C98">
        <w:t>The remaining 15 percent</w:t>
      </w:r>
      <w:r w:rsidR="00351C79" w:rsidRPr="00742C98">
        <w:t xml:space="preserve"> is</w:t>
      </w:r>
      <w:r w:rsidR="00E27C00">
        <w:t xml:space="preserve"> being</w:t>
      </w:r>
      <w:r w:rsidR="00351C79" w:rsidRPr="00742C98">
        <w:t xml:space="preserve"> collected via the mailing of the original copy of the PPQ Form 505 directly to APHIS.  With the hard copy, the current system in place requires the importer to print the form, fill it out manually</w:t>
      </w:r>
      <w:r w:rsidR="002E7478">
        <w:t>,</w:t>
      </w:r>
      <w:r w:rsidR="00351C79" w:rsidRPr="00742C98">
        <w:t xml:space="preserve"> and mail it to APHIS.  </w:t>
      </w:r>
      <w:r w:rsidR="00BC2C87" w:rsidRPr="00742C98">
        <w:t xml:space="preserve">The form can now be saved as a pdf file no matter what software version the user has.  This will make it easier for the user to save each submission and update it for the next submission.  </w:t>
      </w:r>
    </w:p>
    <w:p w:rsidR="000149BE" w:rsidRPr="00742C98" w:rsidRDefault="000149BE" w:rsidP="00811C03"/>
    <w:p w:rsidR="000317E9" w:rsidRPr="00742C98" w:rsidRDefault="000149BE" w:rsidP="00811C03">
      <w:r>
        <w:t xml:space="preserve">The </w:t>
      </w:r>
      <w:r w:rsidR="00BC2C87" w:rsidRPr="00742C98">
        <w:t xml:space="preserve">PPQ 505 </w:t>
      </w:r>
      <w:r>
        <w:t xml:space="preserve">and PPQ 505B are both posted on the APHIS </w:t>
      </w:r>
      <w:r w:rsidR="000317E9" w:rsidRPr="00742C98">
        <w:t>web</w:t>
      </w:r>
      <w:r>
        <w:t>site</w:t>
      </w:r>
      <w:r w:rsidR="00C84FEB" w:rsidRPr="00742C98">
        <w:t xml:space="preserve"> at </w:t>
      </w:r>
      <w:hyperlink r:id="rId10" w:history="1">
        <w:r w:rsidR="00C84FEB" w:rsidRPr="00742C98">
          <w:rPr>
            <w:rStyle w:val="Hyperlink"/>
            <w:color w:val="auto"/>
          </w:rPr>
          <w:t>www.aphis.usda.gov/library/forms</w:t>
        </w:r>
      </w:hyperlink>
      <w:r w:rsidR="00C84FEB" w:rsidRPr="00742C98">
        <w:t xml:space="preserve"> </w:t>
      </w:r>
      <w:r>
        <w:t>in addition to the LAWSG website mentioned above</w:t>
      </w:r>
      <w:r w:rsidR="00BC2C87" w:rsidRPr="00742C98">
        <w:t>.</w:t>
      </w:r>
    </w:p>
    <w:p w:rsidR="000317E9" w:rsidRDefault="000317E9" w:rsidP="00811C03"/>
    <w:p w:rsidR="003C3ACE" w:rsidRDefault="003C3ACE" w:rsidP="00811C03"/>
    <w:p w:rsidR="00811C03" w:rsidRPr="0068014E" w:rsidRDefault="00811C03" w:rsidP="00811C03">
      <w:pPr>
        <w:rPr>
          <w:b/>
        </w:rPr>
      </w:pPr>
      <w:r w:rsidRPr="0068014E">
        <w:rPr>
          <w:b/>
        </w:rPr>
        <w:t xml:space="preserve">4.  Describe efforts to identify duplication.  Show specifically why any similar information already available cannot be used or modified for use for the purpose described in item 2 above. </w:t>
      </w:r>
    </w:p>
    <w:p w:rsidR="00811C03" w:rsidRDefault="00811C03" w:rsidP="00811C03"/>
    <w:p w:rsidR="00811C03" w:rsidRDefault="004A2E35" w:rsidP="00811C03">
      <w:r>
        <w:t>The information APHIS</w:t>
      </w:r>
      <w:r w:rsidR="00811C03">
        <w:t xml:space="preserve"> collect</w:t>
      </w:r>
      <w:r>
        <w:t>s is exclusive to its</w:t>
      </w:r>
      <w:r w:rsidR="00811C03">
        <w:t xml:space="preserve"> mission </w:t>
      </w:r>
      <w:r w:rsidR="00EA0E38">
        <w:t xml:space="preserve">by expanding its protection to a broader range of plants and plant products </w:t>
      </w:r>
      <w:r w:rsidR="004C53F8">
        <w:t xml:space="preserve">within the </w:t>
      </w:r>
      <w:smartTag w:uri="urn:schemas-microsoft-com:office:smarttags" w:element="country-region">
        <w:smartTag w:uri="urn:schemas-microsoft-com:office:smarttags" w:element="place">
          <w:r w:rsidR="004C53F8">
            <w:t>United States</w:t>
          </w:r>
        </w:smartTag>
      </w:smartTag>
      <w:r w:rsidR="004C53F8">
        <w:t xml:space="preserve"> </w:t>
      </w:r>
      <w:r w:rsidR="00B33D2D">
        <w:t>and</w:t>
      </w:r>
      <w:r w:rsidR="00D55562">
        <w:t xml:space="preserve"> it</w:t>
      </w:r>
      <w:r w:rsidR="00B33D2D">
        <w:t xml:space="preserve"> is not </w:t>
      </w:r>
      <w:r w:rsidR="00811C03">
        <w:t>available from any other source.</w:t>
      </w:r>
    </w:p>
    <w:p w:rsidR="00E537E1" w:rsidRDefault="00E537E1" w:rsidP="00811C03"/>
    <w:p w:rsidR="003C3ACE" w:rsidRDefault="003C3ACE" w:rsidP="00811C03"/>
    <w:p w:rsidR="00811C03" w:rsidRPr="0068014E" w:rsidRDefault="00811C03" w:rsidP="00811C03">
      <w:pPr>
        <w:rPr>
          <w:b/>
        </w:rPr>
      </w:pPr>
      <w:r w:rsidRPr="0068014E">
        <w:rPr>
          <w:b/>
        </w:rPr>
        <w:t>5.  If the collection of information impacts small businesses or other small entities, describe any methods used to minimize burden.</w:t>
      </w:r>
    </w:p>
    <w:p w:rsidR="00B33D2D" w:rsidRDefault="00B33D2D" w:rsidP="00811C03"/>
    <w:p w:rsidR="001F4C70" w:rsidRDefault="001F4C70" w:rsidP="001F4C70">
      <w:r>
        <w:t>The information APHIS collects is the minimum needed</w:t>
      </w:r>
      <w:r w:rsidR="00D55562">
        <w:t xml:space="preserve"> to</w:t>
      </w:r>
      <w:r>
        <w:t xml:space="preserve"> ensure that plant and plant product importations are in compliance with the Lacey Act requirements. APHIS has determined that approximately 60 percent of the respondents in this information collection are small entities.</w:t>
      </w:r>
    </w:p>
    <w:p w:rsidR="00AC3D14" w:rsidRDefault="00AC3D14" w:rsidP="00AC3D14"/>
    <w:p w:rsidR="003C3ACE" w:rsidRDefault="003C3ACE" w:rsidP="00AC3D14"/>
    <w:p w:rsidR="00811C03" w:rsidRPr="00742C98" w:rsidRDefault="00894946" w:rsidP="00894946">
      <w:pPr>
        <w:rPr>
          <w:b/>
        </w:rPr>
      </w:pPr>
      <w:r w:rsidRPr="00742C98">
        <w:rPr>
          <w:b/>
        </w:rPr>
        <w:t xml:space="preserve">6.  </w:t>
      </w:r>
      <w:r w:rsidR="00811C03" w:rsidRPr="00742C98">
        <w:rPr>
          <w:b/>
        </w:rPr>
        <w:t>Describe the consequences to Federal program or policy activities if the collection is not conducted or is conducted less frequently, as well as any technical or legal obstacles to reducing burden.</w:t>
      </w:r>
    </w:p>
    <w:p w:rsidR="00894946" w:rsidRPr="00742C98" w:rsidRDefault="00894946" w:rsidP="00894946">
      <w:pPr>
        <w:rPr>
          <w:b/>
        </w:rPr>
      </w:pPr>
    </w:p>
    <w:p w:rsidR="00351C79" w:rsidRPr="00742C98" w:rsidRDefault="003D183D" w:rsidP="00894946">
      <w:r w:rsidRPr="00742C98">
        <w:t>Failure to collect the PPQ Form 505 will result in a direct violation of the Lacey Act as amended under The Food, Conservation, and Energy Act of 2008.  The statute clearly states in Title 16 USC Chapter 53, Section 3372(f)(1) “… it shall be unlawful for any person to import any plant unless the person files upon importation a declaration ….”  APHIS was designed as the agency responsible for collecting and enforcing the declaration requirement.</w:t>
      </w:r>
      <w:r w:rsidR="00960EF1" w:rsidRPr="00742C98">
        <w:t xml:space="preserve"> </w:t>
      </w:r>
    </w:p>
    <w:p w:rsidR="003D183D" w:rsidRPr="00742C98" w:rsidRDefault="003D183D" w:rsidP="00894946"/>
    <w:p w:rsidR="00894946" w:rsidRPr="00742C98" w:rsidRDefault="00894946" w:rsidP="00894946">
      <w:pPr>
        <w:rPr>
          <w:b/>
        </w:rPr>
      </w:pPr>
    </w:p>
    <w:p w:rsidR="00811C03" w:rsidRPr="0068014E" w:rsidRDefault="00811C03" w:rsidP="00811C03">
      <w:pPr>
        <w:rPr>
          <w:b/>
        </w:rPr>
      </w:pPr>
      <w:r w:rsidRPr="00742C98">
        <w:rPr>
          <w:b/>
        </w:rPr>
        <w:t>7.  Explain any special circumstances that require the collection to be conducted in a manner inconsistent with the general information collection guidelines in 5 CFR 1320.5.</w:t>
      </w:r>
    </w:p>
    <w:p w:rsidR="00045BE6" w:rsidRDefault="00045BE6" w:rsidP="00811C03"/>
    <w:p w:rsidR="000A1937" w:rsidRDefault="000A1937" w:rsidP="000A1937">
      <w:pPr>
        <w:numPr>
          <w:ilvl w:val="0"/>
          <w:numId w:val="3"/>
        </w:numPr>
        <w:tabs>
          <w:tab w:val="clear" w:pos="360"/>
        </w:tabs>
        <w:spacing w:after="80"/>
        <w:ind w:left="1170" w:hanging="450"/>
        <w:rPr>
          <w:b/>
        </w:rPr>
      </w:pPr>
      <w:r>
        <w:rPr>
          <w:b/>
        </w:rPr>
        <w:t>requirin</w:t>
      </w:r>
      <w:r w:rsidR="00D55562">
        <w:rPr>
          <w:b/>
        </w:rPr>
        <w:t>g respondents to report informa</w:t>
      </w:r>
      <w:r>
        <w:rPr>
          <w:b/>
        </w:rPr>
        <w:t>tion to the agency more often than quarterly;</w:t>
      </w:r>
    </w:p>
    <w:p w:rsidR="000A1937" w:rsidRDefault="000A1937" w:rsidP="000A1937">
      <w:pPr>
        <w:numPr>
          <w:ilvl w:val="0"/>
          <w:numId w:val="4"/>
        </w:numPr>
        <w:tabs>
          <w:tab w:val="clear" w:pos="360"/>
        </w:tabs>
        <w:spacing w:after="80"/>
        <w:ind w:left="1170" w:hanging="450"/>
        <w:rPr>
          <w:b/>
        </w:rPr>
      </w:pPr>
      <w:r>
        <w:rPr>
          <w:b/>
        </w:rPr>
        <w:t>requirin</w:t>
      </w:r>
      <w:r w:rsidR="00D55562">
        <w:rPr>
          <w:b/>
        </w:rPr>
        <w:t>g respondents to prepare a writ</w:t>
      </w:r>
      <w:r>
        <w:rPr>
          <w:b/>
        </w:rPr>
        <w:t>ten respo</w:t>
      </w:r>
      <w:r w:rsidR="00D55562">
        <w:rPr>
          <w:b/>
        </w:rPr>
        <w:t>nse to a collection of informa</w:t>
      </w:r>
      <w:r>
        <w:rPr>
          <w:b/>
        </w:rPr>
        <w:t>tion in fewer than 30 days after receipt of it;</w:t>
      </w:r>
    </w:p>
    <w:p w:rsidR="000A1937" w:rsidRDefault="000A1937" w:rsidP="000A1937">
      <w:pPr>
        <w:numPr>
          <w:ilvl w:val="0"/>
          <w:numId w:val="5"/>
        </w:numPr>
        <w:tabs>
          <w:tab w:val="clear" w:pos="360"/>
        </w:tabs>
        <w:spacing w:after="80"/>
        <w:ind w:left="1170" w:hanging="450"/>
        <w:rPr>
          <w:b/>
        </w:rPr>
      </w:pPr>
      <w:r>
        <w:rPr>
          <w:b/>
        </w:rPr>
        <w:t>requiring respondents to submit more than an orig</w:t>
      </w:r>
      <w:r w:rsidR="00D55562">
        <w:rPr>
          <w:b/>
        </w:rPr>
        <w:t>inal and two copies of any docu</w:t>
      </w:r>
      <w:r>
        <w:rPr>
          <w:b/>
        </w:rPr>
        <w:t>ment;</w:t>
      </w:r>
    </w:p>
    <w:p w:rsidR="000A1937" w:rsidRPr="00742C98" w:rsidRDefault="000A1937" w:rsidP="000A1937">
      <w:pPr>
        <w:numPr>
          <w:ilvl w:val="0"/>
          <w:numId w:val="6"/>
        </w:numPr>
        <w:tabs>
          <w:tab w:val="clear" w:pos="360"/>
        </w:tabs>
        <w:spacing w:after="80"/>
        <w:ind w:left="1170" w:hanging="450"/>
        <w:rPr>
          <w:b/>
        </w:rPr>
      </w:pPr>
      <w:r w:rsidRPr="00742C98">
        <w:rPr>
          <w:b/>
        </w:rPr>
        <w:t>req</w:t>
      </w:r>
      <w:r w:rsidR="00D55562">
        <w:rPr>
          <w:b/>
        </w:rPr>
        <w:t>uiring respondents to retain re</w:t>
      </w:r>
      <w:r w:rsidRPr="00742C98">
        <w:rPr>
          <w:b/>
        </w:rPr>
        <w:t>cords, othe</w:t>
      </w:r>
      <w:r w:rsidR="00D55562">
        <w:rPr>
          <w:b/>
        </w:rPr>
        <w:t>r than health, medical, governm</w:t>
      </w:r>
      <w:r w:rsidRPr="00742C98">
        <w:rPr>
          <w:b/>
        </w:rPr>
        <w:t>ent contract, grant-in-aid, or</w:t>
      </w:r>
      <w:r w:rsidR="00D55562">
        <w:rPr>
          <w:b/>
        </w:rPr>
        <w:t xml:space="preserve"> tax records for more than 3</w:t>
      </w:r>
      <w:r w:rsidRPr="00742C98">
        <w:rPr>
          <w:b/>
        </w:rPr>
        <w:t xml:space="preserve"> years;</w:t>
      </w:r>
    </w:p>
    <w:p w:rsidR="00973B82" w:rsidRDefault="00973B82" w:rsidP="00973B82">
      <w:pPr>
        <w:spacing w:after="80"/>
        <w:ind w:left="1170"/>
      </w:pPr>
      <w:r w:rsidRPr="00742C98">
        <w:t>The Plant and Plant Product De</w:t>
      </w:r>
      <w:r w:rsidR="00D55562">
        <w:t>claration and Supplemental Form</w:t>
      </w:r>
      <w:r w:rsidRPr="00742C98">
        <w:t xml:space="preserve"> (PPQ 505 and 505B) must be maintained for a minimum of </w:t>
      </w:r>
      <w:r w:rsidR="007308C8" w:rsidRPr="00742C98">
        <w:t xml:space="preserve">5 </w:t>
      </w:r>
      <w:r w:rsidRPr="00742C98">
        <w:t xml:space="preserve">years.  This </w:t>
      </w:r>
      <w:r w:rsidRPr="00742C98">
        <w:lastRenderedPageBreak/>
        <w:t>recordkeeping will provide APHIS with histo</w:t>
      </w:r>
      <w:r w:rsidR="00E07E90" w:rsidRPr="00742C98">
        <w:t>rical documentation to ensure that accurate records are being maintained to verify that businesses are not in violation of the Lacey Act.</w:t>
      </w:r>
      <w:r w:rsidR="00E07E90">
        <w:t xml:space="preserve"> </w:t>
      </w:r>
    </w:p>
    <w:p w:rsidR="000A1937" w:rsidRDefault="00D55562" w:rsidP="000A1937">
      <w:pPr>
        <w:numPr>
          <w:ilvl w:val="0"/>
          <w:numId w:val="7"/>
        </w:numPr>
        <w:tabs>
          <w:tab w:val="clear" w:pos="360"/>
        </w:tabs>
        <w:spacing w:after="80"/>
        <w:ind w:left="1170" w:hanging="450"/>
        <w:rPr>
          <w:b/>
        </w:rPr>
      </w:pPr>
      <w:r>
        <w:rPr>
          <w:b/>
        </w:rPr>
        <w:t>in connection with a statistical survey, that is not de</w:t>
      </w:r>
      <w:r w:rsidR="000A1937">
        <w:rPr>
          <w:b/>
        </w:rPr>
        <w:t>s</w:t>
      </w:r>
      <w:r>
        <w:rPr>
          <w:b/>
        </w:rPr>
        <w:t>igned to produce valid and reli</w:t>
      </w:r>
      <w:r w:rsidR="000A1937">
        <w:rPr>
          <w:b/>
        </w:rPr>
        <w:t>able results that can be general</w:t>
      </w:r>
      <w:r>
        <w:rPr>
          <w:b/>
        </w:rPr>
        <w:t>ized to the uni</w:t>
      </w:r>
      <w:r w:rsidR="000A1937">
        <w:rPr>
          <w:b/>
        </w:rPr>
        <w:t>verse of study;</w:t>
      </w:r>
    </w:p>
    <w:p w:rsidR="000A1937" w:rsidRDefault="00D55562" w:rsidP="000A1937">
      <w:pPr>
        <w:numPr>
          <w:ilvl w:val="0"/>
          <w:numId w:val="8"/>
        </w:numPr>
        <w:tabs>
          <w:tab w:val="clear" w:pos="360"/>
        </w:tabs>
        <w:spacing w:after="80"/>
        <w:ind w:left="1170" w:hanging="450"/>
        <w:rPr>
          <w:b/>
        </w:rPr>
      </w:pPr>
      <w:r>
        <w:rPr>
          <w:b/>
        </w:rPr>
        <w:t>requiring the use of a statistical data classification that has not been revie</w:t>
      </w:r>
      <w:r w:rsidR="000A1937">
        <w:rPr>
          <w:b/>
        </w:rPr>
        <w:t>wed and approved by OMB;</w:t>
      </w:r>
    </w:p>
    <w:p w:rsidR="000A1937" w:rsidRDefault="000A1937" w:rsidP="000A1937">
      <w:pPr>
        <w:numPr>
          <w:ilvl w:val="0"/>
          <w:numId w:val="9"/>
        </w:numPr>
        <w:tabs>
          <w:tab w:val="clear" w:pos="360"/>
        </w:tabs>
        <w:spacing w:after="80"/>
        <w:ind w:left="1170" w:hanging="450"/>
        <w:rPr>
          <w:b/>
        </w:rPr>
      </w:pPr>
      <w:r>
        <w:rPr>
          <w:b/>
        </w:rPr>
        <w:t>tha</w:t>
      </w:r>
      <w:r w:rsidR="00D55562">
        <w:rPr>
          <w:b/>
        </w:rPr>
        <w:t>t includes a pledge of confidentiality that is not supported by authority established in statute or regula</w:t>
      </w:r>
      <w:r>
        <w:rPr>
          <w:b/>
        </w:rPr>
        <w:t>t</w:t>
      </w:r>
      <w:r w:rsidR="00D55562">
        <w:rPr>
          <w:b/>
        </w:rPr>
        <w:t>ion, that is not supported by dis</w:t>
      </w:r>
      <w:r>
        <w:rPr>
          <w:b/>
        </w:rPr>
        <w:t xml:space="preserve">closure and data security policies that are consistent with the pledge, </w:t>
      </w:r>
      <w:r w:rsidR="00D55562">
        <w:rPr>
          <w:b/>
        </w:rPr>
        <w:t>or which unnecessarily impedes shari</w:t>
      </w:r>
      <w:r>
        <w:rPr>
          <w:b/>
        </w:rPr>
        <w:t>ng of d</w:t>
      </w:r>
      <w:r w:rsidR="00D55562">
        <w:rPr>
          <w:b/>
        </w:rPr>
        <w:t>ata with other agencies for compatible confiden</w:t>
      </w:r>
      <w:r>
        <w:rPr>
          <w:b/>
        </w:rPr>
        <w:t>tial use; or</w:t>
      </w:r>
    </w:p>
    <w:p w:rsidR="000A1937" w:rsidRDefault="000A1937" w:rsidP="000A1937">
      <w:pPr>
        <w:numPr>
          <w:ilvl w:val="0"/>
          <w:numId w:val="10"/>
        </w:numPr>
        <w:tabs>
          <w:tab w:val="clear" w:pos="360"/>
          <w:tab w:val="num" w:pos="648"/>
        </w:tabs>
        <w:spacing w:after="80"/>
        <w:ind w:left="1170" w:hanging="450"/>
        <w:rPr>
          <w:rFonts w:ascii="CG Times" w:hAnsi="CG Times"/>
        </w:rPr>
      </w:pPr>
      <w:r>
        <w:rPr>
          <w:b/>
        </w:rPr>
        <w:t>requiri</w:t>
      </w:r>
      <w:r w:rsidR="00D55562">
        <w:rPr>
          <w:b/>
        </w:rPr>
        <w:t>ng respondents to submit propri</w:t>
      </w:r>
      <w:r>
        <w:rPr>
          <w:b/>
        </w:rPr>
        <w:t>etary trade secret</w:t>
      </w:r>
      <w:r w:rsidR="00D55562">
        <w:rPr>
          <w:b/>
        </w:rPr>
        <w:t>s</w:t>
      </w:r>
      <w:r>
        <w:rPr>
          <w:b/>
        </w:rPr>
        <w:t>, or other confidential informat</w:t>
      </w:r>
      <w:r w:rsidR="00D55562">
        <w:rPr>
          <w:b/>
        </w:rPr>
        <w:t>ion unless the agency can demon</w:t>
      </w:r>
      <w:r>
        <w:rPr>
          <w:b/>
        </w:rPr>
        <w:t>strate that it has instituted procedures to protect the information's confi</w:t>
      </w:r>
      <w:r w:rsidR="00D55562">
        <w:rPr>
          <w:b/>
        </w:rPr>
        <w:t>dentiality to the extent permit</w:t>
      </w:r>
      <w:r>
        <w:rPr>
          <w:b/>
        </w:rPr>
        <w:t>ted by law.</w:t>
      </w:r>
    </w:p>
    <w:p w:rsidR="000A1937" w:rsidRDefault="000A1937" w:rsidP="000A1937"/>
    <w:p w:rsidR="000A1937" w:rsidRPr="00473B64" w:rsidRDefault="000A1937" w:rsidP="000A1937">
      <w:r w:rsidRPr="00473B64">
        <w:t>There are no other special circumstances associated with this information collection.</w:t>
      </w:r>
    </w:p>
    <w:p w:rsidR="00D55562" w:rsidRDefault="00045BE6" w:rsidP="00811C03">
      <w:r>
        <w:t>T</w:t>
      </w:r>
      <w:r w:rsidR="000A1937">
        <w:t xml:space="preserve">his </w:t>
      </w:r>
      <w:r w:rsidR="00811C03">
        <w:t xml:space="preserve">collection is conducted in a manner consistent with the guidelines established in </w:t>
      </w:r>
    </w:p>
    <w:p w:rsidR="00811C03" w:rsidRDefault="00811C03" w:rsidP="00811C03">
      <w:r>
        <w:t>5 CFR 1320.5.</w:t>
      </w:r>
    </w:p>
    <w:p w:rsidR="00811C03" w:rsidRDefault="00811C03" w:rsidP="00811C03"/>
    <w:p w:rsidR="003C3ACE" w:rsidRDefault="003C3ACE" w:rsidP="00811C03"/>
    <w:p w:rsidR="00811C03" w:rsidRPr="0068014E" w:rsidRDefault="00811C03" w:rsidP="00811C03">
      <w:pPr>
        <w:rPr>
          <w:b/>
        </w:rPr>
      </w:pPr>
      <w:r w:rsidRPr="0068014E">
        <w:rPr>
          <w:b/>
        </w:rPr>
        <w:t xml:space="preserve">8.  Describe efforts to consult with persons outside the agency to obtain their views on the availability of data, frequency of collection, the clarity of instructions and recordkeeping, disclosure, or reporting form, and on the data elements to be recorded, disclosed, or reported. If applicable, provide a copy and identify the date and page number of publication in the Federal Register of the agency's notice, soliciting comments on the information collection prior to submission to OMB. </w:t>
      </w:r>
    </w:p>
    <w:p w:rsidR="00253909" w:rsidRDefault="00253909" w:rsidP="00811C03"/>
    <w:p w:rsidR="00811C03" w:rsidRDefault="003C419F" w:rsidP="00811C03">
      <w:r>
        <w:t>APHIS</w:t>
      </w:r>
      <w:r w:rsidR="00811C03">
        <w:t xml:space="preserve"> </w:t>
      </w:r>
      <w:r w:rsidR="007B05B1">
        <w:t xml:space="preserve">has been </w:t>
      </w:r>
      <w:r w:rsidR="00811C03">
        <w:t>engaged in productive consultations with t</w:t>
      </w:r>
      <w:r>
        <w:t xml:space="preserve">he following </w:t>
      </w:r>
      <w:r w:rsidR="00695512">
        <w:t>indi</w:t>
      </w:r>
      <w:r w:rsidR="00370C48">
        <w:t>viduals</w:t>
      </w:r>
      <w:r w:rsidR="00811C03">
        <w:t>:</w:t>
      </w:r>
    </w:p>
    <w:p w:rsidR="001E1F23" w:rsidRDefault="001E1F23" w:rsidP="00811C03"/>
    <w:p w:rsidR="00C81E4C" w:rsidRDefault="00742C98" w:rsidP="00C81E4C">
      <w:pPr>
        <w:autoSpaceDE w:val="0"/>
        <w:autoSpaceDN w:val="0"/>
        <w:adjustRightInd w:val="0"/>
        <w:rPr>
          <w:color w:val="000000"/>
        </w:rPr>
      </w:pPr>
      <w:r>
        <w:rPr>
          <w:color w:val="000000"/>
        </w:rPr>
        <w:t>Eva Yuliana</w:t>
      </w:r>
    </w:p>
    <w:p w:rsidR="00AC3D14" w:rsidRDefault="00AC3D14" w:rsidP="00C81E4C">
      <w:pPr>
        <w:autoSpaceDE w:val="0"/>
        <w:autoSpaceDN w:val="0"/>
        <w:adjustRightInd w:val="0"/>
        <w:rPr>
          <w:color w:val="000000"/>
        </w:rPr>
      </w:pPr>
      <w:r>
        <w:rPr>
          <w:color w:val="000000"/>
        </w:rPr>
        <w:t>BDP International Global Logistics</w:t>
      </w:r>
    </w:p>
    <w:p w:rsidR="00476E66" w:rsidRDefault="00476E66" w:rsidP="00C81E4C">
      <w:pPr>
        <w:autoSpaceDE w:val="0"/>
        <w:autoSpaceDN w:val="0"/>
        <w:adjustRightInd w:val="0"/>
      </w:pPr>
      <w:r w:rsidRPr="00476E66">
        <w:t>510 Walnut Street </w:t>
      </w:r>
    </w:p>
    <w:p w:rsidR="00476E66" w:rsidRPr="00476E66" w:rsidRDefault="00476E66" w:rsidP="00C81E4C">
      <w:pPr>
        <w:autoSpaceDE w:val="0"/>
        <w:autoSpaceDN w:val="0"/>
        <w:adjustRightInd w:val="0"/>
        <w:rPr>
          <w:color w:val="000000"/>
        </w:rPr>
      </w:pPr>
      <w:r w:rsidRPr="00476E66">
        <w:t>Philadelphia, PA 19106</w:t>
      </w:r>
    </w:p>
    <w:p w:rsidR="00AC3D14" w:rsidRDefault="00AC3D14" w:rsidP="00C81E4C">
      <w:pPr>
        <w:autoSpaceDE w:val="0"/>
        <w:autoSpaceDN w:val="0"/>
        <w:adjustRightInd w:val="0"/>
        <w:rPr>
          <w:color w:val="000000"/>
        </w:rPr>
      </w:pPr>
      <w:r>
        <w:rPr>
          <w:color w:val="000000"/>
        </w:rPr>
        <w:t>(215) 629-8924</w:t>
      </w:r>
    </w:p>
    <w:p w:rsidR="00742C98" w:rsidRDefault="00524D49" w:rsidP="00C81E4C">
      <w:pPr>
        <w:autoSpaceDE w:val="0"/>
        <w:autoSpaceDN w:val="0"/>
        <w:adjustRightInd w:val="0"/>
        <w:rPr>
          <w:color w:val="000000"/>
        </w:rPr>
      </w:pPr>
      <w:hyperlink r:id="rId11" w:history="1">
        <w:r w:rsidR="00742C98">
          <w:rPr>
            <w:rStyle w:val="Hyperlink"/>
            <w:rFonts w:ascii="Arial" w:hAnsi="Arial" w:cs="Arial"/>
            <w:sz w:val="21"/>
            <w:szCs w:val="21"/>
          </w:rPr>
          <w:t>eva.yuliana@bdpgns.com</w:t>
        </w:r>
      </w:hyperlink>
      <w:r w:rsidR="00742C98">
        <w:rPr>
          <w:rFonts w:ascii="Arial" w:hAnsi="Arial" w:cs="Arial"/>
          <w:color w:val="707070"/>
          <w:sz w:val="21"/>
          <w:szCs w:val="21"/>
        </w:rPr>
        <w:t>.</w:t>
      </w:r>
    </w:p>
    <w:p w:rsidR="00AC3D14" w:rsidRDefault="00AC3D14" w:rsidP="00C81E4C">
      <w:pPr>
        <w:autoSpaceDE w:val="0"/>
        <w:autoSpaceDN w:val="0"/>
        <w:adjustRightInd w:val="0"/>
        <w:rPr>
          <w:color w:val="000000"/>
        </w:rPr>
      </w:pPr>
    </w:p>
    <w:p w:rsidR="00742C98" w:rsidRDefault="00742C98" w:rsidP="00C81E4C">
      <w:pPr>
        <w:autoSpaceDE w:val="0"/>
        <w:autoSpaceDN w:val="0"/>
        <w:adjustRightInd w:val="0"/>
        <w:rPr>
          <w:color w:val="000000"/>
        </w:rPr>
      </w:pPr>
      <w:r>
        <w:rPr>
          <w:color w:val="000000"/>
        </w:rPr>
        <w:t>Eric Douglas</w:t>
      </w:r>
      <w:r w:rsidR="00466806">
        <w:rPr>
          <w:color w:val="000000"/>
        </w:rPr>
        <w:t xml:space="preserve">, </w:t>
      </w:r>
      <w:r>
        <w:rPr>
          <w:color w:val="000000"/>
        </w:rPr>
        <w:t>Chief Information Officer</w:t>
      </w:r>
    </w:p>
    <w:p w:rsidR="00476E66" w:rsidRDefault="00476E66" w:rsidP="00C81E4C">
      <w:pPr>
        <w:autoSpaceDE w:val="0"/>
        <w:autoSpaceDN w:val="0"/>
        <w:adjustRightInd w:val="0"/>
        <w:rPr>
          <w:color w:val="000000"/>
        </w:rPr>
      </w:pPr>
      <w:r>
        <w:rPr>
          <w:color w:val="000000"/>
        </w:rPr>
        <w:t>BARTHCO International</w:t>
      </w:r>
    </w:p>
    <w:p w:rsidR="00476E66" w:rsidRPr="00476E66" w:rsidRDefault="00476E66" w:rsidP="00476E66">
      <w:pPr>
        <w:spacing w:line="270" w:lineRule="atLeast"/>
        <w:rPr>
          <w:color w:val="000000"/>
        </w:rPr>
      </w:pPr>
      <w:r w:rsidRPr="00476E66">
        <w:rPr>
          <w:color w:val="000000"/>
        </w:rPr>
        <w:t>The Navy Yard</w:t>
      </w:r>
    </w:p>
    <w:p w:rsidR="00476E66" w:rsidRPr="00476E66" w:rsidRDefault="00476E66" w:rsidP="00476E66">
      <w:pPr>
        <w:spacing w:line="270" w:lineRule="atLeast"/>
        <w:rPr>
          <w:color w:val="000000"/>
        </w:rPr>
      </w:pPr>
      <w:r w:rsidRPr="00476E66">
        <w:rPr>
          <w:color w:val="000000"/>
        </w:rPr>
        <w:t>5101 South Broad Street</w:t>
      </w:r>
    </w:p>
    <w:p w:rsidR="00476E66" w:rsidRPr="00476E66" w:rsidRDefault="00476E66" w:rsidP="00476E66">
      <w:pPr>
        <w:spacing w:line="270" w:lineRule="atLeast"/>
        <w:rPr>
          <w:color w:val="000000"/>
        </w:rPr>
      </w:pPr>
      <w:r w:rsidRPr="00476E66">
        <w:rPr>
          <w:color w:val="000000"/>
        </w:rPr>
        <w:t>Philadelphia, PA 19112</w:t>
      </w:r>
    </w:p>
    <w:p w:rsidR="00AC3D14" w:rsidRDefault="00476E66" w:rsidP="00C81E4C">
      <w:pPr>
        <w:autoSpaceDE w:val="0"/>
        <w:autoSpaceDN w:val="0"/>
        <w:adjustRightInd w:val="0"/>
        <w:rPr>
          <w:color w:val="000000"/>
        </w:rPr>
      </w:pPr>
      <w:r>
        <w:rPr>
          <w:color w:val="000000"/>
        </w:rPr>
        <w:t>215-238-8600</w:t>
      </w:r>
    </w:p>
    <w:p w:rsidR="00AC3D14" w:rsidRDefault="00AC3D14" w:rsidP="00C81E4C">
      <w:pPr>
        <w:autoSpaceDE w:val="0"/>
        <w:autoSpaceDN w:val="0"/>
        <w:adjustRightInd w:val="0"/>
        <w:rPr>
          <w:color w:val="000000"/>
        </w:rPr>
      </w:pPr>
    </w:p>
    <w:p w:rsidR="000117B5" w:rsidRDefault="00466806" w:rsidP="00466806">
      <w:pPr>
        <w:autoSpaceDE w:val="0"/>
        <w:autoSpaceDN w:val="0"/>
        <w:adjustRightInd w:val="0"/>
      </w:pPr>
      <w:r>
        <w:t xml:space="preserve">Peter </w:t>
      </w:r>
      <w:proofErr w:type="spellStart"/>
      <w:r>
        <w:t>Jongepier</w:t>
      </w:r>
      <w:proofErr w:type="spellEnd"/>
      <w:r>
        <w:t xml:space="preserve">, </w:t>
      </w:r>
      <w:r w:rsidR="00742C98" w:rsidRPr="00742C98">
        <w:t>Chief Commercial Officer</w:t>
      </w:r>
    </w:p>
    <w:p w:rsidR="00742C98" w:rsidRPr="00742C98" w:rsidRDefault="000117B5" w:rsidP="00742C98">
      <w:pPr>
        <w:spacing w:line="300" w:lineRule="atLeast"/>
      </w:pPr>
      <w:r>
        <w:t>America</w:t>
      </w:r>
      <w:r w:rsidR="00362D32">
        <w:t>n President Lines</w:t>
      </w:r>
      <w:r w:rsidR="004B1E1E" w:rsidRPr="00742C98">
        <w:rPr>
          <w:b/>
          <w:bCs/>
        </w:rPr>
        <w:br/>
      </w:r>
      <w:r w:rsidR="00742C98" w:rsidRPr="00742C98">
        <w:t xml:space="preserve">9 North </w:t>
      </w:r>
      <w:proofErr w:type="spellStart"/>
      <w:r w:rsidR="00742C98" w:rsidRPr="00742C98">
        <w:t>Buona</w:t>
      </w:r>
      <w:proofErr w:type="spellEnd"/>
      <w:r w:rsidR="00742C98" w:rsidRPr="00742C98">
        <w:t xml:space="preserve"> Vista Drive</w:t>
      </w:r>
    </w:p>
    <w:p w:rsidR="00742C98" w:rsidRPr="00742C98" w:rsidRDefault="00742C98" w:rsidP="00742C98">
      <w:pPr>
        <w:spacing w:line="300" w:lineRule="atLeast"/>
      </w:pPr>
      <w:r w:rsidRPr="00742C98">
        <w:t>#14-01 The Metropolis Tower 1</w:t>
      </w:r>
    </w:p>
    <w:p w:rsidR="00742C98" w:rsidRPr="00742C98" w:rsidRDefault="00742C98" w:rsidP="00742C98">
      <w:pPr>
        <w:spacing w:line="300" w:lineRule="atLeast"/>
      </w:pPr>
      <w:r w:rsidRPr="00742C98">
        <w:t>Singapore 138588</w:t>
      </w:r>
    </w:p>
    <w:p w:rsidR="00742C98" w:rsidRDefault="00742C98" w:rsidP="00742C98">
      <w:pPr>
        <w:spacing w:line="300" w:lineRule="atLeast"/>
      </w:pPr>
      <w:r w:rsidRPr="00742C98">
        <w:t>Tel: (6</w:t>
      </w:r>
      <w:r w:rsidR="00466806">
        <w:t>5) 6278 9000</w:t>
      </w:r>
      <w:r w:rsidR="00466806">
        <w:br/>
      </w:r>
    </w:p>
    <w:p w:rsidR="00923A9C" w:rsidRDefault="00923A9C" w:rsidP="00742C98">
      <w:pPr>
        <w:spacing w:line="300" w:lineRule="atLeast"/>
      </w:pPr>
      <w:r>
        <w:t xml:space="preserve">On Thursday, August 21, 2014, pages 49491-49492, APHIS published in the Federal Register a 60-day notice seeking public comments on its plans to request a renewal of this collection of information.  </w:t>
      </w:r>
      <w:r w:rsidR="00B52BD2">
        <w:t xml:space="preserve">During that time, </w:t>
      </w:r>
      <w:r>
        <w:t>APHIS received o</w:t>
      </w:r>
      <w:r w:rsidR="00530493">
        <w:t>ne comment from the public.  T</w:t>
      </w:r>
      <w:r>
        <w:t xml:space="preserve">he commenter brought up several issues </w:t>
      </w:r>
      <w:r w:rsidR="00B52BD2">
        <w:t>regar</w:t>
      </w:r>
      <w:r w:rsidR="00530493">
        <w:t xml:space="preserve">ding paper and pulp.  </w:t>
      </w:r>
      <w:r w:rsidR="00B52BD2">
        <w:t>APHIS is already doing</w:t>
      </w:r>
      <w:r w:rsidR="00530493">
        <w:t xml:space="preserve"> some of what was proposed in the comment, and other </w:t>
      </w:r>
      <w:r w:rsidR="00B52BD2">
        <w:t>points raised will be useful as APHIS moves forward with the next phase</w:t>
      </w:r>
      <w:r w:rsidR="00530493">
        <w:t>s.  This</w:t>
      </w:r>
      <w:r w:rsidR="00B52BD2">
        <w:t xml:space="preserve"> comment is attached in ROCIS.</w:t>
      </w:r>
    </w:p>
    <w:p w:rsidR="00370C48" w:rsidRDefault="00370C48" w:rsidP="00742C98">
      <w:pPr>
        <w:spacing w:line="300" w:lineRule="atLeast"/>
      </w:pPr>
    </w:p>
    <w:p w:rsidR="00466806" w:rsidRPr="00742C98" w:rsidRDefault="00466806" w:rsidP="00742C98">
      <w:pPr>
        <w:spacing w:line="300" w:lineRule="atLeast"/>
      </w:pPr>
    </w:p>
    <w:p w:rsidR="00811C03" w:rsidRPr="0068014E" w:rsidRDefault="00811C03" w:rsidP="00FF296B">
      <w:pPr>
        <w:autoSpaceDE w:val="0"/>
        <w:autoSpaceDN w:val="0"/>
        <w:adjustRightInd w:val="0"/>
        <w:rPr>
          <w:b/>
        </w:rPr>
      </w:pPr>
      <w:r w:rsidRPr="0068014E">
        <w:rPr>
          <w:b/>
        </w:rPr>
        <w:t xml:space="preserve">9.   Explain any decision to provide any payment or gift to respondents, other than </w:t>
      </w:r>
      <w:proofErr w:type="spellStart"/>
      <w:r w:rsidRPr="0068014E">
        <w:rPr>
          <w:b/>
        </w:rPr>
        <w:t>reenumeration</w:t>
      </w:r>
      <w:proofErr w:type="spellEnd"/>
      <w:r w:rsidRPr="0068014E">
        <w:rPr>
          <w:b/>
        </w:rPr>
        <w:t xml:space="preserve"> of contractors or grantees.</w:t>
      </w:r>
    </w:p>
    <w:p w:rsidR="00E537E1" w:rsidRDefault="00E537E1" w:rsidP="00811C03"/>
    <w:p w:rsidR="00811C03" w:rsidRDefault="00811C03" w:rsidP="00811C03">
      <w:r>
        <w:t xml:space="preserve">This information collection activity involves no payments or gifts to respondents. </w:t>
      </w:r>
    </w:p>
    <w:p w:rsidR="00811C03" w:rsidRDefault="00954FBF" w:rsidP="00811C03">
      <w:r>
        <w:t xml:space="preserve"> </w:t>
      </w:r>
    </w:p>
    <w:p w:rsidR="003C3ACE" w:rsidRDefault="003C3ACE" w:rsidP="00811C03"/>
    <w:p w:rsidR="00811C03" w:rsidRPr="003D0D4A" w:rsidRDefault="00811C03" w:rsidP="00811C03">
      <w:pPr>
        <w:rPr>
          <w:b/>
        </w:rPr>
      </w:pPr>
      <w:r w:rsidRPr="003D0D4A">
        <w:rPr>
          <w:b/>
        </w:rPr>
        <w:t>10.  Describe any assurance of confidentiality provided to respondents and the basis for the assurance in statute, regulation, or agency policy.</w:t>
      </w:r>
    </w:p>
    <w:p w:rsidR="00811C03" w:rsidRPr="003D0D4A" w:rsidRDefault="00811C03" w:rsidP="00811C03"/>
    <w:p w:rsidR="00811C03" w:rsidRPr="003D0D4A" w:rsidRDefault="00811C03" w:rsidP="00811C03">
      <w:r w:rsidRPr="003D0D4A">
        <w:t xml:space="preserve">No additional assurance of confidentiality is provided with this information collection.  </w:t>
      </w:r>
      <w:r w:rsidR="003D0D4A">
        <w:t xml:space="preserve">Any and all information obtained in this collection shall not be disclosed except in accordance with </w:t>
      </w:r>
      <w:r w:rsidRPr="003D0D4A">
        <w:t>5 U.S.C. 552a.</w:t>
      </w:r>
    </w:p>
    <w:p w:rsidR="00E537E1" w:rsidRPr="003D0D4A" w:rsidRDefault="00E537E1" w:rsidP="00811C03"/>
    <w:p w:rsidR="003D0D4A" w:rsidRDefault="0017794B" w:rsidP="00811C03">
      <w:r w:rsidRPr="003D0D4A">
        <w:t xml:space="preserve">APHIS’s FOIA office advises that a confidentiality </w:t>
      </w:r>
      <w:r w:rsidR="00127BCC" w:rsidRPr="003D0D4A">
        <w:t xml:space="preserve">statement on the Lacey Act forms </w:t>
      </w:r>
      <w:r w:rsidR="00530401" w:rsidRPr="003D0D4A">
        <w:t>(PPQ 505</w:t>
      </w:r>
      <w:r w:rsidR="00127BCC" w:rsidRPr="003D0D4A">
        <w:t xml:space="preserve"> and PPQ 505B</w:t>
      </w:r>
      <w:r w:rsidR="00530401" w:rsidRPr="003D0D4A">
        <w:t>)</w:t>
      </w:r>
      <w:r w:rsidRPr="003D0D4A">
        <w:t xml:space="preserve"> will give the impression that all information will be protected by FOIA when</w:t>
      </w:r>
      <w:r w:rsidR="00530401" w:rsidRPr="003D0D4A">
        <w:t>, in fact</w:t>
      </w:r>
      <w:r w:rsidRPr="003D0D4A">
        <w:t xml:space="preserve">, FOIA makes decisions </w:t>
      </w:r>
      <w:r w:rsidR="00530401" w:rsidRPr="003D0D4A">
        <w:t xml:space="preserve">regarding FOIA requests </w:t>
      </w:r>
      <w:r w:rsidR="00BA5B16" w:rsidRPr="003D0D4A">
        <w:t>on a case-by-</w:t>
      </w:r>
      <w:r w:rsidRPr="003D0D4A">
        <w:t>case basis.</w:t>
      </w:r>
      <w:r w:rsidR="007308C8" w:rsidRPr="003D0D4A">
        <w:t xml:space="preserve"> </w:t>
      </w:r>
    </w:p>
    <w:p w:rsidR="003D0D4A" w:rsidRDefault="003D0D4A" w:rsidP="00811C03"/>
    <w:p w:rsidR="00466806" w:rsidRDefault="00466806" w:rsidP="00811C03"/>
    <w:p w:rsidR="00811C03" w:rsidRPr="0068014E" w:rsidRDefault="00811C03" w:rsidP="00811C03">
      <w:pPr>
        <w:rPr>
          <w:b/>
        </w:rPr>
      </w:pPr>
      <w:r w:rsidRPr="0068014E">
        <w:rPr>
          <w:b/>
        </w:rPr>
        <w:t>11.  Provide additional justification for any questions of a sensitive nature, such as sexual behavior and attitudes, religious beliefs, and others that are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p>
    <w:p w:rsidR="00811C03" w:rsidRDefault="00811C03" w:rsidP="00811C03"/>
    <w:p w:rsidR="00811C03" w:rsidRDefault="00811C03" w:rsidP="00811C03">
      <w:r>
        <w:t>This information collection activity asks no questions of a personal or sensitive nature.</w:t>
      </w:r>
    </w:p>
    <w:p w:rsidR="00811C03" w:rsidRDefault="00811C03" w:rsidP="00811C03"/>
    <w:p w:rsidR="00FF296B" w:rsidRDefault="00FF296B" w:rsidP="00811C03"/>
    <w:p w:rsidR="00811C03" w:rsidRPr="0068014E" w:rsidRDefault="00811C03" w:rsidP="00811C03">
      <w:pPr>
        <w:rPr>
          <w:b/>
        </w:rPr>
      </w:pPr>
      <w:r w:rsidRPr="0068014E">
        <w:rPr>
          <w:b/>
        </w:rPr>
        <w:t xml:space="preserve">12.  Provide estimates of the hour burden of the collection of information.  Indicate the number of respondents, frequency of response, annual hour burden, and an explanation of how the burden was estimated.   </w:t>
      </w:r>
    </w:p>
    <w:p w:rsidR="00811C03" w:rsidRPr="0068014E" w:rsidRDefault="00811C03" w:rsidP="00811C03">
      <w:pPr>
        <w:rPr>
          <w:b/>
        </w:rPr>
      </w:pPr>
    </w:p>
    <w:p w:rsidR="00811C03" w:rsidRPr="0068014E" w:rsidRDefault="00811C03" w:rsidP="00811C03">
      <w:pPr>
        <w:rPr>
          <w:b/>
        </w:rPr>
      </w:pPr>
      <w:r w:rsidRPr="0068014E">
        <w:rPr>
          <w:b/>
        </w:rPr>
        <w:t>•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w:t>
      </w:r>
    </w:p>
    <w:p w:rsidR="000149BE" w:rsidRDefault="000149BE" w:rsidP="00811C03"/>
    <w:p w:rsidR="00811C03" w:rsidRDefault="00C73897" w:rsidP="00811C03">
      <w:r>
        <w:t>See APHIS Form 71 for hour burden estimates.</w:t>
      </w:r>
    </w:p>
    <w:p w:rsidR="00C73897" w:rsidRDefault="00C73897" w:rsidP="00811C03"/>
    <w:p w:rsidR="00811C03" w:rsidRPr="0068014E" w:rsidRDefault="00811C03" w:rsidP="00811C03">
      <w:pPr>
        <w:rPr>
          <w:b/>
        </w:rPr>
      </w:pPr>
      <w:r w:rsidRPr="0068014E">
        <w:rPr>
          <w:b/>
        </w:rPr>
        <w:t xml:space="preserve">•  Provide estimates of annualized cost to </w:t>
      </w:r>
      <w:r w:rsidR="003D2668">
        <w:rPr>
          <w:b/>
        </w:rPr>
        <w:t>respondents for the hour burden</w:t>
      </w:r>
      <w:r w:rsidRPr="0068014E">
        <w:rPr>
          <w:b/>
        </w:rPr>
        <w:t xml:space="preserve"> for collections of information, identifying and using appropriate wage rate categories.</w:t>
      </w:r>
    </w:p>
    <w:p w:rsidR="003D2668" w:rsidRDefault="003D2668" w:rsidP="00C73897"/>
    <w:p w:rsidR="00FF296B" w:rsidRDefault="003D2668" w:rsidP="00C73897">
      <w:r>
        <w:t>The annualized c</w:t>
      </w:r>
      <w:r w:rsidR="000149BE">
        <w:t>ost to respondents is $9,702,732</w:t>
      </w:r>
      <w:r>
        <w:t xml:space="preserve">.   This was calculated by multiplying the </w:t>
      </w:r>
      <w:r w:rsidR="00C73897">
        <w:t xml:space="preserve">total </w:t>
      </w:r>
      <w:r w:rsidR="008C0539">
        <w:t xml:space="preserve">burden </w:t>
      </w:r>
      <w:r w:rsidR="00C73897">
        <w:t xml:space="preserve">hours </w:t>
      </w:r>
      <w:r w:rsidR="00FF296B">
        <w:t>(</w:t>
      </w:r>
      <w:r w:rsidR="000149BE">
        <w:t>252,019</w:t>
      </w:r>
      <w:r w:rsidR="00F90BDA">
        <w:t>)</w:t>
      </w:r>
      <w:r w:rsidR="00FF296B">
        <w:t xml:space="preserve"> </w:t>
      </w:r>
      <w:r w:rsidR="00C73897">
        <w:t>by the estimated average hourly wage of the above respondents</w:t>
      </w:r>
      <w:r w:rsidR="00430451">
        <w:t xml:space="preserve"> ($3</w:t>
      </w:r>
      <w:r w:rsidR="000117B5">
        <w:t>8</w:t>
      </w:r>
      <w:r w:rsidR="003D0D4A">
        <w:t>.</w:t>
      </w:r>
      <w:r w:rsidR="000117B5">
        <w:t>50</w:t>
      </w:r>
      <w:r w:rsidR="00FF296B">
        <w:t>)</w:t>
      </w:r>
      <w:r w:rsidR="00692BBF">
        <w:t>.</w:t>
      </w:r>
    </w:p>
    <w:p w:rsidR="00FF296B" w:rsidRDefault="00FF296B" w:rsidP="00C73897"/>
    <w:p w:rsidR="00C73897" w:rsidRDefault="000149BE" w:rsidP="00C73897">
      <w:r>
        <w:t>252,019</w:t>
      </w:r>
      <w:r w:rsidR="005A331A">
        <w:t xml:space="preserve">  </w:t>
      </w:r>
      <w:r w:rsidR="00774313">
        <w:t xml:space="preserve"> X</w:t>
      </w:r>
      <w:r w:rsidR="005A331A">
        <w:t xml:space="preserve">  </w:t>
      </w:r>
      <w:r w:rsidR="00FF296B">
        <w:t xml:space="preserve"> $</w:t>
      </w:r>
      <w:r w:rsidR="00430451">
        <w:t>3</w:t>
      </w:r>
      <w:r w:rsidR="000117B5">
        <w:t>8.50</w:t>
      </w:r>
      <w:r w:rsidR="008C79EE">
        <w:t xml:space="preserve"> = </w:t>
      </w:r>
      <w:r w:rsidR="00430451">
        <w:t>$</w:t>
      </w:r>
      <w:r>
        <w:t>9,702,732</w:t>
      </w:r>
      <w:r w:rsidR="003D2668">
        <w:t>.</w:t>
      </w:r>
    </w:p>
    <w:p w:rsidR="00FA4A54" w:rsidRDefault="00FA4A54" w:rsidP="00811C03"/>
    <w:p w:rsidR="00FF296B" w:rsidRDefault="00FF296B" w:rsidP="00811C03">
      <w:r>
        <w:t xml:space="preserve">The hourly rate is derived from the U.S. Department of </w:t>
      </w:r>
      <w:r w:rsidR="00774313">
        <w:t>Labor;</w:t>
      </w:r>
      <w:r>
        <w:t xml:space="preserve"> Bureau of Labor Statistics Report – National Compensation Survey:  Occupational Wages in the </w:t>
      </w:r>
      <w:smartTag w:uri="urn:schemas-microsoft-com:office:smarttags" w:element="place">
        <w:smartTag w:uri="urn:schemas-microsoft-com:office:smarttags" w:element="country-region">
          <w:r>
            <w:t>United States</w:t>
          </w:r>
        </w:smartTag>
      </w:smartTag>
      <w:r>
        <w:t xml:space="preserve">.  See </w:t>
      </w:r>
      <w:hyperlink r:id="rId12" w:history="1">
        <w:r w:rsidR="00476E66" w:rsidRPr="00ED2A9C">
          <w:rPr>
            <w:rStyle w:val="Hyperlink"/>
          </w:rPr>
          <w:t>http://www.bls.gov/oes</w:t>
        </w:r>
      </w:hyperlink>
    </w:p>
    <w:p w:rsidR="00440E60" w:rsidRDefault="00440E60" w:rsidP="00811C03"/>
    <w:p w:rsidR="00440E60" w:rsidRDefault="00440E60" w:rsidP="00811C03"/>
    <w:p w:rsidR="00811C03" w:rsidRPr="0068014E" w:rsidRDefault="00811C03" w:rsidP="00811C03">
      <w:pPr>
        <w:rPr>
          <w:b/>
        </w:rPr>
      </w:pPr>
      <w:r w:rsidRPr="0068014E">
        <w:rPr>
          <w:b/>
        </w:rPr>
        <w:t xml:space="preserve">13.  Provide estimates of the total annual cost burden to respondents or </w:t>
      </w:r>
      <w:proofErr w:type="spellStart"/>
      <w:r w:rsidRPr="0068014E">
        <w:rPr>
          <w:b/>
        </w:rPr>
        <w:t>recordkeepers</w:t>
      </w:r>
      <w:proofErr w:type="spellEnd"/>
      <w:r w:rsidRPr="0068014E">
        <w:rPr>
          <w:b/>
        </w:rPr>
        <w:t xml:space="preserve"> resulting from the collection of </w:t>
      </w:r>
      <w:r w:rsidR="00774313" w:rsidRPr="0068014E">
        <w:rPr>
          <w:b/>
        </w:rPr>
        <w:t>information</w:t>
      </w:r>
      <w:r w:rsidRPr="0068014E">
        <w:rPr>
          <w:b/>
        </w:rPr>
        <w:t xml:space="preserve"> (do not include the cost of any hour burden shown in items 12 and 14).  The cost estimates should be split into two components: (a) a total capital and start-up cost component annualized over its expected useful life; and (b) a total operation and maintenance and purchase of services component.</w:t>
      </w:r>
    </w:p>
    <w:p w:rsidR="00811C03" w:rsidRDefault="00811C03" w:rsidP="00811C03"/>
    <w:p w:rsidR="00AB1C69" w:rsidRDefault="00AB1C69" w:rsidP="00AB1C69">
      <w:r>
        <w:t>For Fiscal Year</w:t>
      </w:r>
      <w:r w:rsidR="006005CF">
        <w:t>s</w:t>
      </w:r>
      <w:r>
        <w:t xml:space="preserve"> 2012</w:t>
      </w:r>
      <w:r w:rsidR="006005CF">
        <w:t xml:space="preserve"> and 2013</w:t>
      </w:r>
      <w:r>
        <w:t>, $775,000 was appropriated to APHIS for implementation and enforcement of the Lacey Act amendments of 2008.</w:t>
      </w:r>
    </w:p>
    <w:p w:rsidR="006005CF" w:rsidRDefault="006005CF" w:rsidP="00AB1C69"/>
    <w:p w:rsidR="006005CF" w:rsidRDefault="006005CF" w:rsidP="00AB1C69">
      <w:r>
        <w:t>For Fiscal Year 2014, $1.4441 million was appropriated to</w:t>
      </w:r>
      <w:r w:rsidR="006A659F">
        <w:t xml:space="preserve"> APHIS for this program, and APHIS is</w:t>
      </w:r>
      <w:r>
        <w:t xml:space="preserve"> expecti</w:t>
      </w:r>
      <w:r w:rsidR="006A659F">
        <w:t xml:space="preserve">ng the same amount in the </w:t>
      </w:r>
      <w:r>
        <w:t>budget for Fiscal Year 2015; however,</w:t>
      </w:r>
      <w:r w:rsidR="006A659F">
        <w:t xml:space="preserve"> that has not yet been confirmed</w:t>
      </w:r>
      <w:r>
        <w:t>.</w:t>
      </w:r>
    </w:p>
    <w:p w:rsidR="00FF296B" w:rsidRDefault="00FF296B" w:rsidP="00811C03"/>
    <w:p w:rsidR="00AB1C69" w:rsidRDefault="00AB1C69" w:rsidP="00811C03"/>
    <w:p w:rsidR="00811C03" w:rsidRPr="0068014E" w:rsidRDefault="00811C03" w:rsidP="00811C03">
      <w:pPr>
        <w:rPr>
          <w:b/>
        </w:rPr>
      </w:pPr>
      <w:r w:rsidRPr="0068014E">
        <w:rPr>
          <w:b/>
        </w:rPr>
        <w:t>14.  Provide estimates of annualized cost to the Federal government.  Provide a description of the method used to estimate cost and any other expense that would not have been incurred without this collection of information.</w:t>
      </w:r>
    </w:p>
    <w:p w:rsidR="00811C03" w:rsidRDefault="00811C03" w:rsidP="00811C03"/>
    <w:p w:rsidR="00AB1C69" w:rsidRDefault="00811C03" w:rsidP="00811C03">
      <w:r>
        <w:t xml:space="preserve">The estimated cost </w:t>
      </w:r>
      <w:r w:rsidR="00F134A4">
        <w:t>to</w:t>
      </w:r>
      <w:r>
        <w:t xml:space="preserve"> the </w:t>
      </w:r>
      <w:r w:rsidR="009C3BBA">
        <w:t xml:space="preserve">Federal </w:t>
      </w:r>
      <w:r w:rsidR="003D2668">
        <w:t>G</w:t>
      </w:r>
      <w:r w:rsidR="009C3BBA">
        <w:t>overnment is $</w:t>
      </w:r>
      <w:r w:rsidR="00BE7EC5">
        <w:t>9,540,320</w:t>
      </w:r>
      <w:r w:rsidR="00FF296B">
        <w:t xml:space="preserve">.  </w:t>
      </w:r>
      <w:r>
        <w:t>See APHIS Form 79</w:t>
      </w:r>
      <w:r w:rsidR="008C0539">
        <w:t>.</w:t>
      </w:r>
    </w:p>
    <w:p w:rsidR="00E537E1" w:rsidRDefault="00AB1C69" w:rsidP="00811C03">
      <w:r>
        <w:lastRenderedPageBreak/>
        <w:t xml:space="preserve"> </w:t>
      </w:r>
    </w:p>
    <w:p w:rsidR="00FF296B" w:rsidRDefault="00FF296B" w:rsidP="00811C03"/>
    <w:p w:rsidR="00811C03" w:rsidRDefault="00811C03" w:rsidP="00811C03">
      <w:pPr>
        <w:rPr>
          <w:b/>
        </w:rPr>
      </w:pPr>
      <w:r w:rsidRPr="0068014E">
        <w:rPr>
          <w:b/>
        </w:rPr>
        <w:t>15.  Explain the reasons for any program changes or adjustments reported in Items 13 or 14 of the OMB Form 83-1.</w:t>
      </w:r>
    </w:p>
    <w:p w:rsidR="004D4DE9" w:rsidRDefault="004D4DE9" w:rsidP="00811C03">
      <w:pPr>
        <w:rPr>
          <w:b/>
        </w:rPr>
      </w:pPr>
    </w:p>
    <w:tbl>
      <w:tblPr>
        <w:tblW w:w="5177" w:type="pct"/>
        <w:tblCellSpacing w:w="15" w:type="dxa"/>
        <w:tblCellMar>
          <w:top w:w="15" w:type="dxa"/>
          <w:left w:w="15" w:type="dxa"/>
          <w:bottom w:w="15" w:type="dxa"/>
          <w:right w:w="15" w:type="dxa"/>
        </w:tblCellMar>
        <w:tblLook w:val="04A0" w:firstRow="1" w:lastRow="0" w:firstColumn="1" w:lastColumn="0" w:noHBand="0" w:noVBand="1"/>
        <w:tblDescription w:val="table that charts list of burden"/>
      </w:tblPr>
      <w:tblGrid>
        <w:gridCol w:w="9039"/>
      </w:tblGrid>
      <w:tr w:rsidR="00CB02D5" w:rsidRPr="00CB02D5" w:rsidTr="004D4DE9">
        <w:trPr>
          <w:tblCellSpacing w:w="15" w:type="dxa"/>
        </w:trPr>
        <w:tc>
          <w:tcPr>
            <w:tcW w:w="4967" w:type="pct"/>
            <w:hideMark/>
          </w:tcPr>
          <w:p w:rsidR="00CB02D5" w:rsidRPr="00CB02D5" w:rsidRDefault="00CB02D5" w:rsidP="00CB02D5">
            <w:pPr>
              <w:rPr>
                <w:rFonts w:ascii="Arial" w:hAnsi="Arial" w:cs="Arial"/>
                <w:color w:val="000000"/>
              </w:rPr>
            </w:pPr>
            <w:r w:rsidRPr="00CB02D5">
              <w:rPr>
                <w:rFonts w:ascii="Arial" w:hAnsi="Arial" w:cs="Arial"/>
                <w:color w:val="000000"/>
              </w:rPr>
              <w:t>ICR Summary of Burden:</w:t>
            </w:r>
          </w:p>
        </w:tc>
      </w:tr>
    </w:tbl>
    <w:tbl>
      <w:tblPr>
        <w:tblStyle w:val="TableGrid"/>
        <w:tblW w:w="0" w:type="auto"/>
        <w:tblLook w:val="04A0" w:firstRow="1" w:lastRow="0" w:firstColumn="1" w:lastColumn="0" w:noHBand="0" w:noVBand="1"/>
        <w:tblDescription w:val="table that charts list of burden"/>
      </w:tblPr>
      <w:tblGrid>
        <w:gridCol w:w="1326"/>
        <w:gridCol w:w="1280"/>
        <w:gridCol w:w="1194"/>
        <w:gridCol w:w="1262"/>
        <w:gridCol w:w="1314"/>
        <w:gridCol w:w="1204"/>
        <w:gridCol w:w="1276"/>
      </w:tblGrid>
      <w:tr w:rsidR="00CB02D5" w:rsidTr="00CB02D5">
        <w:tc>
          <w:tcPr>
            <w:tcW w:w="1573" w:type="dxa"/>
            <w:vAlign w:val="center"/>
          </w:tcPr>
          <w:p w:rsidR="00CB02D5" w:rsidRPr="00CB02D5" w:rsidRDefault="00CB02D5" w:rsidP="00CB02D5">
            <w:pPr>
              <w:jc w:val="center"/>
              <w:rPr>
                <w:rFonts w:ascii="Arial" w:hAnsi="Arial" w:cs="Arial"/>
                <w:color w:val="000000"/>
                <w:sz w:val="16"/>
                <w:szCs w:val="16"/>
              </w:rPr>
            </w:pPr>
          </w:p>
        </w:tc>
        <w:tc>
          <w:tcPr>
            <w:tcW w:w="1573" w:type="dxa"/>
            <w:vAlign w:val="center"/>
          </w:tcPr>
          <w:p w:rsidR="00CB02D5" w:rsidRPr="00CB02D5" w:rsidRDefault="00CB02D5" w:rsidP="00CB02D5">
            <w:pPr>
              <w:jc w:val="center"/>
              <w:rPr>
                <w:rFonts w:ascii="Arial" w:hAnsi="Arial" w:cs="Arial"/>
                <w:color w:val="000000"/>
                <w:sz w:val="16"/>
                <w:szCs w:val="16"/>
              </w:rPr>
            </w:pPr>
            <w:r w:rsidRPr="00CB02D5">
              <w:rPr>
                <w:rFonts w:ascii="Arial" w:hAnsi="Arial" w:cs="Arial"/>
                <w:b/>
                <w:bCs/>
                <w:color w:val="000000"/>
                <w:sz w:val="16"/>
                <w:szCs w:val="16"/>
              </w:rPr>
              <w:t>Requested</w:t>
            </w:r>
          </w:p>
        </w:tc>
        <w:tc>
          <w:tcPr>
            <w:tcW w:w="1574" w:type="dxa"/>
            <w:vAlign w:val="center"/>
          </w:tcPr>
          <w:p w:rsidR="00CB02D5" w:rsidRPr="00CB02D5" w:rsidRDefault="00CB02D5" w:rsidP="00CB02D5">
            <w:pPr>
              <w:jc w:val="center"/>
              <w:rPr>
                <w:rFonts w:ascii="Arial" w:hAnsi="Arial" w:cs="Arial"/>
                <w:color w:val="000000"/>
                <w:sz w:val="16"/>
                <w:szCs w:val="16"/>
              </w:rPr>
            </w:pPr>
            <w:r w:rsidRPr="00CB02D5">
              <w:rPr>
                <w:rFonts w:ascii="Arial" w:hAnsi="Arial" w:cs="Arial"/>
                <w:b/>
                <w:bCs/>
                <w:color w:val="000000"/>
                <w:sz w:val="16"/>
                <w:szCs w:val="16"/>
              </w:rPr>
              <w:t>Program Change Due to New Statute</w:t>
            </w:r>
          </w:p>
        </w:tc>
        <w:tc>
          <w:tcPr>
            <w:tcW w:w="1574" w:type="dxa"/>
            <w:vAlign w:val="center"/>
          </w:tcPr>
          <w:p w:rsidR="00CB02D5" w:rsidRPr="00CB02D5" w:rsidRDefault="00CB02D5" w:rsidP="00CB02D5">
            <w:pPr>
              <w:jc w:val="center"/>
              <w:rPr>
                <w:rFonts w:ascii="Arial" w:hAnsi="Arial" w:cs="Arial"/>
                <w:color w:val="000000"/>
                <w:sz w:val="16"/>
                <w:szCs w:val="16"/>
              </w:rPr>
            </w:pPr>
            <w:r w:rsidRPr="00CB02D5">
              <w:rPr>
                <w:rFonts w:ascii="Arial" w:hAnsi="Arial" w:cs="Arial"/>
                <w:b/>
                <w:bCs/>
                <w:color w:val="000000"/>
                <w:sz w:val="16"/>
                <w:szCs w:val="16"/>
              </w:rPr>
              <w:t>Program Change Due to Agency Discretion</w:t>
            </w:r>
          </w:p>
        </w:tc>
        <w:tc>
          <w:tcPr>
            <w:tcW w:w="1574" w:type="dxa"/>
            <w:vAlign w:val="center"/>
          </w:tcPr>
          <w:p w:rsidR="00CB02D5" w:rsidRPr="00CB02D5" w:rsidRDefault="00CB02D5" w:rsidP="00CB02D5">
            <w:pPr>
              <w:jc w:val="center"/>
              <w:rPr>
                <w:rFonts w:ascii="Arial" w:hAnsi="Arial" w:cs="Arial"/>
                <w:color w:val="000000"/>
                <w:sz w:val="16"/>
                <w:szCs w:val="16"/>
              </w:rPr>
            </w:pPr>
            <w:r w:rsidRPr="00CB02D5">
              <w:rPr>
                <w:rFonts w:ascii="Arial" w:hAnsi="Arial" w:cs="Arial"/>
                <w:b/>
                <w:bCs/>
                <w:color w:val="000000"/>
                <w:sz w:val="16"/>
                <w:szCs w:val="16"/>
              </w:rPr>
              <w:t>Change Due to Adjustment in Agency Estimate</w:t>
            </w:r>
          </w:p>
        </w:tc>
        <w:tc>
          <w:tcPr>
            <w:tcW w:w="1574" w:type="dxa"/>
            <w:vAlign w:val="center"/>
          </w:tcPr>
          <w:p w:rsidR="00CB02D5" w:rsidRPr="00CB02D5" w:rsidRDefault="00CB02D5" w:rsidP="00CB02D5">
            <w:pPr>
              <w:jc w:val="center"/>
              <w:rPr>
                <w:rFonts w:ascii="Arial" w:hAnsi="Arial" w:cs="Arial"/>
                <w:color w:val="000000"/>
                <w:sz w:val="16"/>
                <w:szCs w:val="16"/>
              </w:rPr>
            </w:pPr>
            <w:r w:rsidRPr="00CB02D5">
              <w:rPr>
                <w:rFonts w:ascii="Arial" w:hAnsi="Arial" w:cs="Arial"/>
                <w:b/>
                <w:bCs/>
                <w:color w:val="000000"/>
                <w:sz w:val="16"/>
                <w:szCs w:val="16"/>
              </w:rPr>
              <w:t>Change Due to Potential Violation of the PRA</w:t>
            </w:r>
          </w:p>
        </w:tc>
        <w:tc>
          <w:tcPr>
            <w:tcW w:w="1574" w:type="dxa"/>
            <w:vAlign w:val="center"/>
          </w:tcPr>
          <w:p w:rsidR="00CB02D5" w:rsidRPr="00CB02D5" w:rsidRDefault="00CB02D5" w:rsidP="00CB02D5">
            <w:pPr>
              <w:jc w:val="center"/>
              <w:rPr>
                <w:rFonts w:ascii="Arial" w:hAnsi="Arial" w:cs="Arial"/>
                <w:color w:val="000000"/>
                <w:sz w:val="16"/>
                <w:szCs w:val="16"/>
              </w:rPr>
            </w:pPr>
            <w:r w:rsidRPr="00CB02D5">
              <w:rPr>
                <w:rFonts w:ascii="Arial" w:hAnsi="Arial" w:cs="Arial"/>
                <w:b/>
                <w:bCs/>
                <w:color w:val="000000"/>
                <w:sz w:val="16"/>
                <w:szCs w:val="16"/>
              </w:rPr>
              <w:t>Previously Approved</w:t>
            </w:r>
          </w:p>
        </w:tc>
      </w:tr>
      <w:tr w:rsidR="00CB02D5" w:rsidTr="00CB02D5">
        <w:tc>
          <w:tcPr>
            <w:tcW w:w="1573" w:type="dxa"/>
          </w:tcPr>
          <w:p w:rsidR="00CB02D5" w:rsidRPr="00CB02D5" w:rsidRDefault="00CB02D5" w:rsidP="00CB02D5">
            <w:pPr>
              <w:rPr>
                <w:rFonts w:ascii="Arial" w:hAnsi="Arial" w:cs="Arial"/>
                <w:b/>
                <w:bCs/>
                <w:color w:val="000000"/>
                <w:sz w:val="18"/>
                <w:szCs w:val="18"/>
              </w:rPr>
            </w:pPr>
            <w:r w:rsidRPr="00CB02D5">
              <w:rPr>
                <w:rFonts w:ascii="Arial" w:hAnsi="Arial" w:cs="Arial"/>
                <w:color w:val="000000"/>
                <w:sz w:val="18"/>
                <w:szCs w:val="18"/>
              </w:rPr>
              <w:t>Annual Number of Responses</w:t>
            </w:r>
          </w:p>
        </w:tc>
        <w:tc>
          <w:tcPr>
            <w:tcW w:w="1573" w:type="dxa"/>
          </w:tcPr>
          <w:p w:rsidR="00CB02D5" w:rsidRPr="00CB02D5" w:rsidRDefault="00CB02D5" w:rsidP="00CB02D5">
            <w:pPr>
              <w:jc w:val="center"/>
              <w:rPr>
                <w:rFonts w:ascii="Arial" w:hAnsi="Arial" w:cs="Arial"/>
                <w:b/>
                <w:bCs/>
                <w:color w:val="000000"/>
                <w:sz w:val="18"/>
                <w:szCs w:val="18"/>
              </w:rPr>
            </w:pPr>
            <w:r w:rsidRPr="00CB02D5">
              <w:rPr>
                <w:rFonts w:ascii="Arial" w:hAnsi="Arial" w:cs="Arial"/>
                <w:color w:val="000000"/>
                <w:sz w:val="18"/>
                <w:szCs w:val="18"/>
              </w:rPr>
              <w:t>520,629</w:t>
            </w:r>
          </w:p>
        </w:tc>
        <w:tc>
          <w:tcPr>
            <w:tcW w:w="1574" w:type="dxa"/>
          </w:tcPr>
          <w:p w:rsidR="00CB02D5" w:rsidRPr="00CB02D5" w:rsidRDefault="00CB02D5" w:rsidP="00CB02D5">
            <w:pPr>
              <w:jc w:val="center"/>
              <w:rPr>
                <w:rFonts w:ascii="Arial" w:hAnsi="Arial" w:cs="Arial"/>
                <w:b/>
                <w:bCs/>
                <w:color w:val="000000"/>
                <w:sz w:val="18"/>
                <w:szCs w:val="18"/>
              </w:rPr>
            </w:pPr>
            <w:r w:rsidRPr="00CB02D5">
              <w:rPr>
                <w:rFonts w:ascii="Arial" w:hAnsi="Arial" w:cs="Arial"/>
                <w:color w:val="000000"/>
                <w:sz w:val="18"/>
                <w:szCs w:val="18"/>
              </w:rPr>
              <w:t>0</w:t>
            </w:r>
          </w:p>
        </w:tc>
        <w:tc>
          <w:tcPr>
            <w:tcW w:w="1574" w:type="dxa"/>
          </w:tcPr>
          <w:p w:rsidR="00CB02D5" w:rsidRPr="00CB02D5" w:rsidRDefault="00CB02D5" w:rsidP="00CB02D5">
            <w:pPr>
              <w:jc w:val="center"/>
              <w:rPr>
                <w:rFonts w:ascii="Arial" w:hAnsi="Arial" w:cs="Arial"/>
                <w:b/>
                <w:bCs/>
                <w:color w:val="000000"/>
                <w:sz w:val="18"/>
                <w:szCs w:val="18"/>
              </w:rPr>
            </w:pPr>
            <w:r w:rsidRPr="00CB02D5">
              <w:rPr>
                <w:rFonts w:ascii="Arial" w:hAnsi="Arial" w:cs="Arial"/>
                <w:color w:val="000000"/>
                <w:sz w:val="18"/>
                <w:szCs w:val="18"/>
              </w:rPr>
              <w:t>93,237</w:t>
            </w:r>
          </w:p>
        </w:tc>
        <w:tc>
          <w:tcPr>
            <w:tcW w:w="1574" w:type="dxa"/>
          </w:tcPr>
          <w:p w:rsidR="00CB02D5" w:rsidRPr="00CB02D5" w:rsidRDefault="00CB02D5" w:rsidP="00CB02D5">
            <w:pPr>
              <w:jc w:val="center"/>
              <w:rPr>
                <w:rFonts w:ascii="Arial" w:hAnsi="Arial" w:cs="Arial"/>
                <w:b/>
                <w:bCs/>
                <w:color w:val="000000"/>
                <w:sz w:val="18"/>
                <w:szCs w:val="18"/>
              </w:rPr>
            </w:pPr>
            <w:r w:rsidRPr="00CB02D5">
              <w:rPr>
                <w:rFonts w:ascii="Arial" w:hAnsi="Arial" w:cs="Arial"/>
                <w:color w:val="000000"/>
                <w:sz w:val="18"/>
                <w:szCs w:val="18"/>
              </w:rPr>
              <w:t>0</w:t>
            </w:r>
          </w:p>
        </w:tc>
        <w:tc>
          <w:tcPr>
            <w:tcW w:w="1574" w:type="dxa"/>
          </w:tcPr>
          <w:p w:rsidR="00CB02D5" w:rsidRPr="00CB02D5" w:rsidRDefault="00CB02D5" w:rsidP="00CB02D5">
            <w:pPr>
              <w:jc w:val="center"/>
              <w:rPr>
                <w:rFonts w:ascii="Arial" w:hAnsi="Arial" w:cs="Arial"/>
                <w:b/>
                <w:bCs/>
                <w:color w:val="000000"/>
                <w:sz w:val="18"/>
                <w:szCs w:val="18"/>
              </w:rPr>
            </w:pPr>
            <w:r w:rsidRPr="00CB02D5">
              <w:rPr>
                <w:rFonts w:ascii="Arial" w:hAnsi="Arial" w:cs="Arial"/>
                <w:color w:val="000000"/>
                <w:sz w:val="18"/>
                <w:szCs w:val="18"/>
              </w:rPr>
              <w:t>0</w:t>
            </w:r>
          </w:p>
        </w:tc>
        <w:tc>
          <w:tcPr>
            <w:tcW w:w="1574" w:type="dxa"/>
          </w:tcPr>
          <w:p w:rsidR="00CB02D5" w:rsidRPr="00CB02D5" w:rsidRDefault="00CB02D5" w:rsidP="00CB02D5">
            <w:pPr>
              <w:jc w:val="center"/>
              <w:rPr>
                <w:rFonts w:ascii="Arial" w:hAnsi="Arial" w:cs="Arial"/>
                <w:b/>
                <w:bCs/>
                <w:color w:val="000000"/>
                <w:sz w:val="18"/>
                <w:szCs w:val="18"/>
              </w:rPr>
            </w:pPr>
            <w:r w:rsidRPr="00CB02D5">
              <w:rPr>
                <w:rFonts w:ascii="Arial" w:hAnsi="Arial" w:cs="Arial"/>
                <w:color w:val="000000"/>
                <w:sz w:val="18"/>
                <w:szCs w:val="18"/>
              </w:rPr>
              <w:t>427,392</w:t>
            </w:r>
          </w:p>
        </w:tc>
      </w:tr>
      <w:tr w:rsidR="00CB02D5" w:rsidTr="00CB02D5">
        <w:tc>
          <w:tcPr>
            <w:tcW w:w="1573" w:type="dxa"/>
          </w:tcPr>
          <w:p w:rsidR="00CB02D5" w:rsidRPr="00CB02D5" w:rsidRDefault="00CB02D5" w:rsidP="00CB02D5">
            <w:pPr>
              <w:rPr>
                <w:rFonts w:ascii="Arial" w:hAnsi="Arial" w:cs="Arial"/>
                <w:color w:val="000000"/>
                <w:sz w:val="18"/>
                <w:szCs w:val="18"/>
              </w:rPr>
            </w:pPr>
            <w:r w:rsidRPr="00CB02D5">
              <w:rPr>
                <w:rFonts w:ascii="Arial" w:hAnsi="Arial" w:cs="Arial"/>
                <w:color w:val="000000"/>
                <w:sz w:val="18"/>
                <w:szCs w:val="18"/>
              </w:rPr>
              <w:t>Annual Time Burden (</w:t>
            </w:r>
            <w:proofErr w:type="spellStart"/>
            <w:r w:rsidRPr="00CB02D5">
              <w:rPr>
                <w:rFonts w:ascii="Arial" w:hAnsi="Arial" w:cs="Arial"/>
                <w:color w:val="000000"/>
                <w:sz w:val="18"/>
                <w:szCs w:val="18"/>
              </w:rPr>
              <w:t>Hr</w:t>
            </w:r>
            <w:proofErr w:type="spellEnd"/>
            <w:r w:rsidRPr="00CB02D5">
              <w:rPr>
                <w:rFonts w:ascii="Arial" w:hAnsi="Arial" w:cs="Arial"/>
                <w:color w:val="000000"/>
                <w:sz w:val="18"/>
                <w:szCs w:val="18"/>
              </w:rPr>
              <w:t>)</w:t>
            </w:r>
          </w:p>
        </w:tc>
        <w:tc>
          <w:tcPr>
            <w:tcW w:w="1573" w:type="dxa"/>
          </w:tcPr>
          <w:p w:rsidR="00CB02D5" w:rsidRPr="00CB02D5" w:rsidRDefault="00CB02D5" w:rsidP="00CB02D5">
            <w:pPr>
              <w:jc w:val="center"/>
              <w:rPr>
                <w:rFonts w:ascii="Arial" w:hAnsi="Arial" w:cs="Arial"/>
                <w:color w:val="000000"/>
                <w:sz w:val="18"/>
                <w:szCs w:val="18"/>
              </w:rPr>
            </w:pPr>
            <w:r w:rsidRPr="00CB02D5">
              <w:rPr>
                <w:rFonts w:ascii="Arial" w:hAnsi="Arial" w:cs="Arial"/>
                <w:color w:val="000000"/>
                <w:sz w:val="18"/>
                <w:szCs w:val="18"/>
              </w:rPr>
              <w:t>252,019</w:t>
            </w:r>
          </w:p>
        </w:tc>
        <w:tc>
          <w:tcPr>
            <w:tcW w:w="1574" w:type="dxa"/>
          </w:tcPr>
          <w:p w:rsidR="00CB02D5" w:rsidRPr="00CB02D5" w:rsidRDefault="00CB02D5" w:rsidP="00CB02D5">
            <w:pPr>
              <w:jc w:val="center"/>
              <w:rPr>
                <w:rFonts w:ascii="Arial" w:hAnsi="Arial" w:cs="Arial"/>
                <w:color w:val="000000"/>
                <w:sz w:val="18"/>
                <w:szCs w:val="18"/>
              </w:rPr>
            </w:pPr>
            <w:r w:rsidRPr="00CB02D5">
              <w:rPr>
                <w:rFonts w:ascii="Arial" w:hAnsi="Arial" w:cs="Arial"/>
                <w:color w:val="000000"/>
                <w:sz w:val="18"/>
                <w:szCs w:val="18"/>
              </w:rPr>
              <w:t>0</w:t>
            </w:r>
          </w:p>
        </w:tc>
        <w:tc>
          <w:tcPr>
            <w:tcW w:w="1574" w:type="dxa"/>
          </w:tcPr>
          <w:p w:rsidR="00CB02D5" w:rsidRPr="00CB02D5" w:rsidRDefault="00CB02D5" w:rsidP="00CB02D5">
            <w:pPr>
              <w:jc w:val="center"/>
              <w:rPr>
                <w:rFonts w:ascii="Arial" w:hAnsi="Arial" w:cs="Arial"/>
                <w:color w:val="000000"/>
                <w:sz w:val="18"/>
                <w:szCs w:val="18"/>
              </w:rPr>
            </w:pPr>
            <w:r w:rsidRPr="00CB02D5">
              <w:rPr>
                <w:rFonts w:ascii="Arial" w:hAnsi="Arial" w:cs="Arial"/>
                <w:color w:val="000000"/>
                <w:sz w:val="18"/>
                <w:szCs w:val="18"/>
              </w:rPr>
              <w:t>48,173</w:t>
            </w:r>
          </w:p>
        </w:tc>
        <w:tc>
          <w:tcPr>
            <w:tcW w:w="1574" w:type="dxa"/>
          </w:tcPr>
          <w:p w:rsidR="00CB02D5" w:rsidRPr="00CB02D5" w:rsidRDefault="00CB02D5" w:rsidP="00CB02D5">
            <w:pPr>
              <w:jc w:val="center"/>
              <w:rPr>
                <w:rFonts w:ascii="Arial" w:hAnsi="Arial" w:cs="Arial"/>
                <w:color w:val="000000"/>
                <w:sz w:val="18"/>
                <w:szCs w:val="18"/>
              </w:rPr>
            </w:pPr>
            <w:r w:rsidRPr="00CB02D5">
              <w:rPr>
                <w:rFonts w:ascii="Arial" w:hAnsi="Arial" w:cs="Arial"/>
                <w:color w:val="000000"/>
                <w:sz w:val="18"/>
                <w:szCs w:val="18"/>
              </w:rPr>
              <w:t>0</w:t>
            </w:r>
          </w:p>
        </w:tc>
        <w:tc>
          <w:tcPr>
            <w:tcW w:w="1574" w:type="dxa"/>
          </w:tcPr>
          <w:p w:rsidR="00CB02D5" w:rsidRPr="00CB02D5" w:rsidRDefault="00CB02D5" w:rsidP="00CB02D5">
            <w:pPr>
              <w:jc w:val="center"/>
              <w:rPr>
                <w:rFonts w:ascii="Arial" w:hAnsi="Arial" w:cs="Arial"/>
                <w:color w:val="000000"/>
                <w:sz w:val="18"/>
                <w:szCs w:val="18"/>
              </w:rPr>
            </w:pPr>
            <w:r w:rsidRPr="00CB02D5">
              <w:rPr>
                <w:rFonts w:ascii="Arial" w:hAnsi="Arial" w:cs="Arial"/>
                <w:color w:val="000000"/>
                <w:sz w:val="18"/>
                <w:szCs w:val="18"/>
              </w:rPr>
              <w:t>0</w:t>
            </w:r>
          </w:p>
        </w:tc>
        <w:tc>
          <w:tcPr>
            <w:tcW w:w="1574" w:type="dxa"/>
          </w:tcPr>
          <w:p w:rsidR="00CB02D5" w:rsidRPr="00CB02D5" w:rsidRDefault="00CB02D5" w:rsidP="00CB02D5">
            <w:pPr>
              <w:jc w:val="center"/>
              <w:rPr>
                <w:rFonts w:ascii="Arial" w:hAnsi="Arial" w:cs="Arial"/>
                <w:color w:val="000000"/>
                <w:sz w:val="18"/>
                <w:szCs w:val="18"/>
              </w:rPr>
            </w:pPr>
            <w:r w:rsidRPr="00CB02D5">
              <w:rPr>
                <w:rFonts w:ascii="Arial" w:hAnsi="Arial" w:cs="Arial"/>
                <w:color w:val="000000"/>
                <w:sz w:val="18"/>
                <w:szCs w:val="18"/>
              </w:rPr>
              <w:t>203,846</w:t>
            </w:r>
          </w:p>
        </w:tc>
      </w:tr>
      <w:tr w:rsidR="00CB02D5" w:rsidTr="00CB02D5">
        <w:tc>
          <w:tcPr>
            <w:tcW w:w="1573" w:type="dxa"/>
          </w:tcPr>
          <w:p w:rsidR="00CB02D5" w:rsidRPr="00CB02D5" w:rsidRDefault="00CB02D5" w:rsidP="00CB02D5">
            <w:pPr>
              <w:rPr>
                <w:rFonts w:ascii="Arial" w:hAnsi="Arial" w:cs="Arial"/>
                <w:color w:val="000000"/>
                <w:sz w:val="18"/>
                <w:szCs w:val="18"/>
              </w:rPr>
            </w:pPr>
            <w:r w:rsidRPr="00CB02D5">
              <w:rPr>
                <w:rFonts w:ascii="Arial" w:hAnsi="Arial" w:cs="Arial"/>
                <w:color w:val="000000"/>
                <w:sz w:val="18"/>
                <w:szCs w:val="18"/>
              </w:rPr>
              <w:t>Annual Cost Burden ($)</w:t>
            </w:r>
          </w:p>
        </w:tc>
        <w:tc>
          <w:tcPr>
            <w:tcW w:w="1573" w:type="dxa"/>
          </w:tcPr>
          <w:p w:rsidR="00CB02D5" w:rsidRPr="00CB02D5" w:rsidRDefault="00CB02D5" w:rsidP="00CB02D5">
            <w:pPr>
              <w:jc w:val="center"/>
              <w:rPr>
                <w:rFonts w:ascii="Arial" w:hAnsi="Arial" w:cs="Arial"/>
                <w:color w:val="000000"/>
                <w:sz w:val="18"/>
                <w:szCs w:val="18"/>
              </w:rPr>
            </w:pPr>
            <w:r w:rsidRPr="00CB02D5">
              <w:rPr>
                <w:rFonts w:ascii="Arial" w:hAnsi="Arial" w:cs="Arial"/>
                <w:color w:val="000000"/>
                <w:sz w:val="18"/>
                <w:szCs w:val="18"/>
              </w:rPr>
              <w:t>0</w:t>
            </w:r>
          </w:p>
        </w:tc>
        <w:tc>
          <w:tcPr>
            <w:tcW w:w="1574" w:type="dxa"/>
          </w:tcPr>
          <w:p w:rsidR="00CB02D5" w:rsidRPr="00CB02D5" w:rsidRDefault="00CB02D5" w:rsidP="00CB02D5">
            <w:pPr>
              <w:jc w:val="center"/>
              <w:rPr>
                <w:rFonts w:ascii="Arial" w:hAnsi="Arial" w:cs="Arial"/>
                <w:color w:val="000000"/>
                <w:sz w:val="18"/>
                <w:szCs w:val="18"/>
              </w:rPr>
            </w:pPr>
            <w:r w:rsidRPr="00CB02D5">
              <w:rPr>
                <w:rFonts w:ascii="Arial" w:hAnsi="Arial" w:cs="Arial"/>
                <w:color w:val="000000"/>
                <w:sz w:val="18"/>
                <w:szCs w:val="18"/>
              </w:rPr>
              <w:t>0</w:t>
            </w:r>
          </w:p>
        </w:tc>
        <w:tc>
          <w:tcPr>
            <w:tcW w:w="1574" w:type="dxa"/>
          </w:tcPr>
          <w:p w:rsidR="00CB02D5" w:rsidRPr="00CB02D5" w:rsidRDefault="00CB02D5" w:rsidP="00CB02D5">
            <w:pPr>
              <w:jc w:val="center"/>
              <w:rPr>
                <w:rFonts w:ascii="Arial" w:hAnsi="Arial" w:cs="Arial"/>
                <w:color w:val="000000"/>
                <w:sz w:val="18"/>
                <w:szCs w:val="18"/>
              </w:rPr>
            </w:pPr>
            <w:r w:rsidRPr="00CB02D5">
              <w:rPr>
                <w:rFonts w:ascii="Arial" w:hAnsi="Arial" w:cs="Arial"/>
                <w:color w:val="000000"/>
                <w:sz w:val="18"/>
                <w:szCs w:val="18"/>
              </w:rPr>
              <w:t>0</w:t>
            </w:r>
          </w:p>
        </w:tc>
        <w:tc>
          <w:tcPr>
            <w:tcW w:w="1574" w:type="dxa"/>
          </w:tcPr>
          <w:p w:rsidR="00CB02D5" w:rsidRPr="00CB02D5" w:rsidRDefault="00CB02D5" w:rsidP="00CB02D5">
            <w:pPr>
              <w:jc w:val="center"/>
              <w:rPr>
                <w:rFonts w:ascii="Arial" w:hAnsi="Arial" w:cs="Arial"/>
                <w:color w:val="000000"/>
                <w:sz w:val="18"/>
                <w:szCs w:val="18"/>
              </w:rPr>
            </w:pPr>
            <w:r w:rsidRPr="00CB02D5">
              <w:rPr>
                <w:rFonts w:ascii="Arial" w:hAnsi="Arial" w:cs="Arial"/>
                <w:color w:val="000000"/>
                <w:sz w:val="18"/>
                <w:szCs w:val="18"/>
              </w:rPr>
              <w:t>0</w:t>
            </w:r>
          </w:p>
        </w:tc>
        <w:tc>
          <w:tcPr>
            <w:tcW w:w="1574" w:type="dxa"/>
          </w:tcPr>
          <w:p w:rsidR="00CB02D5" w:rsidRPr="00CB02D5" w:rsidRDefault="00CB02D5" w:rsidP="00CB02D5">
            <w:pPr>
              <w:jc w:val="center"/>
              <w:rPr>
                <w:rFonts w:ascii="Arial" w:hAnsi="Arial" w:cs="Arial"/>
                <w:color w:val="000000"/>
                <w:sz w:val="18"/>
                <w:szCs w:val="18"/>
              </w:rPr>
            </w:pPr>
            <w:r w:rsidRPr="00CB02D5">
              <w:rPr>
                <w:rFonts w:ascii="Arial" w:hAnsi="Arial" w:cs="Arial"/>
                <w:color w:val="000000"/>
                <w:sz w:val="18"/>
                <w:szCs w:val="18"/>
              </w:rPr>
              <w:t>0</w:t>
            </w:r>
          </w:p>
        </w:tc>
        <w:tc>
          <w:tcPr>
            <w:tcW w:w="1574" w:type="dxa"/>
          </w:tcPr>
          <w:p w:rsidR="00CB02D5" w:rsidRPr="00CB02D5" w:rsidRDefault="00CB02D5" w:rsidP="00CB02D5">
            <w:pPr>
              <w:jc w:val="center"/>
              <w:rPr>
                <w:rFonts w:ascii="Arial" w:hAnsi="Arial" w:cs="Arial"/>
                <w:color w:val="000000"/>
                <w:sz w:val="18"/>
                <w:szCs w:val="18"/>
              </w:rPr>
            </w:pPr>
            <w:r w:rsidRPr="00CB02D5">
              <w:rPr>
                <w:rFonts w:ascii="Arial" w:hAnsi="Arial" w:cs="Arial"/>
                <w:color w:val="000000"/>
                <w:sz w:val="18"/>
                <w:szCs w:val="18"/>
              </w:rPr>
              <w:t>0</w:t>
            </w:r>
          </w:p>
        </w:tc>
      </w:tr>
    </w:tbl>
    <w:p w:rsidR="00CB02D5" w:rsidRDefault="00CB02D5" w:rsidP="00A72F67">
      <w:pPr>
        <w:autoSpaceDE w:val="0"/>
        <w:autoSpaceDN w:val="0"/>
        <w:adjustRightInd w:val="0"/>
        <w:rPr>
          <w:color w:val="000000"/>
        </w:rPr>
      </w:pPr>
    </w:p>
    <w:p w:rsidR="00515B23" w:rsidRDefault="004B2E83" w:rsidP="00A72F67">
      <w:pPr>
        <w:autoSpaceDE w:val="0"/>
        <w:autoSpaceDN w:val="0"/>
        <w:adjustRightInd w:val="0"/>
        <w:rPr>
          <w:color w:val="000000"/>
        </w:rPr>
      </w:pPr>
      <w:r>
        <w:rPr>
          <w:color w:val="000000"/>
        </w:rPr>
        <w:t>There is a decrease in respondents from 20,352</w:t>
      </w:r>
      <w:r w:rsidR="00ED06E3">
        <w:rPr>
          <w:color w:val="000000"/>
        </w:rPr>
        <w:t xml:space="preserve"> to 17,140 in this Information Collection</w:t>
      </w:r>
      <w:r w:rsidR="006005CF">
        <w:rPr>
          <w:color w:val="000000"/>
        </w:rPr>
        <w:t xml:space="preserve"> based on improved data analysis.  </w:t>
      </w:r>
      <w:r>
        <w:rPr>
          <w:color w:val="000000"/>
        </w:rPr>
        <w:t>There is a</w:t>
      </w:r>
      <w:r w:rsidR="006005CF">
        <w:rPr>
          <w:color w:val="000000"/>
        </w:rPr>
        <w:t xml:space="preserve">n adjustment </w:t>
      </w:r>
      <w:r w:rsidR="00692BBF">
        <w:rPr>
          <w:color w:val="000000"/>
        </w:rPr>
        <w:t xml:space="preserve">in declarations </w:t>
      </w:r>
      <w:r w:rsidR="00CB02D5">
        <w:rPr>
          <w:color w:val="000000"/>
        </w:rPr>
        <w:t xml:space="preserve">of </w:t>
      </w:r>
      <w:r w:rsidR="006005CF">
        <w:rPr>
          <w:color w:val="000000"/>
        </w:rPr>
        <w:t>+</w:t>
      </w:r>
      <w:r w:rsidR="00CB02D5">
        <w:rPr>
          <w:color w:val="000000"/>
        </w:rPr>
        <w:t>93,237 responses</w:t>
      </w:r>
      <w:r w:rsidR="005C3F7E">
        <w:rPr>
          <w:color w:val="000000"/>
        </w:rPr>
        <w:t xml:space="preserve"> resulting in an</w:t>
      </w:r>
      <w:r w:rsidR="006005CF">
        <w:rPr>
          <w:color w:val="000000"/>
        </w:rPr>
        <w:t xml:space="preserve"> adjustment</w:t>
      </w:r>
      <w:r w:rsidR="00BE7EC5">
        <w:rPr>
          <w:color w:val="000000"/>
        </w:rPr>
        <w:t xml:space="preserve"> of </w:t>
      </w:r>
      <w:r w:rsidR="006005CF">
        <w:rPr>
          <w:color w:val="000000"/>
        </w:rPr>
        <w:t>+</w:t>
      </w:r>
      <w:r w:rsidR="005C3F7E">
        <w:rPr>
          <w:color w:val="000000"/>
        </w:rPr>
        <w:t>48,173 total burden hours</w:t>
      </w:r>
      <w:r>
        <w:rPr>
          <w:color w:val="000000"/>
        </w:rPr>
        <w:t>.  Although there are less respondents</w:t>
      </w:r>
      <w:r w:rsidR="008C5B04">
        <w:rPr>
          <w:color w:val="000000"/>
        </w:rPr>
        <w:t xml:space="preserve"> due to improvements in data analysis</w:t>
      </w:r>
      <w:r w:rsidR="00BE7EC5">
        <w:rPr>
          <w:color w:val="000000"/>
        </w:rPr>
        <w:t>,</w:t>
      </w:r>
      <w:r>
        <w:rPr>
          <w:color w:val="000000"/>
        </w:rPr>
        <w:t xml:space="preserve"> they are more declar</w:t>
      </w:r>
      <w:r w:rsidR="008C5B04">
        <w:rPr>
          <w:color w:val="000000"/>
        </w:rPr>
        <w:t xml:space="preserve">ations per respondent which are </w:t>
      </w:r>
      <w:r>
        <w:rPr>
          <w:color w:val="000000"/>
        </w:rPr>
        <w:t>due to</w:t>
      </w:r>
      <w:r w:rsidR="006005CF">
        <w:rPr>
          <w:color w:val="000000"/>
        </w:rPr>
        <w:t xml:space="preserve"> an increase</w:t>
      </w:r>
      <w:r>
        <w:rPr>
          <w:color w:val="000000"/>
        </w:rPr>
        <w:t xml:space="preserve"> </w:t>
      </w:r>
      <w:r w:rsidR="006005CF">
        <w:rPr>
          <w:color w:val="000000"/>
        </w:rPr>
        <w:t>in trade</w:t>
      </w:r>
      <w:r>
        <w:rPr>
          <w:color w:val="000000"/>
        </w:rPr>
        <w:t xml:space="preserve">. </w:t>
      </w:r>
    </w:p>
    <w:p w:rsidR="00FF07EE" w:rsidRDefault="00FF07EE" w:rsidP="00A72F67">
      <w:pPr>
        <w:autoSpaceDE w:val="0"/>
        <w:autoSpaceDN w:val="0"/>
        <w:adjustRightInd w:val="0"/>
        <w:rPr>
          <w:color w:val="000000"/>
        </w:rPr>
      </w:pPr>
    </w:p>
    <w:p w:rsidR="004B2E83" w:rsidRDefault="004B2E83" w:rsidP="00A72F67">
      <w:pPr>
        <w:autoSpaceDE w:val="0"/>
        <w:autoSpaceDN w:val="0"/>
        <w:adjustRightInd w:val="0"/>
        <w:rPr>
          <w:color w:val="000000"/>
        </w:rPr>
      </w:pPr>
    </w:p>
    <w:p w:rsidR="00811C03" w:rsidRPr="0068014E" w:rsidRDefault="00811C03" w:rsidP="00811C03">
      <w:pPr>
        <w:rPr>
          <w:b/>
        </w:rPr>
      </w:pPr>
      <w:r w:rsidRPr="0068014E">
        <w:rPr>
          <w:b/>
        </w:rPr>
        <w:t>16.  For collections of information whose results are planned to be published, outline plans for tabulation and publication.</w:t>
      </w:r>
    </w:p>
    <w:p w:rsidR="00811C03" w:rsidRDefault="00811C03" w:rsidP="00811C03"/>
    <w:p w:rsidR="00811C03" w:rsidRDefault="00425D87" w:rsidP="00811C03">
      <w:r>
        <w:t>APHIS has</w:t>
      </w:r>
      <w:r w:rsidR="00811C03">
        <w:t xml:space="preserve"> no plans to tabulate o</w:t>
      </w:r>
      <w:r>
        <w:t xml:space="preserve">r publish the information </w:t>
      </w:r>
      <w:r w:rsidR="00F134A4">
        <w:t>collected</w:t>
      </w:r>
      <w:r w:rsidR="00811C03">
        <w:t xml:space="preserve">. </w:t>
      </w:r>
    </w:p>
    <w:p w:rsidR="00E537E1" w:rsidRDefault="00E537E1" w:rsidP="00811C03">
      <w:pPr>
        <w:rPr>
          <w:b/>
        </w:rPr>
      </w:pPr>
    </w:p>
    <w:p w:rsidR="00F134A4" w:rsidRPr="0068014E" w:rsidRDefault="00F134A4" w:rsidP="00811C03">
      <w:pPr>
        <w:rPr>
          <w:b/>
        </w:rPr>
      </w:pPr>
    </w:p>
    <w:p w:rsidR="00811C03" w:rsidRPr="0068014E" w:rsidRDefault="00811C03" w:rsidP="00811C03">
      <w:pPr>
        <w:rPr>
          <w:b/>
        </w:rPr>
      </w:pPr>
      <w:r w:rsidRPr="0068014E">
        <w:rPr>
          <w:b/>
        </w:rPr>
        <w:t>17.  If seeking approval to not display the expiration date for OMB approval of the information collection, explain the reasons that display would be inappropriate.</w:t>
      </w:r>
    </w:p>
    <w:p w:rsidR="00811C03" w:rsidRDefault="00811C03" w:rsidP="00811C03"/>
    <w:p w:rsidR="002B7725" w:rsidRDefault="00D17399" w:rsidP="00811C03">
      <w:r>
        <w:t>APHIS has no plans to seek approval for not displaying the OM</w:t>
      </w:r>
      <w:r w:rsidR="00CB466B">
        <w:t>B expiration date on its forms for this collection.</w:t>
      </w:r>
    </w:p>
    <w:p w:rsidR="00F134A4" w:rsidRDefault="00F134A4" w:rsidP="00811C03"/>
    <w:p w:rsidR="00435119" w:rsidRDefault="00435119" w:rsidP="00811C03"/>
    <w:p w:rsidR="00811C03" w:rsidRPr="0068014E" w:rsidRDefault="00811C03" w:rsidP="00811C03">
      <w:pPr>
        <w:rPr>
          <w:b/>
        </w:rPr>
      </w:pPr>
      <w:r w:rsidRPr="0068014E">
        <w:rPr>
          <w:b/>
        </w:rPr>
        <w:t xml:space="preserve">18.  Explain each exception to the certification statement identified in </w:t>
      </w:r>
      <w:r w:rsidR="00F537AD" w:rsidRPr="0068014E">
        <w:rPr>
          <w:b/>
        </w:rPr>
        <w:t>the “</w:t>
      </w:r>
      <w:r w:rsidRPr="0068014E">
        <w:rPr>
          <w:b/>
        </w:rPr>
        <w:t>Certification for Paperwork Reduction Act."</w:t>
      </w:r>
    </w:p>
    <w:p w:rsidR="00811C03" w:rsidRDefault="00811C03" w:rsidP="00811C03">
      <w:r>
        <w:t xml:space="preserve"> </w:t>
      </w:r>
    </w:p>
    <w:p w:rsidR="00811C03" w:rsidRDefault="00D505A0" w:rsidP="00811C03">
      <w:r>
        <w:t>APHIS is</w:t>
      </w:r>
      <w:r w:rsidR="00811C03">
        <w:t xml:space="preserve"> able to certify compliance with all the provisions under the Act.</w:t>
      </w:r>
    </w:p>
    <w:p w:rsidR="00811C03" w:rsidRDefault="00811C03" w:rsidP="00811C03"/>
    <w:p w:rsidR="00435119" w:rsidRDefault="00435119" w:rsidP="00811C03"/>
    <w:p w:rsidR="00811C03" w:rsidRPr="002B7725" w:rsidRDefault="00811C03" w:rsidP="00811C03">
      <w:pPr>
        <w:rPr>
          <w:b/>
        </w:rPr>
      </w:pPr>
      <w:r w:rsidRPr="002B7725">
        <w:rPr>
          <w:b/>
        </w:rPr>
        <w:t>B.  Collections of Information Employing Statistical Methods.</w:t>
      </w:r>
    </w:p>
    <w:p w:rsidR="00811C03" w:rsidRDefault="00811C03" w:rsidP="00811C03"/>
    <w:p w:rsidR="00B575BA" w:rsidRDefault="00811C03" w:rsidP="00811C03">
      <w:r>
        <w:t xml:space="preserve">Statistical methods are not used in this information collection.  </w:t>
      </w:r>
    </w:p>
    <w:sectPr w:rsidR="00B575BA" w:rsidSect="00B12DE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altName w:val="Times New Roman"/>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nsid w:val="01C33427"/>
    <w:multiLevelType w:val="hybridMultilevel"/>
    <w:tmpl w:val="E9AC240C"/>
    <w:lvl w:ilvl="0" w:tplc="3AEA8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BF94880"/>
    <w:multiLevelType w:val="hybridMultilevel"/>
    <w:tmpl w:val="BCC43A68"/>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303B0146"/>
    <w:multiLevelType w:val="hybridMultilevel"/>
    <w:tmpl w:val="1D767DF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463D4F2B"/>
    <w:multiLevelType w:val="multilevel"/>
    <w:tmpl w:val="F5E26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C9B16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E3F7F94"/>
    <w:multiLevelType w:val="hybridMultilevel"/>
    <w:tmpl w:val="2C6809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E4A3F63"/>
    <w:multiLevelType w:val="hybridMultilevel"/>
    <w:tmpl w:val="17DCA966"/>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A733069"/>
    <w:multiLevelType w:val="hybridMultilevel"/>
    <w:tmpl w:val="0EE84C06"/>
    <w:lvl w:ilvl="0" w:tplc="A55071A4">
      <w:start w:val="1"/>
      <w:numFmt w:val="decimal"/>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1"/>
  </w:num>
  <w:num w:numId="3">
    <w:abstractNumId w:val="6"/>
  </w:num>
  <w:num w:numId="4">
    <w:abstractNumId w:val="4"/>
  </w:num>
  <w:num w:numId="5">
    <w:abstractNumId w:val="14"/>
  </w:num>
  <w:num w:numId="6">
    <w:abstractNumId w:val="13"/>
  </w:num>
  <w:num w:numId="7">
    <w:abstractNumId w:val="10"/>
  </w:num>
  <w:num w:numId="8">
    <w:abstractNumId w:val="2"/>
  </w:num>
  <w:num w:numId="9">
    <w:abstractNumId w:val="7"/>
  </w:num>
  <w:num w:numId="10">
    <w:abstractNumId w:val="11"/>
  </w:num>
  <w:num w:numId="11">
    <w:abstractNumId w:val="0"/>
  </w:num>
  <w:num w:numId="12">
    <w:abstractNumId w:val="3"/>
  </w:num>
  <w:num w:numId="13">
    <w:abstractNumId w:val="12"/>
  </w:num>
  <w:num w:numId="14">
    <w:abstractNumId w:val="5"/>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doNotDisplayPageBoundarie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575BA"/>
    <w:rsid w:val="0000466A"/>
    <w:rsid w:val="00005202"/>
    <w:rsid w:val="00006B8B"/>
    <w:rsid w:val="000117B5"/>
    <w:rsid w:val="00011DB5"/>
    <w:rsid w:val="000149BE"/>
    <w:rsid w:val="000317E9"/>
    <w:rsid w:val="00032461"/>
    <w:rsid w:val="00045BE6"/>
    <w:rsid w:val="000508BC"/>
    <w:rsid w:val="00050988"/>
    <w:rsid w:val="000667DB"/>
    <w:rsid w:val="00067B9A"/>
    <w:rsid w:val="00070218"/>
    <w:rsid w:val="00070253"/>
    <w:rsid w:val="0007058F"/>
    <w:rsid w:val="00072652"/>
    <w:rsid w:val="00074675"/>
    <w:rsid w:val="00094721"/>
    <w:rsid w:val="00095EBB"/>
    <w:rsid w:val="000976E9"/>
    <w:rsid w:val="000A1937"/>
    <w:rsid w:val="000B11DD"/>
    <w:rsid w:val="000C38F5"/>
    <w:rsid w:val="000D4B5C"/>
    <w:rsid w:val="000E4086"/>
    <w:rsid w:val="000E454A"/>
    <w:rsid w:val="000E6545"/>
    <w:rsid w:val="00102E11"/>
    <w:rsid w:val="0011015C"/>
    <w:rsid w:val="00124EEB"/>
    <w:rsid w:val="00127BCC"/>
    <w:rsid w:val="001311E6"/>
    <w:rsid w:val="0013340B"/>
    <w:rsid w:val="00141369"/>
    <w:rsid w:val="00154B6F"/>
    <w:rsid w:val="001749D3"/>
    <w:rsid w:val="0017794B"/>
    <w:rsid w:val="00182295"/>
    <w:rsid w:val="00185540"/>
    <w:rsid w:val="00187530"/>
    <w:rsid w:val="00190567"/>
    <w:rsid w:val="001A1346"/>
    <w:rsid w:val="001B3C7B"/>
    <w:rsid w:val="001B6A4F"/>
    <w:rsid w:val="001D1CA6"/>
    <w:rsid w:val="001D4019"/>
    <w:rsid w:val="001D638E"/>
    <w:rsid w:val="001E1F23"/>
    <w:rsid w:val="001E45CB"/>
    <w:rsid w:val="001E52A8"/>
    <w:rsid w:val="001E60BF"/>
    <w:rsid w:val="001F4C70"/>
    <w:rsid w:val="0020562C"/>
    <w:rsid w:val="00213A64"/>
    <w:rsid w:val="00237824"/>
    <w:rsid w:val="00242ED4"/>
    <w:rsid w:val="0024460F"/>
    <w:rsid w:val="00253909"/>
    <w:rsid w:val="0025403D"/>
    <w:rsid w:val="00254B39"/>
    <w:rsid w:val="00270410"/>
    <w:rsid w:val="002803F8"/>
    <w:rsid w:val="002848D8"/>
    <w:rsid w:val="00291D98"/>
    <w:rsid w:val="002A4A2B"/>
    <w:rsid w:val="002B7725"/>
    <w:rsid w:val="002E5775"/>
    <w:rsid w:val="002E7478"/>
    <w:rsid w:val="002F310A"/>
    <w:rsid w:val="0031591B"/>
    <w:rsid w:val="00327090"/>
    <w:rsid w:val="003450B8"/>
    <w:rsid w:val="00345742"/>
    <w:rsid w:val="00346EFE"/>
    <w:rsid w:val="00351C79"/>
    <w:rsid w:val="00362D32"/>
    <w:rsid w:val="00370C48"/>
    <w:rsid w:val="00382C61"/>
    <w:rsid w:val="00387E40"/>
    <w:rsid w:val="00391F6E"/>
    <w:rsid w:val="0039563C"/>
    <w:rsid w:val="003C3ACE"/>
    <w:rsid w:val="003C419F"/>
    <w:rsid w:val="003D0D4A"/>
    <w:rsid w:val="003D183D"/>
    <w:rsid w:val="003D2668"/>
    <w:rsid w:val="003D4BC2"/>
    <w:rsid w:val="003D4DF6"/>
    <w:rsid w:val="003E190D"/>
    <w:rsid w:val="003E4539"/>
    <w:rsid w:val="003F3102"/>
    <w:rsid w:val="003F5676"/>
    <w:rsid w:val="00425D87"/>
    <w:rsid w:val="00430451"/>
    <w:rsid w:val="00435119"/>
    <w:rsid w:val="00435E9A"/>
    <w:rsid w:val="00437838"/>
    <w:rsid w:val="00440E60"/>
    <w:rsid w:val="00450676"/>
    <w:rsid w:val="00466806"/>
    <w:rsid w:val="00470CD4"/>
    <w:rsid w:val="00476E66"/>
    <w:rsid w:val="00493DFF"/>
    <w:rsid w:val="00494C8F"/>
    <w:rsid w:val="004A243E"/>
    <w:rsid w:val="004A2E35"/>
    <w:rsid w:val="004B1E1E"/>
    <w:rsid w:val="004B2E83"/>
    <w:rsid w:val="004C53F8"/>
    <w:rsid w:val="004D4DE9"/>
    <w:rsid w:val="004E25C6"/>
    <w:rsid w:val="004E6660"/>
    <w:rsid w:val="004F015F"/>
    <w:rsid w:val="00505BA2"/>
    <w:rsid w:val="00515B23"/>
    <w:rsid w:val="00530401"/>
    <w:rsid w:val="00530493"/>
    <w:rsid w:val="00534066"/>
    <w:rsid w:val="00536008"/>
    <w:rsid w:val="00536822"/>
    <w:rsid w:val="0055445D"/>
    <w:rsid w:val="005900DC"/>
    <w:rsid w:val="00592056"/>
    <w:rsid w:val="00595586"/>
    <w:rsid w:val="00597349"/>
    <w:rsid w:val="00597D1E"/>
    <w:rsid w:val="005A331A"/>
    <w:rsid w:val="005B46E2"/>
    <w:rsid w:val="005B6AD7"/>
    <w:rsid w:val="005C3F7E"/>
    <w:rsid w:val="005E5EF2"/>
    <w:rsid w:val="006005CF"/>
    <w:rsid w:val="006067E7"/>
    <w:rsid w:val="00611FAC"/>
    <w:rsid w:val="00616835"/>
    <w:rsid w:val="006226C3"/>
    <w:rsid w:val="00626DC4"/>
    <w:rsid w:val="00635BBA"/>
    <w:rsid w:val="00642393"/>
    <w:rsid w:val="0066041B"/>
    <w:rsid w:val="00670E52"/>
    <w:rsid w:val="00673343"/>
    <w:rsid w:val="0068014E"/>
    <w:rsid w:val="00692BBF"/>
    <w:rsid w:val="00695512"/>
    <w:rsid w:val="006A659F"/>
    <w:rsid w:val="006C0470"/>
    <w:rsid w:val="006C1832"/>
    <w:rsid w:val="006C70ED"/>
    <w:rsid w:val="006D504C"/>
    <w:rsid w:val="006E126C"/>
    <w:rsid w:val="006F0135"/>
    <w:rsid w:val="00703464"/>
    <w:rsid w:val="00705204"/>
    <w:rsid w:val="00716050"/>
    <w:rsid w:val="0072212B"/>
    <w:rsid w:val="00725CA5"/>
    <w:rsid w:val="007269BE"/>
    <w:rsid w:val="00727299"/>
    <w:rsid w:val="007308C8"/>
    <w:rsid w:val="00731E88"/>
    <w:rsid w:val="00733447"/>
    <w:rsid w:val="00733EAF"/>
    <w:rsid w:val="007340A1"/>
    <w:rsid w:val="00742C98"/>
    <w:rsid w:val="00755D3D"/>
    <w:rsid w:val="00761B14"/>
    <w:rsid w:val="00770640"/>
    <w:rsid w:val="00774313"/>
    <w:rsid w:val="007828A7"/>
    <w:rsid w:val="0079000B"/>
    <w:rsid w:val="0079167D"/>
    <w:rsid w:val="007A0DB0"/>
    <w:rsid w:val="007A77E2"/>
    <w:rsid w:val="007B05B1"/>
    <w:rsid w:val="007B0EFA"/>
    <w:rsid w:val="007B1EE9"/>
    <w:rsid w:val="007C3404"/>
    <w:rsid w:val="007C6E65"/>
    <w:rsid w:val="007D737E"/>
    <w:rsid w:val="007E2878"/>
    <w:rsid w:val="007E5943"/>
    <w:rsid w:val="007F35FB"/>
    <w:rsid w:val="00810BF2"/>
    <w:rsid w:val="00811C03"/>
    <w:rsid w:val="00816696"/>
    <w:rsid w:val="00821A17"/>
    <w:rsid w:val="0082656C"/>
    <w:rsid w:val="0084591B"/>
    <w:rsid w:val="00845C98"/>
    <w:rsid w:val="00862A0F"/>
    <w:rsid w:val="008656EE"/>
    <w:rsid w:val="00873C5F"/>
    <w:rsid w:val="00881E14"/>
    <w:rsid w:val="00882E73"/>
    <w:rsid w:val="00894946"/>
    <w:rsid w:val="008B20C2"/>
    <w:rsid w:val="008B346F"/>
    <w:rsid w:val="008B6A5D"/>
    <w:rsid w:val="008B6DE7"/>
    <w:rsid w:val="008C0539"/>
    <w:rsid w:val="008C4762"/>
    <w:rsid w:val="008C5B04"/>
    <w:rsid w:val="008C6695"/>
    <w:rsid w:val="008C79EE"/>
    <w:rsid w:val="008D676C"/>
    <w:rsid w:val="00922002"/>
    <w:rsid w:val="00923A9C"/>
    <w:rsid w:val="00923F17"/>
    <w:rsid w:val="009315A2"/>
    <w:rsid w:val="00951EAE"/>
    <w:rsid w:val="00954FBF"/>
    <w:rsid w:val="00956161"/>
    <w:rsid w:val="00960EF1"/>
    <w:rsid w:val="00973B82"/>
    <w:rsid w:val="009B0DDB"/>
    <w:rsid w:val="009B79DC"/>
    <w:rsid w:val="009C3BBA"/>
    <w:rsid w:val="009E1858"/>
    <w:rsid w:val="00A01462"/>
    <w:rsid w:val="00A146C9"/>
    <w:rsid w:val="00A2219B"/>
    <w:rsid w:val="00A25D3E"/>
    <w:rsid w:val="00A260EE"/>
    <w:rsid w:val="00A318A0"/>
    <w:rsid w:val="00A45DB7"/>
    <w:rsid w:val="00A70978"/>
    <w:rsid w:val="00A72F67"/>
    <w:rsid w:val="00A73FA3"/>
    <w:rsid w:val="00A74853"/>
    <w:rsid w:val="00A86DA9"/>
    <w:rsid w:val="00A8789A"/>
    <w:rsid w:val="00AA0D25"/>
    <w:rsid w:val="00AA1740"/>
    <w:rsid w:val="00AA6D4E"/>
    <w:rsid w:val="00AB1C69"/>
    <w:rsid w:val="00AB27D9"/>
    <w:rsid w:val="00AB5C54"/>
    <w:rsid w:val="00AC3D14"/>
    <w:rsid w:val="00AC68DE"/>
    <w:rsid w:val="00AD01BC"/>
    <w:rsid w:val="00AD5743"/>
    <w:rsid w:val="00AD5759"/>
    <w:rsid w:val="00AD6563"/>
    <w:rsid w:val="00AF1FA3"/>
    <w:rsid w:val="00B0629F"/>
    <w:rsid w:val="00B07556"/>
    <w:rsid w:val="00B11E1C"/>
    <w:rsid w:val="00B12DED"/>
    <w:rsid w:val="00B15582"/>
    <w:rsid w:val="00B2293F"/>
    <w:rsid w:val="00B22BE0"/>
    <w:rsid w:val="00B25FEA"/>
    <w:rsid w:val="00B309FE"/>
    <w:rsid w:val="00B33D2D"/>
    <w:rsid w:val="00B352A7"/>
    <w:rsid w:val="00B52BD2"/>
    <w:rsid w:val="00B536BD"/>
    <w:rsid w:val="00B575BA"/>
    <w:rsid w:val="00B7076D"/>
    <w:rsid w:val="00B850DA"/>
    <w:rsid w:val="00B92FD7"/>
    <w:rsid w:val="00B977F4"/>
    <w:rsid w:val="00BA4386"/>
    <w:rsid w:val="00BA5B16"/>
    <w:rsid w:val="00BB3921"/>
    <w:rsid w:val="00BC0453"/>
    <w:rsid w:val="00BC2C87"/>
    <w:rsid w:val="00BE0403"/>
    <w:rsid w:val="00BE0AAB"/>
    <w:rsid w:val="00BE0BC8"/>
    <w:rsid w:val="00BE5C31"/>
    <w:rsid w:val="00BE7EC5"/>
    <w:rsid w:val="00C265C1"/>
    <w:rsid w:val="00C30FCE"/>
    <w:rsid w:val="00C32F25"/>
    <w:rsid w:val="00C36151"/>
    <w:rsid w:val="00C40668"/>
    <w:rsid w:val="00C62B39"/>
    <w:rsid w:val="00C62B6A"/>
    <w:rsid w:val="00C62CC7"/>
    <w:rsid w:val="00C65717"/>
    <w:rsid w:val="00C73897"/>
    <w:rsid w:val="00C744F8"/>
    <w:rsid w:val="00C81E4C"/>
    <w:rsid w:val="00C8232D"/>
    <w:rsid w:val="00C83DFA"/>
    <w:rsid w:val="00C84FEB"/>
    <w:rsid w:val="00C9159E"/>
    <w:rsid w:val="00C91DC0"/>
    <w:rsid w:val="00C93500"/>
    <w:rsid w:val="00C972B2"/>
    <w:rsid w:val="00CA15C4"/>
    <w:rsid w:val="00CB02D5"/>
    <w:rsid w:val="00CB35F3"/>
    <w:rsid w:val="00CB466B"/>
    <w:rsid w:val="00CC6DBF"/>
    <w:rsid w:val="00CD152C"/>
    <w:rsid w:val="00CD2A9D"/>
    <w:rsid w:val="00CD705F"/>
    <w:rsid w:val="00CE195B"/>
    <w:rsid w:val="00CE5A0B"/>
    <w:rsid w:val="00CF2288"/>
    <w:rsid w:val="00CF2F60"/>
    <w:rsid w:val="00D12B44"/>
    <w:rsid w:val="00D14343"/>
    <w:rsid w:val="00D15A46"/>
    <w:rsid w:val="00D17399"/>
    <w:rsid w:val="00D22641"/>
    <w:rsid w:val="00D41648"/>
    <w:rsid w:val="00D42007"/>
    <w:rsid w:val="00D505A0"/>
    <w:rsid w:val="00D55562"/>
    <w:rsid w:val="00D5600A"/>
    <w:rsid w:val="00D61395"/>
    <w:rsid w:val="00D73032"/>
    <w:rsid w:val="00D834F2"/>
    <w:rsid w:val="00D94A0D"/>
    <w:rsid w:val="00D978E5"/>
    <w:rsid w:val="00DD75A2"/>
    <w:rsid w:val="00DF2052"/>
    <w:rsid w:val="00E07E90"/>
    <w:rsid w:val="00E14E35"/>
    <w:rsid w:val="00E157DF"/>
    <w:rsid w:val="00E159BE"/>
    <w:rsid w:val="00E21821"/>
    <w:rsid w:val="00E26514"/>
    <w:rsid w:val="00E27C00"/>
    <w:rsid w:val="00E4225E"/>
    <w:rsid w:val="00E43B25"/>
    <w:rsid w:val="00E536CC"/>
    <w:rsid w:val="00E537E1"/>
    <w:rsid w:val="00E57CC3"/>
    <w:rsid w:val="00E7095A"/>
    <w:rsid w:val="00E72C66"/>
    <w:rsid w:val="00E77837"/>
    <w:rsid w:val="00EA02F7"/>
    <w:rsid w:val="00EA0E38"/>
    <w:rsid w:val="00EA5A25"/>
    <w:rsid w:val="00EB4F08"/>
    <w:rsid w:val="00EB5996"/>
    <w:rsid w:val="00EC5976"/>
    <w:rsid w:val="00EC63F0"/>
    <w:rsid w:val="00ED06E3"/>
    <w:rsid w:val="00ED1FF1"/>
    <w:rsid w:val="00ED2103"/>
    <w:rsid w:val="00F02B72"/>
    <w:rsid w:val="00F02D09"/>
    <w:rsid w:val="00F0410D"/>
    <w:rsid w:val="00F1298C"/>
    <w:rsid w:val="00F134A4"/>
    <w:rsid w:val="00F26F1E"/>
    <w:rsid w:val="00F5077E"/>
    <w:rsid w:val="00F532B8"/>
    <w:rsid w:val="00F537AD"/>
    <w:rsid w:val="00F5487D"/>
    <w:rsid w:val="00F67F2C"/>
    <w:rsid w:val="00F737BC"/>
    <w:rsid w:val="00F7541A"/>
    <w:rsid w:val="00F772E3"/>
    <w:rsid w:val="00F90BDA"/>
    <w:rsid w:val="00FA4A54"/>
    <w:rsid w:val="00FA4B52"/>
    <w:rsid w:val="00FB2C91"/>
    <w:rsid w:val="00FB6474"/>
    <w:rsid w:val="00FB6DDE"/>
    <w:rsid w:val="00FC39F5"/>
    <w:rsid w:val="00FC461C"/>
    <w:rsid w:val="00FC70E1"/>
    <w:rsid w:val="00FC7AD3"/>
    <w:rsid w:val="00FD3F22"/>
    <w:rsid w:val="00FD56F8"/>
    <w:rsid w:val="00FE729B"/>
    <w:rsid w:val="00FF07EE"/>
    <w:rsid w:val="00FF29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DE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B27D9"/>
    <w:rPr>
      <w:color w:val="000099"/>
      <w:u w:val="single"/>
    </w:rPr>
  </w:style>
  <w:style w:type="paragraph" w:styleId="NormalWeb">
    <w:name w:val="Normal (Web)"/>
    <w:basedOn w:val="Normal"/>
    <w:uiPriority w:val="99"/>
    <w:rsid w:val="00AB27D9"/>
    <w:pPr>
      <w:spacing w:before="100" w:beforeAutospacing="1" w:after="100" w:afterAutospacing="1"/>
    </w:pPr>
    <w:rPr>
      <w:rFonts w:ascii="Arial" w:hAnsi="Arial" w:cs="Arial"/>
      <w:color w:val="000000"/>
      <w:sz w:val="18"/>
      <w:szCs w:val="18"/>
    </w:rPr>
  </w:style>
  <w:style w:type="character" w:styleId="Emphasis">
    <w:name w:val="Emphasis"/>
    <w:basedOn w:val="DefaultParagraphFont"/>
    <w:qFormat/>
    <w:rsid w:val="00AB27D9"/>
    <w:rPr>
      <w:i/>
      <w:iCs/>
    </w:rPr>
  </w:style>
  <w:style w:type="paragraph" w:customStyle="1" w:styleId="DefaultText">
    <w:name w:val="Default Text"/>
    <w:basedOn w:val="Normal"/>
    <w:rsid w:val="001B6A4F"/>
    <w:pPr>
      <w:overflowPunct w:val="0"/>
      <w:autoSpaceDE w:val="0"/>
      <w:autoSpaceDN w:val="0"/>
      <w:adjustRightInd w:val="0"/>
      <w:textAlignment w:val="baseline"/>
    </w:pPr>
    <w:rPr>
      <w:szCs w:val="20"/>
    </w:rPr>
  </w:style>
  <w:style w:type="character" w:customStyle="1" w:styleId="InitialStyle">
    <w:name w:val="InitialStyle"/>
    <w:rsid w:val="001B6A4F"/>
    <w:rPr>
      <w:rFonts w:ascii="Courier New" w:hAnsi="Courier New"/>
      <w:color w:val="auto"/>
      <w:spacing w:val="0"/>
      <w:sz w:val="24"/>
    </w:rPr>
  </w:style>
  <w:style w:type="paragraph" w:styleId="BalloonText">
    <w:name w:val="Balloon Text"/>
    <w:basedOn w:val="Normal"/>
    <w:link w:val="BalloonTextChar"/>
    <w:rsid w:val="0000466A"/>
    <w:rPr>
      <w:rFonts w:ascii="Tahoma" w:hAnsi="Tahoma" w:cs="Tahoma"/>
      <w:sz w:val="16"/>
      <w:szCs w:val="16"/>
    </w:rPr>
  </w:style>
  <w:style w:type="character" w:customStyle="1" w:styleId="BalloonTextChar">
    <w:name w:val="Balloon Text Char"/>
    <w:basedOn w:val="DefaultParagraphFont"/>
    <w:link w:val="BalloonText"/>
    <w:rsid w:val="0000466A"/>
    <w:rPr>
      <w:rFonts w:ascii="Tahoma" w:hAnsi="Tahoma" w:cs="Tahoma"/>
      <w:sz w:val="16"/>
      <w:szCs w:val="16"/>
    </w:rPr>
  </w:style>
  <w:style w:type="paragraph" w:customStyle="1" w:styleId="300">
    <w:name w:val="300"/>
    <w:basedOn w:val="Normal"/>
    <w:rsid w:val="000A1937"/>
    <w:pPr>
      <w:overflowPunct w:val="0"/>
      <w:autoSpaceDE w:val="0"/>
      <w:autoSpaceDN w:val="0"/>
      <w:adjustRightInd w:val="0"/>
      <w:textAlignment w:val="baseline"/>
    </w:pPr>
    <w:rPr>
      <w:sz w:val="20"/>
      <w:szCs w:val="20"/>
    </w:rPr>
  </w:style>
  <w:style w:type="character" w:styleId="Strong">
    <w:name w:val="Strong"/>
    <w:basedOn w:val="DefaultParagraphFont"/>
    <w:uiPriority w:val="22"/>
    <w:qFormat/>
    <w:rsid w:val="004B1E1E"/>
    <w:rPr>
      <w:b/>
      <w:bCs/>
    </w:rPr>
  </w:style>
  <w:style w:type="character" w:styleId="CommentReference">
    <w:name w:val="annotation reference"/>
    <w:basedOn w:val="DefaultParagraphFont"/>
    <w:rsid w:val="00154B6F"/>
    <w:rPr>
      <w:sz w:val="16"/>
      <w:szCs w:val="16"/>
    </w:rPr>
  </w:style>
  <w:style w:type="paragraph" w:styleId="CommentText">
    <w:name w:val="annotation text"/>
    <w:basedOn w:val="Normal"/>
    <w:link w:val="CommentTextChar"/>
    <w:rsid w:val="00154B6F"/>
    <w:rPr>
      <w:sz w:val="20"/>
      <w:szCs w:val="20"/>
    </w:rPr>
  </w:style>
  <w:style w:type="character" w:customStyle="1" w:styleId="CommentTextChar">
    <w:name w:val="Comment Text Char"/>
    <w:basedOn w:val="DefaultParagraphFont"/>
    <w:link w:val="CommentText"/>
    <w:rsid w:val="00154B6F"/>
  </w:style>
  <w:style w:type="paragraph" w:styleId="CommentSubject">
    <w:name w:val="annotation subject"/>
    <w:basedOn w:val="CommentText"/>
    <w:next w:val="CommentText"/>
    <w:link w:val="CommentSubjectChar"/>
    <w:rsid w:val="00154B6F"/>
    <w:rPr>
      <w:b/>
      <w:bCs/>
    </w:rPr>
  </w:style>
  <w:style w:type="character" w:customStyle="1" w:styleId="CommentSubjectChar">
    <w:name w:val="Comment Subject Char"/>
    <w:basedOn w:val="CommentTextChar"/>
    <w:link w:val="CommentSubject"/>
    <w:rsid w:val="00154B6F"/>
    <w:rPr>
      <w:b/>
      <w:bCs/>
    </w:rPr>
  </w:style>
  <w:style w:type="table" w:styleId="TableGrid">
    <w:name w:val="Table Grid"/>
    <w:basedOn w:val="TableNormal"/>
    <w:uiPriority w:val="59"/>
    <w:rsid w:val="00CB02D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749D3"/>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881E1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DED"/>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AB27D9"/>
    <w:rPr>
      <w:color w:val="000099"/>
      <w:u w:val="single"/>
    </w:rPr>
  </w:style>
  <w:style w:type="paragraph" w:styleId="NormalWeb">
    <w:name w:val="Normal (Web)"/>
    <w:basedOn w:val="Normal"/>
    <w:uiPriority w:val="99"/>
    <w:rsid w:val="00AB27D9"/>
    <w:pPr>
      <w:spacing w:before="100" w:beforeAutospacing="1" w:after="100" w:afterAutospacing="1"/>
    </w:pPr>
    <w:rPr>
      <w:rFonts w:ascii="Arial" w:hAnsi="Arial" w:cs="Arial"/>
      <w:color w:val="000000"/>
      <w:sz w:val="18"/>
      <w:szCs w:val="18"/>
    </w:rPr>
  </w:style>
  <w:style w:type="character" w:styleId="Emphasis">
    <w:name w:val="Emphasis"/>
    <w:basedOn w:val="DefaultParagraphFont"/>
    <w:qFormat/>
    <w:rsid w:val="00AB27D9"/>
    <w:rPr>
      <w:i/>
      <w:iCs/>
    </w:rPr>
  </w:style>
  <w:style w:type="paragraph" w:customStyle="1" w:styleId="DefaultText">
    <w:name w:val="Default Text"/>
    <w:basedOn w:val="Normal"/>
    <w:rsid w:val="001B6A4F"/>
    <w:pPr>
      <w:overflowPunct w:val="0"/>
      <w:autoSpaceDE w:val="0"/>
      <w:autoSpaceDN w:val="0"/>
      <w:adjustRightInd w:val="0"/>
      <w:textAlignment w:val="baseline"/>
    </w:pPr>
    <w:rPr>
      <w:szCs w:val="20"/>
    </w:rPr>
  </w:style>
  <w:style w:type="character" w:customStyle="1" w:styleId="InitialStyle">
    <w:name w:val="InitialStyle"/>
    <w:rsid w:val="001B6A4F"/>
    <w:rPr>
      <w:rFonts w:ascii="Courier New" w:hAnsi="Courier New"/>
      <w:color w:val="auto"/>
      <w:spacing w:val="0"/>
      <w:sz w:val="24"/>
    </w:rPr>
  </w:style>
  <w:style w:type="paragraph" w:styleId="BalloonText">
    <w:name w:val="Balloon Text"/>
    <w:basedOn w:val="Normal"/>
    <w:link w:val="BalloonTextChar"/>
    <w:rsid w:val="0000466A"/>
    <w:rPr>
      <w:rFonts w:ascii="Tahoma" w:hAnsi="Tahoma" w:cs="Tahoma"/>
      <w:sz w:val="16"/>
      <w:szCs w:val="16"/>
    </w:rPr>
  </w:style>
  <w:style w:type="character" w:customStyle="1" w:styleId="BalloonTextChar">
    <w:name w:val="Balloon Text Char"/>
    <w:basedOn w:val="DefaultParagraphFont"/>
    <w:link w:val="BalloonText"/>
    <w:rsid w:val="0000466A"/>
    <w:rPr>
      <w:rFonts w:ascii="Tahoma" w:hAnsi="Tahoma" w:cs="Tahoma"/>
      <w:sz w:val="16"/>
      <w:szCs w:val="16"/>
    </w:rPr>
  </w:style>
  <w:style w:type="paragraph" w:customStyle="1" w:styleId="300">
    <w:name w:val="300"/>
    <w:basedOn w:val="Normal"/>
    <w:rsid w:val="000A1937"/>
    <w:pPr>
      <w:overflowPunct w:val="0"/>
      <w:autoSpaceDE w:val="0"/>
      <w:autoSpaceDN w:val="0"/>
      <w:adjustRightInd w:val="0"/>
      <w:textAlignment w:val="baseline"/>
    </w:pPr>
    <w:rPr>
      <w:sz w:val="20"/>
      <w:szCs w:val="20"/>
    </w:rPr>
  </w:style>
  <w:style w:type="character" w:styleId="Strong">
    <w:name w:val="Strong"/>
    <w:basedOn w:val="DefaultParagraphFont"/>
    <w:uiPriority w:val="22"/>
    <w:qFormat/>
    <w:rsid w:val="004B1E1E"/>
    <w:rPr>
      <w:b/>
      <w:bCs/>
    </w:rPr>
  </w:style>
  <w:style w:type="character" w:styleId="CommentReference">
    <w:name w:val="annotation reference"/>
    <w:basedOn w:val="DefaultParagraphFont"/>
    <w:rsid w:val="00154B6F"/>
    <w:rPr>
      <w:sz w:val="16"/>
      <w:szCs w:val="16"/>
    </w:rPr>
  </w:style>
  <w:style w:type="paragraph" w:styleId="CommentText">
    <w:name w:val="annotation text"/>
    <w:basedOn w:val="Normal"/>
    <w:link w:val="CommentTextChar"/>
    <w:rsid w:val="00154B6F"/>
    <w:rPr>
      <w:sz w:val="20"/>
      <w:szCs w:val="20"/>
    </w:rPr>
  </w:style>
  <w:style w:type="character" w:customStyle="1" w:styleId="CommentTextChar">
    <w:name w:val="Comment Text Char"/>
    <w:basedOn w:val="DefaultParagraphFont"/>
    <w:link w:val="CommentText"/>
    <w:rsid w:val="00154B6F"/>
  </w:style>
  <w:style w:type="paragraph" w:styleId="CommentSubject">
    <w:name w:val="annotation subject"/>
    <w:basedOn w:val="CommentText"/>
    <w:next w:val="CommentText"/>
    <w:link w:val="CommentSubjectChar"/>
    <w:rsid w:val="00154B6F"/>
    <w:rPr>
      <w:b/>
      <w:bCs/>
    </w:rPr>
  </w:style>
  <w:style w:type="character" w:customStyle="1" w:styleId="CommentSubjectChar">
    <w:name w:val="Comment Subject Char"/>
    <w:basedOn w:val="CommentTextChar"/>
    <w:link w:val="CommentSubject"/>
    <w:rsid w:val="00154B6F"/>
    <w:rPr>
      <w:b/>
      <w:bCs/>
    </w:rPr>
  </w:style>
  <w:style w:type="table" w:styleId="TableGrid">
    <w:name w:val="Table Grid"/>
    <w:basedOn w:val="TableNormal"/>
    <w:uiPriority w:val="59"/>
    <w:rsid w:val="00CB02D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1749D3"/>
    <w:rPr>
      <w:rFonts w:asciiTheme="minorHAnsi" w:eastAsiaTheme="minorHAnsi" w:hAnsiTheme="minorHAnsi" w:cstheme="minorBidi"/>
      <w:sz w:val="22"/>
      <w:szCs w:val="22"/>
    </w:rPr>
  </w:style>
  <w:style w:type="character" w:styleId="FollowedHyperlink">
    <w:name w:val="FollowedHyperlink"/>
    <w:basedOn w:val="DefaultParagraphFont"/>
    <w:semiHidden/>
    <w:unhideWhenUsed/>
    <w:rsid w:val="00881E1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319330">
      <w:bodyDiv w:val="1"/>
      <w:marLeft w:val="0"/>
      <w:marRight w:val="0"/>
      <w:marTop w:val="0"/>
      <w:marBottom w:val="0"/>
      <w:divBdr>
        <w:top w:val="none" w:sz="0" w:space="0" w:color="auto"/>
        <w:left w:val="none" w:sz="0" w:space="0" w:color="auto"/>
        <w:bottom w:val="none" w:sz="0" w:space="0" w:color="auto"/>
        <w:right w:val="none" w:sz="0" w:space="0" w:color="auto"/>
      </w:divBdr>
      <w:divsChild>
        <w:div w:id="538511661">
          <w:marLeft w:val="0"/>
          <w:marRight w:val="0"/>
          <w:marTop w:val="0"/>
          <w:marBottom w:val="0"/>
          <w:divBdr>
            <w:top w:val="none" w:sz="0" w:space="0" w:color="auto"/>
            <w:left w:val="none" w:sz="0" w:space="0" w:color="auto"/>
            <w:bottom w:val="none" w:sz="0" w:space="0" w:color="auto"/>
            <w:right w:val="none" w:sz="0" w:space="0" w:color="auto"/>
          </w:divBdr>
          <w:divsChild>
            <w:div w:id="119761124">
              <w:marLeft w:val="0"/>
              <w:marRight w:val="0"/>
              <w:marTop w:val="0"/>
              <w:marBottom w:val="0"/>
              <w:divBdr>
                <w:top w:val="single" w:sz="6" w:space="11" w:color="FCFCFC"/>
                <w:left w:val="single" w:sz="6" w:space="11" w:color="ECECEC"/>
                <w:bottom w:val="single" w:sz="6" w:space="4" w:color="ECECEC"/>
                <w:right w:val="single" w:sz="6" w:space="11" w:color="ECECEC"/>
              </w:divBdr>
              <w:divsChild>
                <w:div w:id="132370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222823">
      <w:bodyDiv w:val="1"/>
      <w:marLeft w:val="0"/>
      <w:marRight w:val="0"/>
      <w:marTop w:val="0"/>
      <w:marBottom w:val="0"/>
      <w:divBdr>
        <w:top w:val="none" w:sz="0" w:space="0" w:color="auto"/>
        <w:left w:val="none" w:sz="0" w:space="0" w:color="auto"/>
        <w:bottom w:val="none" w:sz="0" w:space="0" w:color="auto"/>
        <w:right w:val="none" w:sz="0" w:space="0" w:color="auto"/>
      </w:divBdr>
      <w:divsChild>
        <w:div w:id="1807701212">
          <w:marLeft w:val="0"/>
          <w:marRight w:val="0"/>
          <w:marTop w:val="0"/>
          <w:marBottom w:val="0"/>
          <w:divBdr>
            <w:top w:val="none" w:sz="0" w:space="0" w:color="auto"/>
            <w:left w:val="none" w:sz="0" w:space="0" w:color="auto"/>
            <w:bottom w:val="none" w:sz="0" w:space="0" w:color="auto"/>
            <w:right w:val="none" w:sz="0" w:space="0" w:color="auto"/>
          </w:divBdr>
          <w:divsChild>
            <w:div w:id="934165411">
              <w:marLeft w:val="0"/>
              <w:marRight w:val="0"/>
              <w:marTop w:val="0"/>
              <w:marBottom w:val="0"/>
              <w:divBdr>
                <w:top w:val="none" w:sz="0" w:space="0" w:color="auto"/>
                <w:left w:val="none" w:sz="0" w:space="0" w:color="auto"/>
                <w:bottom w:val="none" w:sz="0" w:space="0" w:color="auto"/>
                <w:right w:val="none" w:sz="0" w:space="0" w:color="auto"/>
              </w:divBdr>
              <w:divsChild>
                <w:div w:id="1563522051">
                  <w:marLeft w:val="0"/>
                  <w:marRight w:val="0"/>
                  <w:marTop w:val="0"/>
                  <w:marBottom w:val="0"/>
                  <w:divBdr>
                    <w:top w:val="none" w:sz="0" w:space="0" w:color="auto"/>
                    <w:left w:val="none" w:sz="0" w:space="0" w:color="auto"/>
                    <w:bottom w:val="none" w:sz="0" w:space="0" w:color="auto"/>
                    <w:right w:val="none" w:sz="0" w:space="0" w:color="auto"/>
                  </w:divBdr>
                  <w:divsChild>
                    <w:div w:id="1277180444">
                      <w:marLeft w:val="0"/>
                      <w:marRight w:val="0"/>
                      <w:marTop w:val="0"/>
                      <w:marBottom w:val="0"/>
                      <w:divBdr>
                        <w:top w:val="none" w:sz="0" w:space="0" w:color="auto"/>
                        <w:left w:val="none" w:sz="0" w:space="0" w:color="auto"/>
                        <w:bottom w:val="none" w:sz="0" w:space="0" w:color="auto"/>
                        <w:right w:val="none" w:sz="0" w:space="0" w:color="auto"/>
                      </w:divBdr>
                      <w:divsChild>
                        <w:div w:id="1815373246">
                          <w:marLeft w:val="0"/>
                          <w:marRight w:val="0"/>
                          <w:marTop w:val="0"/>
                          <w:marBottom w:val="0"/>
                          <w:divBdr>
                            <w:top w:val="none" w:sz="0" w:space="0" w:color="auto"/>
                            <w:left w:val="none" w:sz="0" w:space="0" w:color="auto"/>
                            <w:bottom w:val="none" w:sz="0" w:space="0" w:color="auto"/>
                            <w:right w:val="none" w:sz="0" w:space="0" w:color="auto"/>
                          </w:divBdr>
                          <w:divsChild>
                            <w:div w:id="257325951">
                              <w:marLeft w:val="0"/>
                              <w:marRight w:val="0"/>
                              <w:marTop w:val="0"/>
                              <w:marBottom w:val="0"/>
                              <w:divBdr>
                                <w:top w:val="none" w:sz="0" w:space="0" w:color="auto"/>
                                <w:left w:val="none" w:sz="0" w:space="0" w:color="auto"/>
                                <w:bottom w:val="none" w:sz="0" w:space="0" w:color="auto"/>
                                <w:right w:val="none" w:sz="0" w:space="0" w:color="auto"/>
                              </w:divBdr>
                              <w:divsChild>
                                <w:div w:id="1884439133">
                                  <w:marLeft w:val="0"/>
                                  <w:marRight w:val="0"/>
                                  <w:marTop w:val="0"/>
                                  <w:marBottom w:val="0"/>
                                  <w:divBdr>
                                    <w:top w:val="none" w:sz="0" w:space="0" w:color="auto"/>
                                    <w:left w:val="none" w:sz="0" w:space="0" w:color="auto"/>
                                    <w:bottom w:val="none" w:sz="0" w:space="0" w:color="auto"/>
                                    <w:right w:val="none" w:sz="0" w:space="0" w:color="auto"/>
                                  </w:divBdr>
                                  <w:divsChild>
                                    <w:div w:id="958531420">
                                      <w:marLeft w:val="0"/>
                                      <w:marRight w:val="0"/>
                                      <w:marTop w:val="0"/>
                                      <w:marBottom w:val="300"/>
                                      <w:divBdr>
                                        <w:top w:val="none" w:sz="0" w:space="0" w:color="auto"/>
                                        <w:left w:val="none" w:sz="0" w:space="0" w:color="auto"/>
                                        <w:bottom w:val="none" w:sz="0" w:space="0" w:color="auto"/>
                                        <w:right w:val="none" w:sz="0" w:space="0" w:color="auto"/>
                                      </w:divBdr>
                                      <w:divsChild>
                                        <w:div w:id="1696077290">
                                          <w:marLeft w:val="0"/>
                                          <w:marRight w:val="0"/>
                                          <w:marTop w:val="0"/>
                                          <w:marBottom w:val="0"/>
                                          <w:divBdr>
                                            <w:top w:val="none" w:sz="0" w:space="0" w:color="auto"/>
                                            <w:left w:val="none" w:sz="0" w:space="0" w:color="auto"/>
                                            <w:bottom w:val="none" w:sz="0" w:space="0" w:color="auto"/>
                                            <w:right w:val="none" w:sz="0" w:space="0" w:color="auto"/>
                                          </w:divBdr>
                                          <w:divsChild>
                                            <w:div w:id="1555628208">
                                              <w:marLeft w:val="0"/>
                                              <w:marRight w:val="0"/>
                                              <w:marTop w:val="0"/>
                                              <w:marBottom w:val="0"/>
                                              <w:divBdr>
                                                <w:top w:val="none" w:sz="0" w:space="0" w:color="auto"/>
                                                <w:left w:val="none" w:sz="0" w:space="0" w:color="auto"/>
                                                <w:bottom w:val="none" w:sz="0" w:space="0" w:color="auto"/>
                                                <w:right w:val="none" w:sz="0" w:space="0" w:color="auto"/>
                                              </w:divBdr>
                                              <w:divsChild>
                                                <w:div w:id="289751013">
                                                  <w:marLeft w:val="0"/>
                                                  <w:marRight w:val="0"/>
                                                  <w:marTop w:val="0"/>
                                                  <w:marBottom w:val="0"/>
                                                  <w:divBdr>
                                                    <w:top w:val="none" w:sz="0" w:space="0" w:color="auto"/>
                                                    <w:left w:val="none" w:sz="0" w:space="0" w:color="auto"/>
                                                    <w:bottom w:val="none" w:sz="0" w:space="0" w:color="auto"/>
                                                    <w:right w:val="none" w:sz="0" w:space="0" w:color="auto"/>
                                                  </w:divBdr>
                                                  <w:divsChild>
                                                    <w:div w:id="528567481">
                                                      <w:marLeft w:val="0"/>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39443633">
      <w:bodyDiv w:val="1"/>
      <w:marLeft w:val="0"/>
      <w:marRight w:val="0"/>
      <w:marTop w:val="0"/>
      <w:marBottom w:val="0"/>
      <w:divBdr>
        <w:top w:val="none" w:sz="0" w:space="0" w:color="auto"/>
        <w:left w:val="none" w:sz="0" w:space="0" w:color="auto"/>
        <w:bottom w:val="none" w:sz="0" w:space="0" w:color="auto"/>
        <w:right w:val="none" w:sz="0" w:space="0" w:color="auto"/>
      </w:divBdr>
      <w:divsChild>
        <w:div w:id="1924103214">
          <w:marLeft w:val="0"/>
          <w:marRight w:val="0"/>
          <w:marTop w:val="0"/>
          <w:marBottom w:val="0"/>
          <w:divBdr>
            <w:top w:val="none" w:sz="0" w:space="0" w:color="auto"/>
            <w:left w:val="none" w:sz="0" w:space="0" w:color="auto"/>
            <w:bottom w:val="none" w:sz="0" w:space="0" w:color="auto"/>
            <w:right w:val="none" w:sz="0" w:space="0" w:color="auto"/>
          </w:divBdr>
          <w:divsChild>
            <w:div w:id="1027290856">
              <w:marLeft w:val="0"/>
              <w:marRight w:val="0"/>
              <w:marTop w:val="0"/>
              <w:marBottom w:val="0"/>
              <w:divBdr>
                <w:top w:val="none" w:sz="0" w:space="0" w:color="auto"/>
                <w:left w:val="none" w:sz="0" w:space="0" w:color="auto"/>
                <w:bottom w:val="none" w:sz="0" w:space="0" w:color="auto"/>
                <w:right w:val="none" w:sz="0" w:space="0" w:color="auto"/>
              </w:divBdr>
              <w:divsChild>
                <w:div w:id="618494139">
                  <w:marLeft w:val="0"/>
                  <w:marRight w:val="300"/>
                  <w:marTop w:val="0"/>
                  <w:marBottom w:val="0"/>
                  <w:divBdr>
                    <w:top w:val="none" w:sz="0" w:space="0" w:color="auto"/>
                    <w:left w:val="none" w:sz="0" w:space="0" w:color="auto"/>
                    <w:bottom w:val="none" w:sz="0" w:space="0" w:color="auto"/>
                    <w:right w:val="none" w:sz="0" w:space="0" w:color="auto"/>
                  </w:divBdr>
                  <w:divsChild>
                    <w:div w:id="779184159">
                      <w:marLeft w:val="0"/>
                      <w:marRight w:val="150"/>
                      <w:marTop w:val="0"/>
                      <w:marBottom w:val="0"/>
                      <w:divBdr>
                        <w:top w:val="none" w:sz="0" w:space="0" w:color="auto"/>
                        <w:left w:val="none" w:sz="0" w:space="0" w:color="auto"/>
                        <w:bottom w:val="none" w:sz="0" w:space="0" w:color="auto"/>
                        <w:right w:val="none" w:sz="0" w:space="0" w:color="auto"/>
                      </w:divBdr>
                      <w:divsChild>
                        <w:div w:id="398138101">
                          <w:marLeft w:val="0"/>
                          <w:marRight w:val="0"/>
                          <w:marTop w:val="300"/>
                          <w:marBottom w:val="225"/>
                          <w:divBdr>
                            <w:top w:val="single" w:sz="6" w:space="0" w:color="D6D6D6"/>
                            <w:left w:val="none" w:sz="0" w:space="0" w:color="auto"/>
                            <w:bottom w:val="single" w:sz="6" w:space="0" w:color="D6D6D6"/>
                            <w:right w:val="none" w:sz="0" w:space="0" w:color="auto"/>
                          </w:divBdr>
                          <w:divsChild>
                            <w:div w:id="1895047324">
                              <w:marLeft w:val="0"/>
                              <w:marRight w:val="0"/>
                              <w:marTop w:val="0"/>
                              <w:marBottom w:val="0"/>
                              <w:divBdr>
                                <w:top w:val="none" w:sz="0" w:space="0" w:color="auto"/>
                                <w:left w:val="none" w:sz="0" w:space="0" w:color="auto"/>
                                <w:bottom w:val="none" w:sz="0" w:space="0" w:color="auto"/>
                                <w:right w:val="none" w:sz="0" w:space="0" w:color="auto"/>
                              </w:divBdr>
                              <w:divsChild>
                                <w:div w:id="511380967">
                                  <w:marLeft w:val="0"/>
                                  <w:marRight w:val="0"/>
                                  <w:marTop w:val="0"/>
                                  <w:marBottom w:val="0"/>
                                  <w:divBdr>
                                    <w:top w:val="none" w:sz="0" w:space="0" w:color="auto"/>
                                    <w:left w:val="none" w:sz="0" w:space="0" w:color="auto"/>
                                    <w:bottom w:val="single" w:sz="6" w:space="0" w:color="D6D6D6"/>
                                    <w:right w:val="none" w:sz="0" w:space="0" w:color="auto"/>
                                  </w:divBdr>
                                </w:div>
                              </w:divsChild>
                            </w:div>
                          </w:divsChild>
                        </w:div>
                      </w:divsChild>
                    </w:div>
                  </w:divsChild>
                </w:div>
              </w:divsChild>
            </w:div>
          </w:divsChild>
        </w:div>
      </w:divsChild>
    </w:div>
    <w:div w:id="815729543">
      <w:bodyDiv w:val="1"/>
      <w:marLeft w:val="0"/>
      <w:marRight w:val="0"/>
      <w:marTop w:val="0"/>
      <w:marBottom w:val="0"/>
      <w:divBdr>
        <w:top w:val="none" w:sz="0" w:space="0" w:color="auto"/>
        <w:left w:val="none" w:sz="0" w:space="0" w:color="auto"/>
        <w:bottom w:val="none" w:sz="0" w:space="0" w:color="auto"/>
        <w:right w:val="none" w:sz="0" w:space="0" w:color="auto"/>
      </w:divBdr>
      <w:divsChild>
        <w:div w:id="1588608429">
          <w:marLeft w:val="0"/>
          <w:marRight w:val="0"/>
          <w:marTop w:val="0"/>
          <w:marBottom w:val="0"/>
          <w:divBdr>
            <w:top w:val="none" w:sz="0" w:space="0" w:color="auto"/>
            <w:left w:val="none" w:sz="0" w:space="0" w:color="auto"/>
            <w:bottom w:val="none" w:sz="0" w:space="0" w:color="auto"/>
            <w:right w:val="none" w:sz="0" w:space="0" w:color="auto"/>
          </w:divBdr>
          <w:divsChild>
            <w:div w:id="387415852">
              <w:marLeft w:val="0"/>
              <w:marRight w:val="0"/>
              <w:marTop w:val="0"/>
              <w:marBottom w:val="0"/>
              <w:divBdr>
                <w:top w:val="none" w:sz="0" w:space="0" w:color="auto"/>
                <w:left w:val="none" w:sz="0" w:space="0" w:color="auto"/>
                <w:bottom w:val="none" w:sz="0" w:space="0" w:color="auto"/>
                <w:right w:val="none" w:sz="0" w:space="0" w:color="auto"/>
              </w:divBdr>
              <w:divsChild>
                <w:div w:id="834612064">
                  <w:marLeft w:val="0"/>
                  <w:marRight w:val="300"/>
                  <w:marTop w:val="0"/>
                  <w:marBottom w:val="0"/>
                  <w:divBdr>
                    <w:top w:val="none" w:sz="0" w:space="0" w:color="auto"/>
                    <w:left w:val="none" w:sz="0" w:space="0" w:color="auto"/>
                    <w:bottom w:val="none" w:sz="0" w:space="0" w:color="auto"/>
                    <w:right w:val="none" w:sz="0" w:space="0" w:color="auto"/>
                  </w:divBdr>
                  <w:divsChild>
                    <w:div w:id="765268874">
                      <w:marLeft w:val="0"/>
                      <w:marRight w:val="0"/>
                      <w:marTop w:val="0"/>
                      <w:marBottom w:val="0"/>
                      <w:divBdr>
                        <w:top w:val="none" w:sz="0" w:space="0" w:color="auto"/>
                        <w:left w:val="none" w:sz="0" w:space="0" w:color="auto"/>
                        <w:bottom w:val="none" w:sz="0" w:space="0" w:color="auto"/>
                        <w:right w:val="none" w:sz="0" w:space="0" w:color="auto"/>
                      </w:divBdr>
                      <w:divsChild>
                        <w:div w:id="491599977">
                          <w:marLeft w:val="0"/>
                          <w:marRight w:val="0"/>
                          <w:marTop w:val="0"/>
                          <w:marBottom w:val="0"/>
                          <w:divBdr>
                            <w:top w:val="none" w:sz="0" w:space="0" w:color="auto"/>
                            <w:left w:val="none" w:sz="0" w:space="0" w:color="auto"/>
                            <w:bottom w:val="none" w:sz="0" w:space="0" w:color="auto"/>
                            <w:right w:val="none" w:sz="0" w:space="0" w:color="auto"/>
                          </w:divBdr>
                          <w:divsChild>
                            <w:div w:id="1612663370">
                              <w:marLeft w:val="0"/>
                              <w:marRight w:val="0"/>
                              <w:marTop w:val="0"/>
                              <w:marBottom w:val="150"/>
                              <w:divBdr>
                                <w:top w:val="single" w:sz="6" w:space="2" w:color="CCCCCC"/>
                                <w:left w:val="single" w:sz="6" w:space="2" w:color="CCCCCC"/>
                                <w:bottom w:val="single" w:sz="6" w:space="2" w:color="CCCCCC"/>
                                <w:right w:val="single" w:sz="6" w:space="2" w:color="CCCCCC"/>
                              </w:divBdr>
                              <w:divsChild>
                                <w:div w:id="1379819402">
                                  <w:marLeft w:val="0"/>
                                  <w:marRight w:val="0"/>
                                  <w:marTop w:val="0"/>
                                  <w:marBottom w:val="0"/>
                                  <w:divBdr>
                                    <w:top w:val="none" w:sz="0" w:space="0" w:color="auto"/>
                                    <w:left w:val="none" w:sz="0" w:space="0" w:color="auto"/>
                                    <w:bottom w:val="none" w:sz="0" w:space="0" w:color="auto"/>
                                    <w:right w:val="none" w:sz="0" w:space="0" w:color="auto"/>
                                  </w:divBdr>
                                  <w:divsChild>
                                    <w:div w:id="1469014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37319711">
      <w:bodyDiv w:val="1"/>
      <w:marLeft w:val="0"/>
      <w:marRight w:val="0"/>
      <w:marTop w:val="0"/>
      <w:marBottom w:val="0"/>
      <w:divBdr>
        <w:top w:val="none" w:sz="0" w:space="0" w:color="auto"/>
        <w:left w:val="none" w:sz="0" w:space="0" w:color="auto"/>
        <w:bottom w:val="none" w:sz="0" w:space="0" w:color="auto"/>
        <w:right w:val="none" w:sz="0" w:space="0" w:color="auto"/>
      </w:divBdr>
      <w:divsChild>
        <w:div w:id="1354988681">
          <w:marLeft w:val="0"/>
          <w:marRight w:val="0"/>
          <w:marTop w:val="0"/>
          <w:marBottom w:val="0"/>
          <w:divBdr>
            <w:top w:val="none" w:sz="0" w:space="0" w:color="auto"/>
            <w:left w:val="none" w:sz="0" w:space="0" w:color="auto"/>
            <w:bottom w:val="none" w:sz="0" w:space="0" w:color="auto"/>
            <w:right w:val="none" w:sz="0" w:space="0" w:color="auto"/>
          </w:divBdr>
          <w:divsChild>
            <w:div w:id="725572289">
              <w:marLeft w:val="0"/>
              <w:marRight w:val="0"/>
              <w:marTop w:val="0"/>
              <w:marBottom w:val="0"/>
              <w:divBdr>
                <w:top w:val="none" w:sz="0" w:space="0" w:color="auto"/>
                <w:left w:val="none" w:sz="0" w:space="0" w:color="auto"/>
                <w:bottom w:val="none" w:sz="0" w:space="0" w:color="auto"/>
                <w:right w:val="none" w:sz="0" w:space="0" w:color="auto"/>
              </w:divBdr>
              <w:divsChild>
                <w:div w:id="58410717">
                  <w:marLeft w:val="0"/>
                  <w:marRight w:val="300"/>
                  <w:marTop w:val="0"/>
                  <w:marBottom w:val="0"/>
                  <w:divBdr>
                    <w:top w:val="none" w:sz="0" w:space="0" w:color="auto"/>
                    <w:left w:val="none" w:sz="0" w:space="0" w:color="auto"/>
                    <w:bottom w:val="none" w:sz="0" w:space="0" w:color="auto"/>
                    <w:right w:val="none" w:sz="0" w:space="0" w:color="auto"/>
                  </w:divBdr>
                  <w:divsChild>
                    <w:div w:id="1059787200">
                      <w:marLeft w:val="0"/>
                      <w:marRight w:val="150"/>
                      <w:marTop w:val="0"/>
                      <w:marBottom w:val="0"/>
                      <w:divBdr>
                        <w:top w:val="none" w:sz="0" w:space="0" w:color="auto"/>
                        <w:left w:val="none" w:sz="0" w:space="0" w:color="auto"/>
                        <w:bottom w:val="none" w:sz="0" w:space="0" w:color="auto"/>
                        <w:right w:val="none" w:sz="0" w:space="0" w:color="auto"/>
                      </w:divBdr>
                      <w:divsChild>
                        <w:div w:id="1944023827">
                          <w:marLeft w:val="0"/>
                          <w:marRight w:val="0"/>
                          <w:marTop w:val="300"/>
                          <w:marBottom w:val="225"/>
                          <w:divBdr>
                            <w:top w:val="single" w:sz="6" w:space="0" w:color="D6D6D6"/>
                            <w:left w:val="none" w:sz="0" w:space="0" w:color="auto"/>
                            <w:bottom w:val="single" w:sz="6" w:space="0" w:color="D6D6D6"/>
                            <w:right w:val="none" w:sz="0" w:space="0" w:color="auto"/>
                          </w:divBdr>
                          <w:divsChild>
                            <w:div w:id="1036659805">
                              <w:marLeft w:val="0"/>
                              <w:marRight w:val="0"/>
                              <w:marTop w:val="0"/>
                              <w:marBottom w:val="0"/>
                              <w:divBdr>
                                <w:top w:val="none" w:sz="0" w:space="0" w:color="auto"/>
                                <w:left w:val="none" w:sz="0" w:space="0" w:color="auto"/>
                                <w:bottom w:val="none" w:sz="0" w:space="0" w:color="auto"/>
                                <w:right w:val="none" w:sz="0" w:space="0" w:color="auto"/>
                              </w:divBdr>
                              <w:divsChild>
                                <w:div w:id="1951737316">
                                  <w:marLeft w:val="0"/>
                                  <w:marRight w:val="0"/>
                                  <w:marTop w:val="0"/>
                                  <w:marBottom w:val="0"/>
                                  <w:divBdr>
                                    <w:top w:val="none" w:sz="0" w:space="0" w:color="auto"/>
                                    <w:left w:val="none" w:sz="0" w:space="0" w:color="auto"/>
                                    <w:bottom w:val="single" w:sz="6" w:space="0" w:color="D6D6D6"/>
                                    <w:right w:val="none" w:sz="0" w:space="0" w:color="auto"/>
                                  </w:divBdr>
                                </w:div>
                              </w:divsChild>
                            </w:div>
                          </w:divsChild>
                        </w:div>
                      </w:divsChild>
                    </w:div>
                  </w:divsChild>
                </w:div>
              </w:divsChild>
            </w:div>
          </w:divsChild>
        </w:div>
      </w:divsChild>
    </w:div>
    <w:div w:id="1201896581">
      <w:bodyDiv w:val="1"/>
      <w:marLeft w:val="0"/>
      <w:marRight w:val="0"/>
      <w:marTop w:val="0"/>
      <w:marBottom w:val="0"/>
      <w:divBdr>
        <w:top w:val="none" w:sz="0" w:space="0" w:color="auto"/>
        <w:left w:val="none" w:sz="0" w:space="0" w:color="auto"/>
        <w:bottom w:val="none" w:sz="0" w:space="0" w:color="auto"/>
        <w:right w:val="none" w:sz="0" w:space="0" w:color="auto"/>
      </w:divBdr>
    </w:div>
    <w:div w:id="1227953204">
      <w:bodyDiv w:val="1"/>
      <w:marLeft w:val="0"/>
      <w:marRight w:val="0"/>
      <w:marTop w:val="0"/>
      <w:marBottom w:val="0"/>
      <w:divBdr>
        <w:top w:val="none" w:sz="0" w:space="0" w:color="auto"/>
        <w:left w:val="none" w:sz="0" w:space="0" w:color="auto"/>
        <w:bottom w:val="none" w:sz="0" w:space="0" w:color="auto"/>
        <w:right w:val="none" w:sz="0" w:space="0" w:color="auto"/>
      </w:divBdr>
      <w:divsChild>
        <w:div w:id="705372174">
          <w:marLeft w:val="0"/>
          <w:marRight w:val="0"/>
          <w:marTop w:val="0"/>
          <w:marBottom w:val="0"/>
          <w:divBdr>
            <w:top w:val="none" w:sz="0" w:space="0" w:color="auto"/>
            <w:left w:val="none" w:sz="0" w:space="0" w:color="auto"/>
            <w:bottom w:val="none" w:sz="0" w:space="0" w:color="auto"/>
            <w:right w:val="none" w:sz="0" w:space="0" w:color="auto"/>
          </w:divBdr>
          <w:divsChild>
            <w:div w:id="1548640330">
              <w:marLeft w:val="0"/>
              <w:marRight w:val="0"/>
              <w:marTop w:val="0"/>
              <w:marBottom w:val="0"/>
              <w:divBdr>
                <w:top w:val="none" w:sz="0" w:space="0" w:color="auto"/>
                <w:left w:val="none" w:sz="0" w:space="0" w:color="auto"/>
                <w:bottom w:val="none" w:sz="0" w:space="0" w:color="auto"/>
                <w:right w:val="none" w:sz="0" w:space="0" w:color="auto"/>
              </w:divBdr>
              <w:divsChild>
                <w:div w:id="2005939009">
                  <w:marLeft w:val="0"/>
                  <w:marRight w:val="300"/>
                  <w:marTop w:val="0"/>
                  <w:marBottom w:val="0"/>
                  <w:divBdr>
                    <w:top w:val="none" w:sz="0" w:space="0" w:color="auto"/>
                    <w:left w:val="none" w:sz="0" w:space="0" w:color="auto"/>
                    <w:bottom w:val="none" w:sz="0" w:space="0" w:color="auto"/>
                    <w:right w:val="none" w:sz="0" w:space="0" w:color="auto"/>
                  </w:divBdr>
                  <w:divsChild>
                    <w:div w:id="625623484">
                      <w:marLeft w:val="0"/>
                      <w:marRight w:val="150"/>
                      <w:marTop w:val="0"/>
                      <w:marBottom w:val="0"/>
                      <w:divBdr>
                        <w:top w:val="none" w:sz="0" w:space="0" w:color="auto"/>
                        <w:left w:val="none" w:sz="0" w:space="0" w:color="auto"/>
                        <w:bottom w:val="none" w:sz="0" w:space="0" w:color="auto"/>
                        <w:right w:val="none" w:sz="0" w:space="0" w:color="auto"/>
                      </w:divBdr>
                      <w:divsChild>
                        <w:div w:id="1790859828">
                          <w:marLeft w:val="0"/>
                          <w:marRight w:val="0"/>
                          <w:marTop w:val="300"/>
                          <w:marBottom w:val="225"/>
                          <w:divBdr>
                            <w:top w:val="single" w:sz="6" w:space="0" w:color="D6D6D6"/>
                            <w:left w:val="none" w:sz="0" w:space="0" w:color="auto"/>
                            <w:bottom w:val="single" w:sz="6" w:space="0" w:color="D6D6D6"/>
                            <w:right w:val="none" w:sz="0" w:space="0" w:color="auto"/>
                          </w:divBdr>
                          <w:divsChild>
                            <w:div w:id="1183713950">
                              <w:marLeft w:val="0"/>
                              <w:marRight w:val="225"/>
                              <w:marTop w:val="0"/>
                              <w:marBottom w:val="0"/>
                              <w:divBdr>
                                <w:top w:val="none" w:sz="0" w:space="0" w:color="auto"/>
                                <w:left w:val="none" w:sz="0" w:space="0" w:color="auto"/>
                                <w:bottom w:val="none" w:sz="0" w:space="0" w:color="auto"/>
                                <w:right w:val="none" w:sz="0" w:space="0" w:color="auto"/>
                              </w:divBdr>
                              <w:divsChild>
                                <w:div w:id="1571114081">
                                  <w:marLeft w:val="0"/>
                                  <w:marRight w:val="0"/>
                                  <w:marTop w:val="0"/>
                                  <w:marBottom w:val="0"/>
                                  <w:divBdr>
                                    <w:top w:val="none" w:sz="0" w:space="0" w:color="auto"/>
                                    <w:left w:val="none" w:sz="0" w:space="0" w:color="auto"/>
                                    <w:bottom w:val="single" w:sz="6" w:space="0" w:color="D6D6D6"/>
                                    <w:right w:val="none" w:sz="0" w:space="0" w:color="auto"/>
                                  </w:divBdr>
                                </w:div>
                              </w:divsChild>
                            </w:div>
                          </w:divsChild>
                        </w:div>
                      </w:divsChild>
                    </w:div>
                  </w:divsChild>
                </w:div>
              </w:divsChild>
            </w:div>
          </w:divsChild>
        </w:div>
      </w:divsChild>
    </w:div>
    <w:div w:id="2010979922">
      <w:bodyDiv w:val="1"/>
      <w:marLeft w:val="0"/>
      <w:marRight w:val="0"/>
      <w:marTop w:val="0"/>
      <w:marBottom w:val="0"/>
      <w:divBdr>
        <w:top w:val="none" w:sz="0" w:space="0" w:color="auto"/>
        <w:left w:val="none" w:sz="0" w:space="0" w:color="auto"/>
        <w:bottom w:val="none" w:sz="0" w:space="0" w:color="auto"/>
        <w:right w:val="none" w:sz="0" w:space="0" w:color="auto"/>
      </w:divBdr>
    </w:div>
    <w:div w:id="207180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awgs.aphis.usda.gov/lawgs"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phis.usda.gov/library/forms" TargetMode="External"/><Relationship Id="rId12" Type="http://schemas.openxmlformats.org/officeDocument/2006/relationships/hyperlink" Target="http://www.bls.gov/oe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eva.yuliana@bdpgns.com" TargetMode="External"/><Relationship Id="rId5" Type="http://schemas.openxmlformats.org/officeDocument/2006/relationships/settings" Target="settings.xml"/><Relationship Id="rId10" Type="http://schemas.openxmlformats.org/officeDocument/2006/relationships/hyperlink" Target="http://www.aphis.usda.gov/library/forms" TargetMode="External"/><Relationship Id="rId4" Type="http://schemas.microsoft.com/office/2007/relationships/stylesWithEffects" Target="stylesWithEffects.xml"/><Relationship Id="rId9" Type="http://schemas.openxmlformats.org/officeDocument/2006/relationships/hyperlink" Target="https://lawgs.aphis.usda.gov/lawg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8ABD31-97BF-482E-9B79-5BFED7A42D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3001</Words>
  <Characters>16496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19459</CharactersWithSpaces>
  <SharedDoc>false</SharedDoc>
  <HLinks>
    <vt:vector size="24" baseType="variant">
      <vt:variant>
        <vt:i4>3604535</vt:i4>
      </vt:variant>
      <vt:variant>
        <vt:i4>9</vt:i4>
      </vt:variant>
      <vt:variant>
        <vt:i4>0</vt:i4>
      </vt:variant>
      <vt:variant>
        <vt:i4>5</vt:i4>
      </vt:variant>
      <vt:variant>
        <vt:lpwstr>http://www.bls.gov/oes</vt:lpwstr>
      </vt:variant>
      <vt:variant>
        <vt:lpwstr/>
      </vt:variant>
      <vt:variant>
        <vt:i4>8060943</vt:i4>
      </vt:variant>
      <vt:variant>
        <vt:i4>6</vt:i4>
      </vt:variant>
      <vt:variant>
        <vt:i4>0</vt:i4>
      </vt:variant>
      <vt:variant>
        <vt:i4>5</vt:i4>
      </vt:variant>
      <vt:variant>
        <vt:lpwstr>mailto:m.muoio@barthco.com</vt:lpwstr>
      </vt:variant>
      <vt:variant>
        <vt:lpwstr/>
      </vt:variant>
      <vt:variant>
        <vt:i4>3276803</vt:i4>
      </vt:variant>
      <vt:variant>
        <vt:i4>3</vt:i4>
      </vt:variant>
      <vt:variant>
        <vt:i4>0</vt:i4>
      </vt:variant>
      <vt:variant>
        <vt:i4>5</vt:i4>
      </vt:variant>
      <vt:variant>
        <vt:lpwstr>mailto:mford@bdpnet.com</vt:lpwstr>
      </vt:variant>
      <vt:variant>
        <vt:lpwstr/>
      </vt:variant>
      <vt:variant>
        <vt:i4>6946918</vt:i4>
      </vt:variant>
      <vt:variant>
        <vt:i4>0</vt:i4>
      </vt:variant>
      <vt:variant>
        <vt:i4>0</vt:i4>
      </vt:variant>
      <vt:variant>
        <vt:i4>5</vt:i4>
      </vt:variant>
      <vt:variant>
        <vt:lpwstr>http://www.aphis.usda.gov/library/forms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2016-02-04T20:47:00Z</dcterms:created>
  <dcterms:modified xsi:type="dcterms:W3CDTF">2016-02-04T20:47:00Z</dcterms:modified>
</cp:coreProperties>
</file>