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398" w:rsidRPr="001B5398" w:rsidRDefault="001B5398" w:rsidP="001B5398">
      <w:pPr>
        <w:spacing w:before="200" w:after="100" w:line="240" w:lineRule="auto"/>
        <w:outlineLvl w:val="1"/>
        <w:rPr>
          <w:rFonts w:ascii="Arial" w:eastAsia="Times New Roman" w:hAnsi="Arial" w:cs="Arial"/>
          <w:b/>
          <w:bCs/>
          <w:sz w:val="20"/>
          <w:szCs w:val="20"/>
        </w:rPr>
      </w:pPr>
      <w:r w:rsidRPr="001B5398">
        <w:rPr>
          <w:rFonts w:ascii="Arial" w:eastAsia="Times New Roman" w:hAnsi="Arial" w:cs="Arial"/>
          <w:b/>
          <w:bCs/>
          <w:sz w:val="20"/>
          <w:szCs w:val="20"/>
        </w:rPr>
        <w:t>§701.34 Designation of low income status; Acceptance of secondary capital accounts by low-income designated credit unions.</w:t>
      </w:r>
    </w:p>
    <w:p w:rsidR="0026248F" w:rsidRDefault="005063B8">
      <w:r>
        <w:rPr>
          <w:rFonts w:ascii="Arial" w:hAnsi="Arial" w:cs="Arial"/>
          <w:sz w:val="20"/>
          <w:szCs w:val="20"/>
        </w:rPr>
        <w:t>(3) Federal credit unions that do not receive notification that they qualify for a low-income credit union designation but believe they qualify may submit information to NCUA to demonstrate they qualify for a low-income credit union designation. For example, federal credit unions may provide actual member income from loan applications or surveys to demonstrate a majority of their membership is low-income members. Actual member income data must be compared to a like category of statistical data, for example, actual individual member income may only be compared to total median earnings for individuals for the metropolitan area where they live or national metropolitan area, whichever is greater. A Federal credit union may rely on a sample of membership income data drawn from loan files or a member survey provided the Federal credit union can demonstrate the sample is a statistically valid, random sample by submitting with its data a narrative describing its sampling technique and evidence supporting the validity of the analysis, including the actual data set used in the analysis. The random sample must be representative of the membership, must be sufficient in both number and scope on which to base conclusions, and must have a minimum confidence level of 95% and a confidence interval of 5%. A Federal credit union must draw the sample either entirely from loan files or entirely from the survey, and must not combine a loan file review with a survey. NCUA will provide a response to the Federal credit union within 60 days of its submission.</w:t>
      </w:r>
      <w:bookmarkStart w:id="0" w:name="_GoBack"/>
      <w:bookmarkEnd w:id="0"/>
    </w:p>
    <w:sectPr w:rsidR="00262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398"/>
    <w:rsid w:val="001B5398"/>
    <w:rsid w:val="0026248F"/>
    <w:rsid w:val="0050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5398"/>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539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B5398"/>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5398"/>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539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B5398"/>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359833">
      <w:bodyDiv w:val="1"/>
      <w:marLeft w:val="0"/>
      <w:marRight w:val="0"/>
      <w:marTop w:val="30"/>
      <w:marBottom w:val="750"/>
      <w:divBdr>
        <w:top w:val="none" w:sz="0" w:space="0" w:color="auto"/>
        <w:left w:val="none" w:sz="0" w:space="0" w:color="auto"/>
        <w:bottom w:val="none" w:sz="0" w:space="0" w:color="auto"/>
        <w:right w:val="none" w:sz="0" w:space="0" w:color="auto"/>
      </w:divBdr>
      <w:divsChild>
        <w:div w:id="117260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2014-12-12T13:27:00Z</dcterms:created>
  <dcterms:modified xsi:type="dcterms:W3CDTF">2014-12-12T13:27:00Z</dcterms:modified>
</cp:coreProperties>
</file>