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F7A" w:rsidRDefault="00633F7A">
      <w:pPr>
        <w:tabs>
          <w:tab w:val="left" w:pos="7776"/>
        </w:tabs>
        <w:suppressAutoHyphens/>
        <w:jc w:val="right"/>
        <w:rPr>
          <w:rFonts w:ascii="Times New Roman" w:hAnsi="Times New Roman"/>
          <w:sz w:val="24"/>
        </w:rPr>
      </w:pPr>
      <w:bookmarkStart w:id="0" w:name="_GoBack"/>
      <w:bookmarkEnd w:id="0"/>
      <w:r>
        <w:rPr>
          <w:rFonts w:ascii="Times New Roman" w:hAnsi="Times New Roman"/>
          <w:sz w:val="24"/>
        </w:rPr>
        <w:t xml:space="preserve">                                     </w:t>
      </w:r>
      <w:r>
        <w:rPr>
          <w:rFonts w:ascii="Times New Roman" w:hAnsi="Times New Roman"/>
          <w:b/>
          <w:sz w:val="24"/>
        </w:rPr>
        <w:tab/>
        <w:t xml:space="preserve">       </w:t>
      </w:r>
    </w:p>
    <w:p w:rsidR="00633F7A" w:rsidRDefault="00633F7A">
      <w:pPr>
        <w:tabs>
          <w:tab w:val="left" w:pos="0"/>
        </w:tabs>
        <w:suppressAutoHyphens/>
        <w:rPr>
          <w:rFonts w:ascii="Times New Roman" w:hAnsi="Times New Roman"/>
          <w:sz w:val="24"/>
        </w:rPr>
      </w:pPr>
    </w:p>
    <w:p w:rsidR="00633F7A" w:rsidRDefault="00633F7A">
      <w:pPr>
        <w:pStyle w:val="Heading1"/>
      </w:pPr>
      <w:r>
        <w:t>SUPPORTING STATEMENT</w:t>
      </w:r>
    </w:p>
    <w:p w:rsidR="00633F7A" w:rsidRDefault="00633F7A">
      <w:pPr>
        <w:tabs>
          <w:tab w:val="left" w:pos="0"/>
        </w:tabs>
        <w:suppressAutoHyphens/>
        <w:rPr>
          <w:rFonts w:ascii="Times New Roman" w:hAnsi="Times New Roman"/>
          <w:sz w:val="24"/>
        </w:rPr>
      </w:pPr>
    </w:p>
    <w:p w:rsidR="00633F7A" w:rsidRDefault="00633F7A">
      <w:pPr>
        <w:keepNext/>
        <w:keepLines/>
        <w:tabs>
          <w:tab w:val="left" w:pos="-288"/>
          <w:tab w:val="left" w:pos="0"/>
        </w:tabs>
        <w:suppressAutoHyphens/>
        <w:rPr>
          <w:rFonts w:ascii="Times New Roman" w:hAnsi="Times New Roman"/>
          <w:b/>
          <w:sz w:val="24"/>
          <w:u w:val="single"/>
        </w:rPr>
      </w:pPr>
    </w:p>
    <w:p w:rsidR="00633F7A" w:rsidRPr="00F77A48" w:rsidRDefault="00230416">
      <w:pPr>
        <w:keepNext/>
        <w:keepLines/>
        <w:tabs>
          <w:tab w:val="left" w:pos="-288"/>
          <w:tab w:val="left" w:pos="0"/>
        </w:tabs>
        <w:suppressAutoHyphens/>
        <w:rPr>
          <w:rFonts w:ascii="Times New Roman" w:hAnsi="Times New Roman"/>
          <w:sz w:val="22"/>
          <w:szCs w:val="22"/>
        </w:rPr>
      </w:pPr>
      <w:r w:rsidRPr="00F77A48">
        <w:rPr>
          <w:rFonts w:ascii="Times New Roman" w:hAnsi="Times New Roman"/>
          <w:b/>
          <w:sz w:val="22"/>
          <w:szCs w:val="22"/>
        </w:rPr>
        <w:fldChar w:fldCharType="begin"/>
      </w:r>
      <w:r w:rsidR="00633F7A" w:rsidRPr="00F77A48">
        <w:rPr>
          <w:rFonts w:ascii="Times New Roman" w:hAnsi="Times New Roman"/>
          <w:b/>
          <w:sz w:val="22"/>
          <w:szCs w:val="22"/>
        </w:rPr>
        <w:instrText xml:space="preserve">PRIVATE </w:instrText>
      </w:r>
      <w:r w:rsidRPr="00F77A48">
        <w:rPr>
          <w:rFonts w:ascii="Times New Roman" w:hAnsi="Times New Roman"/>
          <w:b/>
          <w:sz w:val="22"/>
          <w:szCs w:val="22"/>
        </w:rPr>
        <w:fldChar w:fldCharType="end"/>
      </w:r>
      <w:r w:rsidR="00633F7A" w:rsidRPr="00F77A48">
        <w:rPr>
          <w:rFonts w:ascii="Times New Roman" w:hAnsi="Times New Roman"/>
          <w:b/>
          <w:sz w:val="22"/>
          <w:szCs w:val="22"/>
        </w:rPr>
        <w:t>A.  Justification:</w:t>
      </w:r>
      <w:r w:rsidRPr="00F77A48">
        <w:rPr>
          <w:rFonts w:ascii="Times New Roman" w:hAnsi="Times New Roman"/>
          <w:b/>
          <w:sz w:val="22"/>
          <w:szCs w:val="22"/>
        </w:rPr>
        <w:fldChar w:fldCharType="begin"/>
      </w:r>
      <w:r w:rsidR="00633F7A" w:rsidRPr="00F77A48">
        <w:rPr>
          <w:rFonts w:ascii="Times New Roman" w:hAnsi="Times New Roman"/>
          <w:b/>
          <w:sz w:val="22"/>
          <w:szCs w:val="22"/>
        </w:rPr>
        <w:instrText>tc  \l 1 "A.  Justification\:"</w:instrText>
      </w:r>
      <w:r w:rsidRPr="00F77A48">
        <w:rPr>
          <w:rFonts w:ascii="Times New Roman" w:hAnsi="Times New Roman"/>
          <w:b/>
          <w:sz w:val="22"/>
          <w:szCs w:val="22"/>
        </w:rPr>
        <w:fldChar w:fldCharType="end"/>
      </w:r>
    </w:p>
    <w:p w:rsidR="00633F7A" w:rsidRPr="00F77A48" w:rsidRDefault="00633F7A">
      <w:pPr>
        <w:tabs>
          <w:tab w:val="left" w:pos="-288"/>
          <w:tab w:val="left" w:pos="0"/>
        </w:tabs>
        <w:suppressAutoHyphens/>
        <w:rPr>
          <w:rFonts w:ascii="Times New Roman" w:hAnsi="Times New Roman"/>
          <w:sz w:val="22"/>
          <w:szCs w:val="22"/>
        </w:rPr>
      </w:pPr>
    </w:p>
    <w:p w:rsidR="000C4256" w:rsidRDefault="00633F7A" w:rsidP="004671FB">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rPr>
        <w:t xml:space="preserve">1.  </w:t>
      </w:r>
      <w:r w:rsidR="004671FB" w:rsidRPr="00F77A48">
        <w:rPr>
          <w:rFonts w:ascii="Times New Roman" w:hAnsi="Times New Roman"/>
          <w:sz w:val="22"/>
          <w:szCs w:val="22"/>
        </w:rPr>
        <w:t xml:space="preserve"> </w:t>
      </w:r>
      <w:r w:rsidR="00822A47">
        <w:rPr>
          <w:rFonts w:ascii="Times New Roman" w:hAnsi="Times New Roman"/>
          <w:sz w:val="22"/>
          <w:szCs w:val="22"/>
        </w:rPr>
        <w:t xml:space="preserve">The Commission </w:t>
      </w:r>
      <w:r w:rsidR="00BB65C2">
        <w:rPr>
          <w:rFonts w:ascii="Times New Roman" w:hAnsi="Times New Roman"/>
          <w:sz w:val="22"/>
          <w:szCs w:val="22"/>
        </w:rPr>
        <w:t xml:space="preserve">is requesting an </w:t>
      </w:r>
      <w:r w:rsidR="00822A47">
        <w:rPr>
          <w:rFonts w:ascii="Times New Roman" w:hAnsi="Times New Roman"/>
          <w:sz w:val="22"/>
          <w:szCs w:val="22"/>
        </w:rPr>
        <w:t>exten</w:t>
      </w:r>
      <w:r w:rsidR="00BB65C2">
        <w:rPr>
          <w:rFonts w:ascii="Times New Roman" w:hAnsi="Times New Roman"/>
          <w:sz w:val="22"/>
          <w:szCs w:val="22"/>
        </w:rPr>
        <w:t xml:space="preserve">sion to </w:t>
      </w:r>
      <w:r w:rsidR="00822A47">
        <w:rPr>
          <w:rFonts w:ascii="Times New Roman" w:hAnsi="Times New Roman"/>
          <w:sz w:val="22"/>
          <w:szCs w:val="22"/>
        </w:rPr>
        <w:t xml:space="preserve">this information collection </w:t>
      </w:r>
      <w:r w:rsidR="00BB65C2">
        <w:rPr>
          <w:rFonts w:ascii="Times New Roman" w:hAnsi="Times New Roman"/>
          <w:sz w:val="22"/>
          <w:szCs w:val="22"/>
        </w:rPr>
        <w:t xml:space="preserve">in order to obtain the full three-year clearance from the Office of Management and Budget (OMB). </w:t>
      </w:r>
      <w:r w:rsidR="00AA33B4">
        <w:rPr>
          <w:rFonts w:ascii="Times New Roman" w:hAnsi="Times New Roman"/>
          <w:sz w:val="22"/>
          <w:szCs w:val="22"/>
        </w:rPr>
        <w:tab/>
      </w:r>
    </w:p>
    <w:p w:rsidR="000C4256" w:rsidRDefault="000C4256" w:rsidP="004671FB">
      <w:pPr>
        <w:tabs>
          <w:tab w:val="left" w:pos="-288"/>
          <w:tab w:val="left" w:pos="360"/>
        </w:tabs>
        <w:suppressAutoHyphens/>
        <w:ind w:left="360" w:hanging="360"/>
        <w:rPr>
          <w:rFonts w:ascii="Times New Roman" w:hAnsi="Times New Roman"/>
          <w:sz w:val="22"/>
          <w:szCs w:val="22"/>
        </w:rPr>
      </w:pPr>
    </w:p>
    <w:p w:rsidR="00173630" w:rsidRDefault="000C4256" w:rsidP="004671FB">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rPr>
        <w:tab/>
      </w:r>
      <w:r w:rsidR="00DE6085" w:rsidRPr="00F77A48">
        <w:rPr>
          <w:rFonts w:ascii="Times New Roman" w:hAnsi="Times New Roman"/>
          <w:sz w:val="22"/>
          <w:szCs w:val="22"/>
          <w:shd w:val="clear" w:color="auto" w:fill="FFFFFF"/>
        </w:rPr>
        <w:t>47 C</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F</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R</w:t>
      </w:r>
      <w:r w:rsidR="003966B0" w:rsidRPr="00F77A48">
        <w:rPr>
          <w:rFonts w:ascii="Times New Roman" w:hAnsi="Times New Roman"/>
          <w:sz w:val="22"/>
          <w:szCs w:val="22"/>
          <w:shd w:val="clear" w:color="auto" w:fill="FFFFFF"/>
        </w:rPr>
        <w:t>.</w:t>
      </w:r>
      <w:r w:rsidR="00DE6085" w:rsidRPr="00F77A48">
        <w:rPr>
          <w:rFonts w:ascii="Times New Roman" w:hAnsi="Times New Roman"/>
          <w:sz w:val="22"/>
          <w:szCs w:val="22"/>
          <w:shd w:val="clear" w:color="auto" w:fill="FFFFFF"/>
        </w:rPr>
        <w:t xml:space="preserve"> § 1.1206 of the </w:t>
      </w:r>
      <w:r w:rsidR="00633F7A" w:rsidRPr="00F77A48">
        <w:rPr>
          <w:rFonts w:ascii="Times New Roman" w:hAnsi="Times New Roman"/>
          <w:sz w:val="22"/>
          <w:szCs w:val="22"/>
          <w:shd w:val="clear" w:color="auto" w:fill="FFFFFF"/>
        </w:rPr>
        <w:t>Commission's rules require</w:t>
      </w:r>
      <w:r w:rsidR="007816B1">
        <w:rPr>
          <w:rFonts w:ascii="Times New Roman" w:hAnsi="Times New Roman"/>
          <w:sz w:val="22"/>
          <w:szCs w:val="22"/>
          <w:shd w:val="clear" w:color="auto" w:fill="FFFFFF"/>
        </w:rPr>
        <w:t>s</w:t>
      </w:r>
      <w:r w:rsidR="00633F7A" w:rsidRPr="00F77A48">
        <w:rPr>
          <w:rFonts w:ascii="Times New Roman" w:hAnsi="Times New Roman"/>
          <w:sz w:val="22"/>
          <w:szCs w:val="22"/>
          <w:shd w:val="clear" w:color="auto" w:fill="FFFFFF"/>
        </w:rPr>
        <w:t xml:space="preserve"> that a public record be made of </w:t>
      </w:r>
      <w:r w:rsidR="002D6422" w:rsidRPr="00F77A48">
        <w:rPr>
          <w:rFonts w:ascii="Times New Roman" w:hAnsi="Times New Roman"/>
          <w:i/>
          <w:sz w:val="22"/>
          <w:szCs w:val="22"/>
          <w:shd w:val="clear" w:color="auto" w:fill="FFFFFF"/>
        </w:rPr>
        <w:t>ex parte</w:t>
      </w:r>
      <w:r w:rsidR="00633F7A" w:rsidRPr="00F77A48">
        <w:rPr>
          <w:rFonts w:ascii="Times New Roman" w:hAnsi="Times New Roman"/>
          <w:sz w:val="22"/>
          <w:szCs w:val="22"/>
          <w:shd w:val="clear" w:color="auto" w:fill="FFFFFF"/>
        </w:rPr>
        <w:t xml:space="preserve"> presentations</w:t>
      </w:r>
      <w:r w:rsidR="006A3F2D">
        <w:rPr>
          <w:rFonts w:ascii="Times New Roman" w:hAnsi="Times New Roman"/>
          <w:sz w:val="22"/>
          <w:szCs w:val="22"/>
          <w:shd w:val="clear" w:color="auto" w:fill="FFFFFF"/>
        </w:rPr>
        <w:t xml:space="preserve"> </w:t>
      </w:r>
      <w:r w:rsidR="006A3F2D" w:rsidRPr="00F77A48">
        <w:rPr>
          <w:rFonts w:ascii="Times New Roman" w:hAnsi="Times New Roman"/>
          <w:sz w:val="22"/>
          <w:szCs w:val="22"/>
          <w:shd w:val="clear" w:color="auto" w:fill="FFFFFF"/>
        </w:rPr>
        <w:t>to decision</w:t>
      </w:r>
      <w:r w:rsidR="006A3F2D" w:rsidRPr="00F77A48">
        <w:rPr>
          <w:rFonts w:ascii="Times New Roman" w:hAnsi="Times New Roman"/>
          <w:sz w:val="22"/>
          <w:szCs w:val="22"/>
          <w:shd w:val="clear" w:color="auto" w:fill="FFFFFF"/>
        </w:rPr>
        <w:noBreakHyphen/>
        <w:t xml:space="preserve">making personnel in "permit-but-disclose" proceedings, such as notice-and-comment rule makings and declaratory ruling proceedings.  </w:t>
      </w:r>
      <w:r w:rsidR="006A3F2D" w:rsidRPr="001170FA">
        <w:rPr>
          <w:rFonts w:ascii="Times New Roman" w:hAnsi="Times New Roman"/>
          <w:i/>
          <w:sz w:val="22"/>
          <w:szCs w:val="22"/>
          <w:shd w:val="clear" w:color="auto" w:fill="FFFFFF"/>
        </w:rPr>
        <w:t xml:space="preserve">Ex </w:t>
      </w:r>
      <w:r w:rsidR="001170FA">
        <w:rPr>
          <w:rFonts w:ascii="Times New Roman" w:hAnsi="Times New Roman"/>
          <w:i/>
          <w:sz w:val="22"/>
          <w:szCs w:val="22"/>
          <w:shd w:val="clear" w:color="auto" w:fill="FFFFFF"/>
        </w:rPr>
        <w:t>p</w:t>
      </w:r>
      <w:r w:rsidR="006A3F2D" w:rsidRPr="001170FA">
        <w:rPr>
          <w:rFonts w:ascii="Times New Roman" w:hAnsi="Times New Roman"/>
          <w:i/>
          <w:sz w:val="22"/>
          <w:szCs w:val="22"/>
          <w:shd w:val="clear" w:color="auto" w:fill="FFFFFF"/>
        </w:rPr>
        <w:t>arte</w:t>
      </w:r>
      <w:r w:rsidR="006A3F2D">
        <w:rPr>
          <w:rFonts w:ascii="Times New Roman" w:hAnsi="Times New Roman"/>
          <w:sz w:val="22"/>
          <w:szCs w:val="22"/>
          <w:shd w:val="clear" w:color="auto" w:fill="FFFFFF"/>
        </w:rPr>
        <w:t xml:space="preserve"> presentations are </w:t>
      </w:r>
      <w:r w:rsidR="00633F7A" w:rsidRPr="00F77A48">
        <w:rPr>
          <w:rFonts w:ascii="Times New Roman" w:hAnsi="Times New Roman"/>
          <w:sz w:val="22"/>
          <w:szCs w:val="22"/>
          <w:shd w:val="clear" w:color="auto" w:fill="FFFFFF"/>
        </w:rPr>
        <w:t>written presentations not served on all parties to the proceeding or oral presentations as to which all parties have not been given notice and an opportunity to be present</w:t>
      </w:r>
      <w:r w:rsidR="00804335">
        <w:rPr>
          <w:rFonts w:ascii="Times New Roman" w:hAnsi="Times New Roman"/>
          <w:sz w:val="22"/>
          <w:szCs w:val="22"/>
          <w:shd w:val="clear" w:color="auto" w:fill="FFFFFF"/>
        </w:rPr>
        <w:t>.</w:t>
      </w:r>
    </w:p>
    <w:p w:rsidR="00173630" w:rsidRDefault="00173630" w:rsidP="004671FB">
      <w:pPr>
        <w:tabs>
          <w:tab w:val="left" w:pos="-288"/>
          <w:tab w:val="left" w:pos="360"/>
        </w:tabs>
        <w:suppressAutoHyphens/>
        <w:ind w:left="360" w:hanging="360"/>
        <w:rPr>
          <w:rFonts w:ascii="Times New Roman" w:hAnsi="Times New Roman"/>
          <w:sz w:val="22"/>
          <w:szCs w:val="22"/>
          <w:shd w:val="clear" w:color="auto" w:fill="FFFFFF"/>
        </w:rPr>
      </w:pPr>
    </w:p>
    <w:p w:rsidR="00633F7A" w:rsidRDefault="00173630" w:rsidP="004671FB">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6D591D" w:rsidRPr="00F77A48">
        <w:rPr>
          <w:rFonts w:ascii="Times New Roman" w:hAnsi="Times New Roman"/>
          <w:sz w:val="22"/>
          <w:szCs w:val="22"/>
          <w:shd w:val="clear" w:color="auto" w:fill="FFFFFF"/>
        </w:rPr>
        <w:t>Persons making such presentations must file two copies of written presentations and two copies of memoranda reflecting new data or arguments in oral presentations no later than the next business day after the presentation</w:t>
      </w:r>
      <w:r w:rsidR="006D591D">
        <w:rPr>
          <w:rFonts w:ascii="Times New Roman" w:hAnsi="Times New Roman"/>
          <w:sz w:val="22"/>
          <w:szCs w:val="22"/>
          <w:shd w:val="clear" w:color="auto" w:fill="FFFFFF"/>
        </w:rPr>
        <w:t xml:space="preserve">, or </w:t>
      </w:r>
      <w:proofErr w:type="gramStart"/>
      <w:r w:rsidR="006D591D">
        <w:rPr>
          <w:rFonts w:ascii="Times New Roman" w:hAnsi="Times New Roman"/>
          <w:sz w:val="22"/>
          <w:szCs w:val="22"/>
          <w:shd w:val="clear" w:color="auto" w:fill="FFFFFF"/>
        </w:rPr>
        <w:t>may</w:t>
      </w:r>
      <w:proofErr w:type="gramEnd"/>
      <w:r w:rsidR="006D591D">
        <w:rPr>
          <w:rFonts w:ascii="Times New Roman" w:hAnsi="Times New Roman"/>
          <w:sz w:val="22"/>
          <w:szCs w:val="22"/>
          <w:shd w:val="clear" w:color="auto" w:fill="FFFFFF"/>
        </w:rPr>
        <w:t>, if permitted file electronically.</w:t>
      </w:r>
    </w:p>
    <w:p w:rsidR="00AA33B4" w:rsidRDefault="00AA33B4" w:rsidP="00EF7A8D">
      <w:pPr>
        <w:tabs>
          <w:tab w:val="left" w:pos="-288"/>
          <w:tab w:val="left" w:pos="360"/>
        </w:tabs>
        <w:suppressAutoHyphens/>
        <w:rPr>
          <w:rFonts w:ascii="Times New Roman" w:hAnsi="Times New Roman"/>
          <w:sz w:val="22"/>
          <w:szCs w:val="22"/>
          <w:shd w:val="clear" w:color="auto" w:fill="FFFFFF"/>
        </w:rPr>
      </w:pPr>
    </w:p>
    <w:p w:rsidR="00C1407B" w:rsidRDefault="00AA33B4" w:rsidP="00804335">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t xml:space="preserve">On </w:t>
      </w:r>
      <w:r w:rsidR="005A35BA">
        <w:rPr>
          <w:rFonts w:ascii="Times New Roman" w:hAnsi="Times New Roman"/>
          <w:sz w:val="22"/>
          <w:szCs w:val="22"/>
          <w:shd w:val="clear" w:color="auto" w:fill="FFFFFF"/>
        </w:rPr>
        <w:t>February 2, 2011</w:t>
      </w:r>
      <w:r>
        <w:rPr>
          <w:rFonts w:ascii="Times New Roman" w:hAnsi="Times New Roman"/>
          <w:sz w:val="22"/>
          <w:szCs w:val="22"/>
          <w:shd w:val="clear" w:color="auto" w:fill="FFFFFF"/>
        </w:rPr>
        <w:t xml:space="preserve">, the Commission released a </w:t>
      </w:r>
      <w:r w:rsidRPr="007D6E2B">
        <w:rPr>
          <w:rFonts w:ascii="Times New Roman" w:hAnsi="Times New Roman"/>
          <w:i/>
          <w:sz w:val="22"/>
          <w:szCs w:val="22"/>
          <w:shd w:val="clear" w:color="auto" w:fill="FFFFFF"/>
        </w:rPr>
        <w:t>Report and Order and Further Notice of Proposed Rulemaking</w:t>
      </w:r>
      <w:r>
        <w:rPr>
          <w:rFonts w:ascii="Times New Roman" w:hAnsi="Times New Roman"/>
          <w:sz w:val="22"/>
          <w:szCs w:val="22"/>
          <w:shd w:val="clear" w:color="auto" w:fill="FFFFFF"/>
        </w:rPr>
        <w:t xml:space="preserve">, Amendment of the Commission’s </w:t>
      </w:r>
      <w:r w:rsidRPr="00AA33B4">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Rules and Other Procedural Rules, </w:t>
      </w:r>
      <w:r w:rsidR="00804335">
        <w:rPr>
          <w:rFonts w:ascii="Times New Roman" w:hAnsi="Times New Roman"/>
          <w:sz w:val="22"/>
          <w:szCs w:val="22"/>
          <w:shd w:val="clear" w:color="auto" w:fill="FFFFFF"/>
        </w:rPr>
        <w:t>GC</w:t>
      </w:r>
      <w:r>
        <w:rPr>
          <w:rFonts w:ascii="Times New Roman" w:hAnsi="Times New Roman"/>
          <w:sz w:val="22"/>
          <w:szCs w:val="22"/>
          <w:shd w:val="clear" w:color="auto" w:fill="FFFFFF"/>
        </w:rPr>
        <w:t xml:space="preserve"> Docket No. 10-43, FCC 11-11, which amend</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and reform</w:t>
      </w:r>
      <w:r w:rsidR="00532001">
        <w:rPr>
          <w:rFonts w:ascii="Times New Roman" w:hAnsi="Times New Roman"/>
          <w:sz w:val="22"/>
          <w:szCs w:val="22"/>
          <w:shd w:val="clear" w:color="auto" w:fill="FFFFFF"/>
        </w:rPr>
        <w:t>ed</w:t>
      </w:r>
      <w:r>
        <w:rPr>
          <w:rFonts w:ascii="Times New Roman" w:hAnsi="Times New Roman"/>
          <w:sz w:val="22"/>
          <w:szCs w:val="22"/>
          <w:shd w:val="clear" w:color="auto" w:fill="FFFFFF"/>
        </w:rPr>
        <w:t xml:space="preserve"> the Commission’s rules on </w:t>
      </w:r>
      <w:r w:rsidRPr="00AA33B4">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presentations made in the course of Commission rulemakings and other </w:t>
      </w:r>
      <w:r w:rsidR="00424AFA">
        <w:rPr>
          <w:rFonts w:ascii="Times New Roman" w:hAnsi="Times New Roman"/>
          <w:sz w:val="22"/>
          <w:szCs w:val="22"/>
          <w:shd w:val="clear" w:color="auto" w:fill="FFFFFF"/>
        </w:rPr>
        <w:t>permit-but-disclose proceedings</w:t>
      </w:r>
      <w:r w:rsidR="00AD3176">
        <w:rPr>
          <w:rFonts w:ascii="Times New Roman" w:hAnsi="Times New Roman"/>
          <w:sz w:val="22"/>
          <w:szCs w:val="22"/>
          <w:shd w:val="clear" w:color="auto" w:fill="FFFFFF"/>
        </w:rPr>
        <w:t xml:space="preserve">.  </w:t>
      </w:r>
      <w:r w:rsidR="00C732BC">
        <w:rPr>
          <w:rFonts w:ascii="Times New Roman" w:hAnsi="Times New Roman"/>
          <w:sz w:val="22"/>
          <w:szCs w:val="22"/>
          <w:shd w:val="clear" w:color="auto" w:fill="FFFFFF"/>
        </w:rPr>
        <w:t>47 C</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F</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R</w:t>
      </w:r>
      <w:r w:rsidR="00804335">
        <w:rPr>
          <w:rFonts w:ascii="Times New Roman" w:hAnsi="Times New Roman"/>
          <w:sz w:val="22"/>
          <w:szCs w:val="22"/>
          <w:shd w:val="clear" w:color="auto" w:fill="FFFFFF"/>
        </w:rPr>
        <w:t>.</w:t>
      </w:r>
      <w:r w:rsidR="00C732BC">
        <w:rPr>
          <w:rFonts w:ascii="Times New Roman" w:hAnsi="Times New Roman"/>
          <w:sz w:val="22"/>
          <w:szCs w:val="22"/>
          <w:shd w:val="clear" w:color="auto" w:fill="FFFFFF"/>
        </w:rPr>
        <w:t xml:space="preserve"> §</w:t>
      </w:r>
      <w:r w:rsidR="00804335">
        <w:rPr>
          <w:rFonts w:ascii="Times New Roman" w:hAnsi="Times New Roman"/>
          <w:sz w:val="22"/>
          <w:szCs w:val="22"/>
          <w:shd w:val="clear" w:color="auto" w:fill="FFFFFF"/>
        </w:rPr>
        <w:t xml:space="preserve"> 1.</w:t>
      </w:r>
      <w:r w:rsidR="00C732BC">
        <w:rPr>
          <w:rFonts w:ascii="Times New Roman" w:hAnsi="Times New Roman"/>
          <w:sz w:val="22"/>
          <w:szCs w:val="22"/>
          <w:shd w:val="clear" w:color="auto" w:fill="FFFFFF"/>
        </w:rPr>
        <w:t>1206(b</w:t>
      </w:r>
      <w:proofErr w:type="gramStart"/>
      <w:r w:rsidR="00C732BC">
        <w:rPr>
          <w:rFonts w:ascii="Times New Roman" w:hAnsi="Times New Roman"/>
          <w:sz w:val="22"/>
          <w:szCs w:val="22"/>
          <w:shd w:val="clear" w:color="auto" w:fill="FFFFFF"/>
        </w:rPr>
        <w:t>)(</w:t>
      </w:r>
      <w:proofErr w:type="gramEnd"/>
      <w:r w:rsidR="00C732BC">
        <w:rPr>
          <w:rFonts w:ascii="Times New Roman" w:hAnsi="Times New Roman"/>
          <w:sz w:val="22"/>
          <w:szCs w:val="22"/>
          <w:shd w:val="clear" w:color="auto" w:fill="FFFFFF"/>
        </w:rPr>
        <w:t xml:space="preserve">2).   </w:t>
      </w:r>
    </w:p>
    <w:p w:rsidR="00AD2377" w:rsidRDefault="00AD2377" w:rsidP="00804335">
      <w:pPr>
        <w:tabs>
          <w:tab w:val="left" w:pos="-288"/>
          <w:tab w:val="left" w:pos="360"/>
        </w:tabs>
        <w:suppressAutoHyphens/>
        <w:ind w:left="360" w:hanging="360"/>
        <w:rPr>
          <w:rFonts w:ascii="Times New Roman" w:hAnsi="Times New Roman"/>
          <w:sz w:val="22"/>
          <w:szCs w:val="22"/>
          <w:shd w:val="clear" w:color="auto" w:fill="FFFFFF"/>
        </w:rPr>
      </w:pPr>
    </w:p>
    <w:p w:rsidR="00AD2377" w:rsidRPr="00AD2377" w:rsidRDefault="00AD2377" w:rsidP="00AD2377">
      <w:pPr>
        <w:autoSpaceDE w:val="0"/>
        <w:autoSpaceDN w:val="0"/>
        <w:adjustRightInd w:val="0"/>
        <w:ind w:left="360"/>
        <w:rPr>
          <w:rFonts w:ascii="Times New Roman" w:hAnsi="Times New Roman"/>
          <w:sz w:val="22"/>
        </w:rPr>
      </w:pPr>
      <w:r w:rsidRPr="00AD2377">
        <w:rPr>
          <w:rFonts w:ascii="Times New Roman" w:hAnsi="Times New Roman"/>
          <w:sz w:val="22"/>
        </w:rPr>
        <w:t xml:space="preserve">The modified </w:t>
      </w:r>
      <w:r w:rsidRPr="00AD2377">
        <w:rPr>
          <w:rFonts w:ascii="Times New Roman" w:hAnsi="Times New Roman"/>
          <w:i/>
          <w:sz w:val="22"/>
        </w:rPr>
        <w:t>ex parte</w:t>
      </w:r>
      <w:r w:rsidRPr="00AD2377">
        <w:rPr>
          <w:rFonts w:ascii="Times New Roman" w:hAnsi="Times New Roman"/>
          <w:sz w:val="22"/>
        </w:rPr>
        <w:t xml:space="preserve"> rules </w:t>
      </w:r>
      <w:r w:rsidR="00E30D82">
        <w:rPr>
          <w:rFonts w:ascii="Times New Roman" w:hAnsi="Times New Roman"/>
          <w:sz w:val="22"/>
        </w:rPr>
        <w:t xml:space="preserve">which contain information requirements which OMB approved on December 6, 2011, </w:t>
      </w:r>
      <w:r w:rsidR="00532001">
        <w:rPr>
          <w:rFonts w:ascii="Times New Roman" w:hAnsi="Times New Roman"/>
          <w:sz w:val="22"/>
        </w:rPr>
        <w:t xml:space="preserve">are </w:t>
      </w:r>
      <w:r w:rsidRPr="00AD2377">
        <w:rPr>
          <w:rFonts w:ascii="Times New Roman" w:hAnsi="Times New Roman"/>
          <w:sz w:val="22"/>
        </w:rPr>
        <w:t xml:space="preserve">as follows (all paragraph references are to the </w:t>
      </w:r>
      <w:r w:rsidRPr="00AD2377">
        <w:rPr>
          <w:rFonts w:ascii="Times New Roman" w:hAnsi="Times New Roman"/>
          <w:i/>
          <w:sz w:val="22"/>
        </w:rPr>
        <w:t>Report and Order</w:t>
      </w:r>
      <w:r w:rsidRPr="00AD2377">
        <w:rPr>
          <w:rFonts w:ascii="Times New Roman" w:hAnsi="Times New Roman"/>
          <w:sz w:val="22"/>
        </w:rPr>
        <w:t xml:space="preserve"> unless otherwise indicated):</w:t>
      </w:r>
    </w:p>
    <w:p w:rsidR="00675B3E" w:rsidRDefault="00675B3E" w:rsidP="004671FB">
      <w:pPr>
        <w:tabs>
          <w:tab w:val="left" w:pos="-288"/>
          <w:tab w:val="left" w:pos="360"/>
        </w:tabs>
        <w:suppressAutoHyphens/>
        <w:ind w:left="360" w:hanging="360"/>
        <w:rPr>
          <w:rFonts w:ascii="Times New Roman" w:hAnsi="Times New Roman"/>
          <w:sz w:val="22"/>
          <w:szCs w:val="22"/>
          <w:shd w:val="clear" w:color="auto" w:fill="FFFFFF"/>
        </w:rPr>
      </w:pPr>
    </w:p>
    <w:p w:rsidR="003A4CF8" w:rsidRDefault="003A4CF8" w:rsidP="00AD2377">
      <w:pPr>
        <w:pStyle w:val="ParaNum"/>
        <w:widowControl/>
        <w:numPr>
          <w:ilvl w:val="0"/>
          <w:numId w:val="2"/>
        </w:numPr>
        <w:tabs>
          <w:tab w:val="clear" w:pos="720"/>
          <w:tab w:val="num" w:pos="900"/>
          <w:tab w:val="left" w:pos="1440"/>
        </w:tabs>
        <w:ind w:left="900" w:hanging="540"/>
        <w:jc w:val="left"/>
      </w:pPr>
      <w:r>
        <w:rPr>
          <w:i/>
        </w:rPr>
        <w:t xml:space="preserve">Ex parte </w:t>
      </w:r>
      <w:r>
        <w:t xml:space="preserve">notices will be required for all oral </w:t>
      </w:r>
      <w:r>
        <w:rPr>
          <w:i/>
        </w:rPr>
        <w:t xml:space="preserve">ex parte </w:t>
      </w:r>
      <w:r>
        <w:t>presentations in permit-but-disclose proceedings, not just for those presentations that involve new information or arguments not already in the record (Paragraphs 33-34).</w:t>
      </w:r>
    </w:p>
    <w:p w:rsidR="003A4CF8" w:rsidRDefault="003A4CF8" w:rsidP="00AD2377">
      <w:pPr>
        <w:pStyle w:val="ParaNum"/>
        <w:widowControl/>
        <w:numPr>
          <w:ilvl w:val="0"/>
          <w:numId w:val="2"/>
        </w:numPr>
        <w:tabs>
          <w:tab w:val="clear" w:pos="720"/>
          <w:tab w:val="num" w:pos="900"/>
          <w:tab w:val="left" w:pos="1440"/>
        </w:tabs>
        <w:ind w:left="900" w:hanging="540"/>
        <w:jc w:val="left"/>
      </w:pPr>
      <w:r>
        <w:t xml:space="preserve">If an oral </w:t>
      </w:r>
      <w:r>
        <w:rPr>
          <w:i/>
        </w:rPr>
        <w:t xml:space="preserve">ex parte </w:t>
      </w:r>
      <w:r>
        <w:t>presentation is limited to material already in the written record, the</w:t>
      </w:r>
      <w:r>
        <w:rPr>
          <w:i/>
        </w:rPr>
        <w:t xml:space="preserve"> </w:t>
      </w:r>
      <w:r>
        <w:t xml:space="preserve">notice must contain either a succinct summary of the matters discussed or a citation to the page or paragraph number in the party’s written submission(s) where the matters discussed can be found (Paragraph 35). </w:t>
      </w:r>
    </w:p>
    <w:p w:rsidR="003A4CF8" w:rsidRDefault="003A4CF8" w:rsidP="00AD2377">
      <w:pPr>
        <w:pStyle w:val="ParaNum"/>
        <w:widowControl/>
        <w:numPr>
          <w:ilvl w:val="0"/>
          <w:numId w:val="2"/>
        </w:numPr>
        <w:tabs>
          <w:tab w:val="clear" w:pos="720"/>
          <w:tab w:val="num" w:pos="900"/>
          <w:tab w:val="left" w:pos="1440"/>
        </w:tabs>
        <w:ind w:left="900" w:hanging="540"/>
        <w:jc w:val="left"/>
      </w:pPr>
      <w:r>
        <w:t xml:space="preserve">Notices for all </w:t>
      </w:r>
      <w:r>
        <w:rPr>
          <w:i/>
        </w:rPr>
        <w:t xml:space="preserve">ex parte </w:t>
      </w:r>
      <w:r>
        <w:t xml:space="preserve">presentations must include the name of the person(s) who made the </w:t>
      </w:r>
      <w:r>
        <w:rPr>
          <w:i/>
        </w:rPr>
        <w:t xml:space="preserve">ex parte </w:t>
      </w:r>
      <w:r>
        <w:t>presentation as well as a list of all persons attending or otherwise participating in the meeting at which the presentation was made (Paragraph 36).</w:t>
      </w:r>
    </w:p>
    <w:p w:rsidR="003A4CF8" w:rsidRDefault="003A4CF8" w:rsidP="00AD2377">
      <w:pPr>
        <w:pStyle w:val="ParaNum"/>
        <w:widowControl/>
        <w:numPr>
          <w:ilvl w:val="0"/>
          <w:numId w:val="2"/>
        </w:numPr>
        <w:tabs>
          <w:tab w:val="clear" w:pos="720"/>
          <w:tab w:val="num" w:pos="900"/>
          <w:tab w:val="left" w:pos="1440"/>
        </w:tabs>
        <w:ind w:left="900" w:hanging="540"/>
        <w:jc w:val="left"/>
      </w:pPr>
      <w:r>
        <w:t xml:space="preserve">Notices of </w:t>
      </w:r>
      <w:r>
        <w:rPr>
          <w:i/>
        </w:rPr>
        <w:t xml:space="preserve">ex parte </w:t>
      </w:r>
      <w:r>
        <w:t xml:space="preserve">presentations made outside the Sunshine period must be filed within two business days of the presentation (Paragraph 60). </w:t>
      </w:r>
    </w:p>
    <w:p w:rsidR="003A4CF8" w:rsidRDefault="003A4CF8" w:rsidP="00AD2377">
      <w:pPr>
        <w:pStyle w:val="ParaNum"/>
        <w:widowControl/>
        <w:numPr>
          <w:ilvl w:val="0"/>
          <w:numId w:val="2"/>
        </w:numPr>
        <w:tabs>
          <w:tab w:val="clear" w:pos="720"/>
          <w:tab w:val="num" w:pos="900"/>
          <w:tab w:val="left" w:pos="1440"/>
        </w:tabs>
        <w:ind w:left="900" w:hanging="540"/>
        <w:jc w:val="left"/>
      </w:pPr>
      <w:r>
        <w:t>The Sunshine period will begin on the day (including business days, weekends, and holidays) after issuance of the Sunshine notice, rather than when the Sunshine Agenda is issued (as the current rules provide) (Paragraph 45).</w:t>
      </w:r>
    </w:p>
    <w:p w:rsidR="003A4CF8" w:rsidRDefault="003A4CF8" w:rsidP="00AD2377">
      <w:pPr>
        <w:pStyle w:val="ParaNum"/>
        <w:widowControl/>
        <w:numPr>
          <w:ilvl w:val="0"/>
          <w:numId w:val="2"/>
        </w:numPr>
        <w:tabs>
          <w:tab w:val="clear" w:pos="720"/>
          <w:tab w:val="num" w:pos="900"/>
          <w:tab w:val="left" w:pos="1440"/>
        </w:tabs>
        <w:ind w:left="900" w:hanging="540"/>
        <w:jc w:val="left"/>
      </w:pPr>
      <w:r>
        <w:lastRenderedPageBreak/>
        <w:t xml:space="preserve">If an </w:t>
      </w:r>
      <w:r>
        <w:rPr>
          <w:i/>
        </w:rPr>
        <w:t xml:space="preserve">ex parte </w:t>
      </w:r>
      <w:r>
        <w:t xml:space="preserve">presentation is made on the day the Sunshine notice is released, an </w:t>
      </w:r>
      <w:r>
        <w:rPr>
          <w:i/>
        </w:rPr>
        <w:t xml:space="preserve">ex parte </w:t>
      </w:r>
      <w:r>
        <w:t xml:space="preserve">notice must be submitted by the next business day, and any reply would be due by the following business day.  If a permissible </w:t>
      </w:r>
      <w:r>
        <w:rPr>
          <w:i/>
        </w:rPr>
        <w:t>ex parte</w:t>
      </w:r>
      <w:r>
        <w:t xml:space="preserve"> presentation is made during the Sunshine period (under an exception to the Sunshine period prohibition), the </w:t>
      </w:r>
      <w:r>
        <w:rPr>
          <w:i/>
        </w:rPr>
        <w:t>ex parte</w:t>
      </w:r>
      <w:r>
        <w:t xml:space="preserve"> notice is due by the end of the same day on which the presentation was made, and any reply would need to be filed by the next business day.  Any reply must be in writing and limited to the issues raised in the </w:t>
      </w:r>
      <w:r>
        <w:rPr>
          <w:i/>
        </w:rPr>
        <w:t xml:space="preserve">ex parte </w:t>
      </w:r>
      <w:r>
        <w:t xml:space="preserve">notice to which the reply is directed (Paragraph 61). </w:t>
      </w:r>
    </w:p>
    <w:p w:rsidR="003A4CF8" w:rsidRDefault="003A4CF8" w:rsidP="00AD2377">
      <w:pPr>
        <w:pStyle w:val="ParaNum"/>
        <w:widowControl/>
        <w:numPr>
          <w:ilvl w:val="0"/>
          <w:numId w:val="2"/>
        </w:numPr>
        <w:tabs>
          <w:tab w:val="clear" w:pos="720"/>
          <w:tab w:val="num" w:pos="900"/>
          <w:tab w:val="left" w:pos="1440"/>
        </w:tabs>
        <w:ind w:left="900" w:hanging="540"/>
        <w:jc w:val="left"/>
      </w:pPr>
      <w:r>
        <w:t xml:space="preserve">Commissioners and agency staff may continue to request </w:t>
      </w:r>
      <w:r>
        <w:rPr>
          <w:i/>
        </w:rPr>
        <w:t xml:space="preserve">ex parte </w:t>
      </w:r>
      <w:r>
        <w:t>presentations during the Sunshine period, but these presentations should be limited to the specific information required by the Commission (Paragraph 44).</w:t>
      </w:r>
    </w:p>
    <w:p w:rsidR="003A4CF8" w:rsidRDefault="003A4CF8" w:rsidP="00AD2377">
      <w:pPr>
        <w:pStyle w:val="ParaNum"/>
        <w:widowControl/>
        <w:numPr>
          <w:ilvl w:val="0"/>
          <w:numId w:val="2"/>
        </w:numPr>
        <w:tabs>
          <w:tab w:val="clear" w:pos="720"/>
          <w:tab w:val="num" w:pos="900"/>
          <w:tab w:val="left" w:pos="1440"/>
        </w:tabs>
        <w:ind w:left="900" w:hanging="540"/>
        <w:jc w:val="left"/>
      </w:pPr>
      <w:r>
        <w:rPr>
          <w:i/>
        </w:rPr>
        <w:t xml:space="preserve">Ex parte </w:t>
      </w:r>
      <w:r>
        <w:t xml:space="preserve">notices must be submitted electronically in machine-readable format.  PDF images created by scanning a paper document may not be submitted, except in cases in which a word-processing version of the document is not available.  Confidential information may continue to be submitted by paper filing, but a redacted version must be filed electronically at the same time the paper filing is submitted.  An exception to the electronic filing requirement will be made in cases in which the filing party claims hardship.  The basis for the hardship claim must be substantiated in the </w:t>
      </w:r>
      <w:r>
        <w:rPr>
          <w:i/>
        </w:rPr>
        <w:t xml:space="preserve">ex parte </w:t>
      </w:r>
      <w:r>
        <w:t>filing (Paragraphs 52-55).</w:t>
      </w:r>
    </w:p>
    <w:p w:rsidR="003A4CF8" w:rsidRDefault="003A4CF8" w:rsidP="00AD2377">
      <w:pPr>
        <w:pStyle w:val="ParaNum"/>
        <w:widowControl/>
        <w:numPr>
          <w:ilvl w:val="0"/>
          <w:numId w:val="2"/>
        </w:numPr>
        <w:tabs>
          <w:tab w:val="clear" w:pos="720"/>
          <w:tab w:val="num" w:pos="900"/>
          <w:tab w:val="left" w:pos="1440"/>
        </w:tabs>
        <w:ind w:left="900" w:hanging="540"/>
        <w:jc w:val="left"/>
        <w:rPr>
          <w:shd w:val="clear" w:color="auto" w:fill="FFFF00"/>
        </w:rPr>
      </w:pPr>
      <w:r>
        <w:t xml:space="preserve">To facilitate stricter enforcement of the </w:t>
      </w:r>
      <w:r>
        <w:rPr>
          <w:i/>
        </w:rPr>
        <w:t>ex parte</w:t>
      </w:r>
      <w:r>
        <w:t xml:space="preserve"> rules, the Enforcement Bureau is authorized to levy forfeitures for </w:t>
      </w:r>
      <w:r>
        <w:rPr>
          <w:i/>
        </w:rPr>
        <w:t xml:space="preserve">ex parte </w:t>
      </w:r>
      <w:r>
        <w:t>rule violations (Paragraph 66).</w:t>
      </w:r>
    </w:p>
    <w:p w:rsidR="003A4CF8" w:rsidRPr="006F73A2" w:rsidRDefault="003A4CF8" w:rsidP="00AD2377">
      <w:pPr>
        <w:pStyle w:val="ParaNum"/>
        <w:widowControl/>
        <w:numPr>
          <w:ilvl w:val="0"/>
          <w:numId w:val="2"/>
        </w:numPr>
        <w:tabs>
          <w:tab w:val="clear" w:pos="720"/>
          <w:tab w:val="num" w:pos="900"/>
        </w:tabs>
        <w:ind w:left="900" w:hanging="540"/>
        <w:jc w:val="left"/>
      </w:pPr>
      <w:r>
        <w:t xml:space="preserve">Copies of electronically filed </w:t>
      </w:r>
      <w:r>
        <w:rPr>
          <w:i/>
        </w:rPr>
        <w:t xml:space="preserve">ex parte </w:t>
      </w:r>
      <w:r>
        <w:t xml:space="preserve">notices must also be sent electronically to all staff and Commissioners present at the </w:t>
      </w:r>
      <w:r>
        <w:rPr>
          <w:i/>
        </w:rPr>
        <w:t xml:space="preserve">ex parte </w:t>
      </w:r>
      <w:r>
        <w:t xml:space="preserve">meeting so as to enable them to review the notices for accuracy and completeness.  Filers may be asked to submit corrections or further information as necessary for compliance with the rules.  Where staff believes there are instances of substantial or repeated violations of the </w:t>
      </w:r>
      <w:r>
        <w:rPr>
          <w:i/>
          <w:iCs/>
        </w:rPr>
        <w:t>ex parte</w:t>
      </w:r>
      <w:r>
        <w:t xml:space="preserve"> rules, staff should report such to the General Counsel </w:t>
      </w:r>
      <w:r w:rsidRPr="006F73A2">
        <w:t>(Paragraph 72).</w:t>
      </w:r>
    </w:p>
    <w:p w:rsidR="003A4CF8" w:rsidRPr="00B94A4C" w:rsidRDefault="00B53D38" w:rsidP="00804335">
      <w:pPr>
        <w:pStyle w:val="ParaNum"/>
        <w:widowControl/>
        <w:numPr>
          <w:ilvl w:val="0"/>
          <w:numId w:val="2"/>
        </w:numPr>
        <w:tabs>
          <w:tab w:val="clear" w:pos="720"/>
          <w:tab w:val="num" w:pos="900"/>
          <w:tab w:val="left" w:pos="1440"/>
        </w:tabs>
        <w:ind w:left="900" w:hanging="540"/>
        <w:jc w:val="left"/>
      </w:pPr>
      <w:r w:rsidRPr="00B94A4C">
        <w:t>P</w:t>
      </w:r>
      <w:r w:rsidR="003A4CF8" w:rsidRPr="00B94A4C">
        <w:t xml:space="preserve">arties making permissible </w:t>
      </w:r>
      <w:r w:rsidR="003A4CF8" w:rsidRPr="00B94A4C">
        <w:rPr>
          <w:i/>
        </w:rPr>
        <w:t xml:space="preserve">ex parte </w:t>
      </w:r>
      <w:r w:rsidR="003A4CF8" w:rsidRPr="00B94A4C">
        <w:t xml:space="preserve">presentations in restricted proceedings must </w:t>
      </w:r>
      <w:r w:rsidRPr="00B94A4C">
        <w:t xml:space="preserve">conform and clarify rule changes when filing </w:t>
      </w:r>
      <w:r w:rsidR="003A4CF8" w:rsidRPr="00B94A4C">
        <w:t xml:space="preserve">an </w:t>
      </w:r>
      <w:r w:rsidR="003A4CF8" w:rsidRPr="00B94A4C">
        <w:rPr>
          <w:i/>
        </w:rPr>
        <w:t xml:space="preserve">ex parte </w:t>
      </w:r>
      <w:r w:rsidR="003A4CF8" w:rsidRPr="00B94A4C">
        <w:t xml:space="preserve">notice </w:t>
      </w:r>
      <w:r w:rsidRPr="00B94A4C">
        <w:t>with the Commission</w:t>
      </w:r>
      <w:r w:rsidR="00B94A4C">
        <w:t xml:space="preserve"> </w:t>
      </w:r>
      <w:r w:rsidR="003A4CF8" w:rsidRPr="00B94A4C">
        <w:t>(Paragraph 76(vi)).</w:t>
      </w:r>
    </w:p>
    <w:p w:rsidR="00F2321A" w:rsidRPr="003579A6" w:rsidRDefault="001821EA" w:rsidP="00F2321A">
      <w:pPr>
        <w:tabs>
          <w:tab w:val="left" w:pos="-288"/>
        </w:tabs>
        <w:suppressAutoHyphens/>
        <w:ind w:left="360"/>
        <w:rPr>
          <w:rFonts w:ascii="Times New Roman" w:hAnsi="Times New Roman"/>
          <w:sz w:val="22"/>
          <w:szCs w:val="22"/>
        </w:rPr>
      </w:pPr>
      <w:r>
        <w:rPr>
          <w:rFonts w:ascii="Times New Roman" w:hAnsi="Times New Roman"/>
          <w:sz w:val="22"/>
          <w:szCs w:val="22"/>
        </w:rPr>
        <w:t>Although the affected public (respondents) includes individuals</w:t>
      </w:r>
      <w:r w:rsidR="00067651" w:rsidRPr="003579A6">
        <w:rPr>
          <w:rFonts w:ascii="Times New Roman" w:hAnsi="Times New Roman"/>
          <w:sz w:val="22"/>
          <w:szCs w:val="22"/>
        </w:rPr>
        <w:t>, these individuals are acting in the</w:t>
      </w:r>
      <w:r>
        <w:rPr>
          <w:rFonts w:ascii="Times New Roman" w:hAnsi="Times New Roman"/>
          <w:sz w:val="22"/>
          <w:szCs w:val="22"/>
        </w:rPr>
        <w:t>ir</w:t>
      </w:r>
      <w:r w:rsidR="00067651" w:rsidRPr="003579A6">
        <w:rPr>
          <w:rFonts w:ascii="Times New Roman" w:hAnsi="Times New Roman"/>
          <w:sz w:val="22"/>
          <w:szCs w:val="22"/>
        </w:rPr>
        <w:t xml:space="preserve"> “entrepreneurial capacity,” and thus, there </w:t>
      </w:r>
      <w:r w:rsidR="00F2321A" w:rsidRPr="003579A6">
        <w:rPr>
          <w:rFonts w:ascii="Times New Roman" w:hAnsi="Times New Roman"/>
          <w:sz w:val="22"/>
          <w:szCs w:val="22"/>
        </w:rPr>
        <w:t>are no impacts under the Privacy Ac</w:t>
      </w:r>
      <w:r w:rsidR="00067651" w:rsidRPr="003579A6">
        <w:rPr>
          <w:rFonts w:ascii="Times New Roman" w:hAnsi="Times New Roman"/>
          <w:sz w:val="22"/>
          <w:szCs w:val="22"/>
        </w:rPr>
        <w:t>t of 1974, as amended</w:t>
      </w:r>
      <w:r w:rsidR="00F2321A" w:rsidRPr="003579A6">
        <w:rPr>
          <w:rFonts w:ascii="Times New Roman" w:hAnsi="Times New Roman"/>
          <w:sz w:val="22"/>
          <w:szCs w:val="22"/>
        </w:rPr>
        <w:t>.</w:t>
      </w:r>
    </w:p>
    <w:p w:rsidR="00F2321A" w:rsidRDefault="00F2321A" w:rsidP="00F2321A">
      <w:pPr>
        <w:tabs>
          <w:tab w:val="left" w:pos="-288"/>
        </w:tabs>
        <w:suppressAutoHyphens/>
        <w:ind w:left="360"/>
        <w:rPr>
          <w:rFonts w:ascii="Times New Roman" w:hAnsi="Times New Roman"/>
          <w:sz w:val="22"/>
          <w:szCs w:val="22"/>
          <w:shd w:val="clear" w:color="auto" w:fill="FFFFFF"/>
        </w:rPr>
      </w:pPr>
      <w:r>
        <w:rPr>
          <w:rFonts w:ascii="Times New Roman" w:hAnsi="Times New Roman"/>
          <w:sz w:val="22"/>
          <w:szCs w:val="22"/>
          <w:shd w:val="clear" w:color="auto" w:fill="FFFFFF"/>
        </w:rPr>
        <w:tab/>
      </w:r>
    </w:p>
    <w:p w:rsidR="00F77A48" w:rsidRDefault="00780B42" w:rsidP="00752FF2">
      <w:pPr>
        <w:tabs>
          <w:tab w:val="left" w:pos="-288"/>
          <w:tab w:val="left" w:pos="360"/>
        </w:tabs>
        <w:suppressAutoHyphens/>
        <w:ind w:left="360" w:hanging="360"/>
        <w:rPr>
          <w:rFonts w:ascii="Times New Roman" w:hAnsi="Times New Roman"/>
          <w:sz w:val="22"/>
          <w:szCs w:val="22"/>
          <w:shd w:val="clear" w:color="auto" w:fill="FFFFFF"/>
        </w:rPr>
      </w:pPr>
      <w:r>
        <w:rPr>
          <w:rFonts w:ascii="Times New Roman" w:hAnsi="Times New Roman"/>
          <w:sz w:val="22"/>
          <w:szCs w:val="22"/>
          <w:shd w:val="clear" w:color="auto" w:fill="FFFFFF"/>
        </w:rPr>
        <w:tab/>
      </w:r>
      <w:r w:rsidR="00904C62">
        <w:rPr>
          <w:rFonts w:ascii="Times New Roman" w:hAnsi="Times New Roman"/>
          <w:sz w:val="22"/>
          <w:szCs w:val="22"/>
          <w:shd w:val="clear" w:color="auto" w:fill="FFFFFF"/>
        </w:rPr>
        <w:t xml:space="preserve">Statutory authority for this collection of </w:t>
      </w:r>
      <w:r>
        <w:rPr>
          <w:rFonts w:ascii="Times New Roman" w:hAnsi="Times New Roman"/>
          <w:sz w:val="22"/>
          <w:szCs w:val="22"/>
          <w:shd w:val="clear" w:color="auto" w:fill="FFFFFF"/>
        </w:rPr>
        <w:t xml:space="preserve">information </w:t>
      </w:r>
      <w:r w:rsidR="00904C62">
        <w:rPr>
          <w:rFonts w:ascii="Times New Roman" w:hAnsi="Times New Roman"/>
          <w:sz w:val="22"/>
          <w:szCs w:val="22"/>
          <w:shd w:val="clear" w:color="auto" w:fill="FFFFFF"/>
        </w:rPr>
        <w:t xml:space="preserve">is </w:t>
      </w:r>
      <w:r w:rsidR="00F05903">
        <w:rPr>
          <w:rFonts w:ascii="Times New Roman" w:hAnsi="Times New Roman"/>
          <w:sz w:val="22"/>
          <w:szCs w:val="22"/>
          <w:shd w:val="clear" w:color="auto" w:fill="FFFFFF"/>
        </w:rPr>
        <w:t>contained in sections 4(</w:t>
      </w:r>
      <w:proofErr w:type="spellStart"/>
      <w:r w:rsidR="00F05903">
        <w:rPr>
          <w:rFonts w:ascii="Times New Roman" w:hAnsi="Times New Roman"/>
          <w:sz w:val="22"/>
          <w:szCs w:val="22"/>
          <w:shd w:val="clear" w:color="auto" w:fill="FFFFFF"/>
        </w:rPr>
        <w:t>i</w:t>
      </w:r>
      <w:proofErr w:type="spellEnd"/>
      <w:r w:rsidR="00F05903">
        <w:rPr>
          <w:rFonts w:ascii="Times New Roman" w:hAnsi="Times New Roman"/>
          <w:sz w:val="22"/>
          <w:szCs w:val="22"/>
          <w:shd w:val="clear" w:color="auto" w:fill="FFFFFF"/>
        </w:rPr>
        <w:t>)</w:t>
      </w:r>
      <w:r w:rsidR="00F50F8D">
        <w:rPr>
          <w:rFonts w:ascii="Times New Roman" w:hAnsi="Times New Roman"/>
          <w:sz w:val="22"/>
          <w:szCs w:val="22"/>
          <w:shd w:val="clear" w:color="auto" w:fill="FFFFFF"/>
        </w:rPr>
        <w:t xml:space="preserve"> and </w:t>
      </w:r>
      <w:r w:rsidR="00F05903">
        <w:rPr>
          <w:rFonts w:ascii="Times New Roman" w:hAnsi="Times New Roman"/>
          <w:sz w:val="22"/>
          <w:szCs w:val="22"/>
          <w:shd w:val="clear" w:color="auto" w:fill="FFFFFF"/>
        </w:rPr>
        <w:t xml:space="preserve">(j), 303(r), and 409 of the Communications Act of 1934, as amended, </w:t>
      </w:r>
      <w:r w:rsidR="00752FF2">
        <w:rPr>
          <w:rFonts w:ascii="Times New Roman" w:hAnsi="Times New Roman"/>
          <w:sz w:val="22"/>
          <w:szCs w:val="22"/>
          <w:shd w:val="clear" w:color="auto" w:fill="FFFFFF"/>
        </w:rPr>
        <w:t xml:space="preserve">47 </w:t>
      </w:r>
      <w:r w:rsidR="00BD4F00">
        <w:rPr>
          <w:rFonts w:ascii="Times New Roman" w:hAnsi="Times New Roman"/>
          <w:sz w:val="22"/>
          <w:szCs w:val="22"/>
          <w:shd w:val="clear" w:color="auto" w:fill="FFFFFF"/>
        </w:rPr>
        <w:t xml:space="preserve">U.S.C. </w:t>
      </w:r>
      <w:r w:rsidR="00752FF2">
        <w:rPr>
          <w:rFonts w:ascii="Times New Roman" w:hAnsi="Times New Roman"/>
          <w:sz w:val="22"/>
          <w:szCs w:val="22"/>
          <w:shd w:val="clear" w:color="auto" w:fill="FFFFFF"/>
        </w:rPr>
        <w:t>154(</w:t>
      </w:r>
      <w:proofErr w:type="spellStart"/>
      <w:r w:rsidR="00752FF2">
        <w:rPr>
          <w:rFonts w:ascii="Times New Roman" w:hAnsi="Times New Roman"/>
          <w:sz w:val="22"/>
          <w:szCs w:val="22"/>
          <w:shd w:val="clear" w:color="auto" w:fill="FFFFFF"/>
        </w:rPr>
        <w:t>i</w:t>
      </w:r>
      <w:proofErr w:type="spellEnd"/>
      <w:r w:rsidR="00752FF2">
        <w:rPr>
          <w:rFonts w:ascii="Times New Roman" w:hAnsi="Times New Roman"/>
          <w:sz w:val="22"/>
          <w:szCs w:val="22"/>
          <w:shd w:val="clear" w:color="auto" w:fill="FFFFFF"/>
        </w:rPr>
        <w:t>) and (j), 303(r), and 409.</w:t>
      </w:r>
    </w:p>
    <w:p w:rsidR="00752FF2" w:rsidRPr="00F77A48" w:rsidRDefault="00752FF2" w:rsidP="00752FF2">
      <w:pPr>
        <w:tabs>
          <w:tab w:val="left" w:pos="-288"/>
          <w:tab w:val="left" w:pos="360"/>
        </w:tabs>
        <w:suppressAutoHyphens/>
        <w:ind w:left="360" w:hanging="360"/>
        <w:rPr>
          <w:rFonts w:ascii="Times New Roman" w:hAnsi="Times New Roman"/>
          <w:sz w:val="22"/>
          <w:szCs w:val="22"/>
          <w:shd w:val="clear" w:color="auto" w:fill="FFFFFF"/>
        </w:rPr>
      </w:pPr>
    </w:p>
    <w:p w:rsidR="00633F7A" w:rsidRDefault="00633F7A" w:rsidP="004671FB">
      <w:pPr>
        <w:tabs>
          <w:tab w:val="left" w:pos="-288"/>
          <w:tab w:val="left" w:pos="360"/>
        </w:tabs>
        <w:suppressAutoHyphens/>
        <w:ind w:left="360" w:hanging="36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2. </w:t>
      </w:r>
      <w:r w:rsidR="004671FB" w:rsidRPr="00F77A48">
        <w:rPr>
          <w:rFonts w:ascii="Times New Roman" w:hAnsi="Times New Roman"/>
          <w:sz w:val="22"/>
          <w:szCs w:val="22"/>
          <w:shd w:val="clear" w:color="auto" w:fill="FFFFFF"/>
        </w:rPr>
        <w:tab/>
      </w:r>
      <w:r w:rsidRPr="00F77A48">
        <w:rPr>
          <w:rFonts w:ascii="Times New Roman" w:hAnsi="Times New Roman"/>
          <w:sz w:val="22"/>
          <w:szCs w:val="22"/>
          <w:shd w:val="clear" w:color="auto" w:fill="FFFFFF"/>
        </w:rPr>
        <w:t xml:space="preserve">The information is used by parties to permit-but-disclose proceedings, including interested members of the public, to respond to the arguments made and data presented in the presentations.  The responses may then be used by the Commission in its decision-making.  </w:t>
      </w:r>
    </w:p>
    <w:p w:rsidR="006D01E0" w:rsidRDefault="006D01E0" w:rsidP="004671FB">
      <w:pPr>
        <w:tabs>
          <w:tab w:val="left" w:pos="-288"/>
          <w:tab w:val="left" w:pos="360"/>
        </w:tabs>
        <w:suppressAutoHyphens/>
        <w:ind w:left="360" w:hanging="360"/>
        <w:rPr>
          <w:rFonts w:ascii="Times New Roman" w:hAnsi="Times New Roman"/>
          <w:sz w:val="22"/>
          <w:szCs w:val="22"/>
          <w:shd w:val="clear" w:color="auto" w:fill="FFFFFF"/>
        </w:rPr>
      </w:pPr>
    </w:p>
    <w:p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The Commission believes that this rule requir</w:t>
      </w:r>
      <w:r w:rsidR="00532001">
        <w:rPr>
          <w:rFonts w:ascii="Times New Roman" w:hAnsi="Times New Roman"/>
          <w:sz w:val="22"/>
          <w:szCs w:val="22"/>
          <w:shd w:val="clear" w:color="auto" w:fill="FFFFFF"/>
        </w:rPr>
        <w:t>es</w:t>
      </w:r>
      <w:r>
        <w:rPr>
          <w:rFonts w:ascii="Times New Roman" w:hAnsi="Times New Roman"/>
          <w:sz w:val="22"/>
          <w:szCs w:val="22"/>
          <w:shd w:val="clear" w:color="auto" w:fill="FFFFFF"/>
        </w:rPr>
        <w:t xml:space="preserve"> all oral </w:t>
      </w:r>
      <w:r w:rsidRPr="007D6E2B">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communications to be documented, and their contents described should enable those participating in our proceedings as well as those observing them to better identify and understand the issues being debated before the Commission. </w:t>
      </w:r>
    </w:p>
    <w:p w:rsidR="006D01E0" w:rsidRDefault="006D01E0" w:rsidP="006D01E0">
      <w:pPr>
        <w:tabs>
          <w:tab w:val="left" w:pos="-288"/>
          <w:tab w:val="left" w:pos="720"/>
        </w:tabs>
        <w:suppressAutoHyphens/>
        <w:ind w:left="360"/>
        <w:rPr>
          <w:rFonts w:ascii="Times New Roman" w:hAnsi="Times New Roman"/>
          <w:sz w:val="22"/>
          <w:szCs w:val="22"/>
          <w:shd w:val="clear" w:color="auto" w:fill="FFFFFF"/>
        </w:rPr>
      </w:pPr>
    </w:p>
    <w:p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The Commission also believes that any incremental effort a party expends in providing brief summaries or citations to what it has written is minimal, and is more than outweighed by the degree to which this requirement will facilitate the ability of everyone else involved—the </w:t>
      </w:r>
      <w:r>
        <w:rPr>
          <w:rFonts w:ascii="Times New Roman" w:hAnsi="Times New Roman"/>
          <w:sz w:val="22"/>
          <w:szCs w:val="22"/>
          <w:shd w:val="clear" w:color="auto" w:fill="FFFFFF"/>
        </w:rPr>
        <w:lastRenderedPageBreak/>
        <w:t xml:space="preserve">Commission, staff, other parties, and the public—to understand how the issues in permit-but-disclose proceedings are being developed and refined. </w:t>
      </w:r>
    </w:p>
    <w:p w:rsidR="006D01E0" w:rsidRDefault="006D01E0" w:rsidP="006D01E0">
      <w:pPr>
        <w:tabs>
          <w:tab w:val="left" w:pos="-288"/>
        </w:tabs>
        <w:suppressAutoHyphens/>
        <w:rPr>
          <w:rFonts w:ascii="Times New Roman" w:hAnsi="Times New Roman"/>
          <w:sz w:val="22"/>
          <w:szCs w:val="22"/>
          <w:shd w:val="clear" w:color="auto" w:fill="FFFFFF"/>
        </w:rPr>
      </w:pPr>
    </w:p>
    <w:p w:rsidR="006D01E0" w:rsidRDefault="006D01E0" w:rsidP="006D01E0">
      <w:pPr>
        <w:numPr>
          <w:ilvl w:val="0"/>
          <w:numId w:val="5"/>
        </w:numPr>
        <w:tabs>
          <w:tab w:val="left" w:pos="-288"/>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The availability of the </w:t>
      </w:r>
      <w:r w:rsidRPr="00F77A48">
        <w:rPr>
          <w:rFonts w:ascii="Times New Roman" w:hAnsi="Times New Roman"/>
          <w:i/>
          <w:sz w:val="22"/>
          <w:szCs w:val="22"/>
          <w:shd w:val="clear" w:color="auto" w:fill="FFFFFF"/>
        </w:rPr>
        <w:t>ex parte</w:t>
      </w:r>
      <w:r w:rsidRPr="00F77A48">
        <w:rPr>
          <w:rFonts w:ascii="Times New Roman" w:hAnsi="Times New Roman"/>
          <w:sz w:val="22"/>
          <w:szCs w:val="22"/>
          <w:shd w:val="clear" w:color="auto" w:fill="FFFFFF"/>
        </w:rPr>
        <w:t xml:space="preserve"> materials ensures that the Commission's decisional processes are fair, impartial, and comport with the concept of due process in that all interested persons can know of and respond to the arguments made to decision</w:t>
      </w:r>
      <w:r w:rsidRPr="00F77A48">
        <w:rPr>
          <w:rFonts w:ascii="Times New Roman" w:hAnsi="Times New Roman"/>
          <w:sz w:val="22"/>
          <w:szCs w:val="22"/>
          <w:shd w:val="clear" w:color="auto" w:fill="FFFFFF"/>
        </w:rPr>
        <w:noBreakHyphen/>
        <w:t>making officials.</w:t>
      </w:r>
    </w:p>
    <w:p w:rsidR="00633F7A" w:rsidRPr="00F77A48" w:rsidRDefault="00633F7A">
      <w:pPr>
        <w:tabs>
          <w:tab w:val="left" w:pos="-288"/>
          <w:tab w:val="left" w:pos="0"/>
        </w:tabs>
        <w:suppressAutoHyphens/>
        <w:rPr>
          <w:rFonts w:ascii="Times New Roman" w:hAnsi="Times New Roman"/>
          <w:sz w:val="22"/>
          <w:szCs w:val="22"/>
          <w:shd w:val="clear" w:color="auto" w:fill="FFFFFF"/>
        </w:rPr>
      </w:pPr>
    </w:p>
    <w:p w:rsidR="00C54352" w:rsidRDefault="00633F7A" w:rsidP="00C54352">
      <w:pPr>
        <w:tabs>
          <w:tab w:val="left" w:pos="-288"/>
          <w:tab w:val="left" w:pos="720"/>
        </w:tabs>
        <w:suppressAutoHyphens/>
        <w:ind w:left="720" w:hanging="720"/>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3.  </w:t>
      </w:r>
      <w:r w:rsidR="00CF7802" w:rsidRPr="00F77A48">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(a)</w:t>
      </w:r>
      <w:r w:rsidR="00C54352">
        <w:rPr>
          <w:rFonts w:ascii="Times New Roman" w:hAnsi="Times New Roman"/>
          <w:sz w:val="22"/>
          <w:szCs w:val="22"/>
          <w:shd w:val="clear" w:color="auto" w:fill="FFFFFF"/>
        </w:rPr>
        <w:tab/>
      </w:r>
      <w:r w:rsidR="006D01E0">
        <w:rPr>
          <w:rFonts w:ascii="Times New Roman" w:hAnsi="Times New Roman"/>
          <w:sz w:val="22"/>
          <w:szCs w:val="22"/>
          <w:shd w:val="clear" w:color="auto" w:fill="FFFFFF"/>
        </w:rPr>
        <w:t xml:space="preserve">The rule </w:t>
      </w:r>
      <w:r w:rsidR="00E94BA2">
        <w:rPr>
          <w:rFonts w:ascii="Times New Roman" w:hAnsi="Times New Roman"/>
          <w:sz w:val="22"/>
          <w:szCs w:val="22"/>
          <w:shd w:val="clear" w:color="auto" w:fill="FFFFFF"/>
        </w:rPr>
        <w:t xml:space="preserve">generally </w:t>
      </w:r>
      <w:r w:rsidR="006D01E0">
        <w:rPr>
          <w:rFonts w:ascii="Times New Roman" w:hAnsi="Times New Roman"/>
          <w:sz w:val="22"/>
          <w:szCs w:val="22"/>
          <w:shd w:val="clear" w:color="auto" w:fill="FFFFFF"/>
        </w:rPr>
        <w:t>requires</w:t>
      </w:r>
      <w:r w:rsidR="00C54352">
        <w:rPr>
          <w:rFonts w:ascii="Times New Roman" w:hAnsi="Times New Roman"/>
          <w:sz w:val="22"/>
          <w:szCs w:val="22"/>
          <w:shd w:val="clear" w:color="auto" w:fill="FFFFFF"/>
        </w:rPr>
        <w:t xml:space="preserve"> that </w:t>
      </w:r>
      <w:r w:rsidR="002D6422" w:rsidRPr="00F77A48">
        <w:rPr>
          <w:rFonts w:ascii="Times New Roman" w:hAnsi="Times New Roman"/>
          <w:i/>
          <w:sz w:val="22"/>
          <w:szCs w:val="22"/>
          <w:shd w:val="clear" w:color="auto" w:fill="FFFFFF"/>
        </w:rPr>
        <w:t>ex parte</w:t>
      </w:r>
      <w:r w:rsidRPr="00F77A48">
        <w:rPr>
          <w:rFonts w:ascii="Times New Roman" w:hAnsi="Times New Roman"/>
          <w:sz w:val="22"/>
          <w:szCs w:val="22"/>
          <w:shd w:val="clear" w:color="auto" w:fill="FFFFFF"/>
        </w:rPr>
        <w:t xml:space="preserve"> presentation</w:t>
      </w:r>
      <w:r w:rsidR="00804335">
        <w:rPr>
          <w:rFonts w:ascii="Times New Roman" w:hAnsi="Times New Roman"/>
          <w:sz w:val="22"/>
          <w:szCs w:val="22"/>
          <w:shd w:val="clear" w:color="auto" w:fill="FFFFFF"/>
        </w:rPr>
        <w:t>s</w:t>
      </w:r>
      <w:r w:rsidR="006D01E0">
        <w:rPr>
          <w:rFonts w:ascii="Times New Roman" w:hAnsi="Times New Roman"/>
          <w:sz w:val="22"/>
          <w:szCs w:val="22"/>
          <w:shd w:val="clear" w:color="auto" w:fill="FFFFFF"/>
        </w:rPr>
        <w:t xml:space="preserve"> be </w:t>
      </w:r>
      <w:r w:rsidRPr="00F77A48">
        <w:rPr>
          <w:rFonts w:ascii="Times New Roman" w:hAnsi="Times New Roman"/>
          <w:sz w:val="22"/>
          <w:szCs w:val="22"/>
          <w:shd w:val="clear" w:color="auto" w:fill="FFFFFF"/>
        </w:rPr>
        <w:t>filed electronically</w:t>
      </w:r>
      <w:r w:rsidR="006D01E0">
        <w:rPr>
          <w:rFonts w:ascii="Times New Roman" w:hAnsi="Times New Roman"/>
          <w:sz w:val="22"/>
          <w:szCs w:val="22"/>
          <w:shd w:val="clear" w:color="auto" w:fill="FFFFFF"/>
        </w:rPr>
        <w:t xml:space="preserve">. </w:t>
      </w:r>
      <w:r w:rsidR="00C54352">
        <w:rPr>
          <w:rFonts w:ascii="Times New Roman" w:hAnsi="Times New Roman"/>
          <w:sz w:val="22"/>
          <w:szCs w:val="22"/>
          <w:shd w:val="clear" w:color="auto" w:fill="FFFFFF"/>
        </w:rPr>
        <w:t xml:space="preserve"> </w:t>
      </w:r>
    </w:p>
    <w:p w:rsidR="00C54352" w:rsidRDefault="00C54352" w:rsidP="00C54352">
      <w:pPr>
        <w:tabs>
          <w:tab w:val="left" w:pos="-288"/>
          <w:tab w:val="left" w:pos="720"/>
        </w:tabs>
        <w:suppressAutoHyphens/>
        <w:ind w:left="720" w:hanging="720"/>
        <w:rPr>
          <w:rFonts w:ascii="Times New Roman" w:hAnsi="Times New Roman"/>
          <w:sz w:val="22"/>
          <w:szCs w:val="22"/>
          <w:shd w:val="clear" w:color="auto" w:fill="FFFFFF"/>
        </w:rPr>
      </w:pPr>
    </w:p>
    <w:p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(b)</w:t>
      </w:r>
      <w:r>
        <w:rPr>
          <w:rFonts w:ascii="Times New Roman" w:hAnsi="Times New Roman"/>
          <w:sz w:val="22"/>
          <w:szCs w:val="22"/>
          <w:shd w:val="clear" w:color="auto" w:fill="FFFFFF"/>
        </w:rPr>
        <w:tab/>
        <w:t>C</w:t>
      </w:r>
      <w:r w:rsidR="001E1307">
        <w:rPr>
          <w:rFonts w:ascii="Times New Roman" w:hAnsi="Times New Roman"/>
          <w:sz w:val="22"/>
          <w:szCs w:val="22"/>
          <w:shd w:val="clear" w:color="auto" w:fill="FFFFFF"/>
        </w:rPr>
        <w:t>onfidential information may</w:t>
      </w:r>
      <w:r>
        <w:rPr>
          <w:rFonts w:ascii="Times New Roman" w:hAnsi="Times New Roman"/>
          <w:sz w:val="22"/>
          <w:szCs w:val="22"/>
          <w:shd w:val="clear" w:color="auto" w:fill="FFFFFF"/>
        </w:rPr>
        <w:t>, however,</w:t>
      </w:r>
      <w:r w:rsidR="001E1307">
        <w:rPr>
          <w:rFonts w:ascii="Times New Roman" w:hAnsi="Times New Roman"/>
          <w:sz w:val="22"/>
          <w:szCs w:val="22"/>
          <w:shd w:val="clear" w:color="auto" w:fill="FFFFFF"/>
        </w:rPr>
        <w:t xml:space="preserve"> continue to be submitted by paper filing, but a redacted version must be filed electronically at the same time the paper filing is submitted.  </w:t>
      </w:r>
    </w:p>
    <w:p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p>
    <w:p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(c)</w:t>
      </w:r>
      <w:r>
        <w:rPr>
          <w:rFonts w:ascii="Times New Roman" w:hAnsi="Times New Roman"/>
          <w:sz w:val="22"/>
          <w:szCs w:val="22"/>
          <w:shd w:val="clear" w:color="auto" w:fill="FFFFFF"/>
        </w:rPr>
        <w:tab/>
      </w:r>
      <w:r w:rsidR="001E1307">
        <w:rPr>
          <w:rFonts w:ascii="Times New Roman" w:hAnsi="Times New Roman"/>
          <w:sz w:val="22"/>
          <w:szCs w:val="22"/>
          <w:shd w:val="clear" w:color="auto" w:fill="FFFFFF"/>
        </w:rPr>
        <w:t xml:space="preserve">An exception to the electronic filing requirement will </w:t>
      </w:r>
      <w:r>
        <w:rPr>
          <w:rFonts w:ascii="Times New Roman" w:hAnsi="Times New Roman"/>
          <w:sz w:val="22"/>
          <w:szCs w:val="22"/>
          <w:shd w:val="clear" w:color="auto" w:fill="FFFFFF"/>
        </w:rPr>
        <w:t xml:space="preserve">also </w:t>
      </w:r>
      <w:r w:rsidR="001E1307">
        <w:rPr>
          <w:rFonts w:ascii="Times New Roman" w:hAnsi="Times New Roman"/>
          <w:sz w:val="22"/>
          <w:szCs w:val="22"/>
          <w:shd w:val="clear" w:color="auto" w:fill="FFFFFF"/>
        </w:rPr>
        <w:t>be made in cases in which the filing party claims a substantiated hardship</w:t>
      </w:r>
      <w:r>
        <w:rPr>
          <w:rFonts w:ascii="Times New Roman" w:hAnsi="Times New Roman"/>
          <w:sz w:val="22"/>
          <w:szCs w:val="22"/>
          <w:shd w:val="clear" w:color="auto" w:fill="FFFFFF"/>
        </w:rPr>
        <w:t>.</w:t>
      </w:r>
      <w:r w:rsidR="001E1307">
        <w:rPr>
          <w:rFonts w:ascii="Times New Roman" w:hAnsi="Times New Roman"/>
          <w:sz w:val="22"/>
          <w:szCs w:val="22"/>
          <w:shd w:val="clear" w:color="auto" w:fill="FFFFFF"/>
        </w:rPr>
        <w:t xml:space="preserve"> </w:t>
      </w:r>
    </w:p>
    <w:p w:rsidR="00C54352" w:rsidRDefault="00C54352" w:rsidP="00C54352">
      <w:pPr>
        <w:tabs>
          <w:tab w:val="left" w:pos="-288"/>
          <w:tab w:val="left" w:pos="720"/>
        </w:tabs>
        <w:suppressAutoHyphens/>
        <w:ind w:left="720" w:hanging="360"/>
        <w:rPr>
          <w:rFonts w:ascii="Times New Roman" w:hAnsi="Times New Roman"/>
          <w:sz w:val="22"/>
          <w:szCs w:val="22"/>
          <w:shd w:val="clear" w:color="auto" w:fill="FFFFFF"/>
        </w:rPr>
      </w:pPr>
    </w:p>
    <w:p w:rsidR="00633F7A" w:rsidRPr="00F77A48" w:rsidRDefault="00C54352" w:rsidP="00C54352">
      <w:pPr>
        <w:tabs>
          <w:tab w:val="left" w:pos="-288"/>
          <w:tab w:val="left" w:pos="720"/>
        </w:tabs>
        <w:suppressAutoHyphens/>
        <w:ind w:left="720" w:hanging="360"/>
        <w:rPr>
          <w:rFonts w:ascii="Times New Roman" w:hAnsi="Times New Roman"/>
          <w:sz w:val="22"/>
          <w:szCs w:val="22"/>
          <w:shd w:val="clear" w:color="auto" w:fill="FFFFFF"/>
        </w:rPr>
      </w:pPr>
      <w:r>
        <w:rPr>
          <w:rFonts w:ascii="Times New Roman" w:hAnsi="Times New Roman"/>
          <w:sz w:val="22"/>
          <w:szCs w:val="22"/>
          <w:shd w:val="clear" w:color="auto" w:fill="FFFFFF"/>
        </w:rPr>
        <w:t>(</w:t>
      </w:r>
      <w:r w:rsidR="00B53D38">
        <w:rPr>
          <w:rFonts w:ascii="Times New Roman" w:hAnsi="Times New Roman"/>
          <w:sz w:val="22"/>
          <w:szCs w:val="22"/>
          <w:shd w:val="clear" w:color="auto" w:fill="FFFFFF"/>
        </w:rPr>
        <w:t>d</w:t>
      </w:r>
      <w:r>
        <w:rPr>
          <w:rFonts w:ascii="Times New Roman" w:hAnsi="Times New Roman"/>
          <w:sz w:val="22"/>
          <w:szCs w:val="22"/>
          <w:shd w:val="clear" w:color="auto" w:fill="FFFFFF"/>
        </w:rPr>
        <w:t>)</w:t>
      </w:r>
      <w:r>
        <w:rPr>
          <w:rFonts w:ascii="Times New Roman" w:hAnsi="Times New Roman"/>
          <w:sz w:val="22"/>
          <w:szCs w:val="22"/>
          <w:shd w:val="clear" w:color="auto" w:fill="FFFFFF"/>
        </w:rPr>
        <w:tab/>
        <w:t xml:space="preserve">A copy of each electronically filed </w:t>
      </w:r>
      <w:r w:rsidRPr="00896B0B">
        <w:rPr>
          <w:rFonts w:ascii="Times New Roman" w:hAnsi="Times New Roman"/>
          <w:i/>
          <w:sz w:val="22"/>
          <w:szCs w:val="22"/>
          <w:shd w:val="clear" w:color="auto" w:fill="FFFFFF"/>
        </w:rPr>
        <w:t>ex parte</w:t>
      </w:r>
      <w:r>
        <w:rPr>
          <w:rFonts w:ascii="Times New Roman" w:hAnsi="Times New Roman"/>
          <w:sz w:val="22"/>
          <w:szCs w:val="22"/>
          <w:shd w:val="clear" w:color="auto" w:fill="FFFFFF"/>
        </w:rPr>
        <w:t xml:space="preserve"> notice must also be sent electronically to all staff and Commission present at the </w:t>
      </w:r>
      <w:r w:rsidRPr="00804335">
        <w:rPr>
          <w:rFonts w:ascii="Times New Roman" w:hAnsi="Times New Roman"/>
          <w:i/>
          <w:iCs/>
          <w:sz w:val="22"/>
          <w:szCs w:val="22"/>
          <w:shd w:val="clear" w:color="auto" w:fill="FFFFFF"/>
        </w:rPr>
        <w:t>ex parte</w:t>
      </w:r>
      <w:r>
        <w:rPr>
          <w:rFonts w:ascii="Times New Roman" w:hAnsi="Times New Roman"/>
          <w:sz w:val="22"/>
          <w:szCs w:val="22"/>
          <w:shd w:val="clear" w:color="auto" w:fill="FFFFFF"/>
        </w:rPr>
        <w:t xml:space="preserve"> meeting so as to enable them to review the notices for accuracy and completeness.  </w:t>
      </w:r>
    </w:p>
    <w:p w:rsidR="000F14DE" w:rsidRPr="00F77A48" w:rsidRDefault="000F14DE" w:rsidP="000F14DE">
      <w:pPr>
        <w:tabs>
          <w:tab w:val="left" w:pos="-288"/>
          <w:tab w:val="left" w:pos="0"/>
        </w:tabs>
        <w:suppressAutoHyphens/>
        <w:rPr>
          <w:rFonts w:ascii="Times New Roman" w:hAnsi="Times New Roman"/>
          <w:sz w:val="22"/>
          <w:szCs w:val="22"/>
          <w:shd w:val="clear" w:color="auto" w:fill="FFFFFF"/>
        </w:rPr>
      </w:pPr>
    </w:p>
    <w:p w:rsidR="00633F7A" w:rsidRPr="00022191" w:rsidRDefault="00633F7A" w:rsidP="000F14DE">
      <w:pPr>
        <w:tabs>
          <w:tab w:val="left" w:pos="-288"/>
          <w:tab w:val="left" w:pos="360"/>
        </w:tabs>
        <w:suppressAutoHyphens/>
        <w:ind w:left="360" w:hanging="360"/>
        <w:rPr>
          <w:rFonts w:ascii="Times New Roman" w:hAnsi="Times New Roman"/>
          <w:sz w:val="22"/>
          <w:szCs w:val="22"/>
        </w:rPr>
      </w:pPr>
      <w:r w:rsidRPr="00F77A48">
        <w:rPr>
          <w:rFonts w:ascii="Times New Roman" w:hAnsi="Times New Roman"/>
          <w:sz w:val="22"/>
          <w:szCs w:val="22"/>
          <w:shd w:val="clear" w:color="auto" w:fill="FFFFFF"/>
        </w:rPr>
        <w:t xml:space="preserve">4.  </w:t>
      </w:r>
      <w:r w:rsidR="003D0EFF">
        <w:rPr>
          <w:rFonts w:ascii="Times New Roman" w:hAnsi="Times New Roman"/>
          <w:sz w:val="22"/>
          <w:szCs w:val="22"/>
          <w:shd w:val="clear" w:color="auto" w:fill="FFFFFF"/>
        </w:rPr>
        <w:t xml:space="preserve">These requirements do not </w:t>
      </w:r>
      <w:r w:rsidR="003D0EFF" w:rsidRPr="00022191">
        <w:rPr>
          <w:rFonts w:ascii="Times New Roman" w:hAnsi="Times New Roman"/>
          <w:sz w:val="22"/>
          <w:szCs w:val="22"/>
        </w:rPr>
        <w:t>duplicate any in</w:t>
      </w:r>
      <w:r w:rsidR="00E032DF" w:rsidRPr="00022191">
        <w:rPr>
          <w:rFonts w:ascii="Times New Roman" w:hAnsi="Times New Roman"/>
          <w:sz w:val="22"/>
          <w:szCs w:val="22"/>
        </w:rPr>
        <w:t xml:space="preserve">formation collection requirements currently in </w:t>
      </w:r>
      <w:r w:rsidR="003D0EFF" w:rsidRPr="00022191">
        <w:rPr>
          <w:rFonts w:ascii="Times New Roman" w:hAnsi="Times New Roman"/>
          <w:sz w:val="22"/>
          <w:szCs w:val="22"/>
        </w:rPr>
        <w:t>existence.</w:t>
      </w:r>
    </w:p>
    <w:p w:rsidR="00633F7A" w:rsidRPr="00022191" w:rsidRDefault="00633F7A">
      <w:pPr>
        <w:tabs>
          <w:tab w:val="left" w:pos="-288"/>
          <w:tab w:val="left" w:pos="0"/>
        </w:tabs>
        <w:suppressAutoHyphens/>
        <w:rPr>
          <w:rFonts w:ascii="Times New Roman" w:hAnsi="Times New Roman"/>
          <w:sz w:val="22"/>
          <w:szCs w:val="22"/>
        </w:rPr>
      </w:pPr>
    </w:p>
    <w:p w:rsidR="00633F7A" w:rsidRPr="00022191" w:rsidRDefault="00633F7A" w:rsidP="005E6FA8">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5.  This information collection does not have a significant economic impact on a substantial number of small entities.</w:t>
      </w:r>
    </w:p>
    <w:p w:rsidR="00633F7A" w:rsidRPr="00022191" w:rsidRDefault="00633F7A">
      <w:pPr>
        <w:tabs>
          <w:tab w:val="left" w:pos="-288"/>
          <w:tab w:val="left" w:pos="0"/>
        </w:tabs>
        <w:suppressAutoHyphens/>
        <w:rPr>
          <w:rFonts w:ascii="Times New Roman" w:hAnsi="Times New Roman"/>
          <w:sz w:val="22"/>
          <w:szCs w:val="22"/>
        </w:rPr>
      </w:pPr>
    </w:p>
    <w:p w:rsidR="00633F7A" w:rsidRPr="00022191" w:rsidRDefault="00633F7A" w:rsidP="005E6FA8">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6.  Unless each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 is placed in the official record of the proceeding in a timely manner, there is the potential for Commission decisions to be made based on data and arguments that have not been made available for review and comment by parties to the proceeding.  At a minimum, this may cause a delay in a proceeding as parties seek to respond to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presentations after the fact.  At worst, the failure to report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presentations may undermine the validity of the Commission decision.</w:t>
      </w:r>
    </w:p>
    <w:p w:rsidR="00633F7A" w:rsidRPr="00022191" w:rsidRDefault="00633F7A">
      <w:pPr>
        <w:tabs>
          <w:tab w:val="left" w:pos="-288"/>
          <w:tab w:val="left" w:pos="0"/>
        </w:tabs>
        <w:suppressAutoHyphens/>
        <w:rPr>
          <w:rFonts w:ascii="Times New Roman" w:hAnsi="Times New Roman"/>
          <w:sz w:val="22"/>
          <w:szCs w:val="22"/>
        </w:rPr>
      </w:pPr>
    </w:p>
    <w:p w:rsidR="00633F7A" w:rsidRPr="00022191" w:rsidRDefault="00633F7A" w:rsidP="002B6D8A">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 xml:space="preserve">7.   Respondents must report information whenever they make an </w:t>
      </w:r>
      <w:r w:rsidR="002D6422" w:rsidRPr="00022191">
        <w:rPr>
          <w:rFonts w:ascii="Times New Roman" w:hAnsi="Times New Roman"/>
          <w:i/>
          <w:sz w:val="22"/>
          <w:szCs w:val="22"/>
        </w:rPr>
        <w:t>ex parte</w:t>
      </w:r>
      <w:r w:rsidRPr="00022191">
        <w:rPr>
          <w:rFonts w:ascii="Times New Roman" w:hAnsi="Times New Roman"/>
          <w:sz w:val="22"/>
          <w:szCs w:val="22"/>
        </w:rPr>
        <w:t xml:space="preserve"> presentation, which is determined by them.  There are no special circumstances.</w:t>
      </w:r>
    </w:p>
    <w:p w:rsidR="00633F7A" w:rsidRPr="00022191" w:rsidRDefault="00633F7A">
      <w:pPr>
        <w:tabs>
          <w:tab w:val="left" w:pos="-288"/>
          <w:tab w:val="left" w:pos="0"/>
        </w:tabs>
        <w:suppressAutoHyphens/>
        <w:rPr>
          <w:rFonts w:ascii="Times New Roman" w:hAnsi="Times New Roman"/>
          <w:sz w:val="22"/>
          <w:szCs w:val="22"/>
        </w:rPr>
      </w:pPr>
    </w:p>
    <w:p w:rsidR="000E10D7" w:rsidRDefault="00633F7A" w:rsidP="000E10D7">
      <w:pPr>
        <w:rPr>
          <w:rFonts w:ascii="Times New Roman" w:hAnsi="Times New Roman"/>
          <w:sz w:val="22"/>
          <w:szCs w:val="22"/>
        </w:rPr>
      </w:pPr>
      <w:r w:rsidRPr="00022191">
        <w:rPr>
          <w:rFonts w:ascii="Times New Roman" w:hAnsi="Times New Roman"/>
          <w:sz w:val="22"/>
          <w:szCs w:val="22"/>
        </w:rPr>
        <w:t xml:space="preserve">8.  </w:t>
      </w:r>
      <w:r w:rsidR="00E702F1">
        <w:rPr>
          <w:rFonts w:ascii="Times New Roman" w:hAnsi="Times New Roman"/>
          <w:sz w:val="22"/>
          <w:szCs w:val="22"/>
        </w:rPr>
        <w:t xml:space="preserve"> The Commission </w:t>
      </w:r>
      <w:r w:rsidR="00E30D82">
        <w:rPr>
          <w:rFonts w:ascii="Times New Roman" w:hAnsi="Times New Roman"/>
          <w:sz w:val="22"/>
          <w:szCs w:val="22"/>
        </w:rPr>
        <w:t xml:space="preserve">published </w:t>
      </w:r>
      <w:r w:rsidR="00532001">
        <w:rPr>
          <w:rFonts w:ascii="Times New Roman" w:hAnsi="Times New Roman"/>
          <w:sz w:val="22"/>
          <w:szCs w:val="22"/>
        </w:rPr>
        <w:t>a 60 D</w:t>
      </w:r>
      <w:r w:rsidR="00822A47">
        <w:rPr>
          <w:rFonts w:ascii="Times New Roman" w:hAnsi="Times New Roman"/>
          <w:sz w:val="22"/>
          <w:szCs w:val="22"/>
        </w:rPr>
        <w:t xml:space="preserve">ay </w:t>
      </w:r>
      <w:r w:rsidR="00E30D82">
        <w:rPr>
          <w:rFonts w:ascii="Times New Roman" w:hAnsi="Times New Roman"/>
          <w:sz w:val="22"/>
          <w:szCs w:val="22"/>
        </w:rPr>
        <w:t>Notice in the Federal Registe</w:t>
      </w:r>
      <w:r w:rsidR="000E10D7">
        <w:rPr>
          <w:rFonts w:ascii="Times New Roman" w:hAnsi="Times New Roman"/>
          <w:sz w:val="22"/>
          <w:szCs w:val="22"/>
        </w:rPr>
        <w:t xml:space="preserve">r </w:t>
      </w:r>
      <w:r w:rsidR="00822A47">
        <w:rPr>
          <w:rFonts w:ascii="Times New Roman" w:hAnsi="Times New Roman"/>
          <w:sz w:val="22"/>
          <w:szCs w:val="22"/>
        </w:rPr>
        <w:t>on Sep</w:t>
      </w:r>
      <w:r w:rsidR="00532001">
        <w:rPr>
          <w:rFonts w:ascii="Times New Roman" w:hAnsi="Times New Roman"/>
          <w:sz w:val="22"/>
          <w:szCs w:val="22"/>
        </w:rPr>
        <w:t xml:space="preserve">tember </w:t>
      </w:r>
      <w:r w:rsidR="00B53D38">
        <w:rPr>
          <w:rFonts w:ascii="Times New Roman" w:hAnsi="Times New Roman"/>
          <w:sz w:val="22"/>
          <w:szCs w:val="22"/>
        </w:rPr>
        <w:t>30</w:t>
      </w:r>
      <w:r w:rsidR="00532001">
        <w:rPr>
          <w:rFonts w:ascii="Times New Roman" w:hAnsi="Times New Roman"/>
          <w:sz w:val="22"/>
          <w:szCs w:val="22"/>
        </w:rPr>
        <w:t xml:space="preserve">, 2014 </w:t>
      </w:r>
    </w:p>
    <w:p w:rsidR="00E702F1" w:rsidRDefault="00532001" w:rsidP="00B94A4C">
      <w:pPr>
        <w:ind w:left="390"/>
        <w:rPr>
          <w:rFonts w:ascii="Times New Roman" w:hAnsi="Times New Roman"/>
          <w:sz w:val="22"/>
          <w:szCs w:val="22"/>
        </w:rPr>
      </w:pPr>
      <w:r>
        <w:rPr>
          <w:rFonts w:ascii="Times New Roman" w:hAnsi="Times New Roman"/>
          <w:sz w:val="22"/>
          <w:szCs w:val="22"/>
        </w:rPr>
        <w:t>(</w:t>
      </w:r>
      <w:r w:rsidR="00B53D38">
        <w:rPr>
          <w:rFonts w:ascii="Times New Roman" w:hAnsi="Times New Roman"/>
          <w:sz w:val="22"/>
          <w:szCs w:val="22"/>
        </w:rPr>
        <w:t xml:space="preserve">79 </w:t>
      </w:r>
      <w:r>
        <w:rPr>
          <w:rFonts w:ascii="Times New Roman" w:hAnsi="Times New Roman"/>
          <w:sz w:val="22"/>
          <w:szCs w:val="22"/>
        </w:rPr>
        <w:t xml:space="preserve">FR </w:t>
      </w:r>
      <w:r w:rsidR="00B53D38">
        <w:rPr>
          <w:rFonts w:ascii="Times New Roman" w:hAnsi="Times New Roman"/>
          <w:sz w:val="22"/>
          <w:szCs w:val="22"/>
        </w:rPr>
        <w:t>58779</w:t>
      </w:r>
      <w:r>
        <w:rPr>
          <w:rFonts w:ascii="Times New Roman" w:hAnsi="Times New Roman"/>
          <w:sz w:val="22"/>
          <w:szCs w:val="22"/>
        </w:rPr>
        <w:t>)</w:t>
      </w:r>
      <w:r w:rsidR="00E30D82">
        <w:rPr>
          <w:rFonts w:ascii="Times New Roman" w:hAnsi="Times New Roman"/>
          <w:sz w:val="22"/>
          <w:szCs w:val="22"/>
        </w:rPr>
        <w:t xml:space="preserve"> seeking comments from the public on the information collection requirements that are contained in this collection.</w:t>
      </w:r>
      <w:r>
        <w:rPr>
          <w:rFonts w:ascii="Times New Roman" w:hAnsi="Times New Roman"/>
          <w:sz w:val="22"/>
          <w:szCs w:val="22"/>
        </w:rPr>
        <w:t xml:space="preserve"> N</w:t>
      </w:r>
      <w:r w:rsidR="00E702F1">
        <w:rPr>
          <w:rFonts w:ascii="Times New Roman" w:hAnsi="Times New Roman"/>
          <w:sz w:val="22"/>
          <w:szCs w:val="22"/>
        </w:rPr>
        <w:t xml:space="preserve">o comments </w:t>
      </w:r>
      <w:r>
        <w:rPr>
          <w:rFonts w:ascii="Times New Roman" w:hAnsi="Times New Roman"/>
          <w:sz w:val="22"/>
          <w:szCs w:val="22"/>
        </w:rPr>
        <w:t xml:space="preserve">were received </w:t>
      </w:r>
      <w:r w:rsidR="00E30D82">
        <w:rPr>
          <w:rFonts w:ascii="Times New Roman" w:hAnsi="Times New Roman"/>
          <w:sz w:val="22"/>
          <w:szCs w:val="22"/>
        </w:rPr>
        <w:t>from the public.</w:t>
      </w:r>
    </w:p>
    <w:p w:rsidR="00E702F1" w:rsidRDefault="00E702F1" w:rsidP="00E702F1">
      <w:pPr>
        <w:ind w:left="360"/>
        <w:rPr>
          <w:rFonts w:ascii="Times New Roman" w:hAnsi="Times New Roman"/>
          <w:sz w:val="22"/>
          <w:szCs w:val="22"/>
        </w:rPr>
      </w:pPr>
    </w:p>
    <w:p w:rsidR="00633F7A" w:rsidRPr="00022191" w:rsidRDefault="00633F7A">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 xml:space="preserve">9.  </w:t>
      </w:r>
      <w:r w:rsidR="00804335">
        <w:rPr>
          <w:rFonts w:ascii="Times New Roman" w:hAnsi="Times New Roman"/>
          <w:sz w:val="22"/>
          <w:szCs w:val="22"/>
        </w:rPr>
        <w:t>N</w:t>
      </w:r>
      <w:r w:rsidRPr="00022191">
        <w:rPr>
          <w:rFonts w:ascii="Times New Roman" w:hAnsi="Times New Roman"/>
          <w:sz w:val="22"/>
          <w:szCs w:val="22"/>
        </w:rPr>
        <w:t xml:space="preserve">o payments or gifts </w:t>
      </w:r>
      <w:r w:rsidR="009B67FC" w:rsidRPr="00022191">
        <w:rPr>
          <w:rFonts w:ascii="Times New Roman" w:hAnsi="Times New Roman"/>
          <w:sz w:val="22"/>
          <w:szCs w:val="22"/>
        </w:rPr>
        <w:t>were</w:t>
      </w:r>
      <w:r w:rsidRPr="00022191">
        <w:rPr>
          <w:rFonts w:ascii="Times New Roman" w:hAnsi="Times New Roman"/>
          <w:sz w:val="22"/>
          <w:szCs w:val="22"/>
        </w:rPr>
        <w:t xml:space="preserve"> made in connection with this requirement.</w:t>
      </w:r>
    </w:p>
    <w:p w:rsidR="004211BB" w:rsidRPr="00022191" w:rsidRDefault="004211BB">
      <w:pPr>
        <w:tabs>
          <w:tab w:val="left" w:pos="-288"/>
          <w:tab w:val="left" w:pos="0"/>
        </w:tabs>
        <w:suppressAutoHyphens/>
        <w:rPr>
          <w:rFonts w:ascii="Times New Roman" w:hAnsi="Times New Roman"/>
          <w:sz w:val="22"/>
          <w:szCs w:val="22"/>
        </w:rPr>
      </w:pPr>
    </w:p>
    <w:p w:rsidR="00B94A4C" w:rsidRDefault="00633F7A" w:rsidP="003F6863">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10. Consistent with the Commission's rules on confidential treatment of submissions</w:t>
      </w:r>
      <w:r w:rsidR="002B6D8A" w:rsidRPr="00022191">
        <w:rPr>
          <w:rFonts w:ascii="Times New Roman" w:hAnsi="Times New Roman"/>
          <w:sz w:val="22"/>
          <w:szCs w:val="22"/>
        </w:rPr>
        <w:t xml:space="preserve">, under </w:t>
      </w:r>
      <w:r w:rsidRPr="00022191">
        <w:rPr>
          <w:rFonts w:ascii="Times New Roman" w:hAnsi="Times New Roman"/>
          <w:sz w:val="22"/>
          <w:szCs w:val="22"/>
        </w:rPr>
        <w:t>47 C</w:t>
      </w:r>
      <w:r w:rsidR="002F25C8" w:rsidRPr="00022191">
        <w:rPr>
          <w:rFonts w:ascii="Times New Roman" w:hAnsi="Times New Roman"/>
          <w:sz w:val="22"/>
          <w:szCs w:val="22"/>
        </w:rPr>
        <w:t>.</w:t>
      </w:r>
      <w:r w:rsidRPr="00022191">
        <w:rPr>
          <w:rFonts w:ascii="Times New Roman" w:hAnsi="Times New Roman"/>
          <w:sz w:val="22"/>
          <w:szCs w:val="22"/>
        </w:rPr>
        <w:t>F</w:t>
      </w:r>
      <w:r w:rsidR="002F25C8" w:rsidRPr="00022191">
        <w:rPr>
          <w:rFonts w:ascii="Times New Roman" w:hAnsi="Times New Roman"/>
          <w:sz w:val="22"/>
          <w:szCs w:val="22"/>
        </w:rPr>
        <w:t>.</w:t>
      </w:r>
      <w:r w:rsidRPr="00022191">
        <w:rPr>
          <w:rFonts w:ascii="Times New Roman" w:hAnsi="Times New Roman"/>
          <w:sz w:val="22"/>
          <w:szCs w:val="22"/>
        </w:rPr>
        <w:t>R</w:t>
      </w:r>
      <w:r w:rsidR="002F25C8" w:rsidRPr="00022191">
        <w:rPr>
          <w:rFonts w:ascii="Times New Roman" w:hAnsi="Times New Roman"/>
          <w:sz w:val="22"/>
          <w:szCs w:val="22"/>
        </w:rPr>
        <w:t>.</w:t>
      </w:r>
      <w:r w:rsidRPr="00022191">
        <w:rPr>
          <w:rFonts w:ascii="Times New Roman" w:hAnsi="Times New Roman"/>
          <w:sz w:val="22"/>
          <w:szCs w:val="22"/>
        </w:rPr>
        <w:t xml:space="preserve"> </w:t>
      </w:r>
    </w:p>
    <w:p w:rsidR="00C54352" w:rsidRPr="00022191" w:rsidRDefault="00B94A4C" w:rsidP="003F6863">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sidR="002B6D8A" w:rsidRPr="00022191">
        <w:rPr>
          <w:rFonts w:ascii="Times New Roman" w:hAnsi="Times New Roman"/>
          <w:sz w:val="22"/>
          <w:szCs w:val="22"/>
        </w:rPr>
        <w:t>§</w:t>
      </w:r>
      <w:r w:rsidR="00804335">
        <w:rPr>
          <w:rFonts w:ascii="Times New Roman" w:hAnsi="Times New Roman"/>
          <w:sz w:val="22"/>
          <w:szCs w:val="22"/>
        </w:rPr>
        <w:t xml:space="preserve"> </w:t>
      </w:r>
      <w:r w:rsidR="00633F7A" w:rsidRPr="00022191">
        <w:rPr>
          <w:rFonts w:ascii="Times New Roman" w:hAnsi="Times New Roman"/>
          <w:sz w:val="22"/>
          <w:szCs w:val="22"/>
        </w:rPr>
        <w:t xml:space="preserve">0.459, a presenter may request confidential treatment of </w:t>
      </w:r>
      <w:r w:rsidR="002D6422" w:rsidRPr="00022191">
        <w:rPr>
          <w:rFonts w:ascii="Times New Roman" w:hAnsi="Times New Roman"/>
          <w:i/>
          <w:sz w:val="22"/>
          <w:szCs w:val="22"/>
        </w:rPr>
        <w:t>ex parte</w:t>
      </w:r>
      <w:r w:rsidR="00633F7A" w:rsidRPr="00022191">
        <w:rPr>
          <w:rFonts w:ascii="Times New Roman" w:hAnsi="Times New Roman"/>
          <w:sz w:val="22"/>
          <w:szCs w:val="22"/>
        </w:rPr>
        <w:t xml:space="preserve"> presentations.</w:t>
      </w:r>
      <w:r w:rsidR="008D5817" w:rsidRPr="00022191">
        <w:rPr>
          <w:rFonts w:ascii="Times New Roman" w:hAnsi="Times New Roman"/>
          <w:sz w:val="22"/>
          <w:szCs w:val="22"/>
        </w:rPr>
        <w:t xml:space="preserve"> In addition, the Commission will permit parties to remove metadata containing confidential or privileged information, and the Commission will also not require parties to file electronically </w:t>
      </w:r>
      <w:r w:rsidR="008D5817" w:rsidRPr="00022191">
        <w:rPr>
          <w:rFonts w:ascii="Times New Roman" w:hAnsi="Times New Roman"/>
          <w:i/>
          <w:sz w:val="22"/>
          <w:szCs w:val="22"/>
        </w:rPr>
        <w:t>ex parte</w:t>
      </w:r>
      <w:r w:rsidR="008D5817" w:rsidRPr="00022191">
        <w:rPr>
          <w:rFonts w:ascii="Times New Roman" w:hAnsi="Times New Roman"/>
          <w:sz w:val="22"/>
          <w:szCs w:val="22"/>
        </w:rPr>
        <w:t xml:space="preserve"> notices that contain confidential information.  The Commission will, however, require a redacted version to be filed electronically at the same time the paper filing is submitted, and that the redacted version must be machine-readable whenever technically possible.</w:t>
      </w:r>
    </w:p>
    <w:p w:rsidR="00C54352" w:rsidRPr="00022191" w:rsidRDefault="00C54352" w:rsidP="002B6D8A">
      <w:pPr>
        <w:tabs>
          <w:tab w:val="left" w:pos="-288"/>
          <w:tab w:val="left" w:pos="360"/>
        </w:tabs>
        <w:suppressAutoHyphens/>
        <w:ind w:left="360" w:hanging="360"/>
        <w:rPr>
          <w:rFonts w:ascii="Times New Roman" w:hAnsi="Times New Roman"/>
          <w:sz w:val="22"/>
          <w:szCs w:val="22"/>
        </w:rPr>
      </w:pPr>
    </w:p>
    <w:p w:rsidR="00633F7A" w:rsidRPr="00022191" w:rsidRDefault="00633F7A">
      <w:pPr>
        <w:tabs>
          <w:tab w:val="left" w:pos="-288"/>
          <w:tab w:val="left" w:pos="0"/>
        </w:tabs>
        <w:suppressAutoHyphens/>
        <w:rPr>
          <w:rFonts w:ascii="Times New Roman" w:hAnsi="Times New Roman"/>
          <w:sz w:val="22"/>
          <w:szCs w:val="22"/>
        </w:rPr>
      </w:pPr>
      <w:r w:rsidRPr="00022191">
        <w:rPr>
          <w:rFonts w:ascii="Times New Roman" w:hAnsi="Times New Roman"/>
          <w:sz w:val="22"/>
          <w:szCs w:val="22"/>
        </w:rPr>
        <w:t>11.  No questions of a sensitive nature are involved with this requirement.</w:t>
      </w:r>
    </w:p>
    <w:p w:rsidR="00633F7A" w:rsidRPr="00022191" w:rsidRDefault="00633F7A">
      <w:pPr>
        <w:tabs>
          <w:tab w:val="left" w:pos="-288"/>
          <w:tab w:val="left" w:pos="0"/>
        </w:tabs>
        <w:suppressAutoHyphens/>
        <w:rPr>
          <w:rFonts w:ascii="Times New Roman" w:hAnsi="Times New Roman"/>
          <w:sz w:val="22"/>
          <w:szCs w:val="22"/>
        </w:rPr>
      </w:pPr>
    </w:p>
    <w:p w:rsidR="00AC120E" w:rsidRPr="00022191" w:rsidRDefault="00633F7A"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lastRenderedPageBreak/>
        <w:t xml:space="preserve">12.  </w:t>
      </w:r>
      <w:r w:rsidR="0067357F" w:rsidRPr="00022191">
        <w:rPr>
          <w:rFonts w:ascii="Times New Roman" w:hAnsi="Times New Roman"/>
          <w:sz w:val="22"/>
          <w:szCs w:val="22"/>
        </w:rPr>
        <w:t>The Commission</w:t>
      </w:r>
      <w:r w:rsidRPr="00022191">
        <w:rPr>
          <w:rFonts w:ascii="Times New Roman" w:hAnsi="Times New Roman"/>
          <w:sz w:val="22"/>
          <w:szCs w:val="22"/>
        </w:rPr>
        <w:t xml:space="preserve"> estimate</w:t>
      </w:r>
      <w:r w:rsidR="0067357F" w:rsidRPr="00022191">
        <w:rPr>
          <w:rFonts w:ascii="Times New Roman" w:hAnsi="Times New Roman"/>
          <w:sz w:val="22"/>
          <w:szCs w:val="22"/>
        </w:rPr>
        <w:t>s</w:t>
      </w:r>
      <w:r w:rsidRPr="00022191">
        <w:rPr>
          <w:rFonts w:ascii="Times New Roman" w:hAnsi="Times New Roman"/>
          <w:sz w:val="22"/>
          <w:szCs w:val="22"/>
        </w:rPr>
        <w:t xml:space="preserve"> that </w:t>
      </w:r>
      <w:r w:rsidR="00E45FC2" w:rsidRPr="00022191">
        <w:rPr>
          <w:rFonts w:ascii="Times New Roman" w:hAnsi="Times New Roman"/>
          <w:sz w:val="22"/>
          <w:szCs w:val="22"/>
        </w:rPr>
        <w:t>approximately</w:t>
      </w:r>
      <w:r w:rsidR="008C33A1" w:rsidRPr="00022191">
        <w:rPr>
          <w:rFonts w:ascii="Times New Roman" w:hAnsi="Times New Roman"/>
          <w:sz w:val="22"/>
          <w:szCs w:val="22"/>
        </w:rPr>
        <w:t xml:space="preserve"> </w:t>
      </w:r>
      <w:r w:rsidR="00A53FBF" w:rsidRPr="00022191">
        <w:rPr>
          <w:rFonts w:ascii="Times New Roman" w:hAnsi="Times New Roman"/>
          <w:sz w:val="22"/>
          <w:szCs w:val="22"/>
        </w:rPr>
        <w:t xml:space="preserve">11,500 </w:t>
      </w:r>
      <w:r w:rsidR="008C33A1" w:rsidRPr="00022191">
        <w:rPr>
          <w:rFonts w:ascii="Times New Roman" w:hAnsi="Times New Roman"/>
          <w:sz w:val="22"/>
          <w:szCs w:val="22"/>
        </w:rPr>
        <w:t xml:space="preserve">people </w:t>
      </w:r>
      <w:r w:rsidR="00BD0596" w:rsidRPr="00022191">
        <w:rPr>
          <w:rFonts w:ascii="Times New Roman" w:hAnsi="Times New Roman"/>
          <w:sz w:val="22"/>
          <w:szCs w:val="22"/>
        </w:rPr>
        <w:t xml:space="preserve">(presenters) </w:t>
      </w:r>
      <w:r w:rsidR="008C33A1" w:rsidRPr="00022191">
        <w:rPr>
          <w:rFonts w:ascii="Times New Roman" w:hAnsi="Times New Roman"/>
          <w:sz w:val="22"/>
          <w:szCs w:val="22"/>
        </w:rPr>
        <w:t xml:space="preserve">will </w:t>
      </w:r>
      <w:r w:rsidRPr="00022191">
        <w:rPr>
          <w:rFonts w:ascii="Times New Roman" w:hAnsi="Times New Roman"/>
          <w:sz w:val="22"/>
          <w:szCs w:val="22"/>
        </w:rPr>
        <w:t>participa</w:t>
      </w:r>
      <w:r w:rsidR="008C33A1" w:rsidRPr="00022191">
        <w:rPr>
          <w:rFonts w:ascii="Times New Roman" w:hAnsi="Times New Roman"/>
          <w:sz w:val="22"/>
          <w:szCs w:val="22"/>
        </w:rPr>
        <w:t>te annually</w:t>
      </w:r>
      <w:r w:rsidRPr="00022191">
        <w:rPr>
          <w:rFonts w:ascii="Times New Roman" w:hAnsi="Times New Roman"/>
          <w:sz w:val="22"/>
          <w:szCs w:val="22"/>
        </w:rPr>
        <w:t xml:space="preserve"> in permit-but-disclose proceedings</w:t>
      </w:r>
      <w:r w:rsidR="008C33A1" w:rsidRPr="00022191">
        <w:rPr>
          <w:rFonts w:ascii="Times New Roman" w:hAnsi="Times New Roman"/>
          <w:sz w:val="22"/>
          <w:szCs w:val="22"/>
        </w:rPr>
        <w:t xml:space="preserve">.  </w:t>
      </w:r>
    </w:p>
    <w:p w:rsidR="00AC120E" w:rsidRPr="00022191" w:rsidRDefault="00AC120E" w:rsidP="00872194">
      <w:pPr>
        <w:tabs>
          <w:tab w:val="left" w:pos="-288"/>
          <w:tab w:val="left" w:pos="360"/>
        </w:tabs>
        <w:suppressAutoHyphens/>
        <w:ind w:left="360" w:hanging="360"/>
        <w:rPr>
          <w:rFonts w:ascii="Times New Roman" w:hAnsi="Times New Roman"/>
          <w:sz w:val="22"/>
          <w:szCs w:val="22"/>
        </w:rPr>
      </w:pPr>
    </w:p>
    <w:p w:rsidR="00AC120E" w:rsidRPr="00022191" w:rsidRDefault="008C33A1" w:rsidP="00AC120E">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The participants </w:t>
      </w:r>
      <w:r w:rsidR="00A53FBF" w:rsidRPr="00022191">
        <w:rPr>
          <w:rFonts w:ascii="Times New Roman" w:hAnsi="Times New Roman"/>
          <w:sz w:val="22"/>
          <w:szCs w:val="22"/>
        </w:rPr>
        <w:t xml:space="preserve">will be </w:t>
      </w:r>
      <w:r w:rsidR="00633F7A" w:rsidRPr="00022191">
        <w:rPr>
          <w:rFonts w:ascii="Times New Roman" w:hAnsi="Times New Roman"/>
          <w:sz w:val="22"/>
          <w:szCs w:val="22"/>
        </w:rPr>
        <w:t>required</w:t>
      </w:r>
      <w:r w:rsidR="00C54352" w:rsidRPr="00022191">
        <w:rPr>
          <w:rFonts w:ascii="Times New Roman" w:hAnsi="Times New Roman"/>
          <w:sz w:val="22"/>
          <w:szCs w:val="22"/>
        </w:rPr>
        <w:t xml:space="preserve"> </w:t>
      </w:r>
      <w:r w:rsidR="00633F7A" w:rsidRPr="00022191">
        <w:rPr>
          <w:rFonts w:ascii="Times New Roman" w:hAnsi="Times New Roman"/>
          <w:sz w:val="22"/>
          <w:szCs w:val="22"/>
        </w:rPr>
        <w:t xml:space="preserve">to file </w:t>
      </w:r>
      <w:r w:rsidR="00C54352" w:rsidRPr="00022191">
        <w:rPr>
          <w:rFonts w:ascii="Times New Roman" w:hAnsi="Times New Roman"/>
          <w:sz w:val="22"/>
          <w:szCs w:val="22"/>
        </w:rPr>
        <w:t xml:space="preserve">electronically </w:t>
      </w:r>
      <w:r w:rsidR="00633F7A" w:rsidRPr="00022191">
        <w:rPr>
          <w:rFonts w:ascii="Times New Roman" w:hAnsi="Times New Roman"/>
          <w:sz w:val="22"/>
          <w:szCs w:val="22"/>
        </w:rPr>
        <w:t xml:space="preserve">their </w:t>
      </w:r>
      <w:r w:rsidR="002D6422" w:rsidRPr="00022191">
        <w:rPr>
          <w:rFonts w:ascii="Times New Roman" w:hAnsi="Times New Roman"/>
          <w:i/>
          <w:sz w:val="22"/>
          <w:szCs w:val="22"/>
        </w:rPr>
        <w:t>ex parte</w:t>
      </w:r>
      <w:r w:rsidR="00633F7A" w:rsidRPr="00022191">
        <w:rPr>
          <w:rFonts w:ascii="Times New Roman" w:hAnsi="Times New Roman"/>
          <w:sz w:val="22"/>
          <w:szCs w:val="22"/>
        </w:rPr>
        <w:t xml:space="preserve"> presentations or memoranda with the </w:t>
      </w:r>
      <w:r w:rsidR="0067357F" w:rsidRPr="00022191">
        <w:rPr>
          <w:rFonts w:ascii="Times New Roman" w:hAnsi="Times New Roman"/>
          <w:sz w:val="22"/>
          <w:szCs w:val="22"/>
        </w:rPr>
        <w:t>Office of the S</w:t>
      </w:r>
      <w:r w:rsidR="00633F7A" w:rsidRPr="00022191">
        <w:rPr>
          <w:rFonts w:ascii="Times New Roman" w:hAnsi="Times New Roman"/>
          <w:sz w:val="22"/>
          <w:szCs w:val="22"/>
        </w:rPr>
        <w:t>ecretary</w:t>
      </w:r>
      <w:r w:rsidR="00C54352" w:rsidRPr="00022191">
        <w:rPr>
          <w:rFonts w:ascii="Times New Roman" w:hAnsi="Times New Roman"/>
          <w:sz w:val="22"/>
          <w:szCs w:val="22"/>
        </w:rPr>
        <w:t xml:space="preserve"> and with all staff and Commission present at the </w:t>
      </w:r>
      <w:r w:rsidR="00C54352" w:rsidRPr="00022191">
        <w:rPr>
          <w:rFonts w:ascii="Times New Roman" w:hAnsi="Times New Roman"/>
          <w:i/>
          <w:sz w:val="22"/>
          <w:szCs w:val="22"/>
        </w:rPr>
        <w:t>ex parte</w:t>
      </w:r>
      <w:r w:rsidR="00C54352" w:rsidRPr="00022191">
        <w:rPr>
          <w:rFonts w:ascii="Times New Roman" w:hAnsi="Times New Roman"/>
          <w:sz w:val="22"/>
          <w:szCs w:val="22"/>
        </w:rPr>
        <w:t xml:space="preserve"> meeting so as to enable them to review the notices for accuracy and completeness.  </w:t>
      </w:r>
    </w:p>
    <w:p w:rsidR="00AC120E" w:rsidRPr="00022191" w:rsidRDefault="00AC120E" w:rsidP="00AC120E">
      <w:pPr>
        <w:tabs>
          <w:tab w:val="left" w:pos="-288"/>
          <w:tab w:val="left" w:pos="720"/>
        </w:tabs>
        <w:suppressAutoHyphens/>
        <w:ind w:left="360"/>
        <w:rPr>
          <w:rFonts w:ascii="Times New Roman" w:hAnsi="Times New Roman"/>
          <w:sz w:val="22"/>
          <w:szCs w:val="22"/>
        </w:rPr>
      </w:pPr>
    </w:p>
    <w:p w:rsidR="002C193C" w:rsidRPr="00022191" w:rsidRDefault="002C193C" w:rsidP="00AC120E">
      <w:pPr>
        <w:numPr>
          <w:ilvl w:val="0"/>
          <w:numId w:val="7"/>
        </w:numPr>
        <w:tabs>
          <w:tab w:val="left" w:pos="-288"/>
        </w:tabs>
        <w:suppressAutoHyphens/>
        <w:rPr>
          <w:rFonts w:ascii="Times New Roman" w:hAnsi="Times New Roman"/>
          <w:sz w:val="22"/>
          <w:szCs w:val="22"/>
        </w:rPr>
      </w:pPr>
      <w:r w:rsidRPr="00022191">
        <w:rPr>
          <w:rFonts w:ascii="Times New Roman" w:hAnsi="Times New Roman"/>
          <w:sz w:val="22"/>
          <w:szCs w:val="22"/>
        </w:rPr>
        <w:t xml:space="preserve">We estimate that </w:t>
      </w:r>
      <w:r w:rsidR="000672A3" w:rsidRPr="00022191">
        <w:rPr>
          <w:rFonts w:ascii="Times New Roman" w:hAnsi="Times New Roman"/>
          <w:sz w:val="22"/>
          <w:szCs w:val="22"/>
        </w:rPr>
        <w:t>these partici</w:t>
      </w:r>
      <w:r w:rsidR="00794279" w:rsidRPr="00022191">
        <w:rPr>
          <w:rFonts w:ascii="Times New Roman" w:hAnsi="Times New Roman"/>
          <w:sz w:val="22"/>
          <w:szCs w:val="22"/>
        </w:rPr>
        <w:t>p</w:t>
      </w:r>
      <w:r w:rsidR="000672A3" w:rsidRPr="00022191">
        <w:rPr>
          <w:rFonts w:ascii="Times New Roman" w:hAnsi="Times New Roman"/>
          <w:sz w:val="22"/>
          <w:szCs w:val="22"/>
        </w:rPr>
        <w:t xml:space="preserve">ants will file a total of </w:t>
      </w:r>
      <w:r w:rsidR="00A53FBF" w:rsidRPr="00022191">
        <w:rPr>
          <w:rFonts w:ascii="Times New Roman" w:hAnsi="Times New Roman"/>
          <w:sz w:val="22"/>
          <w:szCs w:val="22"/>
        </w:rPr>
        <w:t>34,500</w:t>
      </w:r>
      <w:r w:rsidR="000672A3" w:rsidRPr="00022191">
        <w:rPr>
          <w:rFonts w:ascii="Times New Roman" w:hAnsi="Times New Roman"/>
          <w:sz w:val="22"/>
          <w:szCs w:val="22"/>
        </w:rPr>
        <w:t xml:space="preserve"> </w:t>
      </w:r>
      <w:r w:rsidRPr="00022191">
        <w:rPr>
          <w:rFonts w:ascii="Times New Roman" w:hAnsi="Times New Roman"/>
          <w:sz w:val="22"/>
          <w:szCs w:val="22"/>
        </w:rPr>
        <w:t>response</w:t>
      </w:r>
      <w:r w:rsidR="000672A3" w:rsidRPr="00022191">
        <w:rPr>
          <w:rFonts w:ascii="Times New Roman" w:hAnsi="Times New Roman"/>
          <w:sz w:val="22"/>
          <w:szCs w:val="22"/>
        </w:rPr>
        <w:t>s</w:t>
      </w:r>
      <w:r w:rsidR="00AC073E" w:rsidRPr="00022191">
        <w:rPr>
          <w:rFonts w:ascii="Times New Roman" w:hAnsi="Times New Roman"/>
          <w:sz w:val="22"/>
          <w:szCs w:val="22"/>
        </w:rPr>
        <w:t xml:space="preserve"> </w:t>
      </w:r>
      <w:r w:rsidR="00615181" w:rsidRPr="00022191">
        <w:rPr>
          <w:rFonts w:ascii="Times New Roman" w:hAnsi="Times New Roman"/>
          <w:sz w:val="22"/>
          <w:szCs w:val="22"/>
        </w:rPr>
        <w:t xml:space="preserve">(three per respondent) </w:t>
      </w:r>
      <w:r w:rsidR="00AC073E" w:rsidRPr="00022191">
        <w:rPr>
          <w:rFonts w:ascii="Times New Roman" w:hAnsi="Times New Roman"/>
          <w:sz w:val="22"/>
          <w:szCs w:val="22"/>
        </w:rPr>
        <w:t>annually</w:t>
      </w:r>
      <w:r w:rsidRPr="00022191">
        <w:rPr>
          <w:rFonts w:ascii="Times New Roman" w:hAnsi="Times New Roman"/>
          <w:sz w:val="22"/>
          <w:szCs w:val="22"/>
        </w:rPr>
        <w:t>.</w:t>
      </w:r>
    </w:p>
    <w:p w:rsidR="002C193C" w:rsidRPr="00022191" w:rsidRDefault="002C193C" w:rsidP="00872194">
      <w:pPr>
        <w:tabs>
          <w:tab w:val="left" w:pos="-288"/>
          <w:tab w:val="left" w:pos="360"/>
        </w:tabs>
        <w:suppressAutoHyphens/>
        <w:ind w:left="360" w:hanging="360"/>
        <w:rPr>
          <w:rFonts w:ascii="Times New Roman" w:hAnsi="Times New Roman"/>
          <w:sz w:val="22"/>
          <w:szCs w:val="22"/>
        </w:rPr>
      </w:pPr>
    </w:p>
    <w:p w:rsidR="002C193C" w:rsidRPr="00022191" w:rsidRDefault="002C193C" w:rsidP="00872194">
      <w:pPr>
        <w:tabs>
          <w:tab w:val="left" w:pos="-288"/>
          <w:tab w:val="left" w:pos="360"/>
        </w:tabs>
        <w:suppressAutoHyphens/>
        <w:ind w:left="360" w:hanging="360"/>
        <w:rPr>
          <w:rFonts w:ascii="Times New Roman" w:hAnsi="Times New Roman"/>
          <w:b/>
          <w:sz w:val="22"/>
          <w:szCs w:val="22"/>
        </w:rPr>
      </w:pPr>
      <w:r w:rsidRPr="00022191">
        <w:rPr>
          <w:rFonts w:ascii="Times New Roman" w:hAnsi="Times New Roman"/>
          <w:b/>
          <w:sz w:val="22"/>
          <w:szCs w:val="22"/>
        </w:rPr>
        <w:tab/>
        <w:t xml:space="preserve">Total Number of Respondents: </w:t>
      </w:r>
      <w:r w:rsidR="00A53FBF" w:rsidRPr="00022191">
        <w:rPr>
          <w:rFonts w:ascii="Times New Roman" w:hAnsi="Times New Roman"/>
          <w:b/>
          <w:sz w:val="22"/>
          <w:szCs w:val="22"/>
        </w:rPr>
        <w:t>11,500</w:t>
      </w:r>
      <w:r w:rsidR="00804C73" w:rsidRPr="00022191">
        <w:rPr>
          <w:rFonts w:ascii="Times New Roman" w:hAnsi="Times New Roman"/>
          <w:b/>
          <w:sz w:val="22"/>
          <w:szCs w:val="22"/>
        </w:rPr>
        <w:t xml:space="preserve"> </w:t>
      </w:r>
    </w:p>
    <w:p w:rsidR="00C774F8" w:rsidRPr="00022191" w:rsidRDefault="00C774F8" w:rsidP="00872194">
      <w:pPr>
        <w:tabs>
          <w:tab w:val="left" w:pos="-288"/>
          <w:tab w:val="left" w:pos="360"/>
        </w:tabs>
        <w:suppressAutoHyphens/>
        <w:ind w:left="360" w:hanging="360"/>
        <w:rPr>
          <w:rFonts w:ascii="Times New Roman" w:hAnsi="Times New Roman"/>
          <w:b/>
          <w:sz w:val="22"/>
          <w:szCs w:val="22"/>
        </w:rPr>
      </w:pPr>
    </w:p>
    <w:p w:rsidR="00C774F8" w:rsidRPr="00022191" w:rsidRDefault="00C774F8"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r>
      <w:r w:rsidRPr="00022191">
        <w:rPr>
          <w:rFonts w:ascii="Times New Roman" w:hAnsi="Times New Roman"/>
          <w:b/>
          <w:sz w:val="22"/>
          <w:szCs w:val="22"/>
        </w:rPr>
        <w:tab/>
      </w:r>
      <w:r w:rsidRPr="00022191">
        <w:rPr>
          <w:rFonts w:ascii="Times New Roman" w:hAnsi="Times New Roman"/>
          <w:sz w:val="22"/>
          <w:szCs w:val="22"/>
        </w:rPr>
        <w:t>11,500 respondents x 3 responses/respondent/annum = 34,500 responses</w:t>
      </w:r>
    </w:p>
    <w:p w:rsidR="002C193C" w:rsidRPr="00022191" w:rsidRDefault="002C193C" w:rsidP="00872194">
      <w:pPr>
        <w:tabs>
          <w:tab w:val="left" w:pos="-288"/>
          <w:tab w:val="left" w:pos="360"/>
        </w:tabs>
        <w:suppressAutoHyphens/>
        <w:ind w:left="360" w:hanging="360"/>
        <w:rPr>
          <w:rFonts w:ascii="Times New Roman" w:hAnsi="Times New Roman"/>
          <w:sz w:val="22"/>
          <w:szCs w:val="22"/>
        </w:rPr>
      </w:pPr>
    </w:p>
    <w:p w:rsidR="0067357F" w:rsidRPr="00022191" w:rsidRDefault="002C193C"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b/>
          <w:sz w:val="22"/>
          <w:szCs w:val="22"/>
        </w:rPr>
        <w:tab/>
        <w:t xml:space="preserve">Total Number of Responses Annually: </w:t>
      </w:r>
      <w:r w:rsidR="00A53FBF" w:rsidRPr="00022191">
        <w:rPr>
          <w:rFonts w:ascii="Times New Roman" w:hAnsi="Times New Roman"/>
          <w:b/>
          <w:sz w:val="22"/>
          <w:szCs w:val="22"/>
        </w:rPr>
        <w:t>34,500</w:t>
      </w:r>
      <w:r w:rsidR="00804C73" w:rsidRPr="00022191">
        <w:rPr>
          <w:rFonts w:ascii="Times New Roman" w:hAnsi="Times New Roman"/>
          <w:b/>
          <w:sz w:val="22"/>
          <w:szCs w:val="22"/>
        </w:rPr>
        <w:t xml:space="preserve"> </w:t>
      </w:r>
      <w:r w:rsidR="003B6F1E" w:rsidRPr="00022191">
        <w:rPr>
          <w:rFonts w:ascii="Times New Roman" w:hAnsi="Times New Roman"/>
          <w:b/>
          <w:sz w:val="22"/>
          <w:szCs w:val="22"/>
        </w:rPr>
        <w:t>(</w:t>
      </w:r>
      <w:r w:rsidR="008A0197" w:rsidRPr="00022191">
        <w:rPr>
          <w:rFonts w:ascii="Times New Roman" w:hAnsi="Times New Roman"/>
          <w:i/>
          <w:sz w:val="22"/>
          <w:szCs w:val="22"/>
        </w:rPr>
        <w:t>ex parte</w:t>
      </w:r>
      <w:r w:rsidR="008A0197" w:rsidRPr="00022191">
        <w:rPr>
          <w:rFonts w:ascii="Times New Roman" w:hAnsi="Times New Roman"/>
          <w:b/>
          <w:sz w:val="22"/>
          <w:szCs w:val="22"/>
        </w:rPr>
        <w:t xml:space="preserve"> </w:t>
      </w:r>
      <w:r w:rsidR="008A0197" w:rsidRPr="00022191">
        <w:rPr>
          <w:rFonts w:ascii="Times New Roman" w:hAnsi="Times New Roman"/>
          <w:sz w:val="22"/>
          <w:szCs w:val="22"/>
        </w:rPr>
        <w:t>filings</w:t>
      </w:r>
      <w:r w:rsidR="003B6F1E" w:rsidRPr="00022191">
        <w:rPr>
          <w:rFonts w:ascii="Times New Roman" w:hAnsi="Times New Roman"/>
          <w:sz w:val="22"/>
          <w:szCs w:val="22"/>
        </w:rPr>
        <w:t>)</w:t>
      </w:r>
    </w:p>
    <w:p w:rsidR="0067357F" w:rsidRPr="00022191" w:rsidRDefault="0067357F" w:rsidP="00872194">
      <w:pPr>
        <w:tabs>
          <w:tab w:val="left" w:pos="-288"/>
          <w:tab w:val="left" w:pos="360"/>
        </w:tabs>
        <w:suppressAutoHyphens/>
        <w:ind w:left="360" w:hanging="360"/>
        <w:rPr>
          <w:rFonts w:ascii="Times New Roman" w:hAnsi="Times New Roman"/>
          <w:sz w:val="22"/>
          <w:szCs w:val="22"/>
        </w:rPr>
      </w:pPr>
    </w:p>
    <w:p w:rsidR="00E45FC2" w:rsidRPr="00022191" w:rsidRDefault="00AC120E" w:rsidP="00AC120E">
      <w:pPr>
        <w:tabs>
          <w:tab w:val="left" w:pos="-288"/>
          <w:tab w:val="left" w:pos="720"/>
        </w:tabs>
        <w:suppressAutoHyphens/>
        <w:ind w:left="720" w:hanging="360"/>
        <w:rPr>
          <w:rFonts w:ascii="Times New Roman" w:hAnsi="Times New Roman"/>
          <w:sz w:val="22"/>
          <w:szCs w:val="22"/>
        </w:rPr>
      </w:pPr>
      <w:r w:rsidRPr="00022191">
        <w:rPr>
          <w:rFonts w:ascii="Times New Roman" w:hAnsi="Times New Roman"/>
          <w:sz w:val="22"/>
          <w:szCs w:val="22"/>
        </w:rPr>
        <w:t>(c)</w:t>
      </w:r>
      <w:r w:rsidRPr="00022191">
        <w:rPr>
          <w:rFonts w:ascii="Times New Roman" w:hAnsi="Times New Roman"/>
          <w:sz w:val="22"/>
          <w:szCs w:val="22"/>
        </w:rPr>
        <w:tab/>
      </w:r>
      <w:r w:rsidR="00C06546" w:rsidRPr="00022191">
        <w:rPr>
          <w:rFonts w:ascii="Times New Roman" w:hAnsi="Times New Roman"/>
          <w:sz w:val="22"/>
          <w:szCs w:val="22"/>
        </w:rPr>
        <w:t xml:space="preserve">The Commission also </w:t>
      </w:r>
      <w:r w:rsidR="00633F7A" w:rsidRPr="00022191">
        <w:rPr>
          <w:rFonts w:ascii="Times New Roman" w:hAnsi="Times New Roman"/>
          <w:sz w:val="22"/>
          <w:szCs w:val="22"/>
        </w:rPr>
        <w:t>estimate</w:t>
      </w:r>
      <w:r w:rsidR="00C06546" w:rsidRPr="00022191">
        <w:rPr>
          <w:rFonts w:ascii="Times New Roman" w:hAnsi="Times New Roman"/>
          <w:sz w:val="22"/>
          <w:szCs w:val="22"/>
        </w:rPr>
        <w:t>s that</w:t>
      </w:r>
      <w:r w:rsidR="00633F7A" w:rsidRPr="00022191">
        <w:rPr>
          <w:rFonts w:ascii="Times New Roman" w:hAnsi="Times New Roman"/>
          <w:sz w:val="22"/>
          <w:szCs w:val="22"/>
        </w:rPr>
        <w:t xml:space="preserve"> </w:t>
      </w:r>
      <w:r w:rsidR="00705FE8" w:rsidRPr="00022191">
        <w:rPr>
          <w:rFonts w:ascii="Times New Roman" w:hAnsi="Times New Roman"/>
          <w:sz w:val="22"/>
          <w:szCs w:val="22"/>
        </w:rPr>
        <w:t xml:space="preserve">respondents will spend approximately </w:t>
      </w:r>
      <w:r w:rsidRPr="00022191">
        <w:rPr>
          <w:rFonts w:ascii="Times New Roman" w:hAnsi="Times New Roman"/>
          <w:sz w:val="22"/>
          <w:szCs w:val="22"/>
        </w:rPr>
        <w:t xml:space="preserve">forty-five </w:t>
      </w:r>
      <w:r w:rsidR="00705FE8" w:rsidRPr="00022191">
        <w:rPr>
          <w:rFonts w:ascii="Times New Roman" w:hAnsi="Times New Roman"/>
          <w:sz w:val="22"/>
          <w:szCs w:val="22"/>
        </w:rPr>
        <w:t>minutes (0.</w:t>
      </w:r>
      <w:r w:rsidRPr="00022191">
        <w:rPr>
          <w:rFonts w:ascii="Times New Roman" w:hAnsi="Times New Roman"/>
          <w:sz w:val="22"/>
          <w:szCs w:val="22"/>
        </w:rPr>
        <w:t>75</w:t>
      </w:r>
      <w:r w:rsidR="00705FE8" w:rsidRPr="00022191">
        <w:rPr>
          <w:rFonts w:ascii="Times New Roman" w:hAnsi="Times New Roman"/>
          <w:sz w:val="22"/>
          <w:szCs w:val="22"/>
        </w:rPr>
        <w:t xml:space="preserve"> hours) preparing their response per </w:t>
      </w:r>
      <w:r w:rsidR="00C06546" w:rsidRPr="00022191">
        <w:rPr>
          <w:rFonts w:ascii="Times New Roman" w:hAnsi="Times New Roman"/>
          <w:i/>
          <w:sz w:val="22"/>
          <w:szCs w:val="22"/>
        </w:rPr>
        <w:t>ex parte</w:t>
      </w:r>
      <w:r w:rsidR="00C06546" w:rsidRPr="00022191">
        <w:rPr>
          <w:rFonts w:ascii="Times New Roman" w:hAnsi="Times New Roman"/>
          <w:sz w:val="22"/>
          <w:szCs w:val="22"/>
        </w:rPr>
        <w:t xml:space="preserve"> </w:t>
      </w:r>
      <w:r w:rsidR="00705FE8" w:rsidRPr="00022191">
        <w:rPr>
          <w:rFonts w:ascii="Times New Roman" w:hAnsi="Times New Roman"/>
          <w:sz w:val="22"/>
          <w:szCs w:val="22"/>
        </w:rPr>
        <w:t>fi</w:t>
      </w:r>
      <w:r w:rsidR="00633F7A" w:rsidRPr="00022191">
        <w:rPr>
          <w:rFonts w:ascii="Times New Roman" w:hAnsi="Times New Roman"/>
          <w:sz w:val="22"/>
          <w:szCs w:val="22"/>
        </w:rPr>
        <w:t>ling</w:t>
      </w:r>
      <w:r w:rsidR="00705FE8" w:rsidRPr="00022191">
        <w:rPr>
          <w:rFonts w:ascii="Times New Roman" w:hAnsi="Times New Roman"/>
          <w:sz w:val="22"/>
          <w:szCs w:val="22"/>
        </w:rPr>
        <w:t xml:space="preserve">.  The Commission </w:t>
      </w:r>
      <w:r w:rsidR="00633F7A" w:rsidRPr="00022191">
        <w:rPr>
          <w:rFonts w:ascii="Times New Roman" w:hAnsi="Times New Roman"/>
          <w:sz w:val="22"/>
          <w:szCs w:val="22"/>
        </w:rPr>
        <w:t>base</w:t>
      </w:r>
      <w:r w:rsidR="00705FE8" w:rsidRPr="00022191">
        <w:rPr>
          <w:rFonts w:ascii="Times New Roman" w:hAnsi="Times New Roman"/>
          <w:sz w:val="22"/>
          <w:szCs w:val="22"/>
        </w:rPr>
        <w:t>s its</w:t>
      </w:r>
      <w:r w:rsidR="00633F7A" w:rsidRPr="00022191">
        <w:rPr>
          <w:rFonts w:ascii="Times New Roman" w:hAnsi="Times New Roman"/>
          <w:sz w:val="22"/>
          <w:szCs w:val="22"/>
        </w:rPr>
        <w:t xml:space="preserve"> analysis </w:t>
      </w:r>
      <w:r w:rsidR="00705FE8" w:rsidRPr="00022191">
        <w:rPr>
          <w:rFonts w:ascii="Times New Roman" w:hAnsi="Times New Roman"/>
          <w:sz w:val="22"/>
          <w:szCs w:val="22"/>
        </w:rPr>
        <w:t xml:space="preserve">on </w:t>
      </w:r>
      <w:r w:rsidR="00633F7A" w:rsidRPr="00022191">
        <w:rPr>
          <w:rFonts w:ascii="Times New Roman" w:hAnsi="Times New Roman"/>
          <w:sz w:val="22"/>
          <w:szCs w:val="22"/>
        </w:rPr>
        <w:t>the amount of time required to prepare and copy documents for submission to the Commission and to write memoranda.  Thus</w:t>
      </w:r>
      <w:r w:rsidR="005A5223" w:rsidRPr="00022191">
        <w:rPr>
          <w:rFonts w:ascii="Times New Roman" w:hAnsi="Times New Roman"/>
          <w:sz w:val="22"/>
          <w:szCs w:val="22"/>
        </w:rPr>
        <w:t>:</w:t>
      </w:r>
    </w:p>
    <w:p w:rsidR="005A5223" w:rsidRPr="00022191" w:rsidRDefault="005A5223" w:rsidP="00872194">
      <w:pPr>
        <w:tabs>
          <w:tab w:val="left" w:pos="-288"/>
          <w:tab w:val="left" w:pos="360"/>
        </w:tabs>
        <w:suppressAutoHyphens/>
        <w:ind w:left="360" w:hanging="360"/>
        <w:rPr>
          <w:rFonts w:ascii="Times New Roman" w:hAnsi="Times New Roman"/>
          <w:sz w:val="22"/>
          <w:szCs w:val="22"/>
        </w:rPr>
      </w:pPr>
    </w:p>
    <w:p w:rsidR="00AC120E" w:rsidRPr="00022191" w:rsidRDefault="00AC120E" w:rsidP="00872194">
      <w:pPr>
        <w:tabs>
          <w:tab w:val="left" w:pos="-288"/>
          <w:tab w:val="left" w:pos="360"/>
        </w:tabs>
        <w:suppressAutoHyphens/>
        <w:ind w:left="360" w:hanging="360"/>
        <w:rPr>
          <w:rFonts w:ascii="Times New Roman" w:hAnsi="Times New Roman"/>
          <w:sz w:val="22"/>
          <w:szCs w:val="22"/>
        </w:rPr>
      </w:pPr>
      <w:r w:rsidRPr="00022191">
        <w:rPr>
          <w:rFonts w:ascii="Times New Roman" w:hAnsi="Times New Roman"/>
          <w:sz w:val="22"/>
          <w:szCs w:val="22"/>
        </w:rPr>
        <w:tab/>
      </w:r>
      <w:r w:rsidRPr="00022191">
        <w:rPr>
          <w:rFonts w:ascii="Times New Roman" w:hAnsi="Times New Roman"/>
          <w:sz w:val="22"/>
          <w:szCs w:val="22"/>
        </w:rPr>
        <w:tab/>
        <w:t xml:space="preserve">34,500 responses x 0.75 hours/response = </w:t>
      </w:r>
      <w:r w:rsidR="005B0A78" w:rsidRPr="00022191">
        <w:rPr>
          <w:rFonts w:ascii="Times New Roman" w:hAnsi="Times New Roman"/>
          <w:sz w:val="22"/>
          <w:szCs w:val="22"/>
        </w:rPr>
        <w:t>25,875</w:t>
      </w:r>
      <w:r w:rsidRPr="00022191">
        <w:rPr>
          <w:rFonts w:ascii="Times New Roman" w:hAnsi="Times New Roman"/>
          <w:sz w:val="22"/>
          <w:szCs w:val="22"/>
        </w:rPr>
        <w:t xml:space="preserve"> </w:t>
      </w:r>
      <w:r w:rsidR="00066357">
        <w:rPr>
          <w:rFonts w:ascii="Times New Roman" w:hAnsi="Times New Roman"/>
          <w:sz w:val="22"/>
          <w:szCs w:val="22"/>
        </w:rPr>
        <w:t xml:space="preserve">burden </w:t>
      </w:r>
      <w:r w:rsidRPr="00022191">
        <w:rPr>
          <w:rFonts w:ascii="Times New Roman" w:hAnsi="Times New Roman"/>
          <w:sz w:val="22"/>
          <w:szCs w:val="22"/>
        </w:rPr>
        <w:t>hours</w:t>
      </w:r>
    </w:p>
    <w:p w:rsidR="00AC120E" w:rsidRPr="009B7848" w:rsidRDefault="00AC120E" w:rsidP="00872194">
      <w:pPr>
        <w:tabs>
          <w:tab w:val="left" w:pos="-288"/>
          <w:tab w:val="left" w:pos="360"/>
        </w:tabs>
        <w:suppressAutoHyphens/>
        <w:ind w:left="360" w:hanging="360"/>
        <w:rPr>
          <w:rFonts w:ascii="Times New Roman" w:hAnsi="Times New Roman"/>
          <w:sz w:val="22"/>
          <w:szCs w:val="22"/>
        </w:rPr>
      </w:pPr>
    </w:p>
    <w:p w:rsidR="00633F7A" w:rsidRPr="009B7848" w:rsidRDefault="00E45FC2" w:rsidP="00872194">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Pr="009B7848">
        <w:rPr>
          <w:rFonts w:ascii="Times New Roman" w:hAnsi="Times New Roman"/>
          <w:b/>
          <w:sz w:val="22"/>
          <w:szCs w:val="22"/>
        </w:rPr>
        <w:t>T</w:t>
      </w:r>
      <w:r w:rsidR="00633F7A" w:rsidRPr="009B7848">
        <w:rPr>
          <w:rFonts w:ascii="Times New Roman" w:hAnsi="Times New Roman"/>
          <w:b/>
          <w:sz w:val="22"/>
          <w:szCs w:val="22"/>
        </w:rPr>
        <w:t xml:space="preserve">otal </w:t>
      </w:r>
      <w:r w:rsidRPr="009B7848">
        <w:rPr>
          <w:rFonts w:ascii="Times New Roman" w:hAnsi="Times New Roman"/>
          <w:b/>
          <w:sz w:val="22"/>
          <w:szCs w:val="22"/>
        </w:rPr>
        <w:t>A</w:t>
      </w:r>
      <w:r w:rsidR="00633F7A" w:rsidRPr="009B7848">
        <w:rPr>
          <w:rFonts w:ascii="Times New Roman" w:hAnsi="Times New Roman"/>
          <w:b/>
          <w:sz w:val="22"/>
          <w:szCs w:val="22"/>
        </w:rPr>
        <w:t xml:space="preserve">nnual </w:t>
      </w:r>
      <w:r w:rsidRPr="009B7848">
        <w:rPr>
          <w:rFonts w:ascii="Times New Roman" w:hAnsi="Times New Roman"/>
          <w:b/>
          <w:sz w:val="22"/>
          <w:szCs w:val="22"/>
        </w:rPr>
        <w:t>Hourly B</w:t>
      </w:r>
      <w:r w:rsidR="00633F7A" w:rsidRPr="009B7848">
        <w:rPr>
          <w:rFonts w:ascii="Times New Roman" w:hAnsi="Times New Roman"/>
          <w:b/>
          <w:sz w:val="22"/>
          <w:szCs w:val="22"/>
        </w:rPr>
        <w:t>urden</w:t>
      </w:r>
      <w:r w:rsidRPr="009B7848">
        <w:rPr>
          <w:rFonts w:ascii="Times New Roman" w:hAnsi="Times New Roman"/>
          <w:b/>
          <w:sz w:val="22"/>
          <w:szCs w:val="22"/>
        </w:rPr>
        <w:t>:</w:t>
      </w:r>
      <w:r w:rsidRPr="009B7848">
        <w:rPr>
          <w:rFonts w:ascii="Times New Roman" w:hAnsi="Times New Roman"/>
          <w:sz w:val="22"/>
          <w:szCs w:val="22"/>
        </w:rPr>
        <w:t xml:space="preserve"> </w:t>
      </w:r>
      <w:r w:rsidR="005B0A78" w:rsidRPr="009B7848">
        <w:rPr>
          <w:rFonts w:ascii="Times New Roman" w:hAnsi="Times New Roman"/>
          <w:b/>
          <w:sz w:val="22"/>
          <w:szCs w:val="22"/>
        </w:rPr>
        <w:t>25,875</w:t>
      </w:r>
      <w:r w:rsidR="00804C73" w:rsidRPr="009B7848">
        <w:rPr>
          <w:rFonts w:ascii="Times New Roman" w:hAnsi="Times New Roman"/>
          <w:b/>
          <w:sz w:val="22"/>
          <w:szCs w:val="22"/>
        </w:rPr>
        <w:t xml:space="preserve"> </w:t>
      </w:r>
      <w:r w:rsidR="00633F7A" w:rsidRPr="009B7848">
        <w:rPr>
          <w:rFonts w:ascii="Times New Roman" w:hAnsi="Times New Roman"/>
          <w:b/>
          <w:sz w:val="22"/>
          <w:szCs w:val="22"/>
        </w:rPr>
        <w:t>hours</w:t>
      </w:r>
    </w:p>
    <w:p w:rsidR="00633F7A" w:rsidRPr="009B7848" w:rsidRDefault="00633F7A">
      <w:pPr>
        <w:tabs>
          <w:tab w:val="left" w:pos="-288"/>
          <w:tab w:val="left" w:pos="0"/>
        </w:tabs>
        <w:suppressAutoHyphens/>
        <w:rPr>
          <w:rFonts w:ascii="Times New Roman" w:hAnsi="Times New Roman"/>
          <w:sz w:val="22"/>
          <w:szCs w:val="22"/>
        </w:rPr>
      </w:pPr>
    </w:p>
    <w:p w:rsidR="009E3488" w:rsidRDefault="009E3488" w:rsidP="009E3488">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      FCC Rules</w:t>
      </w:r>
      <w:r w:rsidR="001B3CFB" w:rsidRPr="009B7848">
        <w:rPr>
          <w:rFonts w:ascii="Times New Roman" w:hAnsi="Times New Roman"/>
          <w:sz w:val="22"/>
          <w:szCs w:val="22"/>
        </w:rPr>
        <w:t>, 47 C</w:t>
      </w:r>
      <w:r w:rsidR="00804335">
        <w:rPr>
          <w:rFonts w:ascii="Times New Roman" w:hAnsi="Times New Roman"/>
          <w:sz w:val="22"/>
          <w:szCs w:val="22"/>
        </w:rPr>
        <w:t>.</w:t>
      </w:r>
      <w:r w:rsidR="001B3CFB" w:rsidRPr="009B7848">
        <w:rPr>
          <w:rFonts w:ascii="Times New Roman" w:hAnsi="Times New Roman"/>
          <w:sz w:val="22"/>
          <w:szCs w:val="22"/>
        </w:rPr>
        <w:t>F</w:t>
      </w:r>
      <w:r w:rsidR="00804335">
        <w:rPr>
          <w:rFonts w:ascii="Times New Roman" w:hAnsi="Times New Roman"/>
          <w:sz w:val="22"/>
          <w:szCs w:val="22"/>
        </w:rPr>
        <w:t>.</w:t>
      </w:r>
      <w:r w:rsidR="001B3CFB" w:rsidRPr="009B7848">
        <w:rPr>
          <w:rFonts w:ascii="Times New Roman" w:hAnsi="Times New Roman"/>
          <w:sz w:val="22"/>
          <w:szCs w:val="22"/>
        </w:rPr>
        <w:t>R</w:t>
      </w:r>
      <w:r w:rsidR="00804335">
        <w:rPr>
          <w:rFonts w:ascii="Times New Roman" w:hAnsi="Times New Roman"/>
          <w:sz w:val="22"/>
          <w:szCs w:val="22"/>
        </w:rPr>
        <w:t>.</w:t>
      </w:r>
      <w:r w:rsidR="001B3CFB" w:rsidRPr="009B7848">
        <w:rPr>
          <w:rFonts w:ascii="Times New Roman" w:hAnsi="Times New Roman"/>
          <w:sz w:val="22"/>
          <w:szCs w:val="22"/>
        </w:rPr>
        <w:t xml:space="preserve"> § 1.1206,</w:t>
      </w:r>
      <w:r w:rsidRPr="009B7848">
        <w:rPr>
          <w:rFonts w:ascii="Times New Roman" w:hAnsi="Times New Roman"/>
          <w:sz w:val="22"/>
          <w:szCs w:val="22"/>
        </w:rPr>
        <w:t xml:space="preserve"> require presenters in permit-but-disclose proceedings to prepare and </w:t>
      </w:r>
      <w:r w:rsidR="00A53FBF" w:rsidRPr="009B7848">
        <w:rPr>
          <w:rFonts w:ascii="Times New Roman" w:hAnsi="Times New Roman"/>
          <w:sz w:val="22"/>
          <w:szCs w:val="22"/>
        </w:rPr>
        <w:t xml:space="preserve">file </w:t>
      </w:r>
      <w:r w:rsidRPr="009B7848">
        <w:rPr>
          <w:rFonts w:ascii="Times New Roman" w:hAnsi="Times New Roman"/>
          <w:sz w:val="22"/>
          <w:szCs w:val="22"/>
        </w:rPr>
        <w:t xml:space="preserve">copies </w:t>
      </w:r>
      <w:r w:rsidR="00727376" w:rsidRPr="009B7848">
        <w:rPr>
          <w:rFonts w:ascii="Times New Roman" w:hAnsi="Times New Roman"/>
          <w:sz w:val="22"/>
          <w:szCs w:val="22"/>
        </w:rPr>
        <w:t xml:space="preserve">or notices </w:t>
      </w:r>
      <w:r w:rsidRPr="009B7848">
        <w:rPr>
          <w:rFonts w:ascii="Times New Roman" w:hAnsi="Times New Roman"/>
          <w:sz w:val="22"/>
          <w:szCs w:val="22"/>
        </w:rPr>
        <w:t xml:space="preserve">of their </w:t>
      </w:r>
      <w:r w:rsidRPr="009B7848">
        <w:rPr>
          <w:rFonts w:ascii="Times New Roman" w:hAnsi="Times New Roman"/>
          <w:i/>
          <w:sz w:val="22"/>
          <w:szCs w:val="22"/>
        </w:rPr>
        <w:t>ex parte</w:t>
      </w:r>
      <w:r w:rsidRPr="009B7848">
        <w:rPr>
          <w:rFonts w:ascii="Times New Roman" w:hAnsi="Times New Roman"/>
          <w:sz w:val="22"/>
          <w:szCs w:val="22"/>
        </w:rPr>
        <w:t xml:space="preserve"> presentation, which will cost the presenters approximately $50 per hour or $</w:t>
      </w:r>
      <w:r w:rsidR="00615181" w:rsidRPr="009B7848">
        <w:rPr>
          <w:rFonts w:ascii="Times New Roman" w:hAnsi="Times New Roman"/>
          <w:sz w:val="22"/>
          <w:szCs w:val="22"/>
        </w:rPr>
        <w:t>37.50</w:t>
      </w:r>
      <w:r w:rsidRPr="009B7848">
        <w:rPr>
          <w:rFonts w:ascii="Times New Roman" w:hAnsi="Times New Roman"/>
          <w:sz w:val="22"/>
          <w:szCs w:val="22"/>
        </w:rPr>
        <w:t xml:space="preserve"> per response.  Thus:</w:t>
      </w:r>
    </w:p>
    <w:p w:rsidR="00532001" w:rsidRDefault="00532001" w:rsidP="009E3488">
      <w:pPr>
        <w:tabs>
          <w:tab w:val="left" w:pos="-288"/>
          <w:tab w:val="left" w:pos="360"/>
        </w:tabs>
        <w:suppressAutoHyphens/>
        <w:ind w:left="360" w:hanging="360"/>
        <w:rPr>
          <w:rFonts w:ascii="Times New Roman" w:hAnsi="Times New Roman"/>
          <w:sz w:val="22"/>
          <w:szCs w:val="22"/>
        </w:rPr>
      </w:pPr>
    </w:p>
    <w:p w:rsidR="00532001" w:rsidRPr="009B7848" w:rsidRDefault="00532001" w:rsidP="009E3488">
      <w:pPr>
        <w:tabs>
          <w:tab w:val="left" w:pos="-288"/>
          <w:tab w:val="left" w:pos="360"/>
        </w:tabs>
        <w:suppressAutoHyphens/>
        <w:ind w:left="360" w:hanging="360"/>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t>$50 file copies or notices x 0.75</w:t>
      </w:r>
      <w:r w:rsidR="00B94A4C">
        <w:rPr>
          <w:rFonts w:ascii="Times New Roman" w:hAnsi="Times New Roman"/>
          <w:sz w:val="22"/>
          <w:szCs w:val="22"/>
        </w:rPr>
        <w:t xml:space="preserve"> </w:t>
      </w:r>
      <w:r>
        <w:rPr>
          <w:rFonts w:ascii="Times New Roman" w:hAnsi="Times New Roman"/>
          <w:sz w:val="22"/>
          <w:szCs w:val="22"/>
        </w:rPr>
        <w:t>h</w:t>
      </w:r>
      <w:r w:rsidR="00B94A4C">
        <w:rPr>
          <w:rFonts w:ascii="Times New Roman" w:hAnsi="Times New Roman"/>
          <w:sz w:val="22"/>
          <w:szCs w:val="22"/>
        </w:rPr>
        <w:t>ou</w:t>
      </w:r>
      <w:r>
        <w:rPr>
          <w:rFonts w:ascii="Times New Roman" w:hAnsi="Times New Roman"/>
          <w:sz w:val="22"/>
          <w:szCs w:val="22"/>
        </w:rPr>
        <w:t>rs/document prep</w:t>
      </w:r>
      <w:r w:rsidR="009F3B7D">
        <w:rPr>
          <w:rFonts w:ascii="Times New Roman" w:hAnsi="Times New Roman"/>
          <w:sz w:val="22"/>
          <w:szCs w:val="22"/>
        </w:rPr>
        <w:t xml:space="preserve"> = $37.50 per response</w:t>
      </w:r>
      <w:r>
        <w:rPr>
          <w:rFonts w:ascii="Times New Roman" w:hAnsi="Times New Roman"/>
          <w:sz w:val="22"/>
          <w:szCs w:val="22"/>
        </w:rPr>
        <w:t xml:space="preserve"> </w:t>
      </w:r>
    </w:p>
    <w:p w:rsidR="009E3488" w:rsidRPr="009B7848" w:rsidRDefault="009E3488" w:rsidP="009E3488">
      <w:pPr>
        <w:tabs>
          <w:tab w:val="left" w:pos="-288"/>
          <w:tab w:val="left" w:pos="360"/>
        </w:tabs>
        <w:suppressAutoHyphens/>
        <w:ind w:left="360" w:hanging="360"/>
        <w:rPr>
          <w:rFonts w:ascii="Times New Roman" w:hAnsi="Times New Roman"/>
          <w:b/>
          <w:sz w:val="22"/>
          <w:szCs w:val="22"/>
        </w:rPr>
      </w:pPr>
    </w:p>
    <w:p w:rsidR="00AC120E" w:rsidRPr="009B7848" w:rsidRDefault="00AC120E" w:rsidP="00AC120E">
      <w:pPr>
        <w:tabs>
          <w:tab w:val="left" w:pos="-288"/>
          <w:tab w:val="left" w:pos="720"/>
        </w:tabs>
        <w:suppressAutoHyphens/>
        <w:ind w:left="720" w:right="-270"/>
        <w:rPr>
          <w:rFonts w:ascii="Times New Roman" w:hAnsi="Times New Roman"/>
          <w:sz w:val="22"/>
          <w:szCs w:val="22"/>
        </w:rPr>
      </w:pPr>
      <w:r w:rsidRPr="009B7848">
        <w:rPr>
          <w:rFonts w:ascii="Times New Roman" w:hAnsi="Times New Roman"/>
          <w:sz w:val="22"/>
          <w:szCs w:val="22"/>
        </w:rPr>
        <w:t>11,500 respondents x 3 responses/respondent x 0.75 h</w:t>
      </w:r>
      <w:r w:rsidR="00B94A4C">
        <w:rPr>
          <w:rFonts w:ascii="Times New Roman" w:hAnsi="Times New Roman"/>
          <w:sz w:val="22"/>
          <w:szCs w:val="22"/>
        </w:rPr>
        <w:t>ou</w:t>
      </w:r>
      <w:r w:rsidRPr="009B7848">
        <w:rPr>
          <w:rFonts w:ascii="Times New Roman" w:hAnsi="Times New Roman"/>
          <w:sz w:val="22"/>
          <w:szCs w:val="22"/>
        </w:rPr>
        <w:t>rs/document prep x $50/h</w:t>
      </w:r>
      <w:r w:rsidR="00B94A4C">
        <w:rPr>
          <w:rFonts w:ascii="Times New Roman" w:hAnsi="Times New Roman"/>
          <w:sz w:val="22"/>
          <w:szCs w:val="22"/>
        </w:rPr>
        <w:t>ou</w:t>
      </w:r>
      <w:r w:rsidRPr="009B7848">
        <w:rPr>
          <w:rFonts w:ascii="Times New Roman" w:hAnsi="Times New Roman"/>
          <w:sz w:val="22"/>
          <w:szCs w:val="22"/>
        </w:rPr>
        <w:t>r = $1,293,750.00</w:t>
      </w:r>
    </w:p>
    <w:p w:rsidR="00AC120E" w:rsidRPr="009B7848" w:rsidRDefault="00AC120E" w:rsidP="009E3488">
      <w:pPr>
        <w:tabs>
          <w:tab w:val="left" w:pos="-288"/>
          <w:tab w:val="left" w:pos="360"/>
        </w:tabs>
        <w:suppressAutoHyphens/>
        <w:ind w:left="360" w:hanging="360"/>
        <w:rPr>
          <w:rFonts w:ascii="Times New Roman" w:hAnsi="Times New Roman"/>
          <w:b/>
          <w:sz w:val="22"/>
          <w:szCs w:val="22"/>
        </w:rPr>
      </w:pPr>
    </w:p>
    <w:p w:rsidR="003732CA" w:rsidRDefault="009E3488" w:rsidP="009E3488">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b/>
          <w:sz w:val="22"/>
          <w:szCs w:val="22"/>
        </w:rPr>
        <w:tab/>
        <w:t>Total Annual “In House” Cost:</w:t>
      </w:r>
      <w:r w:rsidRPr="009B7848">
        <w:rPr>
          <w:rFonts w:ascii="Times New Roman" w:hAnsi="Times New Roman"/>
          <w:sz w:val="22"/>
          <w:szCs w:val="22"/>
        </w:rPr>
        <w:t xml:space="preserve"> </w:t>
      </w:r>
      <w:r w:rsidR="00AC120E" w:rsidRPr="009B7848">
        <w:rPr>
          <w:rFonts w:ascii="Times New Roman" w:hAnsi="Times New Roman"/>
          <w:b/>
          <w:sz w:val="22"/>
          <w:szCs w:val="22"/>
        </w:rPr>
        <w:t>$1,293,750.00</w:t>
      </w:r>
    </w:p>
    <w:p w:rsidR="00EF7A8D" w:rsidRPr="009B7848" w:rsidRDefault="00EF7A8D" w:rsidP="006F73A2">
      <w:pPr>
        <w:tabs>
          <w:tab w:val="left" w:pos="-288"/>
          <w:tab w:val="left" w:pos="360"/>
        </w:tabs>
        <w:suppressAutoHyphens/>
        <w:rPr>
          <w:rFonts w:ascii="Times New Roman" w:hAnsi="Times New Roman"/>
          <w:sz w:val="22"/>
          <w:szCs w:val="22"/>
        </w:rPr>
      </w:pPr>
    </w:p>
    <w:p w:rsidR="009E3488" w:rsidRPr="009B7848" w:rsidRDefault="003732CA" w:rsidP="00AC120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p>
    <w:p w:rsidR="00536B33" w:rsidRPr="009B7848" w:rsidRDefault="00633F7A" w:rsidP="00E26F04">
      <w:pPr>
        <w:tabs>
          <w:tab w:val="left" w:pos="-288"/>
          <w:tab w:val="left" w:pos="0"/>
        </w:tabs>
        <w:suppressAutoHyphens/>
        <w:ind w:left="360" w:hanging="360"/>
        <w:rPr>
          <w:rFonts w:ascii="Times New Roman" w:hAnsi="Times New Roman"/>
          <w:sz w:val="22"/>
          <w:szCs w:val="22"/>
        </w:rPr>
      </w:pPr>
      <w:r w:rsidRPr="009B7848">
        <w:rPr>
          <w:rFonts w:ascii="Times New Roman" w:hAnsi="Times New Roman"/>
          <w:sz w:val="22"/>
          <w:szCs w:val="22"/>
        </w:rPr>
        <w:t xml:space="preserve">13.  </w:t>
      </w:r>
      <w:r w:rsidR="00536B33" w:rsidRPr="009B7848">
        <w:rPr>
          <w:rFonts w:ascii="Times New Roman" w:hAnsi="Times New Roman"/>
          <w:sz w:val="22"/>
          <w:szCs w:val="22"/>
        </w:rPr>
        <w:t>(a) Total Annualized Capital/Startup Costs: None.</w:t>
      </w:r>
    </w:p>
    <w:p w:rsidR="00536B33" w:rsidRPr="009B7848" w:rsidRDefault="00536B33" w:rsidP="00E26F04">
      <w:pPr>
        <w:tabs>
          <w:tab w:val="left" w:pos="-288"/>
          <w:tab w:val="left" w:pos="0"/>
        </w:tabs>
        <w:suppressAutoHyphens/>
        <w:ind w:left="360" w:hanging="360"/>
        <w:rPr>
          <w:rFonts w:ascii="Times New Roman" w:hAnsi="Times New Roman"/>
          <w:sz w:val="22"/>
          <w:szCs w:val="22"/>
        </w:rPr>
      </w:pPr>
    </w:p>
    <w:p w:rsidR="00536B33" w:rsidRPr="009B7848" w:rsidRDefault="00536B33" w:rsidP="00536B33">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Total Annual Cost (O&amp;M): None.</w:t>
      </w:r>
    </w:p>
    <w:p w:rsidR="00536B33" w:rsidRPr="009B7848" w:rsidRDefault="00536B33" w:rsidP="00536B33">
      <w:pPr>
        <w:tabs>
          <w:tab w:val="left" w:pos="-288"/>
          <w:tab w:val="left" w:pos="360"/>
        </w:tabs>
        <w:suppressAutoHyphens/>
        <w:ind w:left="360"/>
        <w:rPr>
          <w:rFonts w:ascii="Times New Roman" w:hAnsi="Times New Roman"/>
          <w:sz w:val="22"/>
          <w:szCs w:val="22"/>
        </w:rPr>
      </w:pPr>
    </w:p>
    <w:p w:rsidR="009C3B55" w:rsidRPr="009B7848" w:rsidRDefault="00536B33" w:rsidP="00536B33">
      <w:pPr>
        <w:numPr>
          <w:ilvl w:val="0"/>
          <w:numId w:val="1"/>
        </w:numPr>
        <w:tabs>
          <w:tab w:val="left" w:pos="-288"/>
          <w:tab w:val="left" w:pos="360"/>
        </w:tabs>
        <w:suppressAutoHyphens/>
        <w:rPr>
          <w:rFonts w:ascii="Times New Roman" w:hAnsi="Times New Roman"/>
          <w:sz w:val="22"/>
          <w:szCs w:val="22"/>
        </w:rPr>
      </w:pPr>
      <w:r w:rsidRPr="009B7848">
        <w:rPr>
          <w:rFonts w:ascii="Times New Roman" w:hAnsi="Times New Roman"/>
          <w:sz w:val="22"/>
          <w:szCs w:val="22"/>
        </w:rPr>
        <w:t xml:space="preserve">Total Annualized Cost Requested: </w:t>
      </w:r>
      <w:r w:rsidRPr="009B7848">
        <w:rPr>
          <w:rFonts w:ascii="Times New Roman" w:hAnsi="Times New Roman"/>
          <w:b/>
          <w:sz w:val="22"/>
          <w:szCs w:val="22"/>
        </w:rPr>
        <w:t>None</w:t>
      </w:r>
      <w:r w:rsidRPr="009B7848">
        <w:rPr>
          <w:rFonts w:ascii="Times New Roman" w:hAnsi="Times New Roman"/>
          <w:sz w:val="22"/>
          <w:szCs w:val="22"/>
        </w:rPr>
        <w:t>.</w:t>
      </w:r>
      <w:r w:rsidR="00633F7A" w:rsidRPr="009B7848">
        <w:rPr>
          <w:rFonts w:ascii="Times New Roman" w:hAnsi="Times New Roman"/>
          <w:sz w:val="22"/>
          <w:szCs w:val="22"/>
        </w:rPr>
        <w:t xml:space="preserve"> </w:t>
      </w:r>
    </w:p>
    <w:p w:rsidR="009C3B55" w:rsidRDefault="009C3B55" w:rsidP="00E26F04">
      <w:pPr>
        <w:tabs>
          <w:tab w:val="left" w:pos="-288"/>
          <w:tab w:val="left" w:pos="0"/>
        </w:tabs>
        <w:suppressAutoHyphens/>
        <w:ind w:left="360" w:hanging="360"/>
        <w:rPr>
          <w:rFonts w:ascii="Times New Roman" w:hAnsi="Times New Roman"/>
          <w:sz w:val="22"/>
          <w:szCs w:val="22"/>
        </w:rPr>
      </w:pPr>
    </w:p>
    <w:p w:rsidR="00066357" w:rsidRDefault="00066357" w:rsidP="00E26F04">
      <w:pPr>
        <w:tabs>
          <w:tab w:val="left" w:pos="-288"/>
          <w:tab w:val="left" w:pos="0"/>
        </w:tabs>
        <w:suppressAutoHyphens/>
        <w:ind w:left="360" w:hanging="360"/>
        <w:rPr>
          <w:rFonts w:ascii="Times New Roman" w:hAnsi="Times New Roman"/>
          <w:sz w:val="22"/>
          <w:szCs w:val="22"/>
        </w:rPr>
      </w:pPr>
    </w:p>
    <w:p w:rsidR="00066357" w:rsidRDefault="00066357" w:rsidP="00E26F04">
      <w:pPr>
        <w:tabs>
          <w:tab w:val="left" w:pos="-288"/>
          <w:tab w:val="left" w:pos="0"/>
        </w:tabs>
        <w:suppressAutoHyphens/>
        <w:ind w:left="360" w:hanging="360"/>
        <w:rPr>
          <w:rFonts w:ascii="Times New Roman" w:hAnsi="Times New Roman"/>
          <w:sz w:val="22"/>
          <w:szCs w:val="22"/>
        </w:rPr>
      </w:pPr>
    </w:p>
    <w:p w:rsidR="00066357" w:rsidRDefault="00066357" w:rsidP="00E26F04">
      <w:pPr>
        <w:tabs>
          <w:tab w:val="left" w:pos="-288"/>
          <w:tab w:val="left" w:pos="0"/>
        </w:tabs>
        <w:suppressAutoHyphens/>
        <w:ind w:left="360" w:hanging="360"/>
        <w:rPr>
          <w:rFonts w:ascii="Times New Roman" w:hAnsi="Times New Roman"/>
          <w:sz w:val="22"/>
          <w:szCs w:val="22"/>
        </w:rPr>
      </w:pPr>
    </w:p>
    <w:p w:rsidR="00B94A4C" w:rsidRDefault="00B94A4C" w:rsidP="00E26F04">
      <w:pPr>
        <w:tabs>
          <w:tab w:val="left" w:pos="-288"/>
          <w:tab w:val="left" w:pos="0"/>
        </w:tabs>
        <w:suppressAutoHyphens/>
        <w:ind w:left="360" w:hanging="360"/>
        <w:rPr>
          <w:rFonts w:ascii="Times New Roman" w:hAnsi="Times New Roman"/>
          <w:sz w:val="22"/>
          <w:szCs w:val="22"/>
        </w:rPr>
      </w:pPr>
    </w:p>
    <w:p w:rsidR="00B94A4C" w:rsidRDefault="00B94A4C" w:rsidP="00E26F04">
      <w:pPr>
        <w:tabs>
          <w:tab w:val="left" w:pos="-288"/>
          <w:tab w:val="left" w:pos="0"/>
        </w:tabs>
        <w:suppressAutoHyphens/>
        <w:ind w:left="360" w:hanging="360"/>
        <w:rPr>
          <w:rFonts w:ascii="Times New Roman" w:hAnsi="Times New Roman"/>
          <w:sz w:val="22"/>
          <w:szCs w:val="22"/>
        </w:rPr>
      </w:pPr>
    </w:p>
    <w:p w:rsidR="00066357" w:rsidRDefault="00066357" w:rsidP="00E26F04">
      <w:pPr>
        <w:tabs>
          <w:tab w:val="left" w:pos="-288"/>
          <w:tab w:val="left" w:pos="0"/>
        </w:tabs>
        <w:suppressAutoHyphens/>
        <w:ind w:left="360" w:hanging="360"/>
        <w:rPr>
          <w:rFonts w:ascii="Times New Roman" w:hAnsi="Times New Roman"/>
          <w:sz w:val="22"/>
          <w:szCs w:val="22"/>
        </w:rPr>
      </w:pPr>
    </w:p>
    <w:p w:rsidR="00066357" w:rsidRDefault="00066357" w:rsidP="00E26F04">
      <w:pPr>
        <w:tabs>
          <w:tab w:val="left" w:pos="-288"/>
          <w:tab w:val="left" w:pos="0"/>
        </w:tabs>
        <w:suppressAutoHyphens/>
        <w:ind w:left="360" w:hanging="360"/>
        <w:rPr>
          <w:rFonts w:ascii="Times New Roman" w:hAnsi="Times New Roman"/>
          <w:sz w:val="22"/>
          <w:szCs w:val="22"/>
        </w:rPr>
      </w:pPr>
    </w:p>
    <w:p w:rsidR="00B94A4C" w:rsidRPr="009B7848" w:rsidRDefault="00B94A4C" w:rsidP="00E26F04">
      <w:pPr>
        <w:tabs>
          <w:tab w:val="left" w:pos="-288"/>
          <w:tab w:val="left" w:pos="0"/>
        </w:tabs>
        <w:suppressAutoHyphens/>
        <w:ind w:left="360" w:hanging="360"/>
        <w:rPr>
          <w:rFonts w:ascii="Times New Roman" w:hAnsi="Times New Roman"/>
          <w:sz w:val="22"/>
          <w:szCs w:val="22"/>
        </w:rPr>
      </w:pPr>
    </w:p>
    <w:p w:rsidR="00B65AAF" w:rsidRPr="009B7848" w:rsidRDefault="00633F7A" w:rsidP="0075742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14. </w:t>
      </w:r>
      <w:r w:rsidR="00AB0CC4" w:rsidRPr="009B7848">
        <w:rPr>
          <w:rFonts w:ascii="Times New Roman" w:hAnsi="Times New Roman"/>
          <w:sz w:val="22"/>
          <w:szCs w:val="22"/>
        </w:rPr>
        <w:t xml:space="preserve">The Commission </w:t>
      </w:r>
      <w:r w:rsidRPr="009B7848">
        <w:rPr>
          <w:rFonts w:ascii="Times New Roman" w:hAnsi="Times New Roman"/>
          <w:sz w:val="22"/>
          <w:szCs w:val="22"/>
        </w:rPr>
        <w:t>estimate</w:t>
      </w:r>
      <w:r w:rsidR="00AB0CC4" w:rsidRPr="009B7848">
        <w:rPr>
          <w:rFonts w:ascii="Times New Roman" w:hAnsi="Times New Roman"/>
          <w:sz w:val="22"/>
          <w:szCs w:val="22"/>
        </w:rPr>
        <w:t>s</w:t>
      </w:r>
      <w:r w:rsidRPr="009B7848">
        <w:rPr>
          <w:rFonts w:ascii="Times New Roman" w:hAnsi="Times New Roman"/>
          <w:sz w:val="22"/>
          <w:szCs w:val="22"/>
        </w:rPr>
        <w:t xml:space="preserve"> that </w:t>
      </w:r>
      <w:r w:rsidR="00AB0CC4" w:rsidRPr="009B7848">
        <w:rPr>
          <w:rFonts w:ascii="Times New Roman" w:hAnsi="Times New Roman"/>
          <w:sz w:val="22"/>
          <w:szCs w:val="22"/>
        </w:rPr>
        <w:t xml:space="preserve">it will use FCC staff at the GS-9/Step 5 level </w:t>
      </w:r>
      <w:r w:rsidR="00214755" w:rsidRPr="009B7848">
        <w:rPr>
          <w:rFonts w:ascii="Times New Roman" w:hAnsi="Times New Roman"/>
          <w:sz w:val="22"/>
          <w:szCs w:val="22"/>
        </w:rPr>
        <w:t>($2</w:t>
      </w:r>
      <w:r w:rsidR="008B717A" w:rsidRPr="009B7848">
        <w:rPr>
          <w:rFonts w:ascii="Times New Roman" w:hAnsi="Times New Roman"/>
          <w:sz w:val="22"/>
          <w:szCs w:val="22"/>
        </w:rPr>
        <w:t>8</w:t>
      </w:r>
      <w:r w:rsidR="00214755" w:rsidRPr="009B7848">
        <w:rPr>
          <w:rFonts w:ascii="Times New Roman" w:hAnsi="Times New Roman"/>
          <w:sz w:val="22"/>
          <w:szCs w:val="22"/>
        </w:rPr>
        <w:t>.</w:t>
      </w:r>
      <w:r w:rsidR="009F3B7D">
        <w:rPr>
          <w:rFonts w:ascii="Times New Roman" w:hAnsi="Times New Roman"/>
          <w:sz w:val="22"/>
          <w:szCs w:val="22"/>
        </w:rPr>
        <w:t xml:space="preserve">32 </w:t>
      </w:r>
      <w:r w:rsidR="00214755" w:rsidRPr="009B7848">
        <w:rPr>
          <w:rFonts w:ascii="Times New Roman" w:hAnsi="Times New Roman"/>
          <w:sz w:val="22"/>
          <w:szCs w:val="22"/>
        </w:rPr>
        <w:t xml:space="preserve">/hour) </w:t>
      </w:r>
      <w:r w:rsidR="00AB0CC4" w:rsidRPr="009B7848">
        <w:rPr>
          <w:rFonts w:ascii="Times New Roman" w:hAnsi="Times New Roman"/>
          <w:sz w:val="22"/>
          <w:szCs w:val="22"/>
        </w:rPr>
        <w:t xml:space="preserve">to </w:t>
      </w:r>
      <w:r w:rsidRPr="009B7848">
        <w:rPr>
          <w:rFonts w:ascii="Times New Roman" w:hAnsi="Times New Roman"/>
          <w:sz w:val="22"/>
          <w:szCs w:val="22"/>
        </w:rPr>
        <w:t>process</w:t>
      </w:r>
      <w:r w:rsidR="00AB0CC4" w:rsidRPr="009B7848">
        <w:rPr>
          <w:rFonts w:ascii="Times New Roman" w:hAnsi="Times New Roman"/>
          <w:sz w:val="22"/>
          <w:szCs w:val="22"/>
        </w:rPr>
        <w:t xml:space="preserve"> </w:t>
      </w:r>
      <w:r w:rsidR="00AB0CC4" w:rsidRPr="009B7848">
        <w:rPr>
          <w:rFonts w:ascii="Times New Roman" w:hAnsi="Times New Roman"/>
          <w:i/>
          <w:sz w:val="22"/>
          <w:szCs w:val="22"/>
        </w:rPr>
        <w:t>ex parte</w:t>
      </w:r>
      <w:r w:rsidR="00AB0CC4" w:rsidRPr="009B7848">
        <w:rPr>
          <w:rFonts w:ascii="Times New Roman" w:hAnsi="Times New Roman"/>
          <w:sz w:val="22"/>
          <w:szCs w:val="22"/>
        </w:rPr>
        <w:t xml:space="preserve"> </w:t>
      </w:r>
      <w:r w:rsidR="00E87AA6" w:rsidRPr="009B7848">
        <w:rPr>
          <w:rFonts w:ascii="Times New Roman" w:hAnsi="Times New Roman"/>
          <w:sz w:val="22"/>
          <w:szCs w:val="22"/>
        </w:rPr>
        <w:t xml:space="preserve">filings </w:t>
      </w:r>
      <w:r w:rsidRPr="009B7848">
        <w:rPr>
          <w:rFonts w:ascii="Times New Roman" w:hAnsi="Times New Roman"/>
          <w:sz w:val="22"/>
          <w:szCs w:val="22"/>
        </w:rPr>
        <w:t xml:space="preserve">responses </w:t>
      </w:r>
      <w:r w:rsidR="00AB0CC4" w:rsidRPr="009B7848">
        <w:rPr>
          <w:rFonts w:ascii="Times New Roman" w:hAnsi="Times New Roman"/>
          <w:sz w:val="22"/>
          <w:szCs w:val="22"/>
        </w:rPr>
        <w:t xml:space="preserve">required by FCC Rules.  </w:t>
      </w:r>
    </w:p>
    <w:p w:rsidR="00B65AAF" w:rsidRPr="009B7848" w:rsidRDefault="00B65AAF" w:rsidP="0075742E">
      <w:pPr>
        <w:tabs>
          <w:tab w:val="left" w:pos="-288"/>
          <w:tab w:val="left" w:pos="360"/>
        </w:tabs>
        <w:suppressAutoHyphens/>
        <w:ind w:left="360" w:hanging="360"/>
        <w:rPr>
          <w:rFonts w:ascii="Times New Roman" w:hAnsi="Times New Roman"/>
          <w:sz w:val="22"/>
          <w:szCs w:val="22"/>
        </w:rPr>
      </w:pPr>
    </w:p>
    <w:p w:rsidR="003E1E54" w:rsidRPr="009B7848" w:rsidRDefault="00B65AAF" w:rsidP="0075742E">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r>
      <w:r w:rsidR="00AB0CC4" w:rsidRPr="009B7848">
        <w:rPr>
          <w:rFonts w:ascii="Times New Roman" w:hAnsi="Times New Roman"/>
          <w:sz w:val="22"/>
          <w:szCs w:val="22"/>
        </w:rPr>
        <w:t>We estimate that t</w:t>
      </w:r>
      <w:r w:rsidR="00633F7A" w:rsidRPr="009B7848">
        <w:rPr>
          <w:rFonts w:ascii="Times New Roman" w:hAnsi="Times New Roman"/>
          <w:sz w:val="22"/>
          <w:szCs w:val="22"/>
        </w:rPr>
        <w:t xml:space="preserve">he </w:t>
      </w:r>
      <w:r w:rsidR="002D6422" w:rsidRPr="009B7848">
        <w:rPr>
          <w:rFonts w:ascii="Times New Roman" w:hAnsi="Times New Roman"/>
          <w:i/>
          <w:sz w:val="22"/>
          <w:szCs w:val="22"/>
        </w:rPr>
        <w:t>ex parte</w:t>
      </w:r>
      <w:r w:rsidR="00633F7A" w:rsidRPr="009B7848">
        <w:rPr>
          <w:rFonts w:ascii="Times New Roman" w:hAnsi="Times New Roman"/>
          <w:sz w:val="22"/>
          <w:szCs w:val="22"/>
        </w:rPr>
        <w:t xml:space="preserve"> reporting requirement </w:t>
      </w:r>
      <w:r w:rsidR="00AB0CC4" w:rsidRPr="009B7848">
        <w:rPr>
          <w:rFonts w:ascii="Times New Roman" w:hAnsi="Times New Roman"/>
          <w:sz w:val="22"/>
          <w:szCs w:val="22"/>
        </w:rPr>
        <w:t xml:space="preserve">will </w:t>
      </w:r>
      <w:r w:rsidR="00633F7A" w:rsidRPr="009B7848">
        <w:rPr>
          <w:rFonts w:ascii="Times New Roman" w:hAnsi="Times New Roman"/>
          <w:sz w:val="22"/>
          <w:szCs w:val="22"/>
        </w:rPr>
        <w:t>require 3,250 staff hours</w:t>
      </w:r>
      <w:r w:rsidR="003E1E54" w:rsidRPr="009B7848">
        <w:rPr>
          <w:rFonts w:ascii="Times New Roman" w:hAnsi="Times New Roman"/>
          <w:sz w:val="22"/>
          <w:szCs w:val="22"/>
        </w:rPr>
        <w:t xml:space="preserve"> annually.  Thus</w:t>
      </w:r>
      <w:r w:rsidR="00214755" w:rsidRPr="009B7848">
        <w:rPr>
          <w:rFonts w:ascii="Times New Roman" w:hAnsi="Times New Roman"/>
          <w:sz w:val="22"/>
          <w:szCs w:val="22"/>
        </w:rPr>
        <w:t>:</w:t>
      </w:r>
      <w:r w:rsidR="00A142A4" w:rsidRPr="009B7848">
        <w:rPr>
          <w:rFonts w:ascii="Times New Roman" w:hAnsi="Times New Roman"/>
          <w:sz w:val="22"/>
          <w:szCs w:val="22"/>
        </w:rPr>
        <w:t xml:space="preserve">  </w:t>
      </w:r>
    </w:p>
    <w:p w:rsidR="003E1E54" w:rsidRPr="009B7848" w:rsidRDefault="003E1E54" w:rsidP="00675B4A">
      <w:pPr>
        <w:tabs>
          <w:tab w:val="left" w:pos="-288"/>
          <w:tab w:val="left" w:pos="360"/>
        </w:tabs>
        <w:suppressAutoHyphens/>
        <w:ind w:left="360" w:hanging="360"/>
        <w:rPr>
          <w:rFonts w:ascii="Times New Roman" w:hAnsi="Times New Roman"/>
          <w:sz w:val="22"/>
          <w:szCs w:val="22"/>
        </w:rPr>
      </w:pPr>
    </w:p>
    <w:p w:rsidR="00633F7A" w:rsidRPr="009B7848" w:rsidRDefault="003E1E54" w:rsidP="00675B4A">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ab/>
        <w:t xml:space="preserve">3,250 hours/annual processing x </w:t>
      </w:r>
      <w:r w:rsidR="00214755" w:rsidRPr="009B7848">
        <w:rPr>
          <w:rFonts w:ascii="Times New Roman" w:hAnsi="Times New Roman"/>
          <w:sz w:val="22"/>
          <w:szCs w:val="22"/>
        </w:rPr>
        <w:t>$2</w:t>
      </w:r>
      <w:r w:rsidR="008B717A" w:rsidRPr="009B7848">
        <w:rPr>
          <w:rFonts w:ascii="Times New Roman" w:hAnsi="Times New Roman"/>
          <w:sz w:val="22"/>
          <w:szCs w:val="22"/>
        </w:rPr>
        <w:t>8</w:t>
      </w:r>
      <w:r w:rsidR="00214755" w:rsidRPr="009B7848">
        <w:rPr>
          <w:rFonts w:ascii="Times New Roman" w:hAnsi="Times New Roman"/>
          <w:sz w:val="22"/>
          <w:szCs w:val="22"/>
        </w:rPr>
        <w:t>.</w:t>
      </w:r>
      <w:r w:rsidR="00822A47">
        <w:rPr>
          <w:rFonts w:ascii="Times New Roman" w:hAnsi="Times New Roman"/>
          <w:sz w:val="22"/>
          <w:szCs w:val="22"/>
        </w:rPr>
        <w:t>3</w:t>
      </w:r>
      <w:r w:rsidR="003D5A92">
        <w:rPr>
          <w:rFonts w:ascii="Times New Roman" w:hAnsi="Times New Roman"/>
          <w:sz w:val="22"/>
          <w:szCs w:val="22"/>
        </w:rPr>
        <w:t>2</w:t>
      </w:r>
      <w:r w:rsidR="00214755" w:rsidRPr="009B7848">
        <w:rPr>
          <w:rFonts w:ascii="Times New Roman" w:hAnsi="Times New Roman"/>
          <w:sz w:val="22"/>
          <w:szCs w:val="22"/>
        </w:rPr>
        <w:t xml:space="preserve">/hour </w:t>
      </w:r>
      <w:r w:rsidR="00A2765F" w:rsidRPr="009B7848">
        <w:rPr>
          <w:rFonts w:ascii="Times New Roman" w:hAnsi="Times New Roman"/>
          <w:sz w:val="22"/>
          <w:szCs w:val="22"/>
        </w:rPr>
        <w:t xml:space="preserve">  </w:t>
      </w:r>
      <w:r w:rsidR="00214755" w:rsidRPr="009B7848">
        <w:rPr>
          <w:rFonts w:ascii="Times New Roman" w:hAnsi="Times New Roman"/>
          <w:sz w:val="22"/>
          <w:szCs w:val="22"/>
        </w:rPr>
        <w:t xml:space="preserve">= </w:t>
      </w:r>
      <w:r w:rsidR="00633F7A" w:rsidRPr="009B7848">
        <w:rPr>
          <w:rFonts w:ascii="Times New Roman" w:hAnsi="Times New Roman"/>
          <w:sz w:val="22"/>
          <w:szCs w:val="22"/>
        </w:rPr>
        <w:t>$</w:t>
      </w:r>
      <w:r w:rsidR="00EF40C5" w:rsidRPr="009B7848">
        <w:rPr>
          <w:rFonts w:ascii="Times New Roman" w:hAnsi="Times New Roman"/>
          <w:sz w:val="22"/>
          <w:szCs w:val="22"/>
        </w:rPr>
        <w:t>9</w:t>
      </w:r>
      <w:r w:rsidR="009F3B7D">
        <w:rPr>
          <w:rFonts w:ascii="Times New Roman" w:hAnsi="Times New Roman"/>
          <w:sz w:val="22"/>
          <w:szCs w:val="22"/>
        </w:rPr>
        <w:t>2</w:t>
      </w:r>
      <w:r w:rsidR="00EF40C5" w:rsidRPr="009B7848">
        <w:rPr>
          <w:rFonts w:ascii="Times New Roman" w:hAnsi="Times New Roman"/>
          <w:sz w:val="22"/>
          <w:szCs w:val="22"/>
        </w:rPr>
        <w:t>,</w:t>
      </w:r>
      <w:r w:rsidR="009F3B7D">
        <w:rPr>
          <w:rFonts w:ascii="Times New Roman" w:hAnsi="Times New Roman"/>
          <w:sz w:val="22"/>
          <w:szCs w:val="22"/>
        </w:rPr>
        <w:t>040.00</w:t>
      </w:r>
    </w:p>
    <w:p w:rsidR="00633F7A" w:rsidRPr="009B7848" w:rsidRDefault="005117A8">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 xml:space="preserve">      30% Overhead</w:t>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Pr="009B7848">
        <w:rPr>
          <w:rFonts w:ascii="Times New Roman" w:hAnsi="Times New Roman"/>
          <w:sz w:val="22"/>
          <w:szCs w:val="22"/>
        </w:rPr>
        <w:tab/>
      </w:r>
      <w:r w:rsidR="00A2765F" w:rsidRPr="009B7848">
        <w:rPr>
          <w:rFonts w:ascii="Times New Roman" w:hAnsi="Times New Roman"/>
          <w:sz w:val="22"/>
          <w:szCs w:val="22"/>
        </w:rPr>
        <w:t xml:space="preserve">  </w:t>
      </w:r>
      <w:r w:rsidRPr="009B7848">
        <w:rPr>
          <w:rFonts w:ascii="Times New Roman" w:hAnsi="Times New Roman"/>
          <w:sz w:val="22"/>
          <w:szCs w:val="22"/>
        </w:rPr>
        <w:t xml:space="preserve"> =</w:t>
      </w:r>
      <w:r w:rsidR="00202D6F" w:rsidRPr="009B7848">
        <w:rPr>
          <w:rFonts w:ascii="Times New Roman" w:hAnsi="Times New Roman"/>
          <w:sz w:val="22"/>
          <w:szCs w:val="22"/>
        </w:rPr>
        <w:t xml:space="preserve"> </w:t>
      </w:r>
      <w:r w:rsidR="00202D6F" w:rsidRPr="009B7848">
        <w:rPr>
          <w:rFonts w:ascii="Times New Roman" w:hAnsi="Times New Roman"/>
          <w:sz w:val="22"/>
          <w:szCs w:val="22"/>
          <w:u w:val="single"/>
        </w:rPr>
        <w:t>$2</w:t>
      </w:r>
      <w:r w:rsidR="00EF40C5" w:rsidRPr="009B7848">
        <w:rPr>
          <w:rFonts w:ascii="Times New Roman" w:hAnsi="Times New Roman"/>
          <w:sz w:val="22"/>
          <w:szCs w:val="22"/>
          <w:u w:val="single"/>
        </w:rPr>
        <w:t>7</w:t>
      </w:r>
      <w:r w:rsidR="00202D6F" w:rsidRPr="009B7848">
        <w:rPr>
          <w:rFonts w:ascii="Times New Roman" w:hAnsi="Times New Roman"/>
          <w:sz w:val="22"/>
          <w:szCs w:val="22"/>
          <w:u w:val="single"/>
        </w:rPr>
        <w:t>,</w:t>
      </w:r>
      <w:r w:rsidR="009F3B7D">
        <w:rPr>
          <w:rFonts w:ascii="Times New Roman" w:hAnsi="Times New Roman"/>
          <w:sz w:val="22"/>
          <w:szCs w:val="22"/>
          <w:u w:val="single"/>
        </w:rPr>
        <w:t>612</w:t>
      </w:r>
      <w:r w:rsidR="00EF40C5" w:rsidRPr="009B7848">
        <w:rPr>
          <w:rFonts w:ascii="Times New Roman" w:hAnsi="Times New Roman"/>
          <w:sz w:val="22"/>
          <w:szCs w:val="22"/>
          <w:u w:val="single"/>
        </w:rPr>
        <w:t>.0</w:t>
      </w:r>
      <w:r w:rsidR="009F3B7D">
        <w:rPr>
          <w:rFonts w:ascii="Times New Roman" w:hAnsi="Times New Roman"/>
          <w:sz w:val="22"/>
          <w:szCs w:val="22"/>
          <w:u w:val="single"/>
        </w:rPr>
        <w:t>0</w:t>
      </w:r>
    </w:p>
    <w:p w:rsidR="005117A8" w:rsidRPr="009B7848" w:rsidRDefault="005117A8" w:rsidP="005117A8">
      <w:pPr>
        <w:tabs>
          <w:tab w:val="left" w:pos="-288"/>
          <w:tab w:val="left" w:pos="360"/>
        </w:tabs>
        <w:suppressAutoHyphens/>
        <w:ind w:left="360" w:hanging="360"/>
        <w:rPr>
          <w:rFonts w:ascii="Times New Roman" w:hAnsi="Times New Roman"/>
          <w:b/>
          <w:sz w:val="22"/>
          <w:szCs w:val="22"/>
        </w:rPr>
      </w:pPr>
      <w:r w:rsidRPr="009B7848">
        <w:rPr>
          <w:rFonts w:ascii="Times New Roman" w:hAnsi="Times New Roman"/>
          <w:sz w:val="22"/>
          <w:szCs w:val="22"/>
        </w:rPr>
        <w:tab/>
      </w:r>
      <w:r w:rsidRPr="009B7848">
        <w:rPr>
          <w:rFonts w:ascii="Times New Roman" w:hAnsi="Times New Roman"/>
          <w:b/>
          <w:sz w:val="22"/>
          <w:szCs w:val="22"/>
        </w:rPr>
        <w:t>Total Annual Cost to Federal Gove</w:t>
      </w:r>
      <w:r w:rsidR="00202D6F" w:rsidRPr="009B7848">
        <w:rPr>
          <w:rFonts w:ascii="Times New Roman" w:hAnsi="Times New Roman"/>
          <w:b/>
          <w:sz w:val="22"/>
          <w:szCs w:val="22"/>
        </w:rPr>
        <w:t>r</w:t>
      </w:r>
      <w:r w:rsidRPr="009B7848">
        <w:rPr>
          <w:rFonts w:ascii="Times New Roman" w:hAnsi="Times New Roman"/>
          <w:b/>
          <w:sz w:val="22"/>
          <w:szCs w:val="22"/>
        </w:rPr>
        <w:t>nment</w:t>
      </w:r>
      <w:r w:rsidR="00D60EEB" w:rsidRPr="009B7848">
        <w:rPr>
          <w:rFonts w:ascii="Times New Roman" w:hAnsi="Times New Roman"/>
          <w:b/>
          <w:sz w:val="22"/>
          <w:szCs w:val="22"/>
        </w:rPr>
        <w:t>:</w:t>
      </w:r>
      <w:r w:rsidR="00A2765F" w:rsidRPr="009B7848">
        <w:rPr>
          <w:rFonts w:ascii="Times New Roman" w:hAnsi="Times New Roman"/>
          <w:b/>
          <w:sz w:val="22"/>
          <w:szCs w:val="22"/>
        </w:rPr>
        <w:t xml:space="preserve">  </w:t>
      </w:r>
      <w:r w:rsidR="00D60EEB" w:rsidRPr="009B7848">
        <w:rPr>
          <w:rFonts w:ascii="Times New Roman" w:hAnsi="Times New Roman"/>
          <w:b/>
          <w:sz w:val="22"/>
          <w:szCs w:val="22"/>
        </w:rPr>
        <w:t xml:space="preserve"> $</w:t>
      </w:r>
      <w:r w:rsidR="00EF40C5" w:rsidRPr="009B7848">
        <w:rPr>
          <w:rFonts w:ascii="Times New Roman" w:hAnsi="Times New Roman"/>
          <w:b/>
          <w:sz w:val="22"/>
          <w:szCs w:val="22"/>
        </w:rPr>
        <w:t>11</w:t>
      </w:r>
      <w:r w:rsidR="009F3B7D">
        <w:rPr>
          <w:rFonts w:ascii="Times New Roman" w:hAnsi="Times New Roman"/>
          <w:b/>
          <w:sz w:val="22"/>
          <w:szCs w:val="22"/>
        </w:rPr>
        <w:t>9,652</w:t>
      </w:r>
      <w:r w:rsidR="00822A47">
        <w:rPr>
          <w:rFonts w:ascii="Times New Roman" w:hAnsi="Times New Roman"/>
          <w:b/>
          <w:sz w:val="22"/>
          <w:szCs w:val="22"/>
        </w:rPr>
        <w:t>.00</w:t>
      </w:r>
    </w:p>
    <w:p w:rsidR="005117A8" w:rsidRPr="009B7848" w:rsidRDefault="005117A8">
      <w:pPr>
        <w:tabs>
          <w:tab w:val="left" w:pos="-288"/>
          <w:tab w:val="left" w:pos="0"/>
        </w:tabs>
        <w:suppressAutoHyphens/>
        <w:rPr>
          <w:rFonts w:ascii="Times New Roman" w:hAnsi="Times New Roman"/>
          <w:sz w:val="22"/>
          <w:szCs w:val="22"/>
        </w:rPr>
      </w:pPr>
    </w:p>
    <w:p w:rsidR="00817598" w:rsidRPr="009B7848" w:rsidRDefault="003178D2" w:rsidP="00675B4A">
      <w:pPr>
        <w:tabs>
          <w:tab w:val="left" w:pos="-288"/>
          <w:tab w:val="left" w:pos="360"/>
        </w:tabs>
        <w:suppressAutoHyphens/>
        <w:ind w:left="360" w:hanging="360"/>
        <w:rPr>
          <w:rFonts w:ascii="Times New Roman" w:hAnsi="Times New Roman"/>
          <w:sz w:val="22"/>
          <w:szCs w:val="22"/>
        </w:rPr>
      </w:pPr>
      <w:r w:rsidRPr="009B7848">
        <w:rPr>
          <w:rFonts w:ascii="Times New Roman" w:hAnsi="Times New Roman"/>
          <w:sz w:val="22"/>
          <w:szCs w:val="22"/>
        </w:rPr>
        <w:t xml:space="preserve">15.  </w:t>
      </w:r>
      <w:r w:rsidR="00E226B5">
        <w:rPr>
          <w:rFonts w:ascii="Times New Roman" w:hAnsi="Times New Roman"/>
          <w:sz w:val="22"/>
          <w:szCs w:val="22"/>
        </w:rPr>
        <w:t xml:space="preserve">The Commission is not reporting any </w:t>
      </w:r>
      <w:r w:rsidR="009F3B7D">
        <w:rPr>
          <w:rFonts w:ascii="Times New Roman" w:hAnsi="Times New Roman"/>
          <w:sz w:val="22"/>
          <w:szCs w:val="22"/>
        </w:rPr>
        <w:t xml:space="preserve">program </w:t>
      </w:r>
      <w:r w:rsidR="00E226B5">
        <w:rPr>
          <w:rFonts w:ascii="Times New Roman" w:hAnsi="Times New Roman"/>
          <w:sz w:val="22"/>
          <w:szCs w:val="22"/>
        </w:rPr>
        <w:t xml:space="preserve">changes </w:t>
      </w:r>
      <w:r w:rsidR="009F3B7D">
        <w:rPr>
          <w:rFonts w:ascii="Times New Roman" w:hAnsi="Times New Roman"/>
          <w:sz w:val="22"/>
          <w:szCs w:val="22"/>
        </w:rPr>
        <w:t xml:space="preserve">or adjustments with this submission. </w:t>
      </w:r>
    </w:p>
    <w:p w:rsidR="00633F7A" w:rsidRPr="009B7848" w:rsidRDefault="00633F7A">
      <w:pPr>
        <w:tabs>
          <w:tab w:val="left" w:pos="-288"/>
          <w:tab w:val="left" w:pos="0"/>
        </w:tabs>
        <w:suppressAutoHyphens/>
        <w:rPr>
          <w:rFonts w:ascii="Times New Roman" w:hAnsi="Times New Roman"/>
          <w:sz w:val="22"/>
          <w:szCs w:val="22"/>
        </w:rPr>
      </w:pPr>
    </w:p>
    <w:p w:rsidR="00633F7A" w:rsidRPr="009B7848" w:rsidRDefault="00633F7A">
      <w:pPr>
        <w:tabs>
          <w:tab w:val="left" w:pos="-288"/>
          <w:tab w:val="left" w:pos="0"/>
        </w:tabs>
        <w:suppressAutoHyphens/>
        <w:rPr>
          <w:rFonts w:ascii="Times New Roman" w:hAnsi="Times New Roman"/>
          <w:sz w:val="22"/>
          <w:szCs w:val="22"/>
        </w:rPr>
      </w:pPr>
      <w:r w:rsidRPr="009B7848">
        <w:rPr>
          <w:rFonts w:ascii="Times New Roman" w:hAnsi="Times New Roman"/>
          <w:sz w:val="22"/>
          <w:szCs w:val="22"/>
        </w:rPr>
        <w:t>16.  There are no plans to tabulate or publish information collected.</w:t>
      </w:r>
    </w:p>
    <w:p w:rsidR="00633F7A" w:rsidRPr="009B7848" w:rsidRDefault="00633F7A">
      <w:pPr>
        <w:tabs>
          <w:tab w:val="left" w:pos="-288"/>
          <w:tab w:val="left" w:pos="0"/>
        </w:tabs>
        <w:suppressAutoHyphens/>
        <w:rPr>
          <w:rFonts w:ascii="Times New Roman" w:hAnsi="Times New Roman"/>
          <w:sz w:val="22"/>
          <w:szCs w:val="22"/>
        </w:rPr>
      </w:pPr>
    </w:p>
    <w:p w:rsidR="001B652A" w:rsidRDefault="00633F7A" w:rsidP="003575FB">
      <w:pPr>
        <w:tabs>
          <w:tab w:val="left" w:pos="360"/>
        </w:tabs>
        <w:ind w:left="360" w:hanging="360"/>
        <w:rPr>
          <w:rFonts w:ascii="Times New Roman" w:hAnsi="Times New Roman"/>
          <w:sz w:val="22"/>
          <w:szCs w:val="22"/>
        </w:rPr>
      </w:pPr>
      <w:r w:rsidRPr="009B7848">
        <w:rPr>
          <w:rFonts w:ascii="Times New Roman" w:hAnsi="Times New Roman"/>
          <w:sz w:val="22"/>
          <w:szCs w:val="22"/>
        </w:rPr>
        <w:t xml:space="preserve">17.  </w:t>
      </w:r>
      <w:r w:rsidR="00884515">
        <w:rPr>
          <w:rFonts w:ascii="Times New Roman" w:hAnsi="Times New Roman"/>
          <w:sz w:val="22"/>
          <w:szCs w:val="22"/>
        </w:rPr>
        <w:t xml:space="preserve">No expiration date </w:t>
      </w:r>
      <w:r w:rsidR="009348C7">
        <w:rPr>
          <w:rFonts w:ascii="Times New Roman" w:hAnsi="Times New Roman"/>
          <w:sz w:val="22"/>
          <w:szCs w:val="22"/>
        </w:rPr>
        <w:t xml:space="preserve">will need to be displayed since these </w:t>
      </w:r>
      <w:r w:rsidR="000E10D7">
        <w:rPr>
          <w:rFonts w:ascii="Times New Roman" w:hAnsi="Times New Roman"/>
          <w:sz w:val="22"/>
          <w:szCs w:val="22"/>
        </w:rPr>
        <w:t>requirements</w:t>
      </w:r>
      <w:r w:rsidR="009348C7">
        <w:rPr>
          <w:rFonts w:ascii="Times New Roman" w:hAnsi="Times New Roman"/>
          <w:sz w:val="22"/>
          <w:szCs w:val="22"/>
        </w:rPr>
        <w:t xml:space="preserve"> are not associated with a form.  </w:t>
      </w:r>
      <w:r w:rsidR="003575FB" w:rsidRPr="009B7848">
        <w:rPr>
          <w:rFonts w:ascii="Times New Roman" w:hAnsi="Times New Roman"/>
          <w:sz w:val="22"/>
          <w:szCs w:val="22"/>
        </w:rPr>
        <w:t xml:space="preserve">The Commission </w:t>
      </w:r>
      <w:r w:rsidR="000E10D7">
        <w:rPr>
          <w:rFonts w:ascii="Times New Roman" w:hAnsi="Times New Roman"/>
          <w:sz w:val="22"/>
          <w:szCs w:val="22"/>
        </w:rPr>
        <w:t xml:space="preserve">will publish the OMB Control number, title, OMB expiration date as required by </w:t>
      </w:r>
    </w:p>
    <w:p w:rsidR="00633F7A" w:rsidRPr="009B7848" w:rsidRDefault="001B652A" w:rsidP="003575FB">
      <w:pPr>
        <w:tabs>
          <w:tab w:val="left" w:pos="360"/>
        </w:tabs>
        <w:ind w:left="360" w:hanging="360"/>
        <w:rPr>
          <w:rFonts w:ascii="Times New Roman" w:hAnsi="Times New Roman"/>
          <w:sz w:val="22"/>
          <w:szCs w:val="22"/>
        </w:rPr>
      </w:pPr>
      <w:r>
        <w:rPr>
          <w:rFonts w:ascii="Times New Roman" w:hAnsi="Times New Roman"/>
          <w:sz w:val="22"/>
          <w:szCs w:val="22"/>
        </w:rPr>
        <w:t xml:space="preserve">       </w:t>
      </w:r>
      <w:r w:rsidR="000E10D7">
        <w:rPr>
          <w:rFonts w:ascii="Times New Roman" w:hAnsi="Times New Roman"/>
          <w:sz w:val="22"/>
          <w:szCs w:val="22"/>
        </w:rPr>
        <w:t xml:space="preserve">47 C.F.R. </w:t>
      </w:r>
      <w:r>
        <w:rPr>
          <w:rFonts w:ascii="Times New Roman" w:hAnsi="Times New Roman"/>
          <w:sz w:val="22"/>
          <w:szCs w:val="22"/>
        </w:rPr>
        <w:t>§</w:t>
      </w:r>
      <w:r w:rsidR="000C4256">
        <w:rPr>
          <w:rFonts w:ascii="Times New Roman" w:hAnsi="Times New Roman"/>
          <w:sz w:val="22"/>
          <w:szCs w:val="22"/>
        </w:rPr>
        <w:t xml:space="preserve"> </w:t>
      </w:r>
      <w:r w:rsidR="000E10D7">
        <w:rPr>
          <w:rFonts w:ascii="Times New Roman" w:hAnsi="Times New Roman"/>
          <w:sz w:val="22"/>
          <w:szCs w:val="22"/>
        </w:rPr>
        <w:t>0.408.</w:t>
      </w:r>
      <w:r w:rsidR="003575FB" w:rsidRPr="009B7848">
        <w:rPr>
          <w:rFonts w:ascii="Times New Roman" w:hAnsi="Times New Roman"/>
          <w:sz w:val="22"/>
          <w:szCs w:val="22"/>
        </w:rPr>
        <w:t xml:space="preserve"> </w:t>
      </w:r>
    </w:p>
    <w:p w:rsidR="00633F7A" w:rsidRPr="009B7848" w:rsidRDefault="00633F7A">
      <w:pPr>
        <w:tabs>
          <w:tab w:val="left" w:pos="-288"/>
          <w:tab w:val="left" w:pos="0"/>
        </w:tabs>
        <w:suppressAutoHyphens/>
        <w:rPr>
          <w:rFonts w:ascii="Times New Roman" w:hAnsi="Times New Roman"/>
          <w:sz w:val="22"/>
          <w:szCs w:val="22"/>
        </w:rPr>
      </w:pPr>
    </w:p>
    <w:p w:rsidR="00642935" w:rsidRPr="009E0A30" w:rsidRDefault="00633F7A" w:rsidP="000E10D7">
      <w:pPr>
        <w:pStyle w:val="List2"/>
        <w:ind w:left="0" w:firstLine="0"/>
        <w:rPr>
          <w:rFonts w:ascii="Times New Roman" w:hAnsi="Times New Roman"/>
          <w:sz w:val="22"/>
          <w:szCs w:val="22"/>
          <w:shd w:val="clear" w:color="auto" w:fill="FFFFFF"/>
        </w:rPr>
      </w:pPr>
      <w:r w:rsidRPr="009B7848">
        <w:rPr>
          <w:rFonts w:ascii="Times New Roman" w:hAnsi="Times New Roman"/>
          <w:sz w:val="22"/>
          <w:szCs w:val="22"/>
        </w:rPr>
        <w:t xml:space="preserve">18.  </w:t>
      </w:r>
      <w:r w:rsidR="0068023B">
        <w:rPr>
          <w:rFonts w:ascii="Times New Roman" w:hAnsi="Times New Roman"/>
          <w:sz w:val="22"/>
          <w:szCs w:val="22"/>
          <w:shd w:val="clear" w:color="auto" w:fill="FFFFFF"/>
        </w:rPr>
        <w:t xml:space="preserve">There are no </w:t>
      </w:r>
      <w:r w:rsidR="00E40715">
        <w:rPr>
          <w:rFonts w:ascii="Times New Roman" w:hAnsi="Times New Roman"/>
          <w:sz w:val="22"/>
          <w:szCs w:val="22"/>
          <w:shd w:val="clear" w:color="auto" w:fill="FFFFFF"/>
        </w:rPr>
        <w:t>exce</w:t>
      </w:r>
      <w:r w:rsidR="009E0A30" w:rsidRPr="009E0A30">
        <w:rPr>
          <w:rFonts w:ascii="Times New Roman" w:hAnsi="Times New Roman"/>
          <w:sz w:val="22"/>
          <w:szCs w:val="22"/>
          <w:shd w:val="clear" w:color="auto" w:fill="FFFFFF"/>
        </w:rPr>
        <w:t>ptions to the certification statement</w:t>
      </w:r>
      <w:r w:rsidR="000E10D7">
        <w:rPr>
          <w:rFonts w:ascii="Times New Roman" w:hAnsi="Times New Roman"/>
          <w:sz w:val="22"/>
          <w:szCs w:val="22"/>
          <w:shd w:val="clear" w:color="auto" w:fill="FFFFFF"/>
        </w:rPr>
        <w:t>.</w:t>
      </w:r>
      <w:r w:rsidR="00642935">
        <w:rPr>
          <w:rFonts w:ascii="Times New Roman" w:hAnsi="Times New Roman"/>
          <w:sz w:val="22"/>
          <w:szCs w:val="22"/>
          <w:shd w:val="clear" w:color="auto" w:fill="FFFFFF"/>
        </w:rPr>
        <w:t xml:space="preserve"> </w:t>
      </w:r>
    </w:p>
    <w:p w:rsidR="009E0A30" w:rsidRPr="009E0A30" w:rsidRDefault="009E0A30" w:rsidP="00B94A4C">
      <w:pPr>
        <w:rPr>
          <w:rFonts w:ascii="Times New Roman" w:hAnsi="Times New Roman"/>
          <w:spacing w:val="-3"/>
          <w:sz w:val="22"/>
          <w:szCs w:val="22"/>
          <w:u w:val="single"/>
          <w:shd w:val="clear" w:color="auto" w:fill="FFFFFF"/>
        </w:rPr>
      </w:pPr>
    </w:p>
    <w:p w:rsidR="00633F7A" w:rsidRPr="00F77A48" w:rsidRDefault="00633F7A">
      <w:pPr>
        <w:tabs>
          <w:tab w:val="left" w:pos="-288"/>
          <w:tab w:val="left" w:pos="0"/>
        </w:tabs>
        <w:suppressAutoHyphens/>
        <w:rPr>
          <w:rFonts w:ascii="Times New Roman" w:hAnsi="Times New Roman"/>
          <w:b/>
          <w:sz w:val="22"/>
          <w:szCs w:val="22"/>
          <w:shd w:val="clear" w:color="auto" w:fill="FFFFFF"/>
        </w:rPr>
      </w:pPr>
      <w:r w:rsidRPr="00F77A48">
        <w:rPr>
          <w:rFonts w:ascii="Times New Roman" w:hAnsi="Times New Roman"/>
          <w:b/>
          <w:sz w:val="22"/>
          <w:szCs w:val="22"/>
          <w:shd w:val="clear" w:color="auto" w:fill="FFFFFF"/>
        </w:rPr>
        <w:t>B.  Collections of Information Employing Statistical Methods:</w:t>
      </w:r>
    </w:p>
    <w:p w:rsidR="00633F7A" w:rsidRPr="00F77A48" w:rsidRDefault="00633F7A">
      <w:pPr>
        <w:tabs>
          <w:tab w:val="left" w:pos="-288"/>
          <w:tab w:val="left" w:pos="0"/>
        </w:tabs>
        <w:suppressAutoHyphens/>
        <w:rPr>
          <w:rFonts w:ascii="Times New Roman" w:hAnsi="Times New Roman"/>
          <w:sz w:val="22"/>
          <w:szCs w:val="22"/>
          <w:shd w:val="clear" w:color="auto" w:fill="FFFFFF"/>
        </w:rPr>
      </w:pPr>
    </w:p>
    <w:p w:rsidR="00633F7A" w:rsidRPr="00F77A48" w:rsidRDefault="009C7520">
      <w:pPr>
        <w:tabs>
          <w:tab w:val="left" w:pos="-288"/>
          <w:tab w:val="left" w:pos="0"/>
        </w:tabs>
        <w:suppressAutoHyphens/>
        <w:rPr>
          <w:rFonts w:ascii="Times New Roman" w:hAnsi="Times New Roman"/>
          <w:sz w:val="22"/>
          <w:szCs w:val="22"/>
          <w:shd w:val="clear" w:color="auto" w:fill="FFFFFF"/>
        </w:rPr>
      </w:pPr>
      <w:r w:rsidRPr="00F77A48">
        <w:rPr>
          <w:rFonts w:ascii="Times New Roman" w:hAnsi="Times New Roman"/>
          <w:sz w:val="22"/>
          <w:szCs w:val="22"/>
          <w:shd w:val="clear" w:color="auto" w:fill="FFFFFF"/>
        </w:rPr>
        <w:t xml:space="preserve">This information collection does not employ any </w:t>
      </w:r>
      <w:r w:rsidR="00633F7A" w:rsidRPr="00F77A48">
        <w:rPr>
          <w:rFonts w:ascii="Times New Roman" w:hAnsi="Times New Roman"/>
          <w:sz w:val="22"/>
          <w:szCs w:val="22"/>
          <w:shd w:val="clear" w:color="auto" w:fill="FFFFFF"/>
        </w:rPr>
        <w:t>statistical methods.</w:t>
      </w:r>
    </w:p>
    <w:sectPr w:rsidR="00633F7A" w:rsidRPr="00F77A48" w:rsidSect="00F77A48">
      <w:headerReference w:type="default" r:id="rId8"/>
      <w:footerReference w:type="even" r:id="rId9"/>
      <w:footerReference w:type="default" r:id="rId10"/>
      <w:endnotePr>
        <w:numFmt w:val="decimal"/>
      </w:endnotePr>
      <w:pgSz w:w="12240" w:h="15840"/>
      <w:pgMar w:top="1440" w:right="1440" w:bottom="1440" w:left="144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66A1" w:rsidRDefault="000766A1">
      <w:pPr>
        <w:spacing w:line="20" w:lineRule="exact"/>
        <w:rPr>
          <w:sz w:val="24"/>
        </w:rPr>
      </w:pPr>
    </w:p>
  </w:endnote>
  <w:endnote w:type="continuationSeparator" w:id="0">
    <w:p w:rsidR="000766A1" w:rsidRDefault="000766A1">
      <w:r>
        <w:rPr>
          <w:sz w:val="24"/>
        </w:rPr>
        <w:t xml:space="preserve"> </w:t>
      </w:r>
    </w:p>
  </w:endnote>
  <w:endnote w:type="continuationNotice" w:id="1">
    <w:p w:rsidR="000766A1" w:rsidRDefault="000766A1">
      <w:r>
        <w:rPr>
          <w:sz w:val="24"/>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1F" w:rsidRDefault="00230416" w:rsidP="004A1038">
    <w:pPr>
      <w:pStyle w:val="Footer"/>
      <w:framePr w:wrap="around" w:vAnchor="text" w:hAnchor="margin" w:xAlign="center" w:y="1"/>
      <w:rPr>
        <w:rStyle w:val="PageNumber"/>
      </w:rPr>
    </w:pPr>
    <w:r>
      <w:rPr>
        <w:rStyle w:val="PageNumber"/>
      </w:rPr>
      <w:fldChar w:fldCharType="begin"/>
    </w:r>
    <w:r w:rsidR="00D8271F">
      <w:rPr>
        <w:rStyle w:val="PageNumber"/>
      </w:rPr>
      <w:instrText xml:space="preserve">PAGE  </w:instrText>
    </w:r>
    <w:r>
      <w:rPr>
        <w:rStyle w:val="PageNumber"/>
      </w:rPr>
      <w:fldChar w:fldCharType="end"/>
    </w:r>
  </w:p>
  <w:p w:rsidR="00D8271F" w:rsidRDefault="00D8271F" w:rsidP="004A103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1F" w:rsidRPr="004A1038" w:rsidRDefault="00230416" w:rsidP="004A1038">
    <w:pPr>
      <w:pStyle w:val="Footer"/>
      <w:framePr w:wrap="around" w:vAnchor="text" w:hAnchor="margin" w:xAlign="center" w:y="1"/>
      <w:rPr>
        <w:rStyle w:val="PageNumber"/>
        <w:rFonts w:ascii="Times New Roman" w:hAnsi="Times New Roman"/>
      </w:rPr>
    </w:pPr>
    <w:r w:rsidRPr="004A1038">
      <w:rPr>
        <w:rStyle w:val="PageNumber"/>
        <w:rFonts w:ascii="Times New Roman" w:hAnsi="Times New Roman"/>
      </w:rPr>
      <w:fldChar w:fldCharType="begin"/>
    </w:r>
    <w:r w:rsidR="00D8271F" w:rsidRPr="004A1038">
      <w:rPr>
        <w:rStyle w:val="PageNumber"/>
        <w:rFonts w:ascii="Times New Roman" w:hAnsi="Times New Roman"/>
      </w:rPr>
      <w:instrText xml:space="preserve">PAGE  </w:instrText>
    </w:r>
    <w:r w:rsidRPr="004A1038">
      <w:rPr>
        <w:rStyle w:val="PageNumber"/>
        <w:rFonts w:ascii="Times New Roman" w:hAnsi="Times New Roman"/>
      </w:rPr>
      <w:fldChar w:fldCharType="separate"/>
    </w:r>
    <w:r w:rsidR="0068023B">
      <w:rPr>
        <w:rStyle w:val="PageNumber"/>
        <w:rFonts w:ascii="Times New Roman" w:hAnsi="Times New Roman"/>
        <w:noProof/>
      </w:rPr>
      <w:t>5</w:t>
    </w:r>
    <w:r w:rsidRPr="004A1038">
      <w:rPr>
        <w:rStyle w:val="PageNumber"/>
        <w:rFonts w:ascii="Times New Roman" w:hAnsi="Times New Roman"/>
      </w:rPr>
      <w:fldChar w:fldCharType="end"/>
    </w:r>
  </w:p>
  <w:p w:rsidR="00D8271F" w:rsidRDefault="00D8271F" w:rsidP="004A103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66A1" w:rsidRDefault="000766A1">
      <w:r>
        <w:rPr>
          <w:sz w:val="24"/>
        </w:rPr>
        <w:separator/>
      </w:r>
    </w:p>
  </w:footnote>
  <w:footnote w:type="continuationSeparator" w:id="0">
    <w:p w:rsidR="000766A1" w:rsidRDefault="000766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71F" w:rsidRDefault="00D8271F" w:rsidP="00C85680">
    <w:pPr>
      <w:tabs>
        <w:tab w:val="left" w:pos="-288"/>
        <w:tab w:val="left" w:pos="0"/>
      </w:tabs>
      <w:suppressAutoHyphens/>
      <w:rPr>
        <w:rFonts w:ascii="Times New Roman" w:hAnsi="Times New Roman"/>
        <w:b/>
        <w:sz w:val="24"/>
      </w:rPr>
    </w:pPr>
    <w:r>
      <w:rPr>
        <w:rFonts w:ascii="Times New Roman" w:hAnsi="Times New Roman"/>
        <w:b/>
        <w:sz w:val="24"/>
      </w:rPr>
      <w:t xml:space="preserve">3060-0430,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00532001">
      <w:rPr>
        <w:rFonts w:ascii="Times New Roman" w:hAnsi="Times New Roman"/>
        <w:b/>
        <w:sz w:val="24"/>
      </w:rPr>
      <w:t xml:space="preserve">December </w:t>
    </w:r>
    <w:r>
      <w:rPr>
        <w:rFonts w:ascii="Times New Roman" w:hAnsi="Times New Roman"/>
        <w:b/>
        <w:sz w:val="24"/>
      </w:rPr>
      <w:t>201</w:t>
    </w:r>
    <w:r w:rsidR="00532001">
      <w:rPr>
        <w:rFonts w:ascii="Times New Roman" w:hAnsi="Times New Roman"/>
        <w:b/>
        <w:sz w:val="24"/>
      </w:rPr>
      <w:t>4</w:t>
    </w:r>
  </w:p>
  <w:p w:rsidR="00D8271F" w:rsidRDefault="00D8271F" w:rsidP="00C85680">
    <w:pPr>
      <w:tabs>
        <w:tab w:val="left" w:pos="-288"/>
        <w:tab w:val="left" w:pos="0"/>
      </w:tabs>
      <w:suppressAutoHyphens/>
      <w:rPr>
        <w:rFonts w:ascii="Times New Roman" w:hAnsi="Times New Roman"/>
        <w:sz w:val="24"/>
      </w:rPr>
    </w:pPr>
    <w:r>
      <w:rPr>
        <w:rFonts w:ascii="Times New Roman" w:hAnsi="Times New Roman"/>
        <w:b/>
        <w:sz w:val="24"/>
      </w:rPr>
      <w:t>Section 1.1206,</w:t>
    </w:r>
    <w:r>
      <w:rPr>
        <w:rFonts w:ascii="Times New Roman" w:hAnsi="Times New Roman"/>
        <w:sz w:val="24"/>
      </w:rPr>
      <w:t xml:space="preserve"> </w:t>
    </w:r>
    <w:r>
      <w:rPr>
        <w:rFonts w:ascii="Times New Roman" w:hAnsi="Times New Roman"/>
        <w:b/>
        <w:sz w:val="24"/>
      </w:rPr>
      <w:t xml:space="preserve">Permit-but-Disclose Proceedings </w:t>
    </w:r>
  </w:p>
  <w:p w:rsidR="00D8271F" w:rsidRDefault="00D827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52BD"/>
    <w:multiLevelType w:val="hybridMultilevel"/>
    <w:tmpl w:val="14F0B014"/>
    <w:lvl w:ilvl="0" w:tplc="66B0C59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E602AA3"/>
    <w:multiLevelType w:val="hybridMultilevel"/>
    <w:tmpl w:val="91D8A1DA"/>
    <w:lvl w:ilvl="0" w:tplc="3216BB6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9A5E9F"/>
    <w:multiLevelType w:val="hybridMultilevel"/>
    <w:tmpl w:val="19D6AF32"/>
    <w:lvl w:ilvl="0" w:tplc="81FAC82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14A392A"/>
    <w:multiLevelType w:val="hybridMultilevel"/>
    <w:tmpl w:val="CA04B61C"/>
    <w:lvl w:ilvl="0" w:tplc="BD0605DA">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AA67A3"/>
    <w:multiLevelType w:val="hybridMultilevel"/>
    <w:tmpl w:val="AA1ED4EE"/>
    <w:lvl w:ilvl="0" w:tplc="5C4AFE3C">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D1C7897"/>
    <w:multiLevelType w:val="hybridMultilevel"/>
    <w:tmpl w:val="0D4441A8"/>
    <w:lvl w:ilvl="0" w:tplc="AAD8B3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DDC37EC"/>
    <w:multiLevelType w:val="hybridMultilevel"/>
    <w:tmpl w:val="3440F096"/>
    <w:lvl w:ilvl="0" w:tplc="9E2A4F2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1182925"/>
    <w:multiLevelType w:val="singleLevel"/>
    <w:tmpl w:val="840EA75A"/>
    <w:lvl w:ilvl="0">
      <w:start w:val="1"/>
      <w:numFmt w:val="decimal"/>
      <w:pStyle w:val="ParaNum"/>
      <w:lvlText w:val="%1."/>
      <w:lvlJc w:val="left"/>
      <w:pPr>
        <w:tabs>
          <w:tab w:val="num" w:pos="1080"/>
        </w:tabs>
        <w:ind w:left="0" w:firstLine="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abstractNum>
  <w:abstractNum w:abstractNumId="8">
    <w:nsid w:val="65443EDF"/>
    <w:multiLevelType w:val="hybridMultilevel"/>
    <w:tmpl w:val="7408B6A2"/>
    <w:lvl w:ilvl="0" w:tplc="5C909520">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5"/>
  </w:num>
  <w:num w:numId="5">
    <w:abstractNumId w:val="2"/>
  </w:num>
  <w:num w:numId="6">
    <w:abstractNumId w:val="8"/>
  </w:num>
  <w:num w:numId="7">
    <w:abstractNumId w:val="6"/>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embedSystemFonts/>
  <w:bordersDoNotSurroundHeader/>
  <w:bordersDoNotSurroundFooter/>
  <w:proofState w:spelling="clean" w:grammar="clean"/>
  <w:stylePaneFormatFilter w:val="3F01"/>
  <w:defaultTabStop w:val="720"/>
  <w:hyphenationZone w:val="789"/>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096483"/>
    <w:rsid w:val="00011A55"/>
    <w:rsid w:val="00017C47"/>
    <w:rsid w:val="00022191"/>
    <w:rsid w:val="0002577E"/>
    <w:rsid w:val="0002720A"/>
    <w:rsid w:val="000404CB"/>
    <w:rsid w:val="00065A63"/>
    <w:rsid w:val="00066357"/>
    <w:rsid w:val="000672A3"/>
    <w:rsid w:val="00067651"/>
    <w:rsid w:val="00073457"/>
    <w:rsid w:val="000766A1"/>
    <w:rsid w:val="00077EA5"/>
    <w:rsid w:val="00092089"/>
    <w:rsid w:val="00096483"/>
    <w:rsid w:val="000A28C3"/>
    <w:rsid w:val="000A6B5D"/>
    <w:rsid w:val="000B65B4"/>
    <w:rsid w:val="000C068F"/>
    <w:rsid w:val="000C4256"/>
    <w:rsid w:val="000C7F0A"/>
    <w:rsid w:val="000D72F5"/>
    <w:rsid w:val="000E10D7"/>
    <w:rsid w:val="000F14DE"/>
    <w:rsid w:val="000F16AF"/>
    <w:rsid w:val="000F3C8E"/>
    <w:rsid w:val="000F4CB6"/>
    <w:rsid w:val="00112B58"/>
    <w:rsid w:val="001170FA"/>
    <w:rsid w:val="00123399"/>
    <w:rsid w:val="001243B0"/>
    <w:rsid w:val="0012645B"/>
    <w:rsid w:val="001308F8"/>
    <w:rsid w:val="0014566F"/>
    <w:rsid w:val="00146C2B"/>
    <w:rsid w:val="001552A7"/>
    <w:rsid w:val="00161239"/>
    <w:rsid w:val="00165ACC"/>
    <w:rsid w:val="00173630"/>
    <w:rsid w:val="00180DA3"/>
    <w:rsid w:val="001821EA"/>
    <w:rsid w:val="00194673"/>
    <w:rsid w:val="001955AB"/>
    <w:rsid w:val="001B3CFB"/>
    <w:rsid w:val="001B652A"/>
    <w:rsid w:val="001C06BB"/>
    <w:rsid w:val="001E0022"/>
    <w:rsid w:val="001E1063"/>
    <w:rsid w:val="001E1307"/>
    <w:rsid w:val="001E3B63"/>
    <w:rsid w:val="001F796B"/>
    <w:rsid w:val="00202D6F"/>
    <w:rsid w:val="002068F9"/>
    <w:rsid w:val="00214313"/>
    <w:rsid w:val="00214755"/>
    <w:rsid w:val="00224DE6"/>
    <w:rsid w:val="00230416"/>
    <w:rsid w:val="002357BE"/>
    <w:rsid w:val="00237C0C"/>
    <w:rsid w:val="00251EF6"/>
    <w:rsid w:val="002533B2"/>
    <w:rsid w:val="0025587D"/>
    <w:rsid w:val="002628F7"/>
    <w:rsid w:val="00270E99"/>
    <w:rsid w:val="0028781B"/>
    <w:rsid w:val="00291339"/>
    <w:rsid w:val="00292237"/>
    <w:rsid w:val="0029455B"/>
    <w:rsid w:val="00297D08"/>
    <w:rsid w:val="002B6D8A"/>
    <w:rsid w:val="002B6F47"/>
    <w:rsid w:val="002C193C"/>
    <w:rsid w:val="002C4809"/>
    <w:rsid w:val="002C64AA"/>
    <w:rsid w:val="002C6B71"/>
    <w:rsid w:val="002D6422"/>
    <w:rsid w:val="002F25C8"/>
    <w:rsid w:val="003178D2"/>
    <w:rsid w:val="00322B61"/>
    <w:rsid w:val="003271FE"/>
    <w:rsid w:val="003347FF"/>
    <w:rsid w:val="003538B7"/>
    <w:rsid w:val="003552D2"/>
    <w:rsid w:val="003575FB"/>
    <w:rsid w:val="003579A6"/>
    <w:rsid w:val="003619B7"/>
    <w:rsid w:val="00364E3C"/>
    <w:rsid w:val="003732CA"/>
    <w:rsid w:val="003850FD"/>
    <w:rsid w:val="003964F3"/>
    <w:rsid w:val="003966B0"/>
    <w:rsid w:val="003A4CF8"/>
    <w:rsid w:val="003A7227"/>
    <w:rsid w:val="003A7713"/>
    <w:rsid w:val="003B3751"/>
    <w:rsid w:val="003B6F1E"/>
    <w:rsid w:val="003B72D5"/>
    <w:rsid w:val="003C1506"/>
    <w:rsid w:val="003C5DB3"/>
    <w:rsid w:val="003D0EFF"/>
    <w:rsid w:val="003D5A92"/>
    <w:rsid w:val="003E1E54"/>
    <w:rsid w:val="003F1D44"/>
    <w:rsid w:val="003F6863"/>
    <w:rsid w:val="00405A67"/>
    <w:rsid w:val="00417090"/>
    <w:rsid w:val="004211BB"/>
    <w:rsid w:val="00424AFA"/>
    <w:rsid w:val="004334CD"/>
    <w:rsid w:val="00444AEA"/>
    <w:rsid w:val="00451EE8"/>
    <w:rsid w:val="004542D6"/>
    <w:rsid w:val="00461875"/>
    <w:rsid w:val="004671FB"/>
    <w:rsid w:val="004672BB"/>
    <w:rsid w:val="004678F1"/>
    <w:rsid w:val="004865DD"/>
    <w:rsid w:val="00497CBC"/>
    <w:rsid w:val="004A1038"/>
    <w:rsid w:val="004C5FD8"/>
    <w:rsid w:val="004D3C67"/>
    <w:rsid w:val="004E33B3"/>
    <w:rsid w:val="004F3FF2"/>
    <w:rsid w:val="005117A8"/>
    <w:rsid w:val="0051450E"/>
    <w:rsid w:val="0051476C"/>
    <w:rsid w:val="00521B58"/>
    <w:rsid w:val="0052284C"/>
    <w:rsid w:val="00525448"/>
    <w:rsid w:val="005272A3"/>
    <w:rsid w:val="00531E3A"/>
    <w:rsid w:val="00532001"/>
    <w:rsid w:val="005347C5"/>
    <w:rsid w:val="00536B33"/>
    <w:rsid w:val="00554A1A"/>
    <w:rsid w:val="00560423"/>
    <w:rsid w:val="005732BD"/>
    <w:rsid w:val="00585C89"/>
    <w:rsid w:val="005A3015"/>
    <w:rsid w:val="005A35BA"/>
    <w:rsid w:val="005A5223"/>
    <w:rsid w:val="005B0A78"/>
    <w:rsid w:val="005C45E7"/>
    <w:rsid w:val="005C59D0"/>
    <w:rsid w:val="005D01FD"/>
    <w:rsid w:val="005E55FF"/>
    <w:rsid w:val="005E5A54"/>
    <w:rsid w:val="005E6963"/>
    <w:rsid w:val="005E6FA8"/>
    <w:rsid w:val="0060359A"/>
    <w:rsid w:val="00615181"/>
    <w:rsid w:val="006179B7"/>
    <w:rsid w:val="00633F7A"/>
    <w:rsid w:val="00634E5E"/>
    <w:rsid w:val="00642935"/>
    <w:rsid w:val="00642EF9"/>
    <w:rsid w:val="006443A4"/>
    <w:rsid w:val="00650395"/>
    <w:rsid w:val="00654624"/>
    <w:rsid w:val="0067357F"/>
    <w:rsid w:val="00675B3E"/>
    <w:rsid w:val="00675B4A"/>
    <w:rsid w:val="0068023B"/>
    <w:rsid w:val="006814D9"/>
    <w:rsid w:val="00690234"/>
    <w:rsid w:val="006A3F2D"/>
    <w:rsid w:val="006A7A99"/>
    <w:rsid w:val="006B166A"/>
    <w:rsid w:val="006B2FC3"/>
    <w:rsid w:val="006B4D21"/>
    <w:rsid w:val="006B7AB8"/>
    <w:rsid w:val="006C1367"/>
    <w:rsid w:val="006C23EE"/>
    <w:rsid w:val="006C739C"/>
    <w:rsid w:val="006D01E0"/>
    <w:rsid w:val="006D305B"/>
    <w:rsid w:val="006D4625"/>
    <w:rsid w:val="006D591D"/>
    <w:rsid w:val="006F73A2"/>
    <w:rsid w:val="006F7CC1"/>
    <w:rsid w:val="00705FE8"/>
    <w:rsid w:val="007113CE"/>
    <w:rsid w:val="00727376"/>
    <w:rsid w:val="00737921"/>
    <w:rsid w:val="007527D9"/>
    <w:rsid w:val="00752FF2"/>
    <w:rsid w:val="0075742E"/>
    <w:rsid w:val="00767F1C"/>
    <w:rsid w:val="00780B42"/>
    <w:rsid w:val="007816B1"/>
    <w:rsid w:val="00792922"/>
    <w:rsid w:val="00794279"/>
    <w:rsid w:val="007A0474"/>
    <w:rsid w:val="007A5779"/>
    <w:rsid w:val="007B430F"/>
    <w:rsid w:val="007C5383"/>
    <w:rsid w:val="007D6E2B"/>
    <w:rsid w:val="007E3A9B"/>
    <w:rsid w:val="007E52D5"/>
    <w:rsid w:val="00804335"/>
    <w:rsid w:val="00804C73"/>
    <w:rsid w:val="008072AC"/>
    <w:rsid w:val="00817598"/>
    <w:rsid w:val="00822A47"/>
    <w:rsid w:val="00843088"/>
    <w:rsid w:val="00872194"/>
    <w:rsid w:val="00884515"/>
    <w:rsid w:val="008906CA"/>
    <w:rsid w:val="00896B0B"/>
    <w:rsid w:val="008A0197"/>
    <w:rsid w:val="008A62FF"/>
    <w:rsid w:val="008A6FD6"/>
    <w:rsid w:val="008B4357"/>
    <w:rsid w:val="008B717A"/>
    <w:rsid w:val="008C33A1"/>
    <w:rsid w:val="008D5817"/>
    <w:rsid w:val="008F4E47"/>
    <w:rsid w:val="008F576E"/>
    <w:rsid w:val="00900F94"/>
    <w:rsid w:val="00904C62"/>
    <w:rsid w:val="00912E70"/>
    <w:rsid w:val="0091300B"/>
    <w:rsid w:val="00922513"/>
    <w:rsid w:val="00922DD8"/>
    <w:rsid w:val="0093072E"/>
    <w:rsid w:val="009346B2"/>
    <w:rsid w:val="009348C7"/>
    <w:rsid w:val="00963A0F"/>
    <w:rsid w:val="00973F3D"/>
    <w:rsid w:val="009766B5"/>
    <w:rsid w:val="00982C9D"/>
    <w:rsid w:val="009A26CF"/>
    <w:rsid w:val="009A513E"/>
    <w:rsid w:val="009A5CDE"/>
    <w:rsid w:val="009B4F42"/>
    <w:rsid w:val="009B67FC"/>
    <w:rsid w:val="009B7848"/>
    <w:rsid w:val="009C3B55"/>
    <w:rsid w:val="009C7520"/>
    <w:rsid w:val="009D0E8F"/>
    <w:rsid w:val="009D1FFC"/>
    <w:rsid w:val="009E0A30"/>
    <w:rsid w:val="009E2CD4"/>
    <w:rsid w:val="009E3488"/>
    <w:rsid w:val="009F1BB2"/>
    <w:rsid w:val="009F3B7D"/>
    <w:rsid w:val="009F66B2"/>
    <w:rsid w:val="00A142A4"/>
    <w:rsid w:val="00A2157A"/>
    <w:rsid w:val="00A265DD"/>
    <w:rsid w:val="00A2765F"/>
    <w:rsid w:val="00A33B10"/>
    <w:rsid w:val="00A41C3E"/>
    <w:rsid w:val="00A53FBF"/>
    <w:rsid w:val="00A8385A"/>
    <w:rsid w:val="00A83869"/>
    <w:rsid w:val="00A93A7A"/>
    <w:rsid w:val="00A93D8E"/>
    <w:rsid w:val="00A948F2"/>
    <w:rsid w:val="00A96DD8"/>
    <w:rsid w:val="00AA33B4"/>
    <w:rsid w:val="00AB0CC4"/>
    <w:rsid w:val="00AC073E"/>
    <w:rsid w:val="00AC120E"/>
    <w:rsid w:val="00AC1BB3"/>
    <w:rsid w:val="00AD2377"/>
    <w:rsid w:val="00AD3176"/>
    <w:rsid w:val="00AE5FF1"/>
    <w:rsid w:val="00AF4B28"/>
    <w:rsid w:val="00AF7B95"/>
    <w:rsid w:val="00B03577"/>
    <w:rsid w:val="00B177D5"/>
    <w:rsid w:val="00B230E1"/>
    <w:rsid w:val="00B23B7E"/>
    <w:rsid w:val="00B30DE7"/>
    <w:rsid w:val="00B3470A"/>
    <w:rsid w:val="00B50260"/>
    <w:rsid w:val="00B53D38"/>
    <w:rsid w:val="00B5456F"/>
    <w:rsid w:val="00B64DAA"/>
    <w:rsid w:val="00B65AAF"/>
    <w:rsid w:val="00B66445"/>
    <w:rsid w:val="00B76BB9"/>
    <w:rsid w:val="00B84F62"/>
    <w:rsid w:val="00B879BA"/>
    <w:rsid w:val="00B94A4C"/>
    <w:rsid w:val="00BA0CDD"/>
    <w:rsid w:val="00BB5309"/>
    <w:rsid w:val="00BB5F32"/>
    <w:rsid w:val="00BB65C2"/>
    <w:rsid w:val="00BC5D76"/>
    <w:rsid w:val="00BD0596"/>
    <w:rsid w:val="00BD4F00"/>
    <w:rsid w:val="00BE38F8"/>
    <w:rsid w:val="00C06546"/>
    <w:rsid w:val="00C13F51"/>
    <w:rsid w:val="00C1407B"/>
    <w:rsid w:val="00C15263"/>
    <w:rsid w:val="00C22F76"/>
    <w:rsid w:val="00C33B37"/>
    <w:rsid w:val="00C3442D"/>
    <w:rsid w:val="00C5349D"/>
    <w:rsid w:val="00C54352"/>
    <w:rsid w:val="00C63AC0"/>
    <w:rsid w:val="00C732BC"/>
    <w:rsid w:val="00C774F8"/>
    <w:rsid w:val="00C806CC"/>
    <w:rsid w:val="00C85680"/>
    <w:rsid w:val="00C86E82"/>
    <w:rsid w:val="00C92441"/>
    <w:rsid w:val="00C94106"/>
    <w:rsid w:val="00C97BE0"/>
    <w:rsid w:val="00CA4A22"/>
    <w:rsid w:val="00CD1AC3"/>
    <w:rsid w:val="00CF012C"/>
    <w:rsid w:val="00CF1F61"/>
    <w:rsid w:val="00CF7802"/>
    <w:rsid w:val="00D15A41"/>
    <w:rsid w:val="00D238E2"/>
    <w:rsid w:val="00D30880"/>
    <w:rsid w:val="00D41C5B"/>
    <w:rsid w:val="00D41E54"/>
    <w:rsid w:val="00D60EEB"/>
    <w:rsid w:val="00D73325"/>
    <w:rsid w:val="00D8271F"/>
    <w:rsid w:val="00D844FE"/>
    <w:rsid w:val="00D85E5F"/>
    <w:rsid w:val="00D976B5"/>
    <w:rsid w:val="00DA0370"/>
    <w:rsid w:val="00DB5E1A"/>
    <w:rsid w:val="00DE6085"/>
    <w:rsid w:val="00E032DF"/>
    <w:rsid w:val="00E06FE2"/>
    <w:rsid w:val="00E149BC"/>
    <w:rsid w:val="00E226B5"/>
    <w:rsid w:val="00E26EAD"/>
    <w:rsid w:val="00E26F04"/>
    <w:rsid w:val="00E30D82"/>
    <w:rsid w:val="00E374DC"/>
    <w:rsid w:val="00E40715"/>
    <w:rsid w:val="00E4114D"/>
    <w:rsid w:val="00E43064"/>
    <w:rsid w:val="00E4433C"/>
    <w:rsid w:val="00E4473A"/>
    <w:rsid w:val="00E45FC2"/>
    <w:rsid w:val="00E65133"/>
    <w:rsid w:val="00E7003C"/>
    <w:rsid w:val="00E702F1"/>
    <w:rsid w:val="00E77DAA"/>
    <w:rsid w:val="00E84968"/>
    <w:rsid w:val="00E87AA6"/>
    <w:rsid w:val="00E94BA2"/>
    <w:rsid w:val="00E95AF8"/>
    <w:rsid w:val="00EB0C73"/>
    <w:rsid w:val="00EB1693"/>
    <w:rsid w:val="00EB3D2F"/>
    <w:rsid w:val="00EB3EB5"/>
    <w:rsid w:val="00EB3F37"/>
    <w:rsid w:val="00EC428F"/>
    <w:rsid w:val="00EC7A21"/>
    <w:rsid w:val="00EC7D42"/>
    <w:rsid w:val="00ED5806"/>
    <w:rsid w:val="00EE270D"/>
    <w:rsid w:val="00EE418B"/>
    <w:rsid w:val="00EF40C5"/>
    <w:rsid w:val="00EF7A8D"/>
    <w:rsid w:val="00F05903"/>
    <w:rsid w:val="00F05E21"/>
    <w:rsid w:val="00F231A9"/>
    <w:rsid w:val="00F2321A"/>
    <w:rsid w:val="00F27145"/>
    <w:rsid w:val="00F31B96"/>
    <w:rsid w:val="00F32B38"/>
    <w:rsid w:val="00F35027"/>
    <w:rsid w:val="00F50F8D"/>
    <w:rsid w:val="00F52EDE"/>
    <w:rsid w:val="00F61CBF"/>
    <w:rsid w:val="00F65FBD"/>
    <w:rsid w:val="00F77A48"/>
    <w:rsid w:val="00F8676E"/>
    <w:rsid w:val="00FD13CF"/>
    <w:rsid w:val="00FE3B84"/>
    <w:rsid w:val="00FF3BBD"/>
    <w:rsid w:val="00FF4665"/>
    <w:rsid w:val="00FF55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16"/>
    <w:pPr>
      <w:widowControl w:val="0"/>
    </w:pPr>
    <w:rPr>
      <w:rFonts w:ascii="Courier New" w:hAnsi="Courier New"/>
      <w:snapToGrid w:val="0"/>
    </w:rPr>
  </w:style>
  <w:style w:type="paragraph" w:styleId="Heading1">
    <w:name w:val="heading 1"/>
    <w:basedOn w:val="Normal"/>
    <w:next w:val="Normal"/>
    <w:qFormat/>
    <w:rsid w:val="00230416"/>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30416"/>
    <w:rPr>
      <w:sz w:val="24"/>
    </w:rPr>
  </w:style>
  <w:style w:type="character" w:styleId="EndnoteReference">
    <w:name w:val="endnote reference"/>
    <w:semiHidden/>
    <w:rsid w:val="00230416"/>
    <w:rPr>
      <w:vertAlign w:val="superscript"/>
    </w:rPr>
  </w:style>
  <w:style w:type="paragraph" w:styleId="FootnoteText">
    <w:name w:val="footnote text"/>
    <w:basedOn w:val="Normal"/>
    <w:semiHidden/>
    <w:rsid w:val="00230416"/>
    <w:rPr>
      <w:sz w:val="24"/>
    </w:rPr>
  </w:style>
  <w:style w:type="character" w:styleId="FootnoteReference">
    <w:name w:val="footnote reference"/>
    <w:semiHidden/>
    <w:rsid w:val="00230416"/>
    <w:rPr>
      <w:vertAlign w:val="superscript"/>
    </w:rPr>
  </w:style>
  <w:style w:type="paragraph" w:styleId="TOC1">
    <w:name w:val="toc 1"/>
    <w:basedOn w:val="Normal"/>
    <w:next w:val="Normal"/>
    <w:autoRedefine/>
    <w:semiHidden/>
    <w:rsid w:val="00230416"/>
    <w:pPr>
      <w:tabs>
        <w:tab w:val="right" w:leader="dot" w:pos="9360"/>
      </w:tabs>
      <w:suppressAutoHyphens/>
      <w:spacing w:before="480"/>
      <w:ind w:left="720" w:right="720" w:hanging="720"/>
    </w:pPr>
  </w:style>
  <w:style w:type="paragraph" w:styleId="TOC2">
    <w:name w:val="toc 2"/>
    <w:basedOn w:val="Normal"/>
    <w:next w:val="Normal"/>
    <w:autoRedefine/>
    <w:semiHidden/>
    <w:rsid w:val="00230416"/>
    <w:pPr>
      <w:tabs>
        <w:tab w:val="right" w:leader="dot" w:pos="9360"/>
      </w:tabs>
      <w:suppressAutoHyphens/>
      <w:ind w:left="1440" w:right="720" w:hanging="720"/>
    </w:pPr>
  </w:style>
  <w:style w:type="paragraph" w:styleId="TOC3">
    <w:name w:val="toc 3"/>
    <w:basedOn w:val="Normal"/>
    <w:next w:val="Normal"/>
    <w:autoRedefine/>
    <w:semiHidden/>
    <w:rsid w:val="00230416"/>
    <w:pPr>
      <w:tabs>
        <w:tab w:val="right" w:leader="dot" w:pos="9360"/>
      </w:tabs>
      <w:suppressAutoHyphens/>
      <w:ind w:left="2160" w:right="720" w:hanging="720"/>
    </w:pPr>
  </w:style>
  <w:style w:type="paragraph" w:styleId="TOC4">
    <w:name w:val="toc 4"/>
    <w:basedOn w:val="Normal"/>
    <w:next w:val="Normal"/>
    <w:autoRedefine/>
    <w:semiHidden/>
    <w:rsid w:val="00230416"/>
    <w:pPr>
      <w:tabs>
        <w:tab w:val="right" w:leader="dot" w:pos="9360"/>
      </w:tabs>
      <w:suppressAutoHyphens/>
      <w:ind w:left="2880" w:right="720" w:hanging="720"/>
    </w:pPr>
  </w:style>
  <w:style w:type="paragraph" w:styleId="TOC5">
    <w:name w:val="toc 5"/>
    <w:basedOn w:val="Normal"/>
    <w:next w:val="Normal"/>
    <w:autoRedefine/>
    <w:semiHidden/>
    <w:rsid w:val="00230416"/>
    <w:pPr>
      <w:tabs>
        <w:tab w:val="right" w:leader="dot" w:pos="9360"/>
      </w:tabs>
      <w:suppressAutoHyphens/>
      <w:ind w:left="3600" w:right="720" w:hanging="720"/>
    </w:pPr>
  </w:style>
  <w:style w:type="paragraph" w:styleId="TOC6">
    <w:name w:val="toc 6"/>
    <w:basedOn w:val="Normal"/>
    <w:next w:val="Normal"/>
    <w:autoRedefine/>
    <w:semiHidden/>
    <w:rsid w:val="00230416"/>
    <w:pPr>
      <w:tabs>
        <w:tab w:val="right" w:pos="9360"/>
      </w:tabs>
      <w:suppressAutoHyphens/>
      <w:ind w:left="720" w:hanging="720"/>
    </w:pPr>
  </w:style>
  <w:style w:type="paragraph" w:styleId="TOC7">
    <w:name w:val="toc 7"/>
    <w:basedOn w:val="Normal"/>
    <w:next w:val="Normal"/>
    <w:autoRedefine/>
    <w:semiHidden/>
    <w:rsid w:val="00230416"/>
    <w:pPr>
      <w:suppressAutoHyphens/>
      <w:ind w:left="720" w:hanging="720"/>
    </w:pPr>
  </w:style>
  <w:style w:type="paragraph" w:styleId="TOC8">
    <w:name w:val="toc 8"/>
    <w:basedOn w:val="Normal"/>
    <w:next w:val="Normal"/>
    <w:autoRedefine/>
    <w:semiHidden/>
    <w:rsid w:val="00230416"/>
    <w:pPr>
      <w:tabs>
        <w:tab w:val="right" w:pos="9360"/>
      </w:tabs>
      <w:suppressAutoHyphens/>
      <w:ind w:left="720" w:hanging="720"/>
    </w:pPr>
  </w:style>
  <w:style w:type="paragraph" w:styleId="TOC9">
    <w:name w:val="toc 9"/>
    <w:basedOn w:val="Normal"/>
    <w:next w:val="Normal"/>
    <w:autoRedefine/>
    <w:semiHidden/>
    <w:rsid w:val="00230416"/>
    <w:pPr>
      <w:tabs>
        <w:tab w:val="right" w:leader="dot" w:pos="9360"/>
      </w:tabs>
      <w:suppressAutoHyphens/>
      <w:ind w:left="720" w:hanging="720"/>
    </w:pPr>
  </w:style>
  <w:style w:type="paragraph" w:styleId="Index1">
    <w:name w:val="index 1"/>
    <w:basedOn w:val="Normal"/>
    <w:next w:val="Normal"/>
    <w:autoRedefine/>
    <w:semiHidden/>
    <w:rsid w:val="00230416"/>
    <w:pPr>
      <w:tabs>
        <w:tab w:val="right" w:leader="dot" w:pos="9360"/>
      </w:tabs>
      <w:suppressAutoHyphens/>
      <w:ind w:left="1440" w:right="720" w:hanging="1440"/>
    </w:pPr>
  </w:style>
  <w:style w:type="paragraph" w:styleId="Index2">
    <w:name w:val="index 2"/>
    <w:basedOn w:val="Normal"/>
    <w:next w:val="Normal"/>
    <w:autoRedefine/>
    <w:semiHidden/>
    <w:rsid w:val="00230416"/>
    <w:pPr>
      <w:tabs>
        <w:tab w:val="right" w:leader="dot" w:pos="9360"/>
      </w:tabs>
      <w:suppressAutoHyphens/>
      <w:ind w:left="1440" w:right="720" w:hanging="720"/>
    </w:pPr>
  </w:style>
  <w:style w:type="paragraph" w:styleId="TOAHeading">
    <w:name w:val="toa heading"/>
    <w:basedOn w:val="Normal"/>
    <w:next w:val="Normal"/>
    <w:semiHidden/>
    <w:rsid w:val="00230416"/>
    <w:pPr>
      <w:tabs>
        <w:tab w:val="right" w:pos="9360"/>
      </w:tabs>
      <w:suppressAutoHyphens/>
    </w:pPr>
  </w:style>
  <w:style w:type="paragraph" w:styleId="Caption">
    <w:name w:val="caption"/>
    <w:basedOn w:val="Normal"/>
    <w:next w:val="Normal"/>
    <w:qFormat/>
    <w:rsid w:val="00230416"/>
    <w:rPr>
      <w:sz w:val="24"/>
    </w:rPr>
  </w:style>
  <w:style w:type="character" w:customStyle="1" w:styleId="EquationCaption">
    <w:name w:val="_Equation Caption"/>
    <w:rsid w:val="00230416"/>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tabs>
        <w:tab w:val="left" w:pos="0"/>
      </w:tabs>
      <w:suppressAutoHyphens/>
      <w:jc w:val="center"/>
      <w:outlineLvl w:val="0"/>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rsid w:val="00C85680"/>
    <w:pPr>
      <w:tabs>
        <w:tab w:val="center" w:pos="4320"/>
        <w:tab w:val="right" w:pos="8640"/>
      </w:tabs>
    </w:pPr>
  </w:style>
  <w:style w:type="paragraph" w:styleId="Footer">
    <w:name w:val="footer"/>
    <w:basedOn w:val="Normal"/>
    <w:rsid w:val="00C85680"/>
    <w:pPr>
      <w:tabs>
        <w:tab w:val="center" w:pos="4320"/>
        <w:tab w:val="right" w:pos="8640"/>
      </w:tabs>
    </w:pPr>
  </w:style>
  <w:style w:type="character" w:styleId="PageNumber">
    <w:name w:val="page number"/>
    <w:basedOn w:val="DefaultParagraphFont"/>
    <w:rsid w:val="004A1038"/>
  </w:style>
  <w:style w:type="paragraph" w:styleId="BalloonText">
    <w:name w:val="Balloon Text"/>
    <w:basedOn w:val="Normal"/>
    <w:semiHidden/>
    <w:rsid w:val="00F77A48"/>
    <w:rPr>
      <w:rFonts w:ascii="Tahoma" w:hAnsi="Tahoma" w:cs="Tahoma"/>
      <w:sz w:val="16"/>
      <w:szCs w:val="16"/>
    </w:rPr>
  </w:style>
  <w:style w:type="character" w:styleId="CommentReference">
    <w:name w:val="annotation reference"/>
    <w:semiHidden/>
    <w:rsid w:val="001308F8"/>
    <w:rPr>
      <w:sz w:val="16"/>
      <w:szCs w:val="16"/>
    </w:rPr>
  </w:style>
  <w:style w:type="paragraph" w:styleId="CommentText">
    <w:name w:val="annotation text"/>
    <w:basedOn w:val="Normal"/>
    <w:semiHidden/>
    <w:rsid w:val="001308F8"/>
  </w:style>
  <w:style w:type="paragraph" w:styleId="CommentSubject">
    <w:name w:val="annotation subject"/>
    <w:basedOn w:val="CommentText"/>
    <w:next w:val="CommentText"/>
    <w:semiHidden/>
    <w:rsid w:val="001308F8"/>
    <w:rPr>
      <w:b/>
      <w:bCs/>
    </w:rPr>
  </w:style>
  <w:style w:type="character" w:styleId="Hyperlink">
    <w:name w:val="Hyperlink"/>
    <w:rsid w:val="00224DE6"/>
    <w:rPr>
      <w:color w:val="0000FF"/>
      <w:u w:val="single"/>
    </w:rPr>
  </w:style>
  <w:style w:type="paragraph" w:styleId="List2">
    <w:name w:val="List 2"/>
    <w:basedOn w:val="Normal"/>
    <w:rsid w:val="009E0A30"/>
    <w:pPr>
      <w:ind w:left="720" w:hanging="360"/>
    </w:pPr>
    <w:rPr>
      <w:rFonts w:ascii="Courier" w:hAnsi="Courier"/>
    </w:rPr>
  </w:style>
  <w:style w:type="character" w:customStyle="1" w:styleId="StyleTimesNewRoman11pt">
    <w:name w:val="Style Times New Roman 11 pt"/>
    <w:rsid w:val="00900F94"/>
    <w:rPr>
      <w:rFonts w:ascii="Times New Roman" w:hAnsi="Times New Roman"/>
      <w:sz w:val="24"/>
    </w:rPr>
  </w:style>
  <w:style w:type="paragraph" w:customStyle="1" w:styleId="ParaNum">
    <w:name w:val="ParaNum"/>
    <w:basedOn w:val="Normal"/>
    <w:rsid w:val="003A4CF8"/>
    <w:pPr>
      <w:numPr>
        <w:numId w:val="9"/>
      </w:numPr>
      <w:spacing w:after="220"/>
      <w:jc w:val="both"/>
    </w:pPr>
    <w:rPr>
      <w:rFonts w:ascii="Times New Roman" w:hAnsi="Times New Roman"/>
      <w:kern w:val="28"/>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76401-1B0A-431A-964C-D493816CC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1809</Words>
  <Characters>10312</Characters>
  <Application>Microsoft Office Word</Application>
  <DocSecurity>2</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2011-04-20T16:23:00Z</cp:lastPrinted>
  <dcterms:created xsi:type="dcterms:W3CDTF">2014-12-10T17:33:00Z</dcterms:created>
  <dcterms:modified xsi:type="dcterms:W3CDTF">2014-12-10T17:33:00Z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