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D6DD" w14:textId="5226DA98" w:rsidR="00783B82" w:rsidRPr="002F4865" w:rsidRDefault="00783B82" w:rsidP="00ED2ED1">
      <w:pPr>
        <w:tabs>
          <w:tab w:val="left" w:pos="480"/>
          <w:tab w:val="right" w:pos="8640"/>
        </w:tabs>
        <w:ind w:right="684"/>
        <w:jc w:val="center"/>
        <w:rPr>
          <w:b w:val="0"/>
          <w:sz w:val="24"/>
          <w:szCs w:val="24"/>
        </w:rPr>
      </w:pPr>
      <w:r w:rsidRPr="002F4865">
        <w:rPr>
          <w:b w:val="0"/>
          <w:sz w:val="24"/>
          <w:szCs w:val="24"/>
        </w:rPr>
        <w:t xml:space="preserve">Supporting Statement for </w:t>
      </w:r>
    </w:p>
    <w:p w14:paraId="0FECCB7B" w14:textId="2F3F3B4E" w:rsidR="00783B82" w:rsidRPr="002F4865" w:rsidRDefault="007513B5" w:rsidP="00ED2ED1">
      <w:pPr>
        <w:tabs>
          <w:tab w:val="left" w:pos="480"/>
          <w:tab w:val="right" w:pos="8640"/>
        </w:tabs>
        <w:ind w:right="684"/>
        <w:jc w:val="center"/>
        <w:rPr>
          <w:b w:val="0"/>
          <w:sz w:val="24"/>
          <w:szCs w:val="24"/>
        </w:rPr>
      </w:pPr>
      <w:r>
        <w:rPr>
          <w:b w:val="0"/>
          <w:sz w:val="24"/>
          <w:szCs w:val="24"/>
        </w:rPr>
        <w:t xml:space="preserve">VA Form 21P-534, </w:t>
      </w:r>
      <w:r w:rsidR="00783B82" w:rsidRPr="007513B5">
        <w:rPr>
          <w:b w:val="0"/>
          <w:i/>
          <w:sz w:val="24"/>
          <w:szCs w:val="24"/>
        </w:rPr>
        <w:t xml:space="preserve">Application for Dependency and Indemnity Compensation, </w:t>
      </w:r>
      <w:r>
        <w:rPr>
          <w:b w:val="0"/>
          <w:i/>
          <w:sz w:val="24"/>
          <w:szCs w:val="24"/>
        </w:rPr>
        <w:t>Survivors</w:t>
      </w:r>
      <w:r w:rsidR="00783B82" w:rsidRPr="007513B5">
        <w:rPr>
          <w:b w:val="0"/>
          <w:i/>
          <w:sz w:val="24"/>
          <w:szCs w:val="24"/>
        </w:rPr>
        <w:t xml:space="preserve"> Pension and Accrued Benefits by a Surviving Spouse or Child (Including Death Compensation if Applicable)</w:t>
      </w:r>
      <w:r w:rsidR="00AF2FCF">
        <w:rPr>
          <w:b w:val="0"/>
          <w:sz w:val="24"/>
          <w:szCs w:val="24"/>
        </w:rPr>
        <w:t>;</w:t>
      </w:r>
      <w:r w:rsidR="00783B82" w:rsidRPr="002F4865">
        <w:rPr>
          <w:b w:val="0"/>
          <w:sz w:val="24"/>
          <w:szCs w:val="24"/>
        </w:rPr>
        <w:t xml:space="preserve"> </w:t>
      </w:r>
    </w:p>
    <w:p w14:paraId="7B64DED1" w14:textId="77777777" w:rsidR="007513B5" w:rsidRDefault="007513B5" w:rsidP="00ED2ED1">
      <w:pPr>
        <w:tabs>
          <w:tab w:val="left" w:pos="480"/>
          <w:tab w:val="right" w:pos="8640"/>
        </w:tabs>
        <w:ind w:right="684"/>
        <w:jc w:val="center"/>
        <w:rPr>
          <w:b w:val="0"/>
          <w:sz w:val="24"/>
          <w:szCs w:val="24"/>
        </w:rPr>
      </w:pPr>
      <w:r>
        <w:rPr>
          <w:b w:val="0"/>
          <w:sz w:val="24"/>
          <w:szCs w:val="24"/>
        </w:rPr>
        <w:t xml:space="preserve">VA Form 21P-534a, </w:t>
      </w:r>
      <w:r w:rsidR="00783B82" w:rsidRPr="007513B5">
        <w:rPr>
          <w:b w:val="0"/>
          <w:i/>
          <w:sz w:val="24"/>
          <w:szCs w:val="24"/>
        </w:rPr>
        <w:t>Application for Dependency and Indemnity Compensation by a Surviving Spouse or Child - In-Service Death</w:t>
      </w:r>
      <w:r w:rsidR="00AF2FCF">
        <w:rPr>
          <w:b w:val="0"/>
          <w:sz w:val="24"/>
          <w:szCs w:val="24"/>
        </w:rPr>
        <w:t xml:space="preserve">; </w:t>
      </w:r>
    </w:p>
    <w:p w14:paraId="0A46F671" w14:textId="56BAAF95" w:rsidR="00783B82" w:rsidRDefault="007513B5" w:rsidP="00ED2ED1">
      <w:pPr>
        <w:tabs>
          <w:tab w:val="left" w:pos="480"/>
          <w:tab w:val="right" w:pos="8640"/>
        </w:tabs>
        <w:ind w:right="684"/>
        <w:jc w:val="center"/>
        <w:rPr>
          <w:b w:val="0"/>
          <w:i/>
          <w:sz w:val="24"/>
          <w:szCs w:val="24"/>
        </w:rPr>
      </w:pPr>
      <w:r>
        <w:rPr>
          <w:b w:val="0"/>
          <w:sz w:val="24"/>
          <w:szCs w:val="24"/>
        </w:rPr>
        <w:t xml:space="preserve">VA Form 21-534EZ, </w:t>
      </w:r>
      <w:r w:rsidR="00AF2FCF" w:rsidRPr="007513B5">
        <w:rPr>
          <w:b w:val="0"/>
          <w:i/>
          <w:sz w:val="24"/>
          <w:szCs w:val="24"/>
        </w:rPr>
        <w:t xml:space="preserve">Application for DIC, </w:t>
      </w:r>
      <w:r w:rsidRPr="007513B5">
        <w:rPr>
          <w:b w:val="0"/>
          <w:i/>
          <w:sz w:val="24"/>
          <w:szCs w:val="24"/>
        </w:rPr>
        <w:t>Survivors</w:t>
      </w:r>
      <w:r w:rsidR="00AF2FCF" w:rsidRPr="007513B5">
        <w:rPr>
          <w:b w:val="0"/>
          <w:i/>
          <w:sz w:val="24"/>
          <w:szCs w:val="24"/>
        </w:rPr>
        <w:t xml:space="preserve"> Pension, and or, Accrued Benefits</w:t>
      </w:r>
    </w:p>
    <w:p w14:paraId="27D2FA27" w14:textId="63D36356" w:rsidR="007513B5" w:rsidRPr="007513B5" w:rsidRDefault="007513B5" w:rsidP="00ED2ED1">
      <w:pPr>
        <w:tabs>
          <w:tab w:val="left" w:pos="480"/>
          <w:tab w:val="right" w:pos="8640"/>
        </w:tabs>
        <w:ind w:right="684"/>
        <w:jc w:val="center"/>
        <w:rPr>
          <w:b w:val="0"/>
          <w:sz w:val="24"/>
          <w:szCs w:val="24"/>
        </w:rPr>
      </w:pPr>
      <w:r>
        <w:rPr>
          <w:b w:val="0"/>
          <w:sz w:val="24"/>
          <w:szCs w:val="24"/>
        </w:rPr>
        <w:t>(2900-0004)</w:t>
      </w:r>
    </w:p>
    <w:p w14:paraId="5C6B1403" w14:textId="77777777" w:rsidR="00783B82" w:rsidRPr="002F4865" w:rsidRDefault="00783B82" w:rsidP="00ED2ED1">
      <w:pPr>
        <w:tabs>
          <w:tab w:val="left" w:pos="480"/>
          <w:tab w:val="right" w:pos="8640"/>
        </w:tabs>
        <w:ind w:right="684"/>
        <w:jc w:val="center"/>
        <w:rPr>
          <w:b w:val="0"/>
          <w:sz w:val="24"/>
          <w:szCs w:val="24"/>
        </w:rPr>
      </w:pPr>
    </w:p>
    <w:p w14:paraId="12EBA2FD" w14:textId="77777777" w:rsidR="00783B82" w:rsidRPr="002F4865" w:rsidRDefault="00783B82" w:rsidP="00ED2ED1">
      <w:pPr>
        <w:tabs>
          <w:tab w:val="left" w:pos="480"/>
          <w:tab w:val="right" w:pos="8640"/>
        </w:tabs>
        <w:ind w:right="684"/>
        <w:rPr>
          <w:b w:val="0"/>
          <w:sz w:val="24"/>
          <w:szCs w:val="24"/>
        </w:rPr>
      </w:pPr>
      <w:r w:rsidRPr="002F4865">
        <w:rPr>
          <w:b w:val="0"/>
          <w:sz w:val="24"/>
          <w:szCs w:val="24"/>
        </w:rPr>
        <w:t xml:space="preserve">A.  </w:t>
      </w:r>
      <w:r w:rsidRPr="002F4865">
        <w:rPr>
          <w:b w:val="0"/>
          <w:sz w:val="24"/>
          <w:szCs w:val="24"/>
          <w:u w:val="single"/>
        </w:rPr>
        <w:t>Justification</w:t>
      </w:r>
    </w:p>
    <w:p w14:paraId="28326743" w14:textId="77777777" w:rsidR="00ED2ED1" w:rsidRDefault="00ED2ED1" w:rsidP="00ED2ED1">
      <w:pPr>
        <w:pStyle w:val="BodyText"/>
        <w:spacing w:afterLines="100" w:after="240"/>
        <w:rPr>
          <w:rFonts w:ascii="Times New Roman" w:hAnsi="Times New Roman"/>
          <w:sz w:val="24"/>
          <w:szCs w:val="24"/>
        </w:rPr>
      </w:pPr>
    </w:p>
    <w:p w14:paraId="574495CF" w14:textId="5430ED9E" w:rsidR="007513B5" w:rsidRDefault="007513B5" w:rsidP="00ED2ED1">
      <w:pPr>
        <w:pStyle w:val="BodyText"/>
        <w:numPr>
          <w:ilvl w:val="0"/>
          <w:numId w:val="16"/>
        </w:numPr>
        <w:spacing w:afterLines="100" w:after="240"/>
        <w:rPr>
          <w:rFonts w:ascii="Times New Roman" w:hAnsi="Times New Roman"/>
          <w:sz w:val="24"/>
          <w:szCs w:val="24"/>
          <w:lang w:eastAsia="x-none"/>
        </w:rPr>
      </w:pPr>
      <w:r>
        <w:rPr>
          <w:rFonts w:ascii="Times New Roman" w:hAnsi="Times New Roman"/>
          <w:sz w:val="24"/>
          <w:szCs w:val="24"/>
          <w:lang w:val="x-none" w:eastAsia="x-none"/>
        </w:rPr>
        <w:t>The Department of Veterans Affairs (VA), through its Veterans Benefits Administration (VBA), administers an integrated program of benefits and services established by law for veterans, service personnel, and their dependents and/or beneficiaries.  Information is requested by these forms under the authority of 38 U.S.C. 1310 through 1314 and 1532 through 1543.</w:t>
      </w:r>
    </w:p>
    <w:p w14:paraId="7D341B75" w14:textId="77777777" w:rsidR="007513B5" w:rsidRDefault="007513B5" w:rsidP="00ED2ED1">
      <w:pPr>
        <w:pStyle w:val="BodyText"/>
        <w:spacing w:afterLines="100" w:after="240"/>
        <w:ind w:left="720"/>
        <w:rPr>
          <w:rFonts w:ascii="Times New Roman" w:hAnsi="Times New Roman"/>
          <w:sz w:val="24"/>
          <w:szCs w:val="24"/>
          <w:lang w:eastAsia="x-none"/>
        </w:rPr>
      </w:pPr>
      <w:r>
        <w:rPr>
          <w:rFonts w:ascii="Times New Roman" w:hAnsi="Times New Roman"/>
          <w:sz w:val="24"/>
          <w:szCs w:val="24"/>
          <w:lang w:val="x-none" w:eastAsia="x-none"/>
        </w:rPr>
        <w:t>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consistent with RIN 2900-AO73.  This rulemaking is largely in response to a Government Accountability Office (GAO) report, GAO-12-50, Veterans’ Pension Benefits: Improvements Needed to Ensure only Qualified Veterans and Survivors Receive Benefits.  Under AO73, VA would amend terminology for survivors benefits, and no longer use the terminology “death pension.”  Therefore, we are changing form names to reflect this.</w:t>
      </w:r>
    </w:p>
    <w:p w14:paraId="2B5D3E31" w14:textId="2857FA2D" w:rsidR="00ED2ED1" w:rsidRDefault="007513B5" w:rsidP="00984671">
      <w:pPr>
        <w:pStyle w:val="BodyText"/>
        <w:spacing w:afterLines="100" w:after="240"/>
        <w:ind w:left="720"/>
        <w:rPr>
          <w:rFonts w:ascii="Times New Roman" w:hAnsi="Times New Roman"/>
          <w:sz w:val="24"/>
          <w:szCs w:val="24"/>
          <w:lang w:eastAsia="x-none"/>
        </w:rPr>
      </w:pPr>
      <w:r>
        <w:rPr>
          <w:rFonts w:ascii="Times New Roman" w:hAnsi="Times New Roman"/>
          <w:sz w:val="24"/>
          <w:szCs w:val="24"/>
          <w:lang w:val="x-none" w:eastAsia="x-none"/>
        </w:rPr>
        <w:t>GAO 12-50 recommended that VBA modify its pension application forms and recommended an up-front verification process.  VA has authority under 38 U.S.C. 5317 to use information from the Social Security Administration (SSA) and the Internal Revenue Service (IRS) in an up-front verification process.  VA would amend its information collections consistent with the GAO recommendations and an up-front verification process with the SSA and IRS.  Up-front verification also aids in VA compliance with the Improper Payment Elimination and Recovery Act (IPERA), Public Law 112-248.</w:t>
      </w:r>
    </w:p>
    <w:p w14:paraId="586A4C10" w14:textId="39BB9290" w:rsidR="00522520" w:rsidRPr="00ED2ED1" w:rsidRDefault="00783B82" w:rsidP="00ED2ED1">
      <w:pPr>
        <w:pStyle w:val="BodyText"/>
        <w:numPr>
          <w:ilvl w:val="0"/>
          <w:numId w:val="16"/>
        </w:numPr>
        <w:spacing w:afterLines="100" w:after="240"/>
        <w:rPr>
          <w:rFonts w:ascii="Times New Roman" w:hAnsi="Times New Roman"/>
          <w:sz w:val="24"/>
          <w:szCs w:val="24"/>
          <w:lang w:eastAsia="x-none"/>
        </w:rPr>
      </w:pPr>
      <w:r w:rsidRPr="00ED2ED1">
        <w:rPr>
          <w:rFonts w:ascii="Times New Roman" w:hAnsi="Times New Roman"/>
          <w:sz w:val="24"/>
          <w:szCs w:val="24"/>
        </w:rPr>
        <w:t>VA Form 21</w:t>
      </w:r>
      <w:r w:rsidR="00026CB3" w:rsidRPr="00ED2ED1">
        <w:rPr>
          <w:rFonts w:ascii="Times New Roman" w:hAnsi="Times New Roman"/>
          <w:sz w:val="24"/>
          <w:szCs w:val="24"/>
        </w:rPr>
        <w:t>P</w:t>
      </w:r>
      <w:r w:rsidRPr="00ED2ED1">
        <w:rPr>
          <w:rFonts w:ascii="Times New Roman" w:hAnsi="Times New Roman"/>
          <w:sz w:val="24"/>
          <w:szCs w:val="24"/>
        </w:rPr>
        <w:t>-534 is used to gather the necessary information to determine the eligibility of surviving spouses and children for dependency and indemnity compensation (DIC), death pension, accrued benefits, and death compensation.  VA Form 21</w:t>
      </w:r>
      <w:r w:rsidR="00026CB3" w:rsidRPr="00ED2ED1">
        <w:rPr>
          <w:rFonts w:ascii="Times New Roman" w:hAnsi="Times New Roman"/>
          <w:sz w:val="24"/>
          <w:szCs w:val="24"/>
        </w:rPr>
        <w:t>P</w:t>
      </w:r>
      <w:r w:rsidRPr="00ED2ED1">
        <w:rPr>
          <w:rFonts w:ascii="Times New Roman" w:hAnsi="Times New Roman"/>
          <w:sz w:val="24"/>
          <w:szCs w:val="24"/>
        </w:rPr>
        <w:t>-534a is an abbreviated application for DIC that is used only by surviving spouses and children of veterans who died</w:t>
      </w:r>
      <w:r w:rsidR="00026CB3" w:rsidRPr="00ED2ED1">
        <w:rPr>
          <w:rFonts w:ascii="Times New Roman" w:hAnsi="Times New Roman"/>
          <w:sz w:val="24"/>
          <w:szCs w:val="24"/>
        </w:rPr>
        <w:t xml:space="preserve"> while on active duty service. </w:t>
      </w:r>
      <w:r w:rsidR="00052408" w:rsidRPr="00ED2ED1">
        <w:rPr>
          <w:rFonts w:ascii="Times New Roman" w:hAnsi="Times New Roman"/>
          <w:sz w:val="24"/>
          <w:szCs w:val="24"/>
        </w:rPr>
        <w:t xml:space="preserve">The VA </w:t>
      </w:r>
      <w:r w:rsidR="005A1B42" w:rsidRPr="00ED2ED1">
        <w:rPr>
          <w:rFonts w:ascii="Times New Roman" w:hAnsi="Times New Roman"/>
          <w:sz w:val="24"/>
          <w:szCs w:val="24"/>
        </w:rPr>
        <w:t>Form 21P-534EZ is used for the F</w:t>
      </w:r>
      <w:r w:rsidR="00052408" w:rsidRPr="00ED2ED1">
        <w:rPr>
          <w:rFonts w:ascii="Times New Roman" w:hAnsi="Times New Roman"/>
          <w:sz w:val="24"/>
          <w:szCs w:val="24"/>
        </w:rPr>
        <w:t xml:space="preserve">ully </w:t>
      </w:r>
      <w:r w:rsidR="005A1B42" w:rsidRPr="00ED2ED1">
        <w:rPr>
          <w:rFonts w:ascii="Times New Roman" w:hAnsi="Times New Roman"/>
          <w:sz w:val="24"/>
          <w:szCs w:val="24"/>
        </w:rPr>
        <w:t>Developed C</w:t>
      </w:r>
      <w:r w:rsidR="00052408" w:rsidRPr="00ED2ED1">
        <w:rPr>
          <w:rFonts w:ascii="Times New Roman" w:hAnsi="Times New Roman"/>
          <w:sz w:val="24"/>
          <w:szCs w:val="24"/>
        </w:rPr>
        <w:t>laims (FDC) program</w:t>
      </w:r>
      <w:r w:rsidR="005A1B42" w:rsidRPr="00ED2ED1">
        <w:rPr>
          <w:rFonts w:ascii="Times New Roman" w:hAnsi="Times New Roman"/>
          <w:sz w:val="24"/>
          <w:szCs w:val="24"/>
        </w:rPr>
        <w:t xml:space="preserve"> for pension claims</w:t>
      </w:r>
      <w:r w:rsidR="00052408" w:rsidRPr="00ED2ED1">
        <w:rPr>
          <w:rFonts w:ascii="Times New Roman" w:hAnsi="Times New Roman"/>
          <w:sz w:val="24"/>
          <w:szCs w:val="24"/>
        </w:rPr>
        <w:t>.</w:t>
      </w:r>
    </w:p>
    <w:p w14:paraId="5854F357" w14:textId="316741A9" w:rsidR="00522520" w:rsidRPr="00FF0986" w:rsidRDefault="002E2541" w:rsidP="00ED2ED1">
      <w:pPr>
        <w:pStyle w:val="ListParagraph"/>
        <w:numPr>
          <w:ilvl w:val="0"/>
          <w:numId w:val="16"/>
        </w:numPr>
        <w:rPr>
          <w:b w:val="0"/>
          <w:sz w:val="24"/>
          <w:szCs w:val="24"/>
        </w:rPr>
      </w:pPr>
      <w:r w:rsidRPr="00FF0986">
        <w:rPr>
          <w:b w:val="0"/>
          <w:color w:val="000000"/>
          <w:sz w:val="24"/>
          <w:szCs w:val="24"/>
        </w:rPr>
        <w:t>VA Form</w:t>
      </w:r>
      <w:r w:rsidR="00052408" w:rsidRPr="00FF0986">
        <w:rPr>
          <w:b w:val="0"/>
          <w:color w:val="000000"/>
          <w:sz w:val="24"/>
          <w:szCs w:val="24"/>
        </w:rPr>
        <w:t>s</w:t>
      </w:r>
      <w:r w:rsidRPr="00FF0986">
        <w:rPr>
          <w:b w:val="0"/>
          <w:color w:val="000000"/>
          <w:sz w:val="24"/>
          <w:szCs w:val="24"/>
        </w:rPr>
        <w:t xml:space="preserve"> 21P-534</w:t>
      </w:r>
      <w:r w:rsidR="007052D9" w:rsidRPr="00FF0986">
        <w:rPr>
          <w:b w:val="0"/>
          <w:color w:val="000000"/>
          <w:sz w:val="24"/>
          <w:szCs w:val="24"/>
        </w:rPr>
        <w:t>,</w:t>
      </w:r>
      <w:r w:rsidRPr="00FF0986">
        <w:rPr>
          <w:b w:val="0"/>
          <w:color w:val="000000"/>
          <w:sz w:val="24"/>
          <w:szCs w:val="24"/>
        </w:rPr>
        <w:t xml:space="preserve"> </w:t>
      </w:r>
      <w:r w:rsidR="00800C6E" w:rsidRPr="00FF0986">
        <w:rPr>
          <w:b w:val="0"/>
          <w:color w:val="000000"/>
          <w:sz w:val="24"/>
          <w:szCs w:val="24"/>
        </w:rPr>
        <w:t>21P-</w:t>
      </w:r>
      <w:r w:rsidRPr="00FF0986">
        <w:rPr>
          <w:b w:val="0"/>
          <w:color w:val="000000"/>
          <w:sz w:val="24"/>
          <w:szCs w:val="24"/>
        </w:rPr>
        <w:t>534a</w:t>
      </w:r>
      <w:r w:rsidR="007052D9" w:rsidRPr="00FF0986">
        <w:rPr>
          <w:b w:val="0"/>
          <w:color w:val="000000"/>
          <w:sz w:val="24"/>
          <w:szCs w:val="24"/>
        </w:rPr>
        <w:t xml:space="preserve"> and </w:t>
      </w:r>
      <w:r w:rsidR="00800C6E" w:rsidRPr="00FF0986">
        <w:rPr>
          <w:b w:val="0"/>
          <w:color w:val="000000"/>
          <w:sz w:val="24"/>
          <w:szCs w:val="24"/>
        </w:rPr>
        <w:t>21P-</w:t>
      </w:r>
      <w:r w:rsidR="007052D9" w:rsidRPr="00FF0986">
        <w:rPr>
          <w:b w:val="0"/>
          <w:color w:val="000000"/>
          <w:sz w:val="24"/>
          <w:szCs w:val="24"/>
        </w:rPr>
        <w:t>534EZ are</w:t>
      </w:r>
      <w:r w:rsidRPr="00FF0986">
        <w:rPr>
          <w:b w:val="0"/>
          <w:color w:val="000000"/>
          <w:sz w:val="24"/>
          <w:szCs w:val="24"/>
        </w:rPr>
        <w:t xml:space="preserve"> available on the One-VA Website in a fillable electronic format.  VBA is currently hosting th</w:t>
      </w:r>
      <w:r w:rsidR="00FC2370" w:rsidRPr="00FF0986">
        <w:rPr>
          <w:b w:val="0"/>
          <w:color w:val="000000"/>
          <w:sz w:val="24"/>
          <w:szCs w:val="24"/>
        </w:rPr>
        <w:t>ese</w:t>
      </w:r>
      <w:r w:rsidRPr="00FF0986">
        <w:rPr>
          <w:b w:val="0"/>
          <w:color w:val="000000"/>
          <w:sz w:val="24"/>
          <w:szCs w:val="24"/>
        </w:rPr>
        <w:t xml:space="preserve"> form</w:t>
      </w:r>
      <w:r w:rsidR="00FC2370" w:rsidRPr="00FF0986">
        <w:rPr>
          <w:b w:val="0"/>
          <w:color w:val="000000"/>
          <w:sz w:val="24"/>
          <w:szCs w:val="24"/>
        </w:rPr>
        <w:t>s</w:t>
      </w:r>
      <w:r w:rsidRPr="00FF0986">
        <w:rPr>
          <w:b w:val="0"/>
          <w:color w:val="000000"/>
          <w:sz w:val="24"/>
          <w:szCs w:val="24"/>
        </w:rPr>
        <w:t xml:space="preserve">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t>
      </w:r>
      <w:r w:rsidRPr="00FF0986">
        <w:rPr>
          <w:b w:val="0"/>
          <w:color w:val="000000"/>
          <w:sz w:val="24"/>
          <w:szCs w:val="24"/>
        </w:rPr>
        <w:lastRenderedPageBreak/>
        <w:t>will allow the data submitted on the form to be incorporated with an existing centralized legacy database.</w:t>
      </w:r>
    </w:p>
    <w:p w14:paraId="2C791042" w14:textId="77777777" w:rsidR="00522520" w:rsidRPr="00522520" w:rsidRDefault="00522520" w:rsidP="00ED2ED1">
      <w:pPr>
        <w:pStyle w:val="ListParagraph"/>
        <w:rPr>
          <w:b w:val="0"/>
          <w:sz w:val="24"/>
          <w:szCs w:val="24"/>
        </w:rPr>
      </w:pPr>
    </w:p>
    <w:p w14:paraId="09A43E58" w14:textId="77777777" w:rsidR="00522520" w:rsidRDefault="00783B82" w:rsidP="00ED2ED1">
      <w:pPr>
        <w:pStyle w:val="ListParagraph"/>
        <w:numPr>
          <w:ilvl w:val="0"/>
          <w:numId w:val="16"/>
        </w:numPr>
        <w:rPr>
          <w:b w:val="0"/>
          <w:sz w:val="24"/>
          <w:szCs w:val="24"/>
        </w:rPr>
      </w:pPr>
      <w:r w:rsidRPr="00522520">
        <w:rPr>
          <w:b w:val="0"/>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60A46F93" w14:textId="77777777" w:rsidR="00522520" w:rsidRPr="00522520" w:rsidRDefault="00522520" w:rsidP="00ED2ED1">
      <w:pPr>
        <w:pStyle w:val="ListParagraph"/>
        <w:rPr>
          <w:b w:val="0"/>
          <w:sz w:val="24"/>
          <w:szCs w:val="24"/>
        </w:rPr>
      </w:pPr>
    </w:p>
    <w:p w14:paraId="3DFFDE20" w14:textId="77777777" w:rsidR="00ED2ED1" w:rsidRDefault="00783B82" w:rsidP="00ED2ED1">
      <w:pPr>
        <w:pStyle w:val="ListParagraph"/>
        <w:numPr>
          <w:ilvl w:val="0"/>
          <w:numId w:val="16"/>
        </w:numPr>
        <w:rPr>
          <w:b w:val="0"/>
          <w:sz w:val="24"/>
          <w:szCs w:val="24"/>
        </w:rPr>
      </w:pPr>
      <w:r w:rsidRPr="00522520">
        <w:rPr>
          <w:b w:val="0"/>
          <w:sz w:val="24"/>
          <w:szCs w:val="24"/>
        </w:rPr>
        <w:t>The collection of information does not involve small businesses or entities.</w:t>
      </w:r>
    </w:p>
    <w:p w14:paraId="43474321" w14:textId="77777777" w:rsidR="00ED2ED1" w:rsidRPr="00ED2ED1" w:rsidRDefault="00ED2ED1" w:rsidP="00ED2ED1">
      <w:pPr>
        <w:pStyle w:val="ListParagraph"/>
        <w:rPr>
          <w:sz w:val="24"/>
          <w:szCs w:val="24"/>
        </w:rPr>
      </w:pPr>
    </w:p>
    <w:p w14:paraId="505E6AD7" w14:textId="5C786344" w:rsidR="00ED2ED1" w:rsidRPr="002E5F18" w:rsidRDefault="00FF0986" w:rsidP="00C62E0A">
      <w:pPr>
        <w:pStyle w:val="ListParagraph"/>
        <w:numPr>
          <w:ilvl w:val="0"/>
          <w:numId w:val="16"/>
        </w:numPr>
        <w:rPr>
          <w:b w:val="0"/>
          <w:sz w:val="24"/>
          <w:szCs w:val="24"/>
        </w:rPr>
      </w:pPr>
      <w:r w:rsidRPr="002E5F18">
        <w:rPr>
          <w:b w:val="0"/>
          <w:sz w:val="24"/>
          <w:szCs w:val="24"/>
        </w:rPr>
        <w:t>This form is designed in a “user friendly” format, incorporating plain English, to comply with the President’s Memorandum of June 1, 1998, Plain Language in Government Writing.</w:t>
      </w:r>
    </w:p>
    <w:p w14:paraId="11D2418F" w14:textId="77777777" w:rsidR="00ED2ED1" w:rsidRDefault="00ED2ED1" w:rsidP="00ED2ED1">
      <w:pPr>
        <w:pStyle w:val="ListParagraph"/>
        <w:rPr>
          <w:sz w:val="24"/>
          <w:szCs w:val="24"/>
        </w:rPr>
      </w:pPr>
    </w:p>
    <w:p w14:paraId="758530B0" w14:textId="77777777" w:rsidR="00ED2ED1" w:rsidRDefault="00783B82" w:rsidP="00ED2ED1">
      <w:pPr>
        <w:pStyle w:val="ListParagraph"/>
        <w:rPr>
          <w:b w:val="0"/>
          <w:sz w:val="24"/>
          <w:szCs w:val="24"/>
        </w:rPr>
      </w:pPr>
      <w:r w:rsidRPr="00ED2ED1">
        <w:rPr>
          <w:b w:val="0"/>
          <w:sz w:val="24"/>
          <w:szCs w:val="24"/>
        </w:rPr>
        <w:t>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benefits.  Therefore, VA Form 21</w:t>
      </w:r>
      <w:r w:rsidR="00026CB3" w:rsidRPr="00ED2ED1">
        <w:rPr>
          <w:b w:val="0"/>
          <w:sz w:val="24"/>
          <w:szCs w:val="24"/>
        </w:rPr>
        <w:t>P</w:t>
      </w:r>
      <w:r w:rsidRPr="00ED2ED1">
        <w:rPr>
          <w:b w:val="0"/>
          <w:sz w:val="24"/>
          <w:szCs w:val="24"/>
        </w:rPr>
        <w:t>-534</w:t>
      </w:r>
      <w:r w:rsidR="00AE0164" w:rsidRPr="00ED2ED1">
        <w:rPr>
          <w:b w:val="0"/>
          <w:sz w:val="24"/>
          <w:szCs w:val="24"/>
        </w:rPr>
        <w:t xml:space="preserve"> </w:t>
      </w:r>
      <w:r w:rsidRPr="00ED2ED1">
        <w:rPr>
          <w:b w:val="0"/>
          <w:sz w:val="24"/>
          <w:szCs w:val="24"/>
        </w:rPr>
        <w:t xml:space="preserve">requests all the information needed to determine eligibility for DIC, death pension, accrued benefits, and death compensation.  Very few applicants are entitled to death compensation.  If entitlement to both DIC and death pension is established, VA pays the greater benefit.  </w:t>
      </w:r>
    </w:p>
    <w:p w14:paraId="36E2B205" w14:textId="77777777" w:rsidR="00ED2ED1" w:rsidRDefault="00ED2ED1" w:rsidP="00ED2ED1">
      <w:pPr>
        <w:pStyle w:val="ListParagraph"/>
        <w:rPr>
          <w:b w:val="0"/>
          <w:sz w:val="24"/>
          <w:szCs w:val="24"/>
        </w:rPr>
      </w:pPr>
    </w:p>
    <w:p w14:paraId="60AF4AE6" w14:textId="77777777" w:rsidR="00ED2ED1" w:rsidRDefault="00783B82" w:rsidP="00ED2ED1">
      <w:pPr>
        <w:pStyle w:val="ListParagraph"/>
        <w:rPr>
          <w:b w:val="0"/>
          <w:sz w:val="24"/>
          <w:szCs w:val="24"/>
        </w:rPr>
      </w:pPr>
      <w:r w:rsidRPr="00ED2ED1">
        <w:rPr>
          <w:b w:val="0"/>
          <w:sz w:val="24"/>
          <w:szCs w:val="24"/>
        </w:rPr>
        <w:t>VA Form 21</w:t>
      </w:r>
      <w:r w:rsidR="00026CB3" w:rsidRPr="00ED2ED1">
        <w:rPr>
          <w:b w:val="0"/>
          <w:sz w:val="24"/>
          <w:szCs w:val="24"/>
        </w:rPr>
        <w:t>P</w:t>
      </w:r>
      <w:r w:rsidRPr="00ED2ED1">
        <w:rPr>
          <w:b w:val="0"/>
          <w:sz w:val="24"/>
          <w:szCs w:val="24"/>
        </w:rPr>
        <w:t>-534a requests only the information that is needed from the claimant in order to process a claim based on in-service death.  When a service member dies in service, the 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w:t>
      </w:r>
      <w:r w:rsidR="00026CB3" w:rsidRPr="00ED2ED1">
        <w:rPr>
          <w:b w:val="0"/>
          <w:sz w:val="24"/>
          <w:szCs w:val="24"/>
        </w:rPr>
        <w:t>P</w:t>
      </w:r>
      <w:r w:rsidRPr="00ED2ED1">
        <w:rPr>
          <w:b w:val="0"/>
          <w:sz w:val="24"/>
          <w:szCs w:val="24"/>
        </w:rPr>
        <w:t xml:space="preserve">-534a also does not request this information from the claimant. </w:t>
      </w:r>
    </w:p>
    <w:p w14:paraId="0BDA4CC1" w14:textId="77777777" w:rsidR="00ED2ED1" w:rsidRDefault="00ED2ED1" w:rsidP="00ED2ED1">
      <w:pPr>
        <w:pStyle w:val="ListParagraph"/>
        <w:rPr>
          <w:b w:val="0"/>
          <w:sz w:val="24"/>
          <w:szCs w:val="24"/>
        </w:rPr>
      </w:pPr>
    </w:p>
    <w:p w14:paraId="331FBE19" w14:textId="77777777" w:rsidR="00ED2ED1" w:rsidRDefault="007116F2" w:rsidP="00ED2ED1">
      <w:pPr>
        <w:pStyle w:val="ListParagraph"/>
        <w:rPr>
          <w:b w:val="0"/>
          <w:sz w:val="24"/>
          <w:szCs w:val="24"/>
        </w:rPr>
      </w:pPr>
      <w:r w:rsidRPr="00ED2ED1">
        <w:rPr>
          <w:b w:val="0"/>
          <w:sz w:val="24"/>
          <w:szCs w:val="24"/>
        </w:rPr>
        <w:t xml:space="preserve">VA Form 21P-534EZ is used in the fully developed claims (FDC) program. </w:t>
      </w:r>
      <w:r w:rsidR="00783B82" w:rsidRPr="00ED2ED1">
        <w:rPr>
          <w:b w:val="0"/>
          <w:sz w:val="24"/>
          <w:szCs w:val="24"/>
        </w:rPr>
        <w:t xml:space="preserve"> </w:t>
      </w:r>
    </w:p>
    <w:p w14:paraId="3D2487F5" w14:textId="77777777" w:rsidR="00ED2ED1" w:rsidRDefault="00ED2ED1" w:rsidP="00ED2ED1">
      <w:pPr>
        <w:pStyle w:val="ListParagraph"/>
        <w:rPr>
          <w:b w:val="0"/>
          <w:sz w:val="24"/>
          <w:szCs w:val="24"/>
        </w:rPr>
      </w:pPr>
    </w:p>
    <w:p w14:paraId="119B31D3" w14:textId="77777777" w:rsidR="00ED2ED1" w:rsidRDefault="00783B82" w:rsidP="00ED2ED1">
      <w:pPr>
        <w:pStyle w:val="ListParagraph"/>
        <w:rPr>
          <w:b w:val="0"/>
          <w:bCs/>
          <w:sz w:val="24"/>
          <w:szCs w:val="24"/>
        </w:rPr>
      </w:pPr>
      <w:r w:rsidRPr="00ED2ED1">
        <w:rPr>
          <w:b w:val="0"/>
          <w:bCs/>
          <w:sz w:val="24"/>
          <w:szCs w:val="24"/>
        </w:rPr>
        <w:t xml:space="preserve">Without this collection of information, entitlement to benefits could not be determined.  </w:t>
      </w:r>
    </w:p>
    <w:p w14:paraId="03698626" w14:textId="77777777" w:rsidR="00ED2ED1" w:rsidRDefault="00ED2ED1" w:rsidP="00ED2ED1">
      <w:pPr>
        <w:pStyle w:val="ListParagraph"/>
        <w:rPr>
          <w:b w:val="0"/>
          <w:bCs/>
          <w:sz w:val="24"/>
          <w:szCs w:val="24"/>
        </w:rPr>
      </w:pPr>
    </w:p>
    <w:p w14:paraId="188CF946" w14:textId="3902E00E" w:rsidR="00783B82" w:rsidRPr="00ED2ED1" w:rsidRDefault="00783B82" w:rsidP="00ED2ED1">
      <w:pPr>
        <w:pStyle w:val="ListParagraph"/>
        <w:numPr>
          <w:ilvl w:val="0"/>
          <w:numId w:val="16"/>
        </w:numPr>
        <w:rPr>
          <w:b w:val="0"/>
          <w:sz w:val="24"/>
          <w:szCs w:val="24"/>
        </w:rPr>
      </w:pPr>
      <w:r w:rsidRPr="00ED2ED1">
        <w:rPr>
          <w:b w:val="0"/>
          <w:bCs/>
          <w:sz w:val="24"/>
          <w:szCs w:val="24"/>
        </w:rPr>
        <w:t>There is no special circumstance requiring collection in a manner inconsistent with 5 CFR 1320.6 guidelines.</w:t>
      </w:r>
    </w:p>
    <w:p w14:paraId="7343A574" w14:textId="77777777" w:rsidR="00783B82" w:rsidRPr="00522520" w:rsidRDefault="00783B82" w:rsidP="00ED2ED1">
      <w:pPr>
        <w:rPr>
          <w:b w:val="0"/>
          <w:bCs/>
          <w:sz w:val="24"/>
          <w:szCs w:val="24"/>
        </w:rPr>
      </w:pPr>
    </w:p>
    <w:p w14:paraId="54E21D25" w14:textId="191991EB" w:rsidR="00522520" w:rsidRDefault="00FF0986" w:rsidP="00ED2ED1">
      <w:pPr>
        <w:pStyle w:val="ListParagraph"/>
        <w:numPr>
          <w:ilvl w:val="0"/>
          <w:numId w:val="16"/>
        </w:numPr>
        <w:tabs>
          <w:tab w:val="left" w:pos="480"/>
          <w:tab w:val="right" w:pos="8640"/>
        </w:tabs>
        <w:ind w:right="684"/>
        <w:rPr>
          <w:b w:val="0"/>
          <w:sz w:val="24"/>
          <w:szCs w:val="24"/>
        </w:rPr>
      </w:pPr>
      <w:r>
        <w:rPr>
          <w:b w:val="0"/>
          <w:sz w:val="24"/>
          <w:szCs w:val="24"/>
        </w:rPr>
        <w:t xml:space="preserve">The Department notice was published in the Federal Register on </w:t>
      </w:r>
      <w:r w:rsidR="002E5F18">
        <w:rPr>
          <w:b w:val="0"/>
          <w:sz w:val="24"/>
          <w:szCs w:val="24"/>
        </w:rPr>
        <w:t>Thursday, September 25, 2014</w:t>
      </w:r>
      <w:r>
        <w:rPr>
          <w:b w:val="0"/>
          <w:sz w:val="24"/>
          <w:szCs w:val="24"/>
        </w:rPr>
        <w:t>, Volume</w:t>
      </w:r>
      <w:r w:rsidR="002E5F18">
        <w:rPr>
          <w:b w:val="0"/>
          <w:sz w:val="24"/>
          <w:szCs w:val="24"/>
        </w:rPr>
        <w:t xml:space="preserve"> 79</w:t>
      </w:r>
      <w:r>
        <w:rPr>
          <w:b w:val="0"/>
          <w:sz w:val="24"/>
          <w:szCs w:val="24"/>
        </w:rPr>
        <w:t xml:space="preserve"> No. </w:t>
      </w:r>
      <w:r w:rsidR="002E5F18">
        <w:rPr>
          <w:b w:val="0"/>
          <w:sz w:val="24"/>
          <w:szCs w:val="24"/>
        </w:rPr>
        <w:t>186, page(s) 57656-57657. No</w:t>
      </w:r>
      <w:r>
        <w:rPr>
          <w:b w:val="0"/>
          <w:sz w:val="24"/>
          <w:szCs w:val="24"/>
        </w:rPr>
        <w:t xml:space="preserve"> comments were received in response to this notice. </w:t>
      </w:r>
    </w:p>
    <w:p w14:paraId="665C734E" w14:textId="77777777" w:rsidR="00522520" w:rsidRPr="00522520" w:rsidRDefault="00522520" w:rsidP="00ED2ED1">
      <w:pPr>
        <w:pStyle w:val="ListParagraph"/>
        <w:rPr>
          <w:b w:val="0"/>
          <w:bCs/>
          <w:sz w:val="24"/>
          <w:szCs w:val="24"/>
        </w:rPr>
      </w:pPr>
    </w:p>
    <w:p w14:paraId="489B2C42" w14:textId="77777777" w:rsidR="00522520" w:rsidRPr="00522520" w:rsidRDefault="00783B82" w:rsidP="00ED2ED1">
      <w:pPr>
        <w:pStyle w:val="ListParagraph"/>
        <w:numPr>
          <w:ilvl w:val="0"/>
          <w:numId w:val="16"/>
        </w:numPr>
        <w:tabs>
          <w:tab w:val="left" w:pos="480"/>
          <w:tab w:val="right" w:pos="8640"/>
        </w:tabs>
        <w:ind w:right="684"/>
        <w:rPr>
          <w:b w:val="0"/>
          <w:sz w:val="24"/>
          <w:szCs w:val="24"/>
        </w:rPr>
      </w:pPr>
      <w:r w:rsidRPr="00522520">
        <w:rPr>
          <w:b w:val="0"/>
          <w:bCs/>
          <w:sz w:val="24"/>
          <w:szCs w:val="24"/>
        </w:rPr>
        <w:t>No payments or gifts to respondents have been made under this collection of information.</w:t>
      </w:r>
    </w:p>
    <w:p w14:paraId="3A101E9B" w14:textId="77777777" w:rsidR="00522520" w:rsidRPr="00522520" w:rsidRDefault="00522520" w:rsidP="00ED2ED1">
      <w:pPr>
        <w:pStyle w:val="ListParagraph"/>
        <w:rPr>
          <w:b w:val="0"/>
          <w:sz w:val="24"/>
          <w:szCs w:val="24"/>
        </w:rPr>
      </w:pPr>
    </w:p>
    <w:p w14:paraId="0D8DC94A" w14:textId="77777777" w:rsidR="00522520" w:rsidRDefault="00495ED5" w:rsidP="00ED2ED1">
      <w:pPr>
        <w:pStyle w:val="ListParagraph"/>
        <w:numPr>
          <w:ilvl w:val="0"/>
          <w:numId w:val="16"/>
        </w:numPr>
        <w:tabs>
          <w:tab w:val="left" w:pos="480"/>
          <w:tab w:val="right" w:pos="8640"/>
        </w:tabs>
        <w:ind w:right="684"/>
        <w:rPr>
          <w:b w:val="0"/>
          <w:sz w:val="24"/>
          <w:szCs w:val="24"/>
        </w:rPr>
      </w:pPr>
      <w:r w:rsidRPr="00522520">
        <w:rPr>
          <w:b w:val="0"/>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602309B" w14:textId="77777777" w:rsidR="00522520" w:rsidRPr="00522520" w:rsidRDefault="00522520" w:rsidP="00ED2ED1">
      <w:pPr>
        <w:pStyle w:val="ListParagraph"/>
        <w:rPr>
          <w:b w:val="0"/>
          <w:sz w:val="24"/>
          <w:szCs w:val="24"/>
        </w:rPr>
      </w:pPr>
    </w:p>
    <w:p w14:paraId="5EA087AE" w14:textId="77777777" w:rsidR="00FF0986" w:rsidRDefault="00783B82" w:rsidP="00ED2ED1">
      <w:pPr>
        <w:pStyle w:val="ListParagraph"/>
        <w:numPr>
          <w:ilvl w:val="0"/>
          <w:numId w:val="16"/>
        </w:numPr>
        <w:tabs>
          <w:tab w:val="left" w:pos="480"/>
          <w:tab w:val="right" w:pos="8640"/>
        </w:tabs>
        <w:ind w:right="684"/>
        <w:rPr>
          <w:b w:val="0"/>
          <w:sz w:val="24"/>
          <w:szCs w:val="24"/>
        </w:rPr>
      </w:pPr>
      <w:r w:rsidRPr="00522520">
        <w:rPr>
          <w:b w:val="0"/>
          <w:sz w:val="24"/>
          <w:szCs w:val="24"/>
        </w:rPr>
        <w:lastRenderedPageBreak/>
        <w:t>There are no questions of a sensitive nature.</w:t>
      </w:r>
    </w:p>
    <w:p w14:paraId="48609908" w14:textId="77777777" w:rsidR="00FF0986" w:rsidRPr="00FF0986" w:rsidRDefault="00FF0986" w:rsidP="00ED2ED1">
      <w:pPr>
        <w:pStyle w:val="ListParagraph"/>
        <w:rPr>
          <w:sz w:val="24"/>
          <w:szCs w:val="24"/>
          <w:lang w:eastAsia="x-none"/>
        </w:rPr>
      </w:pPr>
    </w:p>
    <w:p w14:paraId="443F11E2" w14:textId="07C87988" w:rsidR="00FF0986" w:rsidRDefault="00FF0986" w:rsidP="00ED2ED1">
      <w:pPr>
        <w:pStyle w:val="ListParagraph"/>
        <w:numPr>
          <w:ilvl w:val="0"/>
          <w:numId w:val="16"/>
        </w:numPr>
        <w:tabs>
          <w:tab w:val="left" w:pos="480"/>
          <w:tab w:val="right" w:pos="8640"/>
        </w:tabs>
        <w:ind w:right="684"/>
        <w:rPr>
          <w:b w:val="0"/>
          <w:sz w:val="24"/>
          <w:szCs w:val="24"/>
        </w:rPr>
      </w:pPr>
      <w:r w:rsidRPr="00FF0986">
        <w:rPr>
          <w:b w:val="0"/>
          <w:sz w:val="24"/>
          <w:szCs w:val="24"/>
          <w:lang w:val="x-none" w:eastAsia="x-none"/>
        </w:rPr>
        <w:t>Estimate of Information Collection Burden.</w:t>
      </w:r>
    </w:p>
    <w:p w14:paraId="30EAF9D9" w14:textId="77777777" w:rsidR="00FF0986" w:rsidRPr="00FF0986" w:rsidRDefault="00FF0986" w:rsidP="00ED2ED1">
      <w:pPr>
        <w:tabs>
          <w:tab w:val="left" w:pos="480"/>
          <w:tab w:val="right" w:pos="8640"/>
        </w:tabs>
        <w:ind w:right="684"/>
        <w:rPr>
          <w:b w:val="0"/>
          <w:sz w:val="24"/>
          <w:szCs w:val="24"/>
        </w:rPr>
      </w:pPr>
    </w:p>
    <w:p w14:paraId="429DF0A1" w14:textId="33EB2DB9" w:rsidR="00FF0986" w:rsidRDefault="00FF0986" w:rsidP="00ED2ED1">
      <w:pPr>
        <w:pStyle w:val="BodyText"/>
        <w:numPr>
          <w:ilvl w:val="1"/>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Number of Respondents: 101,425:</w:t>
      </w:r>
    </w:p>
    <w:p w14:paraId="40253A83" w14:textId="77777777" w:rsidR="00FF0986" w:rsidRDefault="00FF0986" w:rsidP="00A6130C">
      <w:pPr>
        <w:pStyle w:val="BodyText"/>
        <w:spacing w:afterLines="100" w:after="240"/>
        <w:ind w:left="1440"/>
        <w:rPr>
          <w:rFonts w:ascii="Times New Roman" w:hAnsi="Times New Roman"/>
          <w:sz w:val="24"/>
          <w:szCs w:val="24"/>
          <w:lang w:eastAsia="x-none"/>
        </w:rPr>
      </w:pPr>
      <w:r>
        <w:rPr>
          <w:rFonts w:ascii="Times New Roman" w:hAnsi="Times New Roman"/>
          <w:sz w:val="24"/>
          <w:szCs w:val="24"/>
          <w:lang w:eastAsia="x-none"/>
        </w:rPr>
        <w:t xml:space="preserve">VA Form 21P-534 - </w:t>
      </w:r>
      <w:r>
        <w:rPr>
          <w:rFonts w:ascii="Times New Roman" w:hAnsi="Times New Roman"/>
          <w:sz w:val="24"/>
          <w:szCs w:val="24"/>
          <w:lang w:val="x-none" w:eastAsia="x-none"/>
        </w:rPr>
        <w:t>25,000</w:t>
      </w:r>
      <w:r>
        <w:rPr>
          <w:rFonts w:ascii="Times New Roman" w:hAnsi="Times New Roman"/>
          <w:sz w:val="24"/>
          <w:szCs w:val="24"/>
          <w:lang w:eastAsia="x-none"/>
        </w:rPr>
        <w:br/>
        <w:t xml:space="preserve">VA Form 21P-534a - </w:t>
      </w:r>
      <w:r>
        <w:rPr>
          <w:rFonts w:ascii="Times New Roman" w:hAnsi="Times New Roman"/>
          <w:sz w:val="24"/>
          <w:szCs w:val="24"/>
          <w:lang w:val="x-none" w:eastAsia="x-none"/>
        </w:rPr>
        <w:t>1,425</w:t>
      </w:r>
      <w:r>
        <w:rPr>
          <w:rFonts w:ascii="Times New Roman" w:hAnsi="Times New Roman"/>
          <w:sz w:val="24"/>
          <w:szCs w:val="24"/>
          <w:lang w:eastAsia="x-none"/>
        </w:rPr>
        <w:br/>
        <w:t xml:space="preserve">VA Form 21P-534EZ - </w:t>
      </w:r>
      <w:r>
        <w:rPr>
          <w:rFonts w:ascii="Times New Roman" w:hAnsi="Times New Roman"/>
          <w:sz w:val="24"/>
          <w:szCs w:val="24"/>
          <w:lang w:val="x-none" w:eastAsia="x-none"/>
        </w:rPr>
        <w:t>75,000</w:t>
      </w:r>
    </w:p>
    <w:p w14:paraId="6F428E40" w14:textId="6045E587" w:rsidR="00FF0986" w:rsidRDefault="00FF0986" w:rsidP="00ED2ED1">
      <w:pPr>
        <w:pStyle w:val="BodyText"/>
        <w:numPr>
          <w:ilvl w:val="1"/>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 xml:space="preserve">Frequency of Response:  one time.  </w:t>
      </w:r>
    </w:p>
    <w:p w14:paraId="67582535" w14:textId="4A5523B9" w:rsidR="00FF0986" w:rsidRDefault="00FF0986" w:rsidP="00ED2ED1">
      <w:pPr>
        <w:pStyle w:val="BodyText"/>
        <w:numPr>
          <w:ilvl w:val="1"/>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 xml:space="preserve">Annual Burden </w:t>
      </w:r>
      <w:r>
        <w:rPr>
          <w:rFonts w:ascii="Times New Roman" w:hAnsi="Times New Roman"/>
          <w:sz w:val="24"/>
          <w:szCs w:val="24"/>
          <w:lang w:eastAsia="x-none"/>
        </w:rPr>
        <w:t xml:space="preserve">is </w:t>
      </w:r>
      <w:r w:rsidR="00376FAB">
        <w:rPr>
          <w:rFonts w:ascii="Times New Roman" w:hAnsi="Times New Roman"/>
          <w:sz w:val="24"/>
          <w:szCs w:val="24"/>
          <w:lang w:eastAsia="x-none"/>
        </w:rPr>
        <w:t>62</w:t>
      </w:r>
      <w:r>
        <w:rPr>
          <w:rFonts w:ascii="Times New Roman" w:hAnsi="Times New Roman"/>
          <w:sz w:val="24"/>
          <w:szCs w:val="24"/>
          <w:lang w:val="x-none" w:eastAsia="x-none"/>
        </w:rPr>
        <w:t>,</w:t>
      </w:r>
      <w:r w:rsidR="00376FAB">
        <w:rPr>
          <w:rFonts w:ascii="Times New Roman" w:hAnsi="Times New Roman"/>
          <w:sz w:val="24"/>
          <w:szCs w:val="24"/>
          <w:lang w:eastAsia="x-none"/>
        </w:rPr>
        <w:t>856</w:t>
      </w:r>
      <w:r>
        <w:rPr>
          <w:rFonts w:ascii="Times New Roman" w:hAnsi="Times New Roman"/>
          <w:sz w:val="24"/>
          <w:szCs w:val="24"/>
          <w:lang w:eastAsia="x-none"/>
        </w:rPr>
        <w:t xml:space="preserve"> hours</w:t>
      </w:r>
      <w:r>
        <w:rPr>
          <w:rFonts w:ascii="Times New Roman" w:hAnsi="Times New Roman"/>
          <w:sz w:val="24"/>
          <w:szCs w:val="24"/>
          <w:lang w:val="x-none" w:eastAsia="x-none"/>
        </w:rPr>
        <w:t xml:space="preserve">: </w:t>
      </w:r>
    </w:p>
    <w:p w14:paraId="3B985B1D" w14:textId="2DFE19D2" w:rsidR="00FF0986" w:rsidRDefault="00FF0986" w:rsidP="00A6130C">
      <w:pPr>
        <w:pStyle w:val="BodyText"/>
        <w:spacing w:afterLines="100" w:after="240"/>
        <w:ind w:left="1440"/>
        <w:rPr>
          <w:rFonts w:ascii="Times New Roman" w:hAnsi="Times New Roman"/>
          <w:sz w:val="24"/>
          <w:szCs w:val="24"/>
          <w:lang w:eastAsia="x-none"/>
        </w:rPr>
      </w:pPr>
      <w:r>
        <w:rPr>
          <w:rFonts w:ascii="Times New Roman" w:hAnsi="Times New Roman"/>
          <w:sz w:val="24"/>
          <w:szCs w:val="24"/>
          <w:lang w:eastAsia="x-none"/>
        </w:rPr>
        <w:t>VA Form 21P-534 - 31,250</w:t>
      </w:r>
      <w:r>
        <w:rPr>
          <w:rFonts w:ascii="Times New Roman" w:hAnsi="Times New Roman"/>
          <w:sz w:val="24"/>
          <w:szCs w:val="24"/>
          <w:lang w:eastAsia="x-none"/>
        </w:rPr>
        <w:br/>
        <w:t>VA Form 21P-534a – 356</w:t>
      </w:r>
      <w:r>
        <w:rPr>
          <w:rFonts w:ascii="Times New Roman" w:hAnsi="Times New Roman"/>
          <w:sz w:val="24"/>
          <w:szCs w:val="24"/>
          <w:lang w:eastAsia="x-none"/>
        </w:rPr>
        <w:br/>
        <w:t xml:space="preserve">VA Form 21P-534EZ - </w:t>
      </w:r>
      <w:r w:rsidR="00376FAB">
        <w:rPr>
          <w:rFonts w:ascii="Times New Roman" w:hAnsi="Times New Roman"/>
          <w:sz w:val="24"/>
          <w:szCs w:val="24"/>
          <w:lang w:eastAsia="x-none"/>
        </w:rPr>
        <w:t>31</w:t>
      </w:r>
      <w:r>
        <w:rPr>
          <w:rFonts w:ascii="Times New Roman" w:hAnsi="Times New Roman"/>
          <w:sz w:val="24"/>
          <w:szCs w:val="24"/>
          <w:lang w:eastAsia="x-none"/>
        </w:rPr>
        <w:t>,</w:t>
      </w:r>
      <w:r w:rsidR="00376FAB">
        <w:rPr>
          <w:rFonts w:ascii="Times New Roman" w:hAnsi="Times New Roman"/>
          <w:sz w:val="24"/>
          <w:szCs w:val="24"/>
          <w:lang w:eastAsia="x-none"/>
        </w:rPr>
        <w:t>2</w:t>
      </w:r>
      <w:r>
        <w:rPr>
          <w:rFonts w:ascii="Times New Roman" w:hAnsi="Times New Roman"/>
          <w:sz w:val="24"/>
          <w:szCs w:val="24"/>
          <w:lang w:eastAsia="x-none"/>
        </w:rPr>
        <w:t>50</w:t>
      </w:r>
    </w:p>
    <w:p w14:paraId="5EEC40D9" w14:textId="27FBC3D5" w:rsidR="00FF0986" w:rsidRDefault="00FF0986" w:rsidP="00ED2ED1">
      <w:pPr>
        <w:pStyle w:val="BodyText"/>
        <w:numPr>
          <w:ilvl w:val="1"/>
          <w:numId w:val="16"/>
        </w:numPr>
        <w:spacing w:afterLines="100" w:after="240"/>
        <w:rPr>
          <w:rFonts w:ascii="Times New Roman" w:hAnsi="Times New Roman"/>
          <w:sz w:val="24"/>
          <w:szCs w:val="24"/>
          <w:lang w:eastAsia="x-none"/>
        </w:rPr>
      </w:pPr>
      <w:r>
        <w:rPr>
          <w:rFonts w:ascii="Times New Roman" w:hAnsi="Times New Roman"/>
          <w:sz w:val="24"/>
          <w:szCs w:val="24"/>
          <w:lang w:val="x-none" w:eastAsia="x-none"/>
        </w:rPr>
        <w:t>Estimated completion</w:t>
      </w:r>
      <w:r>
        <w:rPr>
          <w:rFonts w:ascii="Times New Roman" w:hAnsi="Times New Roman"/>
          <w:sz w:val="24"/>
          <w:szCs w:val="24"/>
          <w:lang w:eastAsia="x-none"/>
        </w:rPr>
        <w:t xml:space="preserve"> times based on review by staff personnel:</w:t>
      </w:r>
    </w:p>
    <w:p w14:paraId="2880B274" w14:textId="34C6D25B" w:rsidR="00FF0986" w:rsidRDefault="00FF0986" w:rsidP="00A6130C">
      <w:pPr>
        <w:pStyle w:val="BodyText"/>
        <w:spacing w:afterLines="100" w:after="240"/>
        <w:ind w:left="1440"/>
        <w:rPr>
          <w:rFonts w:ascii="Times New Roman" w:hAnsi="Times New Roman"/>
          <w:sz w:val="24"/>
          <w:szCs w:val="24"/>
          <w:lang w:eastAsia="x-none"/>
        </w:rPr>
      </w:pPr>
      <w:r>
        <w:rPr>
          <w:rFonts w:ascii="Times New Roman" w:hAnsi="Times New Roman"/>
          <w:sz w:val="24"/>
          <w:szCs w:val="24"/>
          <w:lang w:eastAsia="x-none"/>
        </w:rPr>
        <w:t>VA Form 21P-534 – 75 minutes</w:t>
      </w:r>
      <w:r>
        <w:rPr>
          <w:rFonts w:ascii="Times New Roman" w:hAnsi="Times New Roman"/>
          <w:sz w:val="24"/>
          <w:szCs w:val="24"/>
          <w:lang w:eastAsia="x-none"/>
        </w:rPr>
        <w:br/>
        <w:t>VA Form 21P-534a – 15 minutes</w:t>
      </w:r>
      <w:r>
        <w:rPr>
          <w:rFonts w:ascii="Times New Roman" w:hAnsi="Times New Roman"/>
          <w:sz w:val="24"/>
          <w:szCs w:val="24"/>
          <w:lang w:eastAsia="x-none"/>
        </w:rPr>
        <w:br/>
        <w:t xml:space="preserve">VA Form 21P-534EZ – </w:t>
      </w:r>
      <w:r w:rsidR="00376FAB">
        <w:rPr>
          <w:rFonts w:ascii="Times New Roman" w:hAnsi="Times New Roman"/>
          <w:sz w:val="24"/>
          <w:szCs w:val="24"/>
          <w:lang w:eastAsia="x-none"/>
        </w:rPr>
        <w:t>2</w:t>
      </w:r>
      <w:r>
        <w:rPr>
          <w:rFonts w:ascii="Times New Roman" w:hAnsi="Times New Roman"/>
          <w:sz w:val="24"/>
          <w:szCs w:val="24"/>
          <w:lang w:eastAsia="x-none"/>
        </w:rPr>
        <w:t>5 minutes</w:t>
      </w:r>
    </w:p>
    <w:p w14:paraId="5198CD61" w14:textId="055E6F6D" w:rsidR="00FF0986" w:rsidRDefault="00FF0986" w:rsidP="00ED2ED1">
      <w:pPr>
        <w:pStyle w:val="BodyText"/>
        <w:numPr>
          <w:ilvl w:val="1"/>
          <w:numId w:val="16"/>
        </w:numPr>
        <w:spacing w:afterLines="100" w:after="240"/>
        <w:rPr>
          <w:rFonts w:ascii="Times New Roman" w:hAnsi="Times New Roman"/>
          <w:sz w:val="24"/>
          <w:szCs w:val="24"/>
          <w:lang w:eastAsia="x-none"/>
        </w:rPr>
      </w:pPr>
      <w:r>
        <w:rPr>
          <w:rFonts w:ascii="Times New Roman" w:hAnsi="Times New Roman"/>
          <w:sz w:val="24"/>
          <w:szCs w:val="24"/>
          <w:lang w:val="x-none" w:eastAsia="x-none"/>
        </w:rPr>
        <w:t>According to the U.S. Bureau of Labor Statistics, Average Hourly Earnings, the cost to the respondent is $24, making the total cost to the respondents $</w:t>
      </w:r>
      <w:r w:rsidR="00376FAB">
        <w:rPr>
          <w:rFonts w:ascii="Times New Roman" w:hAnsi="Times New Roman"/>
          <w:sz w:val="24"/>
          <w:szCs w:val="24"/>
          <w:lang w:eastAsia="x-none"/>
        </w:rPr>
        <w:t>1</w:t>
      </w:r>
      <w:r>
        <w:rPr>
          <w:rFonts w:ascii="Times New Roman" w:hAnsi="Times New Roman"/>
          <w:sz w:val="24"/>
          <w:szCs w:val="24"/>
          <w:lang w:val="x-none" w:eastAsia="x-none"/>
        </w:rPr>
        <w:t>,5</w:t>
      </w:r>
      <w:r w:rsidR="00376FAB">
        <w:rPr>
          <w:rFonts w:ascii="Times New Roman" w:hAnsi="Times New Roman"/>
          <w:sz w:val="24"/>
          <w:szCs w:val="24"/>
          <w:lang w:eastAsia="x-none"/>
        </w:rPr>
        <w:t>0</w:t>
      </w:r>
      <w:r>
        <w:rPr>
          <w:rFonts w:ascii="Times New Roman" w:hAnsi="Times New Roman"/>
          <w:sz w:val="24"/>
          <w:szCs w:val="24"/>
          <w:lang w:val="x-none" w:eastAsia="x-none"/>
        </w:rPr>
        <w:t>8,544 (</w:t>
      </w:r>
      <w:r w:rsidR="00376FAB">
        <w:rPr>
          <w:rFonts w:ascii="Times New Roman" w:hAnsi="Times New Roman"/>
          <w:sz w:val="24"/>
          <w:szCs w:val="24"/>
          <w:lang w:eastAsia="x-none"/>
        </w:rPr>
        <w:t>62</w:t>
      </w:r>
      <w:r>
        <w:rPr>
          <w:rFonts w:ascii="Times New Roman" w:hAnsi="Times New Roman"/>
          <w:sz w:val="24"/>
          <w:szCs w:val="24"/>
          <w:lang w:val="x-none" w:eastAsia="x-none"/>
        </w:rPr>
        <w:t>,</w:t>
      </w:r>
      <w:r w:rsidR="00376FAB">
        <w:rPr>
          <w:rFonts w:ascii="Times New Roman" w:hAnsi="Times New Roman"/>
          <w:sz w:val="24"/>
          <w:szCs w:val="24"/>
          <w:lang w:eastAsia="x-none"/>
        </w:rPr>
        <w:t>85</w:t>
      </w:r>
      <w:r>
        <w:rPr>
          <w:rFonts w:ascii="Times New Roman" w:hAnsi="Times New Roman"/>
          <w:sz w:val="24"/>
          <w:szCs w:val="24"/>
          <w:lang w:val="x-none" w:eastAsia="x-none"/>
        </w:rPr>
        <w:t>6 burden hours x $24 per hour).</w:t>
      </w:r>
    </w:p>
    <w:p w14:paraId="0EE7510F" w14:textId="6B05C1CE" w:rsidR="00FF0986" w:rsidRDefault="00FF0986" w:rsidP="00ED2ED1">
      <w:pPr>
        <w:pStyle w:val="BodyText"/>
        <w:numPr>
          <w:ilvl w:val="0"/>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This submission does not involve any recordkeeping costs.</w:t>
      </w:r>
    </w:p>
    <w:p w14:paraId="5B1D6A90" w14:textId="56E8F658" w:rsidR="00FF0986" w:rsidRDefault="00FF0986" w:rsidP="00ED2ED1">
      <w:pPr>
        <w:pStyle w:val="BodyText"/>
        <w:numPr>
          <w:ilvl w:val="0"/>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Estimated Costs to the Federal Government:</w:t>
      </w:r>
    </w:p>
    <w:p w14:paraId="128E0669" w14:textId="156742E9" w:rsidR="00FF0986" w:rsidRDefault="00ED2ED1" w:rsidP="00ED2ED1">
      <w:pPr>
        <w:pStyle w:val="BodyText"/>
        <w:numPr>
          <w:ilvl w:val="1"/>
          <w:numId w:val="16"/>
        </w:numPr>
        <w:tabs>
          <w:tab w:val="left" w:pos="180"/>
          <w:tab w:val="right" w:pos="9270"/>
        </w:tabs>
        <w:spacing w:afterLines="100" w:after="240"/>
        <w:rPr>
          <w:rFonts w:ascii="Times New Roman" w:hAnsi="Times New Roman"/>
          <w:sz w:val="24"/>
          <w:szCs w:val="24"/>
          <w:lang w:eastAsia="x-none"/>
        </w:rPr>
      </w:pPr>
      <w:r>
        <w:rPr>
          <w:rFonts w:ascii="Times New Roman" w:hAnsi="Times New Roman"/>
          <w:sz w:val="24"/>
          <w:szCs w:val="24"/>
          <w:lang w:eastAsia="x-none"/>
        </w:rPr>
        <w:t xml:space="preserve">Processing/Analyzing costs </w:t>
      </w:r>
      <w:r w:rsidR="00FF0986">
        <w:rPr>
          <w:rFonts w:ascii="Times New Roman" w:hAnsi="Times New Roman"/>
          <w:sz w:val="24"/>
          <w:szCs w:val="24"/>
          <w:lang w:eastAsia="x-none"/>
        </w:rPr>
        <w:t>$10,682,000</w:t>
      </w:r>
    </w:p>
    <w:p w14:paraId="6D98936D" w14:textId="357E9247" w:rsidR="00FF0986" w:rsidRDefault="00FF0986" w:rsidP="00A6130C">
      <w:pPr>
        <w:pStyle w:val="ListParagraph"/>
        <w:tabs>
          <w:tab w:val="left" w:pos="450"/>
          <w:tab w:val="right" w:pos="4680"/>
          <w:tab w:val="right" w:pos="8640"/>
        </w:tabs>
        <w:ind w:left="1440" w:right="684"/>
        <w:rPr>
          <w:sz w:val="24"/>
          <w:szCs w:val="24"/>
        </w:rPr>
      </w:pPr>
      <w:r>
        <w:rPr>
          <w:sz w:val="24"/>
          <w:szCs w:val="24"/>
        </w:rPr>
        <w:t>VA Form 21P-534</w:t>
      </w:r>
    </w:p>
    <w:p w14:paraId="115CC006" w14:textId="53BE7905"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(GS-11/5 @ $47.86 *25,000 * 75/60 minutes = $1,495,625)</w:t>
      </w:r>
    </w:p>
    <w:p w14:paraId="2E3F70BC" w14:textId="4D359CBE"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(GS- 9/5 @ $39.55 * 25,000 * 75/60 minutes = $1,235,938)</w:t>
      </w:r>
    </w:p>
    <w:p w14:paraId="5ECBB2A5" w14:textId="1CCAFC64" w:rsidR="00ED2ED1" w:rsidRDefault="00FF0986" w:rsidP="00A6130C">
      <w:pPr>
        <w:pStyle w:val="ListParagraph"/>
        <w:tabs>
          <w:tab w:val="left" w:pos="450"/>
          <w:tab w:val="right" w:pos="4680"/>
          <w:tab w:val="right" w:pos="8640"/>
        </w:tabs>
        <w:ind w:left="1440" w:right="684"/>
        <w:rPr>
          <w:b w:val="0"/>
          <w:sz w:val="24"/>
          <w:szCs w:val="24"/>
        </w:rPr>
      </w:pPr>
      <w:r>
        <w:rPr>
          <w:b w:val="0"/>
          <w:sz w:val="24"/>
          <w:szCs w:val="24"/>
        </w:rPr>
        <w:t>(GS- 5/5 @ $26.10 * 25,000 * 75/60 minutes = $815,625)</w:t>
      </w:r>
    </w:p>
    <w:p w14:paraId="4CDA19C2" w14:textId="32415A3A" w:rsidR="00ED2ED1" w:rsidRDefault="00ED2ED1" w:rsidP="00ED2ED1">
      <w:pPr>
        <w:pStyle w:val="ListParagraph"/>
        <w:tabs>
          <w:tab w:val="left" w:pos="450"/>
          <w:tab w:val="right" w:pos="4680"/>
          <w:tab w:val="right" w:pos="8640"/>
        </w:tabs>
        <w:ind w:left="0" w:right="684" w:firstLine="456"/>
        <w:rPr>
          <w:b w:val="0"/>
          <w:sz w:val="24"/>
          <w:szCs w:val="24"/>
        </w:rPr>
      </w:pPr>
    </w:p>
    <w:p w14:paraId="78BDBA55" w14:textId="102F2B01" w:rsidR="00FF0986" w:rsidRPr="00ED2ED1" w:rsidRDefault="00FF0986" w:rsidP="00A6130C">
      <w:pPr>
        <w:pStyle w:val="ListParagraph"/>
        <w:tabs>
          <w:tab w:val="left" w:pos="450"/>
          <w:tab w:val="right" w:pos="4680"/>
          <w:tab w:val="right" w:pos="8640"/>
        </w:tabs>
        <w:ind w:left="1440" w:right="684"/>
        <w:rPr>
          <w:b w:val="0"/>
          <w:sz w:val="24"/>
          <w:szCs w:val="24"/>
        </w:rPr>
      </w:pPr>
      <w:r w:rsidRPr="00ED2ED1">
        <w:rPr>
          <w:sz w:val="24"/>
          <w:szCs w:val="24"/>
        </w:rPr>
        <w:t>VA Form 21P-534a</w:t>
      </w:r>
    </w:p>
    <w:p w14:paraId="21A23682" w14:textId="7C918739"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(GS-11/5 @ $47.86 * 1,425 * 15/60 minutes = $17,050)</w:t>
      </w:r>
    </w:p>
    <w:p w14:paraId="6711D4CB" w14:textId="75FD88F2" w:rsidR="00FF0986" w:rsidRDefault="00FF0986" w:rsidP="00A6130C">
      <w:pPr>
        <w:pStyle w:val="ListParagraph"/>
        <w:tabs>
          <w:tab w:val="left" w:pos="450"/>
          <w:tab w:val="right" w:pos="4680"/>
          <w:tab w:val="right" w:pos="8640"/>
        </w:tabs>
        <w:ind w:left="1440" w:right="684"/>
        <w:rPr>
          <w:b w:val="0"/>
          <w:snapToGrid w:val="0"/>
          <w:color w:val="000000"/>
          <w:sz w:val="24"/>
          <w:szCs w:val="24"/>
        </w:rPr>
      </w:pPr>
      <w:r>
        <w:rPr>
          <w:b w:val="0"/>
          <w:sz w:val="24"/>
          <w:szCs w:val="24"/>
        </w:rPr>
        <w:t>(GS- 9/5 @ $39.55 * 1,425 * 15/60 minutes = $14,090</w:t>
      </w:r>
      <w:r>
        <w:rPr>
          <w:b w:val="0"/>
          <w:snapToGrid w:val="0"/>
          <w:color w:val="000000"/>
          <w:sz w:val="24"/>
          <w:szCs w:val="24"/>
        </w:rPr>
        <w:t>)</w:t>
      </w:r>
    </w:p>
    <w:p w14:paraId="321D5919" w14:textId="1A7B93D8"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(GS- 5/5 @ $26.10 * 1,425 * 15/60 minutes = $9,298)</w:t>
      </w:r>
    </w:p>
    <w:p w14:paraId="2AEFD665" w14:textId="77777777" w:rsidR="00FF0986" w:rsidRDefault="00FF0986" w:rsidP="00ED2ED1">
      <w:pPr>
        <w:pStyle w:val="ListParagraph"/>
        <w:tabs>
          <w:tab w:val="left" w:pos="450"/>
          <w:tab w:val="right" w:pos="4680"/>
          <w:tab w:val="right" w:pos="8640"/>
        </w:tabs>
        <w:ind w:left="0" w:right="684"/>
        <w:rPr>
          <w:b w:val="0"/>
          <w:sz w:val="24"/>
          <w:szCs w:val="24"/>
        </w:rPr>
      </w:pPr>
    </w:p>
    <w:p w14:paraId="4E00B104" w14:textId="11E3768D" w:rsidR="00FF0986" w:rsidRDefault="00FF0986" w:rsidP="00A6130C">
      <w:pPr>
        <w:pStyle w:val="ListParagraph"/>
        <w:tabs>
          <w:tab w:val="left" w:pos="450"/>
          <w:tab w:val="right" w:pos="4680"/>
          <w:tab w:val="right" w:pos="8640"/>
        </w:tabs>
        <w:ind w:left="1440" w:right="684"/>
        <w:rPr>
          <w:sz w:val="24"/>
          <w:szCs w:val="24"/>
        </w:rPr>
      </w:pPr>
      <w:r>
        <w:rPr>
          <w:sz w:val="24"/>
          <w:szCs w:val="24"/>
        </w:rPr>
        <w:t>VA Form 21P-534EZ</w:t>
      </w:r>
    </w:p>
    <w:p w14:paraId="0B93B582" w14:textId="5E47B1B9"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(GS-11/5@ $47.86 * 75,000 * 50/60 minutes = $2,991,250)</w:t>
      </w:r>
    </w:p>
    <w:p w14:paraId="3CA6E18B" w14:textId="7F79F060"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(GS- 9/5 @ $39.55 * 75,000 * 50/60 minutes = $2,471,875)</w:t>
      </w:r>
    </w:p>
    <w:p w14:paraId="69275681" w14:textId="0407A1D8" w:rsidR="00FF0986" w:rsidRDefault="00FF0986" w:rsidP="00A6130C">
      <w:pPr>
        <w:pStyle w:val="ListParagraph"/>
        <w:tabs>
          <w:tab w:val="left" w:pos="450"/>
          <w:tab w:val="right" w:pos="4680"/>
          <w:tab w:val="right" w:pos="8640"/>
        </w:tabs>
        <w:ind w:left="1440" w:right="684"/>
        <w:rPr>
          <w:b w:val="0"/>
          <w:sz w:val="24"/>
          <w:szCs w:val="24"/>
        </w:rPr>
      </w:pPr>
      <w:r>
        <w:rPr>
          <w:b w:val="0"/>
          <w:sz w:val="24"/>
          <w:szCs w:val="24"/>
        </w:rPr>
        <w:t>(GS- 5/5 @ $26.10 * 75,000 * 50/60 minutes = $1,631,250)</w:t>
      </w:r>
    </w:p>
    <w:p w14:paraId="252E77DE" w14:textId="77777777" w:rsidR="00FF0986" w:rsidRDefault="00FF0986" w:rsidP="00ED2ED1">
      <w:pPr>
        <w:tabs>
          <w:tab w:val="left" w:pos="480"/>
          <w:tab w:val="right" w:pos="4680"/>
          <w:tab w:val="right" w:pos="8640"/>
        </w:tabs>
        <w:ind w:right="684"/>
        <w:rPr>
          <w:b w:val="0"/>
          <w:sz w:val="24"/>
          <w:szCs w:val="24"/>
        </w:rPr>
      </w:pPr>
    </w:p>
    <w:p w14:paraId="02B953CC" w14:textId="09CE0EE3" w:rsidR="00FF0986" w:rsidRDefault="00FF0986" w:rsidP="00ED2ED1">
      <w:pPr>
        <w:pStyle w:val="BodyText"/>
        <w:numPr>
          <w:ilvl w:val="1"/>
          <w:numId w:val="16"/>
        </w:numPr>
        <w:tabs>
          <w:tab w:val="right" w:pos="9270"/>
        </w:tabs>
        <w:spacing w:afterLines="100" w:after="240"/>
        <w:rPr>
          <w:rFonts w:ascii="Times New Roman" w:hAnsi="Times New Roman"/>
          <w:sz w:val="24"/>
          <w:szCs w:val="24"/>
          <w:lang w:eastAsia="x-none"/>
        </w:rPr>
      </w:pPr>
      <w:r>
        <w:rPr>
          <w:rFonts w:ascii="Times New Roman" w:hAnsi="Times New Roman"/>
          <w:sz w:val="24"/>
          <w:szCs w:val="24"/>
          <w:lang w:eastAsia="x-none"/>
        </w:rPr>
        <w:t>Printing and</w:t>
      </w:r>
      <w:r w:rsidR="00ED2ED1">
        <w:rPr>
          <w:rFonts w:ascii="Times New Roman" w:hAnsi="Times New Roman"/>
          <w:sz w:val="24"/>
          <w:szCs w:val="24"/>
          <w:lang w:eastAsia="x-none"/>
        </w:rPr>
        <w:t xml:space="preserve"> production cost ($90/thousand) </w:t>
      </w:r>
      <w:r>
        <w:rPr>
          <w:rFonts w:ascii="Times New Roman" w:hAnsi="Times New Roman"/>
          <w:sz w:val="24"/>
          <w:szCs w:val="24"/>
          <w:lang w:eastAsia="x-none"/>
        </w:rPr>
        <w:t>$134,895</w:t>
      </w:r>
    </w:p>
    <w:p w14:paraId="69ED6475" w14:textId="7ECCE20C" w:rsidR="008B2DB3" w:rsidRPr="002E5F18" w:rsidRDefault="00FF0986" w:rsidP="002E5F18">
      <w:pPr>
        <w:pStyle w:val="BodyText"/>
        <w:numPr>
          <w:ilvl w:val="1"/>
          <w:numId w:val="16"/>
        </w:numPr>
        <w:tabs>
          <w:tab w:val="left" w:pos="180"/>
          <w:tab w:val="right" w:pos="9270"/>
        </w:tabs>
        <w:spacing w:afterLines="100" w:after="240"/>
        <w:rPr>
          <w:rFonts w:ascii="Times New Roman" w:hAnsi="Times New Roman"/>
          <w:sz w:val="24"/>
          <w:szCs w:val="24"/>
          <w:lang w:val="x-none" w:eastAsia="x-none"/>
        </w:rPr>
      </w:pPr>
      <w:r>
        <w:rPr>
          <w:rFonts w:ascii="Times New Roman" w:hAnsi="Times New Roman"/>
          <w:sz w:val="24"/>
          <w:szCs w:val="24"/>
          <w:lang w:val="x-none" w:eastAsia="x-none"/>
        </w:rPr>
        <w:lastRenderedPageBreak/>
        <w:t>Total cost to government</w:t>
      </w:r>
      <w:r w:rsidR="00ED2ED1">
        <w:rPr>
          <w:rFonts w:ascii="Times New Roman" w:hAnsi="Times New Roman"/>
          <w:sz w:val="24"/>
          <w:szCs w:val="24"/>
          <w:lang w:eastAsia="x-none"/>
        </w:rPr>
        <w:t xml:space="preserve"> </w:t>
      </w:r>
      <w:r>
        <w:rPr>
          <w:rFonts w:ascii="Times New Roman" w:hAnsi="Times New Roman"/>
          <w:sz w:val="24"/>
          <w:szCs w:val="24"/>
          <w:lang w:val="x-none" w:eastAsia="x-none"/>
        </w:rPr>
        <w:t>$</w:t>
      </w:r>
      <w:r w:rsidR="00672162">
        <w:rPr>
          <w:rFonts w:ascii="Times New Roman" w:hAnsi="Times New Roman"/>
          <w:sz w:val="24"/>
          <w:szCs w:val="24"/>
          <w:lang w:eastAsia="x-none"/>
        </w:rPr>
        <w:t xml:space="preserve"> </w:t>
      </w:r>
      <w:r>
        <w:rPr>
          <w:rFonts w:ascii="Times New Roman" w:hAnsi="Times New Roman"/>
          <w:sz w:val="24"/>
          <w:szCs w:val="24"/>
          <w:lang w:val="x-none" w:eastAsia="x-none"/>
        </w:rPr>
        <w:t>10,816,895</w:t>
      </w:r>
    </w:p>
    <w:p w14:paraId="5B7C4BAE" w14:textId="35D83924" w:rsidR="00ED2ED1" w:rsidRDefault="00ED2ED1" w:rsidP="00ED2ED1">
      <w:pPr>
        <w:pStyle w:val="BodyText"/>
        <w:numPr>
          <w:ilvl w:val="0"/>
          <w:numId w:val="16"/>
        </w:numPr>
        <w:spacing w:afterLines="100" w:after="240"/>
        <w:rPr>
          <w:rFonts w:ascii="Times New Roman" w:hAnsi="Times New Roman"/>
          <w:sz w:val="24"/>
          <w:szCs w:val="24"/>
          <w:lang w:eastAsia="x-none"/>
        </w:rPr>
      </w:pPr>
      <w:r>
        <w:rPr>
          <w:rFonts w:ascii="Times New Roman" w:hAnsi="Times New Roman"/>
          <w:sz w:val="24"/>
          <w:szCs w:val="24"/>
          <w:lang w:eastAsia="x-none"/>
        </w:rPr>
        <w:t>The decrease in burden is due to the change in forms. If a claimant</w:t>
      </w:r>
      <w:r w:rsidR="00445A45">
        <w:rPr>
          <w:rFonts w:ascii="Times New Roman" w:hAnsi="Times New Roman"/>
          <w:sz w:val="24"/>
          <w:szCs w:val="24"/>
          <w:lang w:eastAsia="x-none"/>
        </w:rPr>
        <w:t xml:space="preserve"> reports</w:t>
      </w:r>
      <w:r>
        <w:rPr>
          <w:rFonts w:ascii="Times New Roman" w:hAnsi="Times New Roman"/>
          <w:sz w:val="24"/>
          <w:szCs w:val="24"/>
          <w:lang w:eastAsia="x-none"/>
        </w:rPr>
        <w:t xml:space="preserve"> only </w:t>
      </w:r>
      <w:r w:rsidR="00445A45">
        <w:rPr>
          <w:rFonts w:ascii="Times New Roman" w:hAnsi="Times New Roman"/>
          <w:sz w:val="24"/>
          <w:szCs w:val="24"/>
          <w:lang w:eastAsia="x-none"/>
        </w:rPr>
        <w:t>having</w:t>
      </w:r>
      <w:r>
        <w:rPr>
          <w:rFonts w:ascii="Times New Roman" w:hAnsi="Times New Roman"/>
          <w:sz w:val="24"/>
          <w:szCs w:val="24"/>
          <w:lang w:eastAsia="x-none"/>
        </w:rPr>
        <w:t xml:space="preserve"> Social Security Income and no net worth, he or she </w:t>
      </w:r>
      <w:r w:rsidR="00445A45">
        <w:rPr>
          <w:rFonts w:ascii="Times New Roman" w:hAnsi="Times New Roman"/>
          <w:sz w:val="24"/>
          <w:szCs w:val="24"/>
          <w:lang w:eastAsia="x-none"/>
        </w:rPr>
        <w:t>does</w:t>
      </w:r>
      <w:r>
        <w:rPr>
          <w:rFonts w:ascii="Times New Roman" w:hAnsi="Times New Roman"/>
          <w:sz w:val="24"/>
          <w:szCs w:val="24"/>
          <w:lang w:eastAsia="x-none"/>
        </w:rPr>
        <w:t xml:space="preserve"> not have to submit additional information. </w:t>
      </w:r>
    </w:p>
    <w:p w14:paraId="68E3A82B" w14:textId="77777777" w:rsidR="0080220C" w:rsidRDefault="0080220C" w:rsidP="0080220C">
      <w:pPr>
        <w:pStyle w:val="BodyText"/>
        <w:spacing w:afterLines="100" w:after="240"/>
        <w:ind w:left="720"/>
        <w:rPr>
          <w:rFonts w:ascii="Times New Roman" w:hAnsi="Times New Roman"/>
          <w:sz w:val="24"/>
          <w:szCs w:val="24"/>
          <w:lang w:eastAsia="x-none"/>
        </w:rPr>
      </w:pPr>
      <w:r>
        <w:rPr>
          <w:rFonts w:ascii="Times New Roman" w:hAnsi="Times New Roman"/>
          <w:sz w:val="24"/>
          <w:szCs w:val="24"/>
          <w:lang w:val="x-none" w:eastAsia="x-none"/>
        </w:rPr>
        <w:t>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consistent with RIN 2900-AO73.  This rulemaking is largely in response to a Government Accountability Office (GAO) report, GAO-12-50, Veterans’ Pension Benefits: Improvements Needed to Ensure only Qualified Veterans and Survivors Receive Benefits.  Under AO73, VA would amend terminology for survivors benefits, and no longer use the terminology “death pension.”  Therefore, we are changing form names to reflect this.</w:t>
      </w:r>
    </w:p>
    <w:p w14:paraId="4123148A" w14:textId="00B75D5B" w:rsidR="0080220C" w:rsidRDefault="0080220C" w:rsidP="0080220C">
      <w:pPr>
        <w:pStyle w:val="BodyText"/>
        <w:spacing w:afterLines="100" w:after="240"/>
        <w:ind w:left="720"/>
        <w:rPr>
          <w:rFonts w:ascii="Times New Roman" w:hAnsi="Times New Roman"/>
          <w:sz w:val="24"/>
          <w:szCs w:val="24"/>
          <w:lang w:eastAsia="x-none"/>
        </w:rPr>
      </w:pPr>
      <w:r>
        <w:rPr>
          <w:rFonts w:ascii="Times New Roman" w:hAnsi="Times New Roman"/>
          <w:sz w:val="24"/>
          <w:szCs w:val="24"/>
          <w:lang w:val="x-none" w:eastAsia="x-none"/>
        </w:rPr>
        <w:t>GAO 12-50 recommended that VBA modify its pension application forms and recommended an up-front verification process.  VA has authority under 38 U.S.C. 5317 to use information from the Social Security Administration (SSA) and the Internal Revenue Service (IRS) in an up-front verification process.  VA would amend its information collections consistent with the GAO recommendations and an up-front verification process with the SSA and IRS.  Up-front verification also aids in VA compliance with the Improper Payment Elimination and Recovery Act (IPERA), Public Law 112-248.</w:t>
      </w:r>
      <w:bookmarkStart w:id="0" w:name="_GoBack"/>
      <w:bookmarkEnd w:id="0"/>
    </w:p>
    <w:p w14:paraId="2DBBCC18" w14:textId="4A41BD1D" w:rsidR="0080220C" w:rsidRPr="0080220C" w:rsidRDefault="0080220C" w:rsidP="0080220C">
      <w:pPr>
        <w:pStyle w:val="BodyText"/>
        <w:spacing w:afterLines="100" w:after="240"/>
        <w:ind w:left="720"/>
        <w:rPr>
          <w:rFonts w:ascii="Times New Roman" w:hAnsi="Times New Roman"/>
          <w:sz w:val="24"/>
          <w:szCs w:val="24"/>
          <w:lang w:eastAsia="x-none"/>
        </w:rPr>
      </w:pPr>
      <w:r>
        <w:rPr>
          <w:rFonts w:ascii="Times New Roman" w:hAnsi="Times New Roman"/>
          <w:sz w:val="24"/>
          <w:szCs w:val="24"/>
          <w:lang w:eastAsia="x-none"/>
        </w:rPr>
        <w:t xml:space="preserve">The expiration date is also being added to the form. </w:t>
      </w:r>
    </w:p>
    <w:p w14:paraId="4A702E99" w14:textId="5CF629B7" w:rsidR="00ED2ED1" w:rsidRDefault="00ED2ED1" w:rsidP="00ED2ED1">
      <w:pPr>
        <w:pStyle w:val="BodyText"/>
        <w:numPr>
          <w:ilvl w:val="0"/>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The information collection is not for publication or tabulation use.</w:t>
      </w:r>
    </w:p>
    <w:p w14:paraId="4CB87BFF" w14:textId="6AAB4B16" w:rsidR="00ED2ED1" w:rsidRDefault="00ED2ED1" w:rsidP="00ED2ED1">
      <w:pPr>
        <w:pStyle w:val="BodyText"/>
        <w:numPr>
          <w:ilvl w:val="0"/>
          <w:numId w:val="16"/>
        </w:numPr>
        <w:spacing w:afterLines="100" w:after="240"/>
        <w:rPr>
          <w:rFonts w:ascii="Times New Roman" w:hAnsi="Times New Roman"/>
          <w:sz w:val="24"/>
          <w:szCs w:val="24"/>
          <w:lang w:val="x-none" w:eastAsia="x-none"/>
        </w:rPr>
      </w:pPr>
      <w:r>
        <w:rPr>
          <w:rFonts w:ascii="Times New Roman" w:hAnsi="Times New Roman"/>
          <w:sz w:val="24"/>
          <w:szCs w:val="24"/>
          <w:lang w:val="x-none" w:eastAsia="x-none"/>
        </w:rPr>
        <w:t>We are not seeking approval to omit the expiration date for OMB approval.</w:t>
      </w:r>
    </w:p>
    <w:p w14:paraId="47A1E6BF" w14:textId="486C83A0" w:rsidR="00ED2ED1" w:rsidRPr="00ED2ED1" w:rsidRDefault="00ED2ED1" w:rsidP="00ED2ED1">
      <w:pPr>
        <w:pStyle w:val="BodyText"/>
        <w:numPr>
          <w:ilvl w:val="0"/>
          <w:numId w:val="16"/>
        </w:numPr>
        <w:spacing w:afterLines="100" w:after="240"/>
        <w:rPr>
          <w:rFonts w:ascii="Times New Roman" w:hAnsi="Times New Roman"/>
          <w:sz w:val="24"/>
          <w:szCs w:val="24"/>
          <w:lang w:eastAsia="x-none"/>
        </w:rPr>
      </w:pPr>
      <w:r>
        <w:rPr>
          <w:rFonts w:ascii="Times New Roman" w:hAnsi="Times New Roman"/>
          <w:sz w:val="24"/>
          <w:szCs w:val="24"/>
          <w:lang w:val="x-none" w:eastAsia="x-none"/>
        </w:rPr>
        <w:t>This submission does not contain any exceptions to the certification statement.</w:t>
      </w:r>
    </w:p>
    <w:p w14:paraId="291E1ADC" w14:textId="77777777" w:rsidR="00ED2ED1" w:rsidRDefault="00ED2ED1" w:rsidP="00C62E0A">
      <w:pPr>
        <w:pStyle w:val="BodyText"/>
        <w:spacing w:afterLines="100" w:after="240"/>
        <w:ind w:left="360"/>
        <w:rPr>
          <w:rFonts w:ascii="Times New Roman" w:hAnsi="Times New Roman"/>
          <w:sz w:val="24"/>
          <w:szCs w:val="24"/>
          <w:lang w:val="x-none" w:eastAsia="x-none"/>
        </w:rPr>
      </w:pPr>
      <w:r>
        <w:rPr>
          <w:rFonts w:ascii="Times New Roman" w:hAnsi="Times New Roman"/>
          <w:sz w:val="24"/>
          <w:szCs w:val="24"/>
          <w:lang w:val="x-none" w:eastAsia="x-none"/>
        </w:rPr>
        <w:t xml:space="preserve">B.  </w:t>
      </w:r>
      <w:r>
        <w:rPr>
          <w:rFonts w:ascii="Times New Roman" w:hAnsi="Times New Roman"/>
          <w:sz w:val="24"/>
          <w:szCs w:val="24"/>
          <w:u w:val="single"/>
          <w:lang w:val="x-none" w:eastAsia="x-none"/>
        </w:rPr>
        <w:t>Collection of Information Employing  Statistical Methods</w:t>
      </w:r>
    </w:p>
    <w:p w14:paraId="02F92BDD" w14:textId="77777777" w:rsidR="00ED2ED1" w:rsidRDefault="00ED2ED1" w:rsidP="00C62E0A">
      <w:pPr>
        <w:pStyle w:val="BodyText"/>
        <w:spacing w:afterLines="100" w:after="240"/>
        <w:ind w:left="720"/>
        <w:rPr>
          <w:rFonts w:ascii="Times New Roman" w:hAnsi="Times New Roman"/>
          <w:sz w:val="24"/>
          <w:szCs w:val="24"/>
          <w:lang w:val="x-none" w:eastAsia="x-none"/>
        </w:rPr>
      </w:pPr>
      <w:r>
        <w:rPr>
          <w:rFonts w:ascii="Times New Roman" w:hAnsi="Times New Roman"/>
          <w:sz w:val="24"/>
          <w:szCs w:val="24"/>
          <w:lang w:val="x-none" w:eastAsia="x-none"/>
        </w:rPr>
        <w:t>This collection of information does not employ statistical methods.</w:t>
      </w:r>
    </w:p>
    <w:p w14:paraId="175280A1" w14:textId="77777777" w:rsidR="002F4865" w:rsidRPr="002F4865" w:rsidRDefault="002F4865">
      <w:pPr>
        <w:tabs>
          <w:tab w:val="left" w:pos="480"/>
          <w:tab w:val="right" w:pos="8640"/>
        </w:tabs>
        <w:ind w:right="684"/>
        <w:rPr>
          <w:b w:val="0"/>
          <w:sz w:val="24"/>
          <w:szCs w:val="24"/>
        </w:rPr>
      </w:pPr>
    </w:p>
    <w:sectPr w:rsidR="002F4865" w:rsidRPr="002F4865"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8C6D01"/>
    <w:multiLevelType w:val="hybridMultilevel"/>
    <w:tmpl w:val="754C4F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876D9"/>
    <w:multiLevelType w:val="hybridMultilevel"/>
    <w:tmpl w:val="5C92DB0C"/>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7644C"/>
    <w:multiLevelType w:val="hybridMultilevel"/>
    <w:tmpl w:val="E662E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6">
    <w:nsid w:val="2BAB6B87"/>
    <w:multiLevelType w:val="hybridMultilevel"/>
    <w:tmpl w:val="EFB6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4AA54E18"/>
    <w:multiLevelType w:val="hybridMultilevel"/>
    <w:tmpl w:val="7A64B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587549A6"/>
    <w:multiLevelType w:val="hybridMultilevel"/>
    <w:tmpl w:val="45C28184"/>
    <w:lvl w:ilvl="0" w:tplc="04090019">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D17B78"/>
    <w:multiLevelType w:val="hybridMultilevel"/>
    <w:tmpl w:val="726E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24AA9"/>
    <w:multiLevelType w:val="hybridMultilevel"/>
    <w:tmpl w:val="0E681F1E"/>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177314"/>
    <w:multiLevelType w:val="hybridMultilevel"/>
    <w:tmpl w:val="9782D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8043A"/>
    <w:multiLevelType w:val="hybridMultilevel"/>
    <w:tmpl w:val="B300BC6C"/>
    <w:lvl w:ilvl="0" w:tplc="B02C1B0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1"/>
  </w:num>
  <w:num w:numId="6">
    <w:abstractNumId w:val="6"/>
  </w:num>
  <w:num w:numId="7">
    <w:abstractNumId w:val="12"/>
  </w:num>
  <w:num w:numId="8">
    <w:abstractNumId w:val="8"/>
  </w:num>
  <w:num w:numId="9">
    <w:abstractNumId w:val="15"/>
  </w:num>
  <w:num w:numId="10">
    <w:abstractNumId w:val="10"/>
  </w:num>
  <w:num w:numId="11">
    <w:abstractNumId w:val="2"/>
  </w:num>
  <w:num w:numId="12">
    <w:abstractNumId w:val="13"/>
  </w:num>
  <w:num w:numId="13">
    <w:abstractNumId w:val="3"/>
  </w:num>
  <w:num w:numId="14">
    <w:abstractNumId w:val="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82"/>
    <w:rsid w:val="00002706"/>
    <w:rsid w:val="00026CB3"/>
    <w:rsid w:val="00052408"/>
    <w:rsid w:val="00084054"/>
    <w:rsid w:val="00091473"/>
    <w:rsid w:val="00120D78"/>
    <w:rsid w:val="00191B32"/>
    <w:rsid w:val="001F4704"/>
    <w:rsid w:val="002546FE"/>
    <w:rsid w:val="00277579"/>
    <w:rsid w:val="002A4FFB"/>
    <w:rsid w:val="002D51FF"/>
    <w:rsid w:val="002E2541"/>
    <w:rsid w:val="002E5F18"/>
    <w:rsid w:val="002F4865"/>
    <w:rsid w:val="003278E5"/>
    <w:rsid w:val="00376FAB"/>
    <w:rsid w:val="003853F5"/>
    <w:rsid w:val="003943F9"/>
    <w:rsid w:val="00401F34"/>
    <w:rsid w:val="00425F59"/>
    <w:rsid w:val="00445A45"/>
    <w:rsid w:val="00470106"/>
    <w:rsid w:val="00470E5F"/>
    <w:rsid w:val="00495ED5"/>
    <w:rsid w:val="004A65A1"/>
    <w:rsid w:val="004E0A9A"/>
    <w:rsid w:val="00522520"/>
    <w:rsid w:val="005A1B42"/>
    <w:rsid w:val="005C532E"/>
    <w:rsid w:val="00672162"/>
    <w:rsid w:val="00675A03"/>
    <w:rsid w:val="006E7625"/>
    <w:rsid w:val="007024DC"/>
    <w:rsid w:val="007052D9"/>
    <w:rsid w:val="007116F2"/>
    <w:rsid w:val="00724124"/>
    <w:rsid w:val="007513B5"/>
    <w:rsid w:val="00783B82"/>
    <w:rsid w:val="00795DE3"/>
    <w:rsid w:val="00800C6E"/>
    <w:rsid w:val="0080220C"/>
    <w:rsid w:val="00811450"/>
    <w:rsid w:val="008162E6"/>
    <w:rsid w:val="008375AE"/>
    <w:rsid w:val="008A273C"/>
    <w:rsid w:val="008B2DB3"/>
    <w:rsid w:val="008C0031"/>
    <w:rsid w:val="008F104F"/>
    <w:rsid w:val="008F2317"/>
    <w:rsid w:val="00944E1A"/>
    <w:rsid w:val="00984671"/>
    <w:rsid w:val="0098516C"/>
    <w:rsid w:val="009D2431"/>
    <w:rsid w:val="009F57CE"/>
    <w:rsid w:val="00A040A4"/>
    <w:rsid w:val="00A06291"/>
    <w:rsid w:val="00A6130C"/>
    <w:rsid w:val="00A66663"/>
    <w:rsid w:val="00AA33C3"/>
    <w:rsid w:val="00AA665A"/>
    <w:rsid w:val="00AB72B7"/>
    <w:rsid w:val="00AC01AF"/>
    <w:rsid w:val="00AE0164"/>
    <w:rsid w:val="00AF2FCF"/>
    <w:rsid w:val="00AF55E9"/>
    <w:rsid w:val="00B22BB8"/>
    <w:rsid w:val="00B54C76"/>
    <w:rsid w:val="00B62E42"/>
    <w:rsid w:val="00BA584C"/>
    <w:rsid w:val="00BC4E80"/>
    <w:rsid w:val="00BF4291"/>
    <w:rsid w:val="00C62E0A"/>
    <w:rsid w:val="00CB1120"/>
    <w:rsid w:val="00D70809"/>
    <w:rsid w:val="00D74411"/>
    <w:rsid w:val="00D941ED"/>
    <w:rsid w:val="00E7263A"/>
    <w:rsid w:val="00ED2ED1"/>
    <w:rsid w:val="00ED7AC7"/>
    <w:rsid w:val="00F657E0"/>
    <w:rsid w:val="00FA0A72"/>
    <w:rsid w:val="00FC2370"/>
    <w:rsid w:val="00FF0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link w:val="BodyTextChar"/>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 w:type="character" w:customStyle="1" w:styleId="BodyTextChar">
    <w:name w:val="Body Text Char"/>
    <w:basedOn w:val="DefaultParagraphFont"/>
    <w:link w:val="BodyText"/>
    <w:semiHidden/>
    <w:rsid w:val="007513B5"/>
    <w:rPr>
      <w:rFonts w:ascii="Arial" w:hAnsi="Arial"/>
      <w:sz w:val="22"/>
    </w:rPr>
  </w:style>
  <w:style w:type="character" w:styleId="CommentReference">
    <w:name w:val="annotation reference"/>
    <w:basedOn w:val="DefaultParagraphFont"/>
    <w:uiPriority w:val="99"/>
    <w:semiHidden/>
    <w:unhideWhenUsed/>
    <w:rsid w:val="00672162"/>
    <w:rPr>
      <w:sz w:val="16"/>
      <w:szCs w:val="16"/>
    </w:rPr>
  </w:style>
  <w:style w:type="paragraph" w:styleId="CommentText">
    <w:name w:val="annotation text"/>
    <w:basedOn w:val="Normal"/>
    <w:link w:val="CommentTextChar"/>
    <w:uiPriority w:val="99"/>
    <w:semiHidden/>
    <w:unhideWhenUsed/>
    <w:rsid w:val="00672162"/>
  </w:style>
  <w:style w:type="character" w:customStyle="1" w:styleId="CommentTextChar">
    <w:name w:val="Comment Text Char"/>
    <w:basedOn w:val="DefaultParagraphFont"/>
    <w:link w:val="CommentText"/>
    <w:uiPriority w:val="99"/>
    <w:semiHidden/>
    <w:rsid w:val="00672162"/>
    <w:rPr>
      <w:b/>
    </w:rPr>
  </w:style>
  <w:style w:type="paragraph" w:styleId="CommentSubject">
    <w:name w:val="annotation subject"/>
    <w:basedOn w:val="CommentText"/>
    <w:next w:val="CommentText"/>
    <w:link w:val="CommentSubjectChar"/>
    <w:uiPriority w:val="99"/>
    <w:semiHidden/>
    <w:unhideWhenUsed/>
    <w:rsid w:val="00672162"/>
    <w:rPr>
      <w:bCs/>
    </w:rPr>
  </w:style>
  <w:style w:type="character" w:customStyle="1" w:styleId="CommentSubjectChar">
    <w:name w:val="Comment Subject Char"/>
    <w:basedOn w:val="CommentTextChar"/>
    <w:link w:val="CommentSubject"/>
    <w:uiPriority w:val="99"/>
    <w:semiHidden/>
    <w:rsid w:val="00672162"/>
    <w:rPr>
      <w:b/>
      <w:bCs/>
    </w:rPr>
  </w:style>
  <w:style w:type="paragraph" w:styleId="BalloonText">
    <w:name w:val="Balloon Text"/>
    <w:basedOn w:val="Normal"/>
    <w:link w:val="BalloonTextChar"/>
    <w:uiPriority w:val="99"/>
    <w:semiHidden/>
    <w:unhideWhenUsed/>
    <w:rsid w:val="00672162"/>
    <w:rPr>
      <w:rFonts w:ascii="Tahoma" w:hAnsi="Tahoma" w:cs="Tahoma"/>
      <w:sz w:val="16"/>
      <w:szCs w:val="16"/>
    </w:rPr>
  </w:style>
  <w:style w:type="character" w:customStyle="1" w:styleId="BalloonTextChar">
    <w:name w:val="Balloon Text Char"/>
    <w:basedOn w:val="DefaultParagraphFont"/>
    <w:link w:val="BalloonText"/>
    <w:uiPriority w:val="99"/>
    <w:semiHidden/>
    <w:rsid w:val="00672162"/>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link w:val="BodyTextChar"/>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 w:type="character" w:customStyle="1" w:styleId="BodyTextChar">
    <w:name w:val="Body Text Char"/>
    <w:basedOn w:val="DefaultParagraphFont"/>
    <w:link w:val="BodyText"/>
    <w:semiHidden/>
    <w:rsid w:val="007513B5"/>
    <w:rPr>
      <w:rFonts w:ascii="Arial" w:hAnsi="Arial"/>
      <w:sz w:val="22"/>
    </w:rPr>
  </w:style>
  <w:style w:type="character" w:styleId="CommentReference">
    <w:name w:val="annotation reference"/>
    <w:basedOn w:val="DefaultParagraphFont"/>
    <w:uiPriority w:val="99"/>
    <w:semiHidden/>
    <w:unhideWhenUsed/>
    <w:rsid w:val="00672162"/>
    <w:rPr>
      <w:sz w:val="16"/>
      <w:szCs w:val="16"/>
    </w:rPr>
  </w:style>
  <w:style w:type="paragraph" w:styleId="CommentText">
    <w:name w:val="annotation text"/>
    <w:basedOn w:val="Normal"/>
    <w:link w:val="CommentTextChar"/>
    <w:uiPriority w:val="99"/>
    <w:semiHidden/>
    <w:unhideWhenUsed/>
    <w:rsid w:val="00672162"/>
  </w:style>
  <w:style w:type="character" w:customStyle="1" w:styleId="CommentTextChar">
    <w:name w:val="Comment Text Char"/>
    <w:basedOn w:val="DefaultParagraphFont"/>
    <w:link w:val="CommentText"/>
    <w:uiPriority w:val="99"/>
    <w:semiHidden/>
    <w:rsid w:val="00672162"/>
    <w:rPr>
      <w:b/>
    </w:rPr>
  </w:style>
  <w:style w:type="paragraph" w:styleId="CommentSubject">
    <w:name w:val="annotation subject"/>
    <w:basedOn w:val="CommentText"/>
    <w:next w:val="CommentText"/>
    <w:link w:val="CommentSubjectChar"/>
    <w:uiPriority w:val="99"/>
    <w:semiHidden/>
    <w:unhideWhenUsed/>
    <w:rsid w:val="00672162"/>
    <w:rPr>
      <w:bCs/>
    </w:rPr>
  </w:style>
  <w:style w:type="character" w:customStyle="1" w:styleId="CommentSubjectChar">
    <w:name w:val="Comment Subject Char"/>
    <w:basedOn w:val="CommentTextChar"/>
    <w:link w:val="CommentSubject"/>
    <w:uiPriority w:val="99"/>
    <w:semiHidden/>
    <w:rsid w:val="00672162"/>
    <w:rPr>
      <w:b/>
      <w:bCs/>
    </w:rPr>
  </w:style>
  <w:style w:type="paragraph" w:styleId="BalloonText">
    <w:name w:val="Balloon Text"/>
    <w:basedOn w:val="Normal"/>
    <w:link w:val="BalloonTextChar"/>
    <w:uiPriority w:val="99"/>
    <w:semiHidden/>
    <w:unhideWhenUsed/>
    <w:rsid w:val="00672162"/>
    <w:rPr>
      <w:rFonts w:ascii="Tahoma" w:hAnsi="Tahoma" w:cs="Tahoma"/>
      <w:sz w:val="16"/>
      <w:szCs w:val="16"/>
    </w:rPr>
  </w:style>
  <w:style w:type="character" w:customStyle="1" w:styleId="BalloonTextChar">
    <w:name w:val="Balloon Text Char"/>
    <w:basedOn w:val="DefaultParagraphFont"/>
    <w:link w:val="BalloonText"/>
    <w:uiPriority w:val="99"/>
    <w:semiHidden/>
    <w:rsid w:val="00672162"/>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002">
      <w:bodyDiv w:val="1"/>
      <w:marLeft w:val="0"/>
      <w:marRight w:val="0"/>
      <w:marTop w:val="0"/>
      <w:marBottom w:val="0"/>
      <w:divBdr>
        <w:top w:val="none" w:sz="0" w:space="0" w:color="auto"/>
        <w:left w:val="none" w:sz="0" w:space="0" w:color="auto"/>
        <w:bottom w:val="none" w:sz="0" w:space="0" w:color="auto"/>
        <w:right w:val="none" w:sz="0" w:space="0" w:color="auto"/>
      </w:divBdr>
    </w:div>
    <w:div w:id="207298857">
      <w:bodyDiv w:val="1"/>
      <w:marLeft w:val="0"/>
      <w:marRight w:val="0"/>
      <w:marTop w:val="0"/>
      <w:marBottom w:val="0"/>
      <w:divBdr>
        <w:top w:val="none" w:sz="0" w:space="0" w:color="auto"/>
        <w:left w:val="none" w:sz="0" w:space="0" w:color="auto"/>
        <w:bottom w:val="none" w:sz="0" w:space="0" w:color="auto"/>
        <w:right w:val="none" w:sz="0" w:space="0" w:color="auto"/>
      </w:divBdr>
    </w:div>
    <w:div w:id="433985625">
      <w:bodyDiv w:val="1"/>
      <w:marLeft w:val="0"/>
      <w:marRight w:val="0"/>
      <w:marTop w:val="0"/>
      <w:marBottom w:val="0"/>
      <w:divBdr>
        <w:top w:val="none" w:sz="0" w:space="0" w:color="auto"/>
        <w:left w:val="none" w:sz="0" w:space="0" w:color="auto"/>
        <w:bottom w:val="none" w:sz="0" w:space="0" w:color="auto"/>
        <w:right w:val="none" w:sz="0" w:space="0" w:color="auto"/>
      </w:divBdr>
    </w:div>
    <w:div w:id="544101281">
      <w:bodyDiv w:val="1"/>
      <w:marLeft w:val="0"/>
      <w:marRight w:val="0"/>
      <w:marTop w:val="0"/>
      <w:marBottom w:val="0"/>
      <w:divBdr>
        <w:top w:val="none" w:sz="0" w:space="0" w:color="auto"/>
        <w:left w:val="none" w:sz="0" w:space="0" w:color="auto"/>
        <w:bottom w:val="none" w:sz="0" w:space="0" w:color="auto"/>
        <w:right w:val="none" w:sz="0" w:space="0" w:color="auto"/>
      </w:divBdr>
    </w:div>
    <w:div w:id="738478823">
      <w:bodyDiv w:val="1"/>
      <w:marLeft w:val="0"/>
      <w:marRight w:val="0"/>
      <w:marTop w:val="0"/>
      <w:marBottom w:val="0"/>
      <w:divBdr>
        <w:top w:val="none" w:sz="0" w:space="0" w:color="auto"/>
        <w:left w:val="none" w:sz="0" w:space="0" w:color="auto"/>
        <w:bottom w:val="none" w:sz="0" w:space="0" w:color="auto"/>
        <w:right w:val="none" w:sz="0" w:space="0" w:color="auto"/>
      </w:divBdr>
    </w:div>
    <w:div w:id="982200808">
      <w:bodyDiv w:val="1"/>
      <w:marLeft w:val="0"/>
      <w:marRight w:val="0"/>
      <w:marTop w:val="0"/>
      <w:marBottom w:val="0"/>
      <w:divBdr>
        <w:top w:val="none" w:sz="0" w:space="0" w:color="auto"/>
        <w:left w:val="none" w:sz="0" w:space="0" w:color="auto"/>
        <w:bottom w:val="none" w:sz="0" w:space="0" w:color="auto"/>
        <w:right w:val="none" w:sz="0" w:space="0" w:color="auto"/>
      </w:divBdr>
    </w:div>
    <w:div w:id="1407607877">
      <w:bodyDiv w:val="1"/>
      <w:marLeft w:val="0"/>
      <w:marRight w:val="0"/>
      <w:marTop w:val="0"/>
      <w:marBottom w:val="0"/>
      <w:divBdr>
        <w:top w:val="none" w:sz="0" w:space="0" w:color="auto"/>
        <w:left w:val="none" w:sz="0" w:space="0" w:color="auto"/>
        <w:bottom w:val="none" w:sz="0" w:space="0" w:color="auto"/>
        <w:right w:val="none" w:sz="0" w:space="0" w:color="auto"/>
      </w:divBdr>
    </w:div>
    <w:div w:id="19653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creator>VBA</dc:creator>
  <cp:lastModifiedBy>Williams, LaShawna, VBAVACO</cp:lastModifiedBy>
  <cp:revision>3</cp:revision>
  <cp:lastPrinted>2014-12-30T15:17:00Z</cp:lastPrinted>
  <dcterms:created xsi:type="dcterms:W3CDTF">2014-12-30T18:18:00Z</dcterms:created>
  <dcterms:modified xsi:type="dcterms:W3CDTF">2014-12-30T18:21:00Z</dcterms:modified>
</cp:coreProperties>
</file>