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B9" w:rsidRDefault="00F22EB9">
      <w:pPr>
        <w:autoSpaceDE/>
        <w:autoSpaceDN/>
        <w:adjustRightInd/>
        <w:rPr>
          <w:b/>
          <w:bCs/>
        </w:rPr>
      </w:pPr>
      <w:bookmarkStart w:id="0" w:name="_GoBack"/>
      <w:bookmarkEnd w:id="0"/>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rsidP="00A217C5">
      <w:pPr>
        <w:autoSpaceDE/>
        <w:autoSpaceDN/>
        <w:adjustRightInd/>
        <w:jc w:val="center"/>
        <w:rPr>
          <w:b/>
          <w:bCs/>
        </w:rPr>
      </w:pPr>
      <w:r>
        <w:rPr>
          <w:b/>
          <w:bCs/>
        </w:rPr>
        <w:t>Information Collection Supporting Statement</w:t>
      </w:r>
    </w:p>
    <w:p w:rsidR="00F22EB9" w:rsidRDefault="00F90DA5" w:rsidP="00A217C5">
      <w:pPr>
        <w:autoSpaceDE/>
        <w:autoSpaceDN/>
        <w:adjustRightInd/>
        <w:jc w:val="center"/>
        <w:rPr>
          <w:b/>
          <w:bCs/>
        </w:rPr>
      </w:pPr>
      <w:r>
        <w:rPr>
          <w:b/>
          <w:bCs/>
        </w:rPr>
        <w:t>Implementing a Leadership Framework for Traffic Safety and Seat Belt Enforcement</w:t>
      </w:r>
    </w:p>
    <w:p w:rsidR="00F22EB9" w:rsidRDefault="00F22EB9">
      <w:pPr>
        <w:autoSpaceDE/>
        <w:autoSpaceDN/>
        <w:adjustRightInd/>
        <w:rPr>
          <w:b/>
          <w:bCs/>
        </w:rPr>
      </w:pPr>
    </w:p>
    <w:p w:rsidR="00F22EB9" w:rsidRDefault="00F22EB9" w:rsidP="00A217C5">
      <w:pPr>
        <w:autoSpaceDE/>
        <w:autoSpaceDN/>
        <w:adjustRightInd/>
        <w:jc w:val="center"/>
        <w:rPr>
          <w:b/>
          <w:bCs/>
        </w:rPr>
      </w:pPr>
      <w:r>
        <w:rPr>
          <w:b/>
          <w:bCs/>
        </w:rPr>
        <w:t>Submitted by</w:t>
      </w: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r>
        <w:rPr>
          <w:b/>
          <w:bCs/>
        </w:rPr>
        <w:t>National Highway Traffic Safety Administration</w:t>
      </w: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E54CB6" w:rsidP="00A217C5">
      <w:pPr>
        <w:autoSpaceDE/>
        <w:autoSpaceDN/>
        <w:adjustRightInd/>
        <w:jc w:val="center"/>
        <w:rPr>
          <w:b/>
          <w:bCs/>
        </w:rPr>
      </w:pPr>
      <w:r>
        <w:rPr>
          <w:b/>
          <w:bCs/>
        </w:rPr>
        <w:t xml:space="preserve">September </w:t>
      </w:r>
      <w:r w:rsidR="00F90DA5">
        <w:rPr>
          <w:b/>
          <w:bCs/>
        </w:rPr>
        <w:t>2014</w:t>
      </w: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p>
    <w:p w:rsidR="00031C08" w:rsidRDefault="00031C08" w:rsidP="00031C08">
      <w:pPr>
        <w:autoSpaceDE/>
        <w:autoSpaceDN/>
        <w:adjustRightInd/>
        <w:jc w:val="right"/>
        <w:rPr>
          <w:b/>
          <w:bCs/>
        </w:rPr>
      </w:pPr>
      <w:r>
        <w:rPr>
          <w:b/>
          <w:bCs/>
        </w:rPr>
        <w:t xml:space="preserve">Rev. 07/20/15 </w:t>
      </w:r>
      <w:proofErr w:type="spellStart"/>
      <w:r>
        <w:rPr>
          <w:b/>
          <w:bCs/>
        </w:rPr>
        <w:t>lls</w:t>
      </w:r>
      <w:proofErr w:type="spellEnd"/>
    </w:p>
    <w:p w:rsidR="00F22EB9" w:rsidRDefault="00F22EB9">
      <w:pPr>
        <w:autoSpaceDE/>
        <w:autoSpaceDN/>
        <w:adjustRightInd/>
        <w:rPr>
          <w:b/>
          <w:bCs/>
        </w:rPr>
      </w:pPr>
    </w:p>
    <w:p w:rsidR="007330F4" w:rsidRDefault="007330F4" w:rsidP="00AA0256">
      <w:pPr>
        <w:autoSpaceDE/>
        <w:autoSpaceDN/>
        <w:adjustRightInd/>
        <w:rPr>
          <w:b/>
          <w:bCs/>
        </w:rPr>
      </w:pPr>
      <w:r>
        <w:rPr>
          <w:b/>
          <w:bCs/>
        </w:rPr>
        <w:lastRenderedPageBreak/>
        <w:t>Implementing a Leadership Framework for Traffic Safety and Seat Belt Enforcement</w:t>
      </w:r>
    </w:p>
    <w:p w:rsidR="008158A3" w:rsidRDefault="008158A3" w:rsidP="008158A3">
      <w:pPr>
        <w:autoSpaceDE/>
        <w:autoSpaceDN/>
        <w:adjustRightInd/>
        <w:jc w:val="center"/>
        <w:rPr>
          <w:b/>
          <w:bCs/>
        </w:rPr>
      </w:pPr>
    </w:p>
    <w:p w:rsidR="00AA0256" w:rsidRDefault="00AA0256" w:rsidP="008158A3">
      <w:pPr>
        <w:autoSpaceDE/>
        <w:autoSpaceDN/>
        <w:adjustRightInd/>
        <w:jc w:val="center"/>
        <w:rPr>
          <w:b/>
          <w:bCs/>
        </w:rPr>
      </w:pPr>
      <w:r>
        <w:rPr>
          <w:b/>
          <w:bCs/>
        </w:rPr>
        <w:t>OMB Control No. 2127-</w:t>
      </w:r>
      <w:r w:rsidR="008158A3">
        <w:rPr>
          <w:b/>
          <w:bCs/>
        </w:rPr>
        <w:t>XXXX</w:t>
      </w:r>
    </w:p>
    <w:p w:rsidR="00F22EB9" w:rsidRPr="00830E5B" w:rsidRDefault="00F22EB9">
      <w:pPr>
        <w:jc w:val="center"/>
        <w:rPr>
          <w:b/>
          <w:bCs/>
        </w:rPr>
      </w:pPr>
    </w:p>
    <w:p w:rsidR="00F22EB9" w:rsidRPr="00830E5B" w:rsidRDefault="00F22EB9">
      <w:pPr>
        <w:widowControl w:val="0"/>
        <w:rPr>
          <w:bCs/>
        </w:rPr>
      </w:pPr>
      <w:r w:rsidRPr="00830E5B">
        <w:rPr>
          <w:bCs/>
        </w:rPr>
        <w:t xml:space="preserve">Approval is requested to conduct a set of </w:t>
      </w:r>
      <w:r w:rsidR="007330F4">
        <w:rPr>
          <w:bCs/>
        </w:rPr>
        <w:t>interviews with law enforcement personnel, leaders, and key stakeholders in traffic safety to evaluate the implementation of a toolkit for enhancing seatbelt enforcement</w:t>
      </w:r>
      <w:r w:rsidRPr="00830E5B">
        <w:rPr>
          <w:bCs/>
        </w:rPr>
        <w:t xml:space="preserve">.  </w:t>
      </w:r>
    </w:p>
    <w:p w:rsidR="00F22EB9" w:rsidRPr="00830E5B" w:rsidRDefault="00F22EB9" w:rsidP="00FE3E0C">
      <w:pPr>
        <w:widowControl w:val="0"/>
        <w:rPr>
          <w:b/>
          <w:bCs/>
        </w:rPr>
      </w:pPr>
    </w:p>
    <w:p w:rsidR="00F22EB9" w:rsidRPr="00830E5B" w:rsidRDefault="00F22EB9" w:rsidP="00FE3E0C">
      <w:pPr>
        <w:widowControl w:val="0"/>
      </w:pPr>
      <w:r w:rsidRPr="00830E5B">
        <w:rPr>
          <w:b/>
          <w:bCs/>
          <w:u w:val="single"/>
        </w:rPr>
        <w:t>A. Justification</w:t>
      </w:r>
    </w:p>
    <w:p w:rsidR="00F22EB9" w:rsidRPr="00830E5B" w:rsidRDefault="00F22EB9" w:rsidP="00FE3E0C">
      <w:pPr>
        <w:widowControl w:val="0"/>
      </w:pPr>
    </w:p>
    <w:p w:rsidR="00F22EB9" w:rsidRPr="00830E5B" w:rsidRDefault="00F22EB9" w:rsidP="00FE3E0C">
      <w:pPr>
        <w:widowControl w:val="0"/>
      </w:pPr>
      <w:r w:rsidRPr="00830E5B">
        <w:tab/>
      </w:r>
    </w:p>
    <w:p w:rsidR="00F22EB9" w:rsidRPr="00830E5B" w:rsidRDefault="00F22EB9" w:rsidP="00E46873">
      <w:pPr>
        <w:pStyle w:val="Heading2"/>
        <w:rPr>
          <w:rFonts w:cs="Times New Roman"/>
        </w:rPr>
      </w:pPr>
      <w:bookmarkStart w:id="1" w:name="_Toc267035193"/>
      <w:r w:rsidRPr="00830E5B">
        <w:rPr>
          <w:rFonts w:cs="Times New Roman"/>
        </w:rPr>
        <w:t>A.1.</w:t>
      </w:r>
      <w:r w:rsidRPr="00830E5B">
        <w:rPr>
          <w:rFonts w:cs="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rsidR="00F22EB9" w:rsidRPr="00830E5B" w:rsidRDefault="00F22EB9" w:rsidP="00FE3E0C">
      <w:pPr>
        <w:widowControl w:val="0"/>
        <w:rPr>
          <w:b/>
          <w:bCs/>
        </w:rPr>
      </w:pPr>
    </w:p>
    <w:p w:rsidR="00F22EB9" w:rsidRPr="00830E5B" w:rsidRDefault="00F22EB9" w:rsidP="00FE3E0C">
      <w:pPr>
        <w:widowControl w:val="0"/>
      </w:pPr>
      <w:r w:rsidRPr="00830E5B">
        <w:rPr>
          <w:b/>
          <w:bCs/>
          <w:i/>
          <w:iCs/>
        </w:rPr>
        <w:t>a. Circumstances necessitating the data collection.</w:t>
      </w:r>
    </w:p>
    <w:p w:rsidR="00F22EB9" w:rsidRPr="00830E5B" w:rsidRDefault="00F22EB9" w:rsidP="00FE3E0C">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80"/>
        </w:rPr>
      </w:pPr>
    </w:p>
    <w:p w:rsidR="00F22EB9" w:rsidRPr="00830E5B" w:rsidRDefault="00F22EB9" w:rsidP="00FE3E0C">
      <w:pPr>
        <w:numPr>
          <w:ilvl w:val="0"/>
          <w:numId w:val="1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i/>
        </w:rPr>
      </w:pPr>
      <w:r w:rsidRPr="00830E5B">
        <w:rPr>
          <w:i/>
        </w:rPr>
        <w:t>National Highway Traffic Safety Administration (NHTSA) mission</w:t>
      </w:r>
    </w:p>
    <w:p w:rsidR="00F22EB9" w:rsidRPr="00830E5B" w:rsidRDefault="00F22EB9" w:rsidP="00FE3E0C">
      <w:pPr>
        <w:jc w:val="both"/>
        <w:rPr>
          <w:color w:val="000080"/>
        </w:rPr>
      </w:pPr>
    </w:p>
    <w:p w:rsidR="00F22EB9" w:rsidRPr="00830E5B" w:rsidRDefault="00F22EB9">
      <w:r w:rsidRPr="00830E5B">
        <w:t>The NHTSA was established by the Highway Safety Act of 1970 (23 U.S.C. 101). Its Congressional mandate is to reduce the number of deaths, injuries, and economic losses resulting from motor vehicle crashes on our nation’s highway</w:t>
      </w:r>
      <w:r w:rsidR="00E75D1E">
        <w:t>s.  To accomplish this mission,</w:t>
      </w:r>
      <w:r w:rsidRPr="00830E5B">
        <w:t xml:space="preserve"> NHTSA sets and enforces safety performance standards for motor vehicle equipment and provide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p>
    <w:p w:rsidR="00F22EB9" w:rsidRPr="00830E5B" w:rsidRDefault="00F22EB9">
      <w:pPr>
        <w:ind w:left="720"/>
        <w:rPr>
          <w:b/>
          <w:bCs/>
        </w:rPr>
      </w:pPr>
    </w:p>
    <w:p w:rsidR="00F22EB9" w:rsidRPr="00830E5B" w:rsidRDefault="00E75D1E">
      <w:pPr>
        <w:pStyle w:val="ListParagraph"/>
        <w:numPr>
          <w:ilvl w:val="0"/>
          <w:numId w:val="19"/>
        </w:numPr>
        <w:rPr>
          <w:i/>
        </w:rPr>
      </w:pPr>
      <w:r>
        <w:rPr>
          <w:i/>
        </w:rPr>
        <w:t>Lack of Seatbelt Use Problem</w:t>
      </w:r>
    </w:p>
    <w:p w:rsidR="00F22EB9" w:rsidRPr="00830E5B" w:rsidRDefault="00F22EB9" w:rsidP="001B6EAA">
      <w:pPr>
        <w:pStyle w:val="Default"/>
        <w:rPr>
          <w:rFonts w:ascii="Times New Roman" w:hAnsi="Times New Roman" w:cs="Times New Roman"/>
        </w:rPr>
      </w:pPr>
      <w:r w:rsidRPr="00830E5B">
        <w:rPr>
          <w:rFonts w:ascii="Times New Roman" w:hAnsi="Times New Roman" w:cs="Times New Roman"/>
        </w:rPr>
        <w:t xml:space="preserve">  </w:t>
      </w:r>
    </w:p>
    <w:p w:rsidR="00F22EB9" w:rsidRDefault="00F215A7" w:rsidP="00BE65EA">
      <w:r w:rsidRPr="003B79BD">
        <w:t xml:space="preserve">In 2012, </w:t>
      </w:r>
      <w:r w:rsidR="008F0004" w:rsidRPr="003B79BD">
        <w:t>there were 21,667 occupants of passenge</w:t>
      </w:r>
      <w:r w:rsidR="00BE65EA" w:rsidRPr="003B79BD">
        <w:t>r vehicles</w:t>
      </w:r>
      <w:r w:rsidRPr="003B79BD">
        <w:t xml:space="preserve"> who died </w:t>
      </w:r>
      <w:r w:rsidR="008F0004" w:rsidRPr="003B79BD">
        <w:t xml:space="preserve">in motor vehicle traffic crashes.  Of the occupants for whom restraint </w:t>
      </w:r>
      <w:r w:rsidRPr="003B79BD">
        <w:t>status was known, these, 52</w:t>
      </w:r>
      <w:r w:rsidR="008F0004" w:rsidRPr="003B79BD">
        <w:t>% were known to be unrestrained at the time of the crash.  Research shows that wearing a seatbelt or using a child safety seat can greatly reduce the chances of fatal or serious injury as a result of a motor vehicle collision. In fact, when used, seat belts reduce the risk of fatal injury to front-seat passenger occupants by 45% and to light truck occupants by 60%.  Moreover, the nationwide daytime seat belt use rate was</w:t>
      </w:r>
      <w:r w:rsidRPr="003B79BD">
        <w:t xml:space="preserve"> 87% in 2013, and ranged from </w:t>
      </w:r>
      <w:r w:rsidR="008F0004" w:rsidRPr="003B79BD">
        <w:t>69% to 98% in the states and territories. Clearly there is work to be done to increase seat belt use and reduce unrestrained fatalities due to motor vehicle crashes.  It is critical that NHTSA continually explore strategies to increase the use of seat belts among all occupants of motor vehicles.</w:t>
      </w:r>
      <w:r w:rsidR="008F0004" w:rsidRPr="008F0004">
        <w:t xml:space="preserve">  </w:t>
      </w:r>
    </w:p>
    <w:p w:rsidR="008F0004" w:rsidRDefault="008F0004"/>
    <w:p w:rsidR="00BE65EA" w:rsidRDefault="00BE65EA" w:rsidP="00BE65EA">
      <w:r>
        <w:t xml:space="preserve">High visibility enforcement (i.e., highly visible enforcement accompanied by public information supporting the enforcement) has been demonstrated to increase seat belt use.  A successful high visibility enforcement program requires a written comprehensive plan with clear, well-defined goals, objectives, and performance measures; understanding of costs; funding; support from key stakeholders within the community; and aggressive law enforcement of laws. All of the above can only be accomplished with strong executive leadership. </w:t>
      </w:r>
    </w:p>
    <w:p w:rsidR="00BE65EA" w:rsidRDefault="00BE65EA" w:rsidP="00BE65EA"/>
    <w:p w:rsidR="00BE65EA" w:rsidRDefault="00BE65EA" w:rsidP="00BE65EA">
      <w:r>
        <w:t xml:space="preserve">A NHTSA-convened work group of law enforcement representatives from states with secondary seat belt laws, but exemplary work in support of occupant protection enforcement, identified strong leadership as the critical component in their successes. </w:t>
      </w:r>
      <w:r w:rsidR="002C6AFB">
        <w:t xml:space="preserve">Potential demonstration sites provided agency, enforcement effort, and protocol information to NHTSA during the selection process.   This information was then used to identify and select sites for participation which served as background information for the evaluation.  </w:t>
      </w:r>
      <w:r>
        <w:t>Strong leadership within any law enforcement agency can result in various practices and methodologies that spotlight a program’s importance and help to make occupant protection as well as other traffic safety issues an integral part of the agencies’ cultures. Regardless of whether the occupant protection program is organized as a specialized unit or broadly integrated within the routine operations of the law enforcement agency, key management and enforcement roles must be clearly defined and assigned to specific individuals by the executive staff.</w:t>
      </w:r>
    </w:p>
    <w:p w:rsidR="00BE65EA" w:rsidRPr="00830E5B" w:rsidRDefault="00BE65EA" w:rsidP="00BE65EA"/>
    <w:p w:rsidR="00F22EB9" w:rsidRPr="00830E5B" w:rsidRDefault="00F22EB9" w:rsidP="00E82366">
      <w:pPr>
        <w:pStyle w:val="BodyText"/>
        <w:jc w:val="both"/>
        <w:rPr>
          <w:b/>
          <w:i/>
        </w:rPr>
      </w:pPr>
      <w:r w:rsidRPr="00830E5B">
        <w:rPr>
          <w:b/>
          <w:bCs/>
          <w:i/>
          <w:iCs/>
        </w:rPr>
        <w:t xml:space="preserve">b. </w:t>
      </w:r>
      <w:r w:rsidRPr="00830E5B">
        <w:rPr>
          <w:b/>
          <w:i/>
        </w:rPr>
        <w:t>Legal basis for collecting data</w:t>
      </w:r>
    </w:p>
    <w:p w:rsidR="00F22EB9" w:rsidRPr="00830E5B" w:rsidRDefault="00F22EB9" w:rsidP="00E823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22EB9" w:rsidRDefault="00F22EB9" w:rsidP="00381E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30E5B">
        <w:t>NHTSA has statutory authority to conduct crash injury research and collect relevant data in the interest of public health.  Specifically, NHTSA is authorized to: (1) engage in research on all phases of highway safety and traffic conditions; (2) undertake collaborative research and development projects with non-federal entities for the purposes of crash data collection and analysis; and (3) conduct research and collect information to determine the relationship between motor vehicles</w:t>
      </w:r>
      <w:r w:rsidR="00E67FBC">
        <w:t xml:space="preserve"> </w:t>
      </w:r>
      <w:r w:rsidRPr="00830E5B">
        <w:t xml:space="preserve">and </w:t>
      </w:r>
      <w:r w:rsidR="006D2049">
        <w:t>crashes</w:t>
      </w:r>
      <w:r w:rsidRPr="00830E5B">
        <w:t xml:space="preserve">, and personal injury or deaths resulting from such </w:t>
      </w:r>
      <w:r w:rsidR="006D2049">
        <w:t>crashes</w:t>
      </w:r>
      <w:r>
        <w:t>.</w:t>
      </w:r>
      <w:r w:rsidRPr="00830E5B">
        <w:t xml:space="preserve"> </w:t>
      </w:r>
    </w:p>
    <w:p w:rsidR="00F22EB9" w:rsidRDefault="00F22EB9" w:rsidP="00381E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2EB9" w:rsidRPr="00381EBD" w:rsidRDefault="00F22EB9" w:rsidP="00381E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81EBD">
        <w:t xml:space="preserve">The </w:t>
      </w:r>
      <w:r w:rsidRPr="00376498">
        <w:rPr>
          <w:i/>
        </w:rPr>
        <w:t>Highway Safety Act of 1966, Title 23 United States Code, Section 403 (</w:t>
      </w:r>
      <w:proofErr w:type="spellStart"/>
      <w:r w:rsidRPr="00376498">
        <w:rPr>
          <w:i/>
        </w:rPr>
        <w:t>a,b,c,d</w:t>
      </w:r>
      <w:proofErr w:type="spellEnd"/>
      <w:r w:rsidRPr="00376498">
        <w:rPr>
          <w:i/>
        </w:rPr>
        <w:t>)</w:t>
      </w:r>
      <w:r w:rsidRPr="00381EBD">
        <w:t xml:space="preserve"> and the </w:t>
      </w:r>
      <w:r w:rsidRPr="00376498">
        <w:rPr>
          <w:i/>
        </w:rPr>
        <w:t>National Traffic and Motor Vehicle Safety Act of 1966, Title 15 United States Code 1395, Section 106 (b)</w:t>
      </w:r>
      <w:r w:rsidRPr="00381EBD">
        <w:t>, give the Secretary authorization to conduct research, testing, development, and training as authorized to be carried out by subsections of these titles.  The Vehicle Safety Act was subsequently re-codified under Title 49 of the U.S. Code in Chapter 301, Motor Vehicle Safety.  See Title 23 Section 403 and Title 49 Chapter 301 for further information.</w:t>
      </w:r>
    </w:p>
    <w:p w:rsidR="00F22EB9" w:rsidRPr="00830E5B" w:rsidRDefault="00F22EB9" w:rsidP="000F0AF2"/>
    <w:p w:rsidR="00F22EB9" w:rsidRDefault="00F22EB9" w:rsidP="00E46873">
      <w:pPr>
        <w:pStyle w:val="Heading2"/>
        <w:rPr>
          <w:rFonts w:cs="Times New Roman"/>
        </w:rPr>
      </w:pPr>
      <w:bookmarkStart w:id="2" w:name="_Toc267035194"/>
    </w:p>
    <w:p w:rsidR="00F22EB9" w:rsidRPr="00830E5B" w:rsidRDefault="00F22EB9" w:rsidP="00E46873">
      <w:pPr>
        <w:pStyle w:val="Heading2"/>
        <w:rPr>
          <w:rFonts w:cs="Times New Roman"/>
        </w:rPr>
      </w:pPr>
      <w:r w:rsidRPr="00830E5B">
        <w:rPr>
          <w:rFonts w:cs="Times New Roman"/>
        </w:rPr>
        <w:t>A.2.</w:t>
      </w:r>
      <w:r w:rsidRPr="00830E5B">
        <w:rPr>
          <w:rFonts w:cs="Times New Roman"/>
        </w:rPr>
        <w:tab/>
        <w:t>Indicate how, by whom, and for what purpose the information is to be used.  Except for a new collection, indicate the actual use the agency has made of the information received from the current collection.</w:t>
      </w:r>
      <w:bookmarkEnd w:id="2"/>
    </w:p>
    <w:p w:rsidR="00F22EB9" w:rsidRPr="00830E5B" w:rsidRDefault="00F22EB9"/>
    <w:p w:rsidR="00401C50" w:rsidRDefault="00401C50" w:rsidP="00401C50">
      <w:r w:rsidRPr="00401C50">
        <w:t xml:space="preserve">NHTSA is undertaking a study to implement a leadership model framework within three law enforcement agencies selected by NHTSA, evaluate the process and determine if the traffic safety outcome of interest is realized, specifically the impact on increased seat belt use and reduction in unrestrained fatalities.  To accomplish this, NHTSA will provide technical assistance to three law enforcement demonstration communities for the implementation of leadership frameworks in support </w:t>
      </w:r>
      <w:r w:rsidRPr="009B7785">
        <w:t xml:space="preserve">of </w:t>
      </w:r>
      <w:r w:rsidR="009B7785" w:rsidRPr="00FC0827">
        <w:t>occupant protection enforcement and safety strategies</w:t>
      </w:r>
      <w:r w:rsidRPr="009B7785">
        <w:t>.</w:t>
      </w:r>
      <w:r w:rsidRPr="00401C50">
        <w:t xml:space="preserve"> Evaluation measures will involve the independent identification, collection and evaluation of both qualitative and quantitative data that specifically document changes in enforcement activity and its effects on the surrounding communities’ behaviors.  Overall findings will be provided to other law enforcement agencies to use as a resource for improving occupant protection enforcement programs and efforts.</w:t>
      </w:r>
    </w:p>
    <w:p w:rsidR="00FC0827" w:rsidRPr="00401C50" w:rsidRDefault="00FC0827" w:rsidP="00401C50"/>
    <w:p w:rsidR="00A77971" w:rsidRDefault="00A77971" w:rsidP="00A77971">
      <w:r w:rsidRPr="00A77971">
        <w:lastRenderedPageBreak/>
        <w:t xml:space="preserve">NHTSA proposes to conduct </w:t>
      </w:r>
      <w:r>
        <w:t xml:space="preserve">108 interviews with law enforcement personnel. This will include </w:t>
      </w:r>
      <w:r w:rsidRPr="00A77971">
        <w:t xml:space="preserve">a set of individual interviews with line officers and individual or group interviews with leadership within each </w:t>
      </w:r>
      <w:r>
        <w:t xml:space="preserve">of three </w:t>
      </w:r>
      <w:r w:rsidRPr="00A77971">
        <w:t>demonstration agenc</w:t>
      </w:r>
      <w:r>
        <w:t>ies</w:t>
      </w:r>
      <w:r w:rsidRPr="00A77971">
        <w:t xml:space="preserve">. While individual interviews will work best with line officers, either group or individual interviews can work effectively with the senior leadership. </w:t>
      </w:r>
      <w:r>
        <w:t>Flexibility is built in</w:t>
      </w:r>
      <w:r w:rsidRPr="00A77971">
        <w:t xml:space="preserve">to this approach in order to be mindful of senior </w:t>
      </w:r>
      <w:r w:rsidR="00FC0827">
        <w:t>leadership’s</w:t>
      </w:r>
      <w:r w:rsidR="007F6130">
        <w:t xml:space="preserve"> </w:t>
      </w:r>
      <w:r w:rsidRPr="00A77971">
        <w:t xml:space="preserve">scheduling constraints. </w:t>
      </w:r>
    </w:p>
    <w:p w:rsidR="00A77971" w:rsidRDefault="00A77971" w:rsidP="00A77971"/>
    <w:p w:rsidR="00A77971" w:rsidRPr="00A77971" w:rsidRDefault="00A77971" w:rsidP="00A77971">
      <w:r w:rsidRPr="00A77971">
        <w:t xml:space="preserve">Eighteen individuals will be interviewed at each </w:t>
      </w:r>
      <w:r>
        <w:t xml:space="preserve">of three demonstration </w:t>
      </w:r>
      <w:r w:rsidRPr="00A77971">
        <w:t>site</w:t>
      </w:r>
      <w:r>
        <w:t>s,</w:t>
      </w:r>
      <w:r w:rsidRPr="00A77971">
        <w:t xml:space="preserve"> for a total of 54 individuals. Each individual will be interviewed twice: once during the project implementation and once at the end of the demonstration project. </w:t>
      </w:r>
      <w:r>
        <w:t>Ideally, the same respondents will be interviewed at both time periods; however, in the event that an individual leaves the law enforcement agency or is otherwise unavailable for an interview, NHTSA may replace the individual with another suitable interviewee.</w:t>
      </w:r>
    </w:p>
    <w:p w:rsidR="00A77971" w:rsidRDefault="00A77971" w:rsidP="00A77971"/>
    <w:p w:rsidR="00401C50" w:rsidRDefault="00A77971">
      <w:r w:rsidRPr="00A77971">
        <w:t>Interviewees will either be self-selected or selected by the demonstration agencies. The purpose of these interviews is to document how a law enforcement agency implements a new leadership approach for seat belt enforcement so that the experiences of the de</w:t>
      </w:r>
      <w:r w:rsidR="00FC0827">
        <w:t>monstration sites can serve as</w:t>
      </w:r>
      <w:r w:rsidRPr="00A77971">
        <w:t xml:space="preserve"> resource</w:t>
      </w:r>
      <w:r w:rsidR="00FC0827">
        <w:t>s</w:t>
      </w:r>
      <w:r w:rsidRPr="00A77971">
        <w:t xml:space="preserve"> to other agencies undertaking new seat belt enforcement initiatives.</w:t>
      </w:r>
      <w:r w:rsidR="00401C50">
        <w:t xml:space="preserve">   </w:t>
      </w:r>
    </w:p>
    <w:p w:rsidR="00401C50" w:rsidRDefault="00401C50"/>
    <w:p w:rsidR="00401C50" w:rsidRDefault="00401C50">
      <w:r>
        <w:t>Questions will be asked at separate time points about their background, awareness of new/enhanced seatbelt enforcement program, department support for the new program, community support, technical assistance, and other related issues.  The interviewees will be asked questions such as the following:</w:t>
      </w:r>
    </w:p>
    <w:p w:rsidR="00FB5F3D" w:rsidRDefault="00FB5F3D"/>
    <w:p w:rsidR="008212F1" w:rsidRPr="008212F1" w:rsidRDefault="008212F1" w:rsidP="008212F1">
      <w:pPr>
        <w:pStyle w:val="ListParagraph"/>
        <w:numPr>
          <w:ilvl w:val="0"/>
          <w:numId w:val="24"/>
        </w:numPr>
        <w:autoSpaceDE/>
        <w:autoSpaceDN/>
        <w:adjustRightInd/>
      </w:pPr>
      <w:r w:rsidRPr="008212F1">
        <w:t xml:space="preserve">What percentage of your time is spent on seatbelt enforcement? </w:t>
      </w:r>
    </w:p>
    <w:p w:rsidR="008212F1" w:rsidRPr="008212F1" w:rsidRDefault="008212F1" w:rsidP="008212F1">
      <w:pPr>
        <w:pStyle w:val="ListParagraph"/>
        <w:numPr>
          <w:ilvl w:val="0"/>
          <w:numId w:val="24"/>
        </w:numPr>
        <w:autoSpaceDE/>
        <w:autoSpaceDN/>
        <w:adjustRightInd/>
      </w:pPr>
      <w:r w:rsidRPr="008212F1">
        <w:t>Can you describe the new/enhanced seat belt enforcement activities that have been implemented in the department? Has seat belt enforcement changed as a result of these new/enhanced activities? Has your day-to-day work changed at all? What specifically has changed?</w:t>
      </w:r>
    </w:p>
    <w:p w:rsidR="008212F1" w:rsidRPr="008212F1" w:rsidRDefault="008212F1" w:rsidP="008212F1">
      <w:pPr>
        <w:pStyle w:val="ListParagraph"/>
        <w:numPr>
          <w:ilvl w:val="0"/>
          <w:numId w:val="24"/>
        </w:numPr>
        <w:autoSpaceDE/>
        <w:autoSpaceDN/>
        <w:adjustRightInd/>
      </w:pPr>
      <w:r w:rsidRPr="008212F1">
        <w:t>Among department leadership, what is your opinion of the level of support for the new/enhanced activities? What about among the deputies/officers/troopers responsible for enforcement? What leads you to believe that they feel that way?</w:t>
      </w:r>
    </w:p>
    <w:p w:rsidR="008212F1" w:rsidRPr="008212F1" w:rsidRDefault="008212F1" w:rsidP="008212F1">
      <w:pPr>
        <w:pStyle w:val="ListParagraph"/>
        <w:numPr>
          <w:ilvl w:val="0"/>
          <w:numId w:val="24"/>
        </w:numPr>
        <w:autoSpaceDE/>
        <w:autoSpaceDN/>
        <w:adjustRightInd/>
      </w:pPr>
      <w:r w:rsidRPr="008212F1">
        <w:t xml:space="preserve">Is the local community aware of the new/enhanced activities? What, if anything, has the department done to raise their awareness? Were the efforts publicized locally? If so, how? </w:t>
      </w:r>
    </w:p>
    <w:p w:rsidR="008212F1" w:rsidRPr="008212F1" w:rsidRDefault="008212F1" w:rsidP="008212F1">
      <w:pPr>
        <w:pStyle w:val="ListParagraph"/>
        <w:numPr>
          <w:ilvl w:val="0"/>
          <w:numId w:val="24"/>
        </w:numPr>
        <w:autoSpaceDE/>
        <w:autoSpaceDN/>
        <w:adjustRightInd/>
      </w:pPr>
      <w:r w:rsidRPr="008212F1">
        <w:t>Do you have any further needs for information or training? If so, what additional information or training is needed? Have you requested this from your supervisors or leadership? If so, what was their response?</w:t>
      </w:r>
    </w:p>
    <w:p w:rsidR="008212F1" w:rsidRPr="008212F1" w:rsidRDefault="008212F1" w:rsidP="008212F1">
      <w:pPr>
        <w:pStyle w:val="ListParagraph"/>
        <w:numPr>
          <w:ilvl w:val="0"/>
          <w:numId w:val="24"/>
        </w:numPr>
        <w:autoSpaceDE/>
        <w:autoSpaceDN/>
        <w:adjustRightInd/>
      </w:pPr>
      <w:r w:rsidRPr="008212F1">
        <w:t>Do you have any suggestions for improving the toolkit or other technical assistance offered? If so, what needs to be improved?</w:t>
      </w:r>
    </w:p>
    <w:p w:rsidR="00401C50" w:rsidRDefault="008212F1" w:rsidP="008212F1">
      <w:pPr>
        <w:pStyle w:val="ListParagraph"/>
        <w:numPr>
          <w:ilvl w:val="0"/>
          <w:numId w:val="24"/>
        </w:numPr>
        <w:autoSpaceDE/>
        <w:autoSpaceDN/>
        <w:adjustRightInd/>
      </w:pPr>
      <w:r w:rsidRPr="008212F1">
        <w:t>Are you familiar with how seat belt enforcement was handled in the past? Can you describe how it differs from the current approach?</w:t>
      </w:r>
    </w:p>
    <w:p w:rsidR="00094D43" w:rsidRPr="008212F1" w:rsidRDefault="00094D43" w:rsidP="00094D43">
      <w:pPr>
        <w:autoSpaceDE/>
        <w:autoSpaceDN/>
        <w:adjustRightInd/>
        <w:ind w:left="360"/>
      </w:pPr>
    </w:p>
    <w:p w:rsidR="000B42BC" w:rsidRDefault="00F22EB9" w:rsidP="00295C07">
      <w:r w:rsidRPr="00830E5B">
        <w:t>NHT</w:t>
      </w:r>
      <w:r w:rsidR="00295C07">
        <w:t>SA believes that the interview</w:t>
      </w:r>
      <w:r w:rsidRPr="00830E5B">
        <w:t xml:space="preserve"> methodology is the best way to gain a</w:t>
      </w:r>
      <w:r>
        <w:t>n</w:t>
      </w:r>
      <w:r w:rsidRPr="00830E5B">
        <w:t xml:space="preserve"> in-depth understanding of how </w:t>
      </w:r>
      <w:r w:rsidR="00295C07">
        <w:t xml:space="preserve">law enforcement personnel and </w:t>
      </w:r>
      <w:r w:rsidR="00295C07" w:rsidRPr="00FC0827">
        <w:t>key</w:t>
      </w:r>
      <w:r w:rsidR="00295C07" w:rsidRPr="00E54CB6">
        <w:t xml:space="preserve"> stakeholders feel</w:t>
      </w:r>
      <w:r w:rsidR="00295C07">
        <w:t xml:space="preserve"> about seatbelt enforcement efforts during the course of the project.  </w:t>
      </w:r>
      <w:r w:rsidR="00E67FBC">
        <w:t xml:space="preserve">There will be three types of individuals interviewed:  </w:t>
      </w:r>
    </w:p>
    <w:p w:rsidR="00094D43" w:rsidRDefault="00094D43" w:rsidP="00295C07"/>
    <w:p w:rsidR="000B42BC" w:rsidRDefault="0035266F" w:rsidP="00FC0827">
      <w:pPr>
        <w:pStyle w:val="ListParagraph"/>
        <w:numPr>
          <w:ilvl w:val="0"/>
          <w:numId w:val="33"/>
        </w:numPr>
      </w:pPr>
      <w:r>
        <w:t>Implementation Law Enforcement P</w:t>
      </w:r>
      <w:r w:rsidR="000B42BC">
        <w:t>ersonnel—L</w:t>
      </w:r>
      <w:r w:rsidR="00E67FBC">
        <w:t>aw enforcement personnel who are part of the implementation effort</w:t>
      </w:r>
      <w:r w:rsidR="000B42BC">
        <w:t xml:space="preserve">, </w:t>
      </w:r>
      <w:r w:rsidR="00E67FBC">
        <w:t>including rank and file officers, sergeants, and administrative officers including top commanders</w:t>
      </w:r>
      <w:r w:rsidR="000B42BC">
        <w:t xml:space="preserve">. </w:t>
      </w:r>
      <w:r w:rsidR="00A279AB">
        <w:t>These personnel are directly involved with the implementation.</w:t>
      </w:r>
      <w:r w:rsidR="003D3542">
        <w:t xml:space="preserve"> (Form 1266)</w:t>
      </w:r>
    </w:p>
    <w:p w:rsidR="00FE73CB" w:rsidRDefault="00FE73CB" w:rsidP="00FE73CB">
      <w:pPr>
        <w:ind w:left="1080"/>
      </w:pPr>
    </w:p>
    <w:p w:rsidR="000B42BC" w:rsidRDefault="0035266F" w:rsidP="00FC0827">
      <w:pPr>
        <w:pStyle w:val="ListParagraph"/>
        <w:numPr>
          <w:ilvl w:val="0"/>
          <w:numId w:val="33"/>
        </w:numPr>
      </w:pPr>
      <w:r>
        <w:t>Non-implementation Law Enforcement P</w:t>
      </w:r>
      <w:r w:rsidR="000B42BC">
        <w:t xml:space="preserve">ersonnel—Law enforcement personnel who are not part of the implementation effort, but part of the demonstration agency, including officers of varying rank who are not directly involved with implementation efforts.  </w:t>
      </w:r>
      <w:r w:rsidR="003D3542">
        <w:t>(Form 1267)</w:t>
      </w:r>
    </w:p>
    <w:p w:rsidR="00FE73CB" w:rsidRDefault="00FE73CB" w:rsidP="00FE73CB">
      <w:pPr>
        <w:pStyle w:val="ListParagraph"/>
      </w:pPr>
    </w:p>
    <w:p w:rsidR="00E67FBC" w:rsidRDefault="0035266F" w:rsidP="00FC0827">
      <w:pPr>
        <w:pStyle w:val="ListParagraph"/>
        <w:numPr>
          <w:ilvl w:val="0"/>
          <w:numId w:val="33"/>
        </w:numPr>
      </w:pPr>
      <w:r>
        <w:t>Key S</w:t>
      </w:r>
      <w:r w:rsidR="000B42BC">
        <w:t xml:space="preserve">takeholders—may include community leaders, traffic safety commission and other relevant agency representatives, policy focused community members who help shape the laws, and department of transportation representatives. </w:t>
      </w:r>
      <w:r w:rsidR="003D3542">
        <w:t>(Form 1265)</w:t>
      </w:r>
    </w:p>
    <w:p w:rsidR="00E67FBC" w:rsidRDefault="00E67FBC" w:rsidP="00295C07"/>
    <w:p w:rsidR="00295C07" w:rsidRPr="00295C07" w:rsidRDefault="00295C07" w:rsidP="00295C07">
      <w:r>
        <w:t xml:space="preserve">The interview </w:t>
      </w:r>
      <w:r w:rsidR="00F22EB9" w:rsidRPr="00830E5B">
        <w:t>format will allow respondents to comment o</w:t>
      </w:r>
      <w:r w:rsidR="00F22EB9">
        <w:t>n</w:t>
      </w:r>
      <w:r w:rsidR="00F22EB9" w:rsidRPr="00830E5B">
        <w:t xml:space="preserve"> the areas that they think are most important.  The data </w:t>
      </w:r>
      <w:r>
        <w:t>collected from the interviews will be used to assist NHTSA in providing guidance</w:t>
      </w:r>
      <w:r w:rsidRPr="00295C07">
        <w:t xml:space="preserve"> to other law enforcement agencies to use as a resource for </w:t>
      </w:r>
      <w:r>
        <w:t>developing and implementing programs to improve</w:t>
      </w:r>
      <w:r w:rsidRPr="00295C07">
        <w:t xml:space="preserve"> occupant prot</w:t>
      </w:r>
      <w:r>
        <w:t xml:space="preserve">ection enforcement </w:t>
      </w:r>
      <w:r w:rsidRPr="00295C07">
        <w:t>efforts.</w:t>
      </w:r>
    </w:p>
    <w:p w:rsidR="00F22EB9" w:rsidRPr="00830E5B" w:rsidRDefault="00F22EB9" w:rsidP="001116A3">
      <w:pPr>
        <w:widowControl w:val="0"/>
      </w:pPr>
    </w:p>
    <w:p w:rsidR="00F22EB9" w:rsidRPr="00830E5B" w:rsidRDefault="00F22EB9" w:rsidP="00E46873">
      <w:pPr>
        <w:pStyle w:val="Heading2"/>
        <w:rPr>
          <w:rFonts w:cs="Times New Roman"/>
        </w:rPr>
      </w:pPr>
      <w:bookmarkStart w:id="3" w:name="_Toc267035195"/>
      <w:r w:rsidRPr="00830E5B">
        <w:rPr>
          <w:rFonts w:cs="Times New Roman"/>
        </w:rPr>
        <w:t>A.3.</w:t>
      </w:r>
      <w:r w:rsidRPr="00830E5B">
        <w:rPr>
          <w:rFonts w:cs="Times New Roman"/>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bookmarkEnd w:id="3"/>
    </w:p>
    <w:p w:rsidR="00F22EB9" w:rsidRPr="00830E5B" w:rsidRDefault="00F22EB9" w:rsidP="001116A3">
      <w:pPr>
        <w:widowControl w:val="0"/>
      </w:pPr>
    </w:p>
    <w:p w:rsidR="00F22EB9" w:rsidRPr="00830E5B" w:rsidRDefault="00295C07">
      <w:r>
        <w:t xml:space="preserve">The interviews </w:t>
      </w:r>
      <w:r w:rsidR="00F22EB9" w:rsidRPr="00830E5B">
        <w:t>will be audio taped for subsequent use by the facilitator in preparing a summary re</w:t>
      </w:r>
      <w:r>
        <w:t>port of each meeting</w:t>
      </w:r>
      <w:r w:rsidR="00F22EB9" w:rsidRPr="00830E5B">
        <w:t>.  No</w:t>
      </w:r>
      <w:r>
        <w:t xml:space="preserve"> one other than the interviewers</w:t>
      </w:r>
      <w:r w:rsidR="00F22EB9" w:rsidRPr="00830E5B">
        <w:t>, other contractor personnel and NHTSA staff involved with this project will have access to these audiotapes.  Additional automatic, electronic, mechanical, or other technological collection techniques</w:t>
      </w:r>
      <w:r>
        <w:t xml:space="preserve"> are not needed for interviews</w:t>
      </w:r>
      <w:r w:rsidR="00F22EB9" w:rsidRPr="00830E5B">
        <w:t xml:space="preserve"> and will not be used.  </w:t>
      </w:r>
    </w:p>
    <w:p w:rsidR="00F22EB9" w:rsidRPr="00830E5B" w:rsidRDefault="00F22EB9">
      <w:pPr>
        <w:rPr>
          <w:b/>
          <w:bCs/>
        </w:rPr>
      </w:pPr>
    </w:p>
    <w:p w:rsidR="00F22EB9" w:rsidRPr="00830E5B" w:rsidRDefault="00F22EB9">
      <w:pPr>
        <w:rPr>
          <w:b/>
          <w:bCs/>
        </w:rPr>
      </w:pPr>
    </w:p>
    <w:p w:rsidR="00F22EB9" w:rsidRPr="00830E5B" w:rsidRDefault="00F22EB9" w:rsidP="00E46873">
      <w:pPr>
        <w:pStyle w:val="Heading2"/>
        <w:rPr>
          <w:rFonts w:cs="Times New Roman"/>
        </w:rPr>
      </w:pPr>
      <w:bookmarkStart w:id="4" w:name="_Toc267035196"/>
      <w:proofErr w:type="gramStart"/>
      <w:r w:rsidRPr="00830E5B">
        <w:rPr>
          <w:rFonts w:cs="Times New Roman"/>
        </w:rPr>
        <w:t>A.4.</w:t>
      </w:r>
      <w:r w:rsidRPr="00830E5B">
        <w:rPr>
          <w:rFonts w:cs="Times New Roman"/>
        </w:rPr>
        <w:tab/>
        <w:t>Describe efforts to identify duplication.</w:t>
      </w:r>
      <w:proofErr w:type="gramEnd"/>
      <w:r w:rsidRPr="00830E5B">
        <w:rPr>
          <w:rFonts w:cs="Times New Roman"/>
        </w:rPr>
        <w:t xml:space="preserve">  Show specifically why any similar information already available cannot be used or modified for use for the purposes described in Item 2 above.</w:t>
      </w:r>
      <w:bookmarkEnd w:id="4"/>
    </w:p>
    <w:p w:rsidR="00F22EB9" w:rsidRPr="00830E5B" w:rsidRDefault="00F22EB9" w:rsidP="00E46873">
      <w:pPr>
        <w:pStyle w:val="Heading2"/>
        <w:rPr>
          <w:rFonts w:cs="Times New Roman"/>
        </w:rPr>
      </w:pPr>
    </w:p>
    <w:p w:rsidR="00F22EB9" w:rsidRPr="00830E5B" w:rsidRDefault="008A78B3">
      <w:r>
        <w:t>We are not aware of any similar efforts in the past or the present to study the implementation of a leadership toolkit for seat belt enforcement across a variety of agencies.  The current project focuses on several agencies with unique characteristics which are being studied, as well as the implementation process, to identify best practices for implementing such program</w:t>
      </w:r>
      <w:r w:rsidR="009E2AE2">
        <w:t>, strategies.</w:t>
      </w:r>
      <w:r w:rsidR="00F22EB9" w:rsidRPr="00830E5B">
        <w:t xml:space="preserve">  </w:t>
      </w:r>
    </w:p>
    <w:p w:rsidR="00F22EB9" w:rsidRPr="00830E5B" w:rsidRDefault="00F22EB9" w:rsidP="001C20BB"/>
    <w:p w:rsidR="00F22EB9" w:rsidRPr="00830E5B" w:rsidRDefault="00F22EB9"/>
    <w:p w:rsidR="00F22EB9" w:rsidRPr="00830E5B" w:rsidRDefault="00F22EB9" w:rsidP="00E46873">
      <w:pPr>
        <w:pStyle w:val="Heading2"/>
        <w:rPr>
          <w:rFonts w:cs="Times New Roman"/>
        </w:rPr>
      </w:pPr>
      <w:bookmarkStart w:id="5" w:name="_Toc267035197"/>
      <w:r w:rsidRPr="00830E5B">
        <w:rPr>
          <w:rFonts w:cs="Times New Roman"/>
        </w:rPr>
        <w:t>A.5.</w:t>
      </w:r>
      <w:r w:rsidRPr="00830E5B">
        <w:rPr>
          <w:rFonts w:cs="Times New Roman"/>
        </w:rPr>
        <w:tab/>
        <w:t>If the collection of information impacts small businesses or other small entities, describe methods used to minimize burden.</w:t>
      </w:r>
      <w:bookmarkEnd w:id="5"/>
    </w:p>
    <w:p w:rsidR="00F22EB9" w:rsidRPr="00830E5B" w:rsidRDefault="00F22EB9">
      <w:pPr>
        <w:widowControl w:val="0"/>
      </w:pPr>
    </w:p>
    <w:p w:rsidR="00F22EB9" w:rsidRPr="00830E5B" w:rsidRDefault="00F22EB9">
      <w:pPr>
        <w:widowControl w:val="0"/>
      </w:pPr>
      <w:r w:rsidRPr="00830E5B">
        <w:t xml:space="preserve">There will be no impact on small businesses or other small entities.  Individuals will </w:t>
      </w:r>
      <w:r w:rsidR="003B7A13">
        <w:t xml:space="preserve">participate </w:t>
      </w:r>
      <w:r w:rsidR="003B7A13">
        <w:lastRenderedPageBreak/>
        <w:t>in the interviews as part of their normal duties as law enforcement personnel or key stakeholders</w:t>
      </w:r>
      <w:r w:rsidRPr="00830E5B">
        <w:t>.</w:t>
      </w:r>
    </w:p>
    <w:p w:rsidR="00F22EB9" w:rsidRPr="00830E5B" w:rsidRDefault="00F22EB9">
      <w:pPr>
        <w:rPr>
          <w:bCs/>
        </w:rPr>
      </w:pPr>
    </w:p>
    <w:p w:rsidR="00F22EB9" w:rsidRPr="00830E5B" w:rsidRDefault="00F22EB9" w:rsidP="00E46873">
      <w:pPr>
        <w:pStyle w:val="Heading2"/>
        <w:rPr>
          <w:rFonts w:cs="Times New Roman"/>
        </w:rPr>
      </w:pPr>
      <w:bookmarkStart w:id="6" w:name="_Toc267035198"/>
      <w:r w:rsidRPr="00830E5B">
        <w:rPr>
          <w:rFonts w:cs="Times New Roman"/>
        </w:rPr>
        <w:t>A.6.</w:t>
      </w:r>
      <w:r w:rsidRPr="00830E5B">
        <w:rPr>
          <w:rFonts w:cs="Times New Roman"/>
        </w:rPr>
        <w:tab/>
        <w:t>Describe the consequence to Federal program or policy activities if the collection is not conducted or is conducted less frequently, as well as any technical or legal obstacles to reducing burden.</w:t>
      </w:r>
      <w:bookmarkEnd w:id="6"/>
    </w:p>
    <w:p w:rsidR="00F22EB9" w:rsidRPr="00830E5B" w:rsidRDefault="00F22EB9" w:rsidP="00B9576B">
      <w:pPr>
        <w:rPr>
          <w:b/>
          <w:bCs/>
        </w:rPr>
      </w:pPr>
    </w:p>
    <w:p w:rsidR="00F22EB9" w:rsidRPr="00830E5B" w:rsidRDefault="00F22EB9">
      <w:r w:rsidRPr="00830E5B">
        <w:t xml:space="preserve">If the proposed information collection activities are not conducted, NHTSA </w:t>
      </w:r>
      <w:r w:rsidR="005F0285">
        <w:t>will not be able to properly evaluate the potential impact that leadership programs may have on establishing and enhancing seatbelt enforcement programs.  Furthermore, enhanced seatbelt enforcement programs could be critical to improving the safety of drivers, especially within</w:t>
      </w:r>
      <w:r w:rsidR="00242369">
        <w:t xml:space="preserve"> </w:t>
      </w:r>
      <w:r w:rsidR="009E2AE2">
        <w:t>high risk jurisdictions with low seat belt use rates or with high, unbelted fatality rates</w:t>
      </w:r>
      <w:r w:rsidR="005F0285">
        <w:t xml:space="preserve">.  The interviews are designed to understand </w:t>
      </w:r>
      <w:r w:rsidR="009E2AE2">
        <w:t>the impact and benefit the leadership approach may have on the enforcement efforts of a law enforcement agency and the community’s behavior</w:t>
      </w:r>
      <w:r w:rsidR="005F0285">
        <w:t>.  Proper understanding of this process can make subsequent implementations more efficient and maximize the impact of such program</w:t>
      </w:r>
      <w:r w:rsidR="009E2AE2">
        <w:t xml:space="preserve"> strategies</w:t>
      </w:r>
      <w:r w:rsidR="005F0285">
        <w:t xml:space="preserve">.  </w:t>
      </w:r>
    </w:p>
    <w:p w:rsidR="00F22EB9" w:rsidRPr="00830E5B" w:rsidRDefault="00F22EB9">
      <w:pPr>
        <w:ind w:left="720" w:hanging="720"/>
      </w:pPr>
    </w:p>
    <w:p w:rsidR="00F22EB9" w:rsidRPr="00830E5B" w:rsidRDefault="00F22EB9">
      <w:pPr>
        <w:ind w:left="720" w:hanging="720"/>
      </w:pPr>
    </w:p>
    <w:p w:rsidR="00F22EB9" w:rsidRPr="00830E5B" w:rsidRDefault="00F22EB9" w:rsidP="00E46873">
      <w:pPr>
        <w:pStyle w:val="Heading2"/>
        <w:rPr>
          <w:rFonts w:cs="Times New Roman"/>
        </w:rPr>
      </w:pPr>
      <w:bookmarkStart w:id="7" w:name="_Toc267035199"/>
      <w:r w:rsidRPr="00830E5B">
        <w:rPr>
          <w:rFonts w:cs="Times New Roman"/>
        </w:rPr>
        <w:t>A.7.</w:t>
      </w:r>
      <w:r w:rsidRPr="00830E5B">
        <w:rPr>
          <w:rFonts w:cs="Times New Roman"/>
        </w:rPr>
        <w:tab/>
        <w:t>Explain any special circumstances that would cause the information collection to be conducted in a manner inconsistent with the guidelines set forth in 5 CFR 1320.6.</w:t>
      </w:r>
      <w:bookmarkEnd w:id="7"/>
    </w:p>
    <w:p w:rsidR="00F22EB9" w:rsidRPr="00830E5B" w:rsidRDefault="00F22EB9">
      <w:pPr>
        <w:widowControl w:val="0"/>
      </w:pPr>
    </w:p>
    <w:p w:rsidR="00F22EB9" w:rsidRPr="00830E5B" w:rsidRDefault="00F22EB9">
      <w:pPr>
        <w:widowControl w:val="0"/>
      </w:pPr>
      <w:r w:rsidRPr="00830E5B">
        <w:t>No special circumstances require the collection to be conducted in a manner inconsistent with the guidelines in 5 CFR 1320.6.</w:t>
      </w:r>
    </w:p>
    <w:p w:rsidR="00F22EB9" w:rsidRPr="00830E5B" w:rsidRDefault="00F22EB9">
      <w:pPr>
        <w:pStyle w:val="Default"/>
        <w:rPr>
          <w:rFonts w:ascii="Times New Roman" w:hAnsi="Times New Roman" w:cs="Times New Roman"/>
        </w:rPr>
      </w:pPr>
    </w:p>
    <w:p w:rsidR="00F22EB9" w:rsidRPr="00830E5B" w:rsidRDefault="00F22EB9">
      <w:pPr>
        <w:ind w:left="720" w:hanging="720"/>
      </w:pPr>
    </w:p>
    <w:p w:rsidR="00F22EB9" w:rsidRPr="00830E5B" w:rsidRDefault="00F22EB9" w:rsidP="00E46873">
      <w:pPr>
        <w:pStyle w:val="Heading2"/>
        <w:rPr>
          <w:rFonts w:cs="Times New Roman"/>
        </w:rPr>
      </w:pPr>
      <w:bookmarkStart w:id="8" w:name="_Toc267035200"/>
      <w:r w:rsidRPr="00830E5B">
        <w:rPr>
          <w:rFonts w:cs="Times New Roman"/>
        </w:rPr>
        <w:t>A.8.</w:t>
      </w:r>
      <w:r w:rsidRPr="00830E5B">
        <w:rPr>
          <w:rFonts w:cs="Times New Roman"/>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bookmarkEnd w:id="8"/>
    </w:p>
    <w:p w:rsidR="00F22EB9" w:rsidRPr="00830E5B" w:rsidRDefault="00F22EB9" w:rsidP="009D0D18">
      <w:pPr>
        <w:ind w:left="720"/>
      </w:pPr>
    </w:p>
    <w:p w:rsidR="00F22EB9" w:rsidRPr="00830E5B" w:rsidRDefault="00F22EB9">
      <w:r w:rsidRPr="00830E5B">
        <w:t xml:space="preserve">As required by the Paperwork Reduction Act of 1995, NHTSA published two notices in the </w:t>
      </w:r>
      <w:r w:rsidRPr="00830E5B">
        <w:rPr>
          <w:i/>
          <w:iCs/>
        </w:rPr>
        <w:t>Federal Register</w:t>
      </w:r>
      <w:r w:rsidRPr="00830E5B">
        <w:rPr>
          <w:iCs/>
        </w:rPr>
        <w:t xml:space="preserve">, as noted below.  </w:t>
      </w:r>
      <w:r w:rsidRPr="00830E5B">
        <w:t xml:space="preserve"> </w:t>
      </w:r>
    </w:p>
    <w:p w:rsidR="00F22EB9" w:rsidRPr="00830E5B" w:rsidRDefault="00F22EB9" w:rsidP="00F85BDD">
      <w:pPr>
        <w:widowControl w:val="0"/>
      </w:pPr>
    </w:p>
    <w:p w:rsidR="00F22EB9" w:rsidRPr="00830E5B" w:rsidRDefault="00F22EB9" w:rsidP="004400EB">
      <w:pPr>
        <w:keepNext/>
        <w:widowControl w:val="0"/>
        <w:numPr>
          <w:ilvl w:val="0"/>
          <w:numId w:val="22"/>
        </w:numPr>
        <w:rPr>
          <w:i/>
        </w:rPr>
      </w:pPr>
      <w:r w:rsidRPr="00830E5B">
        <w:rPr>
          <w:i/>
        </w:rPr>
        <w:t>Federal Register Notice</w:t>
      </w:r>
    </w:p>
    <w:p w:rsidR="00F22EB9" w:rsidRPr="00AA0256" w:rsidRDefault="00F22EB9" w:rsidP="004400EB">
      <w:pPr>
        <w:keepNext/>
        <w:widowControl w:val="0"/>
        <w:ind w:left="720"/>
        <w:rPr>
          <w:sz w:val="16"/>
          <w:szCs w:val="16"/>
        </w:rPr>
      </w:pPr>
    </w:p>
    <w:p w:rsidR="00F22EB9" w:rsidRDefault="00F22EB9" w:rsidP="00F85BDD">
      <w:pPr>
        <w:widowControl w:val="0"/>
        <w:ind w:left="720"/>
      </w:pPr>
      <w:r w:rsidRPr="00830E5B">
        <w:t xml:space="preserve">NHTSA published a notice in the </w:t>
      </w:r>
      <w:r w:rsidRPr="00830E5B">
        <w:rPr>
          <w:i/>
        </w:rPr>
        <w:t>Federal Register</w:t>
      </w:r>
      <w:r w:rsidRPr="00830E5B">
        <w:t xml:space="preserve"> with a 60-day public comment period to announce this propos</w:t>
      </w:r>
      <w:r w:rsidR="00BB563E">
        <w:t>ed information collection on June 30, 2014, Volume 79, Number 125, pages 36865-36867</w:t>
      </w:r>
      <w:r w:rsidRPr="00830E5B">
        <w:t xml:space="preserve">.    </w:t>
      </w:r>
    </w:p>
    <w:p w:rsidR="00AA0256" w:rsidRPr="00830E5B" w:rsidRDefault="00AA0256" w:rsidP="00F85BDD">
      <w:pPr>
        <w:widowControl w:val="0"/>
        <w:ind w:left="720"/>
      </w:pPr>
    </w:p>
    <w:p w:rsidR="00F22EB9" w:rsidRPr="00830E5B" w:rsidRDefault="00F22EB9" w:rsidP="00CF3855">
      <w:pPr>
        <w:widowControl w:val="0"/>
        <w:numPr>
          <w:ilvl w:val="0"/>
          <w:numId w:val="22"/>
        </w:numPr>
        <w:jc w:val="both"/>
        <w:rPr>
          <w:i/>
        </w:rPr>
      </w:pPr>
      <w:r w:rsidRPr="00830E5B">
        <w:rPr>
          <w:i/>
        </w:rPr>
        <w:t>Responses to the Federal Register Notice</w:t>
      </w:r>
    </w:p>
    <w:p w:rsidR="00F22EB9" w:rsidRPr="00AA0256" w:rsidRDefault="00F22EB9" w:rsidP="00CF3855">
      <w:pPr>
        <w:widowControl w:val="0"/>
        <w:ind w:firstLine="720"/>
        <w:jc w:val="both"/>
        <w:rPr>
          <w:sz w:val="16"/>
          <w:szCs w:val="16"/>
        </w:rPr>
      </w:pPr>
    </w:p>
    <w:p w:rsidR="00F22EB9" w:rsidRDefault="00F22EB9" w:rsidP="009D0D18">
      <w:pPr>
        <w:ind w:left="720"/>
      </w:pPr>
      <w:r>
        <w:t xml:space="preserve">NHTSA did not receive any comments in response to the </w:t>
      </w:r>
      <w:r w:rsidRPr="00381394">
        <w:rPr>
          <w:i/>
        </w:rPr>
        <w:t>Federal Register</w:t>
      </w:r>
      <w:r>
        <w:t xml:space="preserve"> notice</w:t>
      </w:r>
      <w:r w:rsidR="00B15046">
        <w:t xml:space="preserve"> published on June 30, 2014</w:t>
      </w:r>
      <w:r>
        <w:t>.</w:t>
      </w:r>
    </w:p>
    <w:p w:rsidR="00FB5F3D" w:rsidRDefault="00FB5F3D" w:rsidP="009D0D18">
      <w:pPr>
        <w:ind w:left="720"/>
      </w:pPr>
    </w:p>
    <w:p w:rsidR="00FB5F3D" w:rsidRPr="00830E5B" w:rsidRDefault="00FB5F3D" w:rsidP="009D0D18">
      <w:pPr>
        <w:ind w:left="720"/>
        <w:rPr>
          <w:sz w:val="22"/>
          <w:szCs w:val="22"/>
        </w:rPr>
      </w:pPr>
    </w:p>
    <w:p w:rsidR="008158A3" w:rsidRDefault="008158A3" w:rsidP="00E46873">
      <w:pPr>
        <w:pStyle w:val="Heading2"/>
        <w:rPr>
          <w:rFonts w:cs="Times New Roman"/>
        </w:rPr>
      </w:pPr>
      <w:bookmarkStart w:id="9" w:name="_Toc267035201"/>
    </w:p>
    <w:p w:rsidR="00E832B0" w:rsidRPr="00E832B0" w:rsidRDefault="00E832B0" w:rsidP="00E832B0"/>
    <w:p w:rsidR="00F22EB9" w:rsidRPr="00830E5B" w:rsidRDefault="00F22EB9" w:rsidP="00E46873">
      <w:pPr>
        <w:pStyle w:val="Heading2"/>
        <w:rPr>
          <w:rFonts w:cs="Times New Roman"/>
        </w:rPr>
      </w:pPr>
      <w:r w:rsidRPr="00830E5B">
        <w:rPr>
          <w:rFonts w:cs="Times New Roman"/>
        </w:rPr>
        <w:lastRenderedPageBreak/>
        <w:t>A.9.</w:t>
      </w:r>
      <w:r w:rsidRPr="00830E5B">
        <w:rPr>
          <w:rFonts w:cs="Times New Roman"/>
        </w:rPr>
        <w:tab/>
        <w:t>Explain any decision to provide any payment or gift to respondents, other than remuneration of contractors or grantees.</w:t>
      </w:r>
      <w:bookmarkEnd w:id="9"/>
    </w:p>
    <w:p w:rsidR="00F22EB9" w:rsidRPr="00830E5B" w:rsidRDefault="00F22EB9" w:rsidP="001F6830">
      <w:pPr>
        <w:widowControl w:val="0"/>
        <w:jc w:val="both"/>
      </w:pPr>
    </w:p>
    <w:p w:rsidR="00F22EB9" w:rsidRDefault="00B15046">
      <w:r>
        <w:t>Interviewees will not be compensated as part of this study.</w:t>
      </w:r>
    </w:p>
    <w:p w:rsidR="00F22EB9" w:rsidRPr="00830E5B" w:rsidRDefault="00F22EB9"/>
    <w:p w:rsidR="00F22EB9" w:rsidRPr="00830E5B" w:rsidRDefault="00F22EB9" w:rsidP="001F6830">
      <w:pPr>
        <w:widowControl w:val="0"/>
        <w:jc w:val="both"/>
      </w:pPr>
    </w:p>
    <w:p w:rsidR="00F22EB9" w:rsidRPr="00830E5B" w:rsidRDefault="00F22EB9" w:rsidP="00E46873">
      <w:pPr>
        <w:pStyle w:val="Heading2"/>
        <w:rPr>
          <w:rFonts w:cs="Times New Roman"/>
        </w:rPr>
      </w:pPr>
      <w:bookmarkStart w:id="10" w:name="_Toc267035202"/>
      <w:r w:rsidRPr="00830E5B">
        <w:rPr>
          <w:rFonts w:cs="Times New Roman"/>
        </w:rPr>
        <w:t>A.10.</w:t>
      </w:r>
      <w:r w:rsidRPr="00830E5B">
        <w:rPr>
          <w:rFonts w:cs="Times New Roman"/>
        </w:rPr>
        <w:tab/>
        <w:t>Describe any assurance of confidentiality provided to respondents.</w:t>
      </w:r>
      <w:bookmarkEnd w:id="10"/>
    </w:p>
    <w:p w:rsidR="00F22EB9" w:rsidRPr="00830E5B" w:rsidRDefault="00F22EB9" w:rsidP="001F6830">
      <w:pPr>
        <w:widowControl w:val="0"/>
        <w:jc w:val="both"/>
      </w:pPr>
    </w:p>
    <w:p w:rsidR="009B7785" w:rsidRPr="00595924" w:rsidRDefault="009B7785" w:rsidP="009B7785">
      <w:pPr>
        <w:spacing w:after="240"/>
      </w:pPr>
      <w:r w:rsidRPr="00595924">
        <w:t xml:space="preserve">Minimal </w:t>
      </w:r>
      <w:r w:rsidR="0078051F" w:rsidRPr="00595924">
        <w:t xml:space="preserve">personally identifiable information (PII) </w:t>
      </w:r>
      <w:r w:rsidRPr="00595924">
        <w:t xml:space="preserve">will be obtained during the scheduling of the </w:t>
      </w:r>
      <w:r w:rsidR="0078051F" w:rsidRPr="00595924">
        <w:t>interviews. Any</w:t>
      </w:r>
      <w:r w:rsidRPr="00595924">
        <w:t xml:space="preserve"> names and contact information collected for this purpose will be stored on secure network computers and only staff at </w:t>
      </w:r>
      <w:proofErr w:type="spellStart"/>
      <w:r w:rsidRPr="00595924">
        <w:t>Westat</w:t>
      </w:r>
      <w:proofErr w:type="spellEnd"/>
      <w:r w:rsidRPr="00595924">
        <w:t xml:space="preserve"> working on the project will have access to it.</w:t>
      </w:r>
      <w:r w:rsidR="00236432">
        <w:t xml:space="preserve"> </w:t>
      </w:r>
      <w:r w:rsidR="002A7C94">
        <w:t xml:space="preserve"> </w:t>
      </w:r>
      <w:proofErr w:type="spellStart"/>
      <w:r w:rsidR="002A7C94">
        <w:t>Westat’s</w:t>
      </w:r>
      <w:proofErr w:type="spellEnd"/>
      <w:r w:rsidR="002A7C94">
        <w:t xml:space="preserve"> computers comply with the Federal Information Security Management Act (FISMA) guidelines.</w:t>
      </w:r>
      <w:r w:rsidR="00236432">
        <w:t xml:space="preserve"> Participant information will not be connected to the data.  Contact information will only be for the purpose of re-inviting, but that contact information will not be connected to the actual data from the interviews.</w:t>
      </w:r>
      <w:r w:rsidRPr="00595924">
        <w:t xml:space="preserve">  </w:t>
      </w:r>
    </w:p>
    <w:p w:rsidR="009B7785" w:rsidRPr="00595924" w:rsidRDefault="009B7785" w:rsidP="009B7785">
      <w:pPr>
        <w:spacing w:after="240"/>
      </w:pPr>
      <w:r w:rsidRPr="00595924">
        <w:t xml:space="preserve">All </w:t>
      </w:r>
      <w:r w:rsidR="0078051F" w:rsidRPr="00595924">
        <w:t xml:space="preserve">interview </w:t>
      </w:r>
      <w:r w:rsidRPr="00595924">
        <w:t>data</w:t>
      </w:r>
      <w:r w:rsidR="0078051F" w:rsidRPr="00595924">
        <w:t xml:space="preserve"> (including audio recordings that will be created to serve as a backup to written notes)</w:t>
      </w:r>
      <w:r w:rsidRPr="00595924">
        <w:t xml:space="preserve"> will be maintained by </w:t>
      </w:r>
      <w:proofErr w:type="spellStart"/>
      <w:r w:rsidRPr="00595924">
        <w:t>Westat</w:t>
      </w:r>
      <w:proofErr w:type="spellEnd"/>
      <w:r w:rsidRPr="00595924">
        <w:t xml:space="preserve"> on project folders located on </w:t>
      </w:r>
      <w:proofErr w:type="spellStart"/>
      <w:r w:rsidRPr="00595924">
        <w:t>Westat’s</w:t>
      </w:r>
      <w:proofErr w:type="spellEnd"/>
      <w:r w:rsidRPr="00595924">
        <w:t xml:space="preserve"> secured server.  Study data will only be accessible to </w:t>
      </w:r>
      <w:proofErr w:type="spellStart"/>
      <w:r w:rsidRPr="00595924">
        <w:t>Westat</w:t>
      </w:r>
      <w:proofErr w:type="spellEnd"/>
      <w:r w:rsidRPr="00595924">
        <w:t xml:space="preserve"> staff assigned to this project.  Any printed data or notes will be kept in a locked, secure cabinet located in </w:t>
      </w:r>
      <w:proofErr w:type="spellStart"/>
      <w:r w:rsidRPr="00595924">
        <w:t>Westat’s</w:t>
      </w:r>
      <w:proofErr w:type="spellEnd"/>
      <w:r w:rsidRPr="00595924">
        <w:t xml:space="preserve"> Rockville offices for the duration of the study.  All </w:t>
      </w:r>
      <w:proofErr w:type="spellStart"/>
      <w:r w:rsidRPr="00595924">
        <w:t>Westat</w:t>
      </w:r>
      <w:proofErr w:type="spellEnd"/>
      <w:r w:rsidRPr="00595924">
        <w:t xml:space="preserve"> emp</w:t>
      </w:r>
      <w:r w:rsidR="0078051F" w:rsidRPr="00595924">
        <w:t>loyees have taken and signed a</w:t>
      </w:r>
      <w:r w:rsidRPr="00595924">
        <w:t xml:space="preserve"> Confidentiality pledge. All electronic study data will be destroyed at the end of the study. </w:t>
      </w:r>
    </w:p>
    <w:p w:rsidR="009B7785" w:rsidRPr="00595924" w:rsidRDefault="0078051F" w:rsidP="009B7785">
      <w:pPr>
        <w:spacing w:after="240"/>
      </w:pPr>
      <w:r w:rsidRPr="00595924">
        <w:t>At the start of each interview, the interviewer will tell participants that their names will not be used in any report.  The interviewer will also explain that the report to NHTSA will contain only a summary of the comments that reflects both consensus and minority opinions</w:t>
      </w:r>
      <w:r w:rsidR="00E56866" w:rsidRPr="00595924">
        <w:t>, so that anything they share specifically will not be shared with others directly and not attributed to them</w:t>
      </w:r>
      <w:r w:rsidRPr="00595924">
        <w:t>. Interviewees will also be informed that their p</w:t>
      </w:r>
      <w:r w:rsidR="009B7785" w:rsidRPr="00595924">
        <w:t>articipation in the interview is voluntary and that their responses will be treated in a secure manner.</w:t>
      </w:r>
    </w:p>
    <w:p w:rsidR="009B7785" w:rsidRPr="00830E5B" w:rsidRDefault="009B7785" w:rsidP="009B7785">
      <w:pPr>
        <w:rPr>
          <w:b/>
          <w:bCs/>
        </w:rPr>
      </w:pPr>
    </w:p>
    <w:p w:rsidR="00F22EB9" w:rsidRPr="00830E5B" w:rsidRDefault="00F22EB9" w:rsidP="00E46873">
      <w:pPr>
        <w:pStyle w:val="Heading2"/>
        <w:rPr>
          <w:rFonts w:cs="Times New Roman"/>
        </w:rPr>
      </w:pPr>
      <w:bookmarkStart w:id="11" w:name="_Toc267035203"/>
      <w:r w:rsidRPr="00830E5B">
        <w:rPr>
          <w:rFonts w:cs="Times New Roman"/>
        </w:rPr>
        <w:t>A.11.</w:t>
      </w:r>
      <w:r w:rsidRPr="00830E5B">
        <w:rPr>
          <w:rFonts w:cs="Times New Roman"/>
        </w:rPr>
        <w:tab/>
        <w:t>Provide additional justification for any questions of a sensitive nature, such as sexual behavior and attitudes, religious beliefs, and other matters that are commonly considered private.</w:t>
      </w:r>
      <w:bookmarkEnd w:id="11"/>
    </w:p>
    <w:p w:rsidR="00F22EB9" w:rsidRPr="00830E5B" w:rsidRDefault="00F22EB9" w:rsidP="00453973">
      <w:pPr>
        <w:widowControl w:val="0"/>
        <w:jc w:val="both"/>
      </w:pPr>
    </w:p>
    <w:p w:rsidR="00F22EB9" w:rsidRPr="00830E5B" w:rsidRDefault="00F22EB9">
      <w:r w:rsidRPr="00830E5B">
        <w:t>The</w:t>
      </w:r>
      <w:r w:rsidR="00F33198">
        <w:t xml:space="preserve">re are no questions of a personal or other sensitive nature that are commonly considered private.  </w:t>
      </w:r>
      <w:r w:rsidRPr="00830E5B">
        <w:t xml:space="preserve"> </w:t>
      </w:r>
    </w:p>
    <w:p w:rsidR="00F22EB9" w:rsidRPr="00830E5B" w:rsidRDefault="00F22EB9">
      <w:pPr>
        <w:ind w:left="720" w:hanging="720"/>
        <w:rPr>
          <w:b/>
        </w:rPr>
      </w:pPr>
    </w:p>
    <w:p w:rsidR="00F22EB9" w:rsidRPr="00830E5B" w:rsidRDefault="00F22EB9" w:rsidP="004400EB">
      <w:pPr>
        <w:pStyle w:val="Heading2"/>
        <w:widowControl/>
        <w:rPr>
          <w:rFonts w:cs="Times New Roman"/>
        </w:rPr>
      </w:pPr>
      <w:bookmarkStart w:id="12" w:name="_Toc267035204"/>
      <w:r w:rsidRPr="00830E5B">
        <w:rPr>
          <w:rFonts w:cs="Times New Roman"/>
        </w:rPr>
        <w:t>A.12.</w:t>
      </w:r>
      <w:r w:rsidRPr="00830E5B">
        <w:rPr>
          <w:rFonts w:cs="Times New Roman"/>
        </w:rPr>
        <w:tab/>
        <w:t>Provide estimates of the hour burden of the collection of information on the respondents.</w:t>
      </w:r>
      <w:bookmarkEnd w:id="12"/>
    </w:p>
    <w:p w:rsidR="00F22EB9" w:rsidRPr="00830E5B" w:rsidRDefault="00F22EB9">
      <w:pPr>
        <w:rPr>
          <w:bCs/>
        </w:rPr>
      </w:pPr>
    </w:p>
    <w:p w:rsidR="00F22EB9" w:rsidRDefault="00F22EB9">
      <w:pPr>
        <w:rPr>
          <w:bCs/>
        </w:rPr>
      </w:pPr>
      <w:r w:rsidRPr="00830E5B">
        <w:rPr>
          <w:bCs/>
        </w:rPr>
        <w:t>NHTSA</w:t>
      </w:r>
      <w:r w:rsidR="00C003F9">
        <w:rPr>
          <w:bCs/>
        </w:rPr>
        <w:t xml:space="preserve"> estimates that there will be</w:t>
      </w:r>
      <w:r w:rsidR="00AD0648">
        <w:rPr>
          <w:bCs/>
        </w:rPr>
        <w:t xml:space="preserve"> 54 interview participants, each of whom will be interviewed twice: once during project implementation, and once at the end of project implementation. This means that there will be</w:t>
      </w:r>
      <w:r w:rsidR="00C003F9">
        <w:rPr>
          <w:bCs/>
        </w:rPr>
        <w:t xml:space="preserve"> 108 total interviews</w:t>
      </w:r>
      <w:r w:rsidR="00AD0648">
        <w:rPr>
          <w:bCs/>
        </w:rPr>
        <w:t>,</w:t>
      </w:r>
      <w:r w:rsidR="00C003F9">
        <w:rPr>
          <w:bCs/>
        </w:rPr>
        <w:t xml:space="preserve"> with each interview </w:t>
      </w:r>
      <w:r w:rsidR="00AD0648">
        <w:rPr>
          <w:bCs/>
        </w:rPr>
        <w:t xml:space="preserve">estimated to </w:t>
      </w:r>
      <w:r w:rsidR="00C003F9">
        <w:rPr>
          <w:bCs/>
        </w:rPr>
        <w:t xml:space="preserve">last </w:t>
      </w:r>
      <w:r w:rsidR="00AD0648">
        <w:rPr>
          <w:bCs/>
        </w:rPr>
        <w:t>60-</w:t>
      </w:r>
      <w:r w:rsidR="00C003F9">
        <w:rPr>
          <w:bCs/>
        </w:rPr>
        <w:t xml:space="preserve">75 minutes.  </w:t>
      </w:r>
      <w:r w:rsidR="00AD0648">
        <w:rPr>
          <w:bCs/>
        </w:rPr>
        <w:t>Assuming a maximum length of 75 minutes,</w:t>
      </w:r>
      <w:r w:rsidR="00C003F9">
        <w:rPr>
          <w:bCs/>
        </w:rPr>
        <w:t xml:space="preserve"> </w:t>
      </w:r>
      <w:r w:rsidR="00AD0648">
        <w:rPr>
          <w:bCs/>
        </w:rPr>
        <w:t>t</w:t>
      </w:r>
      <w:r w:rsidR="00B62A2F">
        <w:rPr>
          <w:bCs/>
        </w:rPr>
        <w:t>he total hour burden is 135</w:t>
      </w:r>
      <w:r w:rsidRPr="00830E5B">
        <w:rPr>
          <w:bCs/>
        </w:rPr>
        <w:t xml:space="preserve"> </w:t>
      </w:r>
      <w:r>
        <w:rPr>
          <w:bCs/>
        </w:rPr>
        <w:t>hours</w:t>
      </w:r>
      <w:r w:rsidR="00B62A2F">
        <w:rPr>
          <w:bCs/>
        </w:rPr>
        <w:t xml:space="preserve"> for the 54 participants across the 108 interviews</w:t>
      </w:r>
      <w:r w:rsidRPr="00830E5B">
        <w:rPr>
          <w:bCs/>
        </w:rPr>
        <w:t xml:space="preserve">.  </w:t>
      </w:r>
    </w:p>
    <w:p w:rsidR="00094D43" w:rsidRPr="00830E5B" w:rsidRDefault="00094D43">
      <w:pPr>
        <w:rPr>
          <w:bCs/>
        </w:rPr>
      </w:pPr>
    </w:p>
    <w:p w:rsidR="00F22EB9" w:rsidRDefault="00B62A2F" w:rsidP="00F14FF6">
      <w:pPr>
        <w:pStyle w:val="BodyText"/>
        <w:tabs>
          <w:tab w:val="left" w:pos="720"/>
          <w:tab w:val="left" w:pos="2700"/>
          <w:tab w:val="left" w:pos="3150"/>
          <w:tab w:val="left" w:pos="3960"/>
          <w:tab w:val="left" w:pos="5580"/>
          <w:tab w:val="left" w:pos="6840"/>
        </w:tabs>
        <w:spacing w:after="240"/>
      </w:pPr>
      <w:r w:rsidRPr="00B62A2F">
        <w:lastRenderedPageBreak/>
        <w:t>Although the respondents will not be</w:t>
      </w:r>
      <w:r w:rsidR="00F22EB9" w:rsidRPr="00B62A2F">
        <w:t xml:space="preserve"> remunerated, the time they spend </w:t>
      </w:r>
      <w:r w:rsidRPr="00B62A2F">
        <w:t xml:space="preserve">in the interview </w:t>
      </w:r>
      <w:r w:rsidR="00F22EB9" w:rsidRPr="00B62A2F">
        <w:t>can still be looked at in terms of what it would have cost if the respondents had spent that amount of time on a task while on the job. The total number of estimated reporting burden hours on the general public</w:t>
      </w:r>
      <w:r>
        <w:t xml:space="preserve"> would be 135 for the proposed interviews</w:t>
      </w:r>
      <w:r w:rsidR="00463866">
        <w:t xml:space="preserve">.  </w:t>
      </w:r>
      <w:r w:rsidR="00E832B0">
        <w:t xml:space="preserve">The total annual estimated cost for law enforcement respondents is </w:t>
      </w:r>
      <w:r w:rsidR="005207A7">
        <w:t>$2,577.60 (estimated at $28.64*</w:t>
      </w:r>
      <w:r w:rsidR="00F14FF6">
        <w:t xml:space="preserve"> </w:t>
      </w:r>
      <w:r w:rsidR="005207A7">
        <w:t>per hour x 90 burden hours). The total annual cost for non-law enforcement respondents (i.e. Key Stakeholders) is $1004.85 (estimated at $22.33</w:t>
      </w:r>
      <w:r w:rsidR="00F14FF6">
        <w:t>**</w:t>
      </w:r>
      <w:r w:rsidR="005207A7">
        <w:t xml:space="preserve"> per hour x 45 burden hours).  The</w:t>
      </w:r>
      <w:r w:rsidR="00F22EB9" w:rsidRPr="00B62A2F">
        <w:t xml:space="preserve"> total annual estimated cost associated </w:t>
      </w:r>
      <w:r w:rsidR="00463866">
        <w:t xml:space="preserve">with </w:t>
      </w:r>
      <w:r w:rsidR="005207A7">
        <w:t xml:space="preserve">all of the </w:t>
      </w:r>
      <w:r w:rsidR="00463866">
        <w:t>burden hours is</w:t>
      </w:r>
      <w:r w:rsidR="00F14FF6">
        <w:t xml:space="preserve"> </w:t>
      </w:r>
      <w:r w:rsidR="00463866">
        <w:t>$3,</w:t>
      </w:r>
      <w:r w:rsidR="005207A7">
        <w:t>582</w:t>
      </w:r>
      <w:r w:rsidR="004D29BF">
        <w:t>.4</w:t>
      </w:r>
      <w:r w:rsidR="005207A7">
        <w:t>5</w:t>
      </w:r>
      <w:r w:rsidR="004D29BF">
        <w:t>.</w:t>
      </w:r>
      <w:r w:rsidR="00F22EB9" w:rsidRPr="00B62A2F">
        <w:t xml:space="preserve">  Respondents would not incur any other reporting cost</w:t>
      </w:r>
      <w:r w:rsidR="00F14FF6">
        <w:t>s</w:t>
      </w:r>
      <w:r w:rsidR="00F22EB9" w:rsidRPr="00B62A2F">
        <w:t xml:space="preserve"> from the information collection. </w:t>
      </w:r>
    </w:p>
    <w:tbl>
      <w:tblPr>
        <w:tblW w:w="0" w:type="auto"/>
        <w:tblLayout w:type="fixed"/>
        <w:tblLook w:val="01E0" w:firstRow="1" w:lastRow="1" w:firstColumn="1" w:lastColumn="1" w:noHBand="0" w:noVBand="0"/>
      </w:tblPr>
      <w:tblGrid>
        <w:gridCol w:w="2358"/>
        <w:gridCol w:w="822"/>
        <w:gridCol w:w="1710"/>
        <w:gridCol w:w="1980"/>
        <w:gridCol w:w="1350"/>
        <w:gridCol w:w="1350"/>
      </w:tblGrid>
      <w:tr w:rsidR="004D29BF" w:rsidRPr="00830E5B" w:rsidTr="00621828">
        <w:tc>
          <w:tcPr>
            <w:tcW w:w="8220" w:type="dxa"/>
            <w:gridSpan w:val="5"/>
            <w:tcBorders>
              <w:bottom w:val="single" w:sz="4" w:space="0" w:color="auto"/>
            </w:tcBorders>
          </w:tcPr>
          <w:p w:rsidR="004D29BF" w:rsidRPr="00830E5B" w:rsidRDefault="004D29BF" w:rsidP="00E832B0">
            <w:pPr>
              <w:pStyle w:val="BodyText"/>
              <w:tabs>
                <w:tab w:val="left" w:pos="720"/>
                <w:tab w:val="left" w:pos="2700"/>
                <w:tab w:val="left" w:pos="3150"/>
                <w:tab w:val="left" w:pos="3960"/>
                <w:tab w:val="left" w:pos="5580"/>
                <w:tab w:val="left" w:pos="6840"/>
              </w:tabs>
              <w:jc w:val="center"/>
              <w:rPr>
                <w:b/>
                <w:bCs/>
              </w:rPr>
            </w:pPr>
            <w:r w:rsidRPr="00830E5B">
              <w:rPr>
                <w:b/>
                <w:bCs/>
              </w:rPr>
              <w:t xml:space="preserve">TABLE </w:t>
            </w:r>
            <w:r w:rsidR="00E832B0">
              <w:rPr>
                <w:b/>
                <w:bCs/>
              </w:rPr>
              <w:t>A.</w:t>
            </w:r>
          </w:p>
          <w:p w:rsidR="004D29BF" w:rsidRDefault="004D29BF" w:rsidP="00E832B0">
            <w:pPr>
              <w:pStyle w:val="BodyText"/>
              <w:tabs>
                <w:tab w:val="left" w:pos="720"/>
                <w:tab w:val="left" w:pos="2700"/>
                <w:tab w:val="left" w:pos="3150"/>
                <w:tab w:val="left" w:pos="3960"/>
                <w:tab w:val="left" w:pos="5580"/>
                <w:tab w:val="left" w:pos="6840"/>
              </w:tabs>
              <w:jc w:val="center"/>
              <w:rPr>
                <w:b/>
                <w:bCs/>
              </w:rPr>
            </w:pPr>
            <w:r w:rsidRPr="00830E5B">
              <w:rPr>
                <w:b/>
                <w:bCs/>
              </w:rPr>
              <w:t>BURDEN ON RESPONDENTS</w:t>
            </w:r>
          </w:p>
          <w:p w:rsidR="004D29BF" w:rsidRPr="00830E5B" w:rsidRDefault="004D29BF" w:rsidP="00E832B0">
            <w:pPr>
              <w:pStyle w:val="BodyText"/>
              <w:tabs>
                <w:tab w:val="left" w:pos="720"/>
                <w:tab w:val="left" w:pos="2700"/>
                <w:tab w:val="left" w:pos="3150"/>
                <w:tab w:val="left" w:pos="3960"/>
                <w:tab w:val="left" w:pos="5580"/>
                <w:tab w:val="left" w:pos="6840"/>
              </w:tabs>
              <w:jc w:val="center"/>
              <w:rPr>
                <w:b/>
                <w:bCs/>
              </w:rPr>
            </w:pPr>
            <w:r>
              <w:rPr>
                <w:b/>
                <w:bCs/>
              </w:rPr>
              <w:t>Law Enforcement Personnel (Mid &amp; Post)</w:t>
            </w:r>
          </w:p>
        </w:tc>
        <w:tc>
          <w:tcPr>
            <w:tcW w:w="1350" w:type="dxa"/>
            <w:tcBorders>
              <w:bottom w:val="single" w:sz="4" w:space="0" w:color="auto"/>
            </w:tcBorders>
          </w:tcPr>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p>
        </w:tc>
      </w:tr>
      <w:tr w:rsidR="004D29BF" w:rsidRPr="00830E5B" w:rsidTr="00621828">
        <w:tc>
          <w:tcPr>
            <w:tcW w:w="2358" w:type="dxa"/>
            <w:tcBorders>
              <w:bottom w:val="single" w:sz="4" w:space="0" w:color="auto"/>
            </w:tcBorders>
            <w:vAlign w:val="bottom"/>
          </w:tcPr>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r w:rsidRPr="00830E5B">
              <w:rPr>
                <w:b/>
                <w:bCs/>
              </w:rPr>
              <w:t>Population</w:t>
            </w:r>
          </w:p>
        </w:tc>
        <w:tc>
          <w:tcPr>
            <w:tcW w:w="822" w:type="dxa"/>
            <w:tcBorders>
              <w:bottom w:val="single" w:sz="4" w:space="0" w:color="auto"/>
            </w:tcBorders>
            <w:vAlign w:val="bottom"/>
          </w:tcPr>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r w:rsidRPr="00830E5B">
              <w:rPr>
                <w:b/>
                <w:bCs/>
              </w:rPr>
              <w:t>N</w:t>
            </w:r>
          </w:p>
        </w:tc>
        <w:tc>
          <w:tcPr>
            <w:tcW w:w="1710" w:type="dxa"/>
            <w:tcBorders>
              <w:bottom w:val="single" w:sz="4" w:space="0" w:color="auto"/>
            </w:tcBorders>
            <w:vAlign w:val="bottom"/>
          </w:tcPr>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r w:rsidRPr="00830E5B">
              <w:rPr>
                <w:b/>
                <w:bCs/>
              </w:rPr>
              <w:t>Cost per Hour</w:t>
            </w:r>
          </w:p>
        </w:tc>
        <w:tc>
          <w:tcPr>
            <w:tcW w:w="1980" w:type="dxa"/>
            <w:tcBorders>
              <w:bottom w:val="single" w:sz="4" w:space="0" w:color="auto"/>
            </w:tcBorders>
            <w:vAlign w:val="bottom"/>
          </w:tcPr>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proofErr w:type="spellStart"/>
            <w:r>
              <w:rPr>
                <w:b/>
                <w:bCs/>
              </w:rPr>
              <w:t>Interview</w:t>
            </w:r>
            <w:r w:rsidRPr="00830E5B">
              <w:rPr>
                <w:b/>
                <w:bCs/>
              </w:rPr>
              <w:t>Length</w:t>
            </w:r>
            <w:proofErr w:type="spellEnd"/>
            <w:r w:rsidRPr="00830E5B">
              <w:rPr>
                <w:b/>
                <w:bCs/>
              </w:rPr>
              <w:t xml:space="preserve"> (</w:t>
            </w:r>
            <w:proofErr w:type="spellStart"/>
            <w:r w:rsidRPr="00830E5B">
              <w:rPr>
                <w:b/>
                <w:bCs/>
              </w:rPr>
              <w:t>hr</w:t>
            </w:r>
            <w:proofErr w:type="spellEnd"/>
            <w:r w:rsidRPr="00830E5B">
              <w:rPr>
                <w:b/>
                <w:bCs/>
              </w:rPr>
              <w:t>)</w:t>
            </w:r>
          </w:p>
        </w:tc>
        <w:tc>
          <w:tcPr>
            <w:tcW w:w="1350" w:type="dxa"/>
            <w:tcBorders>
              <w:bottom w:val="single" w:sz="4" w:space="0" w:color="auto"/>
            </w:tcBorders>
            <w:vAlign w:val="bottom"/>
          </w:tcPr>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r w:rsidRPr="00830E5B">
              <w:rPr>
                <w:b/>
                <w:bCs/>
              </w:rPr>
              <w:t>Total Cost</w:t>
            </w:r>
          </w:p>
        </w:tc>
        <w:tc>
          <w:tcPr>
            <w:tcW w:w="1350" w:type="dxa"/>
            <w:tcBorders>
              <w:bottom w:val="single" w:sz="4" w:space="0" w:color="auto"/>
            </w:tcBorders>
          </w:tcPr>
          <w:p w:rsidR="004D29BF" w:rsidRDefault="004D29BF" w:rsidP="00621828">
            <w:pPr>
              <w:pStyle w:val="BodyText"/>
              <w:tabs>
                <w:tab w:val="left" w:pos="720"/>
                <w:tab w:val="left" w:pos="2700"/>
                <w:tab w:val="left" w:pos="3150"/>
                <w:tab w:val="left" w:pos="3960"/>
                <w:tab w:val="left" w:pos="5580"/>
                <w:tab w:val="left" w:pos="6840"/>
              </w:tabs>
              <w:jc w:val="center"/>
              <w:rPr>
                <w:b/>
                <w:bCs/>
              </w:rPr>
            </w:pPr>
            <w:r>
              <w:rPr>
                <w:b/>
                <w:bCs/>
              </w:rPr>
              <w:t xml:space="preserve">Burden </w:t>
            </w:r>
          </w:p>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r>
              <w:rPr>
                <w:b/>
                <w:bCs/>
              </w:rPr>
              <w:t>Hours</w:t>
            </w:r>
          </w:p>
        </w:tc>
      </w:tr>
      <w:tr w:rsidR="004D29BF" w:rsidRPr="00830E5B" w:rsidTr="00621828">
        <w:tc>
          <w:tcPr>
            <w:tcW w:w="2358" w:type="dxa"/>
            <w:tcBorders>
              <w:top w:val="single" w:sz="4" w:space="0" w:color="auto"/>
            </w:tcBorders>
          </w:tcPr>
          <w:p w:rsidR="004D29BF" w:rsidRPr="00830E5B" w:rsidRDefault="004D29BF" w:rsidP="00621828">
            <w:pPr>
              <w:pStyle w:val="BodyText"/>
              <w:tabs>
                <w:tab w:val="left" w:pos="720"/>
                <w:tab w:val="left" w:pos="2700"/>
                <w:tab w:val="left" w:pos="3150"/>
                <w:tab w:val="left" w:pos="3960"/>
                <w:tab w:val="left" w:pos="5580"/>
                <w:tab w:val="left" w:pos="6840"/>
              </w:tabs>
            </w:pPr>
            <w:r>
              <w:t xml:space="preserve">Interview </w:t>
            </w:r>
            <w:r w:rsidRPr="00830E5B">
              <w:t>participants</w:t>
            </w:r>
          </w:p>
        </w:tc>
        <w:tc>
          <w:tcPr>
            <w:tcW w:w="822" w:type="dxa"/>
            <w:tcBorders>
              <w:top w:val="single" w:sz="4" w:space="0" w:color="auto"/>
            </w:tcBorders>
          </w:tcPr>
          <w:p w:rsidR="004D29BF" w:rsidRPr="00830E5B" w:rsidRDefault="00E832B0" w:rsidP="00621828">
            <w:pPr>
              <w:pStyle w:val="BodyText"/>
              <w:tabs>
                <w:tab w:val="left" w:pos="720"/>
                <w:tab w:val="left" w:pos="2700"/>
                <w:tab w:val="left" w:pos="3150"/>
                <w:tab w:val="left" w:pos="3960"/>
                <w:tab w:val="left" w:pos="5580"/>
                <w:tab w:val="left" w:pos="6840"/>
              </w:tabs>
              <w:jc w:val="center"/>
            </w:pPr>
            <w:r>
              <w:t>36</w:t>
            </w:r>
            <w:r w:rsidR="004D29BF">
              <w:t>X2</w:t>
            </w:r>
          </w:p>
        </w:tc>
        <w:tc>
          <w:tcPr>
            <w:tcW w:w="1710" w:type="dxa"/>
            <w:tcBorders>
              <w:top w:val="single" w:sz="4" w:space="0" w:color="auto"/>
            </w:tcBorders>
          </w:tcPr>
          <w:p w:rsidR="004D29BF" w:rsidRPr="00830E5B" w:rsidRDefault="004D29BF" w:rsidP="00621828">
            <w:pPr>
              <w:pStyle w:val="BodyText"/>
              <w:tabs>
                <w:tab w:val="left" w:pos="720"/>
                <w:tab w:val="left" w:pos="2700"/>
                <w:tab w:val="left" w:pos="3150"/>
                <w:tab w:val="left" w:pos="3960"/>
                <w:tab w:val="left" w:pos="5580"/>
                <w:tab w:val="left" w:pos="6840"/>
              </w:tabs>
              <w:jc w:val="center"/>
            </w:pPr>
            <w:r>
              <w:t>$28</w:t>
            </w:r>
            <w:r w:rsidRPr="00830E5B">
              <w:t>.</w:t>
            </w:r>
            <w:r>
              <w:t>64</w:t>
            </w:r>
          </w:p>
        </w:tc>
        <w:tc>
          <w:tcPr>
            <w:tcW w:w="1980" w:type="dxa"/>
            <w:tcBorders>
              <w:top w:val="single" w:sz="4" w:space="0" w:color="auto"/>
            </w:tcBorders>
          </w:tcPr>
          <w:p w:rsidR="004D29BF" w:rsidRPr="00830E5B" w:rsidRDefault="004D29BF" w:rsidP="00621828">
            <w:pPr>
              <w:pStyle w:val="BodyText"/>
              <w:tabs>
                <w:tab w:val="left" w:pos="720"/>
                <w:tab w:val="left" w:pos="2700"/>
                <w:tab w:val="left" w:pos="3150"/>
                <w:tab w:val="left" w:pos="3960"/>
                <w:tab w:val="left" w:pos="5580"/>
                <w:tab w:val="left" w:pos="6840"/>
              </w:tabs>
              <w:jc w:val="center"/>
            </w:pPr>
            <w:r w:rsidRPr="00830E5B">
              <w:t>1.</w:t>
            </w:r>
            <w:r>
              <w:t>25</w:t>
            </w:r>
          </w:p>
        </w:tc>
        <w:tc>
          <w:tcPr>
            <w:tcW w:w="1350" w:type="dxa"/>
            <w:tcBorders>
              <w:top w:val="single" w:sz="4" w:space="0" w:color="auto"/>
            </w:tcBorders>
          </w:tcPr>
          <w:p w:rsidR="004D29BF" w:rsidRPr="00830E5B" w:rsidRDefault="004D29BF" w:rsidP="00E832B0">
            <w:pPr>
              <w:pStyle w:val="BodyText"/>
              <w:tabs>
                <w:tab w:val="left" w:pos="720"/>
                <w:tab w:val="left" w:pos="2700"/>
                <w:tab w:val="left" w:pos="3150"/>
                <w:tab w:val="left" w:pos="3960"/>
                <w:tab w:val="left" w:pos="5580"/>
                <w:tab w:val="left" w:pos="6840"/>
              </w:tabs>
              <w:jc w:val="right"/>
            </w:pPr>
            <w:r w:rsidRPr="00830E5B">
              <w:t>$</w:t>
            </w:r>
            <w:r w:rsidR="00E832B0">
              <w:t>2,577.60</w:t>
            </w:r>
          </w:p>
        </w:tc>
        <w:tc>
          <w:tcPr>
            <w:tcW w:w="1350" w:type="dxa"/>
            <w:tcBorders>
              <w:top w:val="single" w:sz="4" w:space="0" w:color="auto"/>
            </w:tcBorders>
          </w:tcPr>
          <w:p w:rsidR="004D29BF" w:rsidRPr="00830E5B" w:rsidRDefault="00E832B0" w:rsidP="00621828">
            <w:pPr>
              <w:pStyle w:val="BodyText"/>
              <w:tabs>
                <w:tab w:val="left" w:pos="720"/>
                <w:tab w:val="left" w:pos="2700"/>
                <w:tab w:val="left" w:pos="3150"/>
                <w:tab w:val="left" w:pos="3960"/>
                <w:tab w:val="left" w:pos="5580"/>
                <w:tab w:val="left" w:pos="6840"/>
              </w:tabs>
              <w:jc w:val="center"/>
            </w:pPr>
            <w:r>
              <w:t>90</w:t>
            </w:r>
          </w:p>
        </w:tc>
      </w:tr>
      <w:tr w:rsidR="004D29BF" w:rsidRPr="00830E5B" w:rsidTr="00621828">
        <w:tc>
          <w:tcPr>
            <w:tcW w:w="2358" w:type="dxa"/>
            <w:tcBorders>
              <w:top w:val="single" w:sz="4" w:space="0" w:color="auto"/>
              <w:bottom w:val="single" w:sz="4" w:space="0" w:color="auto"/>
            </w:tcBorders>
          </w:tcPr>
          <w:p w:rsidR="004D29BF" w:rsidRPr="00830E5B" w:rsidRDefault="004D29BF" w:rsidP="00621828">
            <w:pPr>
              <w:pStyle w:val="BodyText"/>
              <w:tabs>
                <w:tab w:val="left" w:pos="720"/>
                <w:tab w:val="left" w:pos="2700"/>
                <w:tab w:val="left" w:pos="3150"/>
                <w:tab w:val="left" w:pos="3960"/>
                <w:tab w:val="left" w:pos="5580"/>
                <w:tab w:val="left" w:pos="6840"/>
              </w:tabs>
              <w:rPr>
                <w:b/>
                <w:bCs/>
              </w:rPr>
            </w:pPr>
            <w:r w:rsidRPr="00830E5B">
              <w:rPr>
                <w:b/>
                <w:bCs/>
              </w:rPr>
              <w:t>TOTAL</w:t>
            </w:r>
          </w:p>
        </w:tc>
        <w:tc>
          <w:tcPr>
            <w:tcW w:w="822" w:type="dxa"/>
            <w:tcBorders>
              <w:top w:val="single" w:sz="4" w:space="0" w:color="auto"/>
              <w:bottom w:val="single" w:sz="4" w:space="0" w:color="auto"/>
            </w:tcBorders>
          </w:tcPr>
          <w:p w:rsidR="004D29BF" w:rsidRPr="00830E5B" w:rsidRDefault="00E832B0" w:rsidP="00621828">
            <w:pPr>
              <w:pStyle w:val="BodyText"/>
              <w:tabs>
                <w:tab w:val="left" w:pos="720"/>
                <w:tab w:val="left" w:pos="2700"/>
                <w:tab w:val="left" w:pos="3150"/>
                <w:tab w:val="left" w:pos="3960"/>
                <w:tab w:val="left" w:pos="5580"/>
                <w:tab w:val="left" w:pos="6840"/>
              </w:tabs>
              <w:jc w:val="center"/>
              <w:rPr>
                <w:b/>
                <w:bCs/>
              </w:rPr>
            </w:pPr>
            <w:r>
              <w:rPr>
                <w:b/>
                <w:bCs/>
              </w:rPr>
              <w:t>72</w:t>
            </w:r>
          </w:p>
        </w:tc>
        <w:tc>
          <w:tcPr>
            <w:tcW w:w="1710" w:type="dxa"/>
            <w:tcBorders>
              <w:top w:val="single" w:sz="4" w:space="0" w:color="auto"/>
              <w:bottom w:val="single" w:sz="4" w:space="0" w:color="auto"/>
            </w:tcBorders>
          </w:tcPr>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r>
              <w:rPr>
                <w:b/>
                <w:bCs/>
              </w:rPr>
              <w:t>$28.64</w:t>
            </w:r>
          </w:p>
        </w:tc>
        <w:tc>
          <w:tcPr>
            <w:tcW w:w="1980" w:type="dxa"/>
            <w:tcBorders>
              <w:top w:val="single" w:sz="4" w:space="0" w:color="auto"/>
              <w:bottom w:val="single" w:sz="4" w:space="0" w:color="auto"/>
            </w:tcBorders>
          </w:tcPr>
          <w:p w:rsidR="004D29BF" w:rsidRPr="00830E5B" w:rsidRDefault="004D29BF" w:rsidP="00621828">
            <w:pPr>
              <w:pStyle w:val="BodyText"/>
              <w:tabs>
                <w:tab w:val="left" w:pos="720"/>
                <w:tab w:val="left" w:pos="2700"/>
                <w:tab w:val="left" w:pos="3150"/>
                <w:tab w:val="left" w:pos="3960"/>
                <w:tab w:val="left" w:pos="5580"/>
                <w:tab w:val="left" w:pos="6840"/>
              </w:tabs>
              <w:jc w:val="center"/>
              <w:rPr>
                <w:b/>
                <w:bCs/>
              </w:rPr>
            </w:pPr>
            <w:r w:rsidRPr="00830E5B">
              <w:rPr>
                <w:b/>
                <w:bCs/>
              </w:rPr>
              <w:t>1.</w:t>
            </w:r>
            <w:r>
              <w:rPr>
                <w:b/>
                <w:bCs/>
              </w:rPr>
              <w:t>25</w:t>
            </w:r>
          </w:p>
        </w:tc>
        <w:tc>
          <w:tcPr>
            <w:tcW w:w="1350" w:type="dxa"/>
            <w:tcBorders>
              <w:top w:val="single" w:sz="4" w:space="0" w:color="auto"/>
              <w:bottom w:val="single" w:sz="4" w:space="0" w:color="auto"/>
            </w:tcBorders>
          </w:tcPr>
          <w:p w:rsidR="004D29BF" w:rsidRPr="00E832B0" w:rsidRDefault="00E832B0" w:rsidP="00621828">
            <w:pPr>
              <w:pStyle w:val="BodyText"/>
              <w:tabs>
                <w:tab w:val="left" w:pos="720"/>
                <w:tab w:val="left" w:pos="2700"/>
                <w:tab w:val="left" w:pos="3150"/>
                <w:tab w:val="left" w:pos="3960"/>
                <w:tab w:val="left" w:pos="5580"/>
                <w:tab w:val="left" w:pos="6840"/>
              </w:tabs>
              <w:jc w:val="right"/>
              <w:rPr>
                <w:b/>
                <w:bCs/>
              </w:rPr>
            </w:pPr>
            <w:r w:rsidRPr="00E832B0">
              <w:rPr>
                <w:b/>
              </w:rPr>
              <w:t>$2,577.60</w:t>
            </w:r>
          </w:p>
        </w:tc>
        <w:tc>
          <w:tcPr>
            <w:tcW w:w="1350" w:type="dxa"/>
            <w:tcBorders>
              <w:top w:val="single" w:sz="4" w:space="0" w:color="auto"/>
              <w:bottom w:val="single" w:sz="4" w:space="0" w:color="auto"/>
            </w:tcBorders>
          </w:tcPr>
          <w:p w:rsidR="004D29BF" w:rsidRPr="00E832B0" w:rsidRDefault="00E832B0" w:rsidP="00621828">
            <w:pPr>
              <w:pStyle w:val="BodyText"/>
              <w:tabs>
                <w:tab w:val="left" w:pos="720"/>
                <w:tab w:val="left" w:pos="2700"/>
                <w:tab w:val="left" w:pos="3150"/>
                <w:tab w:val="left" w:pos="3960"/>
                <w:tab w:val="left" w:pos="5580"/>
                <w:tab w:val="left" w:pos="6840"/>
              </w:tabs>
              <w:jc w:val="center"/>
              <w:rPr>
                <w:b/>
                <w:bCs/>
              </w:rPr>
            </w:pPr>
            <w:r w:rsidRPr="00E832B0">
              <w:rPr>
                <w:b/>
                <w:bCs/>
              </w:rPr>
              <w:t>90</w:t>
            </w:r>
          </w:p>
        </w:tc>
      </w:tr>
    </w:tbl>
    <w:p w:rsidR="004D29BF" w:rsidRPr="008D1098" w:rsidRDefault="004D29BF" w:rsidP="004D29BF">
      <w:pPr>
        <w:spacing w:after="150"/>
        <w:outlineLvl w:val="1"/>
        <w:rPr>
          <w:rFonts w:ascii="Tahoma" w:hAnsi="Tahoma" w:cs="Tahoma"/>
          <w:color w:val="183061"/>
          <w:kern w:val="36"/>
          <w:sz w:val="36"/>
          <w:szCs w:val="36"/>
        </w:rPr>
      </w:pPr>
      <w:r w:rsidRPr="00830E5B">
        <w:t xml:space="preserve">*From </w:t>
      </w:r>
      <w:hyperlink r:id="rId9" w:history="1">
        <w:r w:rsidRPr="00BE7F0F">
          <w:rPr>
            <w:rStyle w:val="Hyperlink"/>
          </w:rPr>
          <w:t>http://www.bls.gov/oes/current/oes333051.htm</w:t>
        </w:r>
      </w:hyperlink>
      <w:r w:rsidRPr="00830E5B">
        <w:t xml:space="preserve">, </w:t>
      </w:r>
      <w:r>
        <w:t>Police and Sheriff’s Patrol Officers</w:t>
      </w:r>
      <w:r w:rsidRPr="00830E5B">
        <w:t xml:space="preserve">, </w:t>
      </w:r>
      <w:r w:rsidRPr="008D1098">
        <w:rPr>
          <w:kern w:val="36"/>
        </w:rPr>
        <w:t>Occupational Employment and Wages, May 2014</w:t>
      </w:r>
      <w:r>
        <w:rPr>
          <w:kern w:val="36"/>
        </w:rPr>
        <w:t>.</w:t>
      </w:r>
    </w:p>
    <w:p w:rsidR="00031C08" w:rsidRDefault="00031C08">
      <w:pPr>
        <w:rPr>
          <w:bCs/>
        </w:rPr>
      </w:pPr>
    </w:p>
    <w:tbl>
      <w:tblPr>
        <w:tblW w:w="0" w:type="auto"/>
        <w:tblLayout w:type="fixed"/>
        <w:tblLook w:val="01E0" w:firstRow="1" w:lastRow="1" w:firstColumn="1" w:lastColumn="1" w:noHBand="0" w:noVBand="0"/>
      </w:tblPr>
      <w:tblGrid>
        <w:gridCol w:w="2358"/>
        <w:gridCol w:w="822"/>
        <w:gridCol w:w="1710"/>
        <w:gridCol w:w="1980"/>
        <w:gridCol w:w="1350"/>
        <w:gridCol w:w="1350"/>
      </w:tblGrid>
      <w:tr w:rsidR="0020017E" w:rsidRPr="00830E5B" w:rsidTr="00EE2998">
        <w:tc>
          <w:tcPr>
            <w:tcW w:w="8220" w:type="dxa"/>
            <w:gridSpan w:val="5"/>
            <w:tcBorders>
              <w:bottom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bookmarkStart w:id="13" w:name="_Toc267035205"/>
            <w:r w:rsidRPr="00830E5B">
              <w:rPr>
                <w:b/>
                <w:bCs/>
              </w:rPr>
              <w:t xml:space="preserve">TABLE </w:t>
            </w:r>
            <w:r w:rsidR="005207A7">
              <w:rPr>
                <w:b/>
                <w:bCs/>
              </w:rPr>
              <w:t>B</w:t>
            </w:r>
          </w:p>
          <w:p w:rsidR="0020017E" w:rsidRDefault="0020017E" w:rsidP="00EE2998">
            <w:pPr>
              <w:pStyle w:val="BodyText"/>
              <w:tabs>
                <w:tab w:val="left" w:pos="720"/>
                <w:tab w:val="left" w:pos="2700"/>
                <w:tab w:val="left" w:pos="3150"/>
                <w:tab w:val="left" w:pos="3960"/>
                <w:tab w:val="left" w:pos="5580"/>
                <w:tab w:val="left" w:pos="6840"/>
              </w:tabs>
              <w:jc w:val="center"/>
              <w:rPr>
                <w:b/>
                <w:bCs/>
              </w:rPr>
            </w:pPr>
            <w:r w:rsidRPr="00830E5B">
              <w:rPr>
                <w:b/>
                <w:bCs/>
              </w:rPr>
              <w:t xml:space="preserve"> BURDEN ON RESPONDENTS</w:t>
            </w:r>
          </w:p>
          <w:p w:rsidR="0020017E" w:rsidRPr="00830E5B" w:rsidRDefault="0020017E" w:rsidP="0020017E">
            <w:pPr>
              <w:pStyle w:val="BodyText"/>
              <w:tabs>
                <w:tab w:val="left" w:pos="720"/>
                <w:tab w:val="left" w:pos="2700"/>
                <w:tab w:val="left" w:pos="3150"/>
                <w:tab w:val="left" w:pos="3960"/>
                <w:tab w:val="left" w:pos="5580"/>
                <w:tab w:val="left" w:pos="6840"/>
              </w:tabs>
              <w:jc w:val="center"/>
              <w:rPr>
                <w:b/>
                <w:bCs/>
              </w:rPr>
            </w:pPr>
            <w:r>
              <w:rPr>
                <w:b/>
                <w:bCs/>
              </w:rPr>
              <w:t>Key Stakeholders (Mid &amp; Post)</w:t>
            </w:r>
          </w:p>
        </w:tc>
        <w:tc>
          <w:tcPr>
            <w:tcW w:w="1350" w:type="dxa"/>
            <w:tcBorders>
              <w:bottom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p>
        </w:tc>
      </w:tr>
      <w:tr w:rsidR="0020017E" w:rsidRPr="00830E5B" w:rsidTr="00EE2998">
        <w:tc>
          <w:tcPr>
            <w:tcW w:w="2358" w:type="dxa"/>
            <w:tcBorders>
              <w:bottom w:val="single" w:sz="4" w:space="0" w:color="auto"/>
            </w:tcBorders>
            <w:vAlign w:val="bottom"/>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sidRPr="00830E5B">
              <w:rPr>
                <w:b/>
                <w:bCs/>
              </w:rPr>
              <w:t>Population</w:t>
            </w:r>
          </w:p>
        </w:tc>
        <w:tc>
          <w:tcPr>
            <w:tcW w:w="822" w:type="dxa"/>
            <w:tcBorders>
              <w:bottom w:val="single" w:sz="4" w:space="0" w:color="auto"/>
            </w:tcBorders>
            <w:vAlign w:val="bottom"/>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sidRPr="00830E5B">
              <w:rPr>
                <w:b/>
                <w:bCs/>
              </w:rPr>
              <w:t>N</w:t>
            </w:r>
          </w:p>
        </w:tc>
        <w:tc>
          <w:tcPr>
            <w:tcW w:w="1710" w:type="dxa"/>
            <w:tcBorders>
              <w:bottom w:val="single" w:sz="4" w:space="0" w:color="auto"/>
            </w:tcBorders>
            <w:vAlign w:val="bottom"/>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sidRPr="00830E5B">
              <w:rPr>
                <w:b/>
                <w:bCs/>
              </w:rPr>
              <w:t>Cost per Hour</w:t>
            </w:r>
          </w:p>
        </w:tc>
        <w:tc>
          <w:tcPr>
            <w:tcW w:w="1980" w:type="dxa"/>
            <w:tcBorders>
              <w:bottom w:val="single" w:sz="4" w:space="0" w:color="auto"/>
            </w:tcBorders>
            <w:vAlign w:val="bottom"/>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proofErr w:type="spellStart"/>
            <w:r>
              <w:rPr>
                <w:b/>
                <w:bCs/>
              </w:rPr>
              <w:t>Interview</w:t>
            </w:r>
            <w:r w:rsidRPr="00830E5B">
              <w:rPr>
                <w:b/>
                <w:bCs/>
              </w:rPr>
              <w:t>Length</w:t>
            </w:r>
            <w:proofErr w:type="spellEnd"/>
            <w:r w:rsidRPr="00830E5B">
              <w:rPr>
                <w:b/>
                <w:bCs/>
              </w:rPr>
              <w:t xml:space="preserve"> (</w:t>
            </w:r>
            <w:proofErr w:type="spellStart"/>
            <w:r w:rsidRPr="00830E5B">
              <w:rPr>
                <w:b/>
                <w:bCs/>
              </w:rPr>
              <w:t>hr</w:t>
            </w:r>
            <w:proofErr w:type="spellEnd"/>
            <w:r w:rsidRPr="00830E5B">
              <w:rPr>
                <w:b/>
                <w:bCs/>
              </w:rPr>
              <w:t>)</w:t>
            </w:r>
          </w:p>
        </w:tc>
        <w:tc>
          <w:tcPr>
            <w:tcW w:w="1350" w:type="dxa"/>
            <w:tcBorders>
              <w:bottom w:val="single" w:sz="4" w:space="0" w:color="auto"/>
            </w:tcBorders>
            <w:vAlign w:val="bottom"/>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sidRPr="00830E5B">
              <w:rPr>
                <w:b/>
                <w:bCs/>
              </w:rPr>
              <w:t>Total Cost</w:t>
            </w:r>
          </w:p>
        </w:tc>
        <w:tc>
          <w:tcPr>
            <w:tcW w:w="1350" w:type="dxa"/>
            <w:tcBorders>
              <w:bottom w:val="single" w:sz="4" w:space="0" w:color="auto"/>
            </w:tcBorders>
          </w:tcPr>
          <w:p w:rsidR="0020017E" w:rsidRDefault="0020017E" w:rsidP="00EE2998">
            <w:pPr>
              <w:pStyle w:val="BodyText"/>
              <w:tabs>
                <w:tab w:val="left" w:pos="720"/>
                <w:tab w:val="left" w:pos="2700"/>
                <w:tab w:val="left" w:pos="3150"/>
                <w:tab w:val="left" w:pos="3960"/>
                <w:tab w:val="left" w:pos="5580"/>
                <w:tab w:val="left" w:pos="6840"/>
              </w:tabs>
              <w:jc w:val="center"/>
              <w:rPr>
                <w:b/>
                <w:bCs/>
              </w:rPr>
            </w:pPr>
            <w:r>
              <w:rPr>
                <w:b/>
                <w:bCs/>
              </w:rPr>
              <w:t xml:space="preserve">Burden </w:t>
            </w:r>
          </w:p>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Pr>
                <w:b/>
                <w:bCs/>
              </w:rPr>
              <w:t>Hours</w:t>
            </w:r>
          </w:p>
        </w:tc>
      </w:tr>
      <w:tr w:rsidR="0020017E" w:rsidRPr="00830E5B" w:rsidTr="00EE2998">
        <w:tc>
          <w:tcPr>
            <w:tcW w:w="2358" w:type="dxa"/>
            <w:tcBorders>
              <w:top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pPr>
            <w:r>
              <w:t xml:space="preserve">Interview </w:t>
            </w:r>
            <w:r w:rsidRPr="00830E5B">
              <w:t>participants</w:t>
            </w:r>
          </w:p>
        </w:tc>
        <w:tc>
          <w:tcPr>
            <w:tcW w:w="822" w:type="dxa"/>
            <w:tcBorders>
              <w:top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pPr>
            <w:r>
              <w:t>18X2</w:t>
            </w:r>
          </w:p>
        </w:tc>
        <w:tc>
          <w:tcPr>
            <w:tcW w:w="1710" w:type="dxa"/>
            <w:tcBorders>
              <w:top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pPr>
            <w:r>
              <w:t>$22</w:t>
            </w:r>
            <w:r w:rsidRPr="00830E5B">
              <w:t>.</w:t>
            </w:r>
            <w:r>
              <w:t>33</w:t>
            </w:r>
          </w:p>
        </w:tc>
        <w:tc>
          <w:tcPr>
            <w:tcW w:w="1980" w:type="dxa"/>
            <w:tcBorders>
              <w:top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pPr>
            <w:r w:rsidRPr="00830E5B">
              <w:t>1.</w:t>
            </w:r>
            <w:r>
              <w:t>25</w:t>
            </w:r>
          </w:p>
        </w:tc>
        <w:tc>
          <w:tcPr>
            <w:tcW w:w="1350" w:type="dxa"/>
            <w:tcBorders>
              <w:top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right"/>
            </w:pPr>
            <w:r w:rsidRPr="00830E5B">
              <w:t>$</w:t>
            </w:r>
            <w:r>
              <w:t>1,004.85</w:t>
            </w:r>
          </w:p>
        </w:tc>
        <w:tc>
          <w:tcPr>
            <w:tcW w:w="1350" w:type="dxa"/>
            <w:tcBorders>
              <w:top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pPr>
            <w:r>
              <w:t>45</w:t>
            </w:r>
          </w:p>
        </w:tc>
      </w:tr>
      <w:tr w:rsidR="0020017E" w:rsidRPr="00830E5B" w:rsidTr="00EE2998">
        <w:tc>
          <w:tcPr>
            <w:tcW w:w="2358" w:type="dxa"/>
            <w:tcBorders>
              <w:top w:val="single" w:sz="4" w:space="0" w:color="auto"/>
              <w:bottom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rPr>
                <w:b/>
                <w:bCs/>
              </w:rPr>
            </w:pPr>
            <w:r w:rsidRPr="00830E5B">
              <w:rPr>
                <w:b/>
                <w:bCs/>
              </w:rPr>
              <w:t>TOTAL</w:t>
            </w:r>
          </w:p>
        </w:tc>
        <w:tc>
          <w:tcPr>
            <w:tcW w:w="822" w:type="dxa"/>
            <w:tcBorders>
              <w:top w:val="single" w:sz="4" w:space="0" w:color="auto"/>
              <w:bottom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Pr>
                <w:b/>
                <w:bCs/>
              </w:rPr>
              <w:t>36</w:t>
            </w:r>
          </w:p>
        </w:tc>
        <w:tc>
          <w:tcPr>
            <w:tcW w:w="1710" w:type="dxa"/>
            <w:tcBorders>
              <w:top w:val="single" w:sz="4" w:space="0" w:color="auto"/>
              <w:bottom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Pr>
                <w:b/>
                <w:bCs/>
              </w:rPr>
              <w:t>$22</w:t>
            </w:r>
            <w:r w:rsidRPr="00830E5B">
              <w:rPr>
                <w:b/>
                <w:bCs/>
              </w:rPr>
              <w:t>.</w:t>
            </w:r>
            <w:r>
              <w:rPr>
                <w:b/>
                <w:bCs/>
              </w:rPr>
              <w:t>33</w:t>
            </w:r>
          </w:p>
        </w:tc>
        <w:tc>
          <w:tcPr>
            <w:tcW w:w="1980" w:type="dxa"/>
            <w:tcBorders>
              <w:top w:val="single" w:sz="4" w:space="0" w:color="auto"/>
              <w:bottom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sidRPr="00830E5B">
              <w:rPr>
                <w:b/>
                <w:bCs/>
              </w:rPr>
              <w:t>1.</w:t>
            </w:r>
            <w:r>
              <w:rPr>
                <w:b/>
                <w:bCs/>
              </w:rPr>
              <w:t>25</w:t>
            </w:r>
          </w:p>
        </w:tc>
        <w:tc>
          <w:tcPr>
            <w:tcW w:w="1350" w:type="dxa"/>
            <w:tcBorders>
              <w:top w:val="single" w:sz="4" w:space="0" w:color="auto"/>
              <w:bottom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right"/>
              <w:rPr>
                <w:b/>
                <w:bCs/>
              </w:rPr>
            </w:pPr>
            <w:r w:rsidRPr="00830E5B">
              <w:rPr>
                <w:b/>
                <w:bCs/>
              </w:rPr>
              <w:t>$</w:t>
            </w:r>
            <w:r>
              <w:rPr>
                <w:b/>
                <w:bCs/>
              </w:rPr>
              <w:t>1,004.85</w:t>
            </w:r>
          </w:p>
        </w:tc>
        <w:tc>
          <w:tcPr>
            <w:tcW w:w="1350" w:type="dxa"/>
            <w:tcBorders>
              <w:top w:val="single" w:sz="4" w:space="0" w:color="auto"/>
              <w:bottom w:val="single" w:sz="4" w:space="0" w:color="auto"/>
            </w:tcBorders>
          </w:tcPr>
          <w:p w:rsidR="0020017E" w:rsidRPr="00830E5B" w:rsidRDefault="0020017E" w:rsidP="00EE2998">
            <w:pPr>
              <w:pStyle w:val="BodyText"/>
              <w:tabs>
                <w:tab w:val="left" w:pos="720"/>
                <w:tab w:val="left" w:pos="2700"/>
                <w:tab w:val="left" w:pos="3150"/>
                <w:tab w:val="left" w:pos="3960"/>
                <w:tab w:val="left" w:pos="5580"/>
                <w:tab w:val="left" w:pos="6840"/>
              </w:tabs>
              <w:jc w:val="center"/>
              <w:rPr>
                <w:b/>
                <w:bCs/>
              </w:rPr>
            </w:pPr>
            <w:r>
              <w:rPr>
                <w:b/>
                <w:bCs/>
              </w:rPr>
              <w:t>45</w:t>
            </w:r>
          </w:p>
        </w:tc>
      </w:tr>
    </w:tbl>
    <w:p w:rsidR="004D29BF" w:rsidRPr="00830E5B" w:rsidRDefault="005207A7" w:rsidP="004D29BF">
      <w:pPr>
        <w:widowControl w:val="0"/>
      </w:pPr>
      <w:r>
        <w:t>*</w:t>
      </w:r>
      <w:r w:rsidR="004D29BF" w:rsidRPr="00830E5B">
        <w:t xml:space="preserve">*From </w:t>
      </w:r>
      <w:hyperlink r:id="rId10" w:anchor="b00-0000" w:history="1">
        <w:r w:rsidR="004D29BF" w:rsidRPr="00830E5B">
          <w:rPr>
            <w:rStyle w:val="Hyperlink"/>
          </w:rPr>
          <w:t>http://www.bls.gov/oes/current/oes_nat.htm#b00-0000</w:t>
        </w:r>
      </w:hyperlink>
      <w:r w:rsidR="004D29BF" w:rsidRPr="00830E5B">
        <w:t>, All occupations, Mean Hourly Wage Estimate</w:t>
      </w:r>
      <w:r w:rsidR="004D29BF">
        <w:t xml:space="preserve"> May 2013 (most recent); viewed July 2, 2014</w:t>
      </w:r>
      <w:r w:rsidR="004D29BF" w:rsidRPr="00830E5B">
        <w:t>.</w:t>
      </w:r>
    </w:p>
    <w:p w:rsidR="0020017E" w:rsidRDefault="0020017E" w:rsidP="00E46873">
      <w:pPr>
        <w:pStyle w:val="Heading2"/>
        <w:rPr>
          <w:rFonts w:cs="Times New Roman"/>
          <w:sz w:val="16"/>
          <w:szCs w:val="16"/>
        </w:rPr>
      </w:pPr>
    </w:p>
    <w:p w:rsidR="004D29BF" w:rsidRPr="004D29BF" w:rsidRDefault="004D29BF" w:rsidP="004D29BF"/>
    <w:p w:rsidR="00F22EB9" w:rsidRPr="00094D43" w:rsidRDefault="00F22EB9" w:rsidP="00E46873">
      <w:pPr>
        <w:pStyle w:val="Heading2"/>
        <w:rPr>
          <w:rFonts w:cs="Times New Roman"/>
        </w:rPr>
      </w:pPr>
      <w:r w:rsidRPr="00094D43">
        <w:rPr>
          <w:rFonts w:cs="Times New Roman"/>
        </w:rPr>
        <w:t>A.13.</w:t>
      </w:r>
      <w:r w:rsidRPr="00094D43">
        <w:rPr>
          <w:rFonts w:cs="Times New Roman"/>
        </w:rPr>
        <w:tab/>
        <w:t>Provide an estimate of the total annual cost burden to respondents or record keepers resulting from the collection of information.</w:t>
      </w:r>
      <w:bookmarkEnd w:id="13"/>
    </w:p>
    <w:p w:rsidR="00FB5F3D" w:rsidRPr="00094D43" w:rsidRDefault="00FB5F3D" w:rsidP="00FB5F3D"/>
    <w:p w:rsidR="00F22EB9" w:rsidRPr="00094D43" w:rsidRDefault="00E94378" w:rsidP="00FB5F3D">
      <w:pPr>
        <w:rPr>
          <w:bCs/>
        </w:rPr>
      </w:pPr>
      <w:r w:rsidRPr="00094D43">
        <w:rPr>
          <w:bCs/>
        </w:rPr>
        <w:t xml:space="preserve">The interview </w:t>
      </w:r>
      <w:r w:rsidR="00F22EB9" w:rsidRPr="00094D43">
        <w:rPr>
          <w:bCs/>
        </w:rPr>
        <w:t>participants will not incur any record keeping or reporting costs from this information collection.</w:t>
      </w:r>
    </w:p>
    <w:p w:rsidR="00F22EB9" w:rsidRPr="00094D43" w:rsidRDefault="00F22EB9" w:rsidP="000F0AF2">
      <w:pPr>
        <w:rPr>
          <w:bCs/>
        </w:rPr>
      </w:pPr>
    </w:p>
    <w:p w:rsidR="00F22EB9" w:rsidRPr="00094D43" w:rsidRDefault="00F22EB9" w:rsidP="00E46873">
      <w:pPr>
        <w:pStyle w:val="Heading2"/>
        <w:rPr>
          <w:rFonts w:cs="Times New Roman"/>
        </w:rPr>
      </w:pPr>
      <w:bookmarkStart w:id="14" w:name="_Toc267035206"/>
      <w:r w:rsidRPr="00094D43">
        <w:rPr>
          <w:rFonts w:cs="Times New Roman"/>
        </w:rPr>
        <w:t>A.14.</w:t>
      </w:r>
      <w:r w:rsidRPr="00094D43">
        <w:rPr>
          <w:rFonts w:cs="Times New Roman"/>
        </w:rPr>
        <w:tab/>
        <w:t>Provide estimates of annualized cost to the Federal government.</w:t>
      </w:r>
      <w:bookmarkEnd w:id="14"/>
    </w:p>
    <w:p w:rsidR="00F22EB9" w:rsidRPr="00094D43" w:rsidRDefault="00F22EB9" w:rsidP="00B32910">
      <w:pPr>
        <w:rPr>
          <w:b/>
          <w:bCs/>
        </w:rPr>
      </w:pPr>
    </w:p>
    <w:p w:rsidR="00474BC4" w:rsidRPr="00094D43" w:rsidRDefault="00474BC4" w:rsidP="00FB5F3D">
      <w:pPr>
        <w:widowControl w:val="0"/>
        <w:rPr>
          <w:bCs/>
        </w:rPr>
      </w:pPr>
      <w:r w:rsidRPr="00094D43">
        <w:rPr>
          <w:bCs/>
        </w:rPr>
        <w:t>The total cost to the Federal government is $</w:t>
      </w:r>
      <w:r w:rsidR="00D823A5" w:rsidRPr="00094D43">
        <w:rPr>
          <w:bCs/>
        </w:rPr>
        <w:t>50</w:t>
      </w:r>
      <w:r w:rsidR="00B9489F">
        <w:rPr>
          <w:bCs/>
        </w:rPr>
        <w:t>2,575</w:t>
      </w:r>
      <w:r w:rsidR="006C4508">
        <w:rPr>
          <w:bCs/>
        </w:rPr>
        <w:t xml:space="preserve">. </w:t>
      </w:r>
      <w:r w:rsidRPr="00094D43">
        <w:rPr>
          <w:bCs/>
        </w:rPr>
        <w:t xml:space="preserve"> This cost </w:t>
      </w:r>
      <w:r w:rsidR="006C4508">
        <w:rPr>
          <w:bCs/>
        </w:rPr>
        <w:t>is comprehensive of</w:t>
      </w:r>
      <w:r w:rsidRPr="00094D43">
        <w:rPr>
          <w:bCs/>
        </w:rPr>
        <w:t xml:space="preserve"> all </w:t>
      </w:r>
      <w:r w:rsidR="00D823A5" w:rsidRPr="00094D43">
        <w:rPr>
          <w:bCs/>
        </w:rPr>
        <w:t xml:space="preserve">evaluation </w:t>
      </w:r>
      <w:r w:rsidRPr="00094D43">
        <w:rPr>
          <w:bCs/>
        </w:rPr>
        <w:t xml:space="preserve">research and reporting expenses for the duration of the project. </w:t>
      </w:r>
      <w:r w:rsidR="006C4508">
        <w:rPr>
          <w:bCs/>
        </w:rPr>
        <w:t xml:space="preserve"> The a</w:t>
      </w:r>
      <w:r w:rsidRPr="00094D43">
        <w:rPr>
          <w:bCs/>
        </w:rPr>
        <w:t xml:space="preserve">nnualized cost </w:t>
      </w:r>
      <w:r w:rsidRPr="00094D43">
        <w:rPr>
          <w:bCs/>
        </w:rPr>
        <w:lastRenderedPageBreak/>
        <w:t xml:space="preserve">for the </w:t>
      </w:r>
      <w:r w:rsidR="00BC6F10" w:rsidRPr="00094D43">
        <w:rPr>
          <w:bCs/>
        </w:rPr>
        <w:t>24</w:t>
      </w:r>
      <w:r w:rsidRPr="00094D43">
        <w:rPr>
          <w:bCs/>
        </w:rPr>
        <w:t xml:space="preserve"> months of the project is $</w:t>
      </w:r>
      <w:r w:rsidR="00B9489F">
        <w:rPr>
          <w:bCs/>
        </w:rPr>
        <w:t>251,288</w:t>
      </w:r>
      <w:r w:rsidRPr="00094D43">
        <w:rPr>
          <w:bCs/>
        </w:rPr>
        <w:t xml:space="preserve"> per year</w:t>
      </w:r>
      <w:r w:rsidR="006C4508">
        <w:rPr>
          <w:bCs/>
        </w:rPr>
        <w:t xml:space="preserve"> and is inclusive of the cost for preparing for and conducting these interviews</w:t>
      </w:r>
      <w:r w:rsidRPr="00094D43">
        <w:rPr>
          <w:bCs/>
        </w:rPr>
        <w:t>.</w:t>
      </w:r>
    </w:p>
    <w:p w:rsidR="00F22EB9" w:rsidRPr="00094D43" w:rsidRDefault="00F22EB9" w:rsidP="008802F8">
      <w:pPr>
        <w:widowControl w:val="0"/>
        <w:tabs>
          <w:tab w:val="left" w:pos="720"/>
        </w:tabs>
        <w:ind w:left="720" w:hanging="720"/>
        <w:jc w:val="both"/>
        <w:rPr>
          <w:b/>
          <w:bCs/>
        </w:rPr>
      </w:pPr>
    </w:p>
    <w:p w:rsidR="00F22EB9" w:rsidRPr="00094D43" w:rsidRDefault="00F22EB9" w:rsidP="00AD4F88">
      <w:pPr>
        <w:tabs>
          <w:tab w:val="left" w:pos="720"/>
        </w:tabs>
        <w:ind w:left="720" w:hanging="720"/>
        <w:jc w:val="both"/>
      </w:pPr>
      <w:r w:rsidRPr="00094D43">
        <w:rPr>
          <w:b/>
          <w:bCs/>
        </w:rPr>
        <w:t>A.15.</w:t>
      </w:r>
      <w:r w:rsidRPr="00094D43">
        <w:rPr>
          <w:b/>
          <w:bCs/>
        </w:rPr>
        <w:tab/>
        <w:t>Explain the reasons for any program changes or adjustments reported in Items 13 or 14 of the OMB Form 83-1.</w:t>
      </w:r>
    </w:p>
    <w:p w:rsidR="00F22EB9" w:rsidRPr="00094D43" w:rsidRDefault="0020017E">
      <w:pPr>
        <w:ind w:left="720" w:hanging="720"/>
      </w:pPr>
      <w:r w:rsidRPr="00094D43">
        <w:tab/>
      </w:r>
    </w:p>
    <w:p w:rsidR="00F22EB9" w:rsidRPr="008158A3" w:rsidRDefault="00F22EB9">
      <w:r w:rsidRPr="00094D43">
        <w:t>This is a new collection of inf</w:t>
      </w:r>
      <w:r w:rsidR="006C4508">
        <w:t>ormation for a one-time study</w:t>
      </w:r>
      <w:r w:rsidR="008158A3">
        <w:t xml:space="preserve">, which </w:t>
      </w:r>
      <w:r w:rsidR="006C4508">
        <w:t>add</w:t>
      </w:r>
      <w:r w:rsidR="008158A3">
        <w:t>s</w:t>
      </w:r>
      <w:r w:rsidR="006C4508">
        <w:t xml:space="preserve"> an </w:t>
      </w:r>
      <w:r w:rsidR="006C4508" w:rsidRPr="008158A3">
        <w:t xml:space="preserve">additional 135   hours to NHTSA’s overall total.   </w:t>
      </w:r>
    </w:p>
    <w:p w:rsidR="00F22EB9" w:rsidRPr="00094D43" w:rsidRDefault="00F22EB9">
      <w:pPr>
        <w:ind w:left="720" w:hanging="720"/>
        <w:rPr>
          <w:b/>
          <w:bCs/>
        </w:rPr>
      </w:pPr>
    </w:p>
    <w:p w:rsidR="00F22EB9" w:rsidRPr="00094D43" w:rsidRDefault="00F22EB9" w:rsidP="00E46873">
      <w:pPr>
        <w:pStyle w:val="Heading2"/>
        <w:rPr>
          <w:rFonts w:cs="Times New Roman"/>
        </w:rPr>
      </w:pPr>
      <w:bookmarkStart w:id="15" w:name="_Toc267035207"/>
      <w:r w:rsidRPr="00094D43">
        <w:rPr>
          <w:rFonts w:cs="Times New Roman"/>
        </w:rPr>
        <w:t>A.16.</w:t>
      </w:r>
      <w:r w:rsidRPr="00094D43">
        <w:rPr>
          <w:rFonts w:cs="Times New Roman"/>
        </w:rPr>
        <w:tab/>
        <w:t>For collections of information whose results will be published, outline plans for tabulation, and publication.</w:t>
      </w:r>
      <w:bookmarkEnd w:id="15"/>
    </w:p>
    <w:p w:rsidR="00F22EB9" w:rsidRPr="00094D43" w:rsidRDefault="00F22EB9">
      <w:pPr>
        <w:ind w:left="720" w:hanging="720"/>
      </w:pPr>
    </w:p>
    <w:p w:rsidR="00F22EB9" w:rsidRPr="00094D43" w:rsidRDefault="00812BFB" w:rsidP="00FB5F3D">
      <w:r w:rsidRPr="00094D43">
        <w:t>A</w:t>
      </w:r>
      <w:r w:rsidR="00F22EB9" w:rsidRPr="00094D43">
        <w:t xml:space="preserve"> </w:t>
      </w:r>
      <w:r w:rsidR="00146C6B" w:rsidRPr="00094D43">
        <w:t xml:space="preserve">final </w:t>
      </w:r>
      <w:r w:rsidR="00F22EB9" w:rsidRPr="00094D43">
        <w:t xml:space="preserve">summary </w:t>
      </w:r>
      <w:r w:rsidRPr="00094D43">
        <w:t>report will be prepared for</w:t>
      </w:r>
      <w:r w:rsidR="00F22EB9" w:rsidRPr="00094D43">
        <w:t xml:space="preserve"> </w:t>
      </w:r>
      <w:r w:rsidR="00146C6B" w:rsidRPr="00094D43">
        <w:t>that presents the findings from all interviews</w:t>
      </w:r>
      <w:r w:rsidR="00F22EB9" w:rsidRPr="00094D43">
        <w:t>.  Th</w:t>
      </w:r>
      <w:r w:rsidR="00146C6B" w:rsidRPr="00094D43">
        <w:t>is</w:t>
      </w:r>
      <w:r w:rsidR="00F22EB9" w:rsidRPr="00094D43">
        <w:t xml:space="preserve"> repo</w:t>
      </w:r>
      <w:r w:rsidR="00C04304" w:rsidRPr="00094D43">
        <w:t xml:space="preserve">rt </w:t>
      </w:r>
      <w:r w:rsidR="00F22EB9" w:rsidRPr="00094D43">
        <w:t xml:space="preserve">will </w:t>
      </w:r>
      <w:r w:rsidR="00146C6B" w:rsidRPr="00094D43">
        <w:t>include a description of the data collection methods (including how respondents were selected); an overview of the final sample of interviewees  (including</w:t>
      </w:r>
      <w:r w:rsidR="00806905" w:rsidRPr="00094D43">
        <w:t xml:space="preserve"> </w:t>
      </w:r>
      <w:r w:rsidR="00F22EB9" w:rsidRPr="00094D43">
        <w:t xml:space="preserve">locations, number of </w:t>
      </w:r>
      <w:r w:rsidR="00C04304" w:rsidRPr="00094D43">
        <w:t>participants</w:t>
      </w:r>
      <w:r w:rsidR="00F22EB9" w:rsidRPr="00094D43">
        <w:t>,</w:t>
      </w:r>
      <w:r w:rsidR="00146C6B" w:rsidRPr="00094D43">
        <w:t xml:space="preserve"> types of participants, etc.); </w:t>
      </w:r>
      <w:r w:rsidR="00F22EB9" w:rsidRPr="00094D43">
        <w:t xml:space="preserve">a summary of </w:t>
      </w:r>
      <w:r w:rsidR="00146C6B" w:rsidRPr="00094D43">
        <w:t>interview findings; a discussion of lessons learned from the study; and recommendations for NHTSA. The report will document best practices that were identified among the demonstration communities as part of the evaluation</w:t>
      </w:r>
      <w:proofErr w:type="gramStart"/>
      <w:r w:rsidR="00146C6B" w:rsidRPr="00094D43">
        <w:t>.</w:t>
      </w:r>
      <w:r w:rsidR="00F22EB9" w:rsidRPr="00094D43">
        <w:t>.</w:t>
      </w:r>
      <w:proofErr w:type="gramEnd"/>
      <w:r w:rsidR="00F22EB9" w:rsidRPr="00094D43">
        <w:t xml:space="preserve">  </w:t>
      </w:r>
      <w:r w:rsidR="00146C6B" w:rsidRPr="00094D43">
        <w:t>Individual interviewees will not be identified in the report; comments will be reported only in aggregate form as part of the findings.</w:t>
      </w:r>
    </w:p>
    <w:p w:rsidR="00F22EB9" w:rsidRDefault="00F22EB9"/>
    <w:p w:rsidR="00F22EB9" w:rsidRPr="00094D43" w:rsidRDefault="00F22EB9" w:rsidP="00E46873">
      <w:pPr>
        <w:pStyle w:val="Heading2"/>
        <w:rPr>
          <w:rFonts w:cs="Times New Roman"/>
        </w:rPr>
      </w:pPr>
      <w:bookmarkStart w:id="16" w:name="_Toc267035208"/>
      <w:r w:rsidRPr="00094D43">
        <w:rPr>
          <w:rFonts w:cs="Times New Roman"/>
        </w:rPr>
        <w:t>A.17.</w:t>
      </w:r>
      <w:r w:rsidRPr="00094D43">
        <w:rPr>
          <w:rFonts w:cs="Times New Roman"/>
        </w:rPr>
        <w:tab/>
        <w:t>If seeking approval to not display the expiration date for OMB approval of the information collection, explain the reasons that display would be inappropriate.</w:t>
      </w:r>
      <w:bookmarkEnd w:id="16"/>
    </w:p>
    <w:p w:rsidR="00F22EB9" w:rsidRPr="00094D43" w:rsidRDefault="00F22EB9">
      <w:pPr>
        <w:ind w:left="720" w:hanging="720"/>
      </w:pPr>
    </w:p>
    <w:p w:rsidR="00F22EB9" w:rsidRPr="00094D43" w:rsidRDefault="001D2A05">
      <w:r w:rsidRPr="00094D43">
        <w:t>The</w:t>
      </w:r>
      <w:r w:rsidR="00F22EB9" w:rsidRPr="00094D43">
        <w:t xml:space="preserve"> expiration date</w:t>
      </w:r>
      <w:r w:rsidRPr="00094D43">
        <w:t xml:space="preserve"> will be displayed</w:t>
      </w:r>
      <w:r w:rsidR="00F22EB9" w:rsidRPr="00094D43">
        <w:t xml:space="preserve">.  </w:t>
      </w:r>
    </w:p>
    <w:p w:rsidR="00F22EB9" w:rsidRPr="00094D43" w:rsidRDefault="00F22EB9">
      <w:pPr>
        <w:ind w:left="720" w:hanging="720"/>
        <w:rPr>
          <w:b/>
          <w:bCs/>
        </w:rPr>
      </w:pPr>
    </w:p>
    <w:p w:rsidR="00F22EB9" w:rsidRPr="00094D43" w:rsidRDefault="00F22EB9" w:rsidP="00E46873">
      <w:pPr>
        <w:pStyle w:val="Heading2"/>
        <w:rPr>
          <w:rFonts w:cs="Times New Roman"/>
        </w:rPr>
      </w:pPr>
      <w:bookmarkStart w:id="17" w:name="_Toc267035209"/>
      <w:r w:rsidRPr="00094D43">
        <w:rPr>
          <w:rFonts w:cs="Times New Roman"/>
        </w:rPr>
        <w:t>A.18.</w:t>
      </w:r>
      <w:r w:rsidRPr="00094D43">
        <w:rPr>
          <w:rFonts w:cs="Times New Roman"/>
        </w:rPr>
        <w:tab/>
        <w:t>Explain each exception to the certification statement identified in Item 19, Certification for Paperwork Reduction Act Submissions,” of OMB Form 83-1.</w:t>
      </w:r>
      <w:bookmarkEnd w:id="17"/>
    </w:p>
    <w:p w:rsidR="00F22EB9" w:rsidRPr="00094D43" w:rsidRDefault="00F22EB9" w:rsidP="00846260">
      <w:pPr>
        <w:widowControl w:val="0"/>
        <w:jc w:val="both"/>
      </w:pPr>
    </w:p>
    <w:p w:rsidR="00F22EB9" w:rsidRPr="00094D43" w:rsidRDefault="00F22EB9" w:rsidP="00846260">
      <w:pPr>
        <w:widowControl w:val="0"/>
        <w:jc w:val="both"/>
      </w:pPr>
      <w:r w:rsidRPr="00094D43">
        <w:t>No exceptions to the certification statement are made.</w:t>
      </w:r>
    </w:p>
    <w:sectPr w:rsidR="00F22EB9" w:rsidRPr="00094D43" w:rsidSect="00537185">
      <w:footerReference w:type="default" r:id="rId11"/>
      <w:endnotePr>
        <w:numFmt w:val="decimal"/>
      </w:endnotePr>
      <w:pgSz w:w="12240" w:h="15840" w:code="1"/>
      <w:pgMar w:top="1260" w:right="1440" w:bottom="135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7A" w:rsidRDefault="00F21F7A">
      <w:r>
        <w:separator/>
      </w:r>
    </w:p>
  </w:endnote>
  <w:endnote w:type="continuationSeparator" w:id="0">
    <w:p w:rsidR="00F21F7A" w:rsidRDefault="00F2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T Std">
    <w:altName w:val="Palatino LT St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05" w:rsidRDefault="00806905">
    <w:pPr>
      <w:pStyle w:val="Footer"/>
      <w:jc w:val="center"/>
    </w:pPr>
    <w:r>
      <w:fldChar w:fldCharType="begin"/>
    </w:r>
    <w:r>
      <w:instrText xml:space="preserve"> PAGE   \* MERGEFORMAT </w:instrText>
    </w:r>
    <w:r>
      <w:fldChar w:fldCharType="separate"/>
    </w:r>
    <w:r w:rsidR="00B30756">
      <w:rPr>
        <w:noProof/>
      </w:rPr>
      <w:t>1</w:t>
    </w:r>
    <w:r>
      <w:rPr>
        <w:noProof/>
      </w:rPr>
      <w:fldChar w:fldCharType="end"/>
    </w:r>
  </w:p>
  <w:p w:rsidR="00806905" w:rsidRDefault="00806905" w:rsidP="00F172B2">
    <w:pPr>
      <w:ind w:right="36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7A" w:rsidRDefault="00F21F7A">
      <w:r>
        <w:separator/>
      </w:r>
    </w:p>
  </w:footnote>
  <w:footnote w:type="continuationSeparator" w:id="0">
    <w:p w:rsidR="00F21F7A" w:rsidRDefault="00F21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CF1"/>
    <w:multiLevelType w:val="hybridMultilevel"/>
    <w:tmpl w:val="483230F4"/>
    <w:lvl w:ilvl="0" w:tplc="1178AC7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9F0AA8"/>
    <w:multiLevelType w:val="hybridMultilevel"/>
    <w:tmpl w:val="01543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F07C7E"/>
    <w:multiLevelType w:val="hybridMultilevel"/>
    <w:tmpl w:val="A61C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46DB8"/>
    <w:multiLevelType w:val="hybridMultilevel"/>
    <w:tmpl w:val="023289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6634C4"/>
    <w:multiLevelType w:val="hybridMultilevel"/>
    <w:tmpl w:val="C9622B46"/>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CAC346D"/>
    <w:multiLevelType w:val="hybridMultilevel"/>
    <w:tmpl w:val="14D4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30B84"/>
    <w:multiLevelType w:val="hybridMultilevel"/>
    <w:tmpl w:val="D9B0E8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574DCB"/>
    <w:multiLevelType w:val="hybridMultilevel"/>
    <w:tmpl w:val="557E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B4661"/>
    <w:multiLevelType w:val="hybridMultilevel"/>
    <w:tmpl w:val="957096F4"/>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667EF5"/>
    <w:multiLevelType w:val="hybridMultilevel"/>
    <w:tmpl w:val="A02098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A14AA3"/>
    <w:multiLevelType w:val="hybridMultilevel"/>
    <w:tmpl w:val="2BB2C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F65884"/>
    <w:multiLevelType w:val="hybridMultilevel"/>
    <w:tmpl w:val="15AC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E18F6"/>
    <w:multiLevelType w:val="hybridMultilevel"/>
    <w:tmpl w:val="319E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14">
    <w:nsid w:val="32343041"/>
    <w:multiLevelType w:val="hybridMultilevel"/>
    <w:tmpl w:val="ED9CFAD8"/>
    <w:lvl w:ilvl="0" w:tplc="6B226A5A">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BA16002"/>
    <w:multiLevelType w:val="hybridMultilevel"/>
    <w:tmpl w:val="C8F4D860"/>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04554DC"/>
    <w:multiLevelType w:val="hybridMultilevel"/>
    <w:tmpl w:val="C84698F8"/>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12B5D77"/>
    <w:multiLevelType w:val="hybridMultilevel"/>
    <w:tmpl w:val="B6B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5A02D5"/>
    <w:multiLevelType w:val="hybridMultilevel"/>
    <w:tmpl w:val="B0005DC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9551B8"/>
    <w:multiLevelType w:val="hybridMultilevel"/>
    <w:tmpl w:val="A626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7A0BA9"/>
    <w:multiLevelType w:val="hybridMultilevel"/>
    <w:tmpl w:val="1944A6F0"/>
    <w:lvl w:ilvl="0" w:tplc="0409000F">
      <w:start w:val="1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5A86715"/>
    <w:multiLevelType w:val="hybridMultilevel"/>
    <w:tmpl w:val="8F52E4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95E2A18"/>
    <w:multiLevelType w:val="hybridMultilevel"/>
    <w:tmpl w:val="CFCC4FF0"/>
    <w:lvl w:ilvl="0" w:tplc="04090011">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9EE35ED"/>
    <w:multiLevelType w:val="hybridMultilevel"/>
    <w:tmpl w:val="1E38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41BD4"/>
    <w:multiLevelType w:val="hybridMultilevel"/>
    <w:tmpl w:val="42285F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F5D3326"/>
    <w:multiLevelType w:val="hybridMultilevel"/>
    <w:tmpl w:val="F1C494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01BE9"/>
    <w:multiLevelType w:val="hybridMultilevel"/>
    <w:tmpl w:val="CC04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693136"/>
    <w:multiLevelType w:val="multilevel"/>
    <w:tmpl w:val="4FC2450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1B73976"/>
    <w:multiLevelType w:val="hybridMultilevel"/>
    <w:tmpl w:val="CD142E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5242A61"/>
    <w:multiLevelType w:val="hybridMultilevel"/>
    <w:tmpl w:val="15EA3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9538AC"/>
    <w:multiLevelType w:val="hybridMultilevel"/>
    <w:tmpl w:val="A908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8707C8"/>
    <w:multiLevelType w:val="hybridMultilevel"/>
    <w:tmpl w:val="62C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9233DA"/>
    <w:multiLevelType w:val="hybridMultilevel"/>
    <w:tmpl w:val="E8DA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15"/>
  </w:num>
  <w:num w:numId="4">
    <w:abstractNumId w:val="0"/>
  </w:num>
  <w:num w:numId="5">
    <w:abstractNumId w:val="8"/>
  </w:num>
  <w:num w:numId="6">
    <w:abstractNumId w:val="29"/>
  </w:num>
  <w:num w:numId="7">
    <w:abstractNumId w:val="24"/>
  </w:num>
  <w:num w:numId="8">
    <w:abstractNumId w:val="16"/>
  </w:num>
  <w:num w:numId="9">
    <w:abstractNumId w:val="6"/>
  </w:num>
  <w:num w:numId="10">
    <w:abstractNumId w:val="3"/>
  </w:num>
  <w:num w:numId="11">
    <w:abstractNumId w:val="20"/>
  </w:num>
  <w:num w:numId="12">
    <w:abstractNumId w:val="27"/>
  </w:num>
  <w:num w:numId="13">
    <w:abstractNumId w:val="18"/>
  </w:num>
  <w:num w:numId="14">
    <w:abstractNumId w:val="17"/>
  </w:num>
  <w:num w:numId="15">
    <w:abstractNumId w:val="14"/>
  </w:num>
  <w:num w:numId="16">
    <w:abstractNumId w:val="4"/>
  </w:num>
  <w:num w:numId="17">
    <w:abstractNumId w:val="32"/>
  </w:num>
  <w:num w:numId="18">
    <w:abstractNumId w:val="1"/>
  </w:num>
  <w:num w:numId="19">
    <w:abstractNumId w:val="9"/>
  </w:num>
  <w:num w:numId="20">
    <w:abstractNumId w:val="31"/>
  </w:num>
  <w:num w:numId="21">
    <w:abstractNumId w:val="13"/>
  </w:num>
  <w:num w:numId="22">
    <w:abstractNumId w:val="22"/>
  </w:num>
  <w:num w:numId="23">
    <w:abstractNumId w:val="7"/>
  </w:num>
  <w:num w:numId="24">
    <w:abstractNumId w:val="26"/>
  </w:num>
  <w:num w:numId="25">
    <w:abstractNumId w:val="25"/>
  </w:num>
  <w:num w:numId="26">
    <w:abstractNumId w:val="5"/>
  </w:num>
  <w:num w:numId="27">
    <w:abstractNumId w:val="19"/>
  </w:num>
  <w:num w:numId="28">
    <w:abstractNumId w:val="23"/>
  </w:num>
  <w:num w:numId="29">
    <w:abstractNumId w:val="12"/>
  </w:num>
  <w:num w:numId="30">
    <w:abstractNumId w:val="2"/>
  </w:num>
  <w:num w:numId="31">
    <w:abstractNumId w:val="11"/>
  </w:num>
  <w:num w:numId="32">
    <w:abstractNumId w:val="3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81"/>
    <w:rsid w:val="00001D9A"/>
    <w:rsid w:val="00001E63"/>
    <w:rsid w:val="0000270A"/>
    <w:rsid w:val="000029E7"/>
    <w:rsid w:val="0000454D"/>
    <w:rsid w:val="00004FF2"/>
    <w:rsid w:val="000061A1"/>
    <w:rsid w:val="0000777A"/>
    <w:rsid w:val="0001076D"/>
    <w:rsid w:val="00025772"/>
    <w:rsid w:val="000258D4"/>
    <w:rsid w:val="00026A27"/>
    <w:rsid w:val="00030663"/>
    <w:rsid w:val="00031C08"/>
    <w:rsid w:val="000338EE"/>
    <w:rsid w:val="000352FA"/>
    <w:rsid w:val="00035A10"/>
    <w:rsid w:val="00042245"/>
    <w:rsid w:val="000442FB"/>
    <w:rsid w:val="00055409"/>
    <w:rsid w:val="00070461"/>
    <w:rsid w:val="00073301"/>
    <w:rsid w:val="00080ADA"/>
    <w:rsid w:val="00086A91"/>
    <w:rsid w:val="00086E7C"/>
    <w:rsid w:val="00091D95"/>
    <w:rsid w:val="000922D2"/>
    <w:rsid w:val="00092BA1"/>
    <w:rsid w:val="00094D43"/>
    <w:rsid w:val="00096CBA"/>
    <w:rsid w:val="000A4065"/>
    <w:rsid w:val="000A7789"/>
    <w:rsid w:val="000B3389"/>
    <w:rsid w:val="000B42BC"/>
    <w:rsid w:val="000B5E4B"/>
    <w:rsid w:val="000C0839"/>
    <w:rsid w:val="000C3134"/>
    <w:rsid w:val="000C3BA3"/>
    <w:rsid w:val="000C6616"/>
    <w:rsid w:val="000C68BC"/>
    <w:rsid w:val="000C6964"/>
    <w:rsid w:val="000C7D63"/>
    <w:rsid w:val="000D2215"/>
    <w:rsid w:val="000D3DDB"/>
    <w:rsid w:val="000D7974"/>
    <w:rsid w:val="000D7AF9"/>
    <w:rsid w:val="000E47E0"/>
    <w:rsid w:val="000E509D"/>
    <w:rsid w:val="000E6CCC"/>
    <w:rsid w:val="000F0AF2"/>
    <w:rsid w:val="000F619E"/>
    <w:rsid w:val="000F69D6"/>
    <w:rsid w:val="001011E4"/>
    <w:rsid w:val="00102CFD"/>
    <w:rsid w:val="00104AF3"/>
    <w:rsid w:val="001066E1"/>
    <w:rsid w:val="001116A3"/>
    <w:rsid w:val="00112C82"/>
    <w:rsid w:val="001167AC"/>
    <w:rsid w:val="00117E3B"/>
    <w:rsid w:val="00123DD9"/>
    <w:rsid w:val="0012577A"/>
    <w:rsid w:val="00125939"/>
    <w:rsid w:val="00130A7F"/>
    <w:rsid w:val="001318A5"/>
    <w:rsid w:val="00132327"/>
    <w:rsid w:val="00141A5D"/>
    <w:rsid w:val="00145373"/>
    <w:rsid w:val="00146851"/>
    <w:rsid w:val="00146C6B"/>
    <w:rsid w:val="0014781C"/>
    <w:rsid w:val="001545E7"/>
    <w:rsid w:val="00155588"/>
    <w:rsid w:val="001610AA"/>
    <w:rsid w:val="00165E9A"/>
    <w:rsid w:val="00171004"/>
    <w:rsid w:val="00171AA8"/>
    <w:rsid w:val="00173E2C"/>
    <w:rsid w:val="001746C3"/>
    <w:rsid w:val="00174BB4"/>
    <w:rsid w:val="00175646"/>
    <w:rsid w:val="00177CA4"/>
    <w:rsid w:val="00181FE3"/>
    <w:rsid w:val="001821EE"/>
    <w:rsid w:val="001860F4"/>
    <w:rsid w:val="00186BA8"/>
    <w:rsid w:val="001918E6"/>
    <w:rsid w:val="00191918"/>
    <w:rsid w:val="0019385F"/>
    <w:rsid w:val="001938EA"/>
    <w:rsid w:val="0019473C"/>
    <w:rsid w:val="00196CFC"/>
    <w:rsid w:val="00196E33"/>
    <w:rsid w:val="001A107E"/>
    <w:rsid w:val="001A11BF"/>
    <w:rsid w:val="001A164B"/>
    <w:rsid w:val="001A5B24"/>
    <w:rsid w:val="001A5ECE"/>
    <w:rsid w:val="001B0D44"/>
    <w:rsid w:val="001B27C5"/>
    <w:rsid w:val="001B3AE2"/>
    <w:rsid w:val="001B68EA"/>
    <w:rsid w:val="001B6EAA"/>
    <w:rsid w:val="001B7027"/>
    <w:rsid w:val="001B7479"/>
    <w:rsid w:val="001B7B1D"/>
    <w:rsid w:val="001B7E3D"/>
    <w:rsid w:val="001C20BB"/>
    <w:rsid w:val="001C229A"/>
    <w:rsid w:val="001C2591"/>
    <w:rsid w:val="001C4C97"/>
    <w:rsid w:val="001D0777"/>
    <w:rsid w:val="001D1C07"/>
    <w:rsid w:val="001D2A05"/>
    <w:rsid w:val="001D373C"/>
    <w:rsid w:val="001D6651"/>
    <w:rsid w:val="001D684D"/>
    <w:rsid w:val="001D72B4"/>
    <w:rsid w:val="001E2D92"/>
    <w:rsid w:val="001F07BF"/>
    <w:rsid w:val="001F2F3B"/>
    <w:rsid w:val="001F37FC"/>
    <w:rsid w:val="001F5829"/>
    <w:rsid w:val="001F6830"/>
    <w:rsid w:val="0020017E"/>
    <w:rsid w:val="00203DB0"/>
    <w:rsid w:val="002045C7"/>
    <w:rsid w:val="0021074F"/>
    <w:rsid w:val="00212B2A"/>
    <w:rsid w:val="00212B7D"/>
    <w:rsid w:val="002160FB"/>
    <w:rsid w:val="00222CA0"/>
    <w:rsid w:val="002232D9"/>
    <w:rsid w:val="00225971"/>
    <w:rsid w:val="00226EB2"/>
    <w:rsid w:val="0023048A"/>
    <w:rsid w:val="0023453B"/>
    <w:rsid w:val="00236432"/>
    <w:rsid w:val="00242369"/>
    <w:rsid w:val="00245C13"/>
    <w:rsid w:val="0025076E"/>
    <w:rsid w:val="00251122"/>
    <w:rsid w:val="00256F05"/>
    <w:rsid w:val="00261DEE"/>
    <w:rsid w:val="0026381F"/>
    <w:rsid w:val="00271756"/>
    <w:rsid w:val="00271AC1"/>
    <w:rsid w:val="002723A1"/>
    <w:rsid w:val="00277B4C"/>
    <w:rsid w:val="00280F36"/>
    <w:rsid w:val="00282D23"/>
    <w:rsid w:val="00286A10"/>
    <w:rsid w:val="00291722"/>
    <w:rsid w:val="00295C07"/>
    <w:rsid w:val="00296A86"/>
    <w:rsid w:val="002A0A58"/>
    <w:rsid w:val="002A4F7E"/>
    <w:rsid w:val="002A6837"/>
    <w:rsid w:val="002A7C94"/>
    <w:rsid w:val="002B1F53"/>
    <w:rsid w:val="002B2886"/>
    <w:rsid w:val="002B5379"/>
    <w:rsid w:val="002C3364"/>
    <w:rsid w:val="002C3AB0"/>
    <w:rsid w:val="002C58CB"/>
    <w:rsid w:val="002C6AFB"/>
    <w:rsid w:val="002C741C"/>
    <w:rsid w:val="002D59DE"/>
    <w:rsid w:val="002D70C9"/>
    <w:rsid w:val="002D7AAC"/>
    <w:rsid w:val="002E05B5"/>
    <w:rsid w:val="002E16CF"/>
    <w:rsid w:val="002E5D05"/>
    <w:rsid w:val="002F28AD"/>
    <w:rsid w:val="002F3B41"/>
    <w:rsid w:val="002F44D6"/>
    <w:rsid w:val="002F7D4B"/>
    <w:rsid w:val="003014B1"/>
    <w:rsid w:val="00306E32"/>
    <w:rsid w:val="00313120"/>
    <w:rsid w:val="00315187"/>
    <w:rsid w:val="003244DE"/>
    <w:rsid w:val="0032495F"/>
    <w:rsid w:val="00330042"/>
    <w:rsid w:val="00335E87"/>
    <w:rsid w:val="00344726"/>
    <w:rsid w:val="00345CF8"/>
    <w:rsid w:val="003515DC"/>
    <w:rsid w:val="0035266F"/>
    <w:rsid w:val="003574A3"/>
    <w:rsid w:val="003611D5"/>
    <w:rsid w:val="00362909"/>
    <w:rsid w:val="00366858"/>
    <w:rsid w:val="00367D1B"/>
    <w:rsid w:val="00376184"/>
    <w:rsid w:val="00376498"/>
    <w:rsid w:val="003769E7"/>
    <w:rsid w:val="00377748"/>
    <w:rsid w:val="00381394"/>
    <w:rsid w:val="003813AB"/>
    <w:rsid w:val="00381EBD"/>
    <w:rsid w:val="00382226"/>
    <w:rsid w:val="00385386"/>
    <w:rsid w:val="00394E85"/>
    <w:rsid w:val="00395EA2"/>
    <w:rsid w:val="0039779B"/>
    <w:rsid w:val="003A475F"/>
    <w:rsid w:val="003A5587"/>
    <w:rsid w:val="003A6A97"/>
    <w:rsid w:val="003B5DE9"/>
    <w:rsid w:val="003B79BD"/>
    <w:rsid w:val="003B7A13"/>
    <w:rsid w:val="003C131D"/>
    <w:rsid w:val="003C5580"/>
    <w:rsid w:val="003D1C3B"/>
    <w:rsid w:val="003D3542"/>
    <w:rsid w:val="003D4E46"/>
    <w:rsid w:val="003E0369"/>
    <w:rsid w:val="003E046F"/>
    <w:rsid w:val="003E1036"/>
    <w:rsid w:val="003F13CA"/>
    <w:rsid w:val="003F146A"/>
    <w:rsid w:val="003F3593"/>
    <w:rsid w:val="003F3EC8"/>
    <w:rsid w:val="003F7534"/>
    <w:rsid w:val="004008FB"/>
    <w:rsid w:val="00400F45"/>
    <w:rsid w:val="00401672"/>
    <w:rsid w:val="00401C50"/>
    <w:rsid w:val="004035DE"/>
    <w:rsid w:val="00404C8A"/>
    <w:rsid w:val="00404F14"/>
    <w:rsid w:val="0041417D"/>
    <w:rsid w:val="0042028E"/>
    <w:rsid w:val="004253BB"/>
    <w:rsid w:val="0043022F"/>
    <w:rsid w:val="00431BDE"/>
    <w:rsid w:val="00433D40"/>
    <w:rsid w:val="004342DF"/>
    <w:rsid w:val="004366A8"/>
    <w:rsid w:val="00437824"/>
    <w:rsid w:val="004400EB"/>
    <w:rsid w:val="00441DC6"/>
    <w:rsid w:val="004505F5"/>
    <w:rsid w:val="00452623"/>
    <w:rsid w:val="0045314E"/>
    <w:rsid w:val="00453973"/>
    <w:rsid w:val="00454C9D"/>
    <w:rsid w:val="0045683E"/>
    <w:rsid w:val="00457994"/>
    <w:rsid w:val="00461204"/>
    <w:rsid w:val="00462F87"/>
    <w:rsid w:val="00463866"/>
    <w:rsid w:val="004641C3"/>
    <w:rsid w:val="00474BC4"/>
    <w:rsid w:val="00476D01"/>
    <w:rsid w:val="004855B2"/>
    <w:rsid w:val="00485AB7"/>
    <w:rsid w:val="00490A9F"/>
    <w:rsid w:val="00494FE4"/>
    <w:rsid w:val="004952BE"/>
    <w:rsid w:val="004954E3"/>
    <w:rsid w:val="004962DB"/>
    <w:rsid w:val="004A3EA9"/>
    <w:rsid w:val="004A5146"/>
    <w:rsid w:val="004A5283"/>
    <w:rsid w:val="004B1534"/>
    <w:rsid w:val="004B2C90"/>
    <w:rsid w:val="004B7554"/>
    <w:rsid w:val="004C0582"/>
    <w:rsid w:val="004C13E1"/>
    <w:rsid w:val="004C3620"/>
    <w:rsid w:val="004C4EFC"/>
    <w:rsid w:val="004C5E9F"/>
    <w:rsid w:val="004D29BF"/>
    <w:rsid w:val="004D46CC"/>
    <w:rsid w:val="004D5FB6"/>
    <w:rsid w:val="004E0310"/>
    <w:rsid w:val="004E0EF9"/>
    <w:rsid w:val="004E2A24"/>
    <w:rsid w:val="004E31CC"/>
    <w:rsid w:val="004E378C"/>
    <w:rsid w:val="004E3B65"/>
    <w:rsid w:val="004E641B"/>
    <w:rsid w:val="004E7FD3"/>
    <w:rsid w:val="004F0134"/>
    <w:rsid w:val="004F1505"/>
    <w:rsid w:val="004F2376"/>
    <w:rsid w:val="004F327F"/>
    <w:rsid w:val="004F50C1"/>
    <w:rsid w:val="004F5FD1"/>
    <w:rsid w:val="004F7363"/>
    <w:rsid w:val="004F7B88"/>
    <w:rsid w:val="0050381C"/>
    <w:rsid w:val="005044AC"/>
    <w:rsid w:val="00506845"/>
    <w:rsid w:val="00512CED"/>
    <w:rsid w:val="005207A7"/>
    <w:rsid w:val="00523BB4"/>
    <w:rsid w:val="00527846"/>
    <w:rsid w:val="00527C34"/>
    <w:rsid w:val="00530A3D"/>
    <w:rsid w:val="00530ADC"/>
    <w:rsid w:val="00531D83"/>
    <w:rsid w:val="00537185"/>
    <w:rsid w:val="0054025E"/>
    <w:rsid w:val="0054033E"/>
    <w:rsid w:val="00541F3C"/>
    <w:rsid w:val="0054485F"/>
    <w:rsid w:val="00544AC8"/>
    <w:rsid w:val="00552C78"/>
    <w:rsid w:val="00553A84"/>
    <w:rsid w:val="00554AFA"/>
    <w:rsid w:val="00555434"/>
    <w:rsid w:val="00561277"/>
    <w:rsid w:val="005642D5"/>
    <w:rsid w:val="00571DB9"/>
    <w:rsid w:val="00573065"/>
    <w:rsid w:val="00584036"/>
    <w:rsid w:val="00585078"/>
    <w:rsid w:val="00586D81"/>
    <w:rsid w:val="00591C05"/>
    <w:rsid w:val="00593DE2"/>
    <w:rsid w:val="005942B7"/>
    <w:rsid w:val="00595924"/>
    <w:rsid w:val="005A01E8"/>
    <w:rsid w:val="005A0E87"/>
    <w:rsid w:val="005A214A"/>
    <w:rsid w:val="005A2581"/>
    <w:rsid w:val="005A592F"/>
    <w:rsid w:val="005A7257"/>
    <w:rsid w:val="005A74C1"/>
    <w:rsid w:val="005A775E"/>
    <w:rsid w:val="005B4CCC"/>
    <w:rsid w:val="005B59C1"/>
    <w:rsid w:val="005B6190"/>
    <w:rsid w:val="005C2ABD"/>
    <w:rsid w:val="005C47E4"/>
    <w:rsid w:val="005C7369"/>
    <w:rsid w:val="005C7BF1"/>
    <w:rsid w:val="005D1162"/>
    <w:rsid w:val="005D54FE"/>
    <w:rsid w:val="005E2B2A"/>
    <w:rsid w:val="005E50EA"/>
    <w:rsid w:val="005E7F56"/>
    <w:rsid w:val="005F0285"/>
    <w:rsid w:val="005F29B7"/>
    <w:rsid w:val="005F2BE2"/>
    <w:rsid w:val="005F6331"/>
    <w:rsid w:val="005F666E"/>
    <w:rsid w:val="006005D8"/>
    <w:rsid w:val="00601376"/>
    <w:rsid w:val="00601696"/>
    <w:rsid w:val="00604686"/>
    <w:rsid w:val="00610997"/>
    <w:rsid w:val="0061652D"/>
    <w:rsid w:val="006174F6"/>
    <w:rsid w:val="0062167A"/>
    <w:rsid w:val="00623C6B"/>
    <w:rsid w:val="00625A6F"/>
    <w:rsid w:val="00625FCD"/>
    <w:rsid w:val="006300D7"/>
    <w:rsid w:val="00630EFD"/>
    <w:rsid w:val="00631C17"/>
    <w:rsid w:val="0063362C"/>
    <w:rsid w:val="00633CD5"/>
    <w:rsid w:val="00637881"/>
    <w:rsid w:val="00640271"/>
    <w:rsid w:val="00645909"/>
    <w:rsid w:val="00651D22"/>
    <w:rsid w:val="00651FAE"/>
    <w:rsid w:val="00652755"/>
    <w:rsid w:val="0065537B"/>
    <w:rsid w:val="00670C06"/>
    <w:rsid w:val="00671A21"/>
    <w:rsid w:val="00673AAF"/>
    <w:rsid w:val="00673DD8"/>
    <w:rsid w:val="00674D83"/>
    <w:rsid w:val="0067644F"/>
    <w:rsid w:val="006827B9"/>
    <w:rsid w:val="00687BCD"/>
    <w:rsid w:val="00690A56"/>
    <w:rsid w:val="00690B7A"/>
    <w:rsid w:val="00693BCC"/>
    <w:rsid w:val="00694A0D"/>
    <w:rsid w:val="00695A7F"/>
    <w:rsid w:val="0069715B"/>
    <w:rsid w:val="006A21FF"/>
    <w:rsid w:val="006A234B"/>
    <w:rsid w:val="006A331B"/>
    <w:rsid w:val="006A63FD"/>
    <w:rsid w:val="006A6C41"/>
    <w:rsid w:val="006A7182"/>
    <w:rsid w:val="006B0737"/>
    <w:rsid w:val="006B2F35"/>
    <w:rsid w:val="006B4525"/>
    <w:rsid w:val="006B7B47"/>
    <w:rsid w:val="006C1EF0"/>
    <w:rsid w:val="006C4383"/>
    <w:rsid w:val="006C4508"/>
    <w:rsid w:val="006C6246"/>
    <w:rsid w:val="006C6958"/>
    <w:rsid w:val="006D2049"/>
    <w:rsid w:val="006D6487"/>
    <w:rsid w:val="006D7D99"/>
    <w:rsid w:val="006D7D9C"/>
    <w:rsid w:val="006E38AB"/>
    <w:rsid w:val="006E5F43"/>
    <w:rsid w:val="006F0D48"/>
    <w:rsid w:val="006F2BDD"/>
    <w:rsid w:val="006F3B58"/>
    <w:rsid w:val="006F5A6C"/>
    <w:rsid w:val="006F6BED"/>
    <w:rsid w:val="006F6FC8"/>
    <w:rsid w:val="006F7367"/>
    <w:rsid w:val="006F76F6"/>
    <w:rsid w:val="006F7D5B"/>
    <w:rsid w:val="0070064A"/>
    <w:rsid w:val="0070079C"/>
    <w:rsid w:val="007102B3"/>
    <w:rsid w:val="0071271F"/>
    <w:rsid w:val="00714504"/>
    <w:rsid w:val="00715302"/>
    <w:rsid w:val="00724B54"/>
    <w:rsid w:val="007278D8"/>
    <w:rsid w:val="007330F4"/>
    <w:rsid w:val="00733380"/>
    <w:rsid w:val="00733A93"/>
    <w:rsid w:val="00742C7E"/>
    <w:rsid w:val="00742E9D"/>
    <w:rsid w:val="00743512"/>
    <w:rsid w:val="00751DD3"/>
    <w:rsid w:val="007524F4"/>
    <w:rsid w:val="0075309F"/>
    <w:rsid w:val="007578D1"/>
    <w:rsid w:val="007607C3"/>
    <w:rsid w:val="0076480B"/>
    <w:rsid w:val="007648BE"/>
    <w:rsid w:val="00764F13"/>
    <w:rsid w:val="00767657"/>
    <w:rsid w:val="00773207"/>
    <w:rsid w:val="0077498A"/>
    <w:rsid w:val="0077574C"/>
    <w:rsid w:val="0078051F"/>
    <w:rsid w:val="007814A9"/>
    <w:rsid w:val="00781D04"/>
    <w:rsid w:val="0078372E"/>
    <w:rsid w:val="007936F5"/>
    <w:rsid w:val="00794DFD"/>
    <w:rsid w:val="0079694B"/>
    <w:rsid w:val="007A1FFF"/>
    <w:rsid w:val="007A3189"/>
    <w:rsid w:val="007A76E0"/>
    <w:rsid w:val="007B1309"/>
    <w:rsid w:val="007B1894"/>
    <w:rsid w:val="007B22B8"/>
    <w:rsid w:val="007B35D6"/>
    <w:rsid w:val="007B7059"/>
    <w:rsid w:val="007B794A"/>
    <w:rsid w:val="007C0A19"/>
    <w:rsid w:val="007C1AE2"/>
    <w:rsid w:val="007C49C7"/>
    <w:rsid w:val="007C794C"/>
    <w:rsid w:val="007D1FD8"/>
    <w:rsid w:val="007D294D"/>
    <w:rsid w:val="007D4632"/>
    <w:rsid w:val="007D51CC"/>
    <w:rsid w:val="007E1C85"/>
    <w:rsid w:val="007E298E"/>
    <w:rsid w:val="007E50C8"/>
    <w:rsid w:val="007E53A1"/>
    <w:rsid w:val="007E7569"/>
    <w:rsid w:val="007E78EC"/>
    <w:rsid w:val="007F2A1A"/>
    <w:rsid w:val="007F3A74"/>
    <w:rsid w:val="007F536D"/>
    <w:rsid w:val="007F6130"/>
    <w:rsid w:val="00801C20"/>
    <w:rsid w:val="00801EA8"/>
    <w:rsid w:val="008020CB"/>
    <w:rsid w:val="00803E3A"/>
    <w:rsid w:val="00806905"/>
    <w:rsid w:val="00812BFB"/>
    <w:rsid w:val="00814961"/>
    <w:rsid w:val="00815626"/>
    <w:rsid w:val="008158A3"/>
    <w:rsid w:val="00815B42"/>
    <w:rsid w:val="008212F1"/>
    <w:rsid w:val="00821391"/>
    <w:rsid w:val="00824BAE"/>
    <w:rsid w:val="008258BA"/>
    <w:rsid w:val="00830E5B"/>
    <w:rsid w:val="00831292"/>
    <w:rsid w:val="008351C6"/>
    <w:rsid w:val="00836BAC"/>
    <w:rsid w:val="0084070F"/>
    <w:rsid w:val="00841ACA"/>
    <w:rsid w:val="00844845"/>
    <w:rsid w:val="008457E5"/>
    <w:rsid w:val="00846260"/>
    <w:rsid w:val="00846401"/>
    <w:rsid w:val="008465DC"/>
    <w:rsid w:val="0084694E"/>
    <w:rsid w:val="008520A7"/>
    <w:rsid w:val="0085410B"/>
    <w:rsid w:val="00854331"/>
    <w:rsid w:val="008545E5"/>
    <w:rsid w:val="00855040"/>
    <w:rsid w:val="008571C7"/>
    <w:rsid w:val="008606F7"/>
    <w:rsid w:val="008634E4"/>
    <w:rsid w:val="0086514F"/>
    <w:rsid w:val="008651E1"/>
    <w:rsid w:val="008738DC"/>
    <w:rsid w:val="00873948"/>
    <w:rsid w:val="00875128"/>
    <w:rsid w:val="0087734F"/>
    <w:rsid w:val="008802F8"/>
    <w:rsid w:val="00881549"/>
    <w:rsid w:val="00881D06"/>
    <w:rsid w:val="00883892"/>
    <w:rsid w:val="008854EC"/>
    <w:rsid w:val="008861F9"/>
    <w:rsid w:val="00891C50"/>
    <w:rsid w:val="00896182"/>
    <w:rsid w:val="008A2880"/>
    <w:rsid w:val="008A4893"/>
    <w:rsid w:val="008A70A2"/>
    <w:rsid w:val="008A78B3"/>
    <w:rsid w:val="008B00DF"/>
    <w:rsid w:val="008B66D8"/>
    <w:rsid w:val="008B7AAC"/>
    <w:rsid w:val="008C5E41"/>
    <w:rsid w:val="008C6C59"/>
    <w:rsid w:val="008C7AD1"/>
    <w:rsid w:val="008D4D46"/>
    <w:rsid w:val="008D7972"/>
    <w:rsid w:val="008E0729"/>
    <w:rsid w:val="008E3527"/>
    <w:rsid w:val="008E5DD9"/>
    <w:rsid w:val="008E7190"/>
    <w:rsid w:val="008F0004"/>
    <w:rsid w:val="008F143A"/>
    <w:rsid w:val="008F344D"/>
    <w:rsid w:val="008F365C"/>
    <w:rsid w:val="00901AD5"/>
    <w:rsid w:val="00903FAA"/>
    <w:rsid w:val="00910CB3"/>
    <w:rsid w:val="0091290B"/>
    <w:rsid w:val="00915AEB"/>
    <w:rsid w:val="00917160"/>
    <w:rsid w:val="00917E45"/>
    <w:rsid w:val="00927B6D"/>
    <w:rsid w:val="00927F69"/>
    <w:rsid w:val="009303E2"/>
    <w:rsid w:val="00931A6D"/>
    <w:rsid w:val="00933A74"/>
    <w:rsid w:val="00934A93"/>
    <w:rsid w:val="009350FB"/>
    <w:rsid w:val="00940C72"/>
    <w:rsid w:val="009418C7"/>
    <w:rsid w:val="00946299"/>
    <w:rsid w:val="00946E3F"/>
    <w:rsid w:val="00947176"/>
    <w:rsid w:val="00951684"/>
    <w:rsid w:val="00952F56"/>
    <w:rsid w:val="00953D3B"/>
    <w:rsid w:val="00953F80"/>
    <w:rsid w:val="009554F7"/>
    <w:rsid w:val="009558A9"/>
    <w:rsid w:val="00956095"/>
    <w:rsid w:val="00957A14"/>
    <w:rsid w:val="009605F8"/>
    <w:rsid w:val="0096324E"/>
    <w:rsid w:val="00964055"/>
    <w:rsid w:val="009650B8"/>
    <w:rsid w:val="00967934"/>
    <w:rsid w:val="0097778D"/>
    <w:rsid w:val="00984731"/>
    <w:rsid w:val="009852BC"/>
    <w:rsid w:val="00987499"/>
    <w:rsid w:val="00990AEC"/>
    <w:rsid w:val="0099254F"/>
    <w:rsid w:val="00993069"/>
    <w:rsid w:val="00995A09"/>
    <w:rsid w:val="00997B1B"/>
    <w:rsid w:val="009A123A"/>
    <w:rsid w:val="009A1289"/>
    <w:rsid w:val="009A513A"/>
    <w:rsid w:val="009A7FC2"/>
    <w:rsid w:val="009B2E20"/>
    <w:rsid w:val="009B705C"/>
    <w:rsid w:val="009B7785"/>
    <w:rsid w:val="009B7A7A"/>
    <w:rsid w:val="009C16E3"/>
    <w:rsid w:val="009C57EE"/>
    <w:rsid w:val="009D0D18"/>
    <w:rsid w:val="009D2F53"/>
    <w:rsid w:val="009D3C00"/>
    <w:rsid w:val="009E2AE2"/>
    <w:rsid w:val="009E38F9"/>
    <w:rsid w:val="009E4175"/>
    <w:rsid w:val="009E580D"/>
    <w:rsid w:val="009E5A2F"/>
    <w:rsid w:val="009E6075"/>
    <w:rsid w:val="009E6C31"/>
    <w:rsid w:val="009E7479"/>
    <w:rsid w:val="009F2997"/>
    <w:rsid w:val="00A0284F"/>
    <w:rsid w:val="00A0328D"/>
    <w:rsid w:val="00A03E5C"/>
    <w:rsid w:val="00A0468A"/>
    <w:rsid w:val="00A048E2"/>
    <w:rsid w:val="00A0615F"/>
    <w:rsid w:val="00A07FC5"/>
    <w:rsid w:val="00A11EA0"/>
    <w:rsid w:val="00A217C5"/>
    <w:rsid w:val="00A24C0B"/>
    <w:rsid w:val="00A25C70"/>
    <w:rsid w:val="00A279AB"/>
    <w:rsid w:val="00A306C0"/>
    <w:rsid w:val="00A32204"/>
    <w:rsid w:val="00A322BA"/>
    <w:rsid w:val="00A344B6"/>
    <w:rsid w:val="00A379DB"/>
    <w:rsid w:val="00A401D2"/>
    <w:rsid w:val="00A42783"/>
    <w:rsid w:val="00A51A9D"/>
    <w:rsid w:val="00A5656F"/>
    <w:rsid w:val="00A60D54"/>
    <w:rsid w:val="00A61E37"/>
    <w:rsid w:val="00A637AF"/>
    <w:rsid w:val="00A704A9"/>
    <w:rsid w:val="00A72319"/>
    <w:rsid w:val="00A76930"/>
    <w:rsid w:val="00A77971"/>
    <w:rsid w:val="00A81050"/>
    <w:rsid w:val="00A81EA5"/>
    <w:rsid w:val="00A832B3"/>
    <w:rsid w:val="00A841D5"/>
    <w:rsid w:val="00A86D2D"/>
    <w:rsid w:val="00A92386"/>
    <w:rsid w:val="00A941E1"/>
    <w:rsid w:val="00A94F5B"/>
    <w:rsid w:val="00AA0256"/>
    <w:rsid w:val="00AA214B"/>
    <w:rsid w:val="00AA27D9"/>
    <w:rsid w:val="00AA692E"/>
    <w:rsid w:val="00AB1CA9"/>
    <w:rsid w:val="00AB7B02"/>
    <w:rsid w:val="00AC1BA6"/>
    <w:rsid w:val="00AC4CF6"/>
    <w:rsid w:val="00AC66A9"/>
    <w:rsid w:val="00AC790D"/>
    <w:rsid w:val="00AD0648"/>
    <w:rsid w:val="00AD4F88"/>
    <w:rsid w:val="00AD648F"/>
    <w:rsid w:val="00AD684C"/>
    <w:rsid w:val="00AD7081"/>
    <w:rsid w:val="00AD7247"/>
    <w:rsid w:val="00AE0ACC"/>
    <w:rsid w:val="00AE5BAF"/>
    <w:rsid w:val="00AF276C"/>
    <w:rsid w:val="00AF4E22"/>
    <w:rsid w:val="00AF6A96"/>
    <w:rsid w:val="00AF718A"/>
    <w:rsid w:val="00B04EAD"/>
    <w:rsid w:val="00B079DD"/>
    <w:rsid w:val="00B124FA"/>
    <w:rsid w:val="00B14BC8"/>
    <w:rsid w:val="00B15046"/>
    <w:rsid w:val="00B162F8"/>
    <w:rsid w:val="00B16B55"/>
    <w:rsid w:val="00B1785E"/>
    <w:rsid w:val="00B20F89"/>
    <w:rsid w:val="00B211CB"/>
    <w:rsid w:val="00B22745"/>
    <w:rsid w:val="00B23B7D"/>
    <w:rsid w:val="00B27101"/>
    <w:rsid w:val="00B27DC8"/>
    <w:rsid w:val="00B30756"/>
    <w:rsid w:val="00B31084"/>
    <w:rsid w:val="00B31D48"/>
    <w:rsid w:val="00B32910"/>
    <w:rsid w:val="00B360B8"/>
    <w:rsid w:val="00B450A1"/>
    <w:rsid w:val="00B47567"/>
    <w:rsid w:val="00B50C3C"/>
    <w:rsid w:val="00B514B1"/>
    <w:rsid w:val="00B551E7"/>
    <w:rsid w:val="00B56EF1"/>
    <w:rsid w:val="00B57C19"/>
    <w:rsid w:val="00B60FB3"/>
    <w:rsid w:val="00B62A2F"/>
    <w:rsid w:val="00B6341F"/>
    <w:rsid w:val="00B6439C"/>
    <w:rsid w:val="00B66FB1"/>
    <w:rsid w:val="00B706E1"/>
    <w:rsid w:val="00B70B23"/>
    <w:rsid w:val="00B723DB"/>
    <w:rsid w:val="00B815AA"/>
    <w:rsid w:val="00B87DBF"/>
    <w:rsid w:val="00B90D1E"/>
    <w:rsid w:val="00B90F1F"/>
    <w:rsid w:val="00B91434"/>
    <w:rsid w:val="00B92B50"/>
    <w:rsid w:val="00B9489F"/>
    <w:rsid w:val="00B9576B"/>
    <w:rsid w:val="00BA1231"/>
    <w:rsid w:val="00BA1A91"/>
    <w:rsid w:val="00BA273F"/>
    <w:rsid w:val="00BB0CEE"/>
    <w:rsid w:val="00BB13C4"/>
    <w:rsid w:val="00BB1FCB"/>
    <w:rsid w:val="00BB563E"/>
    <w:rsid w:val="00BB7B6C"/>
    <w:rsid w:val="00BC208F"/>
    <w:rsid w:val="00BC39B2"/>
    <w:rsid w:val="00BC539E"/>
    <w:rsid w:val="00BC5781"/>
    <w:rsid w:val="00BC5FFD"/>
    <w:rsid w:val="00BC6F10"/>
    <w:rsid w:val="00BC7F90"/>
    <w:rsid w:val="00BD43C4"/>
    <w:rsid w:val="00BE65EA"/>
    <w:rsid w:val="00BF02B3"/>
    <w:rsid w:val="00BF4497"/>
    <w:rsid w:val="00BF7C5C"/>
    <w:rsid w:val="00C003F9"/>
    <w:rsid w:val="00C01465"/>
    <w:rsid w:val="00C04304"/>
    <w:rsid w:val="00C05353"/>
    <w:rsid w:val="00C05CAF"/>
    <w:rsid w:val="00C111D8"/>
    <w:rsid w:val="00C11803"/>
    <w:rsid w:val="00C1366A"/>
    <w:rsid w:val="00C14B63"/>
    <w:rsid w:val="00C20CDE"/>
    <w:rsid w:val="00C2288F"/>
    <w:rsid w:val="00C25738"/>
    <w:rsid w:val="00C26318"/>
    <w:rsid w:val="00C31B26"/>
    <w:rsid w:val="00C34B1E"/>
    <w:rsid w:val="00C34D01"/>
    <w:rsid w:val="00C356D3"/>
    <w:rsid w:val="00C35BD3"/>
    <w:rsid w:val="00C365D7"/>
    <w:rsid w:val="00C37116"/>
    <w:rsid w:val="00C377B8"/>
    <w:rsid w:val="00C42ADD"/>
    <w:rsid w:val="00C447D9"/>
    <w:rsid w:val="00C57241"/>
    <w:rsid w:val="00C5731C"/>
    <w:rsid w:val="00C57636"/>
    <w:rsid w:val="00C61DCC"/>
    <w:rsid w:val="00C7243B"/>
    <w:rsid w:val="00C72D5E"/>
    <w:rsid w:val="00C744BD"/>
    <w:rsid w:val="00C7663E"/>
    <w:rsid w:val="00C772D5"/>
    <w:rsid w:val="00C82714"/>
    <w:rsid w:val="00C91289"/>
    <w:rsid w:val="00C9275F"/>
    <w:rsid w:val="00C929D8"/>
    <w:rsid w:val="00C94AF4"/>
    <w:rsid w:val="00CA0FAB"/>
    <w:rsid w:val="00CA28F3"/>
    <w:rsid w:val="00CA3265"/>
    <w:rsid w:val="00CB1ACB"/>
    <w:rsid w:val="00CB1E9B"/>
    <w:rsid w:val="00CB3414"/>
    <w:rsid w:val="00CB4D00"/>
    <w:rsid w:val="00CC0D6F"/>
    <w:rsid w:val="00CC1759"/>
    <w:rsid w:val="00CC50DC"/>
    <w:rsid w:val="00CC517C"/>
    <w:rsid w:val="00CC608E"/>
    <w:rsid w:val="00CC7146"/>
    <w:rsid w:val="00CD02FE"/>
    <w:rsid w:val="00CD05F4"/>
    <w:rsid w:val="00CD11F0"/>
    <w:rsid w:val="00CD30E4"/>
    <w:rsid w:val="00CD3A05"/>
    <w:rsid w:val="00CD4CA8"/>
    <w:rsid w:val="00CE2E4F"/>
    <w:rsid w:val="00CE3C06"/>
    <w:rsid w:val="00CE761A"/>
    <w:rsid w:val="00CE7A2F"/>
    <w:rsid w:val="00CF2064"/>
    <w:rsid w:val="00CF3855"/>
    <w:rsid w:val="00CF4C5A"/>
    <w:rsid w:val="00CF5C96"/>
    <w:rsid w:val="00CF5F9D"/>
    <w:rsid w:val="00D01C75"/>
    <w:rsid w:val="00D01CD8"/>
    <w:rsid w:val="00D0616C"/>
    <w:rsid w:val="00D062D3"/>
    <w:rsid w:val="00D071F5"/>
    <w:rsid w:val="00D1097B"/>
    <w:rsid w:val="00D14610"/>
    <w:rsid w:val="00D2086F"/>
    <w:rsid w:val="00D22FAE"/>
    <w:rsid w:val="00D262DD"/>
    <w:rsid w:val="00D26C85"/>
    <w:rsid w:val="00D2734F"/>
    <w:rsid w:val="00D273D4"/>
    <w:rsid w:val="00D31158"/>
    <w:rsid w:val="00D313D6"/>
    <w:rsid w:val="00D35FAB"/>
    <w:rsid w:val="00D369B8"/>
    <w:rsid w:val="00D41739"/>
    <w:rsid w:val="00D41750"/>
    <w:rsid w:val="00D42E95"/>
    <w:rsid w:val="00D44345"/>
    <w:rsid w:val="00D513D2"/>
    <w:rsid w:val="00D52FD4"/>
    <w:rsid w:val="00D546F9"/>
    <w:rsid w:val="00D54845"/>
    <w:rsid w:val="00D573AB"/>
    <w:rsid w:val="00D57C9C"/>
    <w:rsid w:val="00D602FC"/>
    <w:rsid w:val="00D61546"/>
    <w:rsid w:val="00D64FA6"/>
    <w:rsid w:val="00D740A2"/>
    <w:rsid w:val="00D74E60"/>
    <w:rsid w:val="00D75D66"/>
    <w:rsid w:val="00D76C8E"/>
    <w:rsid w:val="00D77B42"/>
    <w:rsid w:val="00D823A5"/>
    <w:rsid w:val="00D8386F"/>
    <w:rsid w:val="00D84669"/>
    <w:rsid w:val="00D84E58"/>
    <w:rsid w:val="00D853B2"/>
    <w:rsid w:val="00D92332"/>
    <w:rsid w:val="00D929C7"/>
    <w:rsid w:val="00D94FCA"/>
    <w:rsid w:val="00D9560B"/>
    <w:rsid w:val="00D96480"/>
    <w:rsid w:val="00DA56A0"/>
    <w:rsid w:val="00DA59B1"/>
    <w:rsid w:val="00DA7E6A"/>
    <w:rsid w:val="00DB3B43"/>
    <w:rsid w:val="00DB5578"/>
    <w:rsid w:val="00DC2C78"/>
    <w:rsid w:val="00DC33B4"/>
    <w:rsid w:val="00DC4505"/>
    <w:rsid w:val="00DC5066"/>
    <w:rsid w:val="00DC57B2"/>
    <w:rsid w:val="00DD016B"/>
    <w:rsid w:val="00DD1864"/>
    <w:rsid w:val="00DD3B7F"/>
    <w:rsid w:val="00DD4AB2"/>
    <w:rsid w:val="00DD66EF"/>
    <w:rsid w:val="00DE17D2"/>
    <w:rsid w:val="00DE5D1C"/>
    <w:rsid w:val="00DE6886"/>
    <w:rsid w:val="00DE7DF5"/>
    <w:rsid w:val="00DF117A"/>
    <w:rsid w:val="00DF4B67"/>
    <w:rsid w:val="00E01166"/>
    <w:rsid w:val="00E0352F"/>
    <w:rsid w:val="00E076C0"/>
    <w:rsid w:val="00E10A46"/>
    <w:rsid w:val="00E16097"/>
    <w:rsid w:val="00E16A52"/>
    <w:rsid w:val="00E16D12"/>
    <w:rsid w:val="00E22E8C"/>
    <w:rsid w:val="00E242FB"/>
    <w:rsid w:val="00E2561A"/>
    <w:rsid w:val="00E30449"/>
    <w:rsid w:val="00E30A8E"/>
    <w:rsid w:val="00E33D00"/>
    <w:rsid w:val="00E34072"/>
    <w:rsid w:val="00E42DB7"/>
    <w:rsid w:val="00E43728"/>
    <w:rsid w:val="00E44D75"/>
    <w:rsid w:val="00E46873"/>
    <w:rsid w:val="00E47AE8"/>
    <w:rsid w:val="00E543C5"/>
    <w:rsid w:val="00E54CB6"/>
    <w:rsid w:val="00E56866"/>
    <w:rsid w:val="00E61355"/>
    <w:rsid w:val="00E615BA"/>
    <w:rsid w:val="00E62BC5"/>
    <w:rsid w:val="00E641A4"/>
    <w:rsid w:val="00E642C1"/>
    <w:rsid w:val="00E65828"/>
    <w:rsid w:val="00E67173"/>
    <w:rsid w:val="00E67C43"/>
    <w:rsid w:val="00E67FBC"/>
    <w:rsid w:val="00E721D3"/>
    <w:rsid w:val="00E75D1E"/>
    <w:rsid w:val="00E77A72"/>
    <w:rsid w:val="00E82366"/>
    <w:rsid w:val="00E82F76"/>
    <w:rsid w:val="00E832B0"/>
    <w:rsid w:val="00E83E76"/>
    <w:rsid w:val="00E90238"/>
    <w:rsid w:val="00E91235"/>
    <w:rsid w:val="00E94378"/>
    <w:rsid w:val="00E956E1"/>
    <w:rsid w:val="00EA22B1"/>
    <w:rsid w:val="00EA2E28"/>
    <w:rsid w:val="00EA45D3"/>
    <w:rsid w:val="00EB054F"/>
    <w:rsid w:val="00EB1D5A"/>
    <w:rsid w:val="00EB1DAC"/>
    <w:rsid w:val="00EB3C1A"/>
    <w:rsid w:val="00EB655D"/>
    <w:rsid w:val="00EB6CB9"/>
    <w:rsid w:val="00EC1BC4"/>
    <w:rsid w:val="00EC4BD1"/>
    <w:rsid w:val="00EC5191"/>
    <w:rsid w:val="00EC6D09"/>
    <w:rsid w:val="00EC71B0"/>
    <w:rsid w:val="00ED50A1"/>
    <w:rsid w:val="00ED52CC"/>
    <w:rsid w:val="00ED5B33"/>
    <w:rsid w:val="00EE0F9C"/>
    <w:rsid w:val="00EE1C95"/>
    <w:rsid w:val="00EE30E8"/>
    <w:rsid w:val="00EE39A8"/>
    <w:rsid w:val="00EE6214"/>
    <w:rsid w:val="00EF155E"/>
    <w:rsid w:val="00EF5733"/>
    <w:rsid w:val="00EF5797"/>
    <w:rsid w:val="00F0012F"/>
    <w:rsid w:val="00F04ECB"/>
    <w:rsid w:val="00F06EB3"/>
    <w:rsid w:val="00F10848"/>
    <w:rsid w:val="00F10C01"/>
    <w:rsid w:val="00F11A87"/>
    <w:rsid w:val="00F12BB8"/>
    <w:rsid w:val="00F14FF6"/>
    <w:rsid w:val="00F154B3"/>
    <w:rsid w:val="00F172B2"/>
    <w:rsid w:val="00F203FE"/>
    <w:rsid w:val="00F21404"/>
    <w:rsid w:val="00F215A7"/>
    <w:rsid w:val="00F21F7A"/>
    <w:rsid w:val="00F22EB9"/>
    <w:rsid w:val="00F243ED"/>
    <w:rsid w:val="00F24CBB"/>
    <w:rsid w:val="00F300BA"/>
    <w:rsid w:val="00F31279"/>
    <w:rsid w:val="00F33198"/>
    <w:rsid w:val="00F34EE2"/>
    <w:rsid w:val="00F3647B"/>
    <w:rsid w:val="00F4164B"/>
    <w:rsid w:val="00F55431"/>
    <w:rsid w:val="00F55948"/>
    <w:rsid w:val="00F56C01"/>
    <w:rsid w:val="00F60B3B"/>
    <w:rsid w:val="00F66EFD"/>
    <w:rsid w:val="00F711FB"/>
    <w:rsid w:val="00F74268"/>
    <w:rsid w:val="00F76B56"/>
    <w:rsid w:val="00F77FE5"/>
    <w:rsid w:val="00F85BDD"/>
    <w:rsid w:val="00F90DA5"/>
    <w:rsid w:val="00F92F16"/>
    <w:rsid w:val="00F95ADD"/>
    <w:rsid w:val="00FA4A5E"/>
    <w:rsid w:val="00FA5380"/>
    <w:rsid w:val="00FB1A33"/>
    <w:rsid w:val="00FB5F3D"/>
    <w:rsid w:val="00FB621E"/>
    <w:rsid w:val="00FB731B"/>
    <w:rsid w:val="00FC0827"/>
    <w:rsid w:val="00FC23C9"/>
    <w:rsid w:val="00FC2E67"/>
    <w:rsid w:val="00FC3CAA"/>
    <w:rsid w:val="00FC5C78"/>
    <w:rsid w:val="00FD294A"/>
    <w:rsid w:val="00FD6351"/>
    <w:rsid w:val="00FD6ABC"/>
    <w:rsid w:val="00FD6E64"/>
    <w:rsid w:val="00FD7D24"/>
    <w:rsid w:val="00FE103A"/>
    <w:rsid w:val="00FE36DA"/>
    <w:rsid w:val="00FE36E3"/>
    <w:rsid w:val="00FE3E0C"/>
    <w:rsid w:val="00FE73CB"/>
    <w:rsid w:val="00FF1928"/>
    <w:rsid w:val="00FF49CC"/>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rFonts w:cs="Times New Roman"/>
      <w:b/>
      <w:bCs/>
      <w:sz w:val="20"/>
      <w:szCs w:val="20"/>
    </w:rPr>
  </w:style>
  <w:style w:type="table" w:styleId="TableGrid">
    <w:name w:val="Table Grid"/>
    <w:basedOn w:val="TableNormal"/>
    <w:uiPriority w:val="99"/>
    <w:rsid w:val="00C766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34"/>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9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rFonts w:cs="Times New Roman"/>
      <w:b/>
      <w:bCs/>
      <w:sz w:val="20"/>
      <w:szCs w:val="20"/>
    </w:rPr>
  </w:style>
  <w:style w:type="table" w:styleId="TableGrid">
    <w:name w:val="Table Grid"/>
    <w:basedOn w:val="TableNormal"/>
    <w:uiPriority w:val="99"/>
    <w:rsid w:val="00C766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34"/>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9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01905">
      <w:marLeft w:val="0"/>
      <w:marRight w:val="0"/>
      <w:marTop w:val="0"/>
      <w:marBottom w:val="0"/>
      <w:divBdr>
        <w:top w:val="none" w:sz="0" w:space="0" w:color="auto"/>
        <w:left w:val="none" w:sz="0" w:space="0" w:color="auto"/>
        <w:bottom w:val="none" w:sz="0" w:space="0" w:color="auto"/>
        <w:right w:val="none" w:sz="0" w:space="0" w:color="auto"/>
      </w:divBdr>
      <w:divsChild>
        <w:div w:id="2089501912">
          <w:marLeft w:val="547"/>
          <w:marRight w:val="0"/>
          <w:marTop w:val="115"/>
          <w:marBottom w:val="0"/>
          <w:divBdr>
            <w:top w:val="none" w:sz="0" w:space="0" w:color="auto"/>
            <w:left w:val="none" w:sz="0" w:space="0" w:color="auto"/>
            <w:bottom w:val="none" w:sz="0" w:space="0" w:color="auto"/>
            <w:right w:val="none" w:sz="0" w:space="0" w:color="auto"/>
          </w:divBdr>
        </w:div>
        <w:div w:id="2089501913">
          <w:marLeft w:val="547"/>
          <w:marRight w:val="0"/>
          <w:marTop w:val="115"/>
          <w:marBottom w:val="0"/>
          <w:divBdr>
            <w:top w:val="none" w:sz="0" w:space="0" w:color="auto"/>
            <w:left w:val="none" w:sz="0" w:space="0" w:color="auto"/>
            <w:bottom w:val="none" w:sz="0" w:space="0" w:color="auto"/>
            <w:right w:val="none" w:sz="0" w:space="0" w:color="auto"/>
          </w:divBdr>
        </w:div>
      </w:divsChild>
    </w:div>
    <w:div w:id="2089501906">
      <w:marLeft w:val="0"/>
      <w:marRight w:val="0"/>
      <w:marTop w:val="0"/>
      <w:marBottom w:val="0"/>
      <w:divBdr>
        <w:top w:val="none" w:sz="0" w:space="0" w:color="auto"/>
        <w:left w:val="none" w:sz="0" w:space="0" w:color="auto"/>
        <w:bottom w:val="none" w:sz="0" w:space="0" w:color="auto"/>
        <w:right w:val="none" w:sz="0" w:space="0" w:color="auto"/>
      </w:divBdr>
    </w:div>
    <w:div w:id="2089501907">
      <w:marLeft w:val="0"/>
      <w:marRight w:val="0"/>
      <w:marTop w:val="0"/>
      <w:marBottom w:val="0"/>
      <w:divBdr>
        <w:top w:val="none" w:sz="0" w:space="0" w:color="auto"/>
        <w:left w:val="none" w:sz="0" w:space="0" w:color="auto"/>
        <w:bottom w:val="none" w:sz="0" w:space="0" w:color="auto"/>
        <w:right w:val="none" w:sz="0" w:space="0" w:color="auto"/>
      </w:divBdr>
    </w:div>
    <w:div w:id="2089501908">
      <w:marLeft w:val="0"/>
      <w:marRight w:val="0"/>
      <w:marTop w:val="0"/>
      <w:marBottom w:val="0"/>
      <w:divBdr>
        <w:top w:val="none" w:sz="0" w:space="0" w:color="auto"/>
        <w:left w:val="none" w:sz="0" w:space="0" w:color="auto"/>
        <w:bottom w:val="none" w:sz="0" w:space="0" w:color="auto"/>
        <w:right w:val="none" w:sz="0" w:space="0" w:color="auto"/>
      </w:divBdr>
    </w:div>
    <w:div w:id="2089501909">
      <w:marLeft w:val="0"/>
      <w:marRight w:val="0"/>
      <w:marTop w:val="0"/>
      <w:marBottom w:val="0"/>
      <w:divBdr>
        <w:top w:val="none" w:sz="0" w:space="0" w:color="auto"/>
        <w:left w:val="none" w:sz="0" w:space="0" w:color="auto"/>
        <w:bottom w:val="none" w:sz="0" w:space="0" w:color="auto"/>
        <w:right w:val="none" w:sz="0" w:space="0" w:color="auto"/>
      </w:divBdr>
    </w:div>
    <w:div w:id="2089501910">
      <w:marLeft w:val="0"/>
      <w:marRight w:val="0"/>
      <w:marTop w:val="0"/>
      <w:marBottom w:val="0"/>
      <w:divBdr>
        <w:top w:val="none" w:sz="0" w:space="0" w:color="auto"/>
        <w:left w:val="none" w:sz="0" w:space="0" w:color="auto"/>
        <w:bottom w:val="none" w:sz="0" w:space="0" w:color="auto"/>
        <w:right w:val="none" w:sz="0" w:space="0" w:color="auto"/>
      </w:divBdr>
    </w:div>
    <w:div w:id="2089501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BF54-A2A4-44BB-BAE1-0F4AC5E7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3142</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21217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Choros</dc:creator>
  <cp:lastModifiedBy>USDOT</cp:lastModifiedBy>
  <cp:revision>2</cp:revision>
  <cp:lastPrinted>2015-07-27T14:17:00Z</cp:lastPrinted>
  <dcterms:created xsi:type="dcterms:W3CDTF">2015-07-27T18:16:00Z</dcterms:created>
  <dcterms:modified xsi:type="dcterms:W3CDTF">2015-07-27T18:16:00Z</dcterms:modified>
</cp:coreProperties>
</file>