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205A4" w14:textId="3883899C" w:rsidR="00E66710" w:rsidRDefault="00E66710" w:rsidP="00E66710">
      <w:pPr>
        <w:tabs>
          <w:tab w:val="center" w:pos="4680"/>
        </w:tabs>
        <w:suppressAutoHyphens/>
        <w:jc w:val="center"/>
        <w:rPr>
          <w:rFonts w:ascii="Times New Roman" w:hAnsi="Times New Roman"/>
          <w:b/>
          <w:sz w:val="24"/>
        </w:rPr>
      </w:pPr>
      <w:bookmarkStart w:id="0" w:name="_GoBack"/>
      <w:bookmarkEnd w:id="0"/>
      <w:r>
        <w:rPr>
          <w:rFonts w:ascii="Times New Roman" w:hAnsi="Times New Roman"/>
          <w:b/>
          <w:sz w:val="24"/>
        </w:rPr>
        <w:t>The Supporting Statement for the Information Collection Approval</w:t>
      </w:r>
    </w:p>
    <w:p w14:paraId="4385E007" w14:textId="5266AE88" w:rsidR="00E66710" w:rsidRDefault="00E66710" w:rsidP="00E66710">
      <w:pPr>
        <w:tabs>
          <w:tab w:val="center" w:pos="4680"/>
        </w:tabs>
        <w:suppressAutoHyphens/>
        <w:jc w:val="center"/>
        <w:rPr>
          <w:rFonts w:ascii="Times New Roman" w:hAnsi="Times New Roman"/>
          <w:b/>
          <w:sz w:val="24"/>
        </w:rPr>
      </w:pPr>
      <w:proofErr w:type="gramStart"/>
      <w:r>
        <w:rPr>
          <w:rFonts w:ascii="Times New Roman" w:hAnsi="Times New Roman"/>
          <w:b/>
          <w:sz w:val="24"/>
        </w:rPr>
        <w:t>of</w:t>
      </w:r>
      <w:proofErr w:type="gramEnd"/>
      <w:r>
        <w:rPr>
          <w:rFonts w:ascii="Times New Roman" w:hAnsi="Times New Roman"/>
          <w:b/>
          <w:sz w:val="24"/>
        </w:rPr>
        <w:t xml:space="preserve"> the Community Services Block Grant (CSBG) Model Plan Application for States</w:t>
      </w:r>
    </w:p>
    <w:p w14:paraId="773F4C7F" w14:textId="484274B1" w:rsidR="00E66710" w:rsidRDefault="00E66710" w:rsidP="00E66710">
      <w:pPr>
        <w:tabs>
          <w:tab w:val="center" w:pos="4680"/>
        </w:tabs>
        <w:suppressAutoHyphens/>
        <w:jc w:val="center"/>
        <w:rPr>
          <w:rFonts w:ascii="Times New Roman" w:hAnsi="Times New Roman"/>
          <w:b/>
          <w:sz w:val="24"/>
        </w:rPr>
      </w:pPr>
      <w:r>
        <w:rPr>
          <w:rFonts w:ascii="Times New Roman" w:hAnsi="Times New Roman"/>
          <w:b/>
          <w:sz w:val="24"/>
        </w:rPr>
        <w:t>March 13, 2015</w:t>
      </w:r>
    </w:p>
    <w:p w14:paraId="7367EE3D" w14:textId="77777777" w:rsidR="002C3C4F" w:rsidRPr="002C3C4F" w:rsidRDefault="002C3C4F" w:rsidP="1DAA5CEF">
      <w:pPr>
        <w:widowControl/>
        <w:spacing w:before="100" w:beforeAutospacing="1" w:after="100" w:afterAutospacing="1"/>
        <w:outlineLvl w:val="0"/>
        <w:rPr>
          <w:rFonts w:ascii="Times New Roman" w:hAnsi="Times New Roman"/>
          <w:snapToGrid/>
          <w:sz w:val="24"/>
          <w:szCs w:val="24"/>
        </w:rPr>
      </w:pPr>
      <w:r w:rsidRPr="009E4B64">
        <w:rPr>
          <w:rFonts w:ascii="Times New Roman" w:hAnsi="Times New Roman"/>
          <w:b/>
          <w:bCs/>
          <w:snapToGrid/>
          <w:sz w:val="24"/>
          <w:szCs w:val="24"/>
        </w:rPr>
        <w:t>A.</w:t>
      </w:r>
      <w:r w:rsidRPr="009E4B64">
        <w:rPr>
          <w:rFonts w:ascii="Times New Roman" w:hAnsi="Times New Roman"/>
          <w:bCs/>
          <w:snapToGrid/>
          <w:sz w:val="24"/>
          <w:szCs w:val="24"/>
        </w:rPr>
        <w:t xml:space="preserve"> </w:t>
      </w:r>
      <w:r w:rsidRPr="002C3C4F">
        <w:rPr>
          <w:rFonts w:ascii="Times New Roman" w:hAnsi="Times New Roman"/>
          <w:b/>
          <w:bCs/>
          <w:snapToGrid/>
          <w:sz w:val="24"/>
          <w:szCs w:val="24"/>
        </w:rPr>
        <w:t>Justification</w:t>
      </w:r>
    </w:p>
    <w:p w14:paraId="7367EE3E" w14:textId="77777777"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Circumstances Making the Collection of Information Necessary </w:t>
      </w:r>
    </w:p>
    <w:p w14:paraId="7BA6FB09" w14:textId="6531EB92" w:rsidR="00E66710" w:rsidRDefault="009E4B64" w:rsidP="1DAA5CEF">
      <w:pPr>
        <w:widowControl/>
        <w:spacing w:before="100" w:beforeAutospacing="1" w:after="100" w:afterAutospacing="1"/>
        <w:ind w:left="720"/>
        <w:rPr>
          <w:rFonts w:ascii="Times New Roman" w:hAnsi="Times New Roman"/>
          <w:sz w:val="24"/>
          <w:szCs w:val="24"/>
        </w:rPr>
      </w:pPr>
      <w:r w:rsidRPr="009E4B64">
        <w:rPr>
          <w:rFonts w:ascii="Times New Roman" w:hAnsi="Times New Roman"/>
          <w:sz w:val="24"/>
          <w:szCs w:val="24"/>
        </w:rPr>
        <w:t xml:space="preserve">The Community Services Block Grant </w:t>
      </w:r>
      <w:r w:rsidR="00296EEF">
        <w:rPr>
          <w:rFonts w:ascii="Times New Roman" w:hAnsi="Times New Roman"/>
          <w:sz w:val="24"/>
          <w:szCs w:val="24"/>
        </w:rPr>
        <w:t>(CSBG)</w:t>
      </w:r>
      <w:r w:rsidRPr="009E4B64">
        <w:rPr>
          <w:rFonts w:ascii="Times New Roman" w:hAnsi="Times New Roman"/>
          <w:sz w:val="24"/>
          <w:szCs w:val="24"/>
        </w:rPr>
        <w:t xml:space="preserve"> A</w:t>
      </w:r>
      <w:r w:rsidR="00E66710">
        <w:rPr>
          <w:rFonts w:ascii="Times New Roman" w:hAnsi="Times New Roman"/>
          <w:sz w:val="24"/>
          <w:szCs w:val="24"/>
        </w:rPr>
        <w:t>ct (42 U.S.</w:t>
      </w:r>
      <w:r w:rsidR="006C1A9D">
        <w:rPr>
          <w:rFonts w:ascii="Times New Roman" w:hAnsi="Times New Roman"/>
          <w:sz w:val="24"/>
          <w:szCs w:val="24"/>
        </w:rPr>
        <w:t>C. 9901</w:t>
      </w:r>
      <w:r w:rsidR="00296EEF">
        <w:rPr>
          <w:rFonts w:ascii="Times New Roman" w:hAnsi="Times New Roman"/>
          <w:sz w:val="24"/>
          <w:szCs w:val="24"/>
        </w:rPr>
        <w:t xml:space="preserve">, </w:t>
      </w:r>
      <w:r w:rsidR="00296EEF" w:rsidRPr="00DB3B12">
        <w:rPr>
          <w:rFonts w:ascii="Times New Roman" w:hAnsi="Times New Roman"/>
          <w:i/>
          <w:sz w:val="24"/>
          <w:szCs w:val="24"/>
        </w:rPr>
        <w:t>et seq</w:t>
      </w:r>
      <w:r w:rsidR="00296EEF">
        <w:rPr>
          <w:rFonts w:ascii="Times New Roman" w:hAnsi="Times New Roman"/>
          <w:sz w:val="24"/>
          <w:szCs w:val="24"/>
        </w:rPr>
        <w:t>.</w:t>
      </w:r>
      <w:r w:rsidR="006C1A9D">
        <w:rPr>
          <w:rFonts w:ascii="Times New Roman" w:hAnsi="Times New Roman"/>
          <w:sz w:val="24"/>
          <w:szCs w:val="24"/>
        </w:rPr>
        <w:t xml:space="preserve">) </w:t>
      </w:r>
      <w:r w:rsidR="00E66710">
        <w:rPr>
          <w:rFonts w:ascii="Times New Roman" w:hAnsi="Times New Roman"/>
          <w:sz w:val="24"/>
          <w:szCs w:val="24"/>
        </w:rPr>
        <w:t xml:space="preserve">was established under </w:t>
      </w:r>
      <w:r w:rsidR="006C1A9D">
        <w:rPr>
          <w:rFonts w:ascii="Times New Roman" w:hAnsi="Times New Roman"/>
          <w:sz w:val="24"/>
          <w:szCs w:val="24"/>
        </w:rPr>
        <w:t xml:space="preserve">the </w:t>
      </w:r>
      <w:r w:rsidR="00E66710">
        <w:rPr>
          <w:rFonts w:ascii="Times New Roman" w:hAnsi="Times New Roman"/>
          <w:sz w:val="24"/>
          <w:szCs w:val="24"/>
        </w:rPr>
        <w:t>Community Opportunities, Accountability, and Training and Educational Services Act of 1998, Public Law 105-285. The Office of Community Services</w:t>
      </w:r>
      <w:r w:rsidR="003628FF">
        <w:rPr>
          <w:rFonts w:ascii="Times New Roman" w:hAnsi="Times New Roman"/>
          <w:sz w:val="24"/>
          <w:szCs w:val="24"/>
        </w:rPr>
        <w:t xml:space="preserve"> (OCS)</w:t>
      </w:r>
      <w:r w:rsidR="00E66710">
        <w:rPr>
          <w:rFonts w:ascii="Times New Roman" w:hAnsi="Times New Roman"/>
          <w:sz w:val="24"/>
          <w:szCs w:val="24"/>
        </w:rPr>
        <w:t>, Administration for Children and Families (ACF)</w:t>
      </w:r>
      <w:r w:rsidR="00296EEF">
        <w:rPr>
          <w:rFonts w:ascii="Times New Roman" w:hAnsi="Times New Roman"/>
          <w:sz w:val="24"/>
          <w:szCs w:val="24"/>
        </w:rPr>
        <w:t>,</w:t>
      </w:r>
      <w:r w:rsidR="00E66710">
        <w:rPr>
          <w:rFonts w:ascii="Times New Roman" w:hAnsi="Times New Roman"/>
          <w:sz w:val="24"/>
          <w:szCs w:val="24"/>
        </w:rPr>
        <w:t xml:space="preserve"> U.S. Department of Health and Human Se</w:t>
      </w:r>
      <w:r w:rsidR="00296EEF">
        <w:rPr>
          <w:rFonts w:ascii="Times New Roman" w:hAnsi="Times New Roman"/>
          <w:sz w:val="24"/>
          <w:szCs w:val="24"/>
        </w:rPr>
        <w:t>rvices administers CSBG at the F</w:t>
      </w:r>
      <w:r w:rsidR="00E66710">
        <w:rPr>
          <w:rFonts w:ascii="Times New Roman" w:hAnsi="Times New Roman"/>
          <w:sz w:val="24"/>
          <w:szCs w:val="24"/>
        </w:rPr>
        <w:t xml:space="preserve">ederal level. </w:t>
      </w:r>
      <w:r w:rsidR="003B4B6D">
        <w:rPr>
          <w:rFonts w:ascii="Times New Roman" w:hAnsi="Times New Roman"/>
          <w:sz w:val="24"/>
          <w:szCs w:val="24"/>
        </w:rPr>
        <w:t>CSBG provides funds to States and other entities to support services and activities that alleviate the causes and conditions of poverty in communities.</w:t>
      </w:r>
    </w:p>
    <w:p w14:paraId="2F40C662" w14:textId="63500BA7" w:rsidR="00E66710" w:rsidRDefault="006C1A9D" w:rsidP="1DAA5CEF">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Section 676(b) of the CSBG Act, as amended,</w:t>
      </w:r>
      <w:r w:rsidR="004E00C2">
        <w:rPr>
          <w:rFonts w:ascii="Times New Roman" w:hAnsi="Times New Roman"/>
          <w:sz w:val="24"/>
          <w:szCs w:val="24"/>
        </w:rPr>
        <w:t xml:space="preserve"> requires </w:t>
      </w:r>
      <w:r w:rsidR="00296EEF">
        <w:rPr>
          <w:rFonts w:ascii="Times New Roman" w:hAnsi="Times New Roman"/>
          <w:sz w:val="24"/>
          <w:szCs w:val="24"/>
        </w:rPr>
        <w:t>S</w:t>
      </w:r>
      <w:r w:rsidR="004E00C2">
        <w:rPr>
          <w:rFonts w:ascii="Times New Roman" w:hAnsi="Times New Roman"/>
          <w:sz w:val="24"/>
          <w:szCs w:val="24"/>
        </w:rPr>
        <w:t>tates to submit an application and plan</w:t>
      </w:r>
      <w:r w:rsidR="003B4B6D">
        <w:rPr>
          <w:rFonts w:ascii="Times New Roman" w:hAnsi="Times New Roman"/>
          <w:sz w:val="24"/>
          <w:szCs w:val="24"/>
        </w:rPr>
        <w:t xml:space="preserve"> in order</w:t>
      </w:r>
      <w:r w:rsidR="004E00C2">
        <w:rPr>
          <w:rFonts w:ascii="Times New Roman" w:hAnsi="Times New Roman"/>
          <w:sz w:val="24"/>
          <w:szCs w:val="24"/>
        </w:rPr>
        <w:t xml:space="preserve"> “to be eligible to receive a grant or allotment” under the </w:t>
      </w:r>
      <w:r w:rsidR="00344E12">
        <w:rPr>
          <w:rFonts w:ascii="Times New Roman" w:hAnsi="Times New Roman"/>
          <w:sz w:val="24"/>
          <w:szCs w:val="24"/>
        </w:rPr>
        <w:t xml:space="preserve">CSBG </w:t>
      </w:r>
      <w:r w:rsidR="004E00C2">
        <w:rPr>
          <w:rFonts w:ascii="Times New Roman" w:hAnsi="Times New Roman"/>
          <w:sz w:val="24"/>
          <w:szCs w:val="24"/>
        </w:rPr>
        <w:t xml:space="preserve">Act. The statute provides that “a State shall prepare and submit to the Secretary an application and State plan covering a period of not less than 1 fiscal year and not more than 2 fiscal years.” Further the statute </w:t>
      </w:r>
      <w:r w:rsidR="00344E12">
        <w:rPr>
          <w:rFonts w:ascii="Times New Roman" w:hAnsi="Times New Roman"/>
          <w:sz w:val="24"/>
          <w:szCs w:val="24"/>
        </w:rPr>
        <w:t>states</w:t>
      </w:r>
      <w:r w:rsidR="004E00C2">
        <w:rPr>
          <w:rFonts w:ascii="Times New Roman" w:hAnsi="Times New Roman"/>
          <w:sz w:val="24"/>
          <w:szCs w:val="24"/>
        </w:rPr>
        <w:t xml:space="preserve"> that “the plan…shall contain such information as the Secretary shall require, including” a list of 13 specific items </w:t>
      </w:r>
      <w:r w:rsidR="00833BBD">
        <w:rPr>
          <w:rFonts w:ascii="Times New Roman" w:hAnsi="Times New Roman"/>
          <w:sz w:val="24"/>
          <w:szCs w:val="24"/>
        </w:rPr>
        <w:t xml:space="preserve">or assurances </w:t>
      </w:r>
      <w:r w:rsidR="004E00C2">
        <w:rPr>
          <w:rFonts w:ascii="Times New Roman" w:hAnsi="Times New Roman"/>
          <w:sz w:val="24"/>
          <w:szCs w:val="24"/>
        </w:rPr>
        <w:t>(see attachment A</w:t>
      </w:r>
      <w:r w:rsidR="009B7302">
        <w:rPr>
          <w:rFonts w:ascii="Times New Roman" w:hAnsi="Times New Roman"/>
          <w:sz w:val="24"/>
          <w:szCs w:val="24"/>
        </w:rPr>
        <w:t xml:space="preserve"> for the full text of Section 676(b) of the CSBG Act</w:t>
      </w:r>
      <w:r w:rsidR="004E00C2">
        <w:rPr>
          <w:rFonts w:ascii="Times New Roman" w:hAnsi="Times New Roman"/>
          <w:sz w:val="24"/>
          <w:szCs w:val="24"/>
        </w:rPr>
        <w:t>).</w:t>
      </w:r>
    </w:p>
    <w:p w14:paraId="166BFCD9" w14:textId="2A7D5AC3"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 xml:space="preserve">Over the last several years, OCS </w:t>
      </w:r>
      <w:r w:rsidR="00833BBD">
        <w:rPr>
          <w:rFonts w:ascii="Times New Roman" w:hAnsi="Times New Roman"/>
          <w:color w:val="19150F"/>
          <w:sz w:val="24"/>
          <w:szCs w:val="24"/>
          <w:lang w:val="en"/>
        </w:rPr>
        <w:t>and the CSBG Network – composed</w:t>
      </w:r>
      <w:r w:rsidRPr="001D1E31">
        <w:rPr>
          <w:rFonts w:ascii="Times New Roman" w:hAnsi="Times New Roman"/>
          <w:color w:val="19150F"/>
          <w:sz w:val="24"/>
          <w:szCs w:val="24"/>
          <w:lang w:val="en"/>
        </w:rPr>
        <w:t xml:space="preserve"> of CSBG eligible entities, State CSBG Lead Agencies, State</w:t>
      </w:r>
      <w:r w:rsidR="00833BBD">
        <w:rPr>
          <w:rFonts w:ascii="Times New Roman" w:hAnsi="Times New Roman"/>
          <w:color w:val="19150F"/>
          <w:sz w:val="24"/>
          <w:szCs w:val="24"/>
          <w:lang w:val="en"/>
        </w:rPr>
        <w:t xml:space="preserve"> Community Action</w:t>
      </w:r>
      <w:r w:rsidRPr="001D1E31">
        <w:rPr>
          <w:rFonts w:ascii="Times New Roman" w:hAnsi="Times New Roman"/>
          <w:color w:val="19150F"/>
          <w:sz w:val="24"/>
          <w:szCs w:val="24"/>
          <w:lang w:val="en"/>
        </w:rPr>
        <w:t xml:space="preserve"> associations, national partners, and others – have </w:t>
      </w:r>
      <w:r w:rsidRPr="001D1E31">
        <w:rPr>
          <w:rFonts w:ascii="Times New Roman" w:hAnsi="Times New Roman"/>
          <w:sz w:val="24"/>
          <w:szCs w:val="24"/>
        </w:rPr>
        <w:t>collaborated</w:t>
      </w:r>
      <w:r w:rsidRPr="001D1E31">
        <w:rPr>
          <w:rFonts w:ascii="Times New Roman" w:hAnsi="Times New Roman"/>
          <w:color w:val="19150F"/>
          <w:sz w:val="24"/>
          <w:szCs w:val="24"/>
          <w:lang w:val="en"/>
        </w:rPr>
        <w:t xml:space="preserve"> to create a new performance management and accountability framework for CSBG. This framework includes 1) organizational standards for </w:t>
      </w:r>
      <w:r w:rsidR="009B7302">
        <w:rPr>
          <w:rFonts w:ascii="Times New Roman" w:hAnsi="Times New Roman"/>
          <w:color w:val="19150F"/>
          <w:sz w:val="24"/>
          <w:szCs w:val="24"/>
          <w:lang w:val="en"/>
        </w:rPr>
        <w:t>local CSBG</w:t>
      </w:r>
      <w:r w:rsidRPr="001D1E31">
        <w:rPr>
          <w:rFonts w:ascii="Times New Roman" w:hAnsi="Times New Roman"/>
          <w:color w:val="19150F"/>
          <w:sz w:val="24"/>
          <w:szCs w:val="24"/>
          <w:lang w:val="en"/>
        </w:rPr>
        <w:t xml:space="preserve"> entities, 2) accountability measures for States and OCS, and 3) CSBG outcome measures (National Performance Indicators). These elements are designed to increase accountability across all three levels of the network (</w:t>
      </w:r>
      <w:r w:rsidR="00296EEF">
        <w:rPr>
          <w:rFonts w:ascii="Times New Roman" w:hAnsi="Times New Roman"/>
          <w:color w:val="19150F"/>
          <w:sz w:val="24"/>
          <w:szCs w:val="24"/>
          <w:lang w:val="en"/>
        </w:rPr>
        <w:t>F</w:t>
      </w:r>
      <w:r w:rsidRPr="001D1E31">
        <w:rPr>
          <w:rFonts w:ascii="Times New Roman" w:hAnsi="Times New Roman"/>
          <w:color w:val="19150F"/>
          <w:sz w:val="24"/>
          <w:szCs w:val="24"/>
          <w:lang w:val="en"/>
        </w:rPr>
        <w:t>ederal, S</w:t>
      </w:r>
      <w:r w:rsidR="00296EEF">
        <w:rPr>
          <w:rFonts w:ascii="Times New Roman" w:hAnsi="Times New Roman"/>
          <w:color w:val="19150F"/>
          <w:sz w:val="24"/>
          <w:szCs w:val="24"/>
          <w:lang w:val="en"/>
        </w:rPr>
        <w:t>t</w:t>
      </w:r>
      <w:r w:rsidRPr="001D1E31">
        <w:rPr>
          <w:rFonts w:ascii="Times New Roman" w:hAnsi="Times New Roman"/>
          <w:color w:val="19150F"/>
          <w:sz w:val="24"/>
          <w:szCs w:val="24"/>
          <w:lang w:val="en"/>
        </w:rPr>
        <w:t>ate and local) and enable us to make better program decisions based on data. Ultimately, this framework will help OCS and the CSBG Network to generate stronger results for the low-income people and communities we serve.</w:t>
      </w:r>
    </w:p>
    <w:p w14:paraId="47CFC0F0" w14:textId="2D013996"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In light of the performance management and accountability effort, OCS has revised</w:t>
      </w:r>
      <w:r>
        <w:rPr>
          <w:rFonts w:ascii="Times New Roman" w:hAnsi="Times New Roman"/>
          <w:color w:val="19150F"/>
          <w:sz w:val="24"/>
          <w:szCs w:val="24"/>
          <w:lang w:val="en"/>
        </w:rPr>
        <w:t xml:space="preserve"> and automated</w:t>
      </w:r>
      <w:r w:rsidRPr="001D1E31">
        <w:rPr>
          <w:rFonts w:ascii="Times New Roman" w:hAnsi="Times New Roman"/>
          <w:color w:val="19150F"/>
          <w:sz w:val="24"/>
          <w:szCs w:val="24"/>
          <w:lang w:val="en"/>
        </w:rPr>
        <w:t xml:space="preserve"> the </w:t>
      </w:r>
      <w:r w:rsidR="00344E12">
        <w:rPr>
          <w:rFonts w:ascii="Times New Roman" w:hAnsi="Times New Roman"/>
          <w:color w:val="19150F"/>
          <w:sz w:val="24"/>
          <w:szCs w:val="24"/>
          <w:lang w:val="en"/>
        </w:rPr>
        <w:t xml:space="preserve">previously approved </w:t>
      </w:r>
      <w:r w:rsidRPr="001D1E31">
        <w:rPr>
          <w:rFonts w:ascii="Times New Roman" w:hAnsi="Times New Roman"/>
          <w:color w:val="19150F"/>
          <w:sz w:val="24"/>
          <w:szCs w:val="24"/>
          <w:lang w:val="en"/>
        </w:rPr>
        <w:t>CSBG State Plan to make it easier to submit a</w:t>
      </w:r>
      <w:r w:rsidR="00344E12">
        <w:rPr>
          <w:rFonts w:ascii="Times New Roman" w:hAnsi="Times New Roman"/>
          <w:color w:val="19150F"/>
          <w:sz w:val="24"/>
          <w:szCs w:val="24"/>
          <w:lang w:val="en"/>
        </w:rPr>
        <w:t xml:space="preserve">nd more effective as a planning, performance management, and </w:t>
      </w:r>
      <w:r w:rsidRPr="001D1E31">
        <w:rPr>
          <w:rFonts w:ascii="Times New Roman" w:hAnsi="Times New Roman"/>
          <w:color w:val="19150F"/>
          <w:sz w:val="24"/>
          <w:szCs w:val="24"/>
          <w:lang w:val="en"/>
        </w:rPr>
        <w:t xml:space="preserve">accountability tool. </w:t>
      </w:r>
    </w:p>
    <w:p w14:paraId="08298232" w14:textId="1D6574FD"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 xml:space="preserve">The proposed </w:t>
      </w:r>
      <w:r w:rsidR="00344E12">
        <w:rPr>
          <w:rFonts w:ascii="Times New Roman" w:hAnsi="Times New Roman"/>
          <w:color w:val="19150F"/>
          <w:sz w:val="24"/>
          <w:szCs w:val="24"/>
          <w:lang w:val="en"/>
        </w:rPr>
        <w:t>revisions</w:t>
      </w:r>
      <w:r w:rsidRPr="001D1E31">
        <w:rPr>
          <w:rFonts w:ascii="Times New Roman" w:hAnsi="Times New Roman"/>
          <w:color w:val="19150F"/>
          <w:sz w:val="24"/>
          <w:szCs w:val="24"/>
          <w:lang w:val="en"/>
        </w:rPr>
        <w:t xml:space="preserve"> to the </w:t>
      </w:r>
      <w:r w:rsidR="00344E12">
        <w:rPr>
          <w:rFonts w:ascii="Times New Roman" w:hAnsi="Times New Roman"/>
          <w:color w:val="19150F"/>
          <w:sz w:val="24"/>
          <w:szCs w:val="24"/>
          <w:lang w:val="en"/>
        </w:rPr>
        <w:t>CSBG</w:t>
      </w:r>
      <w:r w:rsidRPr="001D1E31">
        <w:rPr>
          <w:rFonts w:ascii="Times New Roman" w:hAnsi="Times New Roman"/>
          <w:color w:val="19150F"/>
          <w:sz w:val="24"/>
          <w:szCs w:val="24"/>
          <w:lang w:val="en"/>
        </w:rPr>
        <w:t xml:space="preserve"> State Plan include:</w:t>
      </w:r>
    </w:p>
    <w:p w14:paraId="49196A33" w14:textId="5D060D32"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t>Streamlining</w:t>
      </w:r>
      <w:r w:rsidR="00352370">
        <w:rPr>
          <w:rFonts w:ascii="Times New Roman" w:hAnsi="Times New Roman"/>
          <w:color w:val="19150F"/>
          <w:sz w:val="24"/>
          <w:szCs w:val="24"/>
          <w:lang w:val="en"/>
        </w:rPr>
        <w:t xml:space="preserve">: OCS has </w:t>
      </w:r>
      <w:r w:rsidRPr="001D1E31">
        <w:rPr>
          <w:rFonts w:ascii="Times New Roman" w:hAnsi="Times New Roman"/>
          <w:color w:val="19150F"/>
          <w:sz w:val="24"/>
          <w:szCs w:val="24"/>
          <w:lang w:val="en"/>
        </w:rPr>
        <w:t xml:space="preserve">retained all the </w:t>
      </w:r>
      <w:r w:rsidR="00833BBD">
        <w:rPr>
          <w:rFonts w:ascii="Times New Roman" w:hAnsi="Times New Roman"/>
          <w:color w:val="19150F"/>
          <w:sz w:val="24"/>
          <w:szCs w:val="24"/>
          <w:lang w:val="en"/>
        </w:rPr>
        <w:t>elements of the previous State p</w:t>
      </w:r>
      <w:r w:rsidRPr="001D1E31">
        <w:rPr>
          <w:rFonts w:ascii="Times New Roman" w:hAnsi="Times New Roman"/>
          <w:color w:val="19150F"/>
          <w:sz w:val="24"/>
          <w:szCs w:val="24"/>
          <w:lang w:val="en"/>
        </w:rPr>
        <w:t>lan, as required by the CSBG Act, but ha</w:t>
      </w:r>
      <w:r w:rsidR="004A0CF2">
        <w:rPr>
          <w:rFonts w:ascii="Times New Roman" w:hAnsi="Times New Roman"/>
          <w:color w:val="19150F"/>
          <w:sz w:val="24"/>
          <w:szCs w:val="24"/>
          <w:lang w:val="en"/>
        </w:rPr>
        <w:t>s</w:t>
      </w:r>
      <w:r w:rsidRPr="001D1E31">
        <w:rPr>
          <w:rFonts w:ascii="Times New Roman" w:hAnsi="Times New Roman"/>
          <w:color w:val="19150F"/>
          <w:sz w:val="24"/>
          <w:szCs w:val="24"/>
          <w:lang w:val="en"/>
        </w:rPr>
        <w:t xml:space="preserve"> simplified, clarified, and streamlined the content.</w:t>
      </w:r>
    </w:p>
    <w:p w14:paraId="3989AB46" w14:textId="3FF0BAD8"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t>Automation</w:t>
      </w:r>
      <w:r w:rsidRPr="001D1E31">
        <w:rPr>
          <w:rFonts w:ascii="Times New Roman" w:hAnsi="Times New Roman"/>
          <w:color w:val="19150F"/>
          <w:sz w:val="24"/>
          <w:szCs w:val="24"/>
          <w:lang w:val="en"/>
        </w:rPr>
        <w:t xml:space="preserve">: </w:t>
      </w:r>
      <w:r w:rsidR="00352370">
        <w:rPr>
          <w:rFonts w:ascii="Times New Roman" w:hAnsi="Times New Roman"/>
          <w:color w:val="19150F"/>
          <w:sz w:val="24"/>
          <w:szCs w:val="24"/>
          <w:lang w:val="en"/>
        </w:rPr>
        <w:t>OCS has</w:t>
      </w:r>
      <w:r>
        <w:rPr>
          <w:rFonts w:ascii="Times New Roman" w:hAnsi="Times New Roman"/>
          <w:color w:val="19150F"/>
          <w:sz w:val="24"/>
          <w:szCs w:val="24"/>
          <w:lang w:val="en"/>
        </w:rPr>
        <w:t xml:space="preserve"> created</w:t>
      </w:r>
      <w:r w:rsidRPr="001D1E31">
        <w:rPr>
          <w:rFonts w:ascii="Times New Roman" w:hAnsi="Times New Roman"/>
          <w:color w:val="19150F"/>
          <w:sz w:val="24"/>
          <w:szCs w:val="24"/>
          <w:lang w:val="en"/>
        </w:rPr>
        <w:t xml:space="preserve"> an online version of the </w:t>
      </w:r>
      <w:r w:rsidR="00352370">
        <w:rPr>
          <w:rFonts w:ascii="Times New Roman" w:hAnsi="Times New Roman"/>
          <w:color w:val="19150F"/>
          <w:sz w:val="24"/>
          <w:szCs w:val="24"/>
          <w:lang w:val="en"/>
        </w:rPr>
        <w:t>CSBG</w:t>
      </w:r>
      <w:r w:rsidRPr="001D1E31">
        <w:rPr>
          <w:rFonts w:ascii="Times New Roman" w:hAnsi="Times New Roman"/>
          <w:color w:val="19150F"/>
          <w:sz w:val="24"/>
          <w:szCs w:val="24"/>
          <w:lang w:val="en"/>
        </w:rPr>
        <w:t xml:space="preserve"> State Plan. States will submit their plan through the </w:t>
      </w:r>
      <w:r w:rsidR="003628FF">
        <w:rPr>
          <w:rFonts w:ascii="Times New Roman" w:hAnsi="Times New Roman"/>
          <w:color w:val="19150F"/>
          <w:sz w:val="24"/>
          <w:szCs w:val="24"/>
          <w:lang w:val="en"/>
        </w:rPr>
        <w:t xml:space="preserve">ACF </w:t>
      </w:r>
      <w:r w:rsidRPr="001D1E31">
        <w:rPr>
          <w:rFonts w:ascii="Times New Roman" w:hAnsi="Times New Roman"/>
          <w:color w:val="19150F"/>
          <w:sz w:val="24"/>
          <w:szCs w:val="24"/>
          <w:lang w:val="en"/>
        </w:rPr>
        <w:t xml:space="preserve">Online Data Collection (OLDC) system; the same system States use to submit their annual online application form (the SF-424 Mandatory). A streamlined and automated plan will be much easier to use. </w:t>
      </w:r>
    </w:p>
    <w:p w14:paraId="48098097" w14:textId="03B30A13"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lastRenderedPageBreak/>
        <w:t>Performance Management Integration</w:t>
      </w:r>
      <w:r>
        <w:rPr>
          <w:rFonts w:ascii="Times New Roman" w:hAnsi="Times New Roman"/>
          <w:color w:val="19150F"/>
          <w:sz w:val="24"/>
          <w:szCs w:val="24"/>
          <w:lang w:val="en"/>
        </w:rPr>
        <w:t xml:space="preserve">: </w:t>
      </w:r>
      <w:r w:rsidR="00352370">
        <w:rPr>
          <w:rFonts w:ascii="Times New Roman" w:hAnsi="Times New Roman"/>
          <w:color w:val="19150F"/>
          <w:sz w:val="24"/>
          <w:szCs w:val="24"/>
          <w:lang w:val="en"/>
        </w:rPr>
        <w:t>OCS has</w:t>
      </w:r>
      <w:r>
        <w:rPr>
          <w:rFonts w:ascii="Times New Roman" w:hAnsi="Times New Roman"/>
          <w:color w:val="19150F"/>
          <w:sz w:val="24"/>
          <w:szCs w:val="24"/>
          <w:lang w:val="en"/>
        </w:rPr>
        <w:t xml:space="preserve"> revised the </w:t>
      </w:r>
      <w:r w:rsidR="00296EEF">
        <w:rPr>
          <w:rFonts w:ascii="Times New Roman" w:hAnsi="Times New Roman"/>
          <w:color w:val="19150F"/>
          <w:sz w:val="24"/>
          <w:szCs w:val="24"/>
          <w:lang w:val="en"/>
        </w:rPr>
        <w:t>S</w:t>
      </w:r>
      <w:r>
        <w:rPr>
          <w:rFonts w:ascii="Times New Roman" w:hAnsi="Times New Roman"/>
          <w:color w:val="19150F"/>
          <w:sz w:val="24"/>
          <w:szCs w:val="24"/>
          <w:lang w:val="en"/>
        </w:rPr>
        <w:t>tate p</w:t>
      </w:r>
      <w:r w:rsidRPr="001D1E31">
        <w:rPr>
          <w:rFonts w:ascii="Times New Roman" w:hAnsi="Times New Roman"/>
          <w:color w:val="19150F"/>
          <w:sz w:val="24"/>
          <w:szCs w:val="24"/>
          <w:lang w:val="en"/>
        </w:rPr>
        <w:t>lan to collect critical performance management information o</w:t>
      </w:r>
      <w:r>
        <w:rPr>
          <w:rFonts w:ascii="Times New Roman" w:hAnsi="Times New Roman"/>
          <w:color w:val="19150F"/>
          <w:sz w:val="24"/>
          <w:szCs w:val="24"/>
          <w:lang w:val="en"/>
        </w:rPr>
        <w:t xml:space="preserve">n </w:t>
      </w:r>
      <w:r w:rsidR="00352370">
        <w:rPr>
          <w:rFonts w:ascii="Times New Roman" w:hAnsi="Times New Roman"/>
          <w:color w:val="19150F"/>
          <w:sz w:val="24"/>
          <w:szCs w:val="24"/>
          <w:lang w:val="en"/>
        </w:rPr>
        <w:t xml:space="preserve">local entity </w:t>
      </w:r>
      <w:r>
        <w:rPr>
          <w:rFonts w:ascii="Times New Roman" w:hAnsi="Times New Roman"/>
          <w:color w:val="19150F"/>
          <w:sz w:val="24"/>
          <w:szCs w:val="24"/>
          <w:lang w:val="en"/>
        </w:rPr>
        <w:t xml:space="preserve">organizational standards and </w:t>
      </w:r>
      <w:r w:rsidR="00296EEF">
        <w:rPr>
          <w:rFonts w:ascii="Times New Roman" w:hAnsi="Times New Roman"/>
          <w:color w:val="19150F"/>
          <w:sz w:val="24"/>
          <w:szCs w:val="24"/>
          <w:lang w:val="en"/>
        </w:rPr>
        <w:t>S</w:t>
      </w:r>
      <w:r w:rsidRPr="001D1E31">
        <w:rPr>
          <w:rFonts w:ascii="Times New Roman" w:hAnsi="Times New Roman"/>
          <w:color w:val="19150F"/>
          <w:sz w:val="24"/>
          <w:szCs w:val="24"/>
          <w:lang w:val="en"/>
        </w:rPr>
        <w:t xml:space="preserve">tate accountability measures. </w:t>
      </w:r>
      <w:r>
        <w:rPr>
          <w:rFonts w:ascii="Times New Roman" w:hAnsi="Times New Roman"/>
          <w:color w:val="19150F"/>
          <w:sz w:val="24"/>
          <w:szCs w:val="24"/>
          <w:lang w:val="en"/>
        </w:rPr>
        <w:t>In January</w:t>
      </w:r>
      <w:r w:rsidRPr="001D1E31">
        <w:rPr>
          <w:rFonts w:ascii="Times New Roman" w:hAnsi="Times New Roman"/>
          <w:color w:val="19150F"/>
          <w:sz w:val="24"/>
          <w:szCs w:val="24"/>
          <w:lang w:val="en"/>
        </w:rPr>
        <w:t>, OCS published two important Information Memoranda (IM</w:t>
      </w:r>
      <w:r>
        <w:rPr>
          <w:rFonts w:ascii="Times New Roman" w:hAnsi="Times New Roman"/>
          <w:color w:val="19150F"/>
          <w:sz w:val="24"/>
          <w:szCs w:val="24"/>
          <w:lang w:val="en"/>
        </w:rPr>
        <w:t>s</w:t>
      </w:r>
      <w:r w:rsidRPr="001D1E31">
        <w:rPr>
          <w:rFonts w:ascii="Times New Roman" w:hAnsi="Times New Roman"/>
          <w:color w:val="19150F"/>
          <w:sz w:val="24"/>
          <w:szCs w:val="24"/>
          <w:lang w:val="en"/>
        </w:rPr>
        <w:t>): 1)</w:t>
      </w:r>
      <w:r w:rsidR="00132BB7">
        <w:rPr>
          <w:rFonts w:ascii="Times New Roman" w:hAnsi="Times New Roman"/>
          <w:color w:val="19150F"/>
          <w:sz w:val="24"/>
          <w:szCs w:val="24"/>
          <w:lang w:val="en"/>
        </w:rPr>
        <w:t xml:space="preserve"> </w:t>
      </w:r>
      <w:hyperlink r:id="rId13" w:history="1">
        <w:r w:rsidR="00132BB7">
          <w:rPr>
            <w:rStyle w:val="Hyperlink"/>
            <w:rFonts w:ascii="Times New Roman" w:hAnsi="Times New Roman"/>
            <w:sz w:val="24"/>
            <w:szCs w:val="24"/>
            <w:lang w:val="en"/>
          </w:rPr>
          <w:t xml:space="preserve">IM 138, </w:t>
        </w:r>
        <w:r w:rsidR="00132BB7" w:rsidRPr="002D57EC">
          <w:rPr>
            <w:rStyle w:val="Hyperlink"/>
            <w:rFonts w:ascii="Times New Roman" w:hAnsi="Times New Roman"/>
            <w:i/>
            <w:sz w:val="24"/>
            <w:szCs w:val="24"/>
            <w:lang w:val="en"/>
          </w:rPr>
          <w:t>State Establishment of Organizational Standards for CSBG Eligible Entities</w:t>
        </w:r>
      </w:hyperlink>
      <w:r w:rsidR="00132BB7">
        <w:rPr>
          <w:rFonts w:ascii="Times New Roman" w:hAnsi="Times New Roman"/>
          <w:color w:val="19150F"/>
          <w:sz w:val="24"/>
          <w:szCs w:val="24"/>
          <w:lang w:val="en"/>
        </w:rPr>
        <w:t xml:space="preserve"> </w:t>
      </w:r>
      <w:r w:rsidR="00833BBD">
        <w:rPr>
          <w:rFonts w:ascii="Times New Roman" w:hAnsi="Times New Roman"/>
          <w:sz w:val="24"/>
          <w:szCs w:val="24"/>
          <w:lang w:val="en"/>
        </w:rPr>
        <w:t>and 2)</w:t>
      </w:r>
      <w:r w:rsidRPr="00352370">
        <w:rPr>
          <w:rFonts w:ascii="Times New Roman" w:hAnsi="Times New Roman"/>
          <w:sz w:val="24"/>
          <w:szCs w:val="24"/>
          <w:lang w:val="en"/>
        </w:rPr>
        <w:t xml:space="preserve"> </w:t>
      </w:r>
      <w:hyperlink r:id="rId14" w:history="1">
        <w:r w:rsidR="00E83905" w:rsidRPr="00E83905">
          <w:rPr>
            <w:rStyle w:val="Hyperlink"/>
            <w:rFonts w:ascii="Times New Roman" w:hAnsi="Times New Roman"/>
            <w:sz w:val="24"/>
            <w:szCs w:val="24"/>
            <w:lang w:val="en"/>
          </w:rPr>
          <w:t xml:space="preserve">draft IM, </w:t>
        </w:r>
        <w:r w:rsidR="00E83905" w:rsidRPr="00E83905">
          <w:rPr>
            <w:rStyle w:val="Hyperlink"/>
            <w:rFonts w:ascii="Times New Roman" w:hAnsi="Times New Roman"/>
            <w:i/>
            <w:sz w:val="24"/>
            <w:szCs w:val="24"/>
            <w:lang w:val="en"/>
          </w:rPr>
          <w:t>State and Federal Accountability Measures and Data Collection Modernization</w:t>
        </w:r>
      </w:hyperlink>
      <w:r w:rsidR="00E83905">
        <w:rPr>
          <w:rFonts w:ascii="Times New Roman" w:hAnsi="Times New Roman"/>
          <w:i/>
          <w:sz w:val="24"/>
          <w:szCs w:val="24"/>
          <w:lang w:val="en"/>
        </w:rPr>
        <w:t xml:space="preserve">.  </w:t>
      </w:r>
      <w:r w:rsidRPr="001D1E31">
        <w:rPr>
          <w:rFonts w:ascii="Times New Roman" w:hAnsi="Times New Roman"/>
          <w:color w:val="19150F"/>
          <w:sz w:val="24"/>
          <w:szCs w:val="24"/>
          <w:lang w:val="en"/>
        </w:rPr>
        <w:t xml:space="preserve">These IMs describe the central role of the </w:t>
      </w:r>
      <w:r w:rsidR="0086762A">
        <w:rPr>
          <w:rFonts w:ascii="Times New Roman" w:hAnsi="Times New Roman"/>
          <w:color w:val="19150F"/>
          <w:sz w:val="24"/>
          <w:szCs w:val="24"/>
          <w:lang w:val="en"/>
        </w:rPr>
        <w:t>CSBG S</w:t>
      </w:r>
      <w:r w:rsidRPr="001D1E31">
        <w:rPr>
          <w:rFonts w:ascii="Times New Roman" w:hAnsi="Times New Roman"/>
          <w:color w:val="19150F"/>
          <w:sz w:val="24"/>
          <w:szCs w:val="24"/>
          <w:lang w:val="en"/>
        </w:rPr>
        <w:t xml:space="preserve">tate </w:t>
      </w:r>
      <w:r w:rsidR="0086762A">
        <w:rPr>
          <w:rFonts w:ascii="Times New Roman" w:hAnsi="Times New Roman"/>
          <w:color w:val="19150F"/>
          <w:sz w:val="24"/>
          <w:szCs w:val="24"/>
          <w:lang w:val="en"/>
        </w:rPr>
        <w:t>P</w:t>
      </w:r>
      <w:r w:rsidRPr="001D1E31">
        <w:rPr>
          <w:rFonts w:ascii="Times New Roman" w:hAnsi="Times New Roman"/>
          <w:color w:val="19150F"/>
          <w:sz w:val="24"/>
          <w:szCs w:val="24"/>
          <w:lang w:val="en"/>
        </w:rPr>
        <w:t xml:space="preserve">lan in implementing these performance management efforts. </w:t>
      </w:r>
    </w:p>
    <w:p w14:paraId="6CF30D95" w14:textId="20855D72" w:rsidR="00344E12" w:rsidRPr="009E4B64" w:rsidRDefault="00344E12" w:rsidP="00344E12">
      <w:pPr>
        <w:widowControl/>
        <w:spacing w:before="100" w:beforeAutospacing="1" w:after="100" w:afterAutospacing="1"/>
        <w:ind w:left="720"/>
        <w:rPr>
          <w:rFonts w:ascii="Times New Roman" w:hAnsi="Times New Roman"/>
          <w:snapToGrid/>
          <w:sz w:val="24"/>
          <w:szCs w:val="24"/>
        </w:rPr>
      </w:pPr>
      <w:r>
        <w:rPr>
          <w:rFonts w:ascii="Times New Roman" w:hAnsi="Times New Roman"/>
          <w:sz w:val="24"/>
          <w:szCs w:val="24"/>
        </w:rPr>
        <w:t xml:space="preserve">We are requesting authorization for the revised CSBG State Plan to serve as the required </w:t>
      </w:r>
      <w:r w:rsidR="00296EEF">
        <w:rPr>
          <w:rFonts w:ascii="Times New Roman" w:hAnsi="Times New Roman"/>
          <w:sz w:val="24"/>
          <w:szCs w:val="24"/>
        </w:rPr>
        <w:t>S</w:t>
      </w:r>
      <w:r>
        <w:rPr>
          <w:rFonts w:ascii="Times New Roman" w:hAnsi="Times New Roman"/>
          <w:sz w:val="24"/>
          <w:szCs w:val="24"/>
        </w:rPr>
        <w:t xml:space="preserve">tate plan for all </w:t>
      </w:r>
      <w:r w:rsidR="00296EEF">
        <w:rPr>
          <w:rFonts w:ascii="Times New Roman" w:hAnsi="Times New Roman"/>
          <w:sz w:val="24"/>
          <w:szCs w:val="24"/>
        </w:rPr>
        <w:t>S</w:t>
      </w:r>
      <w:r>
        <w:rPr>
          <w:rFonts w:ascii="Times New Roman" w:hAnsi="Times New Roman"/>
          <w:sz w:val="24"/>
          <w:szCs w:val="24"/>
        </w:rPr>
        <w:t>tates</w:t>
      </w:r>
      <w:r w:rsidR="00900955">
        <w:rPr>
          <w:rFonts w:ascii="Times New Roman" w:hAnsi="Times New Roman"/>
          <w:sz w:val="24"/>
          <w:szCs w:val="24"/>
        </w:rPr>
        <w:t xml:space="preserve"> and territories</w:t>
      </w:r>
      <w:r>
        <w:rPr>
          <w:rFonts w:ascii="Times New Roman" w:hAnsi="Times New Roman"/>
          <w:sz w:val="24"/>
          <w:szCs w:val="24"/>
        </w:rPr>
        <w:t xml:space="preserve"> </w:t>
      </w:r>
      <w:r w:rsidR="00652A6F">
        <w:rPr>
          <w:rFonts w:ascii="Times New Roman" w:hAnsi="Times New Roman"/>
          <w:sz w:val="24"/>
          <w:szCs w:val="24"/>
        </w:rPr>
        <w:t>to use to apply</w:t>
      </w:r>
      <w:r>
        <w:rPr>
          <w:rFonts w:ascii="Times New Roman" w:hAnsi="Times New Roman"/>
          <w:sz w:val="24"/>
          <w:szCs w:val="24"/>
        </w:rPr>
        <w:t xml:space="preserve"> for CSBG funding.  </w:t>
      </w:r>
    </w:p>
    <w:p w14:paraId="3E99C6BA" w14:textId="784D5A7D" w:rsidR="004E00C2" w:rsidRDefault="0086762A" w:rsidP="1DAA5CEF">
      <w:pPr>
        <w:widowControl/>
        <w:spacing w:before="100" w:beforeAutospacing="1" w:after="100" w:afterAutospacing="1"/>
        <w:ind w:left="720"/>
        <w:rPr>
          <w:rFonts w:ascii="Times New Roman" w:hAnsi="Times New Roman"/>
          <w:sz w:val="24"/>
          <w:szCs w:val="24"/>
        </w:rPr>
      </w:pPr>
      <w:r w:rsidRPr="0086762A">
        <w:rPr>
          <w:rFonts w:ascii="Times New Roman" w:hAnsi="Times New Roman"/>
          <w:b/>
          <w:sz w:val="24"/>
          <w:szCs w:val="24"/>
        </w:rPr>
        <w:t>Tribal CSBG</w:t>
      </w:r>
      <w:r>
        <w:rPr>
          <w:rFonts w:ascii="Times New Roman" w:hAnsi="Times New Roman"/>
          <w:sz w:val="24"/>
          <w:szCs w:val="24"/>
        </w:rPr>
        <w:t xml:space="preserve">: </w:t>
      </w:r>
      <w:r w:rsidR="004E00C2">
        <w:rPr>
          <w:rFonts w:ascii="Times New Roman" w:hAnsi="Times New Roman"/>
          <w:sz w:val="24"/>
          <w:szCs w:val="24"/>
        </w:rPr>
        <w:t xml:space="preserve">Indian tribes and tribal organizations are also eligible to apply directly for </w:t>
      </w:r>
      <w:r w:rsidR="00673081">
        <w:rPr>
          <w:rFonts w:ascii="Times New Roman" w:hAnsi="Times New Roman"/>
          <w:sz w:val="24"/>
          <w:szCs w:val="24"/>
        </w:rPr>
        <w:t xml:space="preserve">CSBG funding.  In the past, OCS has sought information collection approval for </w:t>
      </w:r>
      <w:r w:rsidR="00296EEF">
        <w:rPr>
          <w:rFonts w:ascii="Times New Roman" w:hAnsi="Times New Roman"/>
          <w:sz w:val="24"/>
          <w:szCs w:val="24"/>
        </w:rPr>
        <w:t>S</w:t>
      </w:r>
      <w:r w:rsidR="00673081">
        <w:rPr>
          <w:rFonts w:ascii="Times New Roman" w:hAnsi="Times New Roman"/>
          <w:sz w:val="24"/>
          <w:szCs w:val="24"/>
        </w:rPr>
        <w:t xml:space="preserve">tate and tribal plans in the same PRA request.  </w:t>
      </w:r>
      <w:r w:rsidR="00A91D82">
        <w:rPr>
          <w:rFonts w:ascii="Times New Roman" w:hAnsi="Times New Roman"/>
          <w:sz w:val="24"/>
          <w:szCs w:val="24"/>
        </w:rPr>
        <w:t>We plan to seek renewal of the information collection for tribes and tribal organizations separately. Until then, tribes and tribal organizations will continue to submit tri</w:t>
      </w:r>
      <w:r w:rsidR="00E761D8">
        <w:rPr>
          <w:rFonts w:ascii="Times New Roman" w:hAnsi="Times New Roman"/>
          <w:sz w:val="24"/>
          <w:szCs w:val="24"/>
        </w:rPr>
        <w:t>bal plans under the current OMB-</w:t>
      </w:r>
      <w:r w:rsidR="00A91D82">
        <w:rPr>
          <w:rFonts w:ascii="Times New Roman" w:hAnsi="Times New Roman"/>
          <w:sz w:val="24"/>
          <w:szCs w:val="24"/>
        </w:rPr>
        <w:t xml:space="preserve">approved </w:t>
      </w:r>
      <w:r w:rsidR="002550FB">
        <w:rPr>
          <w:rFonts w:ascii="Times New Roman" w:hAnsi="Times New Roman"/>
          <w:sz w:val="24"/>
          <w:szCs w:val="24"/>
        </w:rPr>
        <w:t>model tribal plan</w:t>
      </w:r>
      <w:r w:rsidR="00A91D82">
        <w:rPr>
          <w:rFonts w:ascii="Times New Roman" w:hAnsi="Times New Roman"/>
          <w:sz w:val="24"/>
          <w:szCs w:val="24"/>
        </w:rPr>
        <w:t>.</w:t>
      </w:r>
    </w:p>
    <w:p w14:paraId="7367EE41" w14:textId="77777777"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Purpose and Use of the Information Collection </w:t>
      </w:r>
    </w:p>
    <w:p w14:paraId="7F6B7C51" w14:textId="5AEE8694" w:rsidR="00D41390" w:rsidRDefault="009E4B64" w:rsidP="1DAA5CEF">
      <w:pPr>
        <w:widowControl/>
        <w:spacing w:before="100" w:beforeAutospacing="1" w:after="100" w:afterAutospacing="1"/>
        <w:ind w:left="720"/>
        <w:rPr>
          <w:rFonts w:ascii="Times New Roman" w:hAnsi="Times New Roman"/>
          <w:sz w:val="24"/>
          <w:szCs w:val="24"/>
        </w:rPr>
      </w:pPr>
      <w:r w:rsidRPr="00990BED">
        <w:rPr>
          <w:rFonts w:ascii="Times New Roman" w:hAnsi="Times New Roman"/>
          <w:sz w:val="24"/>
          <w:szCs w:val="24"/>
        </w:rPr>
        <w:t>The data</w:t>
      </w:r>
      <w:r w:rsidR="0086762A">
        <w:rPr>
          <w:rFonts w:ascii="Times New Roman" w:hAnsi="Times New Roman"/>
          <w:sz w:val="24"/>
          <w:szCs w:val="24"/>
        </w:rPr>
        <w:t xml:space="preserve"> in the CSBG State </w:t>
      </w:r>
      <w:r w:rsidR="00F14061">
        <w:rPr>
          <w:rFonts w:ascii="Times New Roman" w:hAnsi="Times New Roman"/>
          <w:sz w:val="24"/>
          <w:szCs w:val="24"/>
        </w:rPr>
        <w:t>P</w:t>
      </w:r>
      <w:r w:rsidR="0086762A">
        <w:rPr>
          <w:rFonts w:ascii="Times New Roman" w:hAnsi="Times New Roman"/>
          <w:sz w:val="24"/>
          <w:szCs w:val="24"/>
        </w:rPr>
        <w:t>lan</w:t>
      </w:r>
      <w:r w:rsidRPr="00990BED">
        <w:rPr>
          <w:rFonts w:ascii="Times New Roman" w:hAnsi="Times New Roman"/>
          <w:sz w:val="24"/>
          <w:szCs w:val="24"/>
        </w:rPr>
        <w:t xml:space="preserve"> is </w:t>
      </w:r>
      <w:r w:rsidR="003D3168">
        <w:rPr>
          <w:rFonts w:ascii="Times New Roman" w:hAnsi="Times New Roman"/>
          <w:sz w:val="24"/>
          <w:szCs w:val="24"/>
        </w:rPr>
        <w:t xml:space="preserve">developed and submitted by </w:t>
      </w:r>
      <w:r w:rsidR="007766A6">
        <w:rPr>
          <w:rFonts w:ascii="Times New Roman" w:hAnsi="Times New Roman"/>
          <w:sz w:val="24"/>
          <w:szCs w:val="24"/>
        </w:rPr>
        <w:t>S</w:t>
      </w:r>
      <w:r w:rsidR="003D3168">
        <w:rPr>
          <w:rFonts w:ascii="Times New Roman" w:hAnsi="Times New Roman"/>
          <w:sz w:val="24"/>
          <w:szCs w:val="24"/>
        </w:rPr>
        <w:t xml:space="preserve">tates </w:t>
      </w:r>
      <w:r w:rsidR="0086762A">
        <w:rPr>
          <w:rFonts w:ascii="Times New Roman" w:hAnsi="Times New Roman"/>
          <w:sz w:val="24"/>
          <w:szCs w:val="24"/>
        </w:rPr>
        <w:t xml:space="preserve">and territories </w:t>
      </w:r>
      <w:r w:rsidR="003D3168">
        <w:rPr>
          <w:rFonts w:ascii="Times New Roman" w:hAnsi="Times New Roman"/>
          <w:sz w:val="24"/>
          <w:szCs w:val="24"/>
        </w:rPr>
        <w:t xml:space="preserve">and </w:t>
      </w:r>
      <w:r w:rsidRPr="00990BED">
        <w:rPr>
          <w:rFonts w:ascii="Times New Roman" w:hAnsi="Times New Roman"/>
          <w:sz w:val="24"/>
          <w:szCs w:val="24"/>
        </w:rPr>
        <w:t>reviewed by th</w:t>
      </w:r>
      <w:r w:rsidR="003D3168">
        <w:rPr>
          <w:rFonts w:ascii="Times New Roman" w:hAnsi="Times New Roman"/>
          <w:sz w:val="24"/>
          <w:szCs w:val="24"/>
        </w:rPr>
        <w:t xml:space="preserve">e Division of State Assistance in OCS </w:t>
      </w:r>
      <w:r w:rsidRPr="00990BED">
        <w:rPr>
          <w:rFonts w:ascii="Times New Roman" w:hAnsi="Times New Roman"/>
          <w:sz w:val="24"/>
          <w:szCs w:val="24"/>
        </w:rPr>
        <w:t xml:space="preserve">to determine whether grantees have submitted a complete application </w:t>
      </w:r>
      <w:r w:rsidR="006E112D">
        <w:rPr>
          <w:rFonts w:ascii="Times New Roman" w:hAnsi="Times New Roman"/>
          <w:sz w:val="24"/>
          <w:szCs w:val="24"/>
        </w:rPr>
        <w:t xml:space="preserve">to qualify </w:t>
      </w:r>
      <w:r w:rsidRPr="00990BED">
        <w:rPr>
          <w:rFonts w:ascii="Times New Roman" w:hAnsi="Times New Roman"/>
          <w:sz w:val="24"/>
          <w:szCs w:val="24"/>
        </w:rPr>
        <w:t xml:space="preserve">for </w:t>
      </w:r>
      <w:r w:rsidR="00296EEF">
        <w:rPr>
          <w:rFonts w:ascii="Times New Roman" w:hAnsi="Times New Roman"/>
          <w:sz w:val="24"/>
          <w:szCs w:val="24"/>
        </w:rPr>
        <w:t>F</w:t>
      </w:r>
      <w:r w:rsidRPr="00990BED">
        <w:rPr>
          <w:rFonts w:ascii="Times New Roman" w:hAnsi="Times New Roman"/>
          <w:sz w:val="24"/>
          <w:szCs w:val="24"/>
        </w:rPr>
        <w:t>ederal funds</w:t>
      </w:r>
      <w:r w:rsidR="00FD6AD7">
        <w:rPr>
          <w:rFonts w:ascii="Times New Roman" w:hAnsi="Times New Roman"/>
          <w:sz w:val="24"/>
          <w:szCs w:val="24"/>
        </w:rPr>
        <w:t xml:space="preserve"> and are in compliance with the CSBG Act</w:t>
      </w:r>
      <w:r w:rsidRPr="00990BED">
        <w:rPr>
          <w:rFonts w:ascii="Times New Roman" w:hAnsi="Times New Roman"/>
          <w:sz w:val="24"/>
          <w:szCs w:val="24"/>
        </w:rPr>
        <w:t xml:space="preserve">.  </w:t>
      </w:r>
      <w:r w:rsidR="003D3168">
        <w:rPr>
          <w:rFonts w:ascii="Times New Roman" w:hAnsi="Times New Roman"/>
          <w:sz w:val="24"/>
          <w:szCs w:val="24"/>
        </w:rPr>
        <w:t>T</w:t>
      </w:r>
      <w:r w:rsidR="006E112D">
        <w:rPr>
          <w:rFonts w:ascii="Times New Roman" w:hAnsi="Times New Roman"/>
          <w:sz w:val="24"/>
          <w:szCs w:val="24"/>
        </w:rPr>
        <w:t xml:space="preserve">he revised and automated </w:t>
      </w:r>
      <w:r w:rsidR="007766A6">
        <w:rPr>
          <w:rFonts w:ascii="Times New Roman" w:hAnsi="Times New Roman"/>
          <w:sz w:val="24"/>
          <w:szCs w:val="24"/>
        </w:rPr>
        <w:t>S</w:t>
      </w:r>
      <w:r w:rsidR="006E112D">
        <w:rPr>
          <w:rFonts w:ascii="Times New Roman" w:hAnsi="Times New Roman"/>
          <w:sz w:val="24"/>
          <w:szCs w:val="24"/>
        </w:rPr>
        <w:t>tate plan</w:t>
      </w:r>
      <w:r w:rsidR="003D3168">
        <w:rPr>
          <w:rFonts w:ascii="Times New Roman" w:hAnsi="Times New Roman"/>
          <w:sz w:val="24"/>
          <w:szCs w:val="24"/>
        </w:rPr>
        <w:t xml:space="preserve"> will streamline both</w:t>
      </w:r>
      <w:r w:rsidR="00296EEF">
        <w:rPr>
          <w:rFonts w:ascii="Times New Roman" w:hAnsi="Times New Roman"/>
          <w:sz w:val="24"/>
          <w:szCs w:val="24"/>
        </w:rPr>
        <w:t xml:space="preserve"> the State development and the F</w:t>
      </w:r>
      <w:r w:rsidR="003D3168">
        <w:rPr>
          <w:rFonts w:ascii="Times New Roman" w:hAnsi="Times New Roman"/>
          <w:sz w:val="24"/>
          <w:szCs w:val="24"/>
        </w:rPr>
        <w:t xml:space="preserve">ederal review of the information. </w:t>
      </w:r>
      <w:r w:rsidR="006E112D">
        <w:rPr>
          <w:rFonts w:ascii="Times New Roman" w:hAnsi="Times New Roman"/>
          <w:sz w:val="24"/>
          <w:szCs w:val="24"/>
        </w:rPr>
        <w:t xml:space="preserve"> </w:t>
      </w:r>
      <w:r w:rsidR="009437F5">
        <w:rPr>
          <w:rFonts w:ascii="Times New Roman" w:hAnsi="Times New Roman"/>
          <w:sz w:val="24"/>
          <w:szCs w:val="24"/>
        </w:rPr>
        <w:t xml:space="preserve">In addition, with </w:t>
      </w:r>
      <w:r w:rsidR="00FD6AD7">
        <w:rPr>
          <w:rFonts w:ascii="Times New Roman" w:hAnsi="Times New Roman"/>
          <w:sz w:val="24"/>
          <w:szCs w:val="24"/>
        </w:rPr>
        <w:t>the revised plan</w:t>
      </w:r>
      <w:r w:rsidR="009437F5">
        <w:rPr>
          <w:rFonts w:ascii="Times New Roman" w:hAnsi="Times New Roman"/>
          <w:sz w:val="24"/>
          <w:szCs w:val="24"/>
        </w:rPr>
        <w:t xml:space="preserve">, </w:t>
      </w:r>
      <w:r w:rsidR="007766A6">
        <w:rPr>
          <w:rFonts w:ascii="Times New Roman" w:hAnsi="Times New Roman"/>
          <w:sz w:val="24"/>
          <w:szCs w:val="24"/>
        </w:rPr>
        <w:t>S</w:t>
      </w:r>
      <w:r w:rsidR="00FD6AD7">
        <w:rPr>
          <w:rFonts w:ascii="Times New Roman" w:hAnsi="Times New Roman"/>
          <w:sz w:val="24"/>
          <w:szCs w:val="24"/>
        </w:rPr>
        <w:t xml:space="preserve">tate and </w:t>
      </w:r>
      <w:r w:rsidR="00296EEF">
        <w:rPr>
          <w:rFonts w:ascii="Times New Roman" w:hAnsi="Times New Roman"/>
          <w:sz w:val="24"/>
          <w:szCs w:val="24"/>
        </w:rPr>
        <w:t>F</w:t>
      </w:r>
      <w:r w:rsidR="00FD6AD7">
        <w:rPr>
          <w:rFonts w:ascii="Times New Roman" w:hAnsi="Times New Roman"/>
          <w:sz w:val="24"/>
          <w:szCs w:val="24"/>
        </w:rPr>
        <w:t xml:space="preserve">ederal staff </w:t>
      </w:r>
      <w:r w:rsidR="009437F5">
        <w:rPr>
          <w:rFonts w:ascii="Times New Roman" w:hAnsi="Times New Roman"/>
          <w:sz w:val="24"/>
          <w:szCs w:val="24"/>
        </w:rPr>
        <w:t xml:space="preserve">will </w:t>
      </w:r>
      <w:r w:rsidR="00FD6AD7">
        <w:rPr>
          <w:rFonts w:ascii="Times New Roman" w:hAnsi="Times New Roman"/>
          <w:sz w:val="24"/>
          <w:szCs w:val="24"/>
        </w:rPr>
        <w:t xml:space="preserve">interact with and use the data to improve performance and </w:t>
      </w:r>
      <w:r w:rsidR="00D41390">
        <w:rPr>
          <w:rFonts w:ascii="Times New Roman" w:hAnsi="Times New Roman"/>
          <w:sz w:val="24"/>
          <w:szCs w:val="24"/>
        </w:rPr>
        <w:t>track results from year to year.</w:t>
      </w:r>
    </w:p>
    <w:p w14:paraId="7367EE43" w14:textId="77777777" w:rsidR="002C3C4F" w:rsidRPr="00990BED"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Use of Improved Information Technology and Burden Reduction </w:t>
      </w:r>
    </w:p>
    <w:p w14:paraId="3B562EF5" w14:textId="2E1CBAD9" w:rsidR="0086762A" w:rsidRDefault="007A1886"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By using </w:t>
      </w:r>
      <w:r w:rsidR="00605321">
        <w:rPr>
          <w:rFonts w:ascii="Times New Roman" w:hAnsi="Times New Roman"/>
          <w:snapToGrid/>
          <w:sz w:val="24"/>
          <w:szCs w:val="24"/>
        </w:rPr>
        <w:t xml:space="preserve">technology to create </w:t>
      </w:r>
      <w:r>
        <w:rPr>
          <w:rFonts w:ascii="Times New Roman" w:hAnsi="Times New Roman"/>
          <w:snapToGrid/>
          <w:sz w:val="24"/>
          <w:szCs w:val="24"/>
        </w:rPr>
        <w:t xml:space="preserve">an automated, web-based </w:t>
      </w:r>
      <w:r w:rsidR="00605321">
        <w:rPr>
          <w:rFonts w:ascii="Times New Roman" w:hAnsi="Times New Roman"/>
          <w:snapToGrid/>
          <w:sz w:val="24"/>
          <w:szCs w:val="24"/>
        </w:rPr>
        <w:t>form</w:t>
      </w:r>
      <w:r>
        <w:rPr>
          <w:rFonts w:ascii="Times New Roman" w:hAnsi="Times New Roman"/>
          <w:snapToGrid/>
          <w:sz w:val="24"/>
          <w:szCs w:val="24"/>
        </w:rPr>
        <w:t xml:space="preserve"> for</w:t>
      </w:r>
      <w:r w:rsidR="002F6E9E">
        <w:rPr>
          <w:rFonts w:ascii="Times New Roman" w:hAnsi="Times New Roman"/>
          <w:snapToGrid/>
          <w:sz w:val="24"/>
          <w:szCs w:val="24"/>
        </w:rPr>
        <w:t xml:space="preserve"> this information collection</w:t>
      </w:r>
      <w:r>
        <w:rPr>
          <w:rFonts w:ascii="Times New Roman" w:hAnsi="Times New Roman"/>
          <w:snapToGrid/>
          <w:sz w:val="24"/>
          <w:szCs w:val="24"/>
        </w:rPr>
        <w:t xml:space="preserve">, OCS </w:t>
      </w:r>
      <w:r w:rsidR="002F6E9E">
        <w:rPr>
          <w:rFonts w:ascii="Times New Roman" w:hAnsi="Times New Roman"/>
          <w:snapToGrid/>
          <w:sz w:val="24"/>
          <w:szCs w:val="24"/>
        </w:rPr>
        <w:t xml:space="preserve">will dramatically reduce burden </w:t>
      </w:r>
      <w:r>
        <w:rPr>
          <w:rFonts w:ascii="Times New Roman" w:hAnsi="Times New Roman"/>
          <w:snapToGrid/>
          <w:sz w:val="24"/>
          <w:szCs w:val="24"/>
        </w:rPr>
        <w:t xml:space="preserve">for </w:t>
      </w:r>
      <w:r w:rsidR="007766A6">
        <w:rPr>
          <w:rFonts w:ascii="Times New Roman" w:hAnsi="Times New Roman"/>
          <w:snapToGrid/>
          <w:sz w:val="24"/>
          <w:szCs w:val="24"/>
        </w:rPr>
        <w:t>S</w:t>
      </w:r>
      <w:r>
        <w:rPr>
          <w:rFonts w:ascii="Times New Roman" w:hAnsi="Times New Roman"/>
          <w:snapToGrid/>
          <w:sz w:val="24"/>
          <w:szCs w:val="24"/>
        </w:rPr>
        <w:t xml:space="preserve">tate and </w:t>
      </w:r>
      <w:r w:rsidR="00296EEF">
        <w:rPr>
          <w:rFonts w:ascii="Times New Roman" w:hAnsi="Times New Roman"/>
          <w:snapToGrid/>
          <w:sz w:val="24"/>
          <w:szCs w:val="24"/>
        </w:rPr>
        <w:t>F</w:t>
      </w:r>
      <w:r>
        <w:rPr>
          <w:rFonts w:ascii="Times New Roman" w:hAnsi="Times New Roman"/>
          <w:snapToGrid/>
          <w:sz w:val="24"/>
          <w:szCs w:val="24"/>
        </w:rPr>
        <w:t xml:space="preserve">ederal staff, </w:t>
      </w:r>
      <w:r w:rsidR="002F6E9E">
        <w:rPr>
          <w:rFonts w:ascii="Times New Roman" w:hAnsi="Times New Roman"/>
          <w:snapToGrid/>
          <w:sz w:val="24"/>
          <w:szCs w:val="24"/>
        </w:rPr>
        <w:t xml:space="preserve">while creating </w:t>
      </w:r>
      <w:r>
        <w:rPr>
          <w:rFonts w:ascii="Times New Roman" w:hAnsi="Times New Roman"/>
          <w:snapToGrid/>
          <w:sz w:val="24"/>
          <w:szCs w:val="24"/>
        </w:rPr>
        <w:t xml:space="preserve">new efficiencies and capabilities for program planning, oversight, and accountability.  </w:t>
      </w:r>
      <w:r w:rsidR="006E6F14">
        <w:rPr>
          <w:rFonts w:ascii="Times New Roman" w:hAnsi="Times New Roman"/>
          <w:snapToGrid/>
          <w:sz w:val="24"/>
          <w:szCs w:val="24"/>
        </w:rPr>
        <w:t xml:space="preserve">In the past, </w:t>
      </w:r>
      <w:r w:rsidR="007766A6">
        <w:rPr>
          <w:rFonts w:ascii="Times New Roman" w:hAnsi="Times New Roman"/>
          <w:snapToGrid/>
          <w:sz w:val="24"/>
          <w:szCs w:val="24"/>
        </w:rPr>
        <w:t>S</w:t>
      </w:r>
      <w:r w:rsidR="006E6F14">
        <w:rPr>
          <w:rFonts w:ascii="Times New Roman" w:hAnsi="Times New Roman"/>
          <w:snapToGrid/>
          <w:sz w:val="24"/>
          <w:szCs w:val="24"/>
        </w:rPr>
        <w:t xml:space="preserve">tates followed a model </w:t>
      </w:r>
      <w:r w:rsidR="007766A6">
        <w:rPr>
          <w:rFonts w:ascii="Times New Roman" w:hAnsi="Times New Roman"/>
          <w:snapToGrid/>
          <w:sz w:val="24"/>
          <w:szCs w:val="24"/>
        </w:rPr>
        <w:t>S</w:t>
      </w:r>
      <w:r w:rsidR="006E6F14">
        <w:rPr>
          <w:rFonts w:ascii="Times New Roman" w:hAnsi="Times New Roman"/>
          <w:snapToGrid/>
          <w:sz w:val="24"/>
          <w:szCs w:val="24"/>
        </w:rPr>
        <w:t xml:space="preserve">tate plan outline to create a </w:t>
      </w:r>
      <w:r w:rsidR="00B14715">
        <w:rPr>
          <w:rFonts w:ascii="Times New Roman" w:hAnsi="Times New Roman"/>
          <w:snapToGrid/>
          <w:sz w:val="24"/>
          <w:szCs w:val="24"/>
        </w:rPr>
        <w:t>free form,</w:t>
      </w:r>
      <w:r w:rsidR="006E6F14">
        <w:rPr>
          <w:rFonts w:ascii="Times New Roman" w:hAnsi="Times New Roman"/>
          <w:snapToGrid/>
          <w:sz w:val="24"/>
          <w:szCs w:val="24"/>
        </w:rPr>
        <w:t xml:space="preserve"> narrative </w:t>
      </w:r>
      <w:r w:rsidR="007766A6">
        <w:rPr>
          <w:rFonts w:ascii="Times New Roman" w:hAnsi="Times New Roman"/>
          <w:snapToGrid/>
          <w:sz w:val="24"/>
          <w:szCs w:val="24"/>
        </w:rPr>
        <w:t>S</w:t>
      </w:r>
      <w:r w:rsidR="006E6F14">
        <w:rPr>
          <w:rFonts w:ascii="Times New Roman" w:hAnsi="Times New Roman"/>
          <w:snapToGrid/>
          <w:sz w:val="24"/>
          <w:szCs w:val="24"/>
        </w:rPr>
        <w:t xml:space="preserve">tate plan.  </w:t>
      </w:r>
      <w:r w:rsidR="007766A6">
        <w:rPr>
          <w:rFonts w:ascii="Times New Roman" w:hAnsi="Times New Roman"/>
          <w:snapToGrid/>
          <w:sz w:val="24"/>
          <w:szCs w:val="24"/>
        </w:rPr>
        <w:t>With the new S</w:t>
      </w:r>
      <w:r w:rsidR="009816E1">
        <w:rPr>
          <w:rFonts w:ascii="Times New Roman" w:hAnsi="Times New Roman"/>
          <w:snapToGrid/>
          <w:sz w:val="24"/>
          <w:szCs w:val="24"/>
        </w:rPr>
        <w:t xml:space="preserve">tate plan, </w:t>
      </w:r>
      <w:r w:rsidR="007766A6">
        <w:rPr>
          <w:rFonts w:ascii="Times New Roman" w:hAnsi="Times New Roman"/>
          <w:snapToGrid/>
          <w:sz w:val="24"/>
          <w:szCs w:val="24"/>
        </w:rPr>
        <w:t>S</w:t>
      </w:r>
      <w:r w:rsidR="00B14715">
        <w:rPr>
          <w:rFonts w:ascii="Times New Roman" w:hAnsi="Times New Roman"/>
          <w:snapToGrid/>
          <w:sz w:val="24"/>
          <w:szCs w:val="24"/>
        </w:rPr>
        <w:t xml:space="preserve">tates will have the option to select pre-formatted responses with check-boxes, for example, and to pre-populate data from other sections of the plan or even a previous </w:t>
      </w:r>
      <w:r w:rsidR="00367E02">
        <w:rPr>
          <w:rFonts w:ascii="Times New Roman" w:hAnsi="Times New Roman"/>
          <w:snapToGrid/>
          <w:sz w:val="24"/>
          <w:szCs w:val="24"/>
        </w:rPr>
        <w:t xml:space="preserve">year’s </w:t>
      </w:r>
      <w:r w:rsidR="00B14715">
        <w:rPr>
          <w:rFonts w:ascii="Times New Roman" w:hAnsi="Times New Roman"/>
          <w:snapToGrid/>
          <w:sz w:val="24"/>
          <w:szCs w:val="24"/>
        </w:rPr>
        <w:t xml:space="preserve">plan.  </w:t>
      </w:r>
    </w:p>
    <w:p w14:paraId="70D8AE45" w14:textId="50342159" w:rsidR="003628FF" w:rsidRDefault="009816E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In addition, </w:t>
      </w:r>
      <w:r w:rsidR="007766A6">
        <w:rPr>
          <w:rFonts w:ascii="Times New Roman" w:hAnsi="Times New Roman"/>
          <w:snapToGrid/>
          <w:sz w:val="24"/>
          <w:szCs w:val="24"/>
        </w:rPr>
        <w:t>S</w:t>
      </w:r>
      <w:r>
        <w:rPr>
          <w:rFonts w:ascii="Times New Roman" w:hAnsi="Times New Roman"/>
          <w:snapToGrid/>
          <w:sz w:val="24"/>
          <w:szCs w:val="24"/>
        </w:rPr>
        <w:t>tates will</w:t>
      </w:r>
      <w:r w:rsidR="00566871">
        <w:rPr>
          <w:rFonts w:ascii="Times New Roman" w:hAnsi="Times New Roman"/>
          <w:snapToGrid/>
          <w:sz w:val="24"/>
          <w:szCs w:val="24"/>
        </w:rPr>
        <w:t xml:space="preserve"> submit</w:t>
      </w:r>
      <w:r w:rsidR="007A1886">
        <w:rPr>
          <w:rFonts w:ascii="Times New Roman" w:hAnsi="Times New Roman"/>
          <w:snapToGrid/>
          <w:sz w:val="24"/>
          <w:szCs w:val="24"/>
        </w:rPr>
        <w:t xml:space="preserve"> </w:t>
      </w:r>
      <w:r>
        <w:rPr>
          <w:rFonts w:ascii="Times New Roman" w:hAnsi="Times New Roman"/>
          <w:snapToGrid/>
          <w:sz w:val="24"/>
          <w:szCs w:val="24"/>
        </w:rPr>
        <w:t>the revised</w:t>
      </w:r>
      <w:r w:rsidR="007A1886">
        <w:rPr>
          <w:rFonts w:ascii="Times New Roman" w:hAnsi="Times New Roman"/>
          <w:snapToGrid/>
          <w:sz w:val="24"/>
          <w:szCs w:val="24"/>
        </w:rPr>
        <w:t xml:space="preserve"> </w:t>
      </w:r>
      <w:r w:rsidR="003628FF" w:rsidRPr="003628FF">
        <w:rPr>
          <w:rFonts w:ascii="Times New Roman" w:hAnsi="Times New Roman"/>
          <w:snapToGrid/>
          <w:sz w:val="24"/>
          <w:szCs w:val="24"/>
        </w:rPr>
        <w:t>CSBG</w:t>
      </w:r>
      <w:r w:rsidR="003628FF">
        <w:rPr>
          <w:rFonts w:ascii="Times New Roman" w:hAnsi="Times New Roman"/>
          <w:snapToGrid/>
          <w:sz w:val="24"/>
          <w:szCs w:val="24"/>
        </w:rPr>
        <w:t xml:space="preserve"> </w:t>
      </w:r>
      <w:r w:rsidR="007766A6">
        <w:rPr>
          <w:rFonts w:ascii="Times New Roman" w:hAnsi="Times New Roman"/>
          <w:snapToGrid/>
          <w:sz w:val="24"/>
          <w:szCs w:val="24"/>
        </w:rPr>
        <w:t>S</w:t>
      </w:r>
      <w:r w:rsidR="003628FF">
        <w:rPr>
          <w:rFonts w:ascii="Times New Roman" w:hAnsi="Times New Roman"/>
          <w:snapToGrid/>
          <w:sz w:val="24"/>
          <w:szCs w:val="24"/>
        </w:rPr>
        <w:t>tate plan</w:t>
      </w:r>
      <w:r w:rsidR="00B14715">
        <w:rPr>
          <w:rFonts w:ascii="Times New Roman" w:hAnsi="Times New Roman"/>
          <w:snapToGrid/>
          <w:sz w:val="24"/>
          <w:szCs w:val="24"/>
        </w:rPr>
        <w:t xml:space="preserve"> </w:t>
      </w:r>
      <w:r w:rsidR="003628FF">
        <w:rPr>
          <w:rFonts w:ascii="Times New Roman" w:hAnsi="Times New Roman"/>
          <w:snapToGrid/>
          <w:sz w:val="24"/>
          <w:szCs w:val="24"/>
        </w:rPr>
        <w:t xml:space="preserve">through the </w:t>
      </w:r>
      <w:r w:rsidR="00B14715">
        <w:rPr>
          <w:rFonts w:ascii="Times New Roman" w:hAnsi="Times New Roman"/>
          <w:snapToGrid/>
          <w:sz w:val="24"/>
          <w:szCs w:val="24"/>
        </w:rPr>
        <w:t xml:space="preserve">ACF </w:t>
      </w:r>
      <w:r w:rsidR="003628FF">
        <w:rPr>
          <w:rFonts w:ascii="Times New Roman" w:hAnsi="Times New Roman"/>
          <w:snapToGrid/>
          <w:sz w:val="24"/>
          <w:szCs w:val="24"/>
        </w:rPr>
        <w:t>O</w:t>
      </w:r>
      <w:r w:rsidR="008F1A08">
        <w:rPr>
          <w:rFonts w:ascii="Times New Roman" w:hAnsi="Times New Roman"/>
          <w:snapToGrid/>
          <w:sz w:val="24"/>
          <w:szCs w:val="24"/>
        </w:rPr>
        <w:t xml:space="preserve">n-Line Data Collection (OLDC) system, </w:t>
      </w:r>
      <w:r w:rsidR="007A1886">
        <w:rPr>
          <w:rFonts w:ascii="Times New Roman" w:hAnsi="Times New Roman"/>
          <w:snapToGrid/>
          <w:sz w:val="24"/>
          <w:szCs w:val="24"/>
        </w:rPr>
        <w:t xml:space="preserve">which </w:t>
      </w:r>
      <w:r w:rsidR="00B14715">
        <w:rPr>
          <w:rFonts w:ascii="Times New Roman" w:hAnsi="Times New Roman"/>
          <w:snapToGrid/>
          <w:sz w:val="24"/>
          <w:szCs w:val="24"/>
        </w:rPr>
        <w:t xml:space="preserve">is </w:t>
      </w:r>
      <w:r w:rsidR="00D020FB">
        <w:rPr>
          <w:rFonts w:ascii="Times New Roman" w:hAnsi="Times New Roman"/>
          <w:snapToGrid/>
          <w:sz w:val="24"/>
          <w:szCs w:val="24"/>
        </w:rPr>
        <w:t>the</w:t>
      </w:r>
      <w:r w:rsidR="008F1A08">
        <w:rPr>
          <w:rFonts w:ascii="Times New Roman" w:hAnsi="Times New Roman"/>
          <w:snapToGrid/>
          <w:sz w:val="24"/>
          <w:szCs w:val="24"/>
        </w:rPr>
        <w:t xml:space="preserve"> central, web-based rep</w:t>
      </w:r>
      <w:r w:rsidR="007A1886">
        <w:rPr>
          <w:rFonts w:ascii="Times New Roman" w:hAnsi="Times New Roman"/>
          <w:snapToGrid/>
          <w:sz w:val="24"/>
          <w:szCs w:val="24"/>
        </w:rPr>
        <w:t>orting tool</w:t>
      </w:r>
      <w:r w:rsidR="00D020FB">
        <w:rPr>
          <w:rFonts w:ascii="Times New Roman" w:hAnsi="Times New Roman"/>
          <w:snapToGrid/>
          <w:sz w:val="24"/>
          <w:szCs w:val="24"/>
        </w:rPr>
        <w:t xml:space="preserve"> that </w:t>
      </w:r>
      <w:r w:rsidR="00B14715">
        <w:rPr>
          <w:rFonts w:ascii="Times New Roman" w:hAnsi="Times New Roman"/>
          <w:snapToGrid/>
          <w:sz w:val="24"/>
          <w:szCs w:val="24"/>
        </w:rPr>
        <w:t xml:space="preserve">OCS </w:t>
      </w:r>
      <w:r w:rsidR="0086762A">
        <w:rPr>
          <w:rFonts w:ascii="Times New Roman" w:hAnsi="Times New Roman"/>
          <w:snapToGrid/>
          <w:sz w:val="24"/>
          <w:szCs w:val="24"/>
        </w:rPr>
        <w:t xml:space="preserve">uses for other programs and </w:t>
      </w:r>
      <w:r>
        <w:rPr>
          <w:rFonts w:ascii="Times New Roman" w:hAnsi="Times New Roman"/>
          <w:snapToGrid/>
          <w:sz w:val="24"/>
          <w:szCs w:val="24"/>
        </w:rPr>
        <w:t>eventually intends</w:t>
      </w:r>
      <w:r w:rsidR="00B14715">
        <w:rPr>
          <w:rFonts w:ascii="Times New Roman" w:hAnsi="Times New Roman"/>
          <w:snapToGrid/>
          <w:sz w:val="24"/>
          <w:szCs w:val="24"/>
        </w:rPr>
        <w:t xml:space="preserve"> to use </w:t>
      </w:r>
      <w:r w:rsidR="007A1886">
        <w:rPr>
          <w:rFonts w:ascii="Times New Roman" w:hAnsi="Times New Roman"/>
          <w:snapToGrid/>
          <w:sz w:val="24"/>
          <w:szCs w:val="24"/>
        </w:rPr>
        <w:t>for all CSBG forms</w:t>
      </w:r>
      <w:r w:rsidR="0086762A">
        <w:rPr>
          <w:rFonts w:ascii="Times New Roman" w:hAnsi="Times New Roman"/>
          <w:snapToGrid/>
          <w:sz w:val="24"/>
          <w:szCs w:val="24"/>
        </w:rPr>
        <w:t>, including a CSBG Annual Report</w:t>
      </w:r>
      <w:r w:rsidR="00B14715">
        <w:rPr>
          <w:rFonts w:ascii="Times New Roman" w:hAnsi="Times New Roman"/>
          <w:snapToGrid/>
          <w:sz w:val="24"/>
          <w:szCs w:val="24"/>
        </w:rPr>
        <w:t xml:space="preserve">. </w:t>
      </w:r>
      <w:r w:rsidR="00296EEF">
        <w:rPr>
          <w:rFonts w:ascii="Times New Roman" w:hAnsi="Times New Roman"/>
          <w:snapToGrid/>
          <w:sz w:val="24"/>
          <w:szCs w:val="24"/>
        </w:rPr>
        <w:t>OLDC will enable F</w:t>
      </w:r>
      <w:r w:rsidR="008F1A08">
        <w:rPr>
          <w:rFonts w:ascii="Times New Roman" w:hAnsi="Times New Roman"/>
          <w:snapToGrid/>
          <w:sz w:val="24"/>
          <w:szCs w:val="24"/>
        </w:rPr>
        <w:t xml:space="preserve">ederal and </w:t>
      </w:r>
      <w:r w:rsidR="00367E02">
        <w:rPr>
          <w:rFonts w:ascii="Times New Roman" w:hAnsi="Times New Roman"/>
          <w:snapToGrid/>
          <w:sz w:val="24"/>
          <w:szCs w:val="24"/>
        </w:rPr>
        <w:t xml:space="preserve">State </w:t>
      </w:r>
      <w:r w:rsidR="008F1A08">
        <w:rPr>
          <w:rFonts w:ascii="Times New Roman" w:hAnsi="Times New Roman"/>
          <w:snapToGrid/>
          <w:sz w:val="24"/>
          <w:szCs w:val="24"/>
        </w:rPr>
        <w:t xml:space="preserve">staff to access data easily and </w:t>
      </w:r>
      <w:r w:rsidR="008F1A08">
        <w:rPr>
          <w:rFonts w:ascii="Times New Roman" w:hAnsi="Times New Roman"/>
          <w:snapToGrid/>
          <w:sz w:val="24"/>
          <w:szCs w:val="24"/>
        </w:rPr>
        <w:lastRenderedPageBreak/>
        <w:t xml:space="preserve">track the submission, review, and </w:t>
      </w:r>
      <w:r w:rsidR="00D85801">
        <w:rPr>
          <w:rFonts w:ascii="Times New Roman" w:hAnsi="Times New Roman"/>
          <w:snapToGrid/>
          <w:sz w:val="24"/>
          <w:szCs w:val="24"/>
        </w:rPr>
        <w:t xml:space="preserve">acceptance </w:t>
      </w:r>
      <w:r w:rsidR="00D020FB">
        <w:rPr>
          <w:rFonts w:ascii="Times New Roman" w:hAnsi="Times New Roman"/>
          <w:snapToGrid/>
          <w:sz w:val="24"/>
          <w:szCs w:val="24"/>
        </w:rPr>
        <w:t xml:space="preserve">of the plans.  Overall, OLDC will </w:t>
      </w:r>
      <w:r w:rsidR="008F1A08">
        <w:rPr>
          <w:rFonts w:ascii="Times New Roman" w:hAnsi="Times New Roman"/>
          <w:snapToGrid/>
          <w:sz w:val="24"/>
          <w:szCs w:val="24"/>
        </w:rPr>
        <w:t>increase the transparency and accountability of the submission and review process.</w:t>
      </w:r>
    </w:p>
    <w:p w14:paraId="16682E02" w14:textId="16B95847" w:rsidR="007A1886" w:rsidRPr="003628FF" w:rsidRDefault="007A1886"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While </w:t>
      </w:r>
      <w:r w:rsidR="007766A6">
        <w:rPr>
          <w:rFonts w:ascii="Times New Roman" w:hAnsi="Times New Roman"/>
          <w:snapToGrid/>
          <w:sz w:val="24"/>
          <w:szCs w:val="24"/>
        </w:rPr>
        <w:t>S</w:t>
      </w:r>
      <w:r>
        <w:rPr>
          <w:rFonts w:ascii="Times New Roman" w:hAnsi="Times New Roman"/>
          <w:snapToGrid/>
          <w:sz w:val="24"/>
          <w:szCs w:val="24"/>
        </w:rPr>
        <w:t>tates may spend additional time in the first year</w:t>
      </w:r>
      <w:r w:rsidR="00D020FB">
        <w:rPr>
          <w:rFonts w:ascii="Times New Roman" w:hAnsi="Times New Roman"/>
          <w:snapToGrid/>
          <w:sz w:val="24"/>
          <w:szCs w:val="24"/>
        </w:rPr>
        <w:t xml:space="preserve"> of using the new plan</w:t>
      </w:r>
      <w:r>
        <w:rPr>
          <w:rFonts w:ascii="Times New Roman" w:hAnsi="Times New Roman"/>
          <w:snapToGrid/>
          <w:sz w:val="24"/>
          <w:szCs w:val="24"/>
        </w:rPr>
        <w:t xml:space="preserve"> learning the new system and inputting data, </w:t>
      </w:r>
      <w:r w:rsidR="007D1052">
        <w:rPr>
          <w:rFonts w:ascii="Times New Roman" w:hAnsi="Times New Roman"/>
          <w:snapToGrid/>
          <w:sz w:val="24"/>
          <w:szCs w:val="24"/>
        </w:rPr>
        <w:t>this</w:t>
      </w:r>
      <w:r>
        <w:rPr>
          <w:rFonts w:ascii="Times New Roman" w:hAnsi="Times New Roman"/>
          <w:snapToGrid/>
          <w:sz w:val="24"/>
          <w:szCs w:val="24"/>
        </w:rPr>
        <w:t xml:space="preserve"> burden will drop substantially in subsequent years</w:t>
      </w:r>
      <w:r w:rsidR="002E4F93">
        <w:rPr>
          <w:rFonts w:ascii="Times New Roman" w:hAnsi="Times New Roman"/>
          <w:snapToGrid/>
          <w:sz w:val="24"/>
          <w:szCs w:val="24"/>
        </w:rPr>
        <w:t xml:space="preserve"> due to automation</w:t>
      </w:r>
      <w:r w:rsidR="00C0204D">
        <w:rPr>
          <w:rFonts w:ascii="Times New Roman" w:hAnsi="Times New Roman"/>
          <w:snapToGrid/>
          <w:sz w:val="24"/>
          <w:szCs w:val="24"/>
        </w:rPr>
        <w:t>.</w:t>
      </w:r>
    </w:p>
    <w:p w14:paraId="7367EE45" w14:textId="77777777"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Efforts to Identify Duplication and Use of Similar Information </w:t>
      </w:r>
    </w:p>
    <w:p w14:paraId="7367EE46" w14:textId="076E6343" w:rsidR="007F2B4E" w:rsidRPr="001446E3" w:rsidRDefault="007F2B4E"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other Federal agency has the statutory requirement to collect this information.  </w:t>
      </w:r>
      <w:r w:rsidR="00895F3C" w:rsidRPr="001446E3">
        <w:rPr>
          <w:rFonts w:ascii="Times New Roman" w:hAnsi="Times New Roman"/>
          <w:snapToGrid/>
          <w:sz w:val="24"/>
          <w:szCs w:val="24"/>
        </w:rPr>
        <w:t xml:space="preserve">Consequently, there is no similar source of information </w:t>
      </w:r>
      <w:r w:rsidR="00DB3B12">
        <w:rPr>
          <w:rFonts w:ascii="Times New Roman" w:hAnsi="Times New Roman"/>
          <w:snapToGrid/>
          <w:sz w:val="24"/>
          <w:szCs w:val="24"/>
        </w:rPr>
        <w:t>that</w:t>
      </w:r>
      <w:r w:rsidR="00895F3C" w:rsidRPr="001446E3">
        <w:rPr>
          <w:rFonts w:ascii="Times New Roman" w:hAnsi="Times New Roman"/>
          <w:snapToGrid/>
          <w:sz w:val="24"/>
          <w:szCs w:val="24"/>
        </w:rPr>
        <w:t xml:space="preserve"> can be modified for the purpose of collecting required </w:t>
      </w:r>
      <w:r w:rsidR="00D750B8">
        <w:rPr>
          <w:rFonts w:ascii="Times New Roman" w:hAnsi="Times New Roman"/>
          <w:snapToGrid/>
          <w:sz w:val="24"/>
          <w:szCs w:val="24"/>
        </w:rPr>
        <w:t xml:space="preserve">CSBG </w:t>
      </w:r>
      <w:r w:rsidR="00DB3B12">
        <w:rPr>
          <w:rFonts w:ascii="Times New Roman" w:hAnsi="Times New Roman"/>
          <w:snapToGrid/>
          <w:sz w:val="24"/>
          <w:szCs w:val="24"/>
        </w:rPr>
        <w:t>State</w:t>
      </w:r>
      <w:r w:rsidR="00895F3C" w:rsidRPr="001446E3">
        <w:rPr>
          <w:rFonts w:ascii="Times New Roman" w:hAnsi="Times New Roman"/>
          <w:snapToGrid/>
          <w:sz w:val="24"/>
          <w:szCs w:val="24"/>
        </w:rPr>
        <w:t xml:space="preserve"> </w:t>
      </w:r>
      <w:r w:rsidR="00F96514">
        <w:rPr>
          <w:rFonts w:ascii="Times New Roman" w:hAnsi="Times New Roman"/>
          <w:snapToGrid/>
          <w:sz w:val="24"/>
          <w:szCs w:val="24"/>
        </w:rPr>
        <w:t>P</w:t>
      </w:r>
      <w:r w:rsidR="00895F3C" w:rsidRPr="001446E3">
        <w:rPr>
          <w:rFonts w:ascii="Times New Roman" w:hAnsi="Times New Roman"/>
          <w:snapToGrid/>
          <w:sz w:val="24"/>
          <w:szCs w:val="24"/>
        </w:rPr>
        <w:t xml:space="preserve">lan information.   </w:t>
      </w:r>
    </w:p>
    <w:p w14:paraId="7367EE47" w14:textId="77777777" w:rsidR="00895F3C"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Impact on Small Businesses or Other Small Entities</w:t>
      </w:r>
    </w:p>
    <w:p w14:paraId="7367EE48" w14:textId="6C1EF0F8" w:rsidR="002C3C4F" w:rsidRPr="001446E3" w:rsidRDefault="00895F3C"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small businesses or other small entities </w:t>
      </w:r>
      <w:r w:rsidR="00D750B8">
        <w:rPr>
          <w:rFonts w:ascii="Times New Roman" w:hAnsi="Times New Roman"/>
          <w:snapToGrid/>
          <w:sz w:val="24"/>
          <w:szCs w:val="24"/>
        </w:rPr>
        <w:t>are</w:t>
      </w:r>
      <w:r w:rsidRPr="001446E3">
        <w:rPr>
          <w:rFonts w:ascii="Times New Roman" w:hAnsi="Times New Roman"/>
          <w:snapToGrid/>
          <w:sz w:val="24"/>
          <w:szCs w:val="24"/>
        </w:rPr>
        <w:t xml:space="preserve"> involved</w:t>
      </w:r>
      <w:r w:rsidR="00D750B8">
        <w:rPr>
          <w:rFonts w:ascii="Times New Roman" w:hAnsi="Times New Roman"/>
          <w:snapToGrid/>
          <w:sz w:val="24"/>
          <w:szCs w:val="24"/>
        </w:rPr>
        <w:t xml:space="preserve"> in this information collection</w:t>
      </w:r>
      <w:r w:rsidRPr="001446E3">
        <w:rPr>
          <w:rFonts w:ascii="Times New Roman" w:hAnsi="Times New Roman"/>
          <w:snapToGrid/>
          <w:sz w:val="24"/>
          <w:szCs w:val="24"/>
        </w:rPr>
        <w:t xml:space="preserve">.  Only </w:t>
      </w:r>
      <w:r w:rsidR="007766A6">
        <w:rPr>
          <w:rFonts w:ascii="Times New Roman" w:hAnsi="Times New Roman"/>
          <w:snapToGrid/>
          <w:sz w:val="24"/>
          <w:szCs w:val="24"/>
        </w:rPr>
        <w:t>S</w:t>
      </w:r>
      <w:r w:rsidRPr="001446E3">
        <w:rPr>
          <w:rFonts w:ascii="Times New Roman" w:hAnsi="Times New Roman"/>
          <w:snapToGrid/>
          <w:sz w:val="24"/>
          <w:szCs w:val="24"/>
        </w:rPr>
        <w:t>tates</w:t>
      </w:r>
      <w:r w:rsidR="00193C8D">
        <w:rPr>
          <w:rFonts w:ascii="Times New Roman" w:hAnsi="Times New Roman"/>
          <w:snapToGrid/>
          <w:sz w:val="24"/>
          <w:szCs w:val="24"/>
        </w:rPr>
        <w:t xml:space="preserve"> and territories </w:t>
      </w:r>
      <w:r w:rsidRPr="001446E3">
        <w:rPr>
          <w:rFonts w:ascii="Times New Roman" w:hAnsi="Times New Roman"/>
          <w:snapToGrid/>
          <w:sz w:val="24"/>
          <w:szCs w:val="24"/>
        </w:rPr>
        <w:t>are affected.</w:t>
      </w:r>
      <w:r w:rsidR="002C3C4F" w:rsidRPr="001446E3">
        <w:rPr>
          <w:rFonts w:ascii="Times New Roman" w:hAnsi="Times New Roman"/>
          <w:snapToGrid/>
          <w:sz w:val="24"/>
          <w:szCs w:val="24"/>
        </w:rPr>
        <w:t xml:space="preserve"> </w:t>
      </w:r>
    </w:p>
    <w:p w14:paraId="7367EE49" w14:textId="77777777" w:rsidR="00791249"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Consequences of Collecting the Information Less Frequently</w:t>
      </w:r>
    </w:p>
    <w:p w14:paraId="7367EE4A" w14:textId="6E3384A5" w:rsidR="00791249" w:rsidRPr="001446E3" w:rsidRDefault="00791249"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is required by law</w:t>
      </w:r>
      <w:r w:rsidR="00241579">
        <w:rPr>
          <w:rFonts w:ascii="Times New Roman" w:hAnsi="Times New Roman"/>
          <w:snapToGrid/>
          <w:sz w:val="24"/>
          <w:szCs w:val="24"/>
        </w:rPr>
        <w:t xml:space="preserve"> in order for States to receive</w:t>
      </w:r>
      <w:r w:rsidRPr="001446E3">
        <w:rPr>
          <w:rFonts w:ascii="Times New Roman" w:hAnsi="Times New Roman"/>
          <w:snapToGrid/>
          <w:sz w:val="24"/>
          <w:szCs w:val="24"/>
        </w:rPr>
        <w:t xml:space="preserve"> Federal CSBG funds</w:t>
      </w:r>
      <w:r w:rsidR="00241579">
        <w:rPr>
          <w:rFonts w:ascii="Times New Roman" w:hAnsi="Times New Roman"/>
          <w:snapToGrid/>
          <w:sz w:val="24"/>
          <w:szCs w:val="24"/>
        </w:rPr>
        <w:t xml:space="preserve"> </w:t>
      </w:r>
      <w:r w:rsidR="00D750B8">
        <w:rPr>
          <w:rFonts w:ascii="Times New Roman" w:hAnsi="Times New Roman"/>
          <w:snapToGrid/>
          <w:sz w:val="24"/>
          <w:szCs w:val="24"/>
        </w:rPr>
        <w:t>(please see item 1 above)</w:t>
      </w:r>
      <w:r w:rsidR="00241579">
        <w:rPr>
          <w:rFonts w:ascii="Times New Roman" w:hAnsi="Times New Roman"/>
          <w:snapToGrid/>
          <w:sz w:val="24"/>
          <w:szCs w:val="24"/>
        </w:rPr>
        <w:t xml:space="preserve">. OCS would not be able to provide CSBG funding to </w:t>
      </w:r>
      <w:r w:rsidR="00F96514">
        <w:rPr>
          <w:rFonts w:ascii="Times New Roman" w:hAnsi="Times New Roman"/>
          <w:snapToGrid/>
          <w:sz w:val="24"/>
          <w:szCs w:val="24"/>
        </w:rPr>
        <w:t xml:space="preserve">State </w:t>
      </w:r>
      <w:r w:rsidR="00241579">
        <w:rPr>
          <w:rFonts w:ascii="Times New Roman" w:hAnsi="Times New Roman"/>
          <w:snapToGrid/>
          <w:sz w:val="24"/>
          <w:szCs w:val="24"/>
        </w:rPr>
        <w:t>g</w:t>
      </w:r>
      <w:r w:rsidR="003E4A13">
        <w:rPr>
          <w:rFonts w:ascii="Times New Roman" w:hAnsi="Times New Roman"/>
          <w:snapToGrid/>
          <w:sz w:val="24"/>
          <w:szCs w:val="24"/>
        </w:rPr>
        <w:t>rantees without this collection.</w:t>
      </w:r>
      <w:r w:rsidR="00D85801">
        <w:rPr>
          <w:rFonts w:ascii="Times New Roman" w:hAnsi="Times New Roman"/>
          <w:snapToGrid/>
          <w:sz w:val="24"/>
          <w:szCs w:val="24"/>
        </w:rPr>
        <w:t xml:space="preserve"> States have the option to submit their State plan annually or biannually.</w:t>
      </w:r>
    </w:p>
    <w:p w14:paraId="7367EE4B" w14:textId="77777777" w:rsidR="000A53D5"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 Special Circumstances Relating to the Guidelines of 5 CFR 1320.5</w:t>
      </w:r>
    </w:p>
    <w:p w14:paraId="7367EE4C" w14:textId="368F8DD1" w:rsidR="002C3C4F" w:rsidRPr="001446E3" w:rsidRDefault="000A53D5"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There is no circumstance that requires the information to be provided or the </w:t>
      </w:r>
      <w:r w:rsidR="00F96514">
        <w:rPr>
          <w:rFonts w:ascii="Times New Roman" w:hAnsi="Times New Roman"/>
          <w:snapToGrid/>
          <w:sz w:val="24"/>
          <w:szCs w:val="24"/>
        </w:rPr>
        <w:t>State</w:t>
      </w:r>
      <w:r w:rsidR="00F96514" w:rsidRPr="001446E3">
        <w:rPr>
          <w:rFonts w:ascii="Times New Roman" w:hAnsi="Times New Roman"/>
          <w:snapToGrid/>
          <w:sz w:val="24"/>
          <w:szCs w:val="24"/>
        </w:rPr>
        <w:t xml:space="preserve"> </w:t>
      </w:r>
      <w:r w:rsidRPr="001446E3">
        <w:rPr>
          <w:rFonts w:ascii="Times New Roman" w:hAnsi="Times New Roman"/>
          <w:snapToGrid/>
          <w:sz w:val="24"/>
          <w:szCs w:val="24"/>
        </w:rPr>
        <w:t>plan format to be used in a manner inconsistent with the guidelines of 5 CFR 1320.5</w:t>
      </w:r>
      <w:r w:rsidR="001446E3">
        <w:rPr>
          <w:rFonts w:ascii="Times New Roman" w:hAnsi="Times New Roman"/>
          <w:snapToGrid/>
          <w:sz w:val="24"/>
          <w:szCs w:val="24"/>
        </w:rPr>
        <w:t>.</w:t>
      </w:r>
      <w:r w:rsidR="002C3C4F" w:rsidRPr="001446E3">
        <w:rPr>
          <w:rFonts w:ascii="Times New Roman" w:hAnsi="Times New Roman"/>
          <w:snapToGrid/>
          <w:sz w:val="24"/>
          <w:szCs w:val="24"/>
        </w:rPr>
        <w:t xml:space="preserve"> </w:t>
      </w:r>
    </w:p>
    <w:p w14:paraId="7367EE4D" w14:textId="77777777"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Comments in Response to the Federal Register Notice and Efforts to Consult Outside the Agency </w:t>
      </w:r>
    </w:p>
    <w:p w14:paraId="521FE38F" w14:textId="5B6EEEB1" w:rsidR="00556E1E" w:rsidRPr="00556E1E" w:rsidRDefault="00556E1E" w:rsidP="00556E1E">
      <w:pPr>
        <w:widowControl/>
        <w:spacing w:before="100" w:beforeAutospacing="1" w:after="100" w:afterAutospacing="1"/>
        <w:ind w:left="720"/>
        <w:rPr>
          <w:rFonts w:ascii="Times New Roman" w:hAnsi="Times New Roman"/>
          <w:b/>
          <w:snapToGrid/>
          <w:sz w:val="24"/>
          <w:szCs w:val="24"/>
        </w:rPr>
      </w:pPr>
      <w:r>
        <w:rPr>
          <w:rFonts w:ascii="Times New Roman" w:hAnsi="Times New Roman"/>
          <w:snapToGrid/>
          <w:sz w:val="24"/>
          <w:szCs w:val="24"/>
        </w:rPr>
        <w:t>In a n</w:t>
      </w:r>
      <w:r w:rsidR="00B10D12" w:rsidRPr="001446E3">
        <w:rPr>
          <w:rFonts w:ascii="Times New Roman" w:hAnsi="Times New Roman"/>
          <w:snapToGrid/>
          <w:sz w:val="24"/>
          <w:szCs w:val="24"/>
        </w:rPr>
        <w:t xml:space="preserve">otice in the </w:t>
      </w:r>
      <w:r w:rsidR="00B10D12" w:rsidRPr="00D5376D">
        <w:rPr>
          <w:rFonts w:ascii="Times New Roman" w:hAnsi="Times New Roman"/>
          <w:i/>
          <w:snapToGrid/>
          <w:sz w:val="24"/>
          <w:szCs w:val="24"/>
        </w:rPr>
        <w:t>Federal Register</w:t>
      </w:r>
      <w:r w:rsidR="00B10D12" w:rsidRPr="001446E3">
        <w:rPr>
          <w:rFonts w:ascii="Times New Roman" w:hAnsi="Times New Roman"/>
          <w:snapToGrid/>
          <w:sz w:val="24"/>
          <w:szCs w:val="24"/>
        </w:rPr>
        <w:t xml:space="preserve"> posted on </w:t>
      </w:r>
      <w:r w:rsidR="00E64DF1">
        <w:rPr>
          <w:rFonts w:ascii="Times New Roman" w:hAnsi="Times New Roman"/>
          <w:snapToGrid/>
          <w:sz w:val="24"/>
          <w:szCs w:val="24"/>
        </w:rPr>
        <w:t>January 26</w:t>
      </w:r>
      <w:r w:rsidR="00B10D12" w:rsidRPr="001446E3">
        <w:rPr>
          <w:rFonts w:ascii="Times New Roman" w:hAnsi="Times New Roman"/>
          <w:snapToGrid/>
          <w:sz w:val="24"/>
          <w:szCs w:val="24"/>
        </w:rPr>
        <w:t>, 20</w:t>
      </w:r>
      <w:r w:rsidR="00E64DF1">
        <w:rPr>
          <w:rFonts w:ascii="Times New Roman" w:hAnsi="Times New Roman"/>
          <w:snapToGrid/>
          <w:sz w:val="24"/>
          <w:szCs w:val="24"/>
        </w:rPr>
        <w:t>15</w:t>
      </w:r>
      <w:r w:rsidR="00E51233">
        <w:rPr>
          <w:rFonts w:ascii="Times New Roman" w:hAnsi="Times New Roman"/>
          <w:snapToGrid/>
          <w:sz w:val="24"/>
          <w:szCs w:val="24"/>
        </w:rPr>
        <w:t xml:space="preserve"> (Volume </w:t>
      </w:r>
      <w:r w:rsidR="00E64DF1">
        <w:rPr>
          <w:rFonts w:ascii="Times New Roman" w:hAnsi="Times New Roman"/>
          <w:snapToGrid/>
          <w:sz w:val="24"/>
          <w:szCs w:val="24"/>
        </w:rPr>
        <w:t>80, Number 16</w:t>
      </w:r>
      <w:r w:rsidR="00E51233">
        <w:rPr>
          <w:rFonts w:ascii="Times New Roman" w:hAnsi="Times New Roman"/>
          <w:snapToGrid/>
          <w:sz w:val="24"/>
          <w:szCs w:val="24"/>
        </w:rPr>
        <w:t xml:space="preserve">, Page </w:t>
      </w:r>
      <w:r w:rsidR="00E64DF1">
        <w:rPr>
          <w:rFonts w:ascii="Times New Roman" w:hAnsi="Times New Roman"/>
          <w:snapToGrid/>
          <w:sz w:val="24"/>
          <w:szCs w:val="24"/>
        </w:rPr>
        <w:t>3967</w:t>
      </w:r>
      <w:r w:rsidR="00E51233">
        <w:rPr>
          <w:rFonts w:ascii="Times New Roman" w:hAnsi="Times New Roman"/>
          <w:snapToGrid/>
          <w:sz w:val="24"/>
          <w:szCs w:val="24"/>
        </w:rPr>
        <w:t>)</w:t>
      </w:r>
      <w:r>
        <w:rPr>
          <w:rFonts w:ascii="Times New Roman" w:hAnsi="Times New Roman"/>
          <w:snapToGrid/>
          <w:sz w:val="24"/>
          <w:szCs w:val="24"/>
        </w:rPr>
        <w:t xml:space="preserve">, </w:t>
      </w:r>
      <w:r w:rsidR="00B10D12" w:rsidRPr="001446E3">
        <w:rPr>
          <w:rFonts w:ascii="Times New Roman" w:hAnsi="Times New Roman"/>
          <w:snapToGrid/>
          <w:sz w:val="24"/>
          <w:szCs w:val="24"/>
        </w:rPr>
        <w:t xml:space="preserve">ACF solicited public comment on the proposed collection.  </w:t>
      </w:r>
      <w:r w:rsidR="00E51233">
        <w:rPr>
          <w:rFonts w:ascii="Times New Roman" w:hAnsi="Times New Roman"/>
          <w:snapToGrid/>
          <w:sz w:val="24"/>
          <w:szCs w:val="24"/>
        </w:rPr>
        <w:t>Public c</w:t>
      </w:r>
      <w:r w:rsidR="00B10D12" w:rsidRPr="001446E3">
        <w:rPr>
          <w:rFonts w:ascii="Times New Roman" w:hAnsi="Times New Roman"/>
          <w:snapToGrid/>
          <w:sz w:val="24"/>
          <w:szCs w:val="24"/>
        </w:rPr>
        <w:t>omment</w:t>
      </w:r>
      <w:r w:rsidR="00E64DF1">
        <w:rPr>
          <w:rFonts w:ascii="Times New Roman" w:hAnsi="Times New Roman"/>
          <w:snapToGrid/>
          <w:sz w:val="24"/>
          <w:szCs w:val="24"/>
        </w:rPr>
        <w:t>s</w:t>
      </w:r>
      <w:r w:rsidR="00B10D12" w:rsidRPr="001446E3">
        <w:rPr>
          <w:rFonts w:ascii="Times New Roman" w:hAnsi="Times New Roman"/>
          <w:snapToGrid/>
          <w:sz w:val="24"/>
          <w:szCs w:val="24"/>
        </w:rPr>
        <w:t xml:space="preserve"> </w:t>
      </w:r>
      <w:r w:rsidR="00E64DF1">
        <w:rPr>
          <w:rFonts w:ascii="Times New Roman" w:hAnsi="Times New Roman"/>
          <w:snapToGrid/>
          <w:sz w:val="24"/>
          <w:szCs w:val="24"/>
        </w:rPr>
        <w:t>were due</w:t>
      </w:r>
      <w:r w:rsidR="00B10D12" w:rsidRPr="001446E3">
        <w:rPr>
          <w:rFonts w:ascii="Times New Roman" w:hAnsi="Times New Roman"/>
          <w:snapToGrid/>
          <w:sz w:val="24"/>
          <w:szCs w:val="24"/>
        </w:rPr>
        <w:t xml:space="preserve"> </w:t>
      </w:r>
      <w:r w:rsidR="00E64DF1">
        <w:rPr>
          <w:rFonts w:ascii="Times New Roman" w:hAnsi="Times New Roman"/>
          <w:snapToGrid/>
          <w:sz w:val="24"/>
          <w:szCs w:val="24"/>
        </w:rPr>
        <w:t>by March 27</w:t>
      </w:r>
      <w:r w:rsidR="00B10D12" w:rsidRPr="001446E3">
        <w:rPr>
          <w:rFonts w:ascii="Times New Roman" w:hAnsi="Times New Roman"/>
          <w:snapToGrid/>
          <w:sz w:val="24"/>
          <w:szCs w:val="24"/>
        </w:rPr>
        <w:t xml:space="preserve">. </w:t>
      </w:r>
      <w:r w:rsidR="00B10D12">
        <w:rPr>
          <w:rFonts w:ascii="Times New Roman" w:hAnsi="Times New Roman"/>
          <w:b/>
          <w:snapToGrid/>
          <w:sz w:val="24"/>
          <w:szCs w:val="24"/>
        </w:rPr>
        <w:t xml:space="preserve"> </w:t>
      </w:r>
    </w:p>
    <w:p w14:paraId="53ACFFAB" w14:textId="6E6842E1" w:rsidR="00336CBE" w:rsidRDefault="00336CBE" w:rsidP="00D5376D">
      <w:pPr>
        <w:ind w:left="720"/>
        <w:rPr>
          <w:rFonts w:ascii="Times New Roman" w:hAnsi="Times New Roman"/>
          <w:sz w:val="24"/>
          <w:szCs w:val="24"/>
        </w:rPr>
      </w:pPr>
      <w:r>
        <w:rPr>
          <w:rFonts w:ascii="Times New Roman" w:hAnsi="Times New Roman"/>
          <w:sz w:val="24"/>
          <w:szCs w:val="24"/>
        </w:rPr>
        <w:t>In response to the 60-day notice, OCS received 21 sets of comments from organizations across the CSBG Network, including national organizations, State CSBG agencies, State Community Action associations, and local agencies. In addition, OCS received dozens of informal questions and comments during four webinars</w:t>
      </w:r>
      <w:r w:rsidR="00426A1A">
        <w:rPr>
          <w:rFonts w:ascii="Times New Roman" w:hAnsi="Times New Roman"/>
          <w:sz w:val="24"/>
          <w:szCs w:val="24"/>
        </w:rPr>
        <w:t xml:space="preserve">. During this time, OCS </w:t>
      </w:r>
      <w:r>
        <w:rPr>
          <w:rFonts w:ascii="Times New Roman" w:hAnsi="Times New Roman"/>
          <w:sz w:val="24"/>
          <w:szCs w:val="24"/>
        </w:rPr>
        <w:t xml:space="preserve">also </w:t>
      </w:r>
      <w:r w:rsidR="00D5376D">
        <w:rPr>
          <w:rFonts w:ascii="Times New Roman" w:hAnsi="Times New Roman"/>
          <w:sz w:val="24"/>
          <w:szCs w:val="24"/>
        </w:rPr>
        <w:t xml:space="preserve">got </w:t>
      </w:r>
      <w:r>
        <w:rPr>
          <w:rFonts w:ascii="Times New Roman" w:hAnsi="Times New Roman"/>
          <w:sz w:val="24"/>
          <w:szCs w:val="24"/>
        </w:rPr>
        <w:t xml:space="preserve">feedback on </w:t>
      </w:r>
      <w:r w:rsidR="00D5376D">
        <w:rPr>
          <w:rFonts w:ascii="Times New Roman" w:hAnsi="Times New Roman"/>
          <w:sz w:val="24"/>
          <w:szCs w:val="24"/>
        </w:rPr>
        <w:t xml:space="preserve">the </w:t>
      </w:r>
      <w:r>
        <w:rPr>
          <w:rFonts w:ascii="Times New Roman" w:hAnsi="Times New Roman"/>
          <w:sz w:val="24"/>
          <w:szCs w:val="24"/>
        </w:rPr>
        <w:t xml:space="preserve">proposed CSBG State and Federal Accountability Measures that are integrated in the State </w:t>
      </w:r>
      <w:r w:rsidR="00D5376D">
        <w:rPr>
          <w:rFonts w:ascii="Times New Roman" w:hAnsi="Times New Roman"/>
          <w:sz w:val="24"/>
          <w:szCs w:val="24"/>
        </w:rPr>
        <w:t>p</w:t>
      </w:r>
      <w:r>
        <w:rPr>
          <w:rFonts w:ascii="Times New Roman" w:hAnsi="Times New Roman"/>
          <w:sz w:val="24"/>
          <w:szCs w:val="24"/>
        </w:rPr>
        <w:t>lan.  </w:t>
      </w:r>
      <w:r w:rsidR="00D5376D">
        <w:rPr>
          <w:rFonts w:ascii="Times New Roman" w:hAnsi="Times New Roman"/>
          <w:sz w:val="24"/>
          <w:szCs w:val="24"/>
        </w:rPr>
        <w:t xml:space="preserve"> </w:t>
      </w:r>
    </w:p>
    <w:p w14:paraId="2ED92188" w14:textId="77777777" w:rsidR="00336CBE" w:rsidRDefault="00336CBE" w:rsidP="00D5376D">
      <w:pPr>
        <w:ind w:left="720"/>
        <w:rPr>
          <w:rFonts w:ascii="Times New Roman" w:hAnsi="Times New Roman"/>
          <w:sz w:val="24"/>
          <w:szCs w:val="24"/>
        </w:rPr>
      </w:pPr>
    </w:p>
    <w:p w14:paraId="5AE83326" w14:textId="7D0CA3A1" w:rsidR="00336CBE" w:rsidRDefault="00336CBE" w:rsidP="00D5376D">
      <w:pPr>
        <w:ind w:left="720"/>
        <w:rPr>
          <w:rFonts w:ascii="Times New Roman" w:hAnsi="Times New Roman"/>
          <w:sz w:val="24"/>
          <w:szCs w:val="24"/>
        </w:rPr>
      </w:pPr>
      <w:r>
        <w:rPr>
          <w:rFonts w:ascii="Times New Roman" w:hAnsi="Times New Roman"/>
          <w:sz w:val="24"/>
          <w:szCs w:val="24"/>
        </w:rPr>
        <w:t xml:space="preserve">OCS organized all the comments and carefully considered each one.  </w:t>
      </w:r>
      <w:r w:rsidR="00D5376D">
        <w:rPr>
          <w:rFonts w:ascii="Times New Roman" w:hAnsi="Times New Roman"/>
          <w:sz w:val="24"/>
          <w:szCs w:val="24"/>
        </w:rPr>
        <w:t xml:space="preserve">During this review process, OCS convened </w:t>
      </w:r>
      <w:r>
        <w:rPr>
          <w:rFonts w:ascii="Times New Roman" w:hAnsi="Times New Roman"/>
          <w:sz w:val="24"/>
          <w:szCs w:val="24"/>
        </w:rPr>
        <w:t xml:space="preserve">four national </w:t>
      </w:r>
      <w:r w:rsidR="00D5376D">
        <w:rPr>
          <w:rFonts w:ascii="Times New Roman" w:hAnsi="Times New Roman"/>
          <w:sz w:val="24"/>
          <w:szCs w:val="24"/>
        </w:rPr>
        <w:t xml:space="preserve">CSBG </w:t>
      </w:r>
      <w:r>
        <w:rPr>
          <w:rFonts w:ascii="Times New Roman" w:hAnsi="Times New Roman"/>
          <w:sz w:val="24"/>
          <w:szCs w:val="24"/>
        </w:rPr>
        <w:t xml:space="preserve">partners to discuss the major areas of concern and allow the partners’ further input into the issues.  As a result, the revised version of the State plan submitted in this PRA package reflects the collaborative thinking of the CSBG Network as well as the needs of the Federal government in administering CSBG.  (Please see </w:t>
      </w:r>
      <w:r w:rsidR="00413B00">
        <w:rPr>
          <w:rFonts w:ascii="Times New Roman" w:hAnsi="Times New Roman"/>
          <w:sz w:val="24"/>
          <w:szCs w:val="24"/>
        </w:rPr>
        <w:t xml:space="preserve">Attachment </w:t>
      </w:r>
      <w:r w:rsidR="00595119">
        <w:rPr>
          <w:rFonts w:ascii="Times New Roman" w:hAnsi="Times New Roman"/>
          <w:sz w:val="24"/>
          <w:szCs w:val="24"/>
        </w:rPr>
        <w:t>B</w:t>
      </w:r>
      <w:r>
        <w:rPr>
          <w:rFonts w:ascii="Times New Roman" w:hAnsi="Times New Roman"/>
          <w:sz w:val="24"/>
          <w:szCs w:val="24"/>
        </w:rPr>
        <w:t xml:space="preserve"> to see each comment and OCS’s response</w:t>
      </w:r>
      <w:r w:rsidR="000823D2">
        <w:rPr>
          <w:rFonts w:ascii="Times New Roman" w:hAnsi="Times New Roman"/>
          <w:sz w:val="24"/>
          <w:szCs w:val="24"/>
        </w:rPr>
        <w:t xml:space="preserve">. In addition, see Attachments </w:t>
      </w:r>
      <w:r w:rsidR="00595119">
        <w:rPr>
          <w:rFonts w:ascii="Times New Roman" w:hAnsi="Times New Roman"/>
          <w:sz w:val="24"/>
          <w:szCs w:val="24"/>
        </w:rPr>
        <w:t>C</w:t>
      </w:r>
      <w:r w:rsidR="000823D2">
        <w:rPr>
          <w:rFonts w:ascii="Times New Roman" w:hAnsi="Times New Roman"/>
          <w:sz w:val="24"/>
          <w:szCs w:val="24"/>
        </w:rPr>
        <w:t xml:space="preserve"> and </w:t>
      </w:r>
      <w:r w:rsidR="00595119">
        <w:rPr>
          <w:rFonts w:ascii="Times New Roman" w:hAnsi="Times New Roman"/>
          <w:sz w:val="24"/>
          <w:szCs w:val="24"/>
        </w:rPr>
        <w:t>D</w:t>
      </w:r>
      <w:r w:rsidR="000823D2">
        <w:rPr>
          <w:rFonts w:ascii="Times New Roman" w:hAnsi="Times New Roman"/>
          <w:sz w:val="24"/>
          <w:szCs w:val="24"/>
        </w:rPr>
        <w:t xml:space="preserve"> for the revised CSBG State plan and CSBG State Accountability Measures</w:t>
      </w:r>
      <w:r>
        <w:rPr>
          <w:rFonts w:ascii="Times New Roman" w:hAnsi="Times New Roman"/>
          <w:sz w:val="24"/>
          <w:szCs w:val="24"/>
        </w:rPr>
        <w:t>.)</w:t>
      </w:r>
    </w:p>
    <w:p w14:paraId="76EA2C35" w14:textId="18A323C4" w:rsidR="00D5376D" w:rsidRDefault="00D5376D" w:rsidP="00D5376D">
      <w:pPr>
        <w:ind w:left="720"/>
        <w:rPr>
          <w:rFonts w:ascii="Times New Roman" w:hAnsi="Times New Roman"/>
          <w:sz w:val="24"/>
          <w:szCs w:val="24"/>
        </w:rPr>
      </w:pPr>
    </w:p>
    <w:p w14:paraId="0EFC18C7" w14:textId="5E93BF34" w:rsidR="00336CBE" w:rsidRDefault="00336CBE" w:rsidP="00D5376D">
      <w:pPr>
        <w:ind w:left="720"/>
        <w:rPr>
          <w:rFonts w:ascii="Times New Roman" w:hAnsi="Times New Roman"/>
          <w:sz w:val="24"/>
          <w:szCs w:val="24"/>
        </w:rPr>
      </w:pPr>
      <w:r>
        <w:rPr>
          <w:rFonts w:ascii="Times New Roman" w:hAnsi="Times New Roman"/>
          <w:sz w:val="24"/>
          <w:szCs w:val="24"/>
        </w:rPr>
        <w:t xml:space="preserve">The major concerns </w:t>
      </w:r>
      <w:proofErr w:type="gramStart"/>
      <w:r>
        <w:rPr>
          <w:rFonts w:ascii="Times New Roman" w:hAnsi="Times New Roman"/>
          <w:sz w:val="24"/>
          <w:szCs w:val="24"/>
        </w:rPr>
        <w:t>raised</w:t>
      </w:r>
      <w:proofErr w:type="gramEnd"/>
      <w:r>
        <w:rPr>
          <w:rFonts w:ascii="Times New Roman" w:hAnsi="Times New Roman"/>
          <w:sz w:val="24"/>
          <w:szCs w:val="24"/>
        </w:rPr>
        <w:t xml:space="preserve"> by the commenters and the OCS response to each are described below:</w:t>
      </w:r>
    </w:p>
    <w:p w14:paraId="784F3F0A" w14:textId="77777777" w:rsidR="00336CBE" w:rsidRDefault="00336CBE" w:rsidP="00D5376D">
      <w:pPr>
        <w:ind w:left="720"/>
        <w:rPr>
          <w:rFonts w:ascii="Times New Roman" w:hAnsi="Times New Roman"/>
          <w:sz w:val="24"/>
          <w:szCs w:val="24"/>
        </w:rPr>
      </w:pPr>
    </w:p>
    <w:p w14:paraId="13325E0B" w14:textId="22BF059D" w:rsidR="00336CBE" w:rsidRDefault="00336CBE" w:rsidP="00D5376D">
      <w:pPr>
        <w:pStyle w:val="ListParagraph"/>
        <w:widowControl/>
        <w:numPr>
          <w:ilvl w:val="0"/>
          <w:numId w:val="9"/>
        </w:numPr>
        <w:ind w:left="1080"/>
        <w:contextualSpacing w:val="0"/>
        <w:rPr>
          <w:rFonts w:ascii="Times New Roman" w:hAnsi="Times New Roman"/>
          <w:b/>
          <w:bCs/>
          <w:sz w:val="24"/>
          <w:szCs w:val="24"/>
        </w:rPr>
      </w:pPr>
      <w:r>
        <w:rPr>
          <w:rFonts w:ascii="Times New Roman" w:hAnsi="Times New Roman"/>
          <w:b/>
          <w:bCs/>
          <w:sz w:val="24"/>
          <w:szCs w:val="24"/>
        </w:rPr>
        <w:t xml:space="preserve">State Plan item 3.2: Statewide </w:t>
      </w:r>
      <w:r w:rsidR="00D85801">
        <w:rPr>
          <w:rFonts w:ascii="Times New Roman" w:hAnsi="Times New Roman"/>
          <w:b/>
          <w:bCs/>
          <w:sz w:val="24"/>
          <w:szCs w:val="24"/>
        </w:rPr>
        <w:t>v</w:t>
      </w:r>
      <w:r>
        <w:rPr>
          <w:rFonts w:ascii="Times New Roman" w:hAnsi="Times New Roman"/>
          <w:b/>
          <w:bCs/>
          <w:sz w:val="24"/>
          <w:szCs w:val="24"/>
        </w:rPr>
        <w:t xml:space="preserve">ision and </w:t>
      </w:r>
      <w:r w:rsidR="00D85801">
        <w:rPr>
          <w:rFonts w:ascii="Times New Roman" w:hAnsi="Times New Roman"/>
          <w:b/>
          <w:bCs/>
          <w:sz w:val="24"/>
          <w:szCs w:val="24"/>
        </w:rPr>
        <w:t>g</w:t>
      </w:r>
      <w:r>
        <w:rPr>
          <w:rFonts w:ascii="Times New Roman" w:hAnsi="Times New Roman"/>
          <w:b/>
          <w:bCs/>
          <w:sz w:val="24"/>
          <w:szCs w:val="24"/>
        </w:rPr>
        <w:t>oals:</w:t>
      </w:r>
      <w:r>
        <w:rPr>
          <w:rFonts w:ascii="Times New Roman" w:hAnsi="Times New Roman"/>
          <w:sz w:val="24"/>
          <w:szCs w:val="24"/>
        </w:rPr>
        <w:t xml:space="preserve"> Several commenters were concerned that the requirement for States to describe a statewide vision and goals in State Plan item 3.2 and  accountability measure 1Sa(</w:t>
      </w:r>
      <w:proofErr w:type="spellStart"/>
      <w:r>
        <w:rPr>
          <w:rFonts w:ascii="Times New Roman" w:hAnsi="Times New Roman"/>
          <w:sz w:val="24"/>
          <w:szCs w:val="24"/>
        </w:rPr>
        <w:t>i</w:t>
      </w:r>
      <w:proofErr w:type="spellEnd"/>
      <w:r>
        <w:rPr>
          <w:rFonts w:ascii="Times New Roman" w:hAnsi="Times New Roman"/>
          <w:sz w:val="24"/>
          <w:szCs w:val="24"/>
        </w:rPr>
        <w:t>) infringes on the authority of the eligible entities to develop their local visions and goals.  Other commenters were concerned that the question required States to “roll up” all the visions and goals from each of the eligible entities’ local plans into the State plan, which would be onerous and impractical.  In response, OCS has revised item 3.2 by using the terms “goals and strategies” rather than “vision and goals,” clarifying that the statewide goals and strategies refer to State administration of CSBG and not to anti-poverty goals and strategies determined locally</w:t>
      </w:r>
      <w:r w:rsidR="00EE401D">
        <w:rPr>
          <w:rFonts w:ascii="Times New Roman" w:hAnsi="Times New Roman"/>
          <w:sz w:val="24"/>
          <w:szCs w:val="24"/>
        </w:rPr>
        <w:t>.  We also</w:t>
      </w:r>
      <w:r>
        <w:rPr>
          <w:rFonts w:ascii="Times New Roman" w:hAnsi="Times New Roman"/>
          <w:sz w:val="24"/>
          <w:szCs w:val="24"/>
        </w:rPr>
        <w:t xml:space="preserve"> provid</w:t>
      </w:r>
      <w:r w:rsidR="00EE401D">
        <w:rPr>
          <w:rFonts w:ascii="Times New Roman" w:hAnsi="Times New Roman"/>
          <w:sz w:val="24"/>
          <w:szCs w:val="24"/>
        </w:rPr>
        <w:t>e</w:t>
      </w:r>
      <w:r>
        <w:rPr>
          <w:rFonts w:ascii="Times New Roman" w:hAnsi="Times New Roman"/>
          <w:sz w:val="24"/>
          <w:szCs w:val="24"/>
        </w:rPr>
        <w:t xml:space="preserve"> examples goals and strategies in the accountability measures document.</w:t>
      </w:r>
    </w:p>
    <w:p w14:paraId="0E4E85C5" w14:textId="3422AE04"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 xml:space="preserve">State Plan item 10.5: State reporting on CSBG eligible entity serious deficiencies: </w:t>
      </w:r>
      <w:r>
        <w:rPr>
          <w:rFonts w:ascii="Times New Roman" w:hAnsi="Times New Roman"/>
          <w:sz w:val="24"/>
          <w:szCs w:val="24"/>
        </w:rPr>
        <w:t>Many commenters expressed concern about the requirement under item 10.5 to report eligible entities with serious deficiencies by name and indicated that the State plan was not the right mechanism for collecting this type of information. In addition, commenters asked for clarification of items 10.5 and 10.6, especially a definition for the term “serious deficiency.”   In response, OCS has removed the term “serious deficiency” from the State plan and</w:t>
      </w:r>
      <w:r w:rsidR="00EE401D">
        <w:rPr>
          <w:rFonts w:ascii="Times New Roman" w:hAnsi="Times New Roman"/>
          <w:sz w:val="24"/>
          <w:szCs w:val="24"/>
        </w:rPr>
        <w:t xml:space="preserve"> from</w:t>
      </w:r>
      <w:r>
        <w:rPr>
          <w:rFonts w:ascii="Times New Roman" w:hAnsi="Times New Roman"/>
          <w:sz w:val="24"/>
          <w:szCs w:val="24"/>
        </w:rPr>
        <w:t xml:space="preserve"> the associated Accountability Measure 4Sa(iii), and revised item 10.5 to ask for the number of entities on Quality Improvement Plans, rather than the list of entities by name.  OCS expects to seek OMB clearance to collect eligible entity-specific corrective action status in the CSBG </w:t>
      </w:r>
      <w:r w:rsidR="00EE401D">
        <w:rPr>
          <w:rFonts w:ascii="Times New Roman" w:hAnsi="Times New Roman"/>
          <w:sz w:val="24"/>
          <w:szCs w:val="24"/>
        </w:rPr>
        <w:t>A</w:t>
      </w:r>
      <w:r>
        <w:rPr>
          <w:rFonts w:ascii="Times New Roman" w:hAnsi="Times New Roman"/>
          <w:sz w:val="24"/>
          <w:szCs w:val="24"/>
        </w:rPr>
        <w:t xml:space="preserve">nnual </w:t>
      </w:r>
      <w:r w:rsidR="00EE401D">
        <w:rPr>
          <w:rFonts w:ascii="Times New Roman" w:hAnsi="Times New Roman"/>
          <w:sz w:val="24"/>
          <w:szCs w:val="24"/>
        </w:rPr>
        <w:t>R</w:t>
      </w:r>
      <w:r>
        <w:rPr>
          <w:rFonts w:ascii="Times New Roman" w:hAnsi="Times New Roman"/>
          <w:sz w:val="24"/>
          <w:szCs w:val="24"/>
        </w:rPr>
        <w:t xml:space="preserve">eport or another type of report rather than in the State plan, an approach suggested by commenters.  </w:t>
      </w:r>
    </w:p>
    <w:p w14:paraId="756E8BC3" w14:textId="3A427952"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State Plan section 14: CSBG assurances</w:t>
      </w:r>
      <w:r>
        <w:rPr>
          <w:rFonts w:ascii="Times New Roman" w:hAnsi="Times New Roman"/>
          <w:sz w:val="24"/>
          <w:szCs w:val="24"/>
        </w:rPr>
        <w:t xml:space="preserve">: In the proposed State plan, OCS had designed section 14 to be a plain language version of the assurances listed in </w:t>
      </w:r>
      <w:r w:rsidR="00143D7C">
        <w:rPr>
          <w:rFonts w:ascii="Times New Roman" w:hAnsi="Times New Roman"/>
          <w:sz w:val="24"/>
          <w:szCs w:val="24"/>
        </w:rPr>
        <w:t>S</w:t>
      </w:r>
      <w:r>
        <w:rPr>
          <w:rFonts w:ascii="Times New Roman" w:hAnsi="Times New Roman"/>
          <w:sz w:val="24"/>
          <w:szCs w:val="24"/>
        </w:rPr>
        <w:t xml:space="preserve">ection 676(b) of the CSBG Act. However, several commenters indicated that the wording of many of the questions in section 14 was confusing.  In particular, items 14.1 a-c, 14.4, and 14.6, required states to “roll up" information from local eligible entity plans, which is beyond the scope of section 676(b) of the CSBG Act, and is technically burdensome. Commenters also suggested that content of several of the assurances </w:t>
      </w:r>
      <w:r>
        <w:rPr>
          <w:rFonts w:ascii="Times New Roman" w:hAnsi="Times New Roman"/>
          <w:sz w:val="24"/>
          <w:szCs w:val="24"/>
        </w:rPr>
        <w:lastRenderedPageBreak/>
        <w:t xml:space="preserve">could be included in </w:t>
      </w:r>
      <w:r w:rsidR="00143D7C">
        <w:rPr>
          <w:rFonts w:ascii="Times New Roman" w:hAnsi="Times New Roman"/>
          <w:sz w:val="24"/>
          <w:szCs w:val="24"/>
        </w:rPr>
        <w:t>s</w:t>
      </w:r>
      <w:r>
        <w:rPr>
          <w:rFonts w:ascii="Times New Roman" w:hAnsi="Times New Roman"/>
          <w:sz w:val="24"/>
          <w:szCs w:val="24"/>
        </w:rPr>
        <w:t xml:space="preserve">ection 9, Linkages and Communication.  In response, OCS has revised </w:t>
      </w:r>
      <w:r w:rsidR="00143D7C">
        <w:rPr>
          <w:rFonts w:ascii="Times New Roman" w:hAnsi="Times New Roman"/>
          <w:sz w:val="24"/>
          <w:szCs w:val="24"/>
        </w:rPr>
        <w:t>s</w:t>
      </w:r>
      <w:r>
        <w:rPr>
          <w:rFonts w:ascii="Times New Roman" w:hAnsi="Times New Roman"/>
          <w:sz w:val="24"/>
          <w:szCs w:val="24"/>
        </w:rPr>
        <w:t>ection 14 substantially, particularly by quoting the statutory language for each of the assurances, rather than us</w:t>
      </w:r>
      <w:r w:rsidR="00DC526B">
        <w:rPr>
          <w:rFonts w:ascii="Times New Roman" w:hAnsi="Times New Roman"/>
          <w:sz w:val="24"/>
          <w:szCs w:val="24"/>
        </w:rPr>
        <w:t>ing</w:t>
      </w:r>
      <w:r>
        <w:rPr>
          <w:rFonts w:ascii="Times New Roman" w:hAnsi="Times New Roman"/>
          <w:sz w:val="24"/>
          <w:szCs w:val="24"/>
        </w:rPr>
        <w:t xml:space="preserve"> plain language versions. In addition, we have created new questions in section 9 that correspond to several items from the assurance section.</w:t>
      </w:r>
    </w:p>
    <w:p w14:paraId="2CF4B6B2" w14:textId="0345EDD8"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State Plan item 7.5: Timeframe for State distribution of funds</w:t>
      </w:r>
      <w:r>
        <w:rPr>
          <w:rFonts w:ascii="Times New Roman" w:hAnsi="Times New Roman"/>
          <w:sz w:val="24"/>
          <w:szCs w:val="24"/>
        </w:rPr>
        <w:t xml:space="preserve">: Several commenters were concerned that the questions in section </w:t>
      </w:r>
      <w:proofErr w:type="gramStart"/>
      <w:r>
        <w:rPr>
          <w:rFonts w:ascii="Times New Roman" w:hAnsi="Times New Roman"/>
          <w:sz w:val="24"/>
          <w:szCs w:val="24"/>
        </w:rPr>
        <w:t>7,</w:t>
      </w:r>
      <w:proofErr w:type="gramEnd"/>
      <w:r>
        <w:rPr>
          <w:rFonts w:ascii="Times New Roman" w:hAnsi="Times New Roman"/>
          <w:sz w:val="24"/>
          <w:szCs w:val="24"/>
        </w:rPr>
        <w:t xml:space="preserve"> and corresponding accountability measure 2Sa, on distribution of funds to the eligible entities</w:t>
      </w:r>
      <w:r w:rsidR="00DC526B">
        <w:rPr>
          <w:rFonts w:ascii="Times New Roman" w:hAnsi="Times New Roman"/>
          <w:sz w:val="24"/>
          <w:szCs w:val="24"/>
        </w:rPr>
        <w:t>,</w:t>
      </w:r>
      <w:r>
        <w:rPr>
          <w:rFonts w:ascii="Times New Roman" w:hAnsi="Times New Roman"/>
          <w:sz w:val="24"/>
          <w:szCs w:val="24"/>
        </w:rPr>
        <w:t xml:space="preserve"> did not account for the variety of State distribution practices, and could unintentionally penalize </w:t>
      </w:r>
      <w:r w:rsidR="00DC526B">
        <w:rPr>
          <w:rFonts w:ascii="Times New Roman" w:hAnsi="Times New Roman"/>
          <w:sz w:val="24"/>
          <w:szCs w:val="24"/>
        </w:rPr>
        <w:t>S</w:t>
      </w:r>
      <w:r>
        <w:rPr>
          <w:rFonts w:ascii="Times New Roman" w:hAnsi="Times New Roman"/>
          <w:sz w:val="24"/>
          <w:szCs w:val="24"/>
        </w:rPr>
        <w:t xml:space="preserve">tates that have effective procedures. Commenters were confused about what part of the </w:t>
      </w:r>
      <w:r w:rsidR="00F14061">
        <w:rPr>
          <w:rFonts w:ascii="Times New Roman" w:hAnsi="Times New Roman"/>
          <w:sz w:val="24"/>
          <w:szCs w:val="24"/>
        </w:rPr>
        <w:t>S</w:t>
      </w:r>
      <w:r>
        <w:rPr>
          <w:rFonts w:ascii="Times New Roman" w:hAnsi="Times New Roman"/>
          <w:sz w:val="24"/>
          <w:szCs w:val="24"/>
        </w:rPr>
        <w:t xml:space="preserve">tate distribution process was included in the 30 day distribution timeframe in the measure, and some suggested that the time frame should include the full State process rather than just part. In response, we have revised the questions and accountability measure to indicate the time frame encompasses the entire State process (starting from after </w:t>
      </w:r>
      <w:r w:rsidR="00DC526B">
        <w:rPr>
          <w:rFonts w:ascii="Times New Roman" w:hAnsi="Times New Roman"/>
          <w:sz w:val="24"/>
          <w:szCs w:val="24"/>
        </w:rPr>
        <w:t xml:space="preserve">distributing </w:t>
      </w:r>
      <w:r>
        <w:rPr>
          <w:rFonts w:ascii="Times New Roman" w:hAnsi="Times New Roman"/>
          <w:sz w:val="24"/>
          <w:szCs w:val="24"/>
        </w:rPr>
        <w:t>the Federal award). While we are retaining the 30 day target in the measure to encourage timeliness and accountability, we have also added a question to allow any State that cannot make that timeframe to explain its procedures to ensure funds are made available to eligible entities consistently and without interruption.  </w:t>
      </w:r>
    </w:p>
    <w:p w14:paraId="43119212" w14:textId="2CC222DB"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Paperwork Reduction Act estimated burden:</w:t>
      </w:r>
      <w:r>
        <w:rPr>
          <w:rFonts w:ascii="Times New Roman" w:hAnsi="Times New Roman"/>
          <w:sz w:val="24"/>
          <w:szCs w:val="24"/>
        </w:rPr>
        <w:t xml:space="preserve"> Several commenters indicated that the proposed estimated, average, annual burden of 10 hours per State </w:t>
      </w:r>
      <w:r w:rsidR="005E1B66">
        <w:rPr>
          <w:rFonts w:ascii="Times New Roman" w:hAnsi="Times New Roman"/>
          <w:sz w:val="24"/>
          <w:szCs w:val="24"/>
        </w:rPr>
        <w:t xml:space="preserve">significantly </w:t>
      </w:r>
      <w:r>
        <w:rPr>
          <w:rFonts w:ascii="Times New Roman" w:hAnsi="Times New Roman"/>
          <w:sz w:val="24"/>
          <w:szCs w:val="24"/>
        </w:rPr>
        <w:t xml:space="preserve">underestimated the amount of time it would take for a State to prepare and submit a CSBG State plan, particularly considering the training required in the first year to learn the new automated system. In response, we are revising the burden estimate to include a more robust accounting of the burden of the planning that goes into the State plan, as well as the added change management effort and training required </w:t>
      </w:r>
      <w:proofErr w:type="gramStart"/>
      <w:r>
        <w:rPr>
          <w:rFonts w:ascii="Times New Roman" w:hAnsi="Times New Roman"/>
          <w:sz w:val="24"/>
          <w:szCs w:val="24"/>
        </w:rPr>
        <w:t>to learn</w:t>
      </w:r>
      <w:proofErr w:type="gramEnd"/>
      <w:r>
        <w:rPr>
          <w:rFonts w:ascii="Times New Roman" w:hAnsi="Times New Roman"/>
          <w:sz w:val="24"/>
          <w:szCs w:val="24"/>
        </w:rPr>
        <w:t xml:space="preserve"> the new system in the first year.</w:t>
      </w:r>
      <w:r w:rsidR="00BC3CC4">
        <w:rPr>
          <w:rFonts w:ascii="Times New Roman" w:hAnsi="Times New Roman"/>
          <w:sz w:val="24"/>
          <w:szCs w:val="24"/>
        </w:rPr>
        <w:t xml:space="preserve"> Please see item 12 below</w:t>
      </w:r>
      <w:r w:rsidR="00DC526B">
        <w:rPr>
          <w:rFonts w:ascii="Times New Roman" w:hAnsi="Times New Roman"/>
          <w:sz w:val="24"/>
          <w:szCs w:val="24"/>
        </w:rPr>
        <w:t xml:space="preserve"> for information on the revised burden calculation</w:t>
      </w:r>
      <w:r w:rsidR="00BC3CC4">
        <w:rPr>
          <w:rFonts w:ascii="Times New Roman" w:hAnsi="Times New Roman"/>
          <w:sz w:val="24"/>
          <w:szCs w:val="24"/>
        </w:rPr>
        <w:t>.</w:t>
      </w:r>
    </w:p>
    <w:p w14:paraId="141D9A5A" w14:textId="77777777"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Annual assessment of CSBG eligible entities on organizational standards</w:t>
      </w:r>
      <w:r>
        <w:rPr>
          <w:rFonts w:ascii="Times New Roman" w:hAnsi="Times New Roman"/>
          <w:sz w:val="24"/>
          <w:szCs w:val="24"/>
        </w:rPr>
        <w:t>: Several commenters were concerned with the administrative burden and cost associated with the requirement to "monitor" or assess eligible entities against the new CSBG organizational standards every year, as reflected in section 6 of the State plan and associated accountability measure 6S. In response, while OCS is well aware of these concerns and is addressing them in a variety of ways, the requirement for States to assess organizational standards annually is outside the scope of the State plan under consideration in this PRA clearance package and is not included in the burden calculation.   [Note: OCS’s position is that assessing the eligible entities against organizational standards each year is a critical performance management tool.  In addition, OCS has the authority to impose this requirement (see IM 138). OCS efforts to support States in implementing the organizational standards include funding a multi-year, extensive training and technical assistance effort and allowing maximum flexibility in how States choose to assess standards, as described in IM 138.]   </w:t>
      </w:r>
    </w:p>
    <w:p w14:paraId="4EB7320E" w14:textId="70836365"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lastRenderedPageBreak/>
        <w:t>Quality Improvement Plans and Technical Assistance Plans</w:t>
      </w:r>
      <w:r>
        <w:rPr>
          <w:rFonts w:ascii="Times New Roman" w:hAnsi="Times New Roman"/>
          <w:sz w:val="24"/>
          <w:szCs w:val="24"/>
        </w:rPr>
        <w:t xml:space="preserve">: Related to item </w:t>
      </w:r>
      <w:r w:rsidR="004166B5">
        <w:rPr>
          <w:rFonts w:ascii="Times New Roman" w:hAnsi="Times New Roman"/>
          <w:sz w:val="24"/>
          <w:szCs w:val="24"/>
        </w:rPr>
        <w:t xml:space="preserve">F </w:t>
      </w:r>
      <w:r>
        <w:rPr>
          <w:rFonts w:ascii="Times New Roman" w:hAnsi="Times New Roman"/>
          <w:sz w:val="24"/>
          <w:szCs w:val="24"/>
        </w:rPr>
        <w:t>above about assessment of organizational standards, many commenters asked for clarification of the terms Quality Improvement Plans (QIPs) and Technical Assistance Plans (TAPs) as they relate to the corrective action activities and as they are used in section</w:t>
      </w:r>
      <w:r w:rsidR="004166B5">
        <w:rPr>
          <w:rFonts w:ascii="Times New Roman" w:hAnsi="Times New Roman"/>
          <w:sz w:val="24"/>
          <w:szCs w:val="24"/>
        </w:rPr>
        <w:t>s</w:t>
      </w:r>
      <w:r>
        <w:rPr>
          <w:rFonts w:ascii="Times New Roman" w:hAnsi="Times New Roman"/>
          <w:sz w:val="24"/>
          <w:szCs w:val="24"/>
        </w:rPr>
        <w:t xml:space="preserve"> 6, 8, and 10 of the revised State plan, and in accountability measure 6Sb. In response, OCS revised several items in section 8 and the accountability measure to reduce confusion. </w:t>
      </w:r>
    </w:p>
    <w:p w14:paraId="06664829" w14:textId="5CBED5F5" w:rsidR="00732D42" w:rsidRDefault="00F37D97"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sz w:val="24"/>
          <w:szCs w:val="24"/>
        </w:rPr>
        <w:t xml:space="preserve">FYs 2015-2016 State </w:t>
      </w:r>
      <w:r w:rsidR="00337729">
        <w:rPr>
          <w:rFonts w:ascii="Times New Roman" w:hAnsi="Times New Roman"/>
          <w:b/>
          <w:sz w:val="24"/>
          <w:szCs w:val="24"/>
        </w:rPr>
        <w:t>p</w:t>
      </w:r>
      <w:r>
        <w:rPr>
          <w:rFonts w:ascii="Times New Roman" w:hAnsi="Times New Roman"/>
          <w:b/>
          <w:sz w:val="24"/>
          <w:szCs w:val="24"/>
        </w:rPr>
        <w:t>lan</w:t>
      </w:r>
      <w:r w:rsidR="00732D42">
        <w:rPr>
          <w:rFonts w:ascii="Times New Roman" w:hAnsi="Times New Roman"/>
          <w:sz w:val="24"/>
          <w:szCs w:val="24"/>
        </w:rPr>
        <w:t xml:space="preserve">: </w:t>
      </w:r>
      <w:r>
        <w:rPr>
          <w:rFonts w:ascii="Times New Roman" w:hAnsi="Times New Roman"/>
          <w:sz w:val="24"/>
          <w:szCs w:val="24"/>
        </w:rPr>
        <w:t xml:space="preserve">We received numerous </w:t>
      </w:r>
      <w:r w:rsidR="00624AE0">
        <w:rPr>
          <w:rFonts w:ascii="Times New Roman" w:hAnsi="Times New Roman"/>
          <w:sz w:val="24"/>
          <w:szCs w:val="24"/>
        </w:rPr>
        <w:t>questions</w:t>
      </w:r>
      <w:r>
        <w:rPr>
          <w:rFonts w:ascii="Times New Roman" w:hAnsi="Times New Roman"/>
          <w:sz w:val="24"/>
          <w:szCs w:val="24"/>
        </w:rPr>
        <w:t xml:space="preserve"> regarding </w:t>
      </w:r>
      <w:r w:rsidR="00624AE0">
        <w:rPr>
          <w:rFonts w:ascii="Times New Roman" w:hAnsi="Times New Roman"/>
          <w:sz w:val="24"/>
          <w:szCs w:val="24"/>
        </w:rPr>
        <w:t>what</w:t>
      </w:r>
      <w:r w:rsidR="00BC4DB2">
        <w:rPr>
          <w:rFonts w:ascii="Times New Roman" w:hAnsi="Times New Roman"/>
          <w:sz w:val="24"/>
          <w:szCs w:val="24"/>
        </w:rPr>
        <w:t xml:space="preserve"> data</w:t>
      </w:r>
      <w:r w:rsidR="00624AE0">
        <w:rPr>
          <w:rFonts w:ascii="Times New Roman" w:hAnsi="Times New Roman"/>
          <w:sz w:val="24"/>
          <w:szCs w:val="24"/>
        </w:rPr>
        <w:t xml:space="preserve"> </w:t>
      </w:r>
      <w:r w:rsidR="00205199">
        <w:rPr>
          <w:rFonts w:ascii="Times New Roman" w:hAnsi="Times New Roman"/>
          <w:sz w:val="24"/>
          <w:szCs w:val="24"/>
        </w:rPr>
        <w:t xml:space="preserve">OCS would require </w:t>
      </w:r>
      <w:r w:rsidR="00624AE0">
        <w:rPr>
          <w:rFonts w:ascii="Times New Roman" w:hAnsi="Times New Roman"/>
          <w:sz w:val="24"/>
          <w:szCs w:val="24"/>
        </w:rPr>
        <w:t>the</w:t>
      </w:r>
      <w:r>
        <w:rPr>
          <w:rFonts w:ascii="Times New Roman" w:hAnsi="Times New Roman"/>
          <w:sz w:val="24"/>
          <w:szCs w:val="24"/>
        </w:rPr>
        <w:t xml:space="preserve"> 13 States that are currently in the middle of </w:t>
      </w:r>
      <w:r w:rsidR="00205199">
        <w:rPr>
          <w:rFonts w:ascii="Times New Roman" w:hAnsi="Times New Roman"/>
          <w:sz w:val="24"/>
          <w:szCs w:val="24"/>
        </w:rPr>
        <w:t>a</w:t>
      </w:r>
      <w:r>
        <w:rPr>
          <w:rFonts w:ascii="Times New Roman" w:hAnsi="Times New Roman"/>
          <w:sz w:val="24"/>
          <w:szCs w:val="24"/>
        </w:rPr>
        <w:t xml:space="preserve"> two-year State plan performance period</w:t>
      </w:r>
      <w:r w:rsidR="00205199">
        <w:rPr>
          <w:rFonts w:ascii="Times New Roman" w:hAnsi="Times New Roman"/>
          <w:sz w:val="24"/>
          <w:szCs w:val="24"/>
        </w:rPr>
        <w:t xml:space="preserve"> </w:t>
      </w:r>
      <w:r w:rsidR="00BC4DB2">
        <w:rPr>
          <w:rFonts w:ascii="Times New Roman" w:hAnsi="Times New Roman"/>
          <w:sz w:val="24"/>
          <w:szCs w:val="24"/>
        </w:rPr>
        <w:t>to</w:t>
      </w:r>
      <w:r w:rsidR="00205199">
        <w:rPr>
          <w:rFonts w:ascii="Times New Roman" w:hAnsi="Times New Roman"/>
          <w:sz w:val="24"/>
          <w:szCs w:val="24"/>
        </w:rPr>
        <w:t xml:space="preserve"> </w:t>
      </w:r>
      <w:r>
        <w:rPr>
          <w:rFonts w:ascii="Times New Roman" w:hAnsi="Times New Roman"/>
          <w:sz w:val="24"/>
          <w:szCs w:val="24"/>
        </w:rPr>
        <w:t>submit for FY 2016.</w:t>
      </w:r>
      <w:r w:rsidR="00624AE0">
        <w:rPr>
          <w:rFonts w:ascii="Times New Roman" w:hAnsi="Times New Roman"/>
          <w:sz w:val="24"/>
          <w:szCs w:val="24"/>
        </w:rPr>
        <w:t xml:space="preserve"> In response, OCS is working with these States to develop a</w:t>
      </w:r>
      <w:r w:rsidR="00205199">
        <w:rPr>
          <w:rFonts w:ascii="Times New Roman" w:hAnsi="Times New Roman"/>
          <w:sz w:val="24"/>
          <w:szCs w:val="24"/>
        </w:rPr>
        <w:t xml:space="preserve"> simple,</w:t>
      </w:r>
      <w:r w:rsidR="00624AE0">
        <w:rPr>
          <w:rFonts w:ascii="Times New Roman" w:hAnsi="Times New Roman"/>
          <w:sz w:val="24"/>
          <w:szCs w:val="24"/>
        </w:rPr>
        <w:t xml:space="preserve"> one-time strategy.</w:t>
      </w:r>
      <w:r w:rsidR="00205199">
        <w:rPr>
          <w:rFonts w:ascii="Times New Roman" w:hAnsi="Times New Roman"/>
          <w:sz w:val="24"/>
          <w:szCs w:val="24"/>
        </w:rPr>
        <w:t xml:space="preserve"> All CSBG </w:t>
      </w:r>
      <w:r w:rsidR="004166B5">
        <w:rPr>
          <w:rFonts w:ascii="Times New Roman" w:hAnsi="Times New Roman"/>
          <w:sz w:val="24"/>
          <w:szCs w:val="24"/>
        </w:rPr>
        <w:t xml:space="preserve">State </w:t>
      </w:r>
      <w:r w:rsidR="00205199">
        <w:rPr>
          <w:rFonts w:ascii="Times New Roman" w:hAnsi="Times New Roman"/>
          <w:sz w:val="24"/>
          <w:szCs w:val="24"/>
        </w:rPr>
        <w:t xml:space="preserve">grantees, including these 13 States, must submit </w:t>
      </w:r>
      <w:r w:rsidR="00BC4DB2">
        <w:rPr>
          <w:rFonts w:ascii="Times New Roman" w:hAnsi="Times New Roman"/>
          <w:sz w:val="24"/>
          <w:szCs w:val="24"/>
        </w:rPr>
        <w:t>some basic information about organizational standards and State accountability measures in FY 2016 i</w:t>
      </w:r>
      <w:r w:rsidR="00624AE0">
        <w:rPr>
          <w:rFonts w:ascii="Times New Roman" w:hAnsi="Times New Roman"/>
          <w:sz w:val="24"/>
          <w:szCs w:val="24"/>
        </w:rPr>
        <w:t xml:space="preserve">n order to implement the CSBG performance management </w:t>
      </w:r>
      <w:r w:rsidR="003B6E44">
        <w:rPr>
          <w:rFonts w:ascii="Times New Roman" w:hAnsi="Times New Roman"/>
          <w:sz w:val="24"/>
          <w:szCs w:val="24"/>
        </w:rPr>
        <w:t>framework</w:t>
      </w:r>
      <w:r w:rsidR="00624AE0">
        <w:rPr>
          <w:rFonts w:ascii="Times New Roman" w:hAnsi="Times New Roman"/>
          <w:sz w:val="24"/>
          <w:szCs w:val="24"/>
        </w:rPr>
        <w:t xml:space="preserve"> across all CSBG grantees at the same time. However, OCS</w:t>
      </w:r>
      <w:r w:rsidR="00205199">
        <w:rPr>
          <w:rFonts w:ascii="Times New Roman" w:hAnsi="Times New Roman"/>
          <w:sz w:val="24"/>
          <w:szCs w:val="24"/>
        </w:rPr>
        <w:t xml:space="preserve"> </w:t>
      </w:r>
      <w:r w:rsidR="00BC4DB2">
        <w:rPr>
          <w:rFonts w:ascii="Times New Roman" w:hAnsi="Times New Roman"/>
          <w:sz w:val="24"/>
          <w:szCs w:val="24"/>
        </w:rPr>
        <w:t>is working with</w:t>
      </w:r>
      <w:r w:rsidR="00205199">
        <w:rPr>
          <w:rFonts w:ascii="Times New Roman" w:hAnsi="Times New Roman"/>
          <w:sz w:val="24"/>
          <w:szCs w:val="24"/>
        </w:rPr>
        <w:t xml:space="preserve"> </w:t>
      </w:r>
      <w:r w:rsidR="00337729">
        <w:rPr>
          <w:rFonts w:ascii="Times New Roman" w:hAnsi="Times New Roman"/>
          <w:sz w:val="24"/>
          <w:szCs w:val="24"/>
        </w:rPr>
        <w:t>the OCS systems</w:t>
      </w:r>
      <w:r w:rsidR="00205199">
        <w:rPr>
          <w:rFonts w:ascii="Times New Roman" w:hAnsi="Times New Roman"/>
          <w:sz w:val="24"/>
          <w:szCs w:val="24"/>
        </w:rPr>
        <w:t xml:space="preserve"> </w:t>
      </w:r>
      <w:r w:rsidR="00624AE0">
        <w:rPr>
          <w:rFonts w:ascii="Times New Roman" w:hAnsi="Times New Roman"/>
          <w:sz w:val="24"/>
          <w:szCs w:val="24"/>
        </w:rPr>
        <w:t>developers</w:t>
      </w:r>
      <w:r w:rsidR="00205199">
        <w:rPr>
          <w:rFonts w:ascii="Times New Roman" w:hAnsi="Times New Roman"/>
          <w:sz w:val="24"/>
          <w:szCs w:val="24"/>
        </w:rPr>
        <w:t xml:space="preserve"> a</w:t>
      </w:r>
      <w:r w:rsidR="00337729">
        <w:rPr>
          <w:rFonts w:ascii="Times New Roman" w:hAnsi="Times New Roman"/>
          <w:sz w:val="24"/>
          <w:szCs w:val="24"/>
        </w:rPr>
        <w:t>nd</w:t>
      </w:r>
      <w:r w:rsidR="00205199">
        <w:rPr>
          <w:rFonts w:ascii="Times New Roman" w:hAnsi="Times New Roman"/>
          <w:sz w:val="24"/>
          <w:szCs w:val="24"/>
        </w:rPr>
        <w:t xml:space="preserve"> the</w:t>
      </w:r>
      <w:r w:rsidR="00BC4DB2">
        <w:rPr>
          <w:rFonts w:ascii="Times New Roman" w:hAnsi="Times New Roman"/>
          <w:sz w:val="24"/>
          <w:szCs w:val="24"/>
        </w:rPr>
        <w:t xml:space="preserve"> 13</w:t>
      </w:r>
      <w:r w:rsidR="00205199">
        <w:rPr>
          <w:rFonts w:ascii="Times New Roman" w:hAnsi="Times New Roman"/>
          <w:sz w:val="24"/>
          <w:szCs w:val="24"/>
        </w:rPr>
        <w:t xml:space="preserve"> States to</w:t>
      </w:r>
      <w:r w:rsidR="00624AE0">
        <w:rPr>
          <w:rFonts w:ascii="Times New Roman" w:hAnsi="Times New Roman"/>
          <w:sz w:val="24"/>
          <w:szCs w:val="24"/>
        </w:rPr>
        <w:t xml:space="preserve"> provide a solution that is </w:t>
      </w:r>
      <w:r w:rsidR="00205199">
        <w:rPr>
          <w:rFonts w:ascii="Times New Roman" w:hAnsi="Times New Roman"/>
          <w:sz w:val="24"/>
          <w:szCs w:val="24"/>
        </w:rPr>
        <w:t xml:space="preserve">as </w:t>
      </w:r>
      <w:r w:rsidR="00624AE0">
        <w:rPr>
          <w:rFonts w:ascii="Times New Roman" w:hAnsi="Times New Roman"/>
          <w:sz w:val="24"/>
          <w:szCs w:val="24"/>
        </w:rPr>
        <w:t xml:space="preserve">simple as possible for FY 2016.   </w:t>
      </w:r>
    </w:p>
    <w:p w14:paraId="6E8B4D63" w14:textId="508B1E38" w:rsidR="00D5376D" w:rsidRDefault="004166B5" w:rsidP="00D5376D">
      <w:pPr>
        <w:widowControl/>
        <w:spacing w:before="100" w:beforeAutospacing="1" w:after="100" w:afterAutospacing="1"/>
        <w:ind w:left="720"/>
        <w:rPr>
          <w:rFonts w:ascii="Times New Roman" w:hAnsi="Times New Roman"/>
          <w:sz w:val="24"/>
          <w:szCs w:val="24"/>
        </w:rPr>
      </w:pPr>
      <w:r w:rsidRPr="00436C02">
        <w:rPr>
          <w:rFonts w:ascii="Times New Roman" w:hAnsi="Times New Roman"/>
          <w:b/>
          <w:sz w:val="24"/>
          <w:szCs w:val="24"/>
        </w:rPr>
        <w:t>Broad CSBG Network Support</w:t>
      </w:r>
      <w:r>
        <w:rPr>
          <w:rFonts w:ascii="Times New Roman" w:hAnsi="Times New Roman"/>
          <w:sz w:val="24"/>
          <w:szCs w:val="24"/>
        </w:rPr>
        <w:t>: C</w:t>
      </w:r>
      <w:r w:rsidR="00BC6B92">
        <w:rPr>
          <w:rFonts w:ascii="Times New Roman" w:hAnsi="Times New Roman"/>
          <w:sz w:val="24"/>
          <w:szCs w:val="24"/>
        </w:rPr>
        <w:t xml:space="preserve">ommenters </w:t>
      </w:r>
      <w:r w:rsidR="000A5F4F">
        <w:rPr>
          <w:rFonts w:ascii="Times New Roman" w:hAnsi="Times New Roman"/>
          <w:sz w:val="24"/>
          <w:szCs w:val="24"/>
        </w:rPr>
        <w:t>across the CSBG Network submitted comments through the PRA system and on webinars in support of</w:t>
      </w:r>
      <w:r w:rsidR="00D5376D">
        <w:rPr>
          <w:rFonts w:ascii="Times New Roman" w:hAnsi="Times New Roman"/>
          <w:sz w:val="24"/>
          <w:szCs w:val="24"/>
        </w:rPr>
        <w:t xml:space="preserve"> OCS’s effort to automate, streamline, and integrate performance management elements in the CSBG State </w:t>
      </w:r>
      <w:r w:rsidR="00F14061">
        <w:rPr>
          <w:rFonts w:ascii="Times New Roman" w:hAnsi="Times New Roman"/>
          <w:sz w:val="24"/>
          <w:szCs w:val="24"/>
        </w:rPr>
        <w:t>P</w:t>
      </w:r>
      <w:r w:rsidR="00D5376D">
        <w:rPr>
          <w:rFonts w:ascii="Times New Roman" w:hAnsi="Times New Roman"/>
          <w:sz w:val="24"/>
          <w:szCs w:val="24"/>
        </w:rPr>
        <w:t xml:space="preserve">lan and </w:t>
      </w:r>
      <w:r w:rsidR="000A5F4F">
        <w:rPr>
          <w:rFonts w:ascii="Times New Roman" w:hAnsi="Times New Roman"/>
          <w:sz w:val="24"/>
          <w:szCs w:val="24"/>
        </w:rPr>
        <w:t xml:space="preserve">complimented OCS efforts </w:t>
      </w:r>
      <w:r w:rsidR="00D5376D">
        <w:rPr>
          <w:rFonts w:ascii="Times New Roman" w:hAnsi="Times New Roman"/>
          <w:sz w:val="24"/>
          <w:szCs w:val="24"/>
        </w:rPr>
        <w:t>to reach out to the CSBG Network for feedback. </w:t>
      </w:r>
    </w:p>
    <w:p w14:paraId="7367EE50" w14:textId="77777777"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Explanation of Any Payment or Gift to Respondents </w:t>
      </w:r>
    </w:p>
    <w:p w14:paraId="7367EE51" w14:textId="23594142" w:rsidR="0064049E" w:rsidRPr="001446E3" w:rsidRDefault="00F32639"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information collection does not involve any</w:t>
      </w:r>
      <w:r w:rsidR="0064049E" w:rsidRPr="001446E3">
        <w:rPr>
          <w:rFonts w:ascii="Times New Roman" w:hAnsi="Times New Roman"/>
          <w:snapToGrid/>
          <w:sz w:val="24"/>
          <w:szCs w:val="24"/>
        </w:rPr>
        <w:t xml:space="preserve"> payment</w:t>
      </w:r>
      <w:r w:rsidR="001446E3">
        <w:rPr>
          <w:rFonts w:ascii="Times New Roman" w:hAnsi="Times New Roman"/>
          <w:snapToGrid/>
          <w:sz w:val="24"/>
          <w:szCs w:val="24"/>
        </w:rPr>
        <w:t xml:space="preserve"> or </w:t>
      </w:r>
      <w:r w:rsidR="0064049E" w:rsidRPr="001446E3">
        <w:rPr>
          <w:rFonts w:ascii="Times New Roman" w:hAnsi="Times New Roman"/>
          <w:snapToGrid/>
          <w:sz w:val="24"/>
          <w:szCs w:val="24"/>
        </w:rPr>
        <w:t>gift to respondents.</w:t>
      </w:r>
    </w:p>
    <w:p w14:paraId="7367EE52" w14:textId="77777777" w:rsidR="0064049E" w:rsidRPr="0064049E" w:rsidRDefault="002C3C4F" w:rsidP="1DAA5CEF">
      <w:pPr>
        <w:widowControl/>
        <w:numPr>
          <w:ilvl w:val="0"/>
          <w:numId w:val="3"/>
        </w:numPr>
        <w:spacing w:before="100" w:beforeAutospacing="1" w:after="100" w:afterAutospacing="1"/>
        <w:rPr>
          <w:rFonts w:ascii="Times New Roman" w:hAnsi="Times New Roman"/>
          <w:snapToGrid/>
          <w:sz w:val="24"/>
          <w:szCs w:val="24"/>
        </w:rPr>
      </w:pPr>
      <w:r w:rsidRPr="00990BED">
        <w:rPr>
          <w:rFonts w:ascii="Times New Roman" w:hAnsi="Times New Roman"/>
          <w:b/>
          <w:snapToGrid/>
          <w:sz w:val="24"/>
          <w:szCs w:val="24"/>
        </w:rPr>
        <w:t>Assurance of Confidentiality Provided to Respondents</w:t>
      </w:r>
    </w:p>
    <w:p w14:paraId="7367EE53" w14:textId="77777777" w:rsidR="002C3C4F" w:rsidRPr="001446E3" w:rsidRDefault="0064049E"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does not require an assurance of confidentiality.</w:t>
      </w:r>
      <w:r w:rsidR="002C3C4F" w:rsidRPr="001446E3">
        <w:rPr>
          <w:rFonts w:ascii="Times New Roman" w:hAnsi="Times New Roman"/>
          <w:snapToGrid/>
          <w:sz w:val="24"/>
          <w:szCs w:val="24"/>
        </w:rPr>
        <w:t xml:space="preserve"> </w:t>
      </w:r>
    </w:p>
    <w:p w14:paraId="7367EE54" w14:textId="77777777" w:rsidR="001446E3"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Justification for Sensitive Questions</w:t>
      </w:r>
    </w:p>
    <w:p w14:paraId="7367EE55" w14:textId="743A748E" w:rsidR="001446E3" w:rsidRPr="007F7EF6" w:rsidRDefault="001446E3" w:rsidP="1DAA5CEF">
      <w:pPr>
        <w:widowControl/>
        <w:spacing w:before="100" w:beforeAutospacing="1" w:after="100" w:afterAutospacing="1"/>
        <w:ind w:left="720"/>
        <w:rPr>
          <w:rFonts w:ascii="Times New Roman" w:hAnsi="Times New Roman"/>
          <w:snapToGrid/>
          <w:sz w:val="24"/>
          <w:szCs w:val="24"/>
        </w:rPr>
      </w:pPr>
      <w:r w:rsidRPr="00E374C4">
        <w:rPr>
          <w:rFonts w:ascii="Times New Roman" w:hAnsi="Times New Roman"/>
          <w:snapToGrid/>
          <w:sz w:val="24"/>
          <w:szCs w:val="24"/>
        </w:rPr>
        <w:t xml:space="preserve">This information collection does not </w:t>
      </w:r>
      <w:r w:rsidR="00037318" w:rsidRPr="00E374C4">
        <w:rPr>
          <w:rFonts w:ascii="Times New Roman" w:hAnsi="Times New Roman"/>
          <w:snapToGrid/>
          <w:sz w:val="24"/>
          <w:szCs w:val="24"/>
        </w:rPr>
        <w:t>include</w:t>
      </w:r>
      <w:r w:rsidRPr="00E374C4">
        <w:rPr>
          <w:rFonts w:ascii="Times New Roman" w:hAnsi="Times New Roman"/>
          <w:snapToGrid/>
          <w:sz w:val="24"/>
          <w:szCs w:val="24"/>
        </w:rPr>
        <w:t xml:space="preserve"> </w:t>
      </w:r>
      <w:r w:rsidR="000946BE" w:rsidRPr="007F7EF6">
        <w:rPr>
          <w:rFonts w:ascii="Times New Roman" w:hAnsi="Times New Roman"/>
          <w:snapToGrid/>
          <w:sz w:val="24"/>
          <w:szCs w:val="24"/>
        </w:rPr>
        <w:t>sensitive questions</w:t>
      </w:r>
      <w:r w:rsidRPr="007F7EF6">
        <w:rPr>
          <w:rFonts w:ascii="Times New Roman" w:hAnsi="Times New Roman"/>
          <w:snapToGrid/>
          <w:sz w:val="24"/>
          <w:szCs w:val="24"/>
        </w:rPr>
        <w:t>.</w:t>
      </w:r>
    </w:p>
    <w:p w14:paraId="7367EE58" w14:textId="77777777" w:rsidR="002C3C4F" w:rsidRDefault="00BB7873" w:rsidP="1DAA5CEF">
      <w:pPr>
        <w:widowControl/>
        <w:spacing w:before="100" w:beforeAutospacing="1" w:after="100" w:afterAutospacing="1"/>
        <w:ind w:left="360"/>
        <w:rPr>
          <w:rFonts w:ascii="Times New Roman" w:hAnsi="Times New Roman"/>
          <w:b/>
          <w:snapToGrid/>
          <w:sz w:val="24"/>
          <w:szCs w:val="24"/>
        </w:rPr>
      </w:pPr>
      <w:r w:rsidRPr="00E374C4">
        <w:rPr>
          <w:rFonts w:ascii="Times New Roman" w:hAnsi="Times New Roman"/>
          <w:b/>
          <w:snapToGrid/>
          <w:sz w:val="24"/>
          <w:szCs w:val="24"/>
        </w:rPr>
        <w:t>12.</w:t>
      </w:r>
      <w:r w:rsidRPr="00E374C4">
        <w:rPr>
          <w:rFonts w:ascii="Times New Roman" w:hAnsi="Times New Roman"/>
          <w:b/>
          <w:snapToGrid/>
          <w:sz w:val="24"/>
          <w:szCs w:val="24"/>
        </w:rPr>
        <w:tab/>
      </w:r>
      <w:r w:rsidR="002C3C4F" w:rsidRPr="00E374C4">
        <w:rPr>
          <w:rFonts w:ascii="Times New Roman" w:hAnsi="Times New Roman"/>
          <w:b/>
          <w:snapToGrid/>
          <w:sz w:val="24"/>
          <w:szCs w:val="24"/>
        </w:rPr>
        <w:t>Estimates of Annualized Burden Hours and Costs</w:t>
      </w:r>
      <w:r w:rsidR="002C3C4F" w:rsidRPr="00990BED">
        <w:rPr>
          <w:rFonts w:ascii="Times New Roman" w:hAnsi="Times New Roman"/>
          <w:b/>
          <w:snapToGrid/>
          <w:sz w:val="24"/>
          <w:szCs w:val="24"/>
        </w:rPr>
        <w:t xml:space="preserve"> </w:t>
      </w:r>
    </w:p>
    <w:p w14:paraId="395DFF25" w14:textId="19FAFDA6" w:rsidR="00C458B4" w:rsidRDefault="00106567"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We have </w:t>
      </w:r>
      <w:r w:rsidR="00C458B4">
        <w:rPr>
          <w:rFonts w:ascii="Times New Roman" w:hAnsi="Times New Roman"/>
          <w:snapToGrid/>
          <w:sz w:val="24"/>
          <w:szCs w:val="24"/>
        </w:rPr>
        <w:t>increased</w:t>
      </w:r>
      <w:r>
        <w:rPr>
          <w:rFonts w:ascii="Times New Roman" w:hAnsi="Times New Roman"/>
          <w:snapToGrid/>
          <w:sz w:val="24"/>
          <w:szCs w:val="24"/>
        </w:rPr>
        <w:t xml:space="preserve"> the burden estimate based on comments in response to the 60-day </w:t>
      </w:r>
      <w:r w:rsidRPr="00C458B4">
        <w:rPr>
          <w:rFonts w:ascii="Times New Roman" w:hAnsi="Times New Roman"/>
          <w:i/>
          <w:snapToGrid/>
          <w:sz w:val="24"/>
          <w:szCs w:val="24"/>
        </w:rPr>
        <w:t>Federal Register</w:t>
      </w:r>
      <w:r>
        <w:rPr>
          <w:rFonts w:ascii="Times New Roman" w:hAnsi="Times New Roman"/>
          <w:snapToGrid/>
          <w:sz w:val="24"/>
          <w:szCs w:val="24"/>
        </w:rPr>
        <w:t xml:space="preserve"> notice.  </w:t>
      </w:r>
      <w:r w:rsidR="00C458B4">
        <w:rPr>
          <w:rFonts w:ascii="Times New Roman" w:hAnsi="Times New Roman"/>
          <w:snapToGrid/>
          <w:sz w:val="24"/>
          <w:szCs w:val="24"/>
        </w:rPr>
        <w:t xml:space="preserve">In the first </w:t>
      </w:r>
      <w:r w:rsidR="00C458B4" w:rsidRPr="00436C02">
        <w:rPr>
          <w:rFonts w:ascii="Times New Roman" w:hAnsi="Times New Roman"/>
          <w:i/>
          <w:snapToGrid/>
          <w:sz w:val="24"/>
          <w:szCs w:val="24"/>
        </w:rPr>
        <w:t>Federal Register</w:t>
      </w:r>
      <w:r w:rsidR="00C458B4">
        <w:rPr>
          <w:rFonts w:ascii="Times New Roman" w:hAnsi="Times New Roman"/>
          <w:snapToGrid/>
          <w:sz w:val="24"/>
          <w:szCs w:val="24"/>
        </w:rPr>
        <w:t xml:space="preserve"> notice published on January 26, we had estimated a total for 56</w:t>
      </w:r>
      <w:r w:rsidR="0062626F">
        <w:rPr>
          <w:rFonts w:ascii="Times New Roman" w:hAnsi="Times New Roman"/>
          <w:snapToGrid/>
          <w:sz w:val="24"/>
          <w:szCs w:val="24"/>
        </w:rPr>
        <w:t>0</w:t>
      </w:r>
      <w:r w:rsidR="00C458B4">
        <w:rPr>
          <w:rFonts w:ascii="Times New Roman" w:hAnsi="Times New Roman"/>
          <w:snapToGrid/>
          <w:sz w:val="24"/>
          <w:szCs w:val="24"/>
        </w:rPr>
        <w:t xml:space="preserve"> burden hours, which reflected an average of 10 hours per State plan across the 56 States and Territories. Based on comments in response to this burden estimate (see item 8</w:t>
      </w:r>
      <w:r w:rsidR="00337729">
        <w:rPr>
          <w:rFonts w:ascii="Times New Roman" w:hAnsi="Times New Roman"/>
          <w:snapToGrid/>
          <w:sz w:val="24"/>
          <w:szCs w:val="24"/>
        </w:rPr>
        <w:t>E</w:t>
      </w:r>
      <w:r w:rsidR="00C458B4">
        <w:rPr>
          <w:rFonts w:ascii="Times New Roman" w:hAnsi="Times New Roman"/>
          <w:snapToGrid/>
          <w:sz w:val="24"/>
          <w:szCs w:val="24"/>
        </w:rPr>
        <w:t xml:space="preserve"> above), we have substantially revised this estimate upwards for a total of </w:t>
      </w:r>
      <w:r w:rsidR="008F6FED">
        <w:rPr>
          <w:rFonts w:ascii="Times New Roman" w:hAnsi="Times New Roman"/>
          <w:snapToGrid/>
          <w:sz w:val="24"/>
          <w:szCs w:val="24"/>
        </w:rPr>
        <w:t xml:space="preserve">33 </w:t>
      </w:r>
      <w:r w:rsidR="00C458B4">
        <w:rPr>
          <w:rFonts w:ascii="Times New Roman" w:hAnsi="Times New Roman"/>
          <w:snapToGrid/>
          <w:sz w:val="24"/>
          <w:szCs w:val="24"/>
        </w:rPr>
        <w:t>burden hours.</w:t>
      </w:r>
    </w:p>
    <w:p w14:paraId="7367EE59" w14:textId="09B18096" w:rsidR="00FD48ED" w:rsidRDefault="00FD48ED" w:rsidP="1DAA5CEF">
      <w:pPr>
        <w:widowControl/>
        <w:spacing w:before="100" w:beforeAutospacing="1" w:after="100" w:afterAutospacing="1"/>
        <w:ind w:left="720"/>
        <w:rPr>
          <w:rFonts w:ascii="Times New Roman" w:hAnsi="Times New Roman"/>
          <w:snapToGrid/>
          <w:sz w:val="24"/>
          <w:szCs w:val="24"/>
        </w:rPr>
      </w:pPr>
      <w:r w:rsidRPr="00FD48ED">
        <w:rPr>
          <w:rFonts w:ascii="Times New Roman" w:hAnsi="Times New Roman"/>
          <w:snapToGrid/>
          <w:sz w:val="24"/>
          <w:szCs w:val="24"/>
        </w:rPr>
        <w:lastRenderedPageBreak/>
        <w:t>We estimate</w:t>
      </w:r>
      <w:r w:rsidR="00037318">
        <w:rPr>
          <w:rFonts w:ascii="Times New Roman" w:hAnsi="Times New Roman"/>
          <w:snapToGrid/>
          <w:sz w:val="24"/>
          <w:szCs w:val="24"/>
        </w:rPr>
        <w:t xml:space="preserve"> it will take each respondent </w:t>
      </w:r>
      <w:r w:rsidR="008F6FED">
        <w:rPr>
          <w:rFonts w:ascii="Times New Roman" w:hAnsi="Times New Roman"/>
          <w:snapToGrid/>
          <w:sz w:val="24"/>
          <w:szCs w:val="24"/>
        </w:rPr>
        <w:t>40</w:t>
      </w:r>
      <w:r w:rsidR="008F6FED" w:rsidRPr="00FD48ED">
        <w:rPr>
          <w:rFonts w:ascii="Times New Roman" w:hAnsi="Times New Roman"/>
          <w:snapToGrid/>
          <w:sz w:val="24"/>
          <w:szCs w:val="24"/>
        </w:rPr>
        <w:t xml:space="preserve"> </w:t>
      </w:r>
      <w:r w:rsidRPr="00FD48ED">
        <w:rPr>
          <w:rFonts w:ascii="Times New Roman" w:hAnsi="Times New Roman"/>
          <w:snapToGrid/>
          <w:sz w:val="24"/>
          <w:szCs w:val="24"/>
        </w:rPr>
        <w:t>hours to complete the model plan</w:t>
      </w:r>
      <w:r w:rsidR="00037318">
        <w:rPr>
          <w:rFonts w:ascii="Times New Roman" w:hAnsi="Times New Roman"/>
          <w:snapToGrid/>
          <w:sz w:val="24"/>
          <w:szCs w:val="24"/>
        </w:rPr>
        <w:t xml:space="preserve"> in the first year</w:t>
      </w:r>
      <w:r w:rsidRPr="00FD48ED">
        <w:rPr>
          <w:rFonts w:ascii="Times New Roman" w:hAnsi="Times New Roman"/>
          <w:snapToGrid/>
          <w:sz w:val="24"/>
          <w:szCs w:val="24"/>
        </w:rPr>
        <w:t xml:space="preserve">.  This includes time </w:t>
      </w:r>
      <w:r w:rsidR="00037318">
        <w:rPr>
          <w:rFonts w:ascii="Times New Roman" w:hAnsi="Times New Roman"/>
          <w:snapToGrid/>
          <w:sz w:val="24"/>
          <w:szCs w:val="24"/>
        </w:rPr>
        <w:t xml:space="preserve">training on the new </w:t>
      </w:r>
      <w:r w:rsidR="00D55AF0">
        <w:rPr>
          <w:rFonts w:ascii="Times New Roman" w:hAnsi="Times New Roman"/>
          <w:snapToGrid/>
          <w:sz w:val="24"/>
          <w:szCs w:val="24"/>
        </w:rPr>
        <w:t xml:space="preserve">State </w:t>
      </w:r>
      <w:r w:rsidR="00B17FC2">
        <w:rPr>
          <w:rFonts w:ascii="Times New Roman" w:hAnsi="Times New Roman"/>
          <w:snapToGrid/>
          <w:sz w:val="24"/>
          <w:szCs w:val="24"/>
        </w:rPr>
        <w:t>plan</w:t>
      </w:r>
      <w:r w:rsidR="00037318">
        <w:rPr>
          <w:rFonts w:ascii="Times New Roman" w:hAnsi="Times New Roman"/>
          <w:snapToGrid/>
          <w:sz w:val="24"/>
          <w:szCs w:val="24"/>
        </w:rPr>
        <w:t xml:space="preserve"> and </w:t>
      </w:r>
      <w:r w:rsidR="00B17FC2">
        <w:rPr>
          <w:rFonts w:ascii="Times New Roman" w:hAnsi="Times New Roman"/>
          <w:snapToGrid/>
          <w:sz w:val="24"/>
          <w:szCs w:val="24"/>
        </w:rPr>
        <w:t xml:space="preserve">online </w:t>
      </w:r>
      <w:r w:rsidR="00037318">
        <w:rPr>
          <w:rFonts w:ascii="Times New Roman" w:hAnsi="Times New Roman"/>
          <w:snapToGrid/>
          <w:sz w:val="24"/>
          <w:szCs w:val="24"/>
        </w:rPr>
        <w:t xml:space="preserve">system, </w:t>
      </w:r>
      <w:r w:rsidR="00C458B4">
        <w:rPr>
          <w:rFonts w:ascii="Times New Roman" w:hAnsi="Times New Roman"/>
          <w:snapToGrid/>
          <w:sz w:val="24"/>
          <w:szCs w:val="24"/>
        </w:rPr>
        <w:t xml:space="preserve">developing new performance management elements, </w:t>
      </w:r>
      <w:r w:rsidR="00037318">
        <w:rPr>
          <w:rFonts w:ascii="Times New Roman" w:hAnsi="Times New Roman"/>
          <w:snapToGrid/>
          <w:sz w:val="24"/>
          <w:szCs w:val="24"/>
        </w:rPr>
        <w:t xml:space="preserve">entering data </w:t>
      </w:r>
      <w:r w:rsidR="00B17FC2">
        <w:rPr>
          <w:rFonts w:ascii="Times New Roman" w:hAnsi="Times New Roman"/>
          <w:snapToGrid/>
          <w:sz w:val="24"/>
          <w:szCs w:val="24"/>
        </w:rPr>
        <w:t xml:space="preserve">into the </w:t>
      </w:r>
      <w:r w:rsidR="00C458B4">
        <w:rPr>
          <w:rFonts w:ascii="Times New Roman" w:hAnsi="Times New Roman"/>
          <w:snapToGrid/>
          <w:sz w:val="24"/>
          <w:szCs w:val="24"/>
        </w:rPr>
        <w:t>automated</w:t>
      </w:r>
      <w:r w:rsidR="00B17FC2">
        <w:rPr>
          <w:rFonts w:ascii="Times New Roman" w:hAnsi="Times New Roman"/>
          <w:snapToGrid/>
          <w:sz w:val="24"/>
          <w:szCs w:val="24"/>
        </w:rPr>
        <w:t xml:space="preserve"> </w:t>
      </w:r>
      <w:r w:rsidR="00D55AF0">
        <w:rPr>
          <w:rFonts w:ascii="Times New Roman" w:hAnsi="Times New Roman"/>
          <w:snapToGrid/>
          <w:sz w:val="24"/>
          <w:szCs w:val="24"/>
        </w:rPr>
        <w:t xml:space="preserve">State </w:t>
      </w:r>
      <w:r w:rsidR="00B17FC2">
        <w:rPr>
          <w:rFonts w:ascii="Times New Roman" w:hAnsi="Times New Roman"/>
          <w:snapToGrid/>
          <w:sz w:val="24"/>
          <w:szCs w:val="24"/>
        </w:rPr>
        <w:t>plan</w:t>
      </w:r>
      <w:r w:rsidR="00C458B4">
        <w:rPr>
          <w:rFonts w:ascii="Times New Roman" w:hAnsi="Times New Roman"/>
          <w:snapToGrid/>
          <w:sz w:val="24"/>
          <w:szCs w:val="24"/>
        </w:rPr>
        <w:t xml:space="preserve"> for the first time</w:t>
      </w:r>
      <w:r w:rsidR="00037318">
        <w:rPr>
          <w:rFonts w:ascii="Times New Roman" w:hAnsi="Times New Roman"/>
          <w:snapToGrid/>
          <w:sz w:val="24"/>
          <w:szCs w:val="24"/>
        </w:rPr>
        <w:t xml:space="preserve">, and reviewing </w:t>
      </w:r>
      <w:r w:rsidRPr="00FD48ED">
        <w:rPr>
          <w:rFonts w:ascii="Times New Roman" w:hAnsi="Times New Roman"/>
          <w:snapToGrid/>
          <w:sz w:val="24"/>
          <w:szCs w:val="24"/>
        </w:rPr>
        <w:t xml:space="preserve">the completed </w:t>
      </w:r>
      <w:r w:rsidR="00B17FC2">
        <w:rPr>
          <w:rFonts w:ascii="Times New Roman" w:hAnsi="Times New Roman"/>
          <w:snapToGrid/>
          <w:sz w:val="24"/>
          <w:szCs w:val="24"/>
        </w:rPr>
        <w:t>plan</w:t>
      </w:r>
      <w:r w:rsidRPr="00FD48ED">
        <w:rPr>
          <w:rFonts w:ascii="Times New Roman" w:hAnsi="Times New Roman"/>
          <w:snapToGrid/>
          <w:sz w:val="24"/>
          <w:szCs w:val="24"/>
        </w:rPr>
        <w:t xml:space="preserve">. </w:t>
      </w:r>
      <w:r w:rsidR="00037318">
        <w:rPr>
          <w:rFonts w:ascii="Times New Roman" w:hAnsi="Times New Roman"/>
          <w:snapToGrid/>
          <w:sz w:val="24"/>
          <w:szCs w:val="24"/>
        </w:rPr>
        <w:t xml:space="preserve">In subsequent years, we estimate it will take each respondent approximately </w:t>
      </w:r>
      <w:r w:rsidR="008F6FED">
        <w:rPr>
          <w:rFonts w:ascii="Times New Roman" w:hAnsi="Times New Roman"/>
          <w:snapToGrid/>
          <w:sz w:val="24"/>
          <w:szCs w:val="24"/>
        </w:rPr>
        <w:t xml:space="preserve">29 </w:t>
      </w:r>
      <w:r w:rsidR="00037318">
        <w:rPr>
          <w:rFonts w:ascii="Times New Roman" w:hAnsi="Times New Roman"/>
          <w:snapToGrid/>
          <w:sz w:val="24"/>
          <w:szCs w:val="24"/>
        </w:rPr>
        <w:t xml:space="preserve">hours to complete the </w:t>
      </w:r>
      <w:r w:rsidR="00D55AF0">
        <w:rPr>
          <w:rFonts w:ascii="Times New Roman" w:hAnsi="Times New Roman"/>
          <w:snapToGrid/>
          <w:sz w:val="24"/>
          <w:szCs w:val="24"/>
        </w:rPr>
        <w:t xml:space="preserve">State </w:t>
      </w:r>
      <w:r w:rsidR="00037318">
        <w:rPr>
          <w:rFonts w:ascii="Times New Roman" w:hAnsi="Times New Roman"/>
          <w:snapToGrid/>
          <w:sz w:val="24"/>
          <w:szCs w:val="24"/>
        </w:rPr>
        <w:t>plan</w:t>
      </w:r>
      <w:r w:rsidR="00C126C4">
        <w:rPr>
          <w:rFonts w:ascii="Times New Roman" w:hAnsi="Times New Roman"/>
          <w:snapToGrid/>
          <w:sz w:val="24"/>
          <w:szCs w:val="24"/>
        </w:rPr>
        <w:t>,</w:t>
      </w:r>
      <w:r w:rsidR="00037318">
        <w:rPr>
          <w:rFonts w:ascii="Times New Roman" w:hAnsi="Times New Roman"/>
          <w:snapToGrid/>
          <w:sz w:val="24"/>
          <w:szCs w:val="24"/>
        </w:rPr>
        <w:t xml:space="preserve"> due to </w:t>
      </w:r>
      <w:r w:rsidR="00C458B4">
        <w:rPr>
          <w:rFonts w:ascii="Times New Roman" w:hAnsi="Times New Roman"/>
          <w:snapToGrid/>
          <w:sz w:val="24"/>
          <w:szCs w:val="24"/>
        </w:rPr>
        <w:t xml:space="preserve">greater familiarity with the new system and </w:t>
      </w:r>
      <w:r w:rsidR="00037318">
        <w:rPr>
          <w:rFonts w:ascii="Times New Roman" w:hAnsi="Times New Roman"/>
          <w:snapToGrid/>
          <w:sz w:val="24"/>
          <w:szCs w:val="24"/>
        </w:rPr>
        <w:t xml:space="preserve">the efficiencies of having </w:t>
      </w:r>
      <w:r w:rsidR="00D55AF0">
        <w:rPr>
          <w:rFonts w:ascii="Times New Roman" w:hAnsi="Times New Roman"/>
          <w:snapToGrid/>
          <w:sz w:val="24"/>
          <w:szCs w:val="24"/>
        </w:rPr>
        <w:t xml:space="preserve">State </w:t>
      </w:r>
      <w:r w:rsidR="00B17FC2">
        <w:rPr>
          <w:rFonts w:ascii="Times New Roman" w:hAnsi="Times New Roman"/>
          <w:snapToGrid/>
          <w:sz w:val="24"/>
          <w:szCs w:val="24"/>
        </w:rPr>
        <w:t xml:space="preserve">plan data from the prior submission </w:t>
      </w:r>
      <w:r w:rsidR="00037318">
        <w:rPr>
          <w:rFonts w:ascii="Times New Roman" w:hAnsi="Times New Roman"/>
          <w:snapToGrid/>
          <w:sz w:val="24"/>
          <w:szCs w:val="24"/>
        </w:rPr>
        <w:t xml:space="preserve">already in the OLDC system.  The total </w:t>
      </w:r>
      <w:r w:rsidR="00C458B4">
        <w:rPr>
          <w:rFonts w:ascii="Times New Roman" w:hAnsi="Times New Roman"/>
          <w:snapToGrid/>
          <w:sz w:val="24"/>
          <w:szCs w:val="24"/>
        </w:rPr>
        <w:t xml:space="preserve">revised </w:t>
      </w:r>
      <w:r w:rsidR="00037318">
        <w:rPr>
          <w:rFonts w:ascii="Times New Roman" w:hAnsi="Times New Roman"/>
          <w:snapToGrid/>
          <w:sz w:val="24"/>
          <w:szCs w:val="24"/>
        </w:rPr>
        <w:t>burden estimate, therefore, is the average of these three years, w</w:t>
      </w:r>
      <w:r w:rsidR="007213B5">
        <w:rPr>
          <w:rFonts w:ascii="Times New Roman" w:hAnsi="Times New Roman"/>
          <w:snapToGrid/>
          <w:sz w:val="24"/>
          <w:szCs w:val="24"/>
        </w:rPr>
        <w:t xml:space="preserve">hich is </w:t>
      </w:r>
      <w:r w:rsidR="008F6FED">
        <w:rPr>
          <w:rFonts w:ascii="Times New Roman" w:hAnsi="Times New Roman"/>
          <w:snapToGrid/>
          <w:sz w:val="24"/>
          <w:szCs w:val="24"/>
        </w:rPr>
        <w:t xml:space="preserve">33 </w:t>
      </w:r>
      <w:r w:rsidR="00B67645">
        <w:rPr>
          <w:rFonts w:ascii="Times New Roman" w:hAnsi="Times New Roman"/>
          <w:snapToGrid/>
          <w:sz w:val="24"/>
          <w:szCs w:val="24"/>
        </w:rPr>
        <w:t xml:space="preserve">hours for each of the 56 </w:t>
      </w:r>
      <w:r w:rsidR="007213B5">
        <w:rPr>
          <w:rFonts w:ascii="Times New Roman" w:hAnsi="Times New Roman"/>
          <w:snapToGrid/>
          <w:sz w:val="24"/>
          <w:szCs w:val="24"/>
        </w:rPr>
        <w:t>respondent</w:t>
      </w:r>
      <w:r w:rsidR="00B67645">
        <w:rPr>
          <w:rFonts w:ascii="Times New Roman" w:hAnsi="Times New Roman"/>
          <w:snapToGrid/>
          <w:sz w:val="24"/>
          <w:szCs w:val="24"/>
        </w:rPr>
        <w:t>, a total of</w:t>
      </w:r>
      <w:r w:rsidR="00B17FC2">
        <w:rPr>
          <w:rFonts w:ascii="Times New Roman" w:hAnsi="Times New Roman"/>
          <w:snapToGrid/>
          <w:sz w:val="24"/>
          <w:szCs w:val="24"/>
        </w:rPr>
        <w:t xml:space="preserve"> </w:t>
      </w:r>
      <w:r w:rsidR="008F6FED">
        <w:rPr>
          <w:rFonts w:ascii="Times New Roman" w:hAnsi="Times New Roman"/>
          <w:snapToGrid/>
          <w:sz w:val="24"/>
          <w:szCs w:val="24"/>
        </w:rPr>
        <w:t xml:space="preserve">1848 </w:t>
      </w:r>
      <w:r w:rsidR="007213B5">
        <w:rPr>
          <w:rFonts w:ascii="Times New Roman" w:hAnsi="Times New Roman"/>
          <w:snapToGrid/>
          <w:sz w:val="24"/>
          <w:szCs w:val="24"/>
        </w:rPr>
        <w:t>burden hours</w:t>
      </w:r>
      <w:r w:rsidR="00C126C4">
        <w:rPr>
          <w:rFonts w:ascii="Times New Roman" w:hAnsi="Times New Roman"/>
          <w:snapToGrid/>
          <w:sz w:val="24"/>
          <w:szCs w:val="24"/>
        </w:rPr>
        <w:t xml:space="preserve">.  </w:t>
      </w:r>
    </w:p>
    <w:p w14:paraId="61E6086F" w14:textId="225EEBAD" w:rsidR="003B6F33" w:rsidRPr="0089759A" w:rsidRDefault="003B6F33" w:rsidP="003B6F3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respondents are CSBG program managers</w:t>
      </w:r>
      <w:r w:rsidR="00D55AF0">
        <w:rPr>
          <w:rFonts w:ascii="Times New Roman" w:hAnsi="Times New Roman"/>
          <w:snapToGrid/>
          <w:sz w:val="24"/>
          <w:szCs w:val="24"/>
        </w:rPr>
        <w:t xml:space="preserve"> in each State</w:t>
      </w:r>
      <w:r>
        <w:rPr>
          <w:rFonts w:ascii="Times New Roman" w:hAnsi="Times New Roman"/>
          <w:snapToGrid/>
          <w:sz w:val="24"/>
          <w:szCs w:val="24"/>
        </w:rPr>
        <w:t>.  The CSBG managers plan, organize, and/or coordinate CSBG activities for their employer.  Their duties generally fall under the Social and Community Service Managers Occupation Employment category established by the Bureau of Labor Statistics.  For 201</w:t>
      </w:r>
      <w:r w:rsidR="00732A84">
        <w:rPr>
          <w:rFonts w:ascii="Times New Roman" w:hAnsi="Times New Roman"/>
          <w:snapToGrid/>
          <w:sz w:val="24"/>
          <w:szCs w:val="24"/>
        </w:rPr>
        <w:t>2</w:t>
      </w:r>
      <w:r>
        <w:rPr>
          <w:rFonts w:ascii="Times New Roman" w:hAnsi="Times New Roman"/>
          <w:snapToGrid/>
          <w:sz w:val="24"/>
          <w:szCs w:val="24"/>
        </w:rPr>
        <w:t>, the most current information available, the Bureau of Labor Statistics indicates that $2</w:t>
      </w:r>
      <w:r w:rsidR="00732A84">
        <w:rPr>
          <w:rFonts w:ascii="Times New Roman" w:hAnsi="Times New Roman"/>
          <w:snapToGrid/>
          <w:sz w:val="24"/>
          <w:szCs w:val="24"/>
        </w:rPr>
        <w:t>8.83</w:t>
      </w:r>
      <w:r>
        <w:rPr>
          <w:rFonts w:ascii="Times New Roman" w:hAnsi="Times New Roman"/>
          <w:snapToGrid/>
          <w:sz w:val="24"/>
          <w:szCs w:val="24"/>
        </w:rPr>
        <w:t xml:space="preserve"> is the median hourly wage for Social and Community Service Managers.</w:t>
      </w:r>
      <w:r w:rsidR="00732A84">
        <w:rPr>
          <w:rStyle w:val="FootnoteReference"/>
          <w:rFonts w:ascii="Times New Roman" w:hAnsi="Times New Roman"/>
          <w:snapToGrid/>
          <w:sz w:val="24"/>
          <w:szCs w:val="24"/>
        </w:rPr>
        <w:footnoteReference w:id="2"/>
      </w:r>
      <w:r>
        <w:rPr>
          <w:rFonts w:ascii="Times New Roman" w:hAnsi="Times New Roman"/>
          <w:snapToGrid/>
          <w:sz w:val="24"/>
          <w:szCs w:val="24"/>
        </w:rPr>
        <w:t xml:space="preserve">  Using this median hourly wage, the estimated annualized burden costs is $</w:t>
      </w:r>
      <w:r w:rsidR="00337729">
        <w:rPr>
          <w:rFonts w:ascii="Times New Roman" w:hAnsi="Times New Roman"/>
          <w:snapToGrid/>
          <w:sz w:val="24"/>
          <w:szCs w:val="24"/>
        </w:rPr>
        <w:t>53,277.84</w:t>
      </w:r>
      <w:r>
        <w:rPr>
          <w:rFonts w:ascii="Times New Roman" w:hAnsi="Times New Roman"/>
          <w:snapToGrid/>
          <w:sz w:val="24"/>
          <w:szCs w:val="24"/>
        </w:rPr>
        <w:t xml:space="preserve"> (</w:t>
      </w:r>
      <w:r w:rsidR="0078682C">
        <w:rPr>
          <w:rFonts w:ascii="Times New Roman" w:hAnsi="Times New Roman"/>
          <w:snapToGrid/>
          <w:sz w:val="24"/>
          <w:szCs w:val="24"/>
        </w:rPr>
        <w:t>1848</w:t>
      </w:r>
      <w:r>
        <w:rPr>
          <w:rFonts w:ascii="Times New Roman" w:hAnsi="Times New Roman"/>
          <w:snapToGrid/>
          <w:sz w:val="24"/>
          <w:szCs w:val="24"/>
        </w:rPr>
        <w:t xml:space="preserve"> [Total burden hours] x 2</w:t>
      </w:r>
      <w:r w:rsidR="001E5287">
        <w:rPr>
          <w:rFonts w:ascii="Times New Roman" w:hAnsi="Times New Roman"/>
          <w:snapToGrid/>
          <w:sz w:val="24"/>
          <w:szCs w:val="24"/>
        </w:rPr>
        <w:t>8.83</w:t>
      </w:r>
      <w:r>
        <w:rPr>
          <w:rFonts w:ascii="Times New Roman" w:hAnsi="Times New Roman"/>
          <w:snapToGrid/>
          <w:sz w:val="24"/>
          <w:szCs w:val="24"/>
        </w:rPr>
        <w:t xml:space="preserve"> [median hourly wage]).    </w:t>
      </w:r>
    </w:p>
    <w:p w14:paraId="7367EE5A" w14:textId="77777777" w:rsidR="00BB7873" w:rsidRDefault="00BB7873" w:rsidP="1DAA5CEF">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12A. Estimated Annualized Burden Hours</w:t>
      </w:r>
    </w:p>
    <w:tbl>
      <w:tblPr>
        <w:tblStyle w:val="TableGrid"/>
        <w:tblW w:w="0" w:type="auto"/>
        <w:jc w:val="center"/>
        <w:tblInd w:w="515" w:type="dxa"/>
        <w:tblLook w:val="01E0" w:firstRow="1" w:lastRow="1" w:firstColumn="1" w:lastColumn="1" w:noHBand="0" w:noVBand="0"/>
      </w:tblPr>
      <w:tblGrid>
        <w:gridCol w:w="1430"/>
        <w:gridCol w:w="1595"/>
        <w:gridCol w:w="1596"/>
        <w:gridCol w:w="1595"/>
        <w:gridCol w:w="1594"/>
        <w:gridCol w:w="1215"/>
      </w:tblGrid>
      <w:tr w:rsidR="00CA0B08" w14:paraId="7367EE62" w14:textId="77777777" w:rsidTr="007805D4">
        <w:trPr>
          <w:jc w:val="center"/>
        </w:trPr>
        <w:tc>
          <w:tcPr>
            <w:tcW w:w="1430" w:type="dxa"/>
          </w:tcPr>
          <w:p w14:paraId="7367EE5C"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sidR="001F59B8">
              <w:rPr>
                <w:rFonts w:ascii="Times New Roman" w:hAnsi="Times New Roman"/>
                <w:b/>
                <w:snapToGrid/>
                <w:sz w:val="24"/>
                <w:szCs w:val="24"/>
              </w:rPr>
              <w:t>R</w:t>
            </w:r>
            <w:r w:rsidRPr="00306E5E">
              <w:rPr>
                <w:rFonts w:ascii="Times New Roman" w:hAnsi="Times New Roman"/>
                <w:b/>
                <w:snapToGrid/>
                <w:sz w:val="24"/>
                <w:szCs w:val="24"/>
              </w:rPr>
              <w:t>espondent</w:t>
            </w:r>
          </w:p>
        </w:tc>
        <w:tc>
          <w:tcPr>
            <w:tcW w:w="1595" w:type="dxa"/>
          </w:tcPr>
          <w:p w14:paraId="7367EE5D"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Form </w:t>
            </w:r>
            <w:r w:rsidR="001F59B8">
              <w:rPr>
                <w:rFonts w:ascii="Times New Roman" w:hAnsi="Times New Roman"/>
                <w:b/>
                <w:snapToGrid/>
                <w:sz w:val="24"/>
                <w:szCs w:val="24"/>
              </w:rPr>
              <w:t>N</w:t>
            </w:r>
            <w:r w:rsidRPr="00306E5E">
              <w:rPr>
                <w:rFonts w:ascii="Times New Roman" w:hAnsi="Times New Roman"/>
                <w:b/>
                <w:snapToGrid/>
                <w:sz w:val="24"/>
                <w:szCs w:val="24"/>
              </w:rPr>
              <w:t>ame</w:t>
            </w:r>
          </w:p>
        </w:tc>
        <w:tc>
          <w:tcPr>
            <w:tcW w:w="1596" w:type="dxa"/>
          </w:tcPr>
          <w:p w14:paraId="7367EE5E"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of </w:t>
            </w:r>
            <w:r w:rsidR="001F59B8">
              <w:rPr>
                <w:rFonts w:ascii="Times New Roman" w:hAnsi="Times New Roman"/>
                <w:b/>
                <w:snapToGrid/>
                <w:sz w:val="24"/>
                <w:szCs w:val="24"/>
              </w:rPr>
              <w:t>R</w:t>
            </w:r>
            <w:r w:rsidRPr="00306E5E">
              <w:rPr>
                <w:rFonts w:ascii="Times New Roman" w:hAnsi="Times New Roman"/>
                <w:b/>
                <w:snapToGrid/>
                <w:sz w:val="24"/>
                <w:szCs w:val="24"/>
              </w:rPr>
              <w:t xml:space="preserve">espondents </w:t>
            </w:r>
          </w:p>
        </w:tc>
        <w:tc>
          <w:tcPr>
            <w:tcW w:w="1595" w:type="dxa"/>
          </w:tcPr>
          <w:p w14:paraId="7367EE5F"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w:t>
            </w:r>
            <w:r w:rsidR="001F59B8">
              <w:rPr>
                <w:rFonts w:ascii="Times New Roman" w:hAnsi="Times New Roman"/>
                <w:b/>
                <w:snapToGrid/>
                <w:sz w:val="24"/>
                <w:szCs w:val="24"/>
              </w:rPr>
              <w:t>Responses per R</w:t>
            </w:r>
            <w:r w:rsidRPr="00306E5E">
              <w:rPr>
                <w:rFonts w:ascii="Times New Roman" w:hAnsi="Times New Roman"/>
                <w:b/>
                <w:snapToGrid/>
                <w:sz w:val="24"/>
                <w:szCs w:val="24"/>
              </w:rPr>
              <w:t>espondent</w:t>
            </w:r>
          </w:p>
        </w:tc>
        <w:tc>
          <w:tcPr>
            <w:tcW w:w="1594" w:type="dxa"/>
          </w:tcPr>
          <w:p w14:paraId="7367EE60"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Average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per </w:t>
            </w:r>
            <w:r w:rsidR="001F59B8">
              <w:rPr>
                <w:rFonts w:ascii="Times New Roman" w:hAnsi="Times New Roman"/>
                <w:b/>
                <w:snapToGrid/>
                <w:sz w:val="24"/>
                <w:szCs w:val="24"/>
              </w:rPr>
              <w:t>R</w:t>
            </w:r>
            <w:r w:rsidRPr="00306E5E">
              <w:rPr>
                <w:rFonts w:ascii="Times New Roman" w:hAnsi="Times New Roman"/>
                <w:b/>
                <w:snapToGrid/>
                <w:sz w:val="24"/>
                <w:szCs w:val="24"/>
              </w:rPr>
              <w:t>esponse (in hours)</w:t>
            </w:r>
          </w:p>
        </w:tc>
        <w:tc>
          <w:tcPr>
            <w:tcW w:w="1215" w:type="dxa"/>
          </w:tcPr>
          <w:p w14:paraId="7367EE61"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Total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w:t>
            </w:r>
            <w:r w:rsidR="001F59B8">
              <w:rPr>
                <w:rFonts w:ascii="Times New Roman" w:hAnsi="Times New Roman"/>
                <w:b/>
                <w:snapToGrid/>
                <w:sz w:val="24"/>
                <w:szCs w:val="24"/>
              </w:rPr>
              <w:t>H</w:t>
            </w:r>
            <w:r w:rsidRPr="00306E5E">
              <w:rPr>
                <w:rFonts w:ascii="Times New Roman" w:hAnsi="Times New Roman"/>
                <w:b/>
                <w:snapToGrid/>
                <w:sz w:val="24"/>
                <w:szCs w:val="24"/>
              </w:rPr>
              <w:t>ours</w:t>
            </w:r>
          </w:p>
        </w:tc>
      </w:tr>
      <w:tr w:rsidR="00CA0B08" w14:paraId="7367EE69" w14:textId="77777777" w:rsidTr="007805D4">
        <w:trPr>
          <w:jc w:val="center"/>
        </w:trPr>
        <w:tc>
          <w:tcPr>
            <w:tcW w:w="1430" w:type="dxa"/>
          </w:tcPr>
          <w:p w14:paraId="7367EE63" w14:textId="77777777" w:rsidR="00CA0B08" w:rsidRPr="00542BEB" w:rsidRDefault="00CA0B08"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States and </w:t>
            </w:r>
            <w:r w:rsidR="00810AC4" w:rsidRPr="00542BEB">
              <w:rPr>
                <w:rFonts w:ascii="Times New Roman" w:hAnsi="Times New Roman"/>
                <w:snapToGrid/>
                <w:sz w:val="24"/>
                <w:szCs w:val="24"/>
              </w:rPr>
              <w:t>T</w:t>
            </w:r>
            <w:r w:rsidRPr="00542BEB">
              <w:rPr>
                <w:rFonts w:ascii="Times New Roman" w:hAnsi="Times New Roman"/>
                <w:snapToGrid/>
                <w:sz w:val="24"/>
                <w:szCs w:val="24"/>
              </w:rPr>
              <w:t>erritories</w:t>
            </w:r>
          </w:p>
        </w:tc>
        <w:tc>
          <w:tcPr>
            <w:tcW w:w="1595" w:type="dxa"/>
          </w:tcPr>
          <w:p w14:paraId="7367EE64" w14:textId="77777777" w:rsidR="00CA0B08" w:rsidRPr="00542BEB" w:rsidRDefault="002B641C"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CSBG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rogram </w:t>
            </w:r>
            <w:r w:rsidR="00542BEB" w:rsidRPr="00542BEB">
              <w:rPr>
                <w:rFonts w:ascii="Times New Roman" w:hAnsi="Times New Roman"/>
                <w:snapToGrid/>
                <w:sz w:val="24"/>
                <w:szCs w:val="24"/>
              </w:rPr>
              <w:t>M</w:t>
            </w:r>
            <w:r w:rsidRPr="00542BEB">
              <w:rPr>
                <w:rFonts w:ascii="Times New Roman" w:hAnsi="Times New Roman"/>
                <w:snapToGrid/>
                <w:sz w:val="24"/>
                <w:szCs w:val="24"/>
              </w:rPr>
              <w:t xml:space="preserve">odel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lan </w:t>
            </w:r>
            <w:r w:rsidR="00542BEB" w:rsidRPr="00542BEB">
              <w:rPr>
                <w:rFonts w:ascii="Times New Roman" w:hAnsi="Times New Roman"/>
                <w:snapToGrid/>
                <w:sz w:val="24"/>
                <w:szCs w:val="24"/>
              </w:rPr>
              <w:t>A</w:t>
            </w:r>
            <w:r w:rsidRPr="00542BEB">
              <w:rPr>
                <w:rFonts w:ascii="Times New Roman" w:hAnsi="Times New Roman"/>
                <w:snapToGrid/>
                <w:sz w:val="24"/>
                <w:szCs w:val="24"/>
              </w:rPr>
              <w:t>pplication</w:t>
            </w:r>
          </w:p>
        </w:tc>
        <w:tc>
          <w:tcPr>
            <w:tcW w:w="1596" w:type="dxa"/>
          </w:tcPr>
          <w:p w14:paraId="7367EE65" w14:textId="77777777" w:rsidR="00CA0B08" w:rsidRPr="00542BEB" w:rsidRDefault="00542BEB"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56</w:t>
            </w:r>
          </w:p>
        </w:tc>
        <w:tc>
          <w:tcPr>
            <w:tcW w:w="1595" w:type="dxa"/>
          </w:tcPr>
          <w:p w14:paraId="7367EE66" w14:textId="77777777" w:rsidR="00CA0B08" w:rsidRPr="00542BEB" w:rsidRDefault="00542BEB"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1</w:t>
            </w:r>
          </w:p>
        </w:tc>
        <w:tc>
          <w:tcPr>
            <w:tcW w:w="1594" w:type="dxa"/>
          </w:tcPr>
          <w:p w14:paraId="7367EE67" w14:textId="585551DB" w:rsidR="00CA0B08" w:rsidRPr="00542BEB" w:rsidRDefault="008F6FED" w:rsidP="1DAA5CEF">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33</w:t>
            </w:r>
          </w:p>
        </w:tc>
        <w:tc>
          <w:tcPr>
            <w:tcW w:w="1215" w:type="dxa"/>
          </w:tcPr>
          <w:p w14:paraId="7367EE68" w14:textId="5C3231CC" w:rsidR="00CA0B08" w:rsidRPr="00542BEB" w:rsidRDefault="008F6FED" w:rsidP="1DAA5CEF">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1848</w:t>
            </w:r>
          </w:p>
        </w:tc>
      </w:tr>
    </w:tbl>
    <w:p w14:paraId="7367EE79" w14:textId="77777777" w:rsidR="00BB7873" w:rsidRDefault="00BB7873" w:rsidP="1DAA5CEF">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12B. Estimated Annualized Burden Costs</w:t>
      </w:r>
      <w:r w:rsidR="001F59B8">
        <w:rPr>
          <w:rFonts w:ascii="Times New Roman" w:hAnsi="Times New Roman"/>
          <w:b/>
          <w:snapToGrid/>
          <w:sz w:val="24"/>
          <w:szCs w:val="24"/>
          <w:u w:val="single"/>
        </w:rPr>
        <w:t xml:space="preserve"> </w:t>
      </w:r>
    </w:p>
    <w:tbl>
      <w:tblPr>
        <w:tblStyle w:val="TableGrid"/>
        <w:tblW w:w="0" w:type="auto"/>
        <w:jc w:val="center"/>
        <w:tblInd w:w="-189" w:type="dxa"/>
        <w:tblLook w:val="01E0" w:firstRow="1" w:lastRow="1" w:firstColumn="1" w:lastColumn="1" w:noHBand="0" w:noVBand="0"/>
      </w:tblPr>
      <w:tblGrid>
        <w:gridCol w:w="2457"/>
        <w:gridCol w:w="2280"/>
        <w:gridCol w:w="2160"/>
        <w:gridCol w:w="2040"/>
      </w:tblGrid>
      <w:tr w:rsidR="00306E5E" w14:paraId="7367EE7F" w14:textId="77777777" w:rsidTr="00A16B7D">
        <w:trPr>
          <w:trHeight w:val="350"/>
          <w:jc w:val="center"/>
        </w:trPr>
        <w:tc>
          <w:tcPr>
            <w:tcW w:w="2457" w:type="dxa"/>
          </w:tcPr>
          <w:p w14:paraId="7367EE7B" w14:textId="77777777" w:rsidR="00306E5E" w:rsidRPr="001F59B8" w:rsidRDefault="001F59B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Pr>
                <w:rFonts w:ascii="Times New Roman" w:hAnsi="Times New Roman"/>
                <w:b/>
                <w:snapToGrid/>
                <w:sz w:val="24"/>
                <w:szCs w:val="24"/>
              </w:rPr>
              <w:t>R</w:t>
            </w:r>
            <w:r w:rsidRPr="00306E5E">
              <w:rPr>
                <w:rFonts w:ascii="Times New Roman" w:hAnsi="Times New Roman"/>
                <w:b/>
                <w:snapToGrid/>
                <w:sz w:val="24"/>
                <w:szCs w:val="24"/>
              </w:rPr>
              <w:t>espondent</w:t>
            </w:r>
          </w:p>
        </w:tc>
        <w:tc>
          <w:tcPr>
            <w:tcW w:w="2280" w:type="dxa"/>
          </w:tcPr>
          <w:p w14:paraId="7367EE7C" w14:textId="77777777"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Burden Hours</w:t>
            </w:r>
          </w:p>
        </w:tc>
        <w:tc>
          <w:tcPr>
            <w:tcW w:w="2160" w:type="dxa"/>
          </w:tcPr>
          <w:p w14:paraId="7367EE7D" w14:textId="77777777"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Hourly Wage Rate</w:t>
            </w:r>
          </w:p>
        </w:tc>
        <w:tc>
          <w:tcPr>
            <w:tcW w:w="2040" w:type="dxa"/>
          </w:tcPr>
          <w:p w14:paraId="7367EE7E" w14:textId="77777777"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Respondent Costs</w:t>
            </w:r>
          </w:p>
        </w:tc>
      </w:tr>
      <w:tr w:rsidR="00810AC4" w14:paraId="7367EE84" w14:textId="77777777" w:rsidTr="00A16B7D">
        <w:trPr>
          <w:jc w:val="center"/>
        </w:trPr>
        <w:tc>
          <w:tcPr>
            <w:tcW w:w="2457" w:type="dxa"/>
          </w:tcPr>
          <w:p w14:paraId="7367EE80" w14:textId="77777777" w:rsidR="00810AC4" w:rsidRPr="00542BEB" w:rsidRDefault="00810AC4"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States and Territories</w:t>
            </w:r>
          </w:p>
        </w:tc>
        <w:tc>
          <w:tcPr>
            <w:tcW w:w="2280" w:type="dxa"/>
          </w:tcPr>
          <w:p w14:paraId="7367EE81" w14:textId="6E853BE4" w:rsidR="00810AC4" w:rsidRPr="00810AC4" w:rsidRDefault="008F6FED" w:rsidP="1DAA5CEF">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1848</w:t>
            </w:r>
          </w:p>
        </w:tc>
        <w:tc>
          <w:tcPr>
            <w:tcW w:w="2160" w:type="dxa"/>
          </w:tcPr>
          <w:p w14:paraId="7367EE82" w14:textId="73758CF6" w:rsidR="00810AC4" w:rsidRPr="00810AC4" w:rsidRDefault="00810AC4" w:rsidP="1DAA5CEF">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$2</w:t>
            </w:r>
            <w:r w:rsidR="009B1A87">
              <w:rPr>
                <w:rFonts w:ascii="Times New Roman" w:hAnsi="Times New Roman"/>
                <w:snapToGrid/>
                <w:sz w:val="24"/>
                <w:szCs w:val="24"/>
              </w:rPr>
              <w:t>8.</w:t>
            </w:r>
            <w:r w:rsidR="001E5287">
              <w:rPr>
                <w:rFonts w:ascii="Times New Roman" w:hAnsi="Times New Roman"/>
                <w:snapToGrid/>
                <w:sz w:val="24"/>
                <w:szCs w:val="24"/>
              </w:rPr>
              <w:t>83</w:t>
            </w:r>
          </w:p>
        </w:tc>
        <w:tc>
          <w:tcPr>
            <w:tcW w:w="2040" w:type="dxa"/>
          </w:tcPr>
          <w:p w14:paraId="7367EE83" w14:textId="23C87623" w:rsidR="00810AC4" w:rsidRPr="00810AC4" w:rsidRDefault="001E5287" w:rsidP="008F6FED">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w:t>
            </w:r>
            <w:r w:rsidR="008F6FED">
              <w:rPr>
                <w:rFonts w:ascii="Times New Roman" w:hAnsi="Times New Roman"/>
                <w:snapToGrid/>
                <w:sz w:val="24"/>
                <w:szCs w:val="24"/>
              </w:rPr>
              <w:t>53,277.84</w:t>
            </w:r>
          </w:p>
        </w:tc>
      </w:tr>
    </w:tbl>
    <w:p w14:paraId="7367EE8F" w14:textId="77777777" w:rsidR="00306E5E" w:rsidRPr="00BB7873" w:rsidRDefault="00306E5E" w:rsidP="1DAA5CEF">
      <w:pPr>
        <w:widowControl/>
        <w:spacing w:before="100" w:beforeAutospacing="1" w:after="100" w:afterAutospacing="1"/>
        <w:ind w:left="720"/>
        <w:outlineLvl w:val="0"/>
        <w:rPr>
          <w:rFonts w:ascii="Times New Roman" w:hAnsi="Times New Roman"/>
          <w:b/>
          <w:snapToGrid/>
          <w:sz w:val="24"/>
          <w:szCs w:val="24"/>
          <w:u w:val="single"/>
        </w:rPr>
      </w:pPr>
    </w:p>
    <w:p w14:paraId="7367EE91" w14:textId="77777777" w:rsidR="00FD48ED" w:rsidRDefault="00227A4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lastRenderedPageBreak/>
        <w:t>13.</w:t>
      </w:r>
      <w:r>
        <w:rPr>
          <w:rFonts w:ascii="Times New Roman" w:hAnsi="Times New Roman"/>
          <w:b/>
          <w:snapToGrid/>
          <w:sz w:val="24"/>
          <w:szCs w:val="24"/>
        </w:rPr>
        <w:tab/>
      </w:r>
      <w:r w:rsidR="002C3C4F" w:rsidRPr="00990BED">
        <w:rPr>
          <w:rFonts w:ascii="Times New Roman" w:hAnsi="Times New Roman"/>
          <w:b/>
          <w:snapToGrid/>
          <w:sz w:val="24"/>
          <w:szCs w:val="24"/>
        </w:rPr>
        <w:t>Estimates of Other Total Annual Cost Burden to Respondents and Record Keepers</w:t>
      </w:r>
    </w:p>
    <w:p w14:paraId="7367EE92" w14:textId="42BE7DD2" w:rsidR="009B2F98" w:rsidRDefault="00AB0144"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This information collection does not involve </w:t>
      </w:r>
      <w:r w:rsidR="009B2F98">
        <w:rPr>
          <w:rFonts w:ascii="Times New Roman" w:hAnsi="Times New Roman"/>
          <w:snapToGrid/>
          <w:sz w:val="24"/>
          <w:szCs w:val="24"/>
        </w:rPr>
        <w:t>additional annual direct costs to respondents</w:t>
      </w:r>
      <w:r w:rsidR="008E7EA9">
        <w:rPr>
          <w:rFonts w:ascii="Times New Roman" w:hAnsi="Times New Roman"/>
          <w:snapToGrid/>
          <w:sz w:val="24"/>
          <w:szCs w:val="24"/>
        </w:rPr>
        <w:t xml:space="preserve"> (beyond the burden described under item 12)</w:t>
      </w:r>
      <w:r w:rsidR="009B2F98">
        <w:rPr>
          <w:rFonts w:ascii="Times New Roman" w:hAnsi="Times New Roman"/>
          <w:snapToGrid/>
          <w:sz w:val="24"/>
          <w:szCs w:val="24"/>
        </w:rPr>
        <w:t>.</w:t>
      </w:r>
    </w:p>
    <w:p w14:paraId="7367EE93" w14:textId="77777777" w:rsidR="009B2F98" w:rsidRDefault="00227A4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14.</w:t>
      </w:r>
      <w:r>
        <w:rPr>
          <w:rFonts w:ascii="Times New Roman" w:hAnsi="Times New Roman"/>
          <w:b/>
          <w:snapToGrid/>
          <w:sz w:val="24"/>
          <w:szCs w:val="24"/>
        </w:rPr>
        <w:tab/>
      </w:r>
      <w:r w:rsidR="002C3C4F" w:rsidRPr="00990BED">
        <w:rPr>
          <w:rFonts w:ascii="Times New Roman" w:hAnsi="Times New Roman"/>
          <w:b/>
          <w:snapToGrid/>
          <w:sz w:val="24"/>
          <w:szCs w:val="24"/>
        </w:rPr>
        <w:t>Annualized Cost to the Federal Government</w:t>
      </w:r>
    </w:p>
    <w:p w14:paraId="4E67681A" w14:textId="4B48F8F5" w:rsidR="00E03FC6" w:rsidRDefault="00134D44"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In the past, when States </w:t>
      </w:r>
      <w:r w:rsidR="002D51F4">
        <w:rPr>
          <w:rFonts w:ascii="Times New Roman" w:hAnsi="Times New Roman"/>
          <w:snapToGrid/>
          <w:sz w:val="24"/>
          <w:szCs w:val="24"/>
        </w:rPr>
        <w:t>submitted a</w:t>
      </w:r>
      <w:r>
        <w:rPr>
          <w:rFonts w:ascii="Times New Roman" w:hAnsi="Times New Roman"/>
          <w:snapToGrid/>
          <w:sz w:val="24"/>
          <w:szCs w:val="24"/>
        </w:rPr>
        <w:t xml:space="preserve"> non-automated</w:t>
      </w:r>
      <w:r w:rsidR="002D51F4">
        <w:rPr>
          <w:rFonts w:ascii="Times New Roman" w:hAnsi="Times New Roman"/>
          <w:snapToGrid/>
          <w:sz w:val="24"/>
          <w:szCs w:val="24"/>
        </w:rPr>
        <w:t xml:space="preserve"> </w:t>
      </w:r>
      <w:r>
        <w:rPr>
          <w:rFonts w:ascii="Times New Roman" w:hAnsi="Times New Roman"/>
          <w:snapToGrid/>
          <w:sz w:val="24"/>
          <w:szCs w:val="24"/>
        </w:rPr>
        <w:t xml:space="preserve">CSBG </w:t>
      </w:r>
      <w:r w:rsidR="00D55AF0">
        <w:rPr>
          <w:rFonts w:ascii="Times New Roman" w:hAnsi="Times New Roman"/>
          <w:snapToGrid/>
          <w:sz w:val="24"/>
          <w:szCs w:val="24"/>
        </w:rPr>
        <w:t xml:space="preserve">State </w:t>
      </w:r>
      <w:r>
        <w:rPr>
          <w:rFonts w:ascii="Times New Roman" w:hAnsi="Times New Roman"/>
          <w:snapToGrid/>
          <w:sz w:val="24"/>
          <w:szCs w:val="24"/>
        </w:rPr>
        <w:t>plan</w:t>
      </w:r>
      <w:r w:rsidR="008D3AF9">
        <w:rPr>
          <w:rFonts w:ascii="Times New Roman" w:hAnsi="Times New Roman"/>
          <w:snapToGrid/>
          <w:sz w:val="24"/>
          <w:szCs w:val="24"/>
        </w:rPr>
        <w:t xml:space="preserve"> (i.e., hard copy)</w:t>
      </w:r>
      <w:r>
        <w:rPr>
          <w:rFonts w:ascii="Times New Roman" w:hAnsi="Times New Roman"/>
          <w:snapToGrid/>
          <w:sz w:val="24"/>
          <w:szCs w:val="24"/>
        </w:rPr>
        <w:t xml:space="preserve">, </w:t>
      </w:r>
      <w:r w:rsidR="009B2F98">
        <w:rPr>
          <w:rFonts w:ascii="Times New Roman" w:hAnsi="Times New Roman"/>
          <w:snapToGrid/>
          <w:sz w:val="24"/>
          <w:szCs w:val="24"/>
        </w:rPr>
        <w:t xml:space="preserve">it </w:t>
      </w:r>
      <w:r>
        <w:rPr>
          <w:rFonts w:ascii="Times New Roman" w:hAnsi="Times New Roman"/>
          <w:snapToGrid/>
          <w:sz w:val="24"/>
          <w:szCs w:val="24"/>
        </w:rPr>
        <w:t>took</w:t>
      </w:r>
      <w:r w:rsidR="00296EEF">
        <w:rPr>
          <w:rFonts w:ascii="Times New Roman" w:hAnsi="Times New Roman"/>
          <w:snapToGrid/>
          <w:sz w:val="24"/>
          <w:szCs w:val="24"/>
        </w:rPr>
        <w:t xml:space="preserve"> F</w:t>
      </w:r>
      <w:r>
        <w:rPr>
          <w:rFonts w:ascii="Times New Roman" w:hAnsi="Times New Roman"/>
          <w:snapToGrid/>
          <w:sz w:val="24"/>
          <w:szCs w:val="24"/>
        </w:rPr>
        <w:t>ederal staff</w:t>
      </w:r>
      <w:r w:rsidR="009B2F98">
        <w:rPr>
          <w:rFonts w:ascii="Times New Roman" w:hAnsi="Times New Roman"/>
          <w:snapToGrid/>
          <w:sz w:val="24"/>
          <w:szCs w:val="24"/>
        </w:rPr>
        <w:t xml:space="preserve"> an </w:t>
      </w:r>
      <w:r w:rsidR="007C4D73">
        <w:rPr>
          <w:rFonts w:ascii="Times New Roman" w:hAnsi="Times New Roman"/>
          <w:snapToGrid/>
          <w:sz w:val="24"/>
          <w:szCs w:val="24"/>
        </w:rPr>
        <w:t xml:space="preserve">estimated </w:t>
      </w:r>
      <w:r w:rsidR="009B2F98">
        <w:rPr>
          <w:rFonts w:ascii="Times New Roman" w:hAnsi="Times New Roman"/>
          <w:snapToGrid/>
          <w:sz w:val="24"/>
          <w:szCs w:val="24"/>
        </w:rPr>
        <w:t xml:space="preserve">average of 4 hours to review </w:t>
      </w:r>
      <w:r>
        <w:rPr>
          <w:rFonts w:ascii="Times New Roman" w:hAnsi="Times New Roman"/>
          <w:snapToGrid/>
          <w:sz w:val="24"/>
          <w:szCs w:val="24"/>
        </w:rPr>
        <w:t>a</w:t>
      </w:r>
      <w:r w:rsidR="000913B5">
        <w:rPr>
          <w:rFonts w:ascii="Times New Roman" w:hAnsi="Times New Roman"/>
          <w:snapToGrid/>
          <w:sz w:val="24"/>
          <w:szCs w:val="24"/>
        </w:rPr>
        <w:t xml:space="preserve"> </w:t>
      </w:r>
      <w:r w:rsidR="009B2F98">
        <w:rPr>
          <w:rFonts w:ascii="Times New Roman" w:hAnsi="Times New Roman"/>
          <w:snapToGrid/>
          <w:sz w:val="24"/>
          <w:szCs w:val="24"/>
        </w:rPr>
        <w:t>plan</w:t>
      </w:r>
      <w:r>
        <w:rPr>
          <w:rFonts w:ascii="Times New Roman" w:hAnsi="Times New Roman"/>
          <w:snapToGrid/>
          <w:sz w:val="24"/>
          <w:szCs w:val="24"/>
        </w:rPr>
        <w:t>, including</w:t>
      </w:r>
      <w:r w:rsidR="007C4D73">
        <w:rPr>
          <w:rFonts w:ascii="Times New Roman" w:hAnsi="Times New Roman"/>
          <w:snapToGrid/>
          <w:sz w:val="24"/>
          <w:szCs w:val="24"/>
        </w:rPr>
        <w:t xml:space="preserve"> the time spent</w:t>
      </w:r>
      <w:r>
        <w:rPr>
          <w:rFonts w:ascii="Times New Roman" w:hAnsi="Times New Roman"/>
          <w:snapToGrid/>
          <w:sz w:val="24"/>
          <w:szCs w:val="24"/>
        </w:rPr>
        <w:t xml:space="preserve"> following-up with </w:t>
      </w:r>
      <w:r w:rsidR="009B2F98">
        <w:rPr>
          <w:rFonts w:ascii="Times New Roman" w:hAnsi="Times New Roman"/>
          <w:snapToGrid/>
          <w:sz w:val="24"/>
          <w:szCs w:val="24"/>
        </w:rPr>
        <w:t xml:space="preserve">grantees to obtain </w:t>
      </w:r>
      <w:r>
        <w:rPr>
          <w:rFonts w:ascii="Times New Roman" w:hAnsi="Times New Roman"/>
          <w:snapToGrid/>
          <w:sz w:val="24"/>
          <w:szCs w:val="24"/>
        </w:rPr>
        <w:t>missing</w:t>
      </w:r>
      <w:r w:rsidR="009B2F98">
        <w:rPr>
          <w:rFonts w:ascii="Times New Roman" w:hAnsi="Times New Roman"/>
          <w:snapToGrid/>
          <w:sz w:val="24"/>
          <w:szCs w:val="24"/>
        </w:rPr>
        <w:t xml:space="preserve"> information</w:t>
      </w:r>
      <w:r w:rsidR="00021DCB">
        <w:rPr>
          <w:rFonts w:ascii="Times New Roman" w:hAnsi="Times New Roman"/>
          <w:snapToGrid/>
          <w:sz w:val="24"/>
          <w:szCs w:val="24"/>
        </w:rPr>
        <w:t xml:space="preserve"> and discussing questions with supervisors</w:t>
      </w:r>
      <w:r w:rsidR="009B2F98">
        <w:rPr>
          <w:rFonts w:ascii="Times New Roman" w:hAnsi="Times New Roman"/>
          <w:snapToGrid/>
          <w:sz w:val="24"/>
          <w:szCs w:val="24"/>
        </w:rPr>
        <w:t xml:space="preserve">.  </w:t>
      </w:r>
      <w:r>
        <w:rPr>
          <w:rFonts w:ascii="Times New Roman" w:hAnsi="Times New Roman"/>
          <w:snapToGrid/>
          <w:sz w:val="24"/>
          <w:szCs w:val="24"/>
        </w:rPr>
        <w:t>The new automated</w:t>
      </w:r>
      <w:r w:rsidR="00F800E4">
        <w:rPr>
          <w:rFonts w:ascii="Times New Roman" w:hAnsi="Times New Roman"/>
          <w:snapToGrid/>
          <w:sz w:val="24"/>
          <w:szCs w:val="24"/>
        </w:rPr>
        <w:t>, streamlined</w:t>
      </w:r>
      <w:r>
        <w:rPr>
          <w:rFonts w:ascii="Times New Roman" w:hAnsi="Times New Roman"/>
          <w:snapToGrid/>
          <w:sz w:val="24"/>
          <w:szCs w:val="24"/>
        </w:rPr>
        <w:t xml:space="preserve"> </w:t>
      </w:r>
      <w:r w:rsidR="00D55AF0">
        <w:rPr>
          <w:rFonts w:ascii="Times New Roman" w:hAnsi="Times New Roman"/>
          <w:snapToGrid/>
          <w:sz w:val="24"/>
          <w:szCs w:val="24"/>
        </w:rPr>
        <w:t xml:space="preserve">State </w:t>
      </w:r>
      <w:r>
        <w:rPr>
          <w:rFonts w:ascii="Times New Roman" w:hAnsi="Times New Roman"/>
          <w:snapToGrid/>
          <w:sz w:val="24"/>
          <w:szCs w:val="24"/>
        </w:rPr>
        <w:t>plan will cut this</w:t>
      </w:r>
      <w:r w:rsidR="002D51F4">
        <w:rPr>
          <w:rFonts w:ascii="Times New Roman" w:hAnsi="Times New Roman"/>
          <w:snapToGrid/>
          <w:sz w:val="24"/>
          <w:szCs w:val="24"/>
        </w:rPr>
        <w:t xml:space="preserve"> initial review</w:t>
      </w:r>
      <w:r>
        <w:rPr>
          <w:rFonts w:ascii="Times New Roman" w:hAnsi="Times New Roman"/>
          <w:snapToGrid/>
          <w:sz w:val="24"/>
          <w:szCs w:val="24"/>
        </w:rPr>
        <w:t xml:space="preserve"> time to one hour per </w:t>
      </w:r>
      <w:r w:rsidR="004166B5">
        <w:rPr>
          <w:rFonts w:ascii="Times New Roman" w:hAnsi="Times New Roman"/>
          <w:snapToGrid/>
          <w:sz w:val="24"/>
          <w:szCs w:val="24"/>
        </w:rPr>
        <w:t>plan</w:t>
      </w:r>
      <w:r w:rsidR="007C4D73">
        <w:rPr>
          <w:rFonts w:ascii="Times New Roman" w:hAnsi="Times New Roman"/>
          <w:snapToGrid/>
          <w:sz w:val="24"/>
          <w:szCs w:val="24"/>
        </w:rPr>
        <w:t>,</w:t>
      </w:r>
      <w:r>
        <w:rPr>
          <w:rFonts w:ascii="Times New Roman" w:hAnsi="Times New Roman"/>
          <w:snapToGrid/>
          <w:sz w:val="24"/>
          <w:szCs w:val="24"/>
        </w:rPr>
        <w:t xml:space="preserve"> </w:t>
      </w:r>
      <w:r w:rsidR="007C4D73">
        <w:rPr>
          <w:rFonts w:ascii="Times New Roman" w:hAnsi="Times New Roman"/>
          <w:snapToGrid/>
          <w:sz w:val="24"/>
          <w:szCs w:val="24"/>
        </w:rPr>
        <w:t>due</w:t>
      </w:r>
      <w:r w:rsidR="00F800E4">
        <w:rPr>
          <w:rFonts w:ascii="Times New Roman" w:hAnsi="Times New Roman"/>
          <w:snapToGrid/>
          <w:sz w:val="24"/>
          <w:szCs w:val="24"/>
        </w:rPr>
        <w:t xml:space="preserve"> in large part</w:t>
      </w:r>
      <w:r w:rsidR="007C4D73">
        <w:rPr>
          <w:rFonts w:ascii="Times New Roman" w:hAnsi="Times New Roman"/>
          <w:snapToGrid/>
          <w:sz w:val="24"/>
          <w:szCs w:val="24"/>
        </w:rPr>
        <w:t xml:space="preserve"> to</w:t>
      </w:r>
      <w:r>
        <w:rPr>
          <w:rFonts w:ascii="Times New Roman" w:hAnsi="Times New Roman"/>
          <w:snapToGrid/>
          <w:sz w:val="24"/>
          <w:szCs w:val="24"/>
        </w:rPr>
        <w:t xml:space="preserve"> automated features</w:t>
      </w:r>
      <w:r w:rsidR="007C4D73">
        <w:rPr>
          <w:rFonts w:ascii="Times New Roman" w:hAnsi="Times New Roman"/>
          <w:snapToGrid/>
          <w:sz w:val="24"/>
          <w:szCs w:val="24"/>
        </w:rPr>
        <w:t xml:space="preserve"> that</w:t>
      </w:r>
      <w:r>
        <w:rPr>
          <w:rFonts w:ascii="Times New Roman" w:hAnsi="Times New Roman"/>
          <w:snapToGrid/>
          <w:sz w:val="24"/>
          <w:szCs w:val="24"/>
        </w:rPr>
        <w:t xml:space="preserve"> will </w:t>
      </w:r>
      <w:r w:rsidR="007C4D73">
        <w:rPr>
          <w:rFonts w:ascii="Times New Roman" w:hAnsi="Times New Roman"/>
          <w:snapToGrid/>
          <w:sz w:val="24"/>
          <w:szCs w:val="24"/>
        </w:rPr>
        <w:t xml:space="preserve">prevent </w:t>
      </w:r>
      <w:r w:rsidR="005113EE">
        <w:rPr>
          <w:rFonts w:ascii="Times New Roman" w:hAnsi="Times New Roman"/>
          <w:snapToGrid/>
          <w:sz w:val="24"/>
          <w:szCs w:val="24"/>
        </w:rPr>
        <w:t>S</w:t>
      </w:r>
      <w:r w:rsidR="007C4D73">
        <w:rPr>
          <w:rFonts w:ascii="Times New Roman" w:hAnsi="Times New Roman"/>
          <w:snapToGrid/>
          <w:sz w:val="24"/>
          <w:szCs w:val="24"/>
        </w:rPr>
        <w:t xml:space="preserve">tates from submitting incomplete </w:t>
      </w:r>
      <w:r w:rsidR="004166B5">
        <w:rPr>
          <w:rFonts w:ascii="Times New Roman" w:hAnsi="Times New Roman"/>
          <w:snapToGrid/>
          <w:sz w:val="24"/>
          <w:szCs w:val="24"/>
        </w:rPr>
        <w:t>plans</w:t>
      </w:r>
      <w:r w:rsidR="007C4D73">
        <w:rPr>
          <w:rFonts w:ascii="Times New Roman" w:hAnsi="Times New Roman"/>
          <w:snapToGrid/>
          <w:sz w:val="24"/>
          <w:szCs w:val="24"/>
        </w:rPr>
        <w:t xml:space="preserve">. </w:t>
      </w:r>
      <w:r w:rsidR="002D51F4">
        <w:rPr>
          <w:rFonts w:ascii="Times New Roman" w:hAnsi="Times New Roman"/>
          <w:snapToGrid/>
          <w:sz w:val="24"/>
          <w:szCs w:val="24"/>
        </w:rPr>
        <w:t xml:space="preserve"> </w:t>
      </w:r>
    </w:p>
    <w:p w14:paraId="7367EE94" w14:textId="2C179019" w:rsidR="000913B5" w:rsidRDefault="00FC54EC"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In addition</w:t>
      </w:r>
      <w:r w:rsidR="002D51F4">
        <w:rPr>
          <w:rFonts w:ascii="Times New Roman" w:hAnsi="Times New Roman"/>
          <w:snapToGrid/>
          <w:sz w:val="24"/>
          <w:szCs w:val="24"/>
        </w:rPr>
        <w:t xml:space="preserve">, with the inclusion of performance management information in the revised CSBG State Plan, Federal staff will now be able to review the performance and accountability elements in </w:t>
      </w:r>
      <w:r w:rsidR="00E03FC6">
        <w:rPr>
          <w:rFonts w:ascii="Times New Roman" w:hAnsi="Times New Roman"/>
          <w:snapToGrid/>
          <w:sz w:val="24"/>
          <w:szCs w:val="24"/>
        </w:rPr>
        <w:t>each</w:t>
      </w:r>
      <w:r w:rsidR="002D51F4">
        <w:rPr>
          <w:rFonts w:ascii="Times New Roman" w:hAnsi="Times New Roman"/>
          <w:snapToGrid/>
          <w:sz w:val="24"/>
          <w:szCs w:val="24"/>
        </w:rPr>
        <w:t xml:space="preserve"> State plan and provide </w:t>
      </w:r>
      <w:r w:rsidR="00E03FC6">
        <w:rPr>
          <w:rFonts w:ascii="Times New Roman" w:hAnsi="Times New Roman"/>
          <w:snapToGrid/>
          <w:sz w:val="24"/>
          <w:szCs w:val="24"/>
        </w:rPr>
        <w:t xml:space="preserve">targeted, performance-boosting feedback to States.  We expect Federal </w:t>
      </w:r>
      <w:r w:rsidR="003C02E3">
        <w:rPr>
          <w:rFonts w:ascii="Times New Roman" w:hAnsi="Times New Roman"/>
          <w:snapToGrid/>
          <w:sz w:val="24"/>
          <w:szCs w:val="24"/>
        </w:rPr>
        <w:t xml:space="preserve">staff to spend an average of </w:t>
      </w:r>
      <w:r w:rsidR="004B0BAC">
        <w:rPr>
          <w:rFonts w:ascii="Times New Roman" w:hAnsi="Times New Roman"/>
          <w:snapToGrid/>
          <w:sz w:val="24"/>
          <w:szCs w:val="24"/>
        </w:rPr>
        <w:t>5</w:t>
      </w:r>
      <w:r w:rsidR="00E03FC6">
        <w:rPr>
          <w:rFonts w:ascii="Times New Roman" w:hAnsi="Times New Roman"/>
          <w:snapToGrid/>
          <w:sz w:val="24"/>
          <w:szCs w:val="24"/>
        </w:rPr>
        <w:t xml:space="preserve"> hours per State plan reviewing performance and accountability elements in the plan and providing feedback to States. This</w:t>
      </w:r>
      <w:r w:rsidR="008D3AF9">
        <w:rPr>
          <w:rFonts w:ascii="Times New Roman" w:hAnsi="Times New Roman"/>
          <w:snapToGrid/>
          <w:sz w:val="24"/>
          <w:szCs w:val="24"/>
        </w:rPr>
        <w:t xml:space="preserve"> three-</w:t>
      </w:r>
      <w:r w:rsidR="004166B5">
        <w:rPr>
          <w:rFonts w:ascii="Times New Roman" w:hAnsi="Times New Roman"/>
          <w:snapToGrid/>
          <w:sz w:val="24"/>
          <w:szCs w:val="24"/>
        </w:rPr>
        <w:t xml:space="preserve">year </w:t>
      </w:r>
      <w:r w:rsidR="008D3AF9">
        <w:rPr>
          <w:rFonts w:ascii="Times New Roman" w:hAnsi="Times New Roman"/>
          <w:snapToGrid/>
          <w:sz w:val="24"/>
          <w:szCs w:val="24"/>
        </w:rPr>
        <w:t>average</w:t>
      </w:r>
      <w:r w:rsidR="00E03FC6">
        <w:rPr>
          <w:rFonts w:ascii="Times New Roman" w:hAnsi="Times New Roman"/>
          <w:snapToGrid/>
          <w:sz w:val="24"/>
          <w:szCs w:val="24"/>
        </w:rPr>
        <w:t xml:space="preserve"> takes into account</w:t>
      </w:r>
      <w:r w:rsidR="008D3AF9">
        <w:rPr>
          <w:rFonts w:ascii="Times New Roman" w:hAnsi="Times New Roman"/>
          <w:snapToGrid/>
          <w:sz w:val="24"/>
          <w:szCs w:val="24"/>
        </w:rPr>
        <w:t xml:space="preserve"> additional time for </w:t>
      </w:r>
      <w:r w:rsidR="00D02448">
        <w:rPr>
          <w:rFonts w:ascii="Times New Roman" w:hAnsi="Times New Roman"/>
          <w:snapToGrid/>
          <w:sz w:val="24"/>
          <w:szCs w:val="24"/>
        </w:rPr>
        <w:t>Federal staff to train</w:t>
      </w:r>
      <w:r w:rsidR="008D3AF9">
        <w:rPr>
          <w:rFonts w:ascii="Times New Roman" w:hAnsi="Times New Roman"/>
          <w:snapToGrid/>
          <w:sz w:val="24"/>
          <w:szCs w:val="24"/>
        </w:rPr>
        <w:t xml:space="preserve"> and learn the new system in the first year. </w:t>
      </w:r>
    </w:p>
    <w:p w14:paraId="7367EE95" w14:textId="77E8F710" w:rsidR="002C3C4F" w:rsidRDefault="00021DCB"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Typically a</w:t>
      </w:r>
      <w:r w:rsidR="000913B5">
        <w:rPr>
          <w:rFonts w:ascii="Times New Roman" w:hAnsi="Times New Roman"/>
          <w:snapToGrid/>
          <w:sz w:val="24"/>
          <w:szCs w:val="24"/>
        </w:rPr>
        <w:t xml:space="preserve"> </w:t>
      </w:r>
      <w:r>
        <w:rPr>
          <w:rFonts w:ascii="Times New Roman" w:hAnsi="Times New Roman"/>
          <w:snapToGrid/>
          <w:sz w:val="24"/>
          <w:szCs w:val="24"/>
        </w:rPr>
        <w:t xml:space="preserve">Federal </w:t>
      </w:r>
      <w:r w:rsidR="00F800E4">
        <w:rPr>
          <w:rFonts w:ascii="Times New Roman" w:hAnsi="Times New Roman"/>
          <w:snapToGrid/>
          <w:sz w:val="24"/>
          <w:szCs w:val="24"/>
        </w:rPr>
        <w:t>General S</w:t>
      </w:r>
      <w:r>
        <w:rPr>
          <w:rFonts w:ascii="Times New Roman" w:hAnsi="Times New Roman"/>
          <w:snapToGrid/>
          <w:sz w:val="24"/>
          <w:szCs w:val="24"/>
        </w:rPr>
        <w:t xml:space="preserve">chedule 12 or 13 </w:t>
      </w:r>
      <w:proofErr w:type="gramStart"/>
      <w:r>
        <w:rPr>
          <w:rFonts w:ascii="Times New Roman" w:hAnsi="Times New Roman"/>
          <w:snapToGrid/>
          <w:sz w:val="24"/>
          <w:szCs w:val="24"/>
        </w:rPr>
        <w:t>employee</w:t>
      </w:r>
      <w:proofErr w:type="gramEnd"/>
      <w:r>
        <w:rPr>
          <w:rFonts w:ascii="Times New Roman" w:hAnsi="Times New Roman"/>
          <w:snapToGrid/>
          <w:sz w:val="24"/>
          <w:szCs w:val="24"/>
        </w:rPr>
        <w:t xml:space="preserve"> at OCS in Washington, DC reviews each State plan and will refer questions to supervisors at the </w:t>
      </w:r>
      <w:r w:rsidR="000913B5">
        <w:rPr>
          <w:rFonts w:ascii="Times New Roman" w:hAnsi="Times New Roman"/>
          <w:snapToGrid/>
          <w:sz w:val="24"/>
          <w:szCs w:val="24"/>
        </w:rPr>
        <w:t xml:space="preserve">GS 14 </w:t>
      </w:r>
      <w:r w:rsidR="00C24291">
        <w:rPr>
          <w:rFonts w:ascii="Times New Roman" w:hAnsi="Times New Roman"/>
          <w:snapToGrid/>
          <w:sz w:val="24"/>
          <w:szCs w:val="24"/>
        </w:rPr>
        <w:t xml:space="preserve">or 15 </w:t>
      </w:r>
      <w:r>
        <w:rPr>
          <w:rFonts w:ascii="Times New Roman" w:hAnsi="Times New Roman"/>
          <w:snapToGrid/>
          <w:sz w:val="24"/>
          <w:szCs w:val="24"/>
        </w:rPr>
        <w:t>level</w:t>
      </w:r>
      <w:r w:rsidR="00F800E4">
        <w:rPr>
          <w:rFonts w:ascii="Times New Roman" w:hAnsi="Times New Roman"/>
          <w:snapToGrid/>
          <w:sz w:val="24"/>
          <w:szCs w:val="24"/>
        </w:rPr>
        <w:t>,</w:t>
      </w:r>
      <w:r>
        <w:rPr>
          <w:rFonts w:ascii="Times New Roman" w:hAnsi="Times New Roman"/>
          <w:snapToGrid/>
          <w:sz w:val="24"/>
          <w:szCs w:val="24"/>
        </w:rPr>
        <w:t xml:space="preserve"> as needed</w:t>
      </w:r>
      <w:r w:rsidR="000913B5">
        <w:rPr>
          <w:rFonts w:ascii="Times New Roman" w:hAnsi="Times New Roman"/>
          <w:snapToGrid/>
          <w:sz w:val="24"/>
          <w:szCs w:val="24"/>
        </w:rPr>
        <w:t xml:space="preserve">.  At an </w:t>
      </w:r>
      <w:r>
        <w:rPr>
          <w:rFonts w:ascii="Times New Roman" w:hAnsi="Times New Roman"/>
          <w:snapToGrid/>
          <w:sz w:val="24"/>
          <w:szCs w:val="24"/>
        </w:rPr>
        <w:t xml:space="preserve">approximate </w:t>
      </w:r>
      <w:r w:rsidR="000913B5">
        <w:rPr>
          <w:rFonts w:ascii="Times New Roman" w:hAnsi="Times New Roman"/>
          <w:snapToGrid/>
          <w:sz w:val="24"/>
          <w:szCs w:val="24"/>
        </w:rPr>
        <w:t xml:space="preserve">average salary rate of </w:t>
      </w:r>
      <w:r w:rsidR="00FF77B9">
        <w:rPr>
          <w:rFonts w:ascii="Times New Roman" w:hAnsi="Times New Roman"/>
          <w:snapToGrid/>
          <w:sz w:val="24"/>
          <w:szCs w:val="24"/>
        </w:rPr>
        <w:t>$4</w:t>
      </w:r>
      <w:r w:rsidR="002B684E">
        <w:rPr>
          <w:rFonts w:ascii="Times New Roman" w:hAnsi="Times New Roman"/>
          <w:snapToGrid/>
          <w:sz w:val="24"/>
          <w:szCs w:val="24"/>
        </w:rPr>
        <w:t>8</w:t>
      </w:r>
      <w:r w:rsidR="00FF77B9">
        <w:rPr>
          <w:rFonts w:ascii="Times New Roman" w:hAnsi="Times New Roman"/>
          <w:snapToGrid/>
          <w:sz w:val="24"/>
          <w:szCs w:val="24"/>
        </w:rPr>
        <w:t>.00</w:t>
      </w:r>
      <w:r w:rsidR="002B684E">
        <w:rPr>
          <w:rFonts w:ascii="Times New Roman" w:hAnsi="Times New Roman"/>
          <w:snapToGrid/>
          <w:sz w:val="24"/>
          <w:szCs w:val="24"/>
        </w:rPr>
        <w:t xml:space="preserve"> per hour, Federal salary costs each year </w:t>
      </w:r>
      <w:r w:rsidR="00CE5E34">
        <w:rPr>
          <w:rFonts w:ascii="Times New Roman" w:hAnsi="Times New Roman"/>
          <w:snapToGrid/>
          <w:sz w:val="24"/>
          <w:szCs w:val="24"/>
        </w:rPr>
        <w:t>will be app</w:t>
      </w:r>
      <w:r w:rsidR="007633C1">
        <w:rPr>
          <w:rFonts w:ascii="Times New Roman" w:hAnsi="Times New Roman"/>
          <w:snapToGrid/>
          <w:sz w:val="24"/>
          <w:szCs w:val="24"/>
        </w:rPr>
        <w:t>roximately $1</w:t>
      </w:r>
      <w:r w:rsidR="004B0BAC">
        <w:rPr>
          <w:rFonts w:ascii="Times New Roman" w:hAnsi="Times New Roman"/>
          <w:snapToGrid/>
          <w:sz w:val="24"/>
          <w:szCs w:val="24"/>
        </w:rPr>
        <w:t>3</w:t>
      </w:r>
      <w:r w:rsidR="00CE5E34">
        <w:rPr>
          <w:rFonts w:ascii="Times New Roman" w:hAnsi="Times New Roman"/>
          <w:snapToGrid/>
          <w:sz w:val="24"/>
          <w:szCs w:val="24"/>
        </w:rPr>
        <w:t>,</w:t>
      </w:r>
      <w:r w:rsidR="004B0BAC">
        <w:rPr>
          <w:rFonts w:ascii="Times New Roman" w:hAnsi="Times New Roman"/>
          <w:snapToGrid/>
          <w:sz w:val="24"/>
          <w:szCs w:val="24"/>
        </w:rPr>
        <w:t>440</w:t>
      </w:r>
      <w:r w:rsidR="00CE5E34">
        <w:rPr>
          <w:rFonts w:ascii="Times New Roman" w:hAnsi="Times New Roman"/>
          <w:snapToGrid/>
          <w:sz w:val="24"/>
          <w:szCs w:val="24"/>
        </w:rPr>
        <w:t xml:space="preserve"> (1 hour x $48.00 x </w:t>
      </w:r>
      <w:r w:rsidR="004B0BAC">
        <w:rPr>
          <w:rFonts w:ascii="Times New Roman" w:hAnsi="Times New Roman"/>
          <w:snapToGrid/>
          <w:sz w:val="24"/>
          <w:szCs w:val="24"/>
        </w:rPr>
        <w:t>5</w:t>
      </w:r>
      <w:r w:rsidR="00FC54EC">
        <w:rPr>
          <w:rFonts w:ascii="Times New Roman" w:hAnsi="Times New Roman"/>
          <w:snapToGrid/>
          <w:sz w:val="24"/>
          <w:szCs w:val="24"/>
        </w:rPr>
        <w:t xml:space="preserve"> hours x </w:t>
      </w:r>
      <w:r w:rsidR="00CE5E34">
        <w:rPr>
          <w:rFonts w:ascii="Times New Roman" w:hAnsi="Times New Roman"/>
          <w:snapToGrid/>
          <w:sz w:val="24"/>
          <w:szCs w:val="24"/>
        </w:rPr>
        <w:t>5</w:t>
      </w:r>
      <w:r w:rsidR="002B684E">
        <w:rPr>
          <w:rFonts w:ascii="Times New Roman" w:hAnsi="Times New Roman"/>
          <w:snapToGrid/>
          <w:sz w:val="24"/>
          <w:szCs w:val="24"/>
        </w:rPr>
        <w:t>6 applications)</w:t>
      </w:r>
      <w:r w:rsidR="00DE403E">
        <w:rPr>
          <w:rFonts w:ascii="Times New Roman" w:hAnsi="Times New Roman"/>
          <w:snapToGrid/>
          <w:sz w:val="24"/>
          <w:szCs w:val="24"/>
        </w:rPr>
        <w:t>.</w:t>
      </w:r>
    </w:p>
    <w:p w14:paraId="7367EE97" w14:textId="77777777" w:rsidR="00DE403E"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15.  </w:t>
      </w:r>
      <w:r w:rsidR="002C3C4F" w:rsidRPr="00990BED">
        <w:rPr>
          <w:rFonts w:ascii="Times New Roman" w:hAnsi="Times New Roman"/>
          <w:b/>
          <w:snapToGrid/>
          <w:sz w:val="24"/>
          <w:szCs w:val="24"/>
        </w:rPr>
        <w:t>Explanation for Program Changes or Adjustments</w:t>
      </w:r>
    </w:p>
    <w:p w14:paraId="7367EE98" w14:textId="688B35E3" w:rsidR="002C3C4F" w:rsidRPr="00990BED" w:rsidRDefault="002D2F7D" w:rsidP="1DAA5CEF">
      <w:pPr>
        <w:widowControl/>
        <w:spacing w:before="100" w:beforeAutospacing="1" w:after="100" w:afterAutospacing="1"/>
        <w:ind w:left="720"/>
      </w:pPr>
      <w:r>
        <w:rPr>
          <w:rFonts w:ascii="Times New Roman" w:hAnsi="Times New Roman"/>
          <w:snapToGrid/>
          <w:sz w:val="24"/>
          <w:szCs w:val="24"/>
        </w:rPr>
        <w:t xml:space="preserve">The </w:t>
      </w:r>
      <w:r w:rsidR="00A75F71">
        <w:rPr>
          <w:rFonts w:ascii="Times New Roman" w:hAnsi="Times New Roman"/>
          <w:snapToGrid/>
          <w:sz w:val="24"/>
          <w:szCs w:val="24"/>
        </w:rPr>
        <w:t>program changes driving the</w:t>
      </w:r>
      <w:r w:rsidR="00445AC5">
        <w:rPr>
          <w:rFonts w:ascii="Times New Roman" w:hAnsi="Times New Roman"/>
          <w:snapToGrid/>
          <w:sz w:val="24"/>
          <w:szCs w:val="24"/>
        </w:rPr>
        <w:t xml:space="preserve"> revision of </w:t>
      </w:r>
      <w:r w:rsidR="006E2CA2">
        <w:rPr>
          <w:rFonts w:ascii="Times New Roman" w:hAnsi="Times New Roman"/>
          <w:snapToGrid/>
          <w:sz w:val="24"/>
          <w:szCs w:val="24"/>
        </w:rPr>
        <w:t xml:space="preserve">the CSBG </w:t>
      </w:r>
      <w:r>
        <w:rPr>
          <w:rFonts w:ascii="Times New Roman" w:hAnsi="Times New Roman"/>
          <w:snapToGrid/>
          <w:sz w:val="24"/>
          <w:szCs w:val="24"/>
        </w:rPr>
        <w:t>OMB-</w:t>
      </w:r>
      <w:r w:rsidR="00445AC5">
        <w:rPr>
          <w:rFonts w:ascii="Times New Roman" w:hAnsi="Times New Roman"/>
          <w:snapToGrid/>
          <w:sz w:val="24"/>
          <w:szCs w:val="24"/>
        </w:rPr>
        <w:t xml:space="preserve">approved </w:t>
      </w:r>
      <w:r w:rsidR="006E2CA2">
        <w:rPr>
          <w:rFonts w:ascii="Times New Roman" w:hAnsi="Times New Roman"/>
          <w:snapToGrid/>
          <w:sz w:val="24"/>
          <w:szCs w:val="24"/>
        </w:rPr>
        <w:t>information collection</w:t>
      </w:r>
      <w:r w:rsidR="00445AC5">
        <w:rPr>
          <w:rFonts w:ascii="Times New Roman" w:hAnsi="Times New Roman"/>
          <w:snapToGrid/>
          <w:sz w:val="24"/>
          <w:szCs w:val="24"/>
        </w:rPr>
        <w:t xml:space="preserve"> </w:t>
      </w:r>
      <w:r w:rsidR="00A75F71">
        <w:rPr>
          <w:rFonts w:ascii="Times New Roman" w:hAnsi="Times New Roman"/>
          <w:snapToGrid/>
          <w:sz w:val="24"/>
          <w:szCs w:val="24"/>
        </w:rPr>
        <w:t xml:space="preserve">include the need for greater efficiency and accountability among government agencies and </w:t>
      </w:r>
      <w:r w:rsidR="004166B5">
        <w:rPr>
          <w:rFonts w:ascii="Times New Roman" w:hAnsi="Times New Roman"/>
          <w:snapToGrid/>
          <w:sz w:val="24"/>
          <w:szCs w:val="24"/>
        </w:rPr>
        <w:t xml:space="preserve">State </w:t>
      </w:r>
      <w:r w:rsidR="00A75F71">
        <w:rPr>
          <w:rFonts w:ascii="Times New Roman" w:hAnsi="Times New Roman"/>
          <w:snapToGrid/>
          <w:sz w:val="24"/>
          <w:szCs w:val="24"/>
        </w:rPr>
        <w:t xml:space="preserve">grantees, and are </w:t>
      </w:r>
      <w:r w:rsidR="00445AC5">
        <w:rPr>
          <w:rFonts w:ascii="Times New Roman" w:hAnsi="Times New Roman"/>
          <w:snapToGrid/>
          <w:sz w:val="24"/>
          <w:szCs w:val="24"/>
        </w:rPr>
        <w:t>described under item 1 of this supporting statement</w:t>
      </w:r>
      <w:r w:rsidR="1DAA5CEF" w:rsidRPr="1DAA5CEF">
        <w:rPr>
          <w:rFonts w:ascii="Times New Roman" w:hAnsi="Times New Roman"/>
          <w:sz w:val="24"/>
          <w:szCs w:val="24"/>
        </w:rPr>
        <w:t xml:space="preserve">. </w:t>
      </w:r>
      <w:r w:rsidR="1DAA5CEF" w:rsidRPr="1DAA5CEF">
        <w:rPr>
          <w:rFonts w:ascii="Times New Roman" w:hAnsi="Times New Roman"/>
          <w:snapToGrid/>
          <w:sz w:val="24"/>
          <w:szCs w:val="24"/>
        </w:rPr>
        <w:t xml:space="preserve"> </w:t>
      </w:r>
    </w:p>
    <w:p w14:paraId="7367EE99" w14:textId="77777777" w:rsidR="00DE403E"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16. </w:t>
      </w:r>
      <w:r w:rsidR="002C3C4F" w:rsidRPr="00990BED">
        <w:rPr>
          <w:rFonts w:ascii="Times New Roman" w:hAnsi="Times New Roman"/>
          <w:b/>
          <w:snapToGrid/>
          <w:sz w:val="24"/>
          <w:szCs w:val="24"/>
        </w:rPr>
        <w:t>Plans for Tabulation and Publication and Project Time Schedule</w:t>
      </w:r>
    </w:p>
    <w:p w14:paraId="7367EE9A" w14:textId="3F49AA60" w:rsidR="002C3C4F" w:rsidRPr="00DE403E" w:rsidRDefault="002071BC"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OCS will not publish </w:t>
      </w:r>
      <w:r w:rsidR="00C24291">
        <w:rPr>
          <w:rFonts w:ascii="Times New Roman" w:hAnsi="Times New Roman"/>
          <w:snapToGrid/>
          <w:sz w:val="24"/>
          <w:szCs w:val="24"/>
        </w:rPr>
        <w:t>the</w:t>
      </w:r>
      <w:r>
        <w:rPr>
          <w:rFonts w:ascii="Times New Roman" w:hAnsi="Times New Roman"/>
          <w:snapToGrid/>
          <w:sz w:val="24"/>
          <w:szCs w:val="24"/>
        </w:rPr>
        <w:t xml:space="preserve"> individual State plans collected under this</w:t>
      </w:r>
      <w:r w:rsidR="00C24291">
        <w:rPr>
          <w:rFonts w:ascii="Times New Roman" w:hAnsi="Times New Roman"/>
          <w:snapToGrid/>
          <w:sz w:val="24"/>
          <w:szCs w:val="24"/>
        </w:rPr>
        <w:t xml:space="preserve"> information collection.</w:t>
      </w:r>
      <w:r w:rsidR="004A72D1">
        <w:rPr>
          <w:rFonts w:ascii="Times New Roman" w:hAnsi="Times New Roman"/>
          <w:snapToGrid/>
          <w:sz w:val="24"/>
          <w:szCs w:val="24"/>
        </w:rPr>
        <w:t xml:space="preserve"> OCS is exploring options for making State plan information publically available online, and may propose this in a future PRA information collection request.</w:t>
      </w:r>
    </w:p>
    <w:p w14:paraId="7367EE9B" w14:textId="77777777" w:rsidR="002C3C4F"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17. </w:t>
      </w:r>
      <w:r w:rsidR="002C3C4F" w:rsidRPr="00990BED">
        <w:rPr>
          <w:rFonts w:ascii="Times New Roman" w:hAnsi="Times New Roman"/>
          <w:b/>
          <w:snapToGrid/>
          <w:sz w:val="24"/>
          <w:szCs w:val="24"/>
        </w:rPr>
        <w:t xml:space="preserve">Reason(s) Display of OMB Expiration Date is Inappropriate </w:t>
      </w:r>
    </w:p>
    <w:p w14:paraId="7367EE9C" w14:textId="7D24A02D" w:rsidR="00C24291" w:rsidRPr="00C24291" w:rsidRDefault="00E6658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OCS will clearly display the OMB approval number, expiration date, and other required information on this information collection. </w:t>
      </w:r>
    </w:p>
    <w:p w14:paraId="7367EE9D" w14:textId="77777777" w:rsidR="002C3C4F"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lastRenderedPageBreak/>
        <w:t xml:space="preserve">18. </w:t>
      </w:r>
      <w:r w:rsidR="002C3C4F" w:rsidRPr="00990BED">
        <w:rPr>
          <w:rFonts w:ascii="Times New Roman" w:hAnsi="Times New Roman"/>
          <w:b/>
          <w:snapToGrid/>
          <w:sz w:val="24"/>
          <w:szCs w:val="24"/>
        </w:rPr>
        <w:t>Exceptions to Certification for Paperwork Reduction Act Submissions</w:t>
      </w:r>
    </w:p>
    <w:p w14:paraId="7367EE9E" w14:textId="77777777" w:rsidR="00C24291" w:rsidRPr="00C24291" w:rsidRDefault="00C2429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There are no exceptions necessary for this information collection.</w:t>
      </w:r>
    </w:p>
    <w:p w14:paraId="7367EE9F" w14:textId="77777777" w:rsidR="002C3C4F" w:rsidRDefault="002C3C4F" w:rsidP="1DAA5CEF">
      <w:pPr>
        <w:widowControl/>
        <w:spacing w:before="100" w:beforeAutospacing="1" w:after="100" w:afterAutospacing="1"/>
        <w:outlineLvl w:val="0"/>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7367EEA0" w14:textId="77777777" w:rsidR="00C24291" w:rsidRPr="00C24291" w:rsidRDefault="00C24291" w:rsidP="1DAA5CEF">
      <w:pPr>
        <w:widowControl/>
        <w:spacing w:before="100" w:beforeAutospacing="1" w:after="100" w:afterAutospacing="1"/>
        <w:rPr>
          <w:rFonts w:ascii="Times New Roman" w:hAnsi="Times New Roman"/>
          <w:bCs/>
          <w:snapToGrid/>
          <w:sz w:val="24"/>
          <w:szCs w:val="24"/>
        </w:rPr>
      </w:pPr>
      <w:r>
        <w:rPr>
          <w:rFonts w:ascii="Times New Roman" w:hAnsi="Times New Roman"/>
          <w:b/>
          <w:bCs/>
          <w:snapToGrid/>
          <w:sz w:val="24"/>
          <w:szCs w:val="24"/>
        </w:rPr>
        <w:tab/>
      </w:r>
      <w:r>
        <w:rPr>
          <w:rFonts w:ascii="Times New Roman" w:hAnsi="Times New Roman"/>
          <w:bCs/>
          <w:snapToGrid/>
          <w:sz w:val="24"/>
          <w:szCs w:val="24"/>
        </w:rPr>
        <w:t xml:space="preserve">Not applicable.  </w:t>
      </w:r>
    </w:p>
    <w:p w14:paraId="7367EEA1"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14:paraId="7367EEA2"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14:paraId="7367EEA3"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14:paraId="7367EEA4"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14:paraId="7367EEA5" w14:textId="7E3611FA" w:rsidR="0070268B"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14:paraId="7B5CACC9" w14:textId="77777777" w:rsidR="0070268B" w:rsidRDefault="0070268B">
      <w:pPr>
        <w:widowControl/>
        <w:rPr>
          <w:rFonts w:ascii="Times New Roman" w:hAnsi="Times New Roman"/>
          <w:snapToGrid/>
          <w:sz w:val="24"/>
          <w:szCs w:val="24"/>
        </w:rPr>
      </w:pPr>
      <w:r>
        <w:rPr>
          <w:rFonts w:ascii="Times New Roman" w:hAnsi="Times New Roman"/>
          <w:snapToGrid/>
          <w:sz w:val="24"/>
          <w:szCs w:val="24"/>
        </w:rPr>
        <w:br w:type="page"/>
      </w:r>
    </w:p>
    <w:p w14:paraId="0A94816E" w14:textId="4EFAA720" w:rsidR="002C3C4F" w:rsidRDefault="0070268B" w:rsidP="00EB5BFA">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lastRenderedPageBreak/>
        <w:t>Attachment A – CSBG Act</w:t>
      </w:r>
    </w:p>
    <w:p w14:paraId="00EA4AEC" w14:textId="5A22FEEF" w:rsidR="0070268B" w:rsidRDefault="0070268B" w:rsidP="0070268B">
      <w:pPr>
        <w:widowControl/>
        <w:spacing w:before="100" w:beforeAutospacing="1" w:after="100" w:afterAutospacing="1"/>
        <w:rPr>
          <w:rFonts w:ascii="Times New Roman" w:hAnsi="Times New Roman"/>
          <w:snapToGrid/>
          <w:sz w:val="24"/>
          <w:szCs w:val="24"/>
        </w:rPr>
      </w:pPr>
      <w:r>
        <w:rPr>
          <w:rFonts w:cs="New Century Schoolbook"/>
          <w:color w:val="000000"/>
          <w:sz w:val="22"/>
          <w:szCs w:val="22"/>
        </w:rPr>
        <w:t>PUBLIC LAW 105–285—OCT. 27, 1998</w:t>
      </w:r>
    </w:p>
    <w:p w14:paraId="65EB2396" w14:textId="77777777" w:rsidR="0070268B" w:rsidRDefault="0070268B" w:rsidP="0070268B">
      <w:pPr>
        <w:pStyle w:val="CM76"/>
        <w:spacing w:after="127"/>
        <w:rPr>
          <w:rFonts w:cs="New Century Schoolbook"/>
          <w:color w:val="000000"/>
          <w:sz w:val="16"/>
          <w:szCs w:val="16"/>
        </w:rPr>
      </w:pPr>
      <w:proofErr w:type="gramStart"/>
      <w:r>
        <w:rPr>
          <w:rFonts w:cs="New Century Schoolbook"/>
          <w:b/>
          <w:bCs/>
          <w:color w:val="000000"/>
          <w:sz w:val="16"/>
          <w:szCs w:val="16"/>
        </w:rPr>
        <w:t>‘‘SEC. 676.</w:t>
      </w:r>
      <w:proofErr w:type="gramEnd"/>
      <w:r>
        <w:rPr>
          <w:rFonts w:cs="New Century Schoolbook"/>
          <w:b/>
          <w:bCs/>
          <w:color w:val="000000"/>
          <w:sz w:val="16"/>
          <w:szCs w:val="16"/>
        </w:rPr>
        <w:t xml:space="preserve"> </w:t>
      </w:r>
      <w:proofErr w:type="gramStart"/>
      <w:r>
        <w:rPr>
          <w:rFonts w:cs="New Century Schoolbook"/>
          <w:b/>
          <w:bCs/>
          <w:color w:val="000000"/>
          <w:sz w:val="16"/>
          <w:szCs w:val="16"/>
        </w:rPr>
        <w:t>APPLICATION AND PLAN.</w:t>
      </w:r>
      <w:proofErr w:type="gramEnd"/>
      <w:r>
        <w:rPr>
          <w:rFonts w:cs="New Century Schoolbook"/>
          <w:b/>
          <w:bCs/>
          <w:color w:val="000000"/>
          <w:sz w:val="16"/>
          <w:szCs w:val="16"/>
        </w:rPr>
        <w:t xml:space="preserve"> </w:t>
      </w:r>
      <w:proofErr w:type="gramStart"/>
      <w:r>
        <w:rPr>
          <w:rFonts w:cs="New Century Schoolbook"/>
          <w:color w:val="000000"/>
          <w:sz w:val="16"/>
          <w:szCs w:val="16"/>
        </w:rPr>
        <w:t>42 USC 9908.</w:t>
      </w:r>
      <w:proofErr w:type="gramEnd"/>
      <w:r>
        <w:rPr>
          <w:rFonts w:cs="New Century Schoolbook"/>
          <w:color w:val="000000"/>
          <w:sz w:val="16"/>
          <w:szCs w:val="16"/>
        </w:rPr>
        <w:t xml:space="preserve"> </w:t>
      </w:r>
    </w:p>
    <w:p w14:paraId="5E3B1E72" w14:textId="39E3F578" w:rsidR="0070268B" w:rsidRDefault="00344031" w:rsidP="00344031">
      <w:pPr>
        <w:pStyle w:val="CM4"/>
        <w:ind w:left="400"/>
        <w:rPr>
          <w:rFonts w:cs="New Century Schoolbook"/>
          <w:color w:val="000000"/>
          <w:sz w:val="20"/>
          <w:szCs w:val="20"/>
        </w:rPr>
      </w:pPr>
      <w:r>
        <w:rPr>
          <w:rFonts w:cs="New Century Schoolbook"/>
          <w:color w:val="000000"/>
          <w:sz w:val="20"/>
          <w:szCs w:val="20"/>
        </w:rPr>
        <w:t xml:space="preserve"> </w:t>
      </w:r>
      <w:r w:rsidR="0070268B">
        <w:rPr>
          <w:rFonts w:cs="New Century Schoolbook"/>
          <w:color w:val="000000"/>
          <w:sz w:val="20"/>
          <w:szCs w:val="20"/>
        </w:rPr>
        <w:t>‘‘(b) S</w:t>
      </w:r>
      <w:r w:rsidR="0070268B">
        <w:rPr>
          <w:rFonts w:cs="New Century Schoolbook"/>
          <w:color w:val="000000"/>
          <w:sz w:val="15"/>
          <w:szCs w:val="15"/>
        </w:rPr>
        <w:t xml:space="preserve">TATE </w:t>
      </w:r>
      <w:r w:rsidR="0070268B">
        <w:rPr>
          <w:rFonts w:cs="New Century Schoolbook"/>
          <w:color w:val="000000"/>
          <w:sz w:val="20"/>
          <w:szCs w:val="20"/>
        </w:rPr>
        <w:t>A</w:t>
      </w:r>
      <w:r w:rsidR="0070268B">
        <w:rPr>
          <w:rFonts w:cs="New Century Schoolbook"/>
          <w:color w:val="000000"/>
          <w:sz w:val="15"/>
          <w:szCs w:val="15"/>
        </w:rPr>
        <w:t xml:space="preserve">PPLICATION AND </w:t>
      </w:r>
      <w:r w:rsidR="0070268B">
        <w:rPr>
          <w:rFonts w:cs="New Century Schoolbook"/>
          <w:color w:val="000000"/>
          <w:sz w:val="20"/>
          <w:szCs w:val="20"/>
        </w:rPr>
        <w:t>P</w:t>
      </w:r>
      <w:r w:rsidR="0070268B">
        <w:rPr>
          <w:rFonts w:cs="New Century Schoolbook"/>
          <w:color w:val="000000"/>
          <w:sz w:val="15"/>
          <w:szCs w:val="15"/>
        </w:rPr>
        <w:t>LAN</w:t>
      </w:r>
      <w:r w:rsidR="0070268B">
        <w:rPr>
          <w:rFonts w:cs="New Century Schoolbook"/>
          <w:color w:val="000000"/>
          <w:sz w:val="20"/>
          <w:szCs w:val="20"/>
        </w:rPr>
        <w:t xml:space="preserve">.—Beginning with fiscal year 2000, to be eligible to receive a grant or allotment under section 675A or 675B, a State shall prepare and submit to the Secretary 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 </w:t>
      </w:r>
    </w:p>
    <w:p w14:paraId="5F8E4902" w14:textId="77777777" w:rsidR="00643B94" w:rsidRDefault="00643B94" w:rsidP="0070268B">
      <w:pPr>
        <w:pStyle w:val="CM12"/>
        <w:ind w:left="397"/>
        <w:jc w:val="both"/>
        <w:rPr>
          <w:rFonts w:cs="New Century Schoolbook"/>
          <w:color w:val="000000"/>
          <w:sz w:val="20"/>
          <w:szCs w:val="20"/>
        </w:rPr>
      </w:pPr>
    </w:p>
    <w:p w14:paraId="1D0BF1A7" w14:textId="77777777" w:rsidR="0070268B" w:rsidRDefault="0070268B" w:rsidP="0070268B">
      <w:pPr>
        <w:pStyle w:val="CM12"/>
        <w:ind w:left="397"/>
        <w:jc w:val="both"/>
        <w:rPr>
          <w:rFonts w:cs="New Century Schoolbook"/>
          <w:color w:val="000000"/>
          <w:sz w:val="20"/>
          <w:szCs w:val="20"/>
        </w:rPr>
      </w:pPr>
      <w:r>
        <w:rPr>
          <w:rFonts w:cs="New Century Schoolbook"/>
          <w:color w:val="000000"/>
          <w:sz w:val="20"/>
          <w:szCs w:val="20"/>
        </w:rPr>
        <w:t xml:space="preserve">‘‘(1) an assurance that funds made available through the grant or allotment will be used— </w:t>
      </w:r>
    </w:p>
    <w:p w14:paraId="6705C6E6" w14:textId="77777777" w:rsidR="00344031" w:rsidRDefault="0070268B" w:rsidP="00344031">
      <w:pPr>
        <w:pStyle w:val="CM13"/>
        <w:ind w:left="800"/>
        <w:jc w:val="both"/>
        <w:rPr>
          <w:rFonts w:cs="New Century Schoolbook"/>
          <w:color w:val="000000"/>
          <w:sz w:val="20"/>
          <w:szCs w:val="20"/>
        </w:rPr>
      </w:pPr>
      <w:r>
        <w:rPr>
          <w:rFonts w:cs="New Century Schoolbook"/>
          <w:color w:val="000000"/>
          <w:sz w:val="20"/>
          <w:szCs w:val="20"/>
        </w:rPr>
        <w:t xml:space="preserve">‘‘(A) to support activities that are designed to assist low-income families and individuals, including families and individuals receiving assistance under part A of title IV of the Social Security Act (42 U.S.C. 601 et seq.), homeless families and individuals, migrant or seasonal farmworkers, and elderly low-income individuals and families, and a description of how such activities will enable the families and individuals— </w:t>
      </w:r>
    </w:p>
    <w:p w14:paraId="018D4F22"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w:t>
      </w:r>
      <w:proofErr w:type="spellStart"/>
      <w:r>
        <w:rPr>
          <w:rFonts w:cs="New Century Schoolbook"/>
          <w:color w:val="000000"/>
          <w:sz w:val="20"/>
          <w:szCs w:val="20"/>
        </w:rPr>
        <w:t>i</w:t>
      </w:r>
      <w:proofErr w:type="spellEnd"/>
      <w:r>
        <w:rPr>
          <w:rFonts w:cs="New Century Schoolbook"/>
          <w:color w:val="000000"/>
          <w:sz w:val="20"/>
          <w:szCs w:val="20"/>
        </w:rPr>
        <w:t xml:space="preserve">) to remove obstacles and solve problems that block the achievement of self-sufficiency (including self-sufficiency for families and individuals who are attempting to transition off a State program carried out under part A of title IV of the Social Security Act); </w:t>
      </w:r>
    </w:p>
    <w:p w14:paraId="629A8A76"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 xml:space="preserve">‘‘(ii) </w:t>
      </w:r>
      <w:proofErr w:type="gramStart"/>
      <w:r>
        <w:rPr>
          <w:rFonts w:cs="New Century Schoolbook"/>
          <w:color w:val="000000"/>
          <w:sz w:val="20"/>
          <w:szCs w:val="20"/>
        </w:rPr>
        <w:t>to</w:t>
      </w:r>
      <w:proofErr w:type="gramEnd"/>
      <w:r>
        <w:rPr>
          <w:rFonts w:cs="New Century Schoolbook"/>
          <w:color w:val="000000"/>
          <w:sz w:val="20"/>
          <w:szCs w:val="20"/>
        </w:rPr>
        <w:t xml:space="preserve"> secure and retain meaningful employment; </w:t>
      </w:r>
    </w:p>
    <w:p w14:paraId="27BE36B6"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 xml:space="preserve">‘‘(iii) to attain an adequate education, with particular attention toward improving literacy skills of the low-income families in the communities involved, which may include carrying out family literacy initiatives; </w:t>
      </w:r>
    </w:p>
    <w:p w14:paraId="717617F2" w14:textId="77777777" w:rsidR="00344031" w:rsidRDefault="0070268B" w:rsidP="00344031">
      <w:pPr>
        <w:pStyle w:val="CM13"/>
        <w:ind w:left="1440"/>
        <w:jc w:val="both"/>
        <w:rPr>
          <w:sz w:val="20"/>
          <w:szCs w:val="20"/>
        </w:rPr>
      </w:pPr>
      <w:r>
        <w:rPr>
          <w:sz w:val="20"/>
          <w:szCs w:val="20"/>
        </w:rPr>
        <w:t xml:space="preserve">‘‘(iv) </w:t>
      </w:r>
      <w:proofErr w:type="gramStart"/>
      <w:r>
        <w:rPr>
          <w:sz w:val="20"/>
          <w:szCs w:val="20"/>
        </w:rPr>
        <w:t>to</w:t>
      </w:r>
      <w:proofErr w:type="gramEnd"/>
      <w:r>
        <w:rPr>
          <w:sz w:val="20"/>
          <w:szCs w:val="20"/>
        </w:rPr>
        <w:t xml:space="preserve"> make better use of available income; ‘‘(v) to obtain and maintain adequate housing and a suitable living environment; </w:t>
      </w:r>
    </w:p>
    <w:p w14:paraId="77B16BB4"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w:t>
      </w:r>
      <w:proofErr w:type="gramStart"/>
      <w:r>
        <w:rPr>
          <w:rFonts w:cs="New Century Schoolbook"/>
          <w:color w:val="000000"/>
          <w:sz w:val="20"/>
          <w:szCs w:val="20"/>
        </w:rPr>
        <w:t>(vi) to</w:t>
      </w:r>
      <w:proofErr w:type="gramEnd"/>
      <w:r>
        <w:rPr>
          <w:rFonts w:cs="New Century Schoolbook"/>
          <w:color w:val="000000"/>
          <w:sz w:val="20"/>
          <w:szCs w:val="20"/>
        </w:rPr>
        <w:t xml:space="preserve"> obtain emergency assistance through loans, grants, or other means to meet immediate and urgent family and individual needs; and </w:t>
      </w:r>
    </w:p>
    <w:p w14:paraId="37101E15" w14:textId="6C7DD60B" w:rsidR="0070268B" w:rsidRDefault="0070268B" w:rsidP="00344031">
      <w:pPr>
        <w:pStyle w:val="CM13"/>
        <w:ind w:left="1440"/>
        <w:jc w:val="both"/>
        <w:rPr>
          <w:rFonts w:cs="New Century Schoolbook"/>
          <w:color w:val="000000"/>
          <w:sz w:val="20"/>
          <w:szCs w:val="20"/>
        </w:rPr>
      </w:pPr>
      <w:r>
        <w:rPr>
          <w:rFonts w:cs="New Century Schoolbook"/>
          <w:color w:val="000000"/>
          <w:sz w:val="20"/>
          <w:szCs w:val="20"/>
        </w:rPr>
        <w:t xml:space="preserve">‘‘(vii) 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14:paraId="005ECB9F" w14:textId="77777777" w:rsidR="0070268B" w:rsidRDefault="0070268B" w:rsidP="00344031">
      <w:pPr>
        <w:pStyle w:val="CM19"/>
        <w:ind w:left="1440" w:firstLine="160"/>
        <w:jc w:val="both"/>
        <w:rPr>
          <w:rFonts w:cs="New Century Schoolbook"/>
          <w:color w:val="000000"/>
          <w:sz w:val="20"/>
          <w:szCs w:val="20"/>
        </w:rPr>
      </w:pPr>
      <w:r>
        <w:rPr>
          <w:rFonts w:cs="New Century Schoolbook"/>
          <w:color w:val="000000"/>
          <w:sz w:val="20"/>
          <w:szCs w:val="20"/>
        </w:rPr>
        <w:t xml:space="preserve">‘‘(I) document best practices based on successful grassroots intervention in urban areas, to develop methodologies for widespread replication; and </w:t>
      </w:r>
    </w:p>
    <w:p w14:paraId="4FB64AE2" w14:textId="77777777" w:rsidR="0070268B" w:rsidRDefault="0070268B" w:rsidP="0070268B">
      <w:pPr>
        <w:pStyle w:val="CM19"/>
        <w:ind w:left="1200" w:firstLine="400"/>
        <w:jc w:val="both"/>
        <w:rPr>
          <w:rFonts w:cs="New Century Schoolbook"/>
          <w:color w:val="000000"/>
          <w:sz w:val="20"/>
          <w:szCs w:val="20"/>
        </w:rPr>
      </w:pPr>
      <w:r>
        <w:rPr>
          <w:rFonts w:cs="New Century Schoolbook"/>
          <w:color w:val="000000"/>
          <w:sz w:val="20"/>
          <w:szCs w:val="20"/>
        </w:rPr>
        <w:t xml:space="preserve">‘‘(II) </w:t>
      </w:r>
      <w:proofErr w:type="gramStart"/>
      <w:r>
        <w:rPr>
          <w:rFonts w:cs="New Century Schoolbook"/>
          <w:color w:val="000000"/>
          <w:sz w:val="20"/>
          <w:szCs w:val="20"/>
        </w:rPr>
        <w:t>strengthen</w:t>
      </w:r>
      <w:proofErr w:type="gramEnd"/>
      <w:r>
        <w:rPr>
          <w:rFonts w:cs="New Century Schoolbook"/>
          <w:color w:val="000000"/>
          <w:sz w:val="20"/>
          <w:szCs w:val="20"/>
        </w:rPr>
        <w:t xml:space="preserve"> and improve relationships with local law enforcement agencies, which may include participation in activities such as neighborhood or community policing efforts; </w:t>
      </w:r>
    </w:p>
    <w:p w14:paraId="1F639BD1" w14:textId="77777777" w:rsidR="0070268B" w:rsidRDefault="0070268B" w:rsidP="00344031">
      <w:pPr>
        <w:pStyle w:val="CM12"/>
        <w:ind w:left="720" w:firstLine="77"/>
        <w:jc w:val="both"/>
        <w:rPr>
          <w:rFonts w:cs="New Century Schoolbook"/>
          <w:color w:val="000000"/>
          <w:sz w:val="20"/>
          <w:szCs w:val="20"/>
        </w:rPr>
      </w:pPr>
      <w:r>
        <w:rPr>
          <w:rFonts w:cs="New Century Schoolbook"/>
          <w:color w:val="000000"/>
          <w:sz w:val="20"/>
          <w:szCs w:val="20"/>
        </w:rPr>
        <w:t xml:space="preserve">‘‘(B) 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 </w:t>
      </w:r>
    </w:p>
    <w:p w14:paraId="599CA3E1" w14:textId="77777777" w:rsidR="00344031" w:rsidRDefault="0070268B" w:rsidP="00344031">
      <w:pPr>
        <w:pStyle w:val="CM13"/>
        <w:ind w:left="1200"/>
        <w:jc w:val="both"/>
        <w:rPr>
          <w:rFonts w:cs="New Century Schoolbook"/>
          <w:color w:val="000000"/>
          <w:sz w:val="20"/>
          <w:szCs w:val="20"/>
        </w:rPr>
      </w:pPr>
      <w:r>
        <w:rPr>
          <w:rFonts w:cs="New Century Schoolbook"/>
          <w:color w:val="000000"/>
          <w:sz w:val="20"/>
          <w:szCs w:val="20"/>
        </w:rPr>
        <w:t>‘‘(</w:t>
      </w:r>
      <w:proofErr w:type="spellStart"/>
      <w:r>
        <w:rPr>
          <w:rFonts w:cs="New Century Schoolbook"/>
          <w:color w:val="000000"/>
          <w:sz w:val="20"/>
          <w:szCs w:val="20"/>
        </w:rPr>
        <w:t>i</w:t>
      </w:r>
      <w:proofErr w:type="spellEnd"/>
      <w:r>
        <w:rPr>
          <w:rFonts w:cs="New Century Schoolbook"/>
          <w:color w:val="000000"/>
          <w:sz w:val="20"/>
          <w:szCs w:val="20"/>
        </w:rPr>
        <w:t xml:space="preserve">) programs for the establishment of violence-free zones that would involve youth development and intervention models (such as models involving youth mediation, youth mentoring, life skills training, job creation, and entrepreneurship programs); and </w:t>
      </w:r>
    </w:p>
    <w:p w14:paraId="5A869688" w14:textId="6947D96F" w:rsidR="0070268B" w:rsidRDefault="0070268B" w:rsidP="00344031">
      <w:pPr>
        <w:pStyle w:val="CM13"/>
        <w:ind w:left="800" w:firstLine="400"/>
        <w:jc w:val="both"/>
        <w:rPr>
          <w:rFonts w:cs="New Century Schoolbook"/>
          <w:color w:val="000000"/>
          <w:sz w:val="20"/>
          <w:szCs w:val="20"/>
        </w:rPr>
      </w:pPr>
      <w:r>
        <w:rPr>
          <w:rFonts w:cs="New Century Schoolbook"/>
          <w:color w:val="000000"/>
          <w:sz w:val="20"/>
          <w:szCs w:val="20"/>
        </w:rPr>
        <w:lastRenderedPageBreak/>
        <w:t xml:space="preserve">‘‘(ii) after-school child care programs; and </w:t>
      </w:r>
    </w:p>
    <w:p w14:paraId="3EF79A5B" w14:textId="77777777" w:rsidR="00344031" w:rsidRDefault="0070268B" w:rsidP="00344031">
      <w:pPr>
        <w:pStyle w:val="CM8"/>
        <w:ind w:left="400" w:firstLine="400"/>
        <w:rPr>
          <w:rFonts w:cs="New Century Schoolbook"/>
          <w:color w:val="000000"/>
          <w:sz w:val="20"/>
          <w:szCs w:val="20"/>
        </w:rPr>
      </w:pPr>
      <w:r>
        <w:rPr>
          <w:rFonts w:cs="New Century Schoolbook"/>
          <w:color w:val="000000"/>
          <w:sz w:val="20"/>
          <w:szCs w:val="20"/>
        </w:rPr>
        <w:t xml:space="preserve">‘‘(C) to make more effective use of, and to coordinate with, other programs related to the </w:t>
      </w:r>
    </w:p>
    <w:p w14:paraId="74955E79" w14:textId="3BE97245" w:rsidR="00344031" w:rsidRDefault="0070268B" w:rsidP="00344031">
      <w:pPr>
        <w:pStyle w:val="CM8"/>
        <w:ind w:left="400" w:firstLine="400"/>
        <w:rPr>
          <w:rFonts w:cs="New Century Schoolbook"/>
          <w:color w:val="000000"/>
          <w:sz w:val="20"/>
          <w:szCs w:val="20"/>
        </w:rPr>
      </w:pPr>
      <w:proofErr w:type="gramStart"/>
      <w:r>
        <w:rPr>
          <w:rFonts w:cs="New Century Schoolbook"/>
          <w:color w:val="000000"/>
          <w:sz w:val="20"/>
          <w:szCs w:val="20"/>
        </w:rPr>
        <w:t>purposes</w:t>
      </w:r>
      <w:proofErr w:type="gramEnd"/>
      <w:r>
        <w:rPr>
          <w:rFonts w:cs="New Century Schoolbook"/>
          <w:color w:val="000000"/>
          <w:sz w:val="20"/>
          <w:szCs w:val="20"/>
        </w:rPr>
        <w:t xml:space="preserve"> of this subtitle (including State welfare reform efforts); </w:t>
      </w:r>
    </w:p>
    <w:p w14:paraId="7093B202" w14:textId="77777777" w:rsidR="00643B94" w:rsidRDefault="00643B94" w:rsidP="00344031">
      <w:pPr>
        <w:pStyle w:val="CM8"/>
        <w:ind w:left="400"/>
        <w:rPr>
          <w:rFonts w:cs="New Century Schoolbook"/>
          <w:color w:val="000000"/>
          <w:sz w:val="20"/>
          <w:szCs w:val="20"/>
        </w:rPr>
      </w:pPr>
    </w:p>
    <w:p w14:paraId="4D279962" w14:textId="77777777" w:rsidR="00344031" w:rsidRDefault="0070268B" w:rsidP="00344031">
      <w:pPr>
        <w:pStyle w:val="CM8"/>
        <w:ind w:left="400"/>
        <w:rPr>
          <w:sz w:val="20"/>
          <w:szCs w:val="20"/>
        </w:rPr>
      </w:pPr>
      <w:r>
        <w:rPr>
          <w:rFonts w:cs="New Century Schoolbook"/>
          <w:color w:val="000000"/>
          <w:sz w:val="20"/>
          <w:szCs w:val="20"/>
        </w:rPr>
        <w:t>‘‘(2) a description of how the State intends to use discretionary funds made available from the remainder of the grant or allotment described in section 675C(b) in accordance with this subtitle, including a description of how the State will support innovative community and neighborhood-based initia</w:t>
      </w:r>
      <w:r>
        <w:rPr>
          <w:sz w:val="20"/>
          <w:szCs w:val="20"/>
        </w:rPr>
        <w:t xml:space="preserve">tives related to the purposes of this subtitle; </w:t>
      </w:r>
    </w:p>
    <w:p w14:paraId="6D20E039" w14:textId="77777777" w:rsidR="00643B94" w:rsidRDefault="00643B94" w:rsidP="00344031">
      <w:pPr>
        <w:pStyle w:val="CM8"/>
        <w:ind w:left="400"/>
        <w:rPr>
          <w:sz w:val="20"/>
          <w:szCs w:val="20"/>
        </w:rPr>
      </w:pPr>
    </w:p>
    <w:p w14:paraId="66E8F20D" w14:textId="77777777" w:rsidR="00344031" w:rsidRDefault="0070268B" w:rsidP="00344031">
      <w:pPr>
        <w:pStyle w:val="CM8"/>
        <w:ind w:left="400"/>
        <w:rPr>
          <w:sz w:val="20"/>
          <w:szCs w:val="20"/>
        </w:rPr>
      </w:pPr>
      <w:r>
        <w:rPr>
          <w:sz w:val="20"/>
          <w:szCs w:val="20"/>
        </w:rPr>
        <w:t xml:space="preserve">‘‘(3) </w:t>
      </w:r>
      <w:proofErr w:type="gramStart"/>
      <w:r>
        <w:rPr>
          <w:sz w:val="20"/>
          <w:szCs w:val="20"/>
        </w:rPr>
        <w:t>information</w:t>
      </w:r>
      <w:proofErr w:type="gramEnd"/>
      <w:r>
        <w:rPr>
          <w:sz w:val="20"/>
          <w:szCs w:val="20"/>
        </w:rPr>
        <w:t xml:space="preserve"> provided by eligible entities in the State, containing— </w:t>
      </w:r>
    </w:p>
    <w:p w14:paraId="7957139F" w14:textId="77777777" w:rsidR="00344031" w:rsidRDefault="0070268B" w:rsidP="00344031">
      <w:pPr>
        <w:pStyle w:val="CM8"/>
        <w:ind w:left="720"/>
        <w:rPr>
          <w:sz w:val="20"/>
          <w:szCs w:val="20"/>
        </w:rPr>
      </w:pPr>
      <w:r>
        <w:rPr>
          <w:sz w:val="20"/>
          <w:szCs w:val="20"/>
        </w:rPr>
        <w:t xml:space="preserve">‘‘(A) a description of the service delivery system, for services provided or coordinated with funds made available through grants made under section 675C(a), targeted to low-income individuals and families in communities within the State; </w:t>
      </w:r>
    </w:p>
    <w:p w14:paraId="0E9E20A2" w14:textId="77777777" w:rsidR="00344031" w:rsidRDefault="0070268B" w:rsidP="00344031">
      <w:pPr>
        <w:pStyle w:val="CM8"/>
        <w:ind w:left="720"/>
        <w:rPr>
          <w:sz w:val="20"/>
          <w:szCs w:val="20"/>
        </w:rPr>
      </w:pPr>
      <w:r>
        <w:rPr>
          <w:sz w:val="20"/>
          <w:szCs w:val="20"/>
        </w:rPr>
        <w:t xml:space="preserve">‘‘(B) </w:t>
      </w:r>
      <w:proofErr w:type="gramStart"/>
      <w:r>
        <w:rPr>
          <w:sz w:val="20"/>
          <w:szCs w:val="20"/>
        </w:rPr>
        <w:t>a</w:t>
      </w:r>
      <w:proofErr w:type="gramEnd"/>
      <w:r>
        <w:rPr>
          <w:sz w:val="20"/>
          <w:szCs w:val="20"/>
        </w:rPr>
        <w:t xml:space="preserve"> description of how linkages will be developed to fill identified gaps in the services, through the provision of information, referrals, case management, and</w:t>
      </w:r>
      <w:r w:rsidR="00344031">
        <w:rPr>
          <w:sz w:val="20"/>
          <w:szCs w:val="20"/>
        </w:rPr>
        <w:t xml:space="preserve"> </w:t>
      </w:r>
      <w:proofErr w:type="spellStart"/>
      <w:r w:rsidR="00344031">
        <w:rPr>
          <w:sz w:val="20"/>
          <w:szCs w:val="20"/>
        </w:rPr>
        <w:t>followup</w:t>
      </w:r>
      <w:proofErr w:type="spellEnd"/>
      <w:r w:rsidR="00344031">
        <w:rPr>
          <w:sz w:val="20"/>
          <w:szCs w:val="20"/>
        </w:rPr>
        <w:t xml:space="preserve"> consultations;</w:t>
      </w:r>
    </w:p>
    <w:p w14:paraId="0B434783" w14:textId="77777777" w:rsidR="00344031" w:rsidRDefault="0070268B" w:rsidP="00344031">
      <w:pPr>
        <w:pStyle w:val="CM8"/>
        <w:ind w:left="720"/>
        <w:rPr>
          <w:sz w:val="20"/>
          <w:szCs w:val="20"/>
        </w:rPr>
      </w:pPr>
      <w:r>
        <w:rPr>
          <w:sz w:val="20"/>
          <w:szCs w:val="20"/>
        </w:rPr>
        <w:t xml:space="preserve">‘‘(C) a description of how funds made available through grants made under section 675C(a) will be coordinated with other public and private resources; and </w:t>
      </w:r>
    </w:p>
    <w:p w14:paraId="05D19969" w14:textId="77777777" w:rsidR="00344031" w:rsidRDefault="0070268B" w:rsidP="00344031">
      <w:pPr>
        <w:pStyle w:val="CM8"/>
        <w:ind w:left="720"/>
        <w:rPr>
          <w:sz w:val="20"/>
          <w:szCs w:val="20"/>
        </w:rPr>
      </w:pPr>
      <w:r>
        <w:rPr>
          <w:sz w:val="20"/>
          <w:szCs w:val="20"/>
        </w:rPr>
        <w:t xml:space="preserve">‘‘(D) a description of how the local entity will use the funds to support innovative community and neighborhood-based initiatives related to the purposes of this subtitle, which may include fatherhood initiatives and other initiatives with the goal of strengthening families and encouraging effective parenting; </w:t>
      </w:r>
    </w:p>
    <w:p w14:paraId="2146E152" w14:textId="77777777" w:rsidR="00643B94" w:rsidRDefault="00643B94" w:rsidP="00344031">
      <w:pPr>
        <w:pStyle w:val="CM8"/>
        <w:ind w:left="400"/>
        <w:rPr>
          <w:rFonts w:cs="New Century Schoolbook"/>
          <w:color w:val="000000"/>
          <w:sz w:val="20"/>
          <w:szCs w:val="20"/>
        </w:rPr>
      </w:pPr>
    </w:p>
    <w:p w14:paraId="36E2AABC" w14:textId="54F70A8A"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‘‘(4) an assurance that eligible entities in the State will provide, on an emergency basis, for the provision of such supplies and services, nutritious foods, and related services, as may be necessary to counteract conditions of starvation and malnutrition among low-income individuals; </w:t>
      </w:r>
    </w:p>
    <w:p w14:paraId="373ECEF2" w14:textId="77777777" w:rsidR="00643B94" w:rsidRDefault="00643B94" w:rsidP="00344031">
      <w:pPr>
        <w:pStyle w:val="CM8"/>
        <w:ind w:left="400"/>
        <w:rPr>
          <w:rFonts w:cs="New Century Schoolbook"/>
          <w:color w:val="000000"/>
          <w:sz w:val="20"/>
          <w:szCs w:val="20"/>
        </w:rPr>
      </w:pPr>
    </w:p>
    <w:p w14:paraId="30BCD04F" w14:textId="305F61D2"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‘‘(5) an assurance that the State and the eligible entities in the State will coordinate, and establish linkages between, governmental and other social services programs to assure the effective delivery of such services to low-income individuals and to avoid duplication of such services, and a description of how the State and the eligible entities will coordinate the provision of employment and training activities, as defined in section </w:t>
      </w:r>
      <w:r w:rsidR="00036B3F">
        <w:rPr>
          <w:rFonts w:cs="New Century Schoolbook"/>
          <w:color w:val="000000"/>
          <w:sz w:val="20"/>
          <w:szCs w:val="20"/>
        </w:rPr>
        <w:t>3</w:t>
      </w:r>
      <w:r>
        <w:rPr>
          <w:rFonts w:cs="New Century Schoolbook"/>
          <w:color w:val="000000"/>
          <w:sz w:val="20"/>
          <w:szCs w:val="20"/>
        </w:rPr>
        <w:t xml:space="preserve"> of </w:t>
      </w:r>
      <w:r w:rsidR="00036B3F">
        <w:rPr>
          <w:rFonts w:cs="New Century Schoolbook"/>
          <w:color w:val="000000"/>
          <w:sz w:val="20"/>
          <w:szCs w:val="20"/>
        </w:rPr>
        <w:t>the Workforce Innovation and Opportunity</w:t>
      </w:r>
      <w:r>
        <w:rPr>
          <w:rFonts w:cs="New Century Schoolbook"/>
          <w:color w:val="000000"/>
          <w:sz w:val="20"/>
          <w:szCs w:val="20"/>
        </w:rPr>
        <w:t xml:space="preserve"> Act, in the State and in communities with entities providing activities through</w:t>
      </w:r>
      <w:r w:rsidR="00036B3F">
        <w:rPr>
          <w:rFonts w:cs="New Century Schoolbook"/>
          <w:color w:val="000000"/>
          <w:sz w:val="20"/>
          <w:szCs w:val="20"/>
        </w:rPr>
        <w:t xml:space="preserve"> statewide and local workforce development</w:t>
      </w:r>
      <w:r>
        <w:rPr>
          <w:rFonts w:cs="New Century Schoolbook"/>
          <w:color w:val="000000"/>
          <w:sz w:val="20"/>
          <w:szCs w:val="20"/>
        </w:rPr>
        <w:t xml:space="preserve"> systems under </w:t>
      </w:r>
      <w:r w:rsidR="00036B3F">
        <w:rPr>
          <w:rFonts w:cs="New Century Schoolbook"/>
          <w:color w:val="000000"/>
          <w:sz w:val="20"/>
          <w:szCs w:val="20"/>
        </w:rPr>
        <w:t>such Act</w:t>
      </w:r>
      <w:r>
        <w:rPr>
          <w:rFonts w:cs="New Century Schoolbook"/>
          <w:color w:val="000000"/>
          <w:sz w:val="20"/>
          <w:szCs w:val="20"/>
        </w:rPr>
        <w:t xml:space="preserve">; </w:t>
      </w:r>
    </w:p>
    <w:p w14:paraId="7F95F0AD" w14:textId="77777777" w:rsidR="00643B94" w:rsidRDefault="00643B94" w:rsidP="00344031">
      <w:pPr>
        <w:pStyle w:val="CM8"/>
        <w:ind w:left="400"/>
        <w:rPr>
          <w:rFonts w:cs="New Century Schoolbook"/>
          <w:color w:val="000000"/>
          <w:sz w:val="20"/>
          <w:szCs w:val="20"/>
        </w:rPr>
      </w:pPr>
    </w:p>
    <w:p w14:paraId="5690214B"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‘‘(6) an assurance that the State will ensure coordination between antipoverty programs in each community in the State, and ensure, where appropriate, that emergency energy crisis intervention programs under title XXVI (relating to low-income home energy assistance) are conducted in such community; </w:t>
      </w:r>
    </w:p>
    <w:p w14:paraId="363F2A17" w14:textId="77777777" w:rsidR="00643B94" w:rsidRDefault="00643B94" w:rsidP="00344031">
      <w:pPr>
        <w:pStyle w:val="CM8"/>
        <w:ind w:left="400"/>
        <w:rPr>
          <w:rFonts w:cs="New Century Schoolbook"/>
          <w:color w:val="000000"/>
          <w:sz w:val="20"/>
          <w:szCs w:val="20"/>
        </w:rPr>
      </w:pPr>
    </w:p>
    <w:p w14:paraId="725A15BB"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‘‘(7) </w:t>
      </w:r>
      <w:proofErr w:type="gramStart"/>
      <w:r>
        <w:rPr>
          <w:rFonts w:cs="New Century Schoolbook"/>
          <w:color w:val="000000"/>
          <w:sz w:val="20"/>
          <w:szCs w:val="20"/>
        </w:rPr>
        <w:t>an</w:t>
      </w:r>
      <w:proofErr w:type="gramEnd"/>
      <w:r>
        <w:rPr>
          <w:rFonts w:cs="New Century Schoolbook"/>
          <w:color w:val="000000"/>
          <w:sz w:val="20"/>
          <w:szCs w:val="20"/>
        </w:rPr>
        <w:t xml:space="preserve"> assurance that the State will permit and cooperate with Federal investigations undertaken in accordance with section 678D; </w:t>
      </w:r>
    </w:p>
    <w:p w14:paraId="303E76F8" w14:textId="77777777" w:rsidR="00643B94" w:rsidRDefault="00643B94" w:rsidP="00344031">
      <w:pPr>
        <w:pStyle w:val="CM8"/>
        <w:ind w:left="400"/>
        <w:rPr>
          <w:rFonts w:cs="New Century Schoolbook"/>
          <w:color w:val="000000"/>
          <w:sz w:val="20"/>
          <w:szCs w:val="20"/>
        </w:rPr>
      </w:pPr>
    </w:p>
    <w:p w14:paraId="05009ED3"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‘‘(8)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w:t>
      </w:r>
      <w:r>
        <w:rPr>
          <w:rFonts w:cs="New Century Schoolbook"/>
          <w:color w:val="000000"/>
          <w:sz w:val="20"/>
          <w:szCs w:val="20"/>
        </w:rPr>
        <w:lastRenderedPageBreak/>
        <w:t xml:space="preserve">hearing on the record, the State determines that cause exists for such termination or such reduction, subject to review by the Secretary as provided in section 678C(b); </w:t>
      </w:r>
    </w:p>
    <w:p w14:paraId="6766CDED" w14:textId="77777777" w:rsidR="00643B94" w:rsidRDefault="00643B94" w:rsidP="00344031">
      <w:pPr>
        <w:pStyle w:val="CM8"/>
        <w:ind w:left="400"/>
        <w:rPr>
          <w:rFonts w:cs="New Century Schoolbook"/>
          <w:color w:val="000000"/>
          <w:sz w:val="20"/>
          <w:szCs w:val="20"/>
        </w:rPr>
      </w:pPr>
    </w:p>
    <w:p w14:paraId="03D9A9BF"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‘‘(9) an assurance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 </w:t>
      </w:r>
    </w:p>
    <w:p w14:paraId="6DF6E206" w14:textId="77777777" w:rsidR="00643B94" w:rsidRDefault="00643B94" w:rsidP="00344031">
      <w:pPr>
        <w:pStyle w:val="CM8"/>
        <w:ind w:left="400"/>
        <w:rPr>
          <w:rFonts w:cs="New Century Schoolbook"/>
          <w:color w:val="000000"/>
          <w:sz w:val="20"/>
          <w:szCs w:val="20"/>
        </w:rPr>
      </w:pPr>
    </w:p>
    <w:p w14:paraId="5051B47D"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‘‘(10) an assurance that the State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 </w:t>
      </w:r>
    </w:p>
    <w:p w14:paraId="3349F3B8" w14:textId="77777777" w:rsidR="00643B94" w:rsidRDefault="00643B94" w:rsidP="00344031">
      <w:pPr>
        <w:pStyle w:val="CM8"/>
        <w:ind w:left="400"/>
        <w:rPr>
          <w:rFonts w:cs="New Century Schoolbook"/>
          <w:color w:val="000000"/>
          <w:sz w:val="20"/>
          <w:szCs w:val="20"/>
        </w:rPr>
      </w:pPr>
    </w:p>
    <w:p w14:paraId="698610C6"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‘‘(11)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 </w:t>
      </w:r>
    </w:p>
    <w:p w14:paraId="3717B748" w14:textId="77777777" w:rsidR="00643B94" w:rsidRDefault="00643B94" w:rsidP="00344031">
      <w:pPr>
        <w:pStyle w:val="CM8"/>
        <w:ind w:left="400"/>
        <w:rPr>
          <w:rFonts w:cs="New Century Schoolbook"/>
          <w:color w:val="000000"/>
          <w:sz w:val="20"/>
          <w:szCs w:val="20"/>
        </w:rPr>
      </w:pPr>
    </w:p>
    <w:p w14:paraId="122761CC" w14:textId="566072E4"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‘‘(12) an assurance that the State and all eligible entities in the State will, not later than fiscal year 2001, 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a description of outcome measures to be used to measure eligible entity performance in promoting self-sufficiency, family stability, and community revitalization; and </w:t>
      </w:r>
    </w:p>
    <w:p w14:paraId="23DF0C0A" w14:textId="77777777" w:rsidR="00643B94" w:rsidRDefault="00643B94" w:rsidP="00344031">
      <w:pPr>
        <w:pStyle w:val="CM8"/>
        <w:ind w:left="400"/>
        <w:rPr>
          <w:rFonts w:cs="New Century Schoolbook"/>
          <w:color w:val="000000"/>
          <w:sz w:val="20"/>
          <w:szCs w:val="20"/>
        </w:rPr>
      </w:pPr>
    </w:p>
    <w:p w14:paraId="200F2A9E" w14:textId="67C7554F"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‘‘(13) </w:t>
      </w:r>
      <w:proofErr w:type="gramStart"/>
      <w:r>
        <w:rPr>
          <w:rFonts w:cs="New Century Schoolbook"/>
          <w:color w:val="000000"/>
          <w:sz w:val="20"/>
          <w:szCs w:val="20"/>
        </w:rPr>
        <w:t>information</w:t>
      </w:r>
      <w:proofErr w:type="gramEnd"/>
      <w:r>
        <w:rPr>
          <w:rFonts w:cs="New Century Schoolbook"/>
          <w:color w:val="000000"/>
          <w:sz w:val="20"/>
          <w:szCs w:val="20"/>
        </w:rPr>
        <w:t xml:space="preserve"> describing how the State will carry out the assurances described in this subsection. </w:t>
      </w:r>
    </w:p>
    <w:sectPr w:rsidR="0070268B" w:rsidSect="00A918E4">
      <w:headerReference w:type="even" r:id="rId15"/>
      <w:headerReference w:type="default" r:id="rId16"/>
      <w:footerReference w:type="default" r:id="rId17"/>
      <w:head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EEB22" w14:textId="77777777" w:rsidR="00C64E82" w:rsidRDefault="00C64E82">
      <w:pPr>
        <w:spacing w:line="20" w:lineRule="exact"/>
        <w:rPr>
          <w:sz w:val="24"/>
        </w:rPr>
      </w:pPr>
    </w:p>
  </w:endnote>
  <w:endnote w:type="continuationSeparator" w:id="0">
    <w:p w14:paraId="252ACE49" w14:textId="77777777" w:rsidR="00C64E82" w:rsidRDefault="00C64E82">
      <w:r>
        <w:rPr>
          <w:sz w:val="24"/>
        </w:rPr>
        <w:t xml:space="preserve"> </w:t>
      </w:r>
    </w:p>
  </w:endnote>
  <w:endnote w:type="continuationNotice" w:id="1">
    <w:p w14:paraId="75025FE0" w14:textId="77777777" w:rsidR="00C64E82" w:rsidRDefault="00C64E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AD" w14:textId="77777777" w:rsidR="00BC3CC4" w:rsidRDefault="00BC3CC4">
    <w:pPr>
      <w:spacing w:before="140" w:line="100" w:lineRule="exact"/>
      <w:rPr>
        <w:sz w:val="10"/>
      </w:rPr>
    </w:pPr>
  </w:p>
  <w:p w14:paraId="7367EEAE" w14:textId="77777777" w:rsidR="00BC3CC4" w:rsidRDefault="00BC3CC4">
    <w:pPr>
      <w:tabs>
        <w:tab w:val="left" w:pos="-720"/>
      </w:tabs>
      <w:suppressAutoHyphens/>
      <w:rPr>
        <w:sz w:val="24"/>
      </w:rPr>
    </w:pPr>
  </w:p>
  <w:p w14:paraId="7367EEAF" w14:textId="7DFDD410" w:rsidR="00BC3CC4" w:rsidRDefault="00BC3CC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367EEB1" wp14:editId="3045BA0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67EEB2" w14:textId="77777777"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41671">
                            <w:rPr>
                              <w:noProof/>
                              <w:sz w:val="24"/>
                            </w:rPr>
                            <w:t>12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367EEB2" w14:textId="77777777"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41671">
                      <w:rPr>
                        <w:noProof/>
                        <w:sz w:val="24"/>
                      </w:rPr>
                      <w:t>12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5E96B" w14:textId="77777777" w:rsidR="00C64E82" w:rsidRDefault="00C64E82">
      <w:r>
        <w:rPr>
          <w:sz w:val="24"/>
        </w:rPr>
        <w:separator/>
      </w:r>
    </w:p>
  </w:footnote>
  <w:footnote w:type="continuationSeparator" w:id="0">
    <w:p w14:paraId="652BBC06" w14:textId="77777777" w:rsidR="00C64E82" w:rsidRDefault="00C64E82">
      <w:r>
        <w:continuationSeparator/>
      </w:r>
    </w:p>
  </w:footnote>
  <w:footnote w:type="continuationNotice" w:id="1">
    <w:p w14:paraId="774FE63E" w14:textId="77777777" w:rsidR="00C64E82" w:rsidRDefault="00C64E82"/>
  </w:footnote>
  <w:footnote w:id="2">
    <w:p w14:paraId="5BC70950" w14:textId="26E8D6A8" w:rsidR="00BC3CC4" w:rsidRDefault="00BC3CC4">
      <w:pPr>
        <w:pStyle w:val="FootnoteText"/>
      </w:pPr>
      <w:r>
        <w:rPr>
          <w:rStyle w:val="FootnoteReference"/>
        </w:rPr>
        <w:footnoteRef/>
      </w:r>
      <w:r>
        <w:t xml:space="preserve"> </w:t>
      </w:r>
      <w:r>
        <w:rPr>
          <w:rFonts w:ascii="Tahoma" w:hAnsi="Tahoma" w:cs="Tahoma"/>
          <w:color w:val="333333"/>
          <w:sz w:val="17"/>
          <w:szCs w:val="17"/>
        </w:rPr>
        <w:t xml:space="preserve">Bureau of Labor Statistics, U.S. Department of Labor, </w:t>
      </w:r>
      <w:r>
        <w:rPr>
          <w:rStyle w:val="HTMLCite"/>
          <w:rFonts w:ascii="Tahoma" w:hAnsi="Tahoma" w:cs="Tahoma"/>
          <w:color w:val="333333"/>
          <w:sz w:val="17"/>
          <w:szCs w:val="17"/>
        </w:rPr>
        <w:t>Occupational Outlook Handbook, 2014-15 Edition</w:t>
      </w:r>
      <w:r>
        <w:rPr>
          <w:rFonts w:ascii="Tahoma" w:hAnsi="Tahoma" w:cs="Tahoma"/>
          <w:color w:val="333333"/>
          <w:sz w:val="17"/>
          <w:szCs w:val="17"/>
        </w:rPr>
        <w:t xml:space="preserve">, Social and Community Service Managers, on the Internet at </w:t>
      </w:r>
      <w:hyperlink r:id="rId1" w:tgtFrame="_new" w:history="1">
        <w:r>
          <w:rPr>
            <w:rFonts w:ascii="Tahoma" w:hAnsi="Tahoma" w:cs="Tahoma"/>
            <w:color w:val="003399"/>
            <w:sz w:val="17"/>
            <w:szCs w:val="17"/>
            <w:u w:val="single"/>
          </w:rPr>
          <w:t>http://www.bls.gov/ooh/management/social-and-community-service-managers.htm</w:t>
        </w:r>
      </w:hyperlink>
      <w:r>
        <w:rPr>
          <w:rFonts w:ascii="Tahoma" w:hAnsi="Tahoma" w:cs="Tahoma"/>
          <w:color w:val="333333"/>
          <w:sz w:val="17"/>
          <w:szCs w:val="17"/>
        </w:rPr>
        <w:t xml:space="preserve"> (visited </w:t>
      </w:r>
      <w:r>
        <w:rPr>
          <w:rStyle w:val="Emphasis"/>
          <w:rFonts w:ascii="Tahoma" w:hAnsi="Tahoma" w:cs="Tahoma"/>
          <w:color w:val="333333"/>
          <w:sz w:val="17"/>
          <w:szCs w:val="17"/>
        </w:rPr>
        <w:t>March 11, 2015</w:t>
      </w:r>
      <w:r>
        <w:rPr>
          <w:rFonts w:ascii="Tahoma" w:hAnsi="Tahoma" w:cs="Tahoma"/>
          <w:color w:val="333333"/>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AB" w14:textId="77777777" w:rsidR="00BC3CC4" w:rsidRDefault="00BC3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AC" w14:textId="77777777" w:rsidR="00BC3CC4" w:rsidRDefault="00BC3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B0" w14:textId="77777777" w:rsidR="00BC3CC4" w:rsidRDefault="00BC3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6561"/>
    <w:multiLevelType w:val="multilevel"/>
    <w:tmpl w:val="27A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06D0A"/>
    <w:multiLevelType w:val="multilevel"/>
    <w:tmpl w:val="C4E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AD2E9E"/>
    <w:multiLevelType w:val="multilevel"/>
    <w:tmpl w:val="27F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64A9E"/>
    <w:multiLevelType w:val="hybridMultilevel"/>
    <w:tmpl w:val="E640E8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44EDE"/>
    <w:multiLevelType w:val="hybridMultilevel"/>
    <w:tmpl w:val="BE8EC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2"/>
  </w:num>
  <w:num w:numId="5">
    <w:abstractNumId w:val="3"/>
  </w:num>
  <w:num w:numId="6">
    <w:abstractNumId w:val="1"/>
  </w:num>
  <w:num w:numId="7">
    <w:abstractNumId w:val="0"/>
  </w:num>
  <w:num w:numId="8">
    <w:abstractNumId w:val="6"/>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1DCB"/>
    <w:rsid w:val="00036B3F"/>
    <w:rsid w:val="00037318"/>
    <w:rsid w:val="000404E3"/>
    <w:rsid w:val="00081305"/>
    <w:rsid w:val="00081F4E"/>
    <w:rsid w:val="000823D2"/>
    <w:rsid w:val="000913B5"/>
    <w:rsid w:val="000946BE"/>
    <w:rsid w:val="000A53D5"/>
    <w:rsid w:val="000A5F4F"/>
    <w:rsid w:val="000B4D78"/>
    <w:rsid w:val="000C0A91"/>
    <w:rsid w:val="000F3693"/>
    <w:rsid w:val="001023D9"/>
    <w:rsid w:val="00104570"/>
    <w:rsid w:val="00106567"/>
    <w:rsid w:val="00121D47"/>
    <w:rsid w:val="00132BB7"/>
    <w:rsid w:val="00134D44"/>
    <w:rsid w:val="0014145B"/>
    <w:rsid w:val="00141671"/>
    <w:rsid w:val="00143D7C"/>
    <w:rsid w:val="001446E3"/>
    <w:rsid w:val="00171A5A"/>
    <w:rsid w:val="00180FC9"/>
    <w:rsid w:val="00186385"/>
    <w:rsid w:val="00192411"/>
    <w:rsid w:val="00193C8D"/>
    <w:rsid w:val="001B3932"/>
    <w:rsid w:val="001C483C"/>
    <w:rsid w:val="001C7F26"/>
    <w:rsid w:val="001D04C1"/>
    <w:rsid w:val="001D1E31"/>
    <w:rsid w:val="001D23FF"/>
    <w:rsid w:val="001E5287"/>
    <w:rsid w:val="001F59B8"/>
    <w:rsid w:val="00205199"/>
    <w:rsid w:val="00206DE1"/>
    <w:rsid w:val="002071BC"/>
    <w:rsid w:val="00221F33"/>
    <w:rsid w:val="00225C34"/>
    <w:rsid w:val="00227A42"/>
    <w:rsid w:val="00234235"/>
    <w:rsid w:val="00241579"/>
    <w:rsid w:val="00253178"/>
    <w:rsid w:val="002550FB"/>
    <w:rsid w:val="00284E59"/>
    <w:rsid w:val="00285636"/>
    <w:rsid w:val="0029589B"/>
    <w:rsid w:val="00296738"/>
    <w:rsid w:val="00296EEF"/>
    <w:rsid w:val="002A7FB6"/>
    <w:rsid w:val="002B641C"/>
    <w:rsid w:val="002B684E"/>
    <w:rsid w:val="002C3C4F"/>
    <w:rsid w:val="002D2439"/>
    <w:rsid w:val="002D2F7D"/>
    <w:rsid w:val="002D51F4"/>
    <w:rsid w:val="002D57EC"/>
    <w:rsid w:val="002D7CBD"/>
    <w:rsid w:val="002E10D1"/>
    <w:rsid w:val="002E4F93"/>
    <w:rsid w:val="002F6E9E"/>
    <w:rsid w:val="00306E5E"/>
    <w:rsid w:val="0033489A"/>
    <w:rsid w:val="003352B6"/>
    <w:rsid w:val="00336CBE"/>
    <w:rsid w:val="00337729"/>
    <w:rsid w:val="003379C3"/>
    <w:rsid w:val="003405A4"/>
    <w:rsid w:val="00344031"/>
    <w:rsid w:val="003445D0"/>
    <w:rsid w:val="00344E12"/>
    <w:rsid w:val="00352370"/>
    <w:rsid w:val="003628FF"/>
    <w:rsid w:val="00367E02"/>
    <w:rsid w:val="00370615"/>
    <w:rsid w:val="00381096"/>
    <w:rsid w:val="003B4B6D"/>
    <w:rsid w:val="003B6E44"/>
    <w:rsid w:val="003B6F33"/>
    <w:rsid w:val="003C02E3"/>
    <w:rsid w:val="003D3168"/>
    <w:rsid w:val="003E4A13"/>
    <w:rsid w:val="003E6402"/>
    <w:rsid w:val="003E6EA3"/>
    <w:rsid w:val="003F45BA"/>
    <w:rsid w:val="00400FC3"/>
    <w:rsid w:val="00407482"/>
    <w:rsid w:val="00413B00"/>
    <w:rsid w:val="004166B5"/>
    <w:rsid w:val="00420208"/>
    <w:rsid w:val="00422F36"/>
    <w:rsid w:val="00426A1A"/>
    <w:rsid w:val="00432053"/>
    <w:rsid w:val="00436C02"/>
    <w:rsid w:val="00445AC5"/>
    <w:rsid w:val="00447150"/>
    <w:rsid w:val="00467954"/>
    <w:rsid w:val="00472E37"/>
    <w:rsid w:val="00476C1F"/>
    <w:rsid w:val="00480072"/>
    <w:rsid w:val="0049119A"/>
    <w:rsid w:val="004943E0"/>
    <w:rsid w:val="00494DA3"/>
    <w:rsid w:val="004968A6"/>
    <w:rsid w:val="004A0CF2"/>
    <w:rsid w:val="004A72D1"/>
    <w:rsid w:val="004B0BAC"/>
    <w:rsid w:val="004B5EEB"/>
    <w:rsid w:val="004C47FA"/>
    <w:rsid w:val="004D68E6"/>
    <w:rsid w:val="004E00C2"/>
    <w:rsid w:val="004E57D4"/>
    <w:rsid w:val="004F056A"/>
    <w:rsid w:val="004F37EC"/>
    <w:rsid w:val="005113EE"/>
    <w:rsid w:val="00521F0B"/>
    <w:rsid w:val="00532A2E"/>
    <w:rsid w:val="00542BEB"/>
    <w:rsid w:val="005436BA"/>
    <w:rsid w:val="0055212A"/>
    <w:rsid w:val="00556E1E"/>
    <w:rsid w:val="00566871"/>
    <w:rsid w:val="00571D81"/>
    <w:rsid w:val="005824BD"/>
    <w:rsid w:val="005875B3"/>
    <w:rsid w:val="005925E4"/>
    <w:rsid w:val="00595119"/>
    <w:rsid w:val="005B22D4"/>
    <w:rsid w:val="005B7F1D"/>
    <w:rsid w:val="005C60F1"/>
    <w:rsid w:val="005D0447"/>
    <w:rsid w:val="005D274E"/>
    <w:rsid w:val="005D61DB"/>
    <w:rsid w:val="005E1B66"/>
    <w:rsid w:val="005F0ED4"/>
    <w:rsid w:val="00603498"/>
    <w:rsid w:val="00605321"/>
    <w:rsid w:val="00621CC5"/>
    <w:rsid w:val="00624AE0"/>
    <w:rsid w:val="0062626F"/>
    <w:rsid w:val="0062714C"/>
    <w:rsid w:val="0064049E"/>
    <w:rsid w:val="00640565"/>
    <w:rsid w:val="00643B94"/>
    <w:rsid w:val="006518EF"/>
    <w:rsid w:val="00652A6F"/>
    <w:rsid w:val="00673081"/>
    <w:rsid w:val="00680698"/>
    <w:rsid w:val="0068219D"/>
    <w:rsid w:val="006B2726"/>
    <w:rsid w:val="006C1A9D"/>
    <w:rsid w:val="006D6E7E"/>
    <w:rsid w:val="006E112D"/>
    <w:rsid w:val="006E2CA2"/>
    <w:rsid w:val="006E5039"/>
    <w:rsid w:val="006E6629"/>
    <w:rsid w:val="006E6F14"/>
    <w:rsid w:val="006F115A"/>
    <w:rsid w:val="006F68BE"/>
    <w:rsid w:val="0070268B"/>
    <w:rsid w:val="00720187"/>
    <w:rsid w:val="007213B5"/>
    <w:rsid w:val="0072286F"/>
    <w:rsid w:val="00732A84"/>
    <w:rsid w:val="00732D42"/>
    <w:rsid w:val="00741411"/>
    <w:rsid w:val="0074638A"/>
    <w:rsid w:val="00762584"/>
    <w:rsid w:val="007633C1"/>
    <w:rsid w:val="007766A6"/>
    <w:rsid w:val="007805D4"/>
    <w:rsid w:val="0078682C"/>
    <w:rsid w:val="00791249"/>
    <w:rsid w:val="007A1886"/>
    <w:rsid w:val="007A1B3F"/>
    <w:rsid w:val="007A4DB6"/>
    <w:rsid w:val="007A5DAF"/>
    <w:rsid w:val="007C4D73"/>
    <w:rsid w:val="007D1052"/>
    <w:rsid w:val="007E20A7"/>
    <w:rsid w:val="007E348A"/>
    <w:rsid w:val="007F2B4E"/>
    <w:rsid w:val="007F7EF6"/>
    <w:rsid w:val="00810846"/>
    <w:rsid w:val="00810AC4"/>
    <w:rsid w:val="0081725B"/>
    <w:rsid w:val="00833BBD"/>
    <w:rsid w:val="00841BDF"/>
    <w:rsid w:val="00844BD2"/>
    <w:rsid w:val="00846E18"/>
    <w:rsid w:val="008526FA"/>
    <w:rsid w:val="00865811"/>
    <w:rsid w:val="0086762A"/>
    <w:rsid w:val="00871A11"/>
    <w:rsid w:val="00884DBE"/>
    <w:rsid w:val="00892C9A"/>
    <w:rsid w:val="00895F3C"/>
    <w:rsid w:val="0089759A"/>
    <w:rsid w:val="008D3AF9"/>
    <w:rsid w:val="008E7EA9"/>
    <w:rsid w:val="008F1A08"/>
    <w:rsid w:val="008F6FED"/>
    <w:rsid w:val="00900922"/>
    <w:rsid w:val="00900955"/>
    <w:rsid w:val="00902C74"/>
    <w:rsid w:val="00904F35"/>
    <w:rsid w:val="00930C99"/>
    <w:rsid w:val="009340DB"/>
    <w:rsid w:val="00936146"/>
    <w:rsid w:val="00936A53"/>
    <w:rsid w:val="009437F5"/>
    <w:rsid w:val="00945B72"/>
    <w:rsid w:val="009525AA"/>
    <w:rsid w:val="009610D6"/>
    <w:rsid w:val="009764BE"/>
    <w:rsid w:val="009816E1"/>
    <w:rsid w:val="00990BED"/>
    <w:rsid w:val="009935DC"/>
    <w:rsid w:val="009B1A87"/>
    <w:rsid w:val="009B25D9"/>
    <w:rsid w:val="009B2F98"/>
    <w:rsid w:val="009B7302"/>
    <w:rsid w:val="009C01AF"/>
    <w:rsid w:val="009E4B64"/>
    <w:rsid w:val="00A01651"/>
    <w:rsid w:val="00A16B7D"/>
    <w:rsid w:val="00A23F8C"/>
    <w:rsid w:val="00A4120C"/>
    <w:rsid w:val="00A703AF"/>
    <w:rsid w:val="00A75F71"/>
    <w:rsid w:val="00A77AC0"/>
    <w:rsid w:val="00A8478A"/>
    <w:rsid w:val="00A918E4"/>
    <w:rsid w:val="00A91D82"/>
    <w:rsid w:val="00AB0144"/>
    <w:rsid w:val="00AD53BB"/>
    <w:rsid w:val="00AD77B4"/>
    <w:rsid w:val="00AF408D"/>
    <w:rsid w:val="00AF4347"/>
    <w:rsid w:val="00AF5FE7"/>
    <w:rsid w:val="00B10D12"/>
    <w:rsid w:val="00B14715"/>
    <w:rsid w:val="00B17FC2"/>
    <w:rsid w:val="00B20295"/>
    <w:rsid w:val="00B25711"/>
    <w:rsid w:val="00B37669"/>
    <w:rsid w:val="00B67645"/>
    <w:rsid w:val="00B81783"/>
    <w:rsid w:val="00BA2F8D"/>
    <w:rsid w:val="00BB7873"/>
    <w:rsid w:val="00BC3CC4"/>
    <w:rsid w:val="00BC4DB2"/>
    <w:rsid w:val="00BC562D"/>
    <w:rsid w:val="00BC6B92"/>
    <w:rsid w:val="00BD378C"/>
    <w:rsid w:val="00BF340D"/>
    <w:rsid w:val="00C0204D"/>
    <w:rsid w:val="00C126C4"/>
    <w:rsid w:val="00C13BA6"/>
    <w:rsid w:val="00C17243"/>
    <w:rsid w:val="00C20A5B"/>
    <w:rsid w:val="00C24291"/>
    <w:rsid w:val="00C40080"/>
    <w:rsid w:val="00C458B4"/>
    <w:rsid w:val="00C64E82"/>
    <w:rsid w:val="00C7405D"/>
    <w:rsid w:val="00C7785F"/>
    <w:rsid w:val="00C865CF"/>
    <w:rsid w:val="00C96C24"/>
    <w:rsid w:val="00CA0B08"/>
    <w:rsid w:val="00CD2B35"/>
    <w:rsid w:val="00CE53AB"/>
    <w:rsid w:val="00CE5E34"/>
    <w:rsid w:val="00CF08FA"/>
    <w:rsid w:val="00D020FB"/>
    <w:rsid w:val="00D02448"/>
    <w:rsid w:val="00D13611"/>
    <w:rsid w:val="00D176EB"/>
    <w:rsid w:val="00D40500"/>
    <w:rsid w:val="00D40890"/>
    <w:rsid w:val="00D41390"/>
    <w:rsid w:val="00D5376D"/>
    <w:rsid w:val="00D55AF0"/>
    <w:rsid w:val="00D74B44"/>
    <w:rsid w:val="00D750B8"/>
    <w:rsid w:val="00D76A90"/>
    <w:rsid w:val="00D82A46"/>
    <w:rsid w:val="00D85801"/>
    <w:rsid w:val="00D9648C"/>
    <w:rsid w:val="00DA06B9"/>
    <w:rsid w:val="00DB1DB0"/>
    <w:rsid w:val="00DB3B12"/>
    <w:rsid w:val="00DC1C23"/>
    <w:rsid w:val="00DC4369"/>
    <w:rsid w:val="00DC526B"/>
    <w:rsid w:val="00DD703B"/>
    <w:rsid w:val="00DE3205"/>
    <w:rsid w:val="00DE403E"/>
    <w:rsid w:val="00E03FC6"/>
    <w:rsid w:val="00E10AD8"/>
    <w:rsid w:val="00E13D8E"/>
    <w:rsid w:val="00E16072"/>
    <w:rsid w:val="00E22280"/>
    <w:rsid w:val="00E374C4"/>
    <w:rsid w:val="00E44085"/>
    <w:rsid w:val="00E51233"/>
    <w:rsid w:val="00E62456"/>
    <w:rsid w:val="00E64DF1"/>
    <w:rsid w:val="00E66581"/>
    <w:rsid w:val="00E66710"/>
    <w:rsid w:val="00E761D8"/>
    <w:rsid w:val="00E77C7A"/>
    <w:rsid w:val="00E83905"/>
    <w:rsid w:val="00EA3590"/>
    <w:rsid w:val="00EB5BFA"/>
    <w:rsid w:val="00ED2F98"/>
    <w:rsid w:val="00EE401D"/>
    <w:rsid w:val="00EF70E3"/>
    <w:rsid w:val="00EF7DC5"/>
    <w:rsid w:val="00F05B75"/>
    <w:rsid w:val="00F10B17"/>
    <w:rsid w:val="00F14061"/>
    <w:rsid w:val="00F32639"/>
    <w:rsid w:val="00F3299E"/>
    <w:rsid w:val="00F35065"/>
    <w:rsid w:val="00F37D97"/>
    <w:rsid w:val="00F65272"/>
    <w:rsid w:val="00F7395B"/>
    <w:rsid w:val="00F800E4"/>
    <w:rsid w:val="00F96514"/>
    <w:rsid w:val="00FA5092"/>
    <w:rsid w:val="00FB0342"/>
    <w:rsid w:val="00FC54EC"/>
    <w:rsid w:val="00FD167E"/>
    <w:rsid w:val="00FD48ED"/>
    <w:rsid w:val="00FD6AD7"/>
    <w:rsid w:val="00FF77B9"/>
    <w:rsid w:val="1DA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7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6158">
      <w:bodyDiv w:val="1"/>
      <w:marLeft w:val="0"/>
      <w:marRight w:val="0"/>
      <w:marTop w:val="0"/>
      <w:marBottom w:val="0"/>
      <w:divBdr>
        <w:top w:val="none" w:sz="0" w:space="0" w:color="auto"/>
        <w:left w:val="none" w:sz="0" w:space="0" w:color="auto"/>
        <w:bottom w:val="none" w:sz="0" w:space="0" w:color="auto"/>
        <w:right w:val="none" w:sz="0" w:space="0" w:color="auto"/>
      </w:divBdr>
    </w:div>
    <w:div w:id="1496723965">
      <w:bodyDiv w:val="1"/>
      <w:marLeft w:val="0"/>
      <w:marRight w:val="0"/>
      <w:marTop w:val="0"/>
      <w:marBottom w:val="0"/>
      <w:divBdr>
        <w:top w:val="none" w:sz="0" w:space="0" w:color="auto"/>
        <w:left w:val="none" w:sz="0" w:space="0" w:color="auto"/>
        <w:bottom w:val="none" w:sz="0" w:space="0" w:color="auto"/>
        <w:right w:val="none" w:sz="0" w:space="0" w:color="auto"/>
      </w:divBdr>
      <w:divsChild>
        <w:div w:id="1353534615">
          <w:marLeft w:val="0"/>
          <w:marRight w:val="0"/>
          <w:marTop w:val="0"/>
          <w:marBottom w:val="0"/>
          <w:divBdr>
            <w:top w:val="none" w:sz="0" w:space="0" w:color="auto"/>
            <w:left w:val="none" w:sz="0" w:space="0" w:color="auto"/>
            <w:bottom w:val="none" w:sz="0" w:space="0" w:color="auto"/>
            <w:right w:val="none" w:sz="0" w:space="0" w:color="auto"/>
          </w:divBdr>
          <w:divsChild>
            <w:div w:id="1426462350">
              <w:marLeft w:val="0"/>
              <w:marRight w:val="0"/>
              <w:marTop w:val="0"/>
              <w:marBottom w:val="0"/>
              <w:divBdr>
                <w:top w:val="none" w:sz="0" w:space="0" w:color="auto"/>
                <w:left w:val="none" w:sz="0" w:space="0" w:color="auto"/>
                <w:bottom w:val="none" w:sz="0" w:space="0" w:color="auto"/>
                <w:right w:val="none" w:sz="0" w:space="0" w:color="auto"/>
              </w:divBdr>
              <w:divsChild>
                <w:div w:id="1294676551">
                  <w:marLeft w:val="0"/>
                  <w:marRight w:val="0"/>
                  <w:marTop w:val="0"/>
                  <w:marBottom w:val="30"/>
                  <w:divBdr>
                    <w:top w:val="none" w:sz="0" w:space="0" w:color="auto"/>
                    <w:left w:val="none" w:sz="0" w:space="0" w:color="auto"/>
                    <w:bottom w:val="none" w:sz="0" w:space="0" w:color="auto"/>
                    <w:right w:val="none" w:sz="0" w:space="0" w:color="auto"/>
                  </w:divBdr>
                  <w:divsChild>
                    <w:div w:id="1338271059">
                      <w:marLeft w:val="0"/>
                      <w:marRight w:val="0"/>
                      <w:marTop w:val="0"/>
                      <w:marBottom w:val="0"/>
                      <w:divBdr>
                        <w:top w:val="none" w:sz="0" w:space="0" w:color="auto"/>
                        <w:left w:val="none" w:sz="0" w:space="0" w:color="auto"/>
                        <w:bottom w:val="none" w:sz="0" w:space="0" w:color="auto"/>
                        <w:right w:val="none" w:sz="0" w:space="0" w:color="auto"/>
                      </w:divBdr>
                      <w:divsChild>
                        <w:div w:id="1096680774">
                          <w:marLeft w:val="300"/>
                          <w:marRight w:val="0"/>
                          <w:marTop w:val="0"/>
                          <w:marBottom w:val="0"/>
                          <w:divBdr>
                            <w:top w:val="none" w:sz="0" w:space="0" w:color="auto"/>
                            <w:left w:val="none" w:sz="0" w:space="0" w:color="auto"/>
                            <w:bottom w:val="none" w:sz="0" w:space="0" w:color="auto"/>
                            <w:right w:val="none" w:sz="0" w:space="0" w:color="auto"/>
                          </w:divBdr>
                          <w:divsChild>
                            <w:div w:id="703364964">
                              <w:marLeft w:val="0"/>
                              <w:marRight w:val="0"/>
                              <w:marTop w:val="0"/>
                              <w:marBottom w:val="0"/>
                              <w:divBdr>
                                <w:top w:val="none" w:sz="0" w:space="0" w:color="auto"/>
                                <w:left w:val="none" w:sz="0" w:space="0" w:color="auto"/>
                                <w:bottom w:val="none" w:sz="0" w:space="0" w:color="auto"/>
                                <w:right w:val="none" w:sz="0" w:space="0" w:color="auto"/>
                              </w:divBdr>
                              <w:divsChild>
                                <w:div w:id="102193076">
                                  <w:marLeft w:val="0"/>
                                  <w:marRight w:val="0"/>
                                  <w:marTop w:val="0"/>
                                  <w:marBottom w:val="240"/>
                                  <w:divBdr>
                                    <w:top w:val="none" w:sz="0" w:space="0" w:color="auto"/>
                                    <w:left w:val="none" w:sz="0" w:space="0" w:color="auto"/>
                                    <w:bottom w:val="none" w:sz="0" w:space="0" w:color="auto"/>
                                    <w:right w:val="none" w:sz="0" w:space="0" w:color="auto"/>
                                  </w:divBdr>
                                  <w:divsChild>
                                    <w:div w:id="633217627">
                                      <w:marLeft w:val="0"/>
                                      <w:marRight w:val="0"/>
                                      <w:marTop w:val="0"/>
                                      <w:marBottom w:val="0"/>
                                      <w:divBdr>
                                        <w:top w:val="none" w:sz="0" w:space="0" w:color="auto"/>
                                        <w:left w:val="none" w:sz="0" w:space="0" w:color="auto"/>
                                        <w:bottom w:val="none" w:sz="0" w:space="0" w:color="auto"/>
                                        <w:right w:val="none" w:sz="0" w:space="0" w:color="auto"/>
                                      </w:divBdr>
                                      <w:divsChild>
                                        <w:div w:id="261569771">
                                          <w:marLeft w:val="0"/>
                                          <w:marRight w:val="0"/>
                                          <w:marTop w:val="0"/>
                                          <w:marBottom w:val="0"/>
                                          <w:divBdr>
                                            <w:top w:val="none" w:sz="0" w:space="0" w:color="auto"/>
                                            <w:left w:val="none" w:sz="0" w:space="0" w:color="auto"/>
                                            <w:bottom w:val="none" w:sz="0" w:space="0" w:color="auto"/>
                                            <w:right w:val="none" w:sz="0" w:space="0" w:color="auto"/>
                                          </w:divBdr>
                                          <w:divsChild>
                                            <w:div w:id="834615680">
                                              <w:marLeft w:val="0"/>
                                              <w:marRight w:val="0"/>
                                              <w:marTop w:val="0"/>
                                              <w:marBottom w:val="0"/>
                                              <w:divBdr>
                                                <w:top w:val="none" w:sz="0" w:space="0" w:color="auto"/>
                                                <w:left w:val="none" w:sz="0" w:space="0" w:color="auto"/>
                                                <w:bottom w:val="none" w:sz="0" w:space="0" w:color="auto"/>
                                                <w:right w:val="none" w:sz="0" w:space="0" w:color="auto"/>
                                              </w:divBdr>
                                              <w:divsChild>
                                                <w:div w:id="1238248245">
                                                  <w:marLeft w:val="0"/>
                                                  <w:marRight w:val="0"/>
                                                  <w:marTop w:val="0"/>
                                                  <w:marBottom w:val="0"/>
                                                  <w:divBdr>
                                                    <w:top w:val="none" w:sz="0" w:space="0" w:color="auto"/>
                                                    <w:left w:val="none" w:sz="0" w:space="0" w:color="auto"/>
                                                    <w:bottom w:val="none" w:sz="0" w:space="0" w:color="auto"/>
                                                    <w:right w:val="none" w:sz="0" w:space="0" w:color="auto"/>
                                                  </w:divBdr>
                                                  <w:divsChild>
                                                    <w:div w:id="1752122038">
                                                      <w:marLeft w:val="0"/>
                                                      <w:marRight w:val="0"/>
                                                      <w:marTop w:val="0"/>
                                                      <w:marBottom w:val="0"/>
                                                      <w:divBdr>
                                                        <w:top w:val="none" w:sz="0" w:space="0" w:color="auto"/>
                                                        <w:left w:val="none" w:sz="0" w:space="0" w:color="auto"/>
                                                        <w:bottom w:val="none" w:sz="0" w:space="0" w:color="auto"/>
                                                        <w:right w:val="none" w:sz="0" w:space="0" w:color="auto"/>
                                                      </w:divBdr>
                                                      <w:divsChild>
                                                        <w:div w:id="11690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cf.hhs.gov/programs/ocs/resource/csbg-im-138-state-establishment-of-organizational-standards-for-csbg-eligible-entitie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f.hhs.gov/programs/ocs/resource/csbg-dear-colleague-letter-draft-state-and-federal-accountability-measures-and-appendi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D9EB7497EC094D9C752B712CBB48D6" ma:contentTypeVersion="0" ma:contentTypeDescription="Create a new document." ma:contentTypeScope="" ma:versionID="ebe857c0b7f4847972052f0385a063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3798-5611-4CAE-9E62-584FAF95EAE4}">
  <ds:schemaRefs>
    <ds:schemaRef ds:uri="http://schemas.microsoft.com/sharepoint/v3/contenttype/forms"/>
  </ds:schemaRefs>
</ds:datastoreItem>
</file>

<file path=customXml/itemProps2.xml><?xml version="1.0" encoding="utf-8"?>
<ds:datastoreItem xmlns:ds="http://schemas.openxmlformats.org/officeDocument/2006/customXml" ds:itemID="{58BD394A-7A2D-4AEF-BB5F-03013095366E}">
  <ds:schemaRefs>
    <ds:schemaRef ds:uri="http://schemas.microsoft.com/office/2006/metadata/longProperties"/>
  </ds:schemaRefs>
</ds:datastoreItem>
</file>

<file path=customXml/itemProps3.xml><?xml version="1.0" encoding="utf-8"?>
<ds:datastoreItem xmlns:ds="http://schemas.openxmlformats.org/officeDocument/2006/customXml" ds:itemID="{C6EC7144-5A58-4135-A713-7BF7F0CD7CE2}">
  <ds:schemaRefs>
    <ds:schemaRef ds:uri="http://schemas.microsoft.com/office/2006/metadata/properties"/>
  </ds:schemaRefs>
</ds:datastoreItem>
</file>

<file path=customXml/itemProps4.xml><?xml version="1.0" encoding="utf-8"?>
<ds:datastoreItem xmlns:ds="http://schemas.openxmlformats.org/officeDocument/2006/customXml" ds:itemID="{86ACA34E-B77D-4F0E-8A45-A40DF9D08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42C5FE-0C32-4E92-9A08-62581C0B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4552</Words>
  <Characters>25951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THE SUPPORTING STATEMENT FOR INFORMATION COLLECTION APPROVAL OF THE COMMUNITY SERVICES BLOCK GRANT (CSBG) PROGRAM MODEL PLAN APPLICATION</vt:lpstr>
    </vt:vector>
  </TitlesOfParts>
  <Company>DHHS</Company>
  <LinksUpToDate>false</LinksUpToDate>
  <CharactersWithSpaces>30443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INFORMATION COLLECTION APPROVAL OF THE COMMUNITY SERVICES BLOCK GRANT (CSBG) PROGRAM MODEL PLAN APPLICATION</dc:title>
  <dc:creator>USER</dc:creator>
  <cp:lastModifiedBy>Tate, Richard A</cp:lastModifiedBy>
  <cp:revision>2</cp:revision>
  <cp:lastPrinted>2015-03-12T13:13:00Z</cp:lastPrinted>
  <dcterms:created xsi:type="dcterms:W3CDTF">2015-08-26T17:47:00Z</dcterms:created>
  <dcterms:modified xsi:type="dcterms:W3CDTF">2015-08-26T17:47:00Z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0x01010094D9EB7497EC094D9C752B712CBB48D6</vt:lpwstr>
  </property>
</Properties>
</file>