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AC8" w:rsidRPr="00D4661E" w:rsidRDefault="00213AC8" w:rsidP="00014689">
      <w:pPr>
        <w:pStyle w:val="Heading1"/>
      </w:pPr>
      <w:r w:rsidRPr="00D4661E">
        <w:t>B.</w:t>
      </w:r>
      <w:r w:rsidRPr="00D4661E">
        <w:tab/>
        <w:t xml:space="preserve">Collection of Information Employing Statistical Methods If statistical methods will not be used to select respondents and item 17 on Form 83-I is checked “No” use this section to describe data collection procedures.  </w:t>
      </w:r>
    </w:p>
    <w:p w:rsidR="00213AC8" w:rsidRPr="00D4661E" w:rsidRDefault="00213AC8">
      <w:pPr>
        <w:pStyle w:val="Heading1"/>
        <w:ind w:left="720"/>
      </w:pPr>
    </w:p>
    <w:p w:rsidR="00213AC8" w:rsidRPr="00D4661E" w:rsidRDefault="00213AC8" w:rsidP="00014689">
      <w:pPr>
        <w:pStyle w:val="Heading1"/>
      </w:pPr>
      <w:r w:rsidRPr="00D4661E">
        <w:rPr>
          <w:b w:val="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213AC8" w:rsidRPr="00D4661E" w:rsidRDefault="00213AC8">
      <w:pPr>
        <w:pStyle w:val="Heading1"/>
        <w:ind w:left="720"/>
      </w:pPr>
    </w:p>
    <w:p w:rsidR="00213AC8" w:rsidRPr="00D4661E" w:rsidRDefault="00213AC8" w:rsidP="00014689">
      <w:pPr>
        <w:rPr>
          <w:b/>
          <w:bCs/>
          <w:sz w:val="24"/>
        </w:rPr>
      </w:pPr>
      <w:r w:rsidRPr="00D4661E">
        <w:rPr>
          <w:b/>
          <w:bCs/>
          <w:sz w:val="24"/>
        </w:rPr>
        <w:t>1. Respondent Universe and Sampling Methods</w:t>
      </w:r>
    </w:p>
    <w:p w:rsidR="009258B5" w:rsidRPr="00D4661E" w:rsidRDefault="009258B5" w:rsidP="009258B5">
      <w:pPr>
        <w:pStyle w:val="NoSpacing"/>
        <w:rPr>
          <w:rFonts w:ascii="Times New Roman" w:hAnsi="Times New Roman"/>
          <w:b/>
          <w:bCs/>
        </w:rPr>
      </w:pPr>
    </w:p>
    <w:p w:rsidR="007F5C7B" w:rsidRPr="00D4661E" w:rsidRDefault="007F5C7B" w:rsidP="009258B5">
      <w:pPr>
        <w:pStyle w:val="NoSpacing"/>
        <w:rPr>
          <w:rFonts w:ascii="Times New Roman" w:hAnsi="Times New Roman"/>
          <w:b/>
          <w:sz w:val="24"/>
          <w:szCs w:val="24"/>
        </w:rPr>
      </w:pPr>
      <w:r w:rsidRPr="00D4661E">
        <w:rPr>
          <w:rFonts w:ascii="Times New Roman" w:hAnsi="Times New Roman"/>
          <w:b/>
          <w:sz w:val="24"/>
          <w:szCs w:val="24"/>
        </w:rPr>
        <w:t xml:space="preserve">CLAS and </w:t>
      </w:r>
      <w:r w:rsidR="00266E1A" w:rsidRPr="00266E1A">
        <w:rPr>
          <w:rFonts w:ascii="Times New Roman" w:hAnsi="Times New Roman"/>
          <w:b/>
          <w:i/>
          <w:sz w:val="24"/>
          <w:szCs w:val="24"/>
        </w:rPr>
        <w:t>National CLAS Standards</w:t>
      </w:r>
      <w:r w:rsidRPr="00D4661E">
        <w:rPr>
          <w:rFonts w:ascii="Times New Roman" w:hAnsi="Times New Roman"/>
          <w:b/>
          <w:sz w:val="24"/>
          <w:szCs w:val="24"/>
        </w:rPr>
        <w:t xml:space="preserve"> Stakeholders</w:t>
      </w:r>
    </w:p>
    <w:p w:rsidR="007F5C7B" w:rsidRPr="00D4661E" w:rsidRDefault="007F5C7B" w:rsidP="009258B5">
      <w:pPr>
        <w:pStyle w:val="NoSpacing"/>
        <w:rPr>
          <w:rFonts w:ascii="Times New Roman" w:hAnsi="Times New Roman"/>
          <w:sz w:val="24"/>
          <w:szCs w:val="24"/>
        </w:rPr>
      </w:pPr>
      <w:r w:rsidRPr="00D4661E">
        <w:rPr>
          <w:rFonts w:ascii="Times New Roman" w:hAnsi="Times New Roman"/>
          <w:sz w:val="24"/>
          <w:szCs w:val="24"/>
        </w:rPr>
        <w:t>T</w:t>
      </w:r>
      <w:r w:rsidR="009258B5" w:rsidRPr="00D4661E">
        <w:rPr>
          <w:rFonts w:ascii="Times New Roman" w:hAnsi="Times New Roman"/>
          <w:sz w:val="24"/>
          <w:szCs w:val="24"/>
        </w:rPr>
        <w:t xml:space="preserve">he </w:t>
      </w:r>
      <w:r w:rsidR="00B000EE" w:rsidRPr="00D4661E">
        <w:rPr>
          <w:rFonts w:ascii="Times New Roman" w:hAnsi="Times New Roman"/>
          <w:sz w:val="24"/>
          <w:szCs w:val="24"/>
        </w:rPr>
        <w:t xml:space="preserve">study </w:t>
      </w:r>
      <w:r w:rsidR="009258B5" w:rsidRPr="00D4661E">
        <w:rPr>
          <w:rFonts w:ascii="Times New Roman" w:hAnsi="Times New Roman"/>
          <w:sz w:val="24"/>
          <w:szCs w:val="24"/>
        </w:rPr>
        <w:t xml:space="preserve">team will </w:t>
      </w:r>
      <w:r w:rsidR="00D15DC7" w:rsidRPr="00D4661E">
        <w:rPr>
          <w:rFonts w:ascii="Times New Roman" w:hAnsi="Times New Roman"/>
          <w:sz w:val="24"/>
          <w:szCs w:val="24"/>
        </w:rPr>
        <w:t xml:space="preserve">compile a list of potential participants who represent the full spectrum of stakeholders to define the potential respondent universe for the stakeholder portion (i.e., Phase 1) of the project, and will </w:t>
      </w:r>
      <w:r w:rsidR="009258B5" w:rsidRPr="00D4661E">
        <w:rPr>
          <w:rFonts w:ascii="Times New Roman" w:hAnsi="Times New Roman"/>
          <w:sz w:val="24"/>
          <w:szCs w:val="24"/>
        </w:rPr>
        <w:t xml:space="preserve">use mixed purposive maximum variation </w:t>
      </w:r>
      <w:r w:rsidR="00CA6CCD" w:rsidRPr="00D4661E">
        <w:rPr>
          <w:rFonts w:ascii="Times New Roman" w:hAnsi="Times New Roman"/>
          <w:sz w:val="24"/>
          <w:szCs w:val="24"/>
        </w:rPr>
        <w:t xml:space="preserve">(nonprobability) </w:t>
      </w:r>
      <w:r w:rsidR="009258B5" w:rsidRPr="00D4661E">
        <w:rPr>
          <w:rFonts w:ascii="Times New Roman" w:hAnsi="Times New Roman"/>
          <w:sz w:val="24"/>
          <w:szCs w:val="24"/>
        </w:rPr>
        <w:t>sampling</w:t>
      </w:r>
      <w:r w:rsidR="00870829" w:rsidRPr="00D4661E">
        <w:rPr>
          <w:rFonts w:ascii="Times New Roman" w:hAnsi="Times New Roman"/>
          <w:sz w:val="24"/>
          <w:szCs w:val="24"/>
        </w:rPr>
        <w:t xml:space="preserve"> </w:t>
      </w:r>
      <w:r w:rsidR="009258B5" w:rsidRPr="00D4661E">
        <w:rPr>
          <w:rFonts w:ascii="Times New Roman" w:hAnsi="Times New Roman"/>
          <w:sz w:val="24"/>
          <w:szCs w:val="24"/>
        </w:rPr>
        <w:t>approach</w:t>
      </w:r>
      <w:r w:rsidR="00870829" w:rsidRPr="00D4661E">
        <w:rPr>
          <w:rFonts w:ascii="Times New Roman" w:hAnsi="Times New Roman"/>
          <w:sz w:val="24"/>
          <w:szCs w:val="24"/>
        </w:rPr>
        <w:t xml:space="preserve"> to select participants from this universe</w:t>
      </w:r>
      <w:r w:rsidR="009258B5" w:rsidRPr="00D4661E">
        <w:rPr>
          <w:rFonts w:ascii="Times New Roman" w:hAnsi="Times New Roman"/>
          <w:sz w:val="24"/>
          <w:szCs w:val="24"/>
        </w:rPr>
        <w:t xml:space="preserve">. </w:t>
      </w:r>
      <w:r w:rsidR="00D15DC7" w:rsidRPr="00D4661E">
        <w:rPr>
          <w:rFonts w:ascii="Times New Roman" w:hAnsi="Times New Roman"/>
          <w:sz w:val="24"/>
          <w:szCs w:val="24"/>
        </w:rPr>
        <w:t xml:space="preserve">The list of potential participants for the Stakeholder portion of the project consists of individuals who are </w:t>
      </w:r>
      <w:r w:rsidR="009258B5" w:rsidRPr="00D4661E">
        <w:rPr>
          <w:rFonts w:ascii="Times New Roman" w:hAnsi="Times New Roman"/>
          <w:bCs/>
          <w:sz w:val="24"/>
          <w:szCs w:val="24"/>
        </w:rPr>
        <w:t>“</w:t>
      </w:r>
      <w:r w:rsidR="00266E1A" w:rsidRPr="00266E1A">
        <w:rPr>
          <w:rFonts w:ascii="Times New Roman" w:hAnsi="Times New Roman"/>
          <w:bCs/>
          <w:i/>
          <w:sz w:val="24"/>
          <w:szCs w:val="24"/>
        </w:rPr>
        <w:t>National CLAS Standards</w:t>
      </w:r>
      <w:r w:rsidR="009258B5" w:rsidRPr="00D4661E">
        <w:rPr>
          <w:rFonts w:ascii="Times New Roman" w:hAnsi="Times New Roman"/>
          <w:bCs/>
          <w:i/>
          <w:sz w:val="24"/>
          <w:szCs w:val="24"/>
        </w:rPr>
        <w:t xml:space="preserve"> </w:t>
      </w:r>
      <w:r w:rsidR="009258B5" w:rsidRPr="00D4661E">
        <w:rPr>
          <w:rFonts w:ascii="Times New Roman" w:hAnsi="Times New Roman"/>
          <w:sz w:val="24"/>
          <w:szCs w:val="24"/>
        </w:rPr>
        <w:t xml:space="preserve">stakeholders” </w:t>
      </w:r>
      <w:r w:rsidR="00D15DC7" w:rsidRPr="00D4661E">
        <w:rPr>
          <w:rFonts w:ascii="Times New Roman" w:hAnsi="Times New Roman"/>
          <w:sz w:val="24"/>
          <w:szCs w:val="24"/>
        </w:rPr>
        <w:t xml:space="preserve">and “CLAS stakeholders.” The </w:t>
      </w:r>
      <w:r w:rsidR="00D15DC7" w:rsidRPr="00D4661E">
        <w:rPr>
          <w:rFonts w:ascii="Times New Roman" w:hAnsi="Times New Roman"/>
          <w:i/>
          <w:sz w:val="24"/>
          <w:szCs w:val="24"/>
        </w:rPr>
        <w:t>“</w:t>
      </w:r>
      <w:r w:rsidR="00266E1A" w:rsidRPr="00266E1A">
        <w:rPr>
          <w:rFonts w:ascii="Times New Roman" w:hAnsi="Times New Roman"/>
          <w:i/>
          <w:sz w:val="24"/>
          <w:szCs w:val="24"/>
        </w:rPr>
        <w:t>National CLAS Standards</w:t>
      </w:r>
      <w:r w:rsidR="00D15DC7" w:rsidRPr="00D4661E">
        <w:rPr>
          <w:rFonts w:ascii="Times New Roman" w:hAnsi="Times New Roman"/>
          <w:sz w:val="24"/>
          <w:szCs w:val="24"/>
        </w:rPr>
        <w:t xml:space="preserve"> stakeholders”</w:t>
      </w:r>
      <w:r w:rsidR="00CA6CCD" w:rsidRPr="00D4661E">
        <w:rPr>
          <w:rFonts w:ascii="Times New Roman" w:hAnsi="Times New Roman"/>
          <w:sz w:val="24"/>
          <w:szCs w:val="24"/>
        </w:rPr>
        <w:t xml:space="preserve"> </w:t>
      </w:r>
      <w:r w:rsidR="009258B5" w:rsidRPr="00D4661E">
        <w:rPr>
          <w:rFonts w:ascii="Times New Roman" w:hAnsi="Times New Roman"/>
          <w:sz w:val="24"/>
          <w:szCs w:val="24"/>
        </w:rPr>
        <w:t xml:space="preserve">are defined as those individuals who were directly involved in the development of the original and/or enhanced </w:t>
      </w:r>
      <w:r w:rsidR="00266E1A" w:rsidRPr="00266E1A">
        <w:rPr>
          <w:rFonts w:ascii="Times New Roman" w:hAnsi="Times New Roman"/>
          <w:i/>
          <w:sz w:val="24"/>
          <w:szCs w:val="24"/>
        </w:rPr>
        <w:t>National CLAS Standards</w:t>
      </w:r>
      <w:r w:rsidR="009258B5" w:rsidRPr="00D4661E">
        <w:rPr>
          <w:rFonts w:ascii="Times New Roman" w:hAnsi="Times New Roman"/>
          <w:sz w:val="24"/>
          <w:szCs w:val="24"/>
        </w:rPr>
        <w:t xml:space="preserve">. </w:t>
      </w:r>
      <w:r w:rsidR="00D15DC7" w:rsidRPr="00D4661E">
        <w:rPr>
          <w:rFonts w:ascii="Times New Roman" w:hAnsi="Times New Roman"/>
          <w:sz w:val="24"/>
          <w:szCs w:val="24"/>
        </w:rPr>
        <w:t>More specifically, t</w:t>
      </w:r>
      <w:r w:rsidR="009258B5" w:rsidRPr="00D4661E">
        <w:rPr>
          <w:rFonts w:ascii="Times New Roman" w:hAnsi="Times New Roman"/>
          <w:sz w:val="24"/>
          <w:szCs w:val="24"/>
        </w:rPr>
        <w:t xml:space="preserve">his sampling frame is identified as members of the </w:t>
      </w:r>
      <w:r w:rsidR="009258B5" w:rsidRPr="00D4661E">
        <w:rPr>
          <w:rFonts w:ascii="Times New Roman" w:hAnsi="Times New Roman"/>
          <w:bCs/>
          <w:sz w:val="24"/>
          <w:szCs w:val="24"/>
        </w:rPr>
        <w:t xml:space="preserve">National Project Advisory Committee (NPAC) for both the original and enhanced </w:t>
      </w:r>
      <w:r w:rsidR="00266E1A" w:rsidRPr="00266E1A">
        <w:rPr>
          <w:rFonts w:ascii="Times New Roman" w:hAnsi="Times New Roman"/>
          <w:bCs/>
          <w:i/>
          <w:sz w:val="24"/>
          <w:szCs w:val="24"/>
        </w:rPr>
        <w:t>National CLAS Standards</w:t>
      </w:r>
      <w:r w:rsidR="009258B5" w:rsidRPr="00D4661E">
        <w:rPr>
          <w:rFonts w:ascii="Times New Roman" w:hAnsi="Times New Roman"/>
          <w:bCs/>
          <w:i/>
          <w:sz w:val="24"/>
          <w:szCs w:val="24"/>
        </w:rPr>
        <w:t>,</w:t>
      </w:r>
      <w:r w:rsidR="009258B5" w:rsidRPr="00D4661E">
        <w:rPr>
          <w:rFonts w:ascii="Times New Roman" w:hAnsi="Times New Roman"/>
          <w:bCs/>
          <w:sz w:val="24"/>
          <w:szCs w:val="24"/>
        </w:rPr>
        <w:t xml:space="preserve"> and staff at the HHS Office of Minority Health who were directly involved in the development of the Standards, which represents approximately </w:t>
      </w:r>
      <w:r w:rsidR="00D15DC7" w:rsidRPr="00D4661E">
        <w:rPr>
          <w:rFonts w:ascii="Times New Roman" w:hAnsi="Times New Roman"/>
          <w:bCs/>
          <w:sz w:val="24"/>
          <w:szCs w:val="24"/>
        </w:rPr>
        <w:t xml:space="preserve">46 </w:t>
      </w:r>
      <w:r w:rsidR="009258B5" w:rsidRPr="00D4661E">
        <w:rPr>
          <w:rFonts w:ascii="Times New Roman" w:hAnsi="Times New Roman"/>
          <w:bCs/>
          <w:sz w:val="24"/>
          <w:szCs w:val="24"/>
        </w:rPr>
        <w:t xml:space="preserve">individuals. </w:t>
      </w:r>
      <w:r w:rsidR="009258B5" w:rsidRPr="00D4661E">
        <w:rPr>
          <w:rFonts w:ascii="Times New Roman" w:hAnsi="Times New Roman"/>
          <w:sz w:val="24"/>
          <w:szCs w:val="24"/>
        </w:rPr>
        <w:t xml:space="preserve">“CLAS stakeholders” are defined as those individuals and experts from multiple disciplines who have a demonstrated awareness and knowledge of the delivery of culturally and linguistically appropriate services (CLAS) in health and health care and/or the </w:t>
      </w:r>
      <w:r w:rsidR="00266E1A" w:rsidRPr="00266E1A">
        <w:rPr>
          <w:rFonts w:ascii="Times New Roman" w:hAnsi="Times New Roman"/>
          <w:i/>
          <w:sz w:val="24"/>
          <w:szCs w:val="24"/>
        </w:rPr>
        <w:t>National CLAS Standards</w:t>
      </w:r>
      <w:r w:rsidR="009258B5" w:rsidRPr="00D4661E">
        <w:rPr>
          <w:rFonts w:ascii="Times New Roman" w:hAnsi="Times New Roman"/>
          <w:sz w:val="24"/>
          <w:szCs w:val="24"/>
        </w:rPr>
        <w:t xml:space="preserve">. More specifically, the sampling frame for these individuals includes those individuals who have published (in either peer-review or grey literature) and/or delivered a public presentation about CLAS or the </w:t>
      </w:r>
      <w:r w:rsidR="00266E1A" w:rsidRPr="00266E1A">
        <w:rPr>
          <w:rFonts w:ascii="Times New Roman" w:hAnsi="Times New Roman"/>
          <w:i/>
          <w:sz w:val="24"/>
          <w:szCs w:val="24"/>
        </w:rPr>
        <w:t>National CLAS Standards</w:t>
      </w:r>
      <w:r w:rsidR="009258B5" w:rsidRPr="00D4661E">
        <w:rPr>
          <w:rFonts w:ascii="Times New Roman" w:hAnsi="Times New Roman"/>
          <w:i/>
          <w:sz w:val="24"/>
          <w:szCs w:val="24"/>
        </w:rPr>
        <w:t xml:space="preserve"> </w:t>
      </w:r>
      <w:r w:rsidR="009258B5" w:rsidRPr="00D4661E">
        <w:rPr>
          <w:rFonts w:ascii="Times New Roman" w:hAnsi="Times New Roman"/>
          <w:sz w:val="24"/>
          <w:szCs w:val="24"/>
        </w:rPr>
        <w:t>since 2001</w:t>
      </w:r>
      <w:r w:rsidR="00D15DC7" w:rsidRPr="00D4661E">
        <w:rPr>
          <w:rFonts w:ascii="Times New Roman" w:hAnsi="Times New Roman"/>
          <w:sz w:val="24"/>
          <w:szCs w:val="24"/>
        </w:rPr>
        <w:t xml:space="preserve"> (</w:t>
      </w:r>
      <w:r w:rsidR="009258B5" w:rsidRPr="00D4661E">
        <w:rPr>
          <w:rFonts w:ascii="Times New Roman" w:hAnsi="Times New Roman"/>
          <w:sz w:val="24"/>
          <w:szCs w:val="24"/>
        </w:rPr>
        <w:t>when the original Standards were released</w:t>
      </w:r>
      <w:r w:rsidR="00D15DC7" w:rsidRPr="00D4661E">
        <w:rPr>
          <w:rFonts w:ascii="Times New Roman" w:hAnsi="Times New Roman"/>
          <w:sz w:val="24"/>
          <w:szCs w:val="24"/>
        </w:rPr>
        <w:t>)</w:t>
      </w:r>
      <w:r w:rsidR="009258B5" w:rsidRPr="00D4661E">
        <w:rPr>
          <w:rFonts w:ascii="Times New Roman" w:hAnsi="Times New Roman"/>
          <w:sz w:val="24"/>
          <w:szCs w:val="24"/>
        </w:rPr>
        <w:t xml:space="preserve">, and who meet at least one of the following additional criterion: are known/recognized by the </w:t>
      </w:r>
      <w:r w:rsidR="00266E1A" w:rsidRPr="00266E1A">
        <w:rPr>
          <w:rFonts w:ascii="Times New Roman" w:hAnsi="Times New Roman"/>
          <w:i/>
          <w:sz w:val="24"/>
          <w:szCs w:val="24"/>
        </w:rPr>
        <w:t>National CLAS Standards</w:t>
      </w:r>
      <w:r w:rsidR="009258B5" w:rsidRPr="00D4661E">
        <w:rPr>
          <w:rFonts w:ascii="Times New Roman" w:hAnsi="Times New Roman"/>
          <w:sz w:val="24"/>
          <w:szCs w:val="24"/>
        </w:rPr>
        <w:t xml:space="preserve"> Evaluation Advisory Group, have been specifically nominated by another CLAS Stakeholder, or have been specifically nominated by the </w:t>
      </w:r>
      <w:r w:rsidR="00266E1A" w:rsidRPr="00266E1A">
        <w:rPr>
          <w:rFonts w:ascii="Times New Roman" w:hAnsi="Times New Roman"/>
          <w:i/>
          <w:sz w:val="24"/>
          <w:szCs w:val="24"/>
        </w:rPr>
        <w:t>National CLAS Standards</w:t>
      </w:r>
      <w:r w:rsidR="009258B5" w:rsidRPr="00D4661E">
        <w:rPr>
          <w:rFonts w:ascii="Times New Roman" w:hAnsi="Times New Roman"/>
          <w:sz w:val="24"/>
          <w:szCs w:val="24"/>
        </w:rPr>
        <w:t xml:space="preserve"> Implementation Team Evaluation Subcommittee.</w:t>
      </w:r>
      <w:r w:rsidR="009258B5" w:rsidRPr="00D4661E">
        <w:rPr>
          <w:rFonts w:ascii="Times New Roman" w:hAnsi="Times New Roman"/>
          <w:i/>
          <w:sz w:val="24"/>
          <w:szCs w:val="24"/>
        </w:rPr>
        <w:t xml:space="preserve"> </w:t>
      </w:r>
      <w:r w:rsidR="00D15DC7" w:rsidRPr="00D4661E">
        <w:rPr>
          <w:rFonts w:ascii="Times New Roman" w:hAnsi="Times New Roman"/>
          <w:i/>
          <w:sz w:val="24"/>
          <w:szCs w:val="24"/>
        </w:rPr>
        <w:t>“</w:t>
      </w:r>
      <w:r w:rsidR="009258B5" w:rsidRPr="00D4661E">
        <w:rPr>
          <w:rFonts w:ascii="Times New Roman" w:hAnsi="Times New Roman"/>
          <w:sz w:val="24"/>
          <w:szCs w:val="24"/>
        </w:rPr>
        <w:t xml:space="preserve">CLAS </w:t>
      </w:r>
      <w:r w:rsidR="00D15DC7" w:rsidRPr="00D4661E">
        <w:rPr>
          <w:rFonts w:ascii="Times New Roman" w:hAnsi="Times New Roman"/>
          <w:sz w:val="24"/>
          <w:szCs w:val="24"/>
        </w:rPr>
        <w:t>s</w:t>
      </w:r>
      <w:r w:rsidR="009258B5" w:rsidRPr="00D4661E">
        <w:rPr>
          <w:rFonts w:ascii="Times New Roman" w:hAnsi="Times New Roman"/>
          <w:sz w:val="24"/>
          <w:szCs w:val="24"/>
        </w:rPr>
        <w:t>takeholders</w:t>
      </w:r>
      <w:r w:rsidR="00D15DC7" w:rsidRPr="00D4661E">
        <w:rPr>
          <w:rFonts w:ascii="Times New Roman" w:hAnsi="Times New Roman"/>
          <w:sz w:val="24"/>
          <w:szCs w:val="24"/>
        </w:rPr>
        <w:t>”</w:t>
      </w:r>
      <w:r w:rsidR="009258B5" w:rsidRPr="00D4661E">
        <w:rPr>
          <w:rFonts w:ascii="Times New Roman" w:hAnsi="Times New Roman"/>
          <w:sz w:val="24"/>
          <w:szCs w:val="24"/>
        </w:rPr>
        <w:t xml:space="preserve"> will be identified via a comprehensive literature and presentation search, consultation with the </w:t>
      </w:r>
      <w:r w:rsidR="009258B5" w:rsidRPr="00D4661E">
        <w:rPr>
          <w:rFonts w:ascii="Times New Roman" w:hAnsi="Times New Roman"/>
          <w:i/>
          <w:sz w:val="24"/>
          <w:szCs w:val="24"/>
        </w:rPr>
        <w:t>National CLAS Standard</w:t>
      </w:r>
      <w:r w:rsidR="009258B5" w:rsidRPr="00D4661E">
        <w:rPr>
          <w:rFonts w:ascii="Times New Roman" w:hAnsi="Times New Roman"/>
          <w:sz w:val="24"/>
          <w:szCs w:val="24"/>
        </w:rPr>
        <w:t xml:space="preserve"> Evaluation Advisory Group and the </w:t>
      </w:r>
      <w:r w:rsidR="00266E1A" w:rsidRPr="00266E1A">
        <w:rPr>
          <w:rFonts w:ascii="Times New Roman" w:hAnsi="Times New Roman"/>
          <w:i/>
          <w:sz w:val="24"/>
          <w:szCs w:val="24"/>
        </w:rPr>
        <w:t>National CLAS Standards</w:t>
      </w:r>
      <w:r w:rsidR="009258B5" w:rsidRPr="00D4661E">
        <w:rPr>
          <w:rFonts w:ascii="Times New Roman" w:hAnsi="Times New Roman"/>
          <w:sz w:val="24"/>
          <w:szCs w:val="24"/>
        </w:rPr>
        <w:t xml:space="preserve"> Implementation Team Evaluation Subcommittee, and recommendations from the other </w:t>
      </w:r>
      <w:r w:rsidR="00266E1A" w:rsidRPr="00266E1A">
        <w:rPr>
          <w:rFonts w:ascii="Times New Roman" w:hAnsi="Times New Roman"/>
          <w:i/>
          <w:sz w:val="24"/>
          <w:szCs w:val="24"/>
        </w:rPr>
        <w:t>National CLAS Standards</w:t>
      </w:r>
      <w:r w:rsidR="009258B5" w:rsidRPr="00D4661E">
        <w:rPr>
          <w:rFonts w:ascii="Times New Roman" w:hAnsi="Times New Roman"/>
          <w:sz w:val="24"/>
          <w:szCs w:val="24"/>
        </w:rPr>
        <w:t xml:space="preserve"> stakeholders. </w:t>
      </w:r>
      <w:r w:rsidR="00BC6109" w:rsidRPr="00D4661E">
        <w:rPr>
          <w:rFonts w:ascii="Times New Roman" w:hAnsi="Times New Roman"/>
          <w:sz w:val="24"/>
          <w:szCs w:val="24"/>
        </w:rPr>
        <w:t xml:space="preserve">Using this process, 72 </w:t>
      </w:r>
      <w:r w:rsidR="00D15DC7" w:rsidRPr="00D4661E">
        <w:rPr>
          <w:rFonts w:ascii="Times New Roman" w:hAnsi="Times New Roman"/>
          <w:sz w:val="24"/>
          <w:szCs w:val="24"/>
        </w:rPr>
        <w:t>“</w:t>
      </w:r>
      <w:r w:rsidR="00BC6109" w:rsidRPr="00D4661E">
        <w:rPr>
          <w:rFonts w:ascii="Times New Roman" w:hAnsi="Times New Roman"/>
          <w:sz w:val="24"/>
          <w:szCs w:val="24"/>
        </w:rPr>
        <w:t xml:space="preserve">CLAS </w:t>
      </w:r>
      <w:r w:rsidR="00D15DC7" w:rsidRPr="00D4661E">
        <w:rPr>
          <w:rFonts w:ascii="Times New Roman" w:hAnsi="Times New Roman"/>
          <w:sz w:val="24"/>
          <w:szCs w:val="24"/>
        </w:rPr>
        <w:t>s</w:t>
      </w:r>
      <w:r w:rsidR="00BC6109" w:rsidRPr="00D4661E">
        <w:rPr>
          <w:rFonts w:ascii="Times New Roman" w:hAnsi="Times New Roman"/>
          <w:sz w:val="24"/>
          <w:szCs w:val="24"/>
        </w:rPr>
        <w:t>takeholders</w:t>
      </w:r>
      <w:r w:rsidR="00D15DC7" w:rsidRPr="00D4661E">
        <w:rPr>
          <w:rFonts w:ascii="Times New Roman" w:hAnsi="Times New Roman"/>
          <w:sz w:val="24"/>
          <w:szCs w:val="24"/>
        </w:rPr>
        <w:t>”</w:t>
      </w:r>
      <w:r w:rsidR="00BC6109" w:rsidRPr="00D4661E">
        <w:rPr>
          <w:rFonts w:ascii="Times New Roman" w:hAnsi="Times New Roman"/>
          <w:sz w:val="24"/>
          <w:szCs w:val="24"/>
        </w:rPr>
        <w:t xml:space="preserve"> and 46 </w:t>
      </w:r>
      <w:r w:rsidR="00D15DC7" w:rsidRPr="00D4661E">
        <w:rPr>
          <w:rFonts w:ascii="Times New Roman" w:hAnsi="Times New Roman"/>
          <w:sz w:val="24"/>
          <w:szCs w:val="24"/>
        </w:rPr>
        <w:t>“</w:t>
      </w:r>
      <w:r w:rsidR="00266E1A" w:rsidRPr="00266E1A">
        <w:rPr>
          <w:rFonts w:ascii="Times New Roman" w:hAnsi="Times New Roman"/>
          <w:i/>
          <w:sz w:val="24"/>
          <w:szCs w:val="24"/>
        </w:rPr>
        <w:t>National CLAS Standards</w:t>
      </w:r>
      <w:r w:rsidR="00BC6109" w:rsidRPr="00D4661E">
        <w:rPr>
          <w:rFonts w:ascii="Times New Roman" w:hAnsi="Times New Roman"/>
          <w:sz w:val="24"/>
          <w:szCs w:val="24"/>
        </w:rPr>
        <w:t xml:space="preserve"> stakeholders</w:t>
      </w:r>
      <w:r w:rsidR="00D15DC7" w:rsidRPr="00D4661E">
        <w:rPr>
          <w:rFonts w:ascii="Times New Roman" w:hAnsi="Times New Roman"/>
          <w:sz w:val="24"/>
          <w:szCs w:val="24"/>
        </w:rPr>
        <w:t>”</w:t>
      </w:r>
      <w:r w:rsidR="00BC6109" w:rsidRPr="00D4661E">
        <w:rPr>
          <w:rFonts w:ascii="Times New Roman" w:hAnsi="Times New Roman"/>
          <w:sz w:val="24"/>
          <w:szCs w:val="24"/>
        </w:rPr>
        <w:t xml:space="preserve"> </w:t>
      </w:r>
      <w:r w:rsidR="00D15DC7" w:rsidRPr="00D4661E">
        <w:rPr>
          <w:rFonts w:ascii="Times New Roman" w:hAnsi="Times New Roman"/>
          <w:sz w:val="24"/>
          <w:szCs w:val="24"/>
        </w:rPr>
        <w:t xml:space="preserve">have been </w:t>
      </w:r>
      <w:r w:rsidR="00BC6109" w:rsidRPr="00D4661E">
        <w:rPr>
          <w:rFonts w:ascii="Times New Roman" w:hAnsi="Times New Roman"/>
          <w:sz w:val="24"/>
          <w:szCs w:val="24"/>
        </w:rPr>
        <w:t>identified</w:t>
      </w:r>
      <w:r w:rsidR="00870829" w:rsidRPr="00D4661E">
        <w:rPr>
          <w:rFonts w:ascii="Times New Roman" w:hAnsi="Times New Roman"/>
          <w:sz w:val="24"/>
          <w:szCs w:val="24"/>
        </w:rPr>
        <w:t xml:space="preserve">, </w:t>
      </w:r>
      <w:r w:rsidR="00D15DC7" w:rsidRPr="00D4661E">
        <w:rPr>
          <w:rFonts w:ascii="Times New Roman" w:hAnsi="Times New Roman"/>
          <w:sz w:val="24"/>
          <w:szCs w:val="24"/>
        </w:rPr>
        <w:t xml:space="preserve">and thus </w:t>
      </w:r>
      <w:r w:rsidR="00734625" w:rsidRPr="00D4661E">
        <w:rPr>
          <w:rFonts w:ascii="Times New Roman" w:hAnsi="Times New Roman"/>
          <w:sz w:val="24"/>
          <w:szCs w:val="24"/>
        </w:rPr>
        <w:t xml:space="preserve">comprise the universe of CLAS and </w:t>
      </w:r>
      <w:r w:rsidR="00266E1A" w:rsidRPr="00266E1A">
        <w:rPr>
          <w:rFonts w:ascii="Times New Roman" w:hAnsi="Times New Roman"/>
          <w:i/>
          <w:sz w:val="24"/>
          <w:szCs w:val="24"/>
        </w:rPr>
        <w:t>National CLAS Standards</w:t>
      </w:r>
      <w:r w:rsidR="00734625" w:rsidRPr="00D4661E">
        <w:rPr>
          <w:rFonts w:ascii="Times New Roman" w:hAnsi="Times New Roman"/>
          <w:sz w:val="24"/>
          <w:szCs w:val="24"/>
        </w:rPr>
        <w:t xml:space="preserve"> Stakeholders covered by this collection</w:t>
      </w:r>
      <w:r w:rsidR="00BC6109" w:rsidRPr="00D4661E">
        <w:rPr>
          <w:rFonts w:ascii="Times New Roman" w:hAnsi="Times New Roman"/>
          <w:sz w:val="24"/>
          <w:szCs w:val="24"/>
        </w:rPr>
        <w:t xml:space="preserve">. </w:t>
      </w:r>
      <w:r w:rsidR="00CA6CCD" w:rsidRPr="00D4661E">
        <w:rPr>
          <w:rFonts w:ascii="Times New Roman" w:hAnsi="Times New Roman"/>
          <w:sz w:val="24"/>
          <w:szCs w:val="24"/>
        </w:rPr>
        <w:t>Using purposive maximum variation (nonprobability) sampling, t</w:t>
      </w:r>
      <w:r w:rsidR="009258B5" w:rsidRPr="00D4661E">
        <w:rPr>
          <w:rFonts w:ascii="Times New Roman" w:hAnsi="Times New Roman"/>
          <w:sz w:val="24"/>
          <w:szCs w:val="24"/>
        </w:rPr>
        <w:t xml:space="preserve">he goal is to complete a minimum of 42 Stakeholder interviews (a minimum of 21 </w:t>
      </w:r>
      <w:r w:rsidR="009258B5" w:rsidRPr="00D4661E">
        <w:rPr>
          <w:rFonts w:ascii="Times New Roman" w:hAnsi="Times New Roman"/>
          <w:i/>
          <w:sz w:val="24"/>
          <w:szCs w:val="24"/>
        </w:rPr>
        <w:t xml:space="preserve">NCS </w:t>
      </w:r>
      <w:r w:rsidR="009258B5" w:rsidRPr="00D4661E">
        <w:rPr>
          <w:rFonts w:ascii="Times New Roman" w:hAnsi="Times New Roman"/>
          <w:sz w:val="24"/>
          <w:szCs w:val="24"/>
        </w:rPr>
        <w:t>Stakeholder interviews and a minimum of 21 CLAS Stakeholder interviews)</w:t>
      </w:r>
      <w:r w:rsidR="00CA6CCD" w:rsidRPr="00D4661E">
        <w:rPr>
          <w:rFonts w:ascii="Times New Roman" w:hAnsi="Times New Roman"/>
          <w:sz w:val="24"/>
          <w:szCs w:val="24"/>
        </w:rPr>
        <w:t>.</w:t>
      </w:r>
    </w:p>
    <w:p w:rsidR="00BC6109" w:rsidRPr="00D4661E" w:rsidRDefault="00BC6109" w:rsidP="009258B5">
      <w:pPr>
        <w:pStyle w:val="NoSpacing"/>
        <w:rPr>
          <w:rFonts w:ascii="Times New Roman" w:hAnsi="Times New Roman"/>
          <w:sz w:val="24"/>
          <w:szCs w:val="24"/>
        </w:rPr>
      </w:pPr>
    </w:p>
    <w:p w:rsidR="007F5C7B" w:rsidRPr="00D4661E" w:rsidRDefault="007F5C7B" w:rsidP="009258B5">
      <w:pPr>
        <w:pStyle w:val="NoSpacing"/>
        <w:rPr>
          <w:rFonts w:ascii="Times New Roman" w:hAnsi="Times New Roman"/>
          <w:b/>
          <w:sz w:val="24"/>
          <w:szCs w:val="24"/>
        </w:rPr>
      </w:pPr>
      <w:r w:rsidRPr="00D4661E">
        <w:rPr>
          <w:rFonts w:ascii="Times New Roman" w:hAnsi="Times New Roman"/>
          <w:b/>
          <w:sz w:val="24"/>
          <w:szCs w:val="24"/>
        </w:rPr>
        <w:t>Health and Health Care Organization Leadership and Staff</w:t>
      </w:r>
    </w:p>
    <w:p w:rsidR="00734625" w:rsidRPr="00D4661E" w:rsidRDefault="009258B5" w:rsidP="00734625">
      <w:pPr>
        <w:pStyle w:val="NoSpacing"/>
        <w:rPr>
          <w:rFonts w:ascii="Times New Roman" w:hAnsi="Times New Roman"/>
          <w:sz w:val="24"/>
          <w:szCs w:val="24"/>
        </w:rPr>
      </w:pPr>
      <w:r w:rsidRPr="00D4661E">
        <w:rPr>
          <w:rFonts w:ascii="Times New Roman" w:hAnsi="Times New Roman"/>
          <w:sz w:val="24"/>
          <w:szCs w:val="24"/>
        </w:rPr>
        <w:lastRenderedPageBreak/>
        <w:t xml:space="preserve">For the health and health care organization interviews, site visits, and </w:t>
      </w:r>
      <w:r w:rsidR="00870829" w:rsidRPr="00D4661E">
        <w:rPr>
          <w:rFonts w:ascii="Times New Roman" w:hAnsi="Times New Roman"/>
          <w:sz w:val="24"/>
          <w:szCs w:val="24"/>
        </w:rPr>
        <w:t xml:space="preserve">staff </w:t>
      </w:r>
      <w:r w:rsidRPr="00D4661E">
        <w:rPr>
          <w:rFonts w:ascii="Times New Roman" w:hAnsi="Times New Roman"/>
          <w:sz w:val="24"/>
          <w:szCs w:val="24"/>
        </w:rPr>
        <w:t>surveys</w:t>
      </w:r>
      <w:r w:rsidR="00870829" w:rsidRPr="00D4661E">
        <w:rPr>
          <w:rFonts w:ascii="Times New Roman" w:hAnsi="Times New Roman"/>
          <w:sz w:val="24"/>
          <w:szCs w:val="24"/>
        </w:rPr>
        <w:t xml:space="preserve"> (i.e., Phase 2)</w:t>
      </w:r>
      <w:r w:rsidRPr="00D4661E">
        <w:rPr>
          <w:rFonts w:ascii="Times New Roman" w:hAnsi="Times New Roman"/>
          <w:sz w:val="24"/>
          <w:szCs w:val="24"/>
        </w:rPr>
        <w:t xml:space="preserve">, </w:t>
      </w:r>
      <w:r w:rsidRPr="00D4661E">
        <w:rPr>
          <w:rFonts w:ascii="Times New Roman" w:hAnsi="Times New Roman"/>
          <w:bCs/>
          <w:sz w:val="24"/>
          <w:szCs w:val="24"/>
        </w:rPr>
        <w:t xml:space="preserve">organizations identified will represent a broad array of sizes and characteristics within the following four typologies: public health departments, hospitals, Federally Qualified Health Centers (FQHCs)/clinics, and ambulatory care centers. </w:t>
      </w:r>
      <w:r w:rsidR="00CA6CCD" w:rsidRPr="00D4661E">
        <w:rPr>
          <w:rFonts w:ascii="Times New Roman" w:hAnsi="Times New Roman"/>
          <w:sz w:val="24"/>
          <w:szCs w:val="24"/>
        </w:rPr>
        <w:t>To define the potential respondent universe of health and health care organization that self-identify as a “CLAS Adopter,” a</w:t>
      </w:r>
      <w:r w:rsidR="00CA6CCD" w:rsidRPr="00D4661E">
        <w:rPr>
          <w:rFonts w:ascii="Times New Roman" w:hAnsi="Times New Roman"/>
          <w:bCs/>
          <w:sz w:val="24"/>
          <w:szCs w:val="24"/>
        </w:rPr>
        <w:t xml:space="preserve"> </w:t>
      </w:r>
      <w:r w:rsidRPr="00D4661E">
        <w:rPr>
          <w:rFonts w:ascii="Times New Roman" w:hAnsi="Times New Roman"/>
          <w:bCs/>
          <w:sz w:val="24"/>
          <w:szCs w:val="24"/>
        </w:rPr>
        <w:t xml:space="preserve">list of health and health care professional associations within each typology will be developed, and </w:t>
      </w:r>
      <w:r w:rsidRPr="00D4661E">
        <w:rPr>
          <w:rFonts w:ascii="Times New Roman" w:hAnsi="Times New Roman"/>
          <w:sz w:val="24"/>
          <w:szCs w:val="24"/>
        </w:rPr>
        <w:t xml:space="preserve">a brief screener survey will be created and </w:t>
      </w:r>
      <w:r w:rsidR="00CA6CCD" w:rsidRPr="00D4661E">
        <w:rPr>
          <w:rFonts w:ascii="Times New Roman" w:hAnsi="Times New Roman"/>
          <w:sz w:val="24"/>
          <w:szCs w:val="24"/>
        </w:rPr>
        <w:t xml:space="preserve">disseminated to these professional associations. </w:t>
      </w:r>
      <w:r w:rsidRPr="00D4661E">
        <w:rPr>
          <w:rFonts w:ascii="Times New Roman" w:hAnsi="Times New Roman"/>
          <w:sz w:val="24"/>
          <w:szCs w:val="24"/>
        </w:rPr>
        <w:t xml:space="preserve">For the purposes of this project, a “CLAS Adopter” is an organization that, per self-report, implements CLAS, the </w:t>
      </w:r>
      <w:r w:rsidR="00266E1A" w:rsidRPr="00266E1A">
        <w:rPr>
          <w:rFonts w:ascii="Times New Roman" w:hAnsi="Times New Roman"/>
          <w:i/>
          <w:sz w:val="24"/>
          <w:szCs w:val="24"/>
        </w:rPr>
        <w:t>National CLAS Standards</w:t>
      </w:r>
      <w:r w:rsidRPr="00D4661E">
        <w:rPr>
          <w:rFonts w:ascii="Times New Roman" w:hAnsi="Times New Roman"/>
          <w:sz w:val="24"/>
          <w:szCs w:val="24"/>
        </w:rPr>
        <w:t>, or both.</w:t>
      </w:r>
      <w:r w:rsidR="00CA6CCD" w:rsidRPr="00D4661E">
        <w:rPr>
          <w:rFonts w:ascii="Times New Roman" w:hAnsi="Times New Roman"/>
          <w:sz w:val="24"/>
          <w:szCs w:val="24"/>
        </w:rPr>
        <w:t xml:space="preserve"> Twenty-two (</w:t>
      </w:r>
      <w:r w:rsidR="00BC6109" w:rsidRPr="00D4661E">
        <w:rPr>
          <w:rFonts w:ascii="Times New Roman" w:hAnsi="Times New Roman"/>
          <w:bCs/>
          <w:sz w:val="24"/>
          <w:szCs w:val="24"/>
        </w:rPr>
        <w:t>2</w:t>
      </w:r>
      <w:r w:rsidR="00870829" w:rsidRPr="00D4661E">
        <w:rPr>
          <w:rFonts w:ascii="Times New Roman" w:hAnsi="Times New Roman"/>
          <w:bCs/>
          <w:sz w:val="24"/>
          <w:szCs w:val="24"/>
        </w:rPr>
        <w:t>2</w:t>
      </w:r>
      <w:r w:rsidR="00CA6CCD" w:rsidRPr="00D4661E">
        <w:rPr>
          <w:rFonts w:ascii="Times New Roman" w:hAnsi="Times New Roman"/>
          <w:bCs/>
          <w:sz w:val="24"/>
          <w:szCs w:val="24"/>
        </w:rPr>
        <w:t>)</w:t>
      </w:r>
      <w:r w:rsidR="00BC6109" w:rsidRPr="00D4661E">
        <w:rPr>
          <w:rFonts w:ascii="Times New Roman" w:hAnsi="Times New Roman"/>
          <w:bCs/>
          <w:sz w:val="24"/>
          <w:szCs w:val="24"/>
        </w:rPr>
        <w:t xml:space="preserve"> professional health</w:t>
      </w:r>
      <w:r w:rsidR="00870829" w:rsidRPr="00D4661E">
        <w:rPr>
          <w:rFonts w:ascii="Times New Roman" w:hAnsi="Times New Roman"/>
          <w:bCs/>
          <w:sz w:val="24"/>
          <w:szCs w:val="24"/>
        </w:rPr>
        <w:t xml:space="preserve"> and health care </w:t>
      </w:r>
      <w:r w:rsidR="00BC6109" w:rsidRPr="00D4661E">
        <w:rPr>
          <w:rFonts w:ascii="Times New Roman" w:hAnsi="Times New Roman"/>
          <w:bCs/>
          <w:sz w:val="24"/>
          <w:szCs w:val="24"/>
        </w:rPr>
        <w:t>associations</w:t>
      </w:r>
      <w:r w:rsidR="00870829" w:rsidRPr="00D4661E">
        <w:rPr>
          <w:rFonts w:ascii="Times New Roman" w:hAnsi="Times New Roman"/>
          <w:bCs/>
          <w:sz w:val="24"/>
          <w:szCs w:val="24"/>
        </w:rPr>
        <w:t xml:space="preserve"> </w:t>
      </w:r>
      <w:r w:rsidR="00BC6109" w:rsidRPr="00D4661E">
        <w:rPr>
          <w:rFonts w:ascii="Times New Roman" w:hAnsi="Times New Roman"/>
          <w:bCs/>
          <w:sz w:val="24"/>
          <w:szCs w:val="24"/>
        </w:rPr>
        <w:t xml:space="preserve">with organizational membership </w:t>
      </w:r>
      <w:r w:rsidR="00CA6CCD" w:rsidRPr="00D4661E">
        <w:rPr>
          <w:rFonts w:ascii="Times New Roman" w:hAnsi="Times New Roman"/>
          <w:bCs/>
          <w:sz w:val="24"/>
          <w:szCs w:val="24"/>
        </w:rPr>
        <w:t xml:space="preserve">have been </w:t>
      </w:r>
      <w:r w:rsidR="00BC6109" w:rsidRPr="00D4661E">
        <w:rPr>
          <w:rFonts w:ascii="Times New Roman" w:hAnsi="Times New Roman"/>
          <w:bCs/>
          <w:sz w:val="24"/>
          <w:szCs w:val="24"/>
        </w:rPr>
        <w:t xml:space="preserve">identified </w:t>
      </w:r>
      <w:r w:rsidR="00CA6CCD" w:rsidRPr="00D4661E">
        <w:rPr>
          <w:rFonts w:ascii="Times New Roman" w:hAnsi="Times New Roman"/>
          <w:bCs/>
          <w:sz w:val="24"/>
          <w:szCs w:val="24"/>
        </w:rPr>
        <w:t xml:space="preserve">as potential </w:t>
      </w:r>
      <w:r w:rsidR="00BC6109" w:rsidRPr="00D4661E">
        <w:rPr>
          <w:rFonts w:ascii="Times New Roman" w:hAnsi="Times New Roman"/>
          <w:bCs/>
          <w:sz w:val="24"/>
          <w:szCs w:val="24"/>
        </w:rPr>
        <w:t>sampling sources</w:t>
      </w:r>
      <w:r w:rsidR="00870829" w:rsidRPr="00D4661E">
        <w:rPr>
          <w:rFonts w:ascii="Times New Roman" w:hAnsi="Times New Roman"/>
          <w:bCs/>
          <w:sz w:val="24"/>
          <w:szCs w:val="24"/>
        </w:rPr>
        <w:t xml:space="preserve">, </w:t>
      </w:r>
      <w:r w:rsidR="00CA6CCD" w:rsidRPr="00D4661E">
        <w:rPr>
          <w:rFonts w:ascii="Times New Roman" w:hAnsi="Times New Roman"/>
          <w:bCs/>
          <w:sz w:val="24"/>
          <w:szCs w:val="24"/>
        </w:rPr>
        <w:t xml:space="preserve">from </w:t>
      </w:r>
      <w:r w:rsidR="00870829" w:rsidRPr="00D4661E">
        <w:rPr>
          <w:rFonts w:ascii="Times New Roman" w:hAnsi="Times New Roman"/>
          <w:bCs/>
          <w:sz w:val="24"/>
          <w:szCs w:val="24"/>
        </w:rPr>
        <w:t xml:space="preserve">which </w:t>
      </w:r>
      <w:r w:rsidR="00BC6109" w:rsidRPr="00D4661E">
        <w:rPr>
          <w:rFonts w:ascii="Times New Roman" w:hAnsi="Times New Roman"/>
          <w:bCs/>
          <w:sz w:val="24"/>
          <w:szCs w:val="24"/>
        </w:rPr>
        <w:t xml:space="preserve">CLAS adopting health and health care organizations </w:t>
      </w:r>
      <w:r w:rsidR="00870829" w:rsidRPr="00D4661E">
        <w:rPr>
          <w:rFonts w:ascii="Times New Roman" w:hAnsi="Times New Roman"/>
          <w:bCs/>
          <w:sz w:val="24"/>
          <w:szCs w:val="24"/>
        </w:rPr>
        <w:t xml:space="preserve">would </w:t>
      </w:r>
      <w:r w:rsidR="00CA6CCD" w:rsidRPr="00D4661E">
        <w:rPr>
          <w:rFonts w:ascii="Times New Roman" w:hAnsi="Times New Roman"/>
          <w:bCs/>
          <w:sz w:val="24"/>
          <w:szCs w:val="24"/>
        </w:rPr>
        <w:t xml:space="preserve">then </w:t>
      </w:r>
      <w:r w:rsidR="00870829" w:rsidRPr="00D4661E">
        <w:rPr>
          <w:rFonts w:ascii="Times New Roman" w:hAnsi="Times New Roman"/>
          <w:bCs/>
          <w:sz w:val="24"/>
          <w:szCs w:val="24"/>
        </w:rPr>
        <w:t xml:space="preserve">be identified. </w:t>
      </w:r>
      <w:r w:rsidR="00734625" w:rsidRPr="00D4661E">
        <w:rPr>
          <w:rFonts w:ascii="Times New Roman" w:hAnsi="Times New Roman"/>
          <w:bCs/>
          <w:sz w:val="24"/>
          <w:szCs w:val="24"/>
        </w:rPr>
        <w:t xml:space="preserve">The organizational membership of these associations will </w:t>
      </w:r>
      <w:r w:rsidR="00870829" w:rsidRPr="00D4661E">
        <w:rPr>
          <w:rFonts w:ascii="Times New Roman" w:hAnsi="Times New Roman"/>
          <w:bCs/>
          <w:sz w:val="24"/>
          <w:szCs w:val="24"/>
        </w:rPr>
        <w:t>receive</w:t>
      </w:r>
      <w:r w:rsidR="00734625" w:rsidRPr="00D4661E">
        <w:rPr>
          <w:rFonts w:ascii="Times New Roman" w:hAnsi="Times New Roman"/>
          <w:bCs/>
          <w:sz w:val="24"/>
          <w:szCs w:val="24"/>
        </w:rPr>
        <w:t xml:space="preserve"> </w:t>
      </w:r>
      <w:r w:rsidR="00870829" w:rsidRPr="00D4661E">
        <w:rPr>
          <w:rFonts w:ascii="Times New Roman" w:hAnsi="Times New Roman"/>
          <w:bCs/>
          <w:sz w:val="24"/>
          <w:szCs w:val="24"/>
        </w:rPr>
        <w:t xml:space="preserve">a </w:t>
      </w:r>
      <w:r w:rsidR="00734625" w:rsidRPr="00D4661E">
        <w:rPr>
          <w:rFonts w:ascii="Times New Roman" w:hAnsi="Times New Roman"/>
          <w:bCs/>
          <w:sz w:val="24"/>
          <w:szCs w:val="24"/>
        </w:rPr>
        <w:t>screener survey</w:t>
      </w:r>
      <w:r w:rsidR="00870829" w:rsidRPr="00D4661E">
        <w:rPr>
          <w:rFonts w:ascii="Times New Roman" w:hAnsi="Times New Roman"/>
          <w:bCs/>
          <w:sz w:val="24"/>
          <w:szCs w:val="24"/>
        </w:rPr>
        <w:t xml:space="preserve">, on which CLAS adoption and </w:t>
      </w:r>
      <w:r w:rsidR="00CA6CCD" w:rsidRPr="00D4661E">
        <w:rPr>
          <w:rFonts w:ascii="Times New Roman" w:hAnsi="Times New Roman"/>
          <w:bCs/>
          <w:sz w:val="24"/>
          <w:szCs w:val="24"/>
        </w:rPr>
        <w:t>interest to participate in the project</w:t>
      </w:r>
      <w:r w:rsidR="00870829" w:rsidRPr="00D4661E">
        <w:rPr>
          <w:rFonts w:ascii="Times New Roman" w:hAnsi="Times New Roman"/>
          <w:bCs/>
          <w:sz w:val="24"/>
          <w:szCs w:val="24"/>
        </w:rPr>
        <w:t xml:space="preserve"> will be assessed</w:t>
      </w:r>
      <w:r w:rsidR="00734625" w:rsidRPr="00D4661E">
        <w:rPr>
          <w:rFonts w:ascii="Times New Roman" w:hAnsi="Times New Roman"/>
          <w:bCs/>
          <w:sz w:val="24"/>
          <w:szCs w:val="24"/>
        </w:rPr>
        <w:t>.</w:t>
      </w:r>
      <w:r w:rsidR="00870829" w:rsidRPr="00D4661E">
        <w:rPr>
          <w:rFonts w:ascii="Times New Roman" w:hAnsi="Times New Roman"/>
          <w:bCs/>
          <w:sz w:val="24"/>
          <w:szCs w:val="24"/>
        </w:rPr>
        <w:t xml:space="preserve"> </w:t>
      </w:r>
      <w:r w:rsidR="00CA6CCD" w:rsidRPr="00D4661E">
        <w:rPr>
          <w:rFonts w:ascii="Times New Roman" w:hAnsi="Times New Roman"/>
          <w:bCs/>
          <w:sz w:val="24"/>
          <w:szCs w:val="24"/>
        </w:rPr>
        <w:t>Approximately</w:t>
      </w:r>
      <w:r w:rsidR="00870829" w:rsidRPr="00D4661E">
        <w:rPr>
          <w:rFonts w:ascii="Times New Roman" w:hAnsi="Times New Roman"/>
          <w:bCs/>
          <w:sz w:val="24"/>
          <w:szCs w:val="24"/>
        </w:rPr>
        <w:t xml:space="preserve"> 50,000 </w:t>
      </w:r>
      <w:r w:rsidR="00734625" w:rsidRPr="00D4661E">
        <w:rPr>
          <w:rFonts w:ascii="Times New Roman" w:hAnsi="Times New Roman"/>
          <w:sz w:val="24"/>
          <w:szCs w:val="24"/>
        </w:rPr>
        <w:t>respondents</w:t>
      </w:r>
      <w:r w:rsidR="00CA6CCD" w:rsidRPr="00D4661E">
        <w:rPr>
          <w:rFonts w:ascii="Times New Roman" w:hAnsi="Times New Roman"/>
          <w:sz w:val="24"/>
          <w:szCs w:val="24"/>
        </w:rPr>
        <w:t xml:space="preserve">, drawn from the professional associations, </w:t>
      </w:r>
      <w:r w:rsidR="00870829" w:rsidRPr="00D4661E">
        <w:rPr>
          <w:rFonts w:ascii="Times New Roman" w:hAnsi="Times New Roman"/>
          <w:sz w:val="24"/>
          <w:szCs w:val="24"/>
        </w:rPr>
        <w:t xml:space="preserve">will be invited to complete the </w:t>
      </w:r>
      <w:r w:rsidR="00734625" w:rsidRPr="00D4661E">
        <w:rPr>
          <w:rFonts w:ascii="Times New Roman" w:hAnsi="Times New Roman"/>
          <w:sz w:val="24"/>
          <w:szCs w:val="24"/>
        </w:rPr>
        <w:t xml:space="preserve">screener survey. </w:t>
      </w:r>
    </w:p>
    <w:p w:rsidR="00BC6109" w:rsidRPr="00D4661E" w:rsidRDefault="00BC6109" w:rsidP="009258B5">
      <w:pPr>
        <w:pStyle w:val="NoSpacing"/>
        <w:rPr>
          <w:rFonts w:ascii="Times New Roman" w:hAnsi="Times New Roman"/>
          <w:i/>
          <w:sz w:val="24"/>
          <w:szCs w:val="24"/>
        </w:rPr>
      </w:pPr>
    </w:p>
    <w:p w:rsidR="00692021" w:rsidRPr="00D4661E" w:rsidRDefault="009258B5" w:rsidP="00692021">
      <w:pPr>
        <w:pStyle w:val="NoSpacing"/>
        <w:rPr>
          <w:rFonts w:ascii="Times New Roman" w:hAnsi="Times New Roman"/>
          <w:bCs/>
          <w:sz w:val="24"/>
          <w:szCs w:val="24"/>
        </w:rPr>
      </w:pPr>
      <w:r w:rsidRPr="00D4661E">
        <w:rPr>
          <w:rFonts w:ascii="Times New Roman" w:hAnsi="Times New Roman"/>
          <w:sz w:val="24"/>
          <w:szCs w:val="24"/>
        </w:rPr>
        <w:t>From this resultant pool of self-reported “CLAS Adopter” health and health care organizations,</w:t>
      </w:r>
      <w:r w:rsidR="00CA6CCD" w:rsidRPr="00D4661E">
        <w:rPr>
          <w:rFonts w:ascii="Times New Roman" w:hAnsi="Times New Roman"/>
          <w:sz w:val="24"/>
          <w:szCs w:val="24"/>
        </w:rPr>
        <w:t xml:space="preserve"> </w:t>
      </w:r>
      <w:r w:rsidRPr="00D4661E">
        <w:rPr>
          <w:rFonts w:ascii="Times New Roman" w:hAnsi="Times New Roman"/>
          <w:sz w:val="24"/>
          <w:szCs w:val="24"/>
        </w:rPr>
        <w:t xml:space="preserve">purposive </w:t>
      </w:r>
      <w:r w:rsidR="00CA6CCD" w:rsidRPr="00D4661E">
        <w:rPr>
          <w:rFonts w:ascii="Times New Roman" w:hAnsi="Times New Roman"/>
          <w:sz w:val="24"/>
          <w:szCs w:val="24"/>
        </w:rPr>
        <w:t xml:space="preserve">maximum variation (nonprobability) </w:t>
      </w:r>
      <w:r w:rsidRPr="00D4661E">
        <w:rPr>
          <w:rFonts w:ascii="Times New Roman" w:hAnsi="Times New Roman"/>
          <w:sz w:val="24"/>
          <w:szCs w:val="24"/>
        </w:rPr>
        <w:t xml:space="preserve">sampling will be used to select </w:t>
      </w:r>
      <w:r w:rsidR="00870829" w:rsidRPr="00D4661E">
        <w:rPr>
          <w:rFonts w:ascii="Times New Roman" w:hAnsi="Times New Roman"/>
          <w:sz w:val="24"/>
          <w:szCs w:val="24"/>
        </w:rPr>
        <w:t xml:space="preserve">20 </w:t>
      </w:r>
      <w:r w:rsidR="00266E1A">
        <w:rPr>
          <w:rFonts w:ascii="Times New Roman" w:hAnsi="Times New Roman"/>
          <w:sz w:val="24"/>
          <w:szCs w:val="24"/>
        </w:rPr>
        <w:t xml:space="preserve">information-rich </w:t>
      </w:r>
      <w:r w:rsidRPr="00D4661E">
        <w:rPr>
          <w:rFonts w:ascii="Times New Roman" w:hAnsi="Times New Roman"/>
          <w:sz w:val="24"/>
          <w:szCs w:val="24"/>
        </w:rPr>
        <w:t>organizations for participation based on the following criteria: a minimum staff size of at least 125 individuals,</w:t>
      </w:r>
      <w:r w:rsidR="00816FE5">
        <w:rPr>
          <w:rFonts w:ascii="Times New Roman" w:hAnsi="Times New Roman"/>
          <w:sz w:val="24"/>
          <w:szCs w:val="24"/>
        </w:rPr>
        <w:t xml:space="preserve"> age of the organization, inclusion of CLAS and/or cultural diversity in the organization’s mission and/or vision statement, geographic </w:t>
      </w:r>
      <w:r w:rsidRPr="00D4661E">
        <w:rPr>
          <w:rFonts w:ascii="Times New Roman" w:hAnsi="Times New Roman"/>
          <w:sz w:val="24"/>
          <w:szCs w:val="24"/>
        </w:rPr>
        <w:t>representativeness</w:t>
      </w:r>
      <w:r w:rsidR="00816FE5">
        <w:rPr>
          <w:rFonts w:ascii="Times New Roman" w:hAnsi="Times New Roman"/>
          <w:sz w:val="24"/>
          <w:szCs w:val="24"/>
        </w:rPr>
        <w:t xml:space="preserve">, variability in organizational structure (e.g., autonomous vs. semi-autonomous departments and units), and patient/client populations served/catchment </w:t>
      </w:r>
      <w:r w:rsidR="00266E1A">
        <w:rPr>
          <w:rFonts w:ascii="Times New Roman" w:hAnsi="Times New Roman"/>
          <w:sz w:val="24"/>
          <w:szCs w:val="24"/>
        </w:rPr>
        <w:t>area. Though</w:t>
      </w:r>
      <w:r w:rsidRPr="00D4661E">
        <w:rPr>
          <w:rFonts w:ascii="Times New Roman" w:hAnsi="Times New Roman"/>
          <w:bCs/>
          <w:sz w:val="24"/>
          <w:szCs w:val="24"/>
        </w:rPr>
        <w:t xml:space="preserve"> the projected sample size for the </w:t>
      </w:r>
      <w:r w:rsidR="00870829" w:rsidRPr="00D4661E">
        <w:rPr>
          <w:rFonts w:ascii="Times New Roman" w:hAnsi="Times New Roman"/>
          <w:bCs/>
          <w:sz w:val="24"/>
          <w:szCs w:val="24"/>
        </w:rPr>
        <w:t xml:space="preserve">staff </w:t>
      </w:r>
      <w:r w:rsidRPr="00D4661E">
        <w:rPr>
          <w:rFonts w:ascii="Times New Roman" w:hAnsi="Times New Roman"/>
          <w:bCs/>
          <w:sz w:val="24"/>
          <w:szCs w:val="24"/>
        </w:rPr>
        <w:t>survey is dependent on the size of the organizations included, the goal is to include</w:t>
      </w:r>
      <w:r w:rsidR="00870829" w:rsidRPr="00D4661E">
        <w:rPr>
          <w:rFonts w:ascii="Times New Roman" w:hAnsi="Times New Roman"/>
          <w:bCs/>
          <w:sz w:val="24"/>
          <w:szCs w:val="24"/>
        </w:rPr>
        <w:t xml:space="preserve"> no more than 20 </w:t>
      </w:r>
      <w:r w:rsidRPr="00D4661E">
        <w:rPr>
          <w:rFonts w:ascii="Times New Roman" w:hAnsi="Times New Roman"/>
          <w:bCs/>
          <w:sz w:val="24"/>
          <w:szCs w:val="24"/>
        </w:rPr>
        <w:t>organi</w:t>
      </w:r>
      <w:r w:rsidR="00692021" w:rsidRPr="00D4661E">
        <w:rPr>
          <w:rFonts w:ascii="Times New Roman" w:hAnsi="Times New Roman"/>
          <w:bCs/>
          <w:sz w:val="24"/>
          <w:szCs w:val="24"/>
        </w:rPr>
        <w:t>zations with at least 125 staff</w:t>
      </w:r>
      <w:r w:rsidRPr="00D4661E">
        <w:rPr>
          <w:rFonts w:ascii="Times New Roman" w:hAnsi="Times New Roman"/>
          <w:bCs/>
          <w:sz w:val="24"/>
          <w:szCs w:val="24"/>
        </w:rPr>
        <w:t xml:space="preserve"> in each organization, with five organizations representing each</w:t>
      </w:r>
      <w:r w:rsidR="00870829" w:rsidRPr="00D4661E">
        <w:rPr>
          <w:rFonts w:ascii="Times New Roman" w:hAnsi="Times New Roman"/>
          <w:bCs/>
          <w:sz w:val="24"/>
          <w:szCs w:val="24"/>
        </w:rPr>
        <w:t xml:space="preserve"> of the four</w:t>
      </w:r>
      <w:r w:rsidRPr="00D4661E">
        <w:rPr>
          <w:rFonts w:ascii="Times New Roman" w:hAnsi="Times New Roman"/>
          <w:bCs/>
          <w:sz w:val="24"/>
          <w:szCs w:val="24"/>
        </w:rPr>
        <w:t xml:space="preserve"> typolog</w:t>
      </w:r>
      <w:r w:rsidR="00870829" w:rsidRPr="00D4661E">
        <w:rPr>
          <w:rFonts w:ascii="Times New Roman" w:hAnsi="Times New Roman"/>
          <w:bCs/>
          <w:sz w:val="24"/>
          <w:szCs w:val="24"/>
        </w:rPr>
        <w:t>ies</w:t>
      </w:r>
      <w:r w:rsidRPr="00D4661E">
        <w:rPr>
          <w:rFonts w:ascii="Times New Roman" w:hAnsi="Times New Roman"/>
          <w:bCs/>
          <w:sz w:val="24"/>
          <w:szCs w:val="24"/>
        </w:rPr>
        <w:t xml:space="preserve">.  </w:t>
      </w:r>
    </w:p>
    <w:p w:rsidR="00692021" w:rsidRPr="00D4661E" w:rsidRDefault="00692021" w:rsidP="00692021">
      <w:pPr>
        <w:pStyle w:val="NoSpacing"/>
        <w:rPr>
          <w:rFonts w:ascii="Times New Roman" w:hAnsi="Times New Roman"/>
          <w:bCs/>
          <w:sz w:val="24"/>
          <w:szCs w:val="24"/>
        </w:rPr>
      </w:pPr>
    </w:p>
    <w:p w:rsidR="00A71250" w:rsidRPr="00D4661E" w:rsidRDefault="00870829" w:rsidP="009258B5">
      <w:pPr>
        <w:pStyle w:val="NoSpacing"/>
        <w:rPr>
          <w:rFonts w:ascii="Times New Roman" w:hAnsi="Times New Roman"/>
          <w:sz w:val="24"/>
          <w:szCs w:val="24"/>
        </w:rPr>
      </w:pPr>
      <w:r w:rsidRPr="00D4661E">
        <w:rPr>
          <w:rFonts w:ascii="Times New Roman" w:hAnsi="Times New Roman"/>
          <w:sz w:val="24"/>
          <w:szCs w:val="24"/>
        </w:rPr>
        <w:t>F</w:t>
      </w:r>
      <w:r w:rsidR="00692021" w:rsidRPr="00D4661E">
        <w:rPr>
          <w:rFonts w:ascii="Times New Roman" w:hAnsi="Times New Roman"/>
          <w:sz w:val="24"/>
          <w:szCs w:val="24"/>
        </w:rPr>
        <w:t xml:space="preserve">or the Health and Health Care Organization Leadership Interview </w:t>
      </w:r>
      <w:r w:rsidR="00BE5CD7" w:rsidRPr="00D4661E">
        <w:rPr>
          <w:rFonts w:ascii="Times New Roman" w:hAnsi="Times New Roman"/>
          <w:sz w:val="24"/>
          <w:szCs w:val="24"/>
        </w:rPr>
        <w:t>no more than 5</w:t>
      </w:r>
      <w:r w:rsidR="00692021" w:rsidRPr="00D4661E">
        <w:rPr>
          <w:rFonts w:ascii="Times New Roman" w:hAnsi="Times New Roman"/>
          <w:sz w:val="24"/>
          <w:szCs w:val="24"/>
        </w:rPr>
        <w:t xml:space="preserve"> </w:t>
      </w:r>
      <w:r w:rsidR="00BE5CD7" w:rsidRPr="00D4661E">
        <w:rPr>
          <w:rFonts w:ascii="Times New Roman" w:hAnsi="Times New Roman"/>
          <w:sz w:val="24"/>
          <w:szCs w:val="24"/>
        </w:rPr>
        <w:t xml:space="preserve">members of the </w:t>
      </w:r>
      <w:r w:rsidR="00692021" w:rsidRPr="00D4661E">
        <w:rPr>
          <w:rFonts w:ascii="Times New Roman" w:hAnsi="Times New Roman"/>
          <w:sz w:val="24"/>
          <w:szCs w:val="24"/>
        </w:rPr>
        <w:t xml:space="preserve">leadership </w:t>
      </w:r>
      <w:r w:rsidR="00692021" w:rsidRPr="00D4661E">
        <w:rPr>
          <w:rFonts w:ascii="Times New Roman" w:hAnsi="Times New Roman"/>
          <w:bCs/>
          <w:sz w:val="24"/>
          <w:szCs w:val="24"/>
        </w:rPr>
        <w:t>(defined as the CEO, COO, other senior manager, and/or their designees</w:t>
      </w:r>
      <w:r w:rsidR="00816FE5">
        <w:rPr>
          <w:rFonts w:ascii="Times New Roman" w:hAnsi="Times New Roman"/>
          <w:bCs/>
          <w:sz w:val="24"/>
          <w:szCs w:val="24"/>
        </w:rPr>
        <w:t xml:space="preserve"> in health care organizations, and members of the </w:t>
      </w:r>
      <w:r w:rsidR="00266E1A">
        <w:rPr>
          <w:rFonts w:ascii="Times New Roman" w:hAnsi="Times New Roman"/>
          <w:bCs/>
          <w:sz w:val="24"/>
          <w:szCs w:val="24"/>
        </w:rPr>
        <w:t xml:space="preserve">leadership or </w:t>
      </w:r>
      <w:r w:rsidR="00816FE5">
        <w:rPr>
          <w:rFonts w:ascii="Times New Roman" w:hAnsi="Times New Roman"/>
          <w:bCs/>
          <w:sz w:val="24"/>
          <w:szCs w:val="24"/>
        </w:rPr>
        <w:t>executive branch [e.g., Director, Deputy Director] in health organizations</w:t>
      </w:r>
      <w:r w:rsidR="00692021" w:rsidRPr="00D4661E">
        <w:rPr>
          <w:rFonts w:ascii="Times New Roman" w:hAnsi="Times New Roman"/>
          <w:bCs/>
          <w:sz w:val="24"/>
          <w:szCs w:val="24"/>
        </w:rPr>
        <w:t>)</w:t>
      </w:r>
      <w:r w:rsidR="00816FE5">
        <w:rPr>
          <w:rFonts w:ascii="Times New Roman" w:hAnsi="Times New Roman"/>
          <w:bCs/>
          <w:sz w:val="24"/>
          <w:szCs w:val="24"/>
        </w:rPr>
        <w:t xml:space="preserve"> </w:t>
      </w:r>
      <w:r w:rsidR="00692021" w:rsidRPr="00D4661E">
        <w:rPr>
          <w:rFonts w:ascii="Times New Roman" w:hAnsi="Times New Roman"/>
          <w:sz w:val="24"/>
          <w:szCs w:val="24"/>
        </w:rPr>
        <w:t xml:space="preserve">from each of the </w:t>
      </w:r>
      <w:r w:rsidRPr="00D4661E">
        <w:rPr>
          <w:rFonts w:ascii="Times New Roman" w:hAnsi="Times New Roman"/>
          <w:sz w:val="24"/>
          <w:szCs w:val="24"/>
        </w:rPr>
        <w:t xml:space="preserve">20 </w:t>
      </w:r>
      <w:r w:rsidR="00692021" w:rsidRPr="00D4661E">
        <w:rPr>
          <w:rFonts w:ascii="Times New Roman" w:hAnsi="Times New Roman"/>
          <w:sz w:val="24"/>
          <w:szCs w:val="24"/>
        </w:rPr>
        <w:t>participa</w:t>
      </w:r>
      <w:r w:rsidRPr="00D4661E">
        <w:rPr>
          <w:rFonts w:ascii="Times New Roman" w:hAnsi="Times New Roman"/>
          <w:sz w:val="24"/>
          <w:szCs w:val="24"/>
        </w:rPr>
        <w:t>ting</w:t>
      </w:r>
      <w:r w:rsidR="00692021" w:rsidRPr="00D4661E">
        <w:rPr>
          <w:rFonts w:ascii="Times New Roman" w:hAnsi="Times New Roman"/>
          <w:sz w:val="24"/>
          <w:szCs w:val="24"/>
        </w:rPr>
        <w:t xml:space="preserve"> organizations, </w:t>
      </w:r>
      <w:r w:rsidRPr="00D4661E">
        <w:rPr>
          <w:rFonts w:ascii="Times New Roman" w:hAnsi="Times New Roman"/>
          <w:sz w:val="24"/>
          <w:szCs w:val="24"/>
        </w:rPr>
        <w:t>for a</w:t>
      </w:r>
      <w:r w:rsidR="00692021" w:rsidRPr="00D4661E">
        <w:rPr>
          <w:rFonts w:ascii="Times New Roman" w:hAnsi="Times New Roman"/>
          <w:sz w:val="24"/>
          <w:szCs w:val="24"/>
        </w:rPr>
        <w:t xml:space="preserve"> </w:t>
      </w:r>
      <w:r w:rsidR="00CA6CCD" w:rsidRPr="00D4661E">
        <w:rPr>
          <w:rFonts w:ascii="Times New Roman" w:hAnsi="Times New Roman"/>
          <w:sz w:val="24"/>
          <w:szCs w:val="24"/>
        </w:rPr>
        <w:t xml:space="preserve">possible </w:t>
      </w:r>
      <w:r w:rsidR="00692021" w:rsidRPr="00D4661E">
        <w:rPr>
          <w:rFonts w:ascii="Times New Roman" w:hAnsi="Times New Roman"/>
          <w:sz w:val="24"/>
          <w:szCs w:val="24"/>
        </w:rPr>
        <w:t>total of 1</w:t>
      </w:r>
      <w:r w:rsidR="00BE5CD7" w:rsidRPr="00D4661E">
        <w:rPr>
          <w:rFonts w:ascii="Times New Roman" w:hAnsi="Times New Roman"/>
          <w:sz w:val="24"/>
          <w:szCs w:val="24"/>
        </w:rPr>
        <w:t>0</w:t>
      </w:r>
      <w:r w:rsidR="00692021" w:rsidRPr="00D4661E">
        <w:rPr>
          <w:rFonts w:ascii="Times New Roman" w:hAnsi="Times New Roman"/>
          <w:sz w:val="24"/>
          <w:szCs w:val="24"/>
        </w:rPr>
        <w:t xml:space="preserve">0 </w:t>
      </w:r>
      <w:r w:rsidRPr="00D4661E">
        <w:rPr>
          <w:rFonts w:ascii="Times New Roman" w:hAnsi="Times New Roman"/>
          <w:sz w:val="24"/>
          <w:szCs w:val="24"/>
        </w:rPr>
        <w:t xml:space="preserve">leadership </w:t>
      </w:r>
      <w:r w:rsidR="00692021" w:rsidRPr="00D4661E">
        <w:rPr>
          <w:rFonts w:ascii="Times New Roman" w:hAnsi="Times New Roman"/>
          <w:sz w:val="24"/>
          <w:szCs w:val="24"/>
        </w:rPr>
        <w:t xml:space="preserve">respondents. </w:t>
      </w:r>
      <w:r w:rsidR="006422AF">
        <w:rPr>
          <w:rFonts w:ascii="Times New Roman" w:hAnsi="Times New Roman"/>
          <w:sz w:val="24"/>
          <w:szCs w:val="24"/>
        </w:rPr>
        <w:t>To improve response rate, only k</w:t>
      </w:r>
      <w:r w:rsidR="00816FE5">
        <w:rPr>
          <w:rFonts w:ascii="Times New Roman" w:hAnsi="Times New Roman"/>
          <w:sz w:val="24"/>
          <w:szCs w:val="24"/>
        </w:rPr>
        <w:t xml:space="preserve">ey members of the staff and leadership within </w:t>
      </w:r>
      <w:r w:rsidR="006422AF">
        <w:rPr>
          <w:rFonts w:ascii="Times New Roman" w:hAnsi="Times New Roman"/>
          <w:sz w:val="24"/>
          <w:szCs w:val="24"/>
        </w:rPr>
        <w:t xml:space="preserve">the </w:t>
      </w:r>
      <w:r w:rsidR="00816FE5">
        <w:rPr>
          <w:rFonts w:ascii="Times New Roman" w:hAnsi="Times New Roman"/>
          <w:sz w:val="24"/>
          <w:szCs w:val="24"/>
        </w:rPr>
        <w:t>health and health care organizations will be</w:t>
      </w:r>
      <w:r w:rsidR="006422AF">
        <w:rPr>
          <w:rFonts w:ascii="Times New Roman" w:hAnsi="Times New Roman"/>
          <w:sz w:val="24"/>
          <w:szCs w:val="24"/>
        </w:rPr>
        <w:t xml:space="preserve"> eligible to complete </w:t>
      </w:r>
      <w:r w:rsidR="00102121">
        <w:rPr>
          <w:rFonts w:ascii="Times New Roman" w:hAnsi="Times New Roman"/>
          <w:sz w:val="24"/>
          <w:szCs w:val="24"/>
        </w:rPr>
        <w:t xml:space="preserve">the </w:t>
      </w:r>
      <w:r w:rsidR="00266E1A">
        <w:rPr>
          <w:rFonts w:ascii="Times New Roman" w:hAnsi="Times New Roman"/>
          <w:sz w:val="24"/>
          <w:szCs w:val="24"/>
        </w:rPr>
        <w:t xml:space="preserve">appropriate version of the </w:t>
      </w:r>
      <w:r w:rsidR="00102121">
        <w:rPr>
          <w:rFonts w:ascii="Times New Roman" w:hAnsi="Times New Roman"/>
          <w:sz w:val="24"/>
          <w:szCs w:val="24"/>
        </w:rPr>
        <w:t>staff survey</w:t>
      </w:r>
      <w:r w:rsidR="00266E1A">
        <w:rPr>
          <w:rFonts w:ascii="Times New Roman" w:hAnsi="Times New Roman"/>
          <w:sz w:val="24"/>
          <w:szCs w:val="24"/>
        </w:rPr>
        <w:t xml:space="preserve">. Two versions of the survey have been developed, one for public health departments, and one for health care organizations (i.e., hospitals, clinics, and ambulatory care centers), to better tailor questions to the target audience. Inclusion criteria for the Health Care Staff Survey include the following: </w:t>
      </w:r>
      <w:r w:rsidR="00102121">
        <w:rPr>
          <w:rFonts w:ascii="Times New Roman" w:hAnsi="Times New Roman"/>
          <w:sz w:val="24"/>
          <w:szCs w:val="24"/>
        </w:rPr>
        <w:t xml:space="preserve">individuals who provide direct clinical care (e.g., physicians, nurses), </w:t>
      </w:r>
      <w:r w:rsidR="00266E1A">
        <w:rPr>
          <w:rFonts w:ascii="Times New Roman" w:hAnsi="Times New Roman"/>
          <w:sz w:val="24"/>
          <w:szCs w:val="24"/>
        </w:rPr>
        <w:t xml:space="preserve">individuals </w:t>
      </w:r>
      <w:r w:rsidR="00102121">
        <w:rPr>
          <w:rFonts w:ascii="Times New Roman" w:hAnsi="Times New Roman"/>
          <w:sz w:val="24"/>
          <w:szCs w:val="24"/>
        </w:rPr>
        <w:t xml:space="preserve">who provide administrative functions and come into direct contact with patients (e.g., front desk staff, billing), </w:t>
      </w:r>
      <w:r w:rsidR="00266E1A">
        <w:rPr>
          <w:rFonts w:ascii="Times New Roman" w:hAnsi="Times New Roman"/>
          <w:sz w:val="24"/>
          <w:szCs w:val="24"/>
        </w:rPr>
        <w:t xml:space="preserve">individuals who provide other clinical services (e.g., interpreters, navigators) </w:t>
      </w:r>
      <w:r w:rsidR="00102121">
        <w:rPr>
          <w:rFonts w:ascii="Times New Roman" w:hAnsi="Times New Roman"/>
          <w:sz w:val="24"/>
          <w:szCs w:val="24"/>
        </w:rPr>
        <w:t xml:space="preserve">and </w:t>
      </w:r>
      <w:r w:rsidR="00266E1A">
        <w:rPr>
          <w:rFonts w:ascii="Times New Roman" w:hAnsi="Times New Roman"/>
          <w:sz w:val="24"/>
          <w:szCs w:val="24"/>
        </w:rPr>
        <w:t xml:space="preserve">department </w:t>
      </w:r>
      <w:r w:rsidR="00102121">
        <w:rPr>
          <w:rFonts w:ascii="Times New Roman" w:hAnsi="Times New Roman"/>
          <w:sz w:val="24"/>
          <w:szCs w:val="24"/>
        </w:rPr>
        <w:t>managers. Thus, contract, non-direct care staff, facilities management/engineering staff, maintenance staff, housekeeping staff, nutrition services staff, and IT staff will be excluded</w:t>
      </w:r>
      <w:r w:rsidR="00266E1A">
        <w:rPr>
          <w:rFonts w:ascii="Times New Roman" w:hAnsi="Times New Roman"/>
          <w:sz w:val="24"/>
          <w:szCs w:val="24"/>
        </w:rPr>
        <w:t xml:space="preserve"> from completing the Health Care Staff Survey</w:t>
      </w:r>
      <w:r w:rsidR="00102121">
        <w:rPr>
          <w:rFonts w:ascii="Times New Roman" w:hAnsi="Times New Roman"/>
          <w:sz w:val="24"/>
          <w:szCs w:val="24"/>
        </w:rPr>
        <w:t>.</w:t>
      </w:r>
      <w:r w:rsidR="00816FE5">
        <w:rPr>
          <w:rFonts w:ascii="Times New Roman" w:hAnsi="Times New Roman"/>
          <w:sz w:val="24"/>
          <w:szCs w:val="24"/>
        </w:rPr>
        <w:t xml:space="preserve"> </w:t>
      </w:r>
      <w:r w:rsidR="00266E1A">
        <w:rPr>
          <w:rFonts w:ascii="Times New Roman" w:hAnsi="Times New Roman"/>
          <w:sz w:val="24"/>
          <w:szCs w:val="24"/>
        </w:rPr>
        <w:t xml:space="preserve">Inclusion criteria for the Public </w:t>
      </w:r>
      <w:r w:rsidR="00266E1A">
        <w:rPr>
          <w:rFonts w:ascii="Times New Roman" w:hAnsi="Times New Roman"/>
          <w:sz w:val="24"/>
          <w:szCs w:val="24"/>
        </w:rPr>
        <w:lastRenderedPageBreak/>
        <w:t>Health Department Staff Survey include:</w:t>
      </w:r>
      <w:r w:rsidR="00102121">
        <w:rPr>
          <w:rFonts w:ascii="Times New Roman" w:hAnsi="Times New Roman"/>
          <w:sz w:val="24"/>
          <w:szCs w:val="24"/>
        </w:rPr>
        <w:t xml:space="preserve"> administrative staff, leadership at the division/unit level, and managers or administrators of programs and services will be included in the sample. </w:t>
      </w:r>
      <w:r w:rsidR="00CA6CCD" w:rsidRPr="00D4661E">
        <w:rPr>
          <w:rFonts w:ascii="Times New Roman" w:hAnsi="Times New Roman"/>
          <w:sz w:val="24"/>
          <w:szCs w:val="24"/>
        </w:rPr>
        <w:t xml:space="preserve">Since health and health care organizations with staff sizes of 125 or greater will be eligible for inclusion, the estimated total number of </w:t>
      </w:r>
      <w:r w:rsidR="00692021" w:rsidRPr="00D4661E">
        <w:rPr>
          <w:rFonts w:ascii="Times New Roman" w:hAnsi="Times New Roman"/>
          <w:sz w:val="24"/>
          <w:szCs w:val="24"/>
        </w:rPr>
        <w:t xml:space="preserve">respondents </w:t>
      </w:r>
      <w:r w:rsidR="00CA6CCD" w:rsidRPr="00D4661E">
        <w:rPr>
          <w:rFonts w:ascii="Times New Roman" w:hAnsi="Times New Roman"/>
          <w:sz w:val="24"/>
          <w:szCs w:val="24"/>
        </w:rPr>
        <w:t>f</w:t>
      </w:r>
      <w:r w:rsidR="00692021" w:rsidRPr="00D4661E">
        <w:rPr>
          <w:rFonts w:ascii="Times New Roman" w:hAnsi="Times New Roman"/>
          <w:sz w:val="24"/>
          <w:szCs w:val="24"/>
        </w:rPr>
        <w:t>or the Health and Health Care Organization Staff Survey is 2,500 respondents</w:t>
      </w:r>
      <w:r w:rsidR="00CA6CCD" w:rsidRPr="00D4661E">
        <w:rPr>
          <w:rFonts w:ascii="Times New Roman" w:hAnsi="Times New Roman"/>
          <w:sz w:val="24"/>
          <w:szCs w:val="24"/>
        </w:rPr>
        <w:t xml:space="preserve"> (125 staff in 20 health and health care organizations)</w:t>
      </w:r>
      <w:r w:rsidR="00692021" w:rsidRPr="00D4661E">
        <w:rPr>
          <w:rFonts w:ascii="Times New Roman" w:hAnsi="Times New Roman"/>
          <w:sz w:val="24"/>
          <w:szCs w:val="24"/>
        </w:rPr>
        <w:t>.</w:t>
      </w:r>
      <w:r w:rsidR="00CA6CCD" w:rsidRPr="00D4661E">
        <w:rPr>
          <w:rFonts w:ascii="Times New Roman" w:hAnsi="Times New Roman"/>
          <w:sz w:val="24"/>
          <w:szCs w:val="24"/>
        </w:rPr>
        <w:t>Once health and health care or</w:t>
      </w:r>
      <w:r w:rsidR="006D4177" w:rsidRPr="00D4661E">
        <w:rPr>
          <w:rFonts w:ascii="Times New Roman" w:hAnsi="Times New Roman"/>
          <w:sz w:val="24"/>
          <w:szCs w:val="24"/>
        </w:rPr>
        <w:t xml:space="preserve">ganizations have been selected, </w:t>
      </w:r>
      <w:r w:rsidR="00CA6CCD" w:rsidRPr="00D4661E">
        <w:rPr>
          <w:rFonts w:ascii="Times New Roman" w:hAnsi="Times New Roman"/>
          <w:bCs/>
          <w:sz w:val="24"/>
          <w:szCs w:val="24"/>
        </w:rPr>
        <w:t>a</w:t>
      </w:r>
      <w:r w:rsidR="009258B5" w:rsidRPr="00D4661E">
        <w:rPr>
          <w:rFonts w:ascii="Times New Roman" w:hAnsi="Times New Roman"/>
          <w:bCs/>
          <w:sz w:val="24"/>
          <w:szCs w:val="24"/>
        </w:rPr>
        <w:t xml:space="preserve"> priori and post hoc power analyses will be completed to obtain a minimum required n and to determine the projected and actual power given the final sample</w:t>
      </w:r>
      <w:r w:rsidR="00C02B9E" w:rsidRPr="00D4661E">
        <w:rPr>
          <w:rFonts w:ascii="Times New Roman" w:hAnsi="Times New Roman"/>
          <w:bCs/>
          <w:sz w:val="24"/>
          <w:szCs w:val="24"/>
        </w:rPr>
        <w:t>.</w:t>
      </w:r>
    </w:p>
    <w:p w:rsidR="00A71250" w:rsidRPr="00D4661E" w:rsidRDefault="00A71250" w:rsidP="009258B5">
      <w:pPr>
        <w:pStyle w:val="NoSpacing"/>
        <w:rPr>
          <w:rFonts w:ascii="Times New Roman" w:hAnsi="Times New Roman"/>
          <w:sz w:val="24"/>
          <w:szCs w:val="24"/>
        </w:rPr>
      </w:pPr>
    </w:p>
    <w:p w:rsidR="00A71250" w:rsidRPr="00D4661E" w:rsidRDefault="00A71250" w:rsidP="009258B5">
      <w:pPr>
        <w:pStyle w:val="NoSpacing"/>
        <w:rPr>
          <w:rFonts w:ascii="Times New Roman" w:hAnsi="Times New Roman"/>
          <w:sz w:val="24"/>
          <w:szCs w:val="24"/>
        </w:rPr>
      </w:pPr>
      <w:r w:rsidRPr="00D4661E">
        <w:rPr>
          <w:rFonts w:ascii="Times New Roman" w:hAnsi="Times New Roman"/>
          <w:sz w:val="24"/>
          <w:szCs w:val="24"/>
        </w:rPr>
        <w:t xml:space="preserve">The maximum respondents for the </w:t>
      </w:r>
      <w:r w:rsidR="00266E1A" w:rsidRPr="00266E1A">
        <w:rPr>
          <w:rFonts w:ascii="Times New Roman" w:hAnsi="Times New Roman"/>
          <w:i/>
          <w:sz w:val="24"/>
          <w:szCs w:val="24"/>
        </w:rPr>
        <w:t>National CLAS Standards</w:t>
      </w:r>
      <w:r w:rsidRPr="00D4661E">
        <w:rPr>
          <w:rFonts w:ascii="Times New Roman" w:hAnsi="Times New Roman"/>
          <w:sz w:val="24"/>
          <w:szCs w:val="24"/>
        </w:rPr>
        <w:t xml:space="preserve"> Experience Form are approximately 240,000 (total number of </w:t>
      </w:r>
      <w:r w:rsidR="00C02B9E" w:rsidRPr="00D4661E">
        <w:rPr>
          <w:rFonts w:ascii="Times New Roman" w:hAnsi="Times New Roman"/>
          <w:sz w:val="24"/>
          <w:szCs w:val="24"/>
        </w:rPr>
        <w:t xml:space="preserve">Think Cultural Health </w:t>
      </w:r>
      <w:r w:rsidRPr="00D4661E">
        <w:rPr>
          <w:rFonts w:ascii="Times New Roman" w:hAnsi="Times New Roman"/>
          <w:sz w:val="24"/>
          <w:szCs w:val="24"/>
        </w:rPr>
        <w:t>newsletter registrants). Data will be collected only once from each participant.</w:t>
      </w:r>
    </w:p>
    <w:p w:rsidR="00A71250" w:rsidRPr="00D4661E" w:rsidRDefault="00A71250" w:rsidP="009258B5">
      <w:pPr>
        <w:pStyle w:val="NoSpacing"/>
        <w:rPr>
          <w:rFonts w:ascii="Times New Roman" w:hAnsi="Times New Roman"/>
          <w:sz w:val="24"/>
          <w:szCs w:val="24"/>
        </w:rPr>
      </w:pPr>
    </w:p>
    <w:p w:rsidR="001F2501" w:rsidRPr="00D4661E" w:rsidRDefault="001F2501">
      <w:pPr>
        <w:rPr>
          <w:sz w:val="24"/>
        </w:rPr>
      </w:pPr>
    </w:p>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620"/>
        <w:gridCol w:w="1710"/>
      </w:tblGrid>
      <w:tr w:rsidR="006D4177" w:rsidRPr="00D4661E" w:rsidTr="00B000EE">
        <w:trPr>
          <w:trHeight w:val="318"/>
        </w:trPr>
        <w:tc>
          <w:tcPr>
            <w:tcW w:w="8910" w:type="dxa"/>
            <w:gridSpan w:val="3"/>
            <w:shd w:val="clear" w:color="auto" w:fill="auto"/>
          </w:tcPr>
          <w:p w:rsidR="006D4177" w:rsidRPr="00D4661E" w:rsidRDefault="006D4177" w:rsidP="002D54C2">
            <w:pPr>
              <w:pStyle w:val="NoSpacing"/>
              <w:jc w:val="center"/>
              <w:rPr>
                <w:rFonts w:ascii="Times New Roman" w:hAnsi="Times New Roman"/>
                <w:b/>
                <w:sz w:val="24"/>
                <w:szCs w:val="24"/>
              </w:rPr>
            </w:pPr>
            <w:r w:rsidRPr="00D4661E">
              <w:rPr>
                <w:rFonts w:ascii="Times New Roman" w:hAnsi="Times New Roman"/>
                <w:b/>
                <w:sz w:val="24"/>
                <w:szCs w:val="24"/>
              </w:rPr>
              <w:t xml:space="preserve">Data Collection for CLAS &amp; </w:t>
            </w:r>
            <w:r w:rsidR="00266E1A" w:rsidRPr="00266E1A">
              <w:rPr>
                <w:rFonts w:ascii="Times New Roman" w:hAnsi="Times New Roman"/>
                <w:b/>
                <w:i/>
                <w:sz w:val="24"/>
                <w:szCs w:val="24"/>
              </w:rPr>
              <w:t>National CLAS Standards</w:t>
            </w:r>
            <w:r w:rsidRPr="00D4661E">
              <w:rPr>
                <w:rFonts w:ascii="Times New Roman" w:hAnsi="Times New Roman"/>
                <w:b/>
                <w:sz w:val="24"/>
                <w:szCs w:val="24"/>
              </w:rPr>
              <w:t xml:space="preserve"> Stakeholders (Phase 1)</w:t>
            </w:r>
          </w:p>
        </w:tc>
      </w:tr>
      <w:tr w:rsidR="00C04B2E" w:rsidRPr="00D4661E" w:rsidTr="00B000EE">
        <w:trPr>
          <w:trHeight w:val="524"/>
        </w:trPr>
        <w:tc>
          <w:tcPr>
            <w:tcW w:w="5580" w:type="dxa"/>
            <w:shd w:val="clear" w:color="auto" w:fill="auto"/>
          </w:tcPr>
          <w:p w:rsidR="00C04B2E" w:rsidRPr="00D4661E" w:rsidRDefault="00C04B2E" w:rsidP="002D54C2">
            <w:pPr>
              <w:pStyle w:val="NoSpacing"/>
              <w:rPr>
                <w:rFonts w:ascii="Times New Roman" w:hAnsi="Times New Roman"/>
                <w:sz w:val="24"/>
                <w:szCs w:val="24"/>
              </w:rPr>
            </w:pPr>
          </w:p>
        </w:tc>
        <w:tc>
          <w:tcPr>
            <w:tcW w:w="1620" w:type="dxa"/>
            <w:shd w:val="clear" w:color="auto" w:fill="auto"/>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Total # in Universe</w:t>
            </w:r>
          </w:p>
        </w:tc>
        <w:tc>
          <w:tcPr>
            <w:tcW w:w="1710" w:type="dxa"/>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Anticipated Sample Size</w:t>
            </w:r>
          </w:p>
        </w:tc>
      </w:tr>
      <w:tr w:rsidR="00C04B2E" w:rsidRPr="00D4661E" w:rsidTr="00B000EE">
        <w:trPr>
          <w:trHeight w:val="296"/>
        </w:trPr>
        <w:tc>
          <w:tcPr>
            <w:tcW w:w="5580" w:type="dxa"/>
            <w:shd w:val="clear" w:color="auto" w:fill="auto"/>
          </w:tcPr>
          <w:p w:rsidR="00C04B2E" w:rsidRPr="00D4661E" w:rsidRDefault="00C04B2E" w:rsidP="00973B3A">
            <w:pPr>
              <w:pStyle w:val="NoSpacing"/>
              <w:ind w:left="72"/>
              <w:rPr>
                <w:rFonts w:ascii="Times New Roman" w:hAnsi="Times New Roman"/>
                <w:sz w:val="24"/>
                <w:szCs w:val="24"/>
              </w:rPr>
            </w:pPr>
            <w:r w:rsidRPr="00D4661E">
              <w:rPr>
                <w:rFonts w:ascii="Times New Roman" w:hAnsi="Times New Roman"/>
                <w:sz w:val="24"/>
                <w:szCs w:val="24"/>
              </w:rPr>
              <w:t>CLAS Stakeholders</w:t>
            </w:r>
          </w:p>
        </w:tc>
        <w:tc>
          <w:tcPr>
            <w:tcW w:w="1620" w:type="dxa"/>
            <w:shd w:val="clear" w:color="auto" w:fill="auto"/>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72</w:t>
            </w:r>
          </w:p>
        </w:tc>
        <w:tc>
          <w:tcPr>
            <w:tcW w:w="1710" w:type="dxa"/>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21</w:t>
            </w:r>
          </w:p>
        </w:tc>
      </w:tr>
      <w:tr w:rsidR="00C04B2E" w:rsidRPr="00D4661E" w:rsidTr="00B000EE">
        <w:trPr>
          <w:trHeight w:val="364"/>
        </w:trPr>
        <w:tc>
          <w:tcPr>
            <w:tcW w:w="5580" w:type="dxa"/>
            <w:shd w:val="clear" w:color="auto" w:fill="auto"/>
          </w:tcPr>
          <w:p w:rsidR="00C04B2E" w:rsidRPr="00D4661E" w:rsidRDefault="00266E1A" w:rsidP="00973B3A">
            <w:pPr>
              <w:pStyle w:val="NoSpacing"/>
              <w:ind w:left="72"/>
              <w:rPr>
                <w:rFonts w:ascii="Times New Roman" w:hAnsi="Times New Roman"/>
                <w:sz w:val="24"/>
                <w:szCs w:val="24"/>
              </w:rPr>
            </w:pPr>
            <w:r w:rsidRPr="00266E1A">
              <w:rPr>
                <w:rFonts w:ascii="Times New Roman" w:hAnsi="Times New Roman"/>
                <w:i/>
                <w:sz w:val="24"/>
                <w:szCs w:val="24"/>
              </w:rPr>
              <w:t>National CLAS Standards</w:t>
            </w:r>
            <w:r w:rsidR="00C04B2E" w:rsidRPr="00D4661E">
              <w:rPr>
                <w:rFonts w:ascii="Times New Roman" w:hAnsi="Times New Roman"/>
                <w:sz w:val="24"/>
                <w:szCs w:val="24"/>
              </w:rPr>
              <w:t xml:space="preserve"> Stakeholders</w:t>
            </w:r>
          </w:p>
        </w:tc>
        <w:tc>
          <w:tcPr>
            <w:tcW w:w="1620" w:type="dxa"/>
            <w:shd w:val="clear" w:color="auto" w:fill="auto"/>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46</w:t>
            </w:r>
          </w:p>
        </w:tc>
        <w:tc>
          <w:tcPr>
            <w:tcW w:w="1710" w:type="dxa"/>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21</w:t>
            </w:r>
          </w:p>
        </w:tc>
      </w:tr>
      <w:tr w:rsidR="00C04B2E" w:rsidRPr="00D4661E" w:rsidTr="00B000EE">
        <w:trPr>
          <w:trHeight w:val="364"/>
        </w:trPr>
        <w:tc>
          <w:tcPr>
            <w:tcW w:w="5580" w:type="dxa"/>
            <w:shd w:val="clear" w:color="auto" w:fill="auto"/>
          </w:tcPr>
          <w:p w:rsidR="00C04B2E" w:rsidRPr="00D4661E" w:rsidRDefault="00C04B2E" w:rsidP="00973B3A">
            <w:pPr>
              <w:pStyle w:val="NoSpacing"/>
              <w:ind w:left="72"/>
              <w:rPr>
                <w:rFonts w:ascii="Times New Roman" w:hAnsi="Times New Roman"/>
                <w:sz w:val="24"/>
                <w:szCs w:val="24"/>
              </w:rPr>
            </w:pPr>
            <w:r w:rsidRPr="00D4661E">
              <w:rPr>
                <w:rFonts w:ascii="Times New Roman" w:hAnsi="Times New Roman"/>
                <w:sz w:val="24"/>
                <w:szCs w:val="24"/>
              </w:rPr>
              <w:t>Total</w:t>
            </w:r>
          </w:p>
        </w:tc>
        <w:tc>
          <w:tcPr>
            <w:tcW w:w="1620" w:type="dxa"/>
            <w:shd w:val="clear" w:color="auto" w:fill="auto"/>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118</w:t>
            </w:r>
          </w:p>
        </w:tc>
        <w:tc>
          <w:tcPr>
            <w:tcW w:w="1710" w:type="dxa"/>
          </w:tcPr>
          <w:p w:rsidR="00C04B2E" w:rsidRPr="00D4661E" w:rsidRDefault="00C04B2E" w:rsidP="00973B3A">
            <w:pPr>
              <w:pStyle w:val="NoSpacing"/>
              <w:jc w:val="center"/>
              <w:rPr>
                <w:rFonts w:ascii="Times New Roman" w:hAnsi="Times New Roman"/>
                <w:sz w:val="24"/>
                <w:szCs w:val="24"/>
              </w:rPr>
            </w:pPr>
            <w:r w:rsidRPr="00D4661E">
              <w:rPr>
                <w:rFonts w:ascii="Times New Roman" w:hAnsi="Times New Roman"/>
                <w:sz w:val="24"/>
                <w:szCs w:val="24"/>
              </w:rPr>
              <w:t>42</w:t>
            </w:r>
          </w:p>
        </w:tc>
      </w:tr>
    </w:tbl>
    <w:p w:rsidR="006D4177" w:rsidRPr="00D4661E" w:rsidRDefault="006D4177">
      <w:pPr>
        <w:rPr>
          <w:sz w:val="24"/>
        </w:rPr>
      </w:pPr>
    </w:p>
    <w:p w:rsidR="006D4177" w:rsidRPr="00D4661E" w:rsidRDefault="006D4177">
      <w:pPr>
        <w:rPr>
          <w:sz w:val="24"/>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614"/>
      </w:tblGrid>
      <w:tr w:rsidR="00864F84" w:rsidRPr="00D4661E" w:rsidTr="00213AC8">
        <w:trPr>
          <w:trHeight w:val="544"/>
        </w:trPr>
        <w:tc>
          <w:tcPr>
            <w:tcW w:w="8932" w:type="dxa"/>
            <w:gridSpan w:val="2"/>
            <w:shd w:val="clear" w:color="auto" w:fill="auto"/>
          </w:tcPr>
          <w:p w:rsidR="001F2501" w:rsidRPr="00D4661E" w:rsidRDefault="001F2501" w:rsidP="00213AC8">
            <w:pPr>
              <w:pStyle w:val="NoSpacing"/>
              <w:jc w:val="center"/>
              <w:rPr>
                <w:rFonts w:ascii="Times New Roman" w:hAnsi="Times New Roman"/>
                <w:b/>
                <w:sz w:val="24"/>
                <w:szCs w:val="24"/>
              </w:rPr>
            </w:pPr>
            <w:r w:rsidRPr="00D4661E">
              <w:rPr>
                <w:rFonts w:ascii="Times New Roman" w:hAnsi="Times New Roman"/>
                <w:b/>
                <w:sz w:val="24"/>
                <w:szCs w:val="24"/>
              </w:rPr>
              <w:t xml:space="preserve">Universe of </w:t>
            </w:r>
            <w:r w:rsidR="00C02B9E" w:rsidRPr="00D4661E">
              <w:rPr>
                <w:rFonts w:ascii="Times New Roman" w:hAnsi="Times New Roman"/>
                <w:b/>
                <w:sz w:val="24"/>
                <w:szCs w:val="24"/>
              </w:rPr>
              <w:t xml:space="preserve">Professional </w:t>
            </w:r>
            <w:r w:rsidR="00FE6C0E" w:rsidRPr="00D4661E">
              <w:rPr>
                <w:rFonts w:ascii="Times New Roman" w:hAnsi="Times New Roman"/>
                <w:b/>
                <w:sz w:val="24"/>
                <w:szCs w:val="24"/>
              </w:rPr>
              <w:t xml:space="preserve">Health &amp; Health Care </w:t>
            </w:r>
            <w:r w:rsidR="00C02B9E" w:rsidRPr="00D4661E">
              <w:rPr>
                <w:rFonts w:ascii="Times New Roman" w:hAnsi="Times New Roman"/>
                <w:b/>
                <w:sz w:val="24"/>
                <w:szCs w:val="24"/>
              </w:rPr>
              <w:t>Associations as Sampling Source</w:t>
            </w:r>
            <w:r w:rsidR="00565C85" w:rsidRPr="00D4661E">
              <w:rPr>
                <w:rFonts w:ascii="Times New Roman" w:hAnsi="Times New Roman"/>
                <w:b/>
                <w:sz w:val="24"/>
                <w:szCs w:val="24"/>
              </w:rPr>
              <w:t xml:space="preserve"> (Phase 2)</w:t>
            </w:r>
          </w:p>
        </w:tc>
      </w:tr>
      <w:tr w:rsidR="00864F84" w:rsidRPr="00D4661E" w:rsidTr="00973B3A">
        <w:trPr>
          <w:trHeight w:val="332"/>
        </w:trPr>
        <w:tc>
          <w:tcPr>
            <w:tcW w:w="6318" w:type="dxa"/>
            <w:shd w:val="clear" w:color="auto" w:fill="auto"/>
          </w:tcPr>
          <w:p w:rsidR="001F2501" w:rsidRPr="00D4661E" w:rsidRDefault="001F2501" w:rsidP="00973B3A">
            <w:pPr>
              <w:pStyle w:val="NoSpacing"/>
              <w:rPr>
                <w:rFonts w:ascii="Times New Roman" w:hAnsi="Times New Roman"/>
                <w:sz w:val="24"/>
                <w:szCs w:val="24"/>
              </w:rPr>
            </w:pPr>
            <w:r w:rsidRPr="00D4661E">
              <w:rPr>
                <w:rFonts w:ascii="Times New Roman" w:hAnsi="Times New Roman"/>
                <w:sz w:val="24"/>
                <w:szCs w:val="24"/>
              </w:rPr>
              <w:t>Public Health Departments</w:t>
            </w:r>
          </w:p>
        </w:tc>
        <w:tc>
          <w:tcPr>
            <w:tcW w:w="2614" w:type="dxa"/>
            <w:shd w:val="clear" w:color="auto" w:fill="auto"/>
          </w:tcPr>
          <w:p w:rsidR="001F2501" w:rsidRPr="00D4661E" w:rsidRDefault="00870829" w:rsidP="00973B3A">
            <w:pPr>
              <w:pStyle w:val="NoSpacing"/>
              <w:jc w:val="center"/>
              <w:rPr>
                <w:rFonts w:ascii="Times New Roman" w:hAnsi="Times New Roman"/>
                <w:sz w:val="24"/>
                <w:szCs w:val="24"/>
              </w:rPr>
            </w:pPr>
            <w:r w:rsidRPr="00D4661E">
              <w:rPr>
                <w:rFonts w:ascii="Times New Roman" w:hAnsi="Times New Roman"/>
                <w:sz w:val="24"/>
                <w:szCs w:val="24"/>
              </w:rPr>
              <w:t>6</w:t>
            </w:r>
          </w:p>
        </w:tc>
      </w:tr>
      <w:tr w:rsidR="00864F84" w:rsidRPr="00D4661E" w:rsidTr="00973B3A">
        <w:trPr>
          <w:trHeight w:val="377"/>
        </w:trPr>
        <w:tc>
          <w:tcPr>
            <w:tcW w:w="6318" w:type="dxa"/>
            <w:shd w:val="clear" w:color="auto" w:fill="auto"/>
          </w:tcPr>
          <w:p w:rsidR="001F2501" w:rsidRPr="00D4661E" w:rsidRDefault="001F2501" w:rsidP="00973B3A">
            <w:pPr>
              <w:pStyle w:val="NoSpacing"/>
              <w:rPr>
                <w:rFonts w:ascii="Times New Roman" w:hAnsi="Times New Roman"/>
                <w:sz w:val="24"/>
                <w:szCs w:val="24"/>
              </w:rPr>
            </w:pPr>
            <w:r w:rsidRPr="00D4661E">
              <w:rPr>
                <w:rFonts w:ascii="Times New Roman" w:hAnsi="Times New Roman"/>
                <w:sz w:val="24"/>
                <w:szCs w:val="24"/>
              </w:rPr>
              <w:t>Federally Qualified Health Centers/Clinics</w:t>
            </w:r>
          </w:p>
        </w:tc>
        <w:tc>
          <w:tcPr>
            <w:tcW w:w="2614" w:type="dxa"/>
            <w:shd w:val="clear" w:color="auto" w:fill="auto"/>
          </w:tcPr>
          <w:p w:rsidR="001F2501" w:rsidRPr="00D4661E" w:rsidRDefault="001F2501" w:rsidP="00973B3A">
            <w:pPr>
              <w:pStyle w:val="NoSpacing"/>
              <w:jc w:val="center"/>
              <w:rPr>
                <w:rFonts w:ascii="Times New Roman" w:hAnsi="Times New Roman"/>
                <w:sz w:val="24"/>
                <w:szCs w:val="24"/>
              </w:rPr>
            </w:pPr>
            <w:r w:rsidRPr="00D4661E">
              <w:rPr>
                <w:rFonts w:ascii="Times New Roman" w:hAnsi="Times New Roman"/>
                <w:sz w:val="24"/>
                <w:szCs w:val="24"/>
              </w:rPr>
              <w:t>5</w:t>
            </w:r>
          </w:p>
        </w:tc>
      </w:tr>
      <w:tr w:rsidR="00864F84" w:rsidRPr="00D4661E" w:rsidTr="00973B3A">
        <w:trPr>
          <w:trHeight w:val="263"/>
        </w:trPr>
        <w:tc>
          <w:tcPr>
            <w:tcW w:w="6318" w:type="dxa"/>
            <w:shd w:val="clear" w:color="auto" w:fill="auto"/>
          </w:tcPr>
          <w:p w:rsidR="001F2501" w:rsidRPr="00D4661E" w:rsidRDefault="001F2501" w:rsidP="00973B3A">
            <w:pPr>
              <w:pStyle w:val="NoSpacing"/>
              <w:rPr>
                <w:rFonts w:ascii="Times New Roman" w:hAnsi="Times New Roman"/>
                <w:sz w:val="24"/>
                <w:szCs w:val="24"/>
              </w:rPr>
            </w:pPr>
            <w:r w:rsidRPr="00D4661E">
              <w:rPr>
                <w:rFonts w:ascii="Times New Roman" w:hAnsi="Times New Roman"/>
                <w:sz w:val="24"/>
                <w:szCs w:val="24"/>
              </w:rPr>
              <w:t>Hospitals</w:t>
            </w:r>
          </w:p>
        </w:tc>
        <w:tc>
          <w:tcPr>
            <w:tcW w:w="2614" w:type="dxa"/>
            <w:shd w:val="clear" w:color="auto" w:fill="auto"/>
          </w:tcPr>
          <w:p w:rsidR="001F2501" w:rsidRPr="00D4661E" w:rsidRDefault="001F2501" w:rsidP="00973B3A">
            <w:pPr>
              <w:pStyle w:val="NoSpacing"/>
              <w:jc w:val="center"/>
              <w:rPr>
                <w:rFonts w:ascii="Times New Roman" w:hAnsi="Times New Roman"/>
                <w:sz w:val="24"/>
                <w:szCs w:val="24"/>
              </w:rPr>
            </w:pPr>
            <w:r w:rsidRPr="00D4661E">
              <w:rPr>
                <w:rFonts w:ascii="Times New Roman" w:hAnsi="Times New Roman"/>
                <w:sz w:val="24"/>
                <w:szCs w:val="24"/>
              </w:rPr>
              <w:t>8</w:t>
            </w:r>
          </w:p>
        </w:tc>
      </w:tr>
      <w:tr w:rsidR="00864F84" w:rsidRPr="00D4661E" w:rsidTr="00973B3A">
        <w:trPr>
          <w:trHeight w:val="341"/>
        </w:trPr>
        <w:tc>
          <w:tcPr>
            <w:tcW w:w="6318" w:type="dxa"/>
            <w:shd w:val="clear" w:color="auto" w:fill="auto"/>
          </w:tcPr>
          <w:p w:rsidR="001F2501" w:rsidRPr="00D4661E" w:rsidRDefault="001F2501" w:rsidP="00973B3A">
            <w:pPr>
              <w:pStyle w:val="NoSpacing"/>
              <w:rPr>
                <w:rFonts w:ascii="Times New Roman" w:hAnsi="Times New Roman"/>
                <w:sz w:val="24"/>
                <w:szCs w:val="24"/>
              </w:rPr>
            </w:pPr>
            <w:r w:rsidRPr="00D4661E">
              <w:rPr>
                <w:rFonts w:ascii="Times New Roman" w:hAnsi="Times New Roman"/>
                <w:sz w:val="24"/>
                <w:szCs w:val="24"/>
              </w:rPr>
              <w:t>Ambulatory Care Centers</w:t>
            </w:r>
          </w:p>
        </w:tc>
        <w:tc>
          <w:tcPr>
            <w:tcW w:w="2614" w:type="dxa"/>
            <w:shd w:val="clear" w:color="auto" w:fill="auto"/>
          </w:tcPr>
          <w:p w:rsidR="001F2501" w:rsidRPr="00D4661E" w:rsidRDefault="001F2501" w:rsidP="00973B3A">
            <w:pPr>
              <w:pStyle w:val="NoSpacing"/>
              <w:jc w:val="center"/>
              <w:rPr>
                <w:rFonts w:ascii="Times New Roman" w:hAnsi="Times New Roman"/>
                <w:sz w:val="24"/>
                <w:szCs w:val="24"/>
              </w:rPr>
            </w:pPr>
            <w:r w:rsidRPr="00D4661E">
              <w:rPr>
                <w:rFonts w:ascii="Times New Roman" w:hAnsi="Times New Roman"/>
                <w:sz w:val="24"/>
                <w:szCs w:val="24"/>
              </w:rPr>
              <w:t>3</w:t>
            </w:r>
          </w:p>
        </w:tc>
      </w:tr>
      <w:tr w:rsidR="00FE6C0E" w:rsidRPr="00D4661E" w:rsidTr="00973B3A">
        <w:trPr>
          <w:trHeight w:val="341"/>
        </w:trPr>
        <w:tc>
          <w:tcPr>
            <w:tcW w:w="6318" w:type="dxa"/>
            <w:shd w:val="clear" w:color="auto" w:fill="auto"/>
          </w:tcPr>
          <w:p w:rsidR="00FE6C0E" w:rsidRPr="00D4661E" w:rsidRDefault="00FE6C0E" w:rsidP="00973B3A">
            <w:pPr>
              <w:pStyle w:val="NoSpacing"/>
              <w:rPr>
                <w:rFonts w:ascii="Times New Roman" w:hAnsi="Times New Roman"/>
                <w:sz w:val="24"/>
                <w:szCs w:val="24"/>
              </w:rPr>
            </w:pPr>
            <w:r w:rsidRPr="00D4661E">
              <w:rPr>
                <w:rFonts w:ascii="Times New Roman" w:hAnsi="Times New Roman"/>
                <w:sz w:val="24"/>
                <w:szCs w:val="24"/>
              </w:rPr>
              <w:t>Total</w:t>
            </w:r>
          </w:p>
        </w:tc>
        <w:tc>
          <w:tcPr>
            <w:tcW w:w="2614" w:type="dxa"/>
            <w:shd w:val="clear" w:color="auto" w:fill="auto"/>
          </w:tcPr>
          <w:p w:rsidR="00FE6C0E" w:rsidRPr="00D4661E" w:rsidRDefault="00FE6C0E" w:rsidP="00973B3A">
            <w:pPr>
              <w:pStyle w:val="NoSpacing"/>
              <w:jc w:val="center"/>
              <w:rPr>
                <w:rFonts w:ascii="Times New Roman" w:hAnsi="Times New Roman"/>
                <w:sz w:val="24"/>
                <w:szCs w:val="24"/>
              </w:rPr>
            </w:pPr>
            <w:r w:rsidRPr="00D4661E">
              <w:rPr>
                <w:rFonts w:ascii="Times New Roman" w:hAnsi="Times New Roman"/>
                <w:sz w:val="24"/>
                <w:szCs w:val="24"/>
              </w:rPr>
              <w:t>22</w:t>
            </w:r>
          </w:p>
        </w:tc>
      </w:tr>
    </w:tbl>
    <w:p w:rsidR="00A71250" w:rsidRPr="00D4661E" w:rsidRDefault="00A71250" w:rsidP="009258B5">
      <w:pPr>
        <w:pStyle w:val="NoSpacing"/>
        <w:rPr>
          <w:rFonts w:ascii="Times New Roman" w:hAnsi="Times New Roman"/>
          <w:sz w:val="24"/>
          <w:szCs w:val="24"/>
        </w:rPr>
      </w:pPr>
    </w:p>
    <w:p w:rsidR="00692021" w:rsidRPr="00D4661E" w:rsidRDefault="00692021" w:rsidP="009258B5">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538"/>
      </w:tblGrid>
      <w:tr w:rsidR="00864F84" w:rsidRPr="00D4661E" w:rsidTr="00213AC8">
        <w:tc>
          <w:tcPr>
            <w:tcW w:w="8856" w:type="dxa"/>
            <w:gridSpan w:val="2"/>
            <w:shd w:val="clear" w:color="auto" w:fill="auto"/>
          </w:tcPr>
          <w:p w:rsidR="00692021" w:rsidRPr="00D4661E" w:rsidRDefault="006D4177" w:rsidP="00213AC8">
            <w:pPr>
              <w:pStyle w:val="NoSpacing"/>
              <w:jc w:val="center"/>
              <w:rPr>
                <w:rFonts w:ascii="Times New Roman" w:hAnsi="Times New Roman"/>
                <w:b/>
                <w:sz w:val="24"/>
                <w:szCs w:val="24"/>
              </w:rPr>
            </w:pPr>
            <w:r w:rsidRPr="00D4661E">
              <w:rPr>
                <w:rFonts w:ascii="Times New Roman" w:hAnsi="Times New Roman"/>
                <w:b/>
                <w:sz w:val="24"/>
                <w:szCs w:val="24"/>
              </w:rPr>
              <w:t>Data Collection</w:t>
            </w:r>
            <w:r w:rsidR="0052596B" w:rsidRPr="00D4661E">
              <w:rPr>
                <w:rFonts w:ascii="Times New Roman" w:hAnsi="Times New Roman"/>
                <w:b/>
                <w:sz w:val="24"/>
                <w:szCs w:val="24"/>
              </w:rPr>
              <w:t xml:space="preserve"> for </w:t>
            </w:r>
            <w:r w:rsidRPr="00D4661E">
              <w:rPr>
                <w:rFonts w:ascii="Times New Roman" w:hAnsi="Times New Roman"/>
                <w:b/>
                <w:sz w:val="24"/>
                <w:szCs w:val="24"/>
              </w:rPr>
              <w:t>Health &amp; Health Care Organization By Type (Phase 2)</w:t>
            </w:r>
          </w:p>
          <w:p w:rsidR="00864F84" w:rsidRPr="00D4661E" w:rsidRDefault="00864F84" w:rsidP="00213AC8">
            <w:pPr>
              <w:pStyle w:val="NoSpacing"/>
              <w:jc w:val="center"/>
              <w:rPr>
                <w:rFonts w:ascii="Times New Roman" w:hAnsi="Times New Roman"/>
                <w:b/>
                <w:sz w:val="24"/>
                <w:szCs w:val="24"/>
              </w:rPr>
            </w:pPr>
          </w:p>
        </w:tc>
      </w:tr>
      <w:tr w:rsidR="00864F84" w:rsidRPr="00D4661E" w:rsidTr="00973B3A">
        <w:tc>
          <w:tcPr>
            <w:tcW w:w="6318" w:type="dxa"/>
            <w:shd w:val="clear" w:color="auto" w:fill="auto"/>
          </w:tcPr>
          <w:p w:rsidR="0052596B" w:rsidRPr="00D4661E" w:rsidRDefault="0052596B" w:rsidP="009258B5">
            <w:pPr>
              <w:pStyle w:val="NoSpacing"/>
              <w:rPr>
                <w:rFonts w:ascii="Times New Roman" w:hAnsi="Times New Roman"/>
                <w:sz w:val="24"/>
                <w:szCs w:val="24"/>
              </w:rPr>
            </w:pPr>
          </w:p>
        </w:tc>
        <w:tc>
          <w:tcPr>
            <w:tcW w:w="2538" w:type="dxa"/>
            <w:shd w:val="clear" w:color="auto" w:fill="auto"/>
          </w:tcPr>
          <w:p w:rsidR="0052596B" w:rsidRPr="00D4661E" w:rsidRDefault="006D4177" w:rsidP="00973B3A">
            <w:pPr>
              <w:pStyle w:val="NoSpacing"/>
              <w:jc w:val="center"/>
              <w:rPr>
                <w:rFonts w:ascii="Times New Roman" w:hAnsi="Times New Roman"/>
                <w:sz w:val="24"/>
                <w:szCs w:val="24"/>
              </w:rPr>
            </w:pPr>
            <w:r w:rsidRPr="00D4661E">
              <w:rPr>
                <w:rFonts w:ascii="Times New Roman" w:hAnsi="Times New Roman"/>
                <w:sz w:val="24"/>
                <w:szCs w:val="24"/>
              </w:rPr>
              <w:t>Anticipated Sample Size</w:t>
            </w:r>
          </w:p>
        </w:tc>
      </w:tr>
      <w:tr w:rsidR="006D4177" w:rsidRPr="00D4661E" w:rsidTr="002D54C2">
        <w:tc>
          <w:tcPr>
            <w:tcW w:w="8856" w:type="dxa"/>
            <w:gridSpan w:val="2"/>
            <w:shd w:val="clear" w:color="auto" w:fill="auto"/>
          </w:tcPr>
          <w:p w:rsidR="006D4177" w:rsidRPr="00D4661E" w:rsidRDefault="006D4177" w:rsidP="006D4177">
            <w:pPr>
              <w:pStyle w:val="NoSpacing"/>
              <w:ind w:left="180"/>
              <w:jc w:val="center"/>
              <w:rPr>
                <w:rFonts w:ascii="Times New Roman" w:hAnsi="Times New Roman"/>
                <w:sz w:val="24"/>
                <w:szCs w:val="24"/>
              </w:rPr>
            </w:pPr>
            <w:r w:rsidRPr="00D4661E">
              <w:rPr>
                <w:rFonts w:ascii="Times New Roman" w:hAnsi="Times New Roman"/>
                <w:sz w:val="24"/>
                <w:szCs w:val="24"/>
              </w:rPr>
              <w:t>Health &amp; Health Care Leadership Interviews</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Public Health Departments</w:t>
            </w:r>
          </w:p>
        </w:tc>
        <w:tc>
          <w:tcPr>
            <w:tcW w:w="2538" w:type="dxa"/>
            <w:shd w:val="clear" w:color="auto" w:fill="auto"/>
          </w:tcPr>
          <w:p w:rsidR="006D4177" w:rsidRPr="00D4661E" w:rsidRDefault="00BE5CD7" w:rsidP="00973B3A">
            <w:pPr>
              <w:pStyle w:val="NoSpacing"/>
              <w:ind w:left="180"/>
              <w:jc w:val="center"/>
              <w:rPr>
                <w:rFonts w:ascii="Times New Roman" w:hAnsi="Times New Roman"/>
                <w:sz w:val="24"/>
                <w:szCs w:val="24"/>
              </w:rPr>
            </w:pPr>
            <w:r w:rsidRPr="00D4661E">
              <w:rPr>
                <w:rFonts w:ascii="Times New Roman" w:hAnsi="Times New Roman"/>
                <w:sz w:val="24"/>
                <w:szCs w:val="24"/>
              </w:rPr>
              <w:t>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Federally Qualified Health Centers/Clinics</w:t>
            </w:r>
          </w:p>
        </w:tc>
        <w:tc>
          <w:tcPr>
            <w:tcW w:w="2538" w:type="dxa"/>
            <w:shd w:val="clear" w:color="auto" w:fill="auto"/>
          </w:tcPr>
          <w:p w:rsidR="006D4177" w:rsidRPr="00D4661E" w:rsidRDefault="00BE5CD7" w:rsidP="00973B3A">
            <w:pPr>
              <w:pStyle w:val="NoSpacing"/>
              <w:ind w:left="180"/>
              <w:jc w:val="center"/>
              <w:rPr>
                <w:rFonts w:ascii="Times New Roman" w:hAnsi="Times New Roman"/>
                <w:sz w:val="24"/>
                <w:szCs w:val="24"/>
              </w:rPr>
            </w:pPr>
            <w:r w:rsidRPr="00D4661E">
              <w:rPr>
                <w:rFonts w:ascii="Times New Roman" w:hAnsi="Times New Roman"/>
                <w:sz w:val="24"/>
                <w:szCs w:val="24"/>
              </w:rPr>
              <w:t>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Hospitals</w:t>
            </w:r>
          </w:p>
        </w:tc>
        <w:tc>
          <w:tcPr>
            <w:tcW w:w="2538" w:type="dxa"/>
            <w:shd w:val="clear" w:color="auto" w:fill="auto"/>
          </w:tcPr>
          <w:p w:rsidR="006D4177" w:rsidRPr="00D4661E" w:rsidRDefault="00BE5CD7" w:rsidP="00973B3A">
            <w:pPr>
              <w:pStyle w:val="NoSpacing"/>
              <w:ind w:left="180"/>
              <w:jc w:val="center"/>
              <w:rPr>
                <w:rFonts w:ascii="Times New Roman" w:hAnsi="Times New Roman"/>
                <w:sz w:val="24"/>
                <w:szCs w:val="24"/>
              </w:rPr>
            </w:pPr>
            <w:r w:rsidRPr="00D4661E">
              <w:rPr>
                <w:rFonts w:ascii="Times New Roman" w:hAnsi="Times New Roman"/>
                <w:sz w:val="24"/>
                <w:szCs w:val="24"/>
              </w:rPr>
              <w:t>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Ambulatory Care Centers</w:t>
            </w:r>
          </w:p>
        </w:tc>
        <w:tc>
          <w:tcPr>
            <w:tcW w:w="2538" w:type="dxa"/>
            <w:shd w:val="clear" w:color="auto" w:fill="auto"/>
          </w:tcPr>
          <w:p w:rsidR="006D4177" w:rsidRPr="00D4661E" w:rsidRDefault="00BE5CD7" w:rsidP="00973B3A">
            <w:pPr>
              <w:pStyle w:val="NoSpacing"/>
              <w:ind w:left="180"/>
              <w:jc w:val="center"/>
              <w:rPr>
                <w:rFonts w:ascii="Times New Roman" w:hAnsi="Times New Roman"/>
                <w:sz w:val="24"/>
                <w:szCs w:val="24"/>
              </w:rPr>
            </w:pPr>
            <w:r w:rsidRPr="00D4661E">
              <w:rPr>
                <w:rFonts w:ascii="Times New Roman" w:hAnsi="Times New Roman"/>
                <w:sz w:val="24"/>
                <w:szCs w:val="24"/>
              </w:rPr>
              <w:t>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Total</w:t>
            </w:r>
          </w:p>
        </w:tc>
        <w:tc>
          <w:tcPr>
            <w:tcW w:w="2538" w:type="dxa"/>
            <w:shd w:val="clear" w:color="auto" w:fill="auto"/>
          </w:tcPr>
          <w:p w:rsidR="006D4177" w:rsidRPr="00D4661E" w:rsidRDefault="006D4177" w:rsidP="00973B3A">
            <w:pPr>
              <w:pStyle w:val="NoSpacing"/>
              <w:ind w:left="180"/>
              <w:jc w:val="center"/>
              <w:rPr>
                <w:rFonts w:ascii="Times New Roman" w:hAnsi="Times New Roman"/>
                <w:sz w:val="24"/>
                <w:szCs w:val="24"/>
              </w:rPr>
            </w:pPr>
            <w:r w:rsidRPr="00D4661E">
              <w:rPr>
                <w:rFonts w:ascii="Times New Roman" w:hAnsi="Times New Roman"/>
                <w:sz w:val="24"/>
                <w:szCs w:val="24"/>
              </w:rPr>
              <w:t>1</w:t>
            </w:r>
            <w:r w:rsidR="00BE5CD7" w:rsidRPr="00D4661E">
              <w:rPr>
                <w:rFonts w:ascii="Times New Roman" w:hAnsi="Times New Roman"/>
                <w:sz w:val="24"/>
                <w:szCs w:val="24"/>
              </w:rPr>
              <w:t>00</w:t>
            </w:r>
          </w:p>
        </w:tc>
      </w:tr>
      <w:tr w:rsidR="006D4177" w:rsidRPr="00D4661E" w:rsidTr="002D54C2">
        <w:tc>
          <w:tcPr>
            <w:tcW w:w="8856" w:type="dxa"/>
            <w:gridSpan w:val="2"/>
            <w:shd w:val="clear" w:color="auto" w:fill="auto"/>
          </w:tcPr>
          <w:p w:rsidR="006D4177" w:rsidRPr="00D4661E" w:rsidRDefault="006D4177" w:rsidP="00973B3A">
            <w:pPr>
              <w:pStyle w:val="NoSpacing"/>
              <w:jc w:val="center"/>
              <w:rPr>
                <w:rFonts w:ascii="Times New Roman" w:hAnsi="Times New Roman"/>
                <w:sz w:val="24"/>
                <w:szCs w:val="24"/>
              </w:rPr>
            </w:pPr>
            <w:r w:rsidRPr="00D4661E">
              <w:rPr>
                <w:rFonts w:ascii="Times New Roman" w:hAnsi="Times New Roman"/>
                <w:sz w:val="24"/>
                <w:szCs w:val="24"/>
              </w:rPr>
              <w:t>Health &amp; Health Care Staff Surveys</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Public Health Departments</w:t>
            </w:r>
          </w:p>
        </w:tc>
        <w:tc>
          <w:tcPr>
            <w:tcW w:w="2538" w:type="dxa"/>
            <w:shd w:val="clear" w:color="auto" w:fill="auto"/>
          </w:tcPr>
          <w:p w:rsidR="006D4177" w:rsidRPr="00D4661E" w:rsidRDefault="006D4177" w:rsidP="00973B3A">
            <w:pPr>
              <w:pStyle w:val="NoSpacing"/>
              <w:jc w:val="center"/>
              <w:rPr>
                <w:rFonts w:ascii="Times New Roman" w:hAnsi="Times New Roman"/>
                <w:sz w:val="24"/>
                <w:szCs w:val="24"/>
              </w:rPr>
            </w:pPr>
            <w:r w:rsidRPr="00D4661E">
              <w:rPr>
                <w:rFonts w:ascii="Times New Roman" w:hAnsi="Times New Roman"/>
                <w:sz w:val="24"/>
                <w:szCs w:val="24"/>
              </w:rPr>
              <w:t>625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Federally Qualified Health Centers/Clinics</w:t>
            </w:r>
          </w:p>
        </w:tc>
        <w:tc>
          <w:tcPr>
            <w:tcW w:w="2538" w:type="dxa"/>
            <w:shd w:val="clear" w:color="auto" w:fill="auto"/>
          </w:tcPr>
          <w:p w:rsidR="006D4177" w:rsidRPr="00D4661E" w:rsidRDefault="006D4177" w:rsidP="00973B3A">
            <w:pPr>
              <w:pStyle w:val="NoSpacing"/>
              <w:jc w:val="center"/>
              <w:rPr>
                <w:rFonts w:ascii="Times New Roman" w:hAnsi="Times New Roman"/>
                <w:sz w:val="24"/>
                <w:szCs w:val="24"/>
              </w:rPr>
            </w:pPr>
            <w:r w:rsidRPr="00D4661E">
              <w:rPr>
                <w:rFonts w:ascii="Times New Roman" w:hAnsi="Times New Roman"/>
                <w:sz w:val="24"/>
                <w:szCs w:val="24"/>
              </w:rPr>
              <w:t>625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lastRenderedPageBreak/>
              <w:t>Hospitals</w:t>
            </w:r>
          </w:p>
        </w:tc>
        <w:tc>
          <w:tcPr>
            <w:tcW w:w="2538" w:type="dxa"/>
            <w:shd w:val="clear" w:color="auto" w:fill="auto"/>
          </w:tcPr>
          <w:p w:rsidR="006D4177" w:rsidRPr="00D4661E" w:rsidRDefault="006D4177" w:rsidP="00973B3A">
            <w:pPr>
              <w:pStyle w:val="NoSpacing"/>
              <w:jc w:val="center"/>
              <w:rPr>
                <w:rFonts w:ascii="Times New Roman" w:hAnsi="Times New Roman"/>
                <w:sz w:val="24"/>
                <w:szCs w:val="24"/>
              </w:rPr>
            </w:pPr>
            <w:r w:rsidRPr="00D4661E">
              <w:rPr>
                <w:rFonts w:ascii="Times New Roman" w:hAnsi="Times New Roman"/>
                <w:sz w:val="24"/>
                <w:szCs w:val="24"/>
              </w:rPr>
              <w:t>625</w:t>
            </w:r>
          </w:p>
        </w:tc>
      </w:tr>
      <w:tr w:rsidR="006D4177" w:rsidRPr="00D4661E" w:rsidTr="00973B3A">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Ambulatory Care Centers</w:t>
            </w:r>
          </w:p>
        </w:tc>
        <w:tc>
          <w:tcPr>
            <w:tcW w:w="2538" w:type="dxa"/>
            <w:shd w:val="clear" w:color="auto" w:fill="auto"/>
          </w:tcPr>
          <w:p w:rsidR="006D4177" w:rsidRPr="00D4661E" w:rsidRDefault="006D4177" w:rsidP="00973B3A">
            <w:pPr>
              <w:pStyle w:val="NoSpacing"/>
              <w:jc w:val="center"/>
              <w:rPr>
                <w:rFonts w:ascii="Times New Roman" w:hAnsi="Times New Roman"/>
                <w:sz w:val="24"/>
                <w:szCs w:val="24"/>
              </w:rPr>
            </w:pPr>
            <w:r w:rsidRPr="00D4661E">
              <w:rPr>
                <w:rFonts w:ascii="Times New Roman" w:hAnsi="Times New Roman"/>
                <w:sz w:val="24"/>
                <w:szCs w:val="24"/>
              </w:rPr>
              <w:t>625</w:t>
            </w:r>
          </w:p>
        </w:tc>
      </w:tr>
      <w:tr w:rsidR="006D4177" w:rsidRPr="00D4661E" w:rsidTr="006D4177">
        <w:tc>
          <w:tcPr>
            <w:tcW w:w="6318" w:type="dxa"/>
            <w:shd w:val="clear" w:color="auto" w:fill="auto"/>
          </w:tcPr>
          <w:p w:rsidR="006D4177" w:rsidRPr="00D4661E" w:rsidRDefault="006D4177" w:rsidP="00973B3A">
            <w:pPr>
              <w:pStyle w:val="NoSpacing"/>
              <w:rPr>
                <w:rFonts w:ascii="Times New Roman" w:hAnsi="Times New Roman"/>
                <w:sz w:val="24"/>
                <w:szCs w:val="24"/>
              </w:rPr>
            </w:pPr>
            <w:r w:rsidRPr="00D4661E">
              <w:rPr>
                <w:rFonts w:ascii="Times New Roman" w:hAnsi="Times New Roman"/>
                <w:sz w:val="24"/>
                <w:szCs w:val="24"/>
              </w:rPr>
              <w:t>Total</w:t>
            </w:r>
          </w:p>
        </w:tc>
        <w:tc>
          <w:tcPr>
            <w:tcW w:w="2538" w:type="dxa"/>
            <w:shd w:val="clear" w:color="auto" w:fill="auto"/>
          </w:tcPr>
          <w:p w:rsidR="006D4177" w:rsidRPr="00D4661E" w:rsidRDefault="006D4177" w:rsidP="006D4177">
            <w:pPr>
              <w:pStyle w:val="NoSpacing"/>
              <w:jc w:val="center"/>
              <w:rPr>
                <w:rFonts w:ascii="Times New Roman" w:hAnsi="Times New Roman"/>
                <w:sz w:val="24"/>
                <w:szCs w:val="24"/>
              </w:rPr>
            </w:pPr>
            <w:r w:rsidRPr="00D4661E">
              <w:rPr>
                <w:rFonts w:ascii="Times New Roman" w:hAnsi="Times New Roman"/>
                <w:sz w:val="24"/>
                <w:szCs w:val="24"/>
              </w:rPr>
              <w:t>2500</w:t>
            </w:r>
          </w:p>
        </w:tc>
      </w:tr>
    </w:tbl>
    <w:p w:rsidR="00692021" w:rsidRPr="00D4661E" w:rsidRDefault="00692021" w:rsidP="009258B5">
      <w:pPr>
        <w:pStyle w:val="NoSpacing"/>
        <w:rPr>
          <w:rFonts w:ascii="Times New Roman" w:hAnsi="Times New Roman"/>
          <w:sz w:val="24"/>
          <w:szCs w:val="24"/>
        </w:rPr>
      </w:pPr>
    </w:p>
    <w:p w:rsidR="00014689" w:rsidRPr="00D4661E" w:rsidRDefault="00014689" w:rsidP="00014689">
      <w:pPr>
        <w:rPr>
          <w:sz w:val="24"/>
        </w:rPr>
      </w:pPr>
    </w:p>
    <w:p w:rsidR="00213AC8" w:rsidRPr="00D4661E" w:rsidRDefault="00213AC8" w:rsidP="00014689">
      <w:pPr>
        <w:rPr>
          <w:sz w:val="24"/>
        </w:rPr>
      </w:pPr>
      <w:r w:rsidRPr="00D4661E">
        <w:rPr>
          <w:b/>
          <w:bCs/>
          <w:sz w:val="24"/>
        </w:rPr>
        <w:t>2. Procedures for the Collection of Information</w:t>
      </w:r>
    </w:p>
    <w:p w:rsidR="00014689" w:rsidRPr="00D4661E" w:rsidRDefault="00014689" w:rsidP="00014689">
      <w:pPr>
        <w:rPr>
          <w:sz w:val="24"/>
          <w:u w:val="single"/>
        </w:rPr>
      </w:pPr>
    </w:p>
    <w:p w:rsidR="00B342D2" w:rsidRPr="00D4661E" w:rsidRDefault="00B342D2" w:rsidP="00B342D2">
      <w:pPr>
        <w:pStyle w:val="NoSpacing"/>
        <w:rPr>
          <w:rFonts w:ascii="Times New Roman" w:hAnsi="Times New Roman"/>
          <w:b/>
          <w:sz w:val="24"/>
          <w:szCs w:val="24"/>
        </w:rPr>
      </w:pPr>
      <w:r w:rsidRPr="00D4661E">
        <w:rPr>
          <w:rFonts w:ascii="Times New Roman" w:hAnsi="Times New Roman"/>
          <w:b/>
          <w:sz w:val="24"/>
          <w:szCs w:val="24"/>
        </w:rPr>
        <w:t xml:space="preserve">CLAS and </w:t>
      </w:r>
      <w:r w:rsidR="00266E1A" w:rsidRPr="00266E1A">
        <w:rPr>
          <w:rFonts w:ascii="Times New Roman" w:hAnsi="Times New Roman"/>
          <w:b/>
          <w:i/>
          <w:sz w:val="24"/>
          <w:szCs w:val="24"/>
        </w:rPr>
        <w:t>National CLAS Standards</w:t>
      </w:r>
      <w:r w:rsidRPr="00D4661E">
        <w:rPr>
          <w:rFonts w:ascii="Times New Roman" w:hAnsi="Times New Roman"/>
          <w:b/>
          <w:sz w:val="24"/>
          <w:szCs w:val="24"/>
        </w:rPr>
        <w:t xml:space="preserve"> Stakeholders</w:t>
      </w:r>
      <w:r w:rsidR="004E5EF5" w:rsidRPr="00D4661E">
        <w:rPr>
          <w:rFonts w:ascii="Times New Roman" w:hAnsi="Times New Roman"/>
          <w:b/>
          <w:sz w:val="24"/>
          <w:szCs w:val="24"/>
        </w:rPr>
        <w:t xml:space="preserve"> (Phase 1)</w:t>
      </w:r>
    </w:p>
    <w:p w:rsidR="00014689" w:rsidRPr="00D4661E" w:rsidRDefault="00B342D2" w:rsidP="00014689">
      <w:pPr>
        <w:rPr>
          <w:sz w:val="24"/>
        </w:rPr>
      </w:pPr>
      <w:r w:rsidRPr="00D4661E">
        <w:rPr>
          <w:sz w:val="24"/>
        </w:rPr>
        <w:t xml:space="preserve">As stated in </w:t>
      </w:r>
      <w:r w:rsidR="004E5EF5" w:rsidRPr="00D4661E">
        <w:rPr>
          <w:sz w:val="24"/>
        </w:rPr>
        <w:t>B1,</w:t>
      </w:r>
      <w:r w:rsidRPr="00D4661E">
        <w:rPr>
          <w:sz w:val="24"/>
        </w:rPr>
        <w:t xml:space="preserve"> </w:t>
      </w:r>
      <w:r w:rsidR="004E5EF5" w:rsidRPr="00D4661E">
        <w:rPr>
          <w:sz w:val="24"/>
        </w:rPr>
        <w:t xml:space="preserve">using mixed purposive maximum variation (nonprobability) sampling, </w:t>
      </w:r>
      <w:r w:rsidRPr="00D4661E">
        <w:rPr>
          <w:sz w:val="24"/>
        </w:rPr>
        <w:t>a</w:t>
      </w:r>
      <w:r w:rsidR="00014689" w:rsidRPr="00D4661E">
        <w:rPr>
          <w:sz w:val="24"/>
        </w:rPr>
        <w:t xml:space="preserve"> minimum of 42 stakeholder interviews will be completed with </w:t>
      </w:r>
      <w:r w:rsidR="00266E1A" w:rsidRPr="00266E1A">
        <w:rPr>
          <w:i/>
          <w:sz w:val="24"/>
        </w:rPr>
        <w:t>National CLAS Standards</w:t>
      </w:r>
      <w:r w:rsidR="00014689" w:rsidRPr="00D4661E">
        <w:rPr>
          <w:sz w:val="24"/>
        </w:rPr>
        <w:t xml:space="preserve"> and CLAS stakeholders (21 </w:t>
      </w:r>
      <w:r w:rsidR="00266E1A" w:rsidRPr="00266E1A">
        <w:rPr>
          <w:i/>
          <w:sz w:val="24"/>
        </w:rPr>
        <w:t>National CLAS Standards</w:t>
      </w:r>
      <w:r w:rsidR="00014689" w:rsidRPr="00D4661E">
        <w:rPr>
          <w:sz w:val="24"/>
        </w:rPr>
        <w:t xml:space="preserve"> Stakeholder and 21 CLAS Stakeholder interviews) via phone. </w:t>
      </w:r>
      <w:r w:rsidRPr="00D4661E">
        <w:rPr>
          <w:sz w:val="24"/>
        </w:rPr>
        <w:t xml:space="preserve">Interviews will be conducted by experienced SRA interviewers. </w:t>
      </w:r>
      <w:r w:rsidR="00C04B2E" w:rsidRPr="00D4661E">
        <w:rPr>
          <w:sz w:val="24"/>
        </w:rPr>
        <w:t>I</w:t>
      </w:r>
      <w:r w:rsidR="00014689" w:rsidRPr="00D4661E">
        <w:rPr>
          <w:sz w:val="24"/>
        </w:rPr>
        <w:t>nterviews will be audiotaped with a digital tape recorder</w:t>
      </w:r>
      <w:r w:rsidR="00C04B2E" w:rsidRPr="00D4661E">
        <w:rPr>
          <w:sz w:val="24"/>
        </w:rPr>
        <w:t>,</w:t>
      </w:r>
      <w:r w:rsidR="00014689" w:rsidRPr="00D4661E">
        <w:rPr>
          <w:sz w:val="24"/>
        </w:rPr>
        <w:t xml:space="preserve"> </w:t>
      </w:r>
      <w:r w:rsidR="00C04B2E" w:rsidRPr="00D4661E">
        <w:rPr>
          <w:sz w:val="24"/>
        </w:rPr>
        <w:t xml:space="preserve">and detailed notes will be taken during each interview, </w:t>
      </w:r>
      <w:r w:rsidR="00014689" w:rsidRPr="00D4661E">
        <w:rPr>
          <w:sz w:val="24"/>
        </w:rPr>
        <w:t>to facilitate data analysis and interpretation.</w:t>
      </w:r>
    </w:p>
    <w:p w:rsidR="00014689" w:rsidRPr="00D4661E" w:rsidRDefault="00014689" w:rsidP="00014689">
      <w:pPr>
        <w:rPr>
          <w:sz w:val="24"/>
        </w:rPr>
      </w:pPr>
    </w:p>
    <w:p w:rsidR="00B342D2" w:rsidRPr="00D4661E" w:rsidRDefault="00B342D2" w:rsidP="00B342D2">
      <w:pPr>
        <w:pStyle w:val="NoSpacing"/>
        <w:rPr>
          <w:rFonts w:ascii="Times New Roman" w:hAnsi="Times New Roman"/>
          <w:b/>
          <w:sz w:val="24"/>
          <w:szCs w:val="24"/>
        </w:rPr>
      </w:pPr>
      <w:r w:rsidRPr="00D4661E">
        <w:rPr>
          <w:rFonts w:ascii="Times New Roman" w:hAnsi="Times New Roman"/>
          <w:b/>
          <w:sz w:val="24"/>
          <w:szCs w:val="24"/>
        </w:rPr>
        <w:t>Health and Health Care Organization Leadership and Staff</w:t>
      </w:r>
      <w:r w:rsidR="004E5EF5" w:rsidRPr="00D4661E">
        <w:rPr>
          <w:rFonts w:ascii="Times New Roman" w:hAnsi="Times New Roman"/>
          <w:b/>
          <w:sz w:val="24"/>
          <w:szCs w:val="24"/>
        </w:rPr>
        <w:t xml:space="preserve"> (Phase 2)</w:t>
      </w:r>
    </w:p>
    <w:p w:rsidR="00014689" w:rsidRPr="00D4661E" w:rsidRDefault="00B342D2" w:rsidP="00014689">
      <w:pPr>
        <w:rPr>
          <w:sz w:val="24"/>
        </w:rPr>
      </w:pPr>
      <w:r w:rsidRPr="00D4661E">
        <w:rPr>
          <w:sz w:val="24"/>
        </w:rPr>
        <w:t>Health</w:t>
      </w:r>
      <w:r w:rsidR="00014689" w:rsidRPr="00D4661E">
        <w:rPr>
          <w:sz w:val="24"/>
        </w:rPr>
        <w:t xml:space="preserve"> and health care organizations eligible for participation will be identified via a pre-screening process and engagement processes will begin with selected organizations. </w:t>
      </w:r>
    </w:p>
    <w:p w:rsidR="00014689" w:rsidRPr="00D4661E" w:rsidRDefault="00014689" w:rsidP="00014689">
      <w:pPr>
        <w:rPr>
          <w:sz w:val="24"/>
        </w:rPr>
      </w:pPr>
    </w:p>
    <w:p w:rsidR="00B342D2" w:rsidRPr="00D4661E" w:rsidRDefault="00014689" w:rsidP="00014689">
      <w:pPr>
        <w:rPr>
          <w:sz w:val="24"/>
        </w:rPr>
      </w:pPr>
      <w:r w:rsidRPr="00D4661E">
        <w:rPr>
          <w:sz w:val="24"/>
        </w:rPr>
        <w:t>In-person and/or phone interviews will be completed with 3-5 identified health and health care organization’s executive leadership (e.g., CEOs, COOs, Director of Clinical Services, etc.)</w:t>
      </w:r>
      <w:r w:rsidRPr="00D4661E">
        <w:rPr>
          <w:bCs/>
          <w:sz w:val="24"/>
        </w:rPr>
        <w:t xml:space="preserve"> and other key staff as identified by the organization’s leadership</w:t>
      </w:r>
      <w:r w:rsidRPr="00D4661E">
        <w:rPr>
          <w:sz w:val="24"/>
        </w:rPr>
        <w:t xml:space="preserve">. </w:t>
      </w:r>
      <w:r w:rsidR="00B342D2" w:rsidRPr="00D4661E">
        <w:rPr>
          <w:sz w:val="24"/>
        </w:rPr>
        <w:t xml:space="preserve">Interviews will be conducted by experienced SRA interviewers. </w:t>
      </w:r>
      <w:r w:rsidR="00C04B2E" w:rsidRPr="00D4661E">
        <w:rPr>
          <w:sz w:val="24"/>
        </w:rPr>
        <w:t>I</w:t>
      </w:r>
      <w:r w:rsidRPr="00D4661E">
        <w:rPr>
          <w:sz w:val="24"/>
        </w:rPr>
        <w:t>nterviews will be audiotaped with a digital recorder</w:t>
      </w:r>
      <w:r w:rsidR="00C04B2E" w:rsidRPr="00D4661E">
        <w:rPr>
          <w:sz w:val="24"/>
        </w:rPr>
        <w:t xml:space="preserve">, and detailed notes will be taken during each interview, </w:t>
      </w:r>
      <w:r w:rsidRPr="00D4661E">
        <w:rPr>
          <w:sz w:val="24"/>
        </w:rPr>
        <w:t xml:space="preserve">to facilitate data analysis. Document and record reviews will be conducted during this </w:t>
      </w:r>
      <w:proofErr w:type="gramStart"/>
      <w:r w:rsidRPr="00D4661E">
        <w:rPr>
          <w:sz w:val="24"/>
        </w:rPr>
        <w:t>phase,</w:t>
      </w:r>
      <w:proofErr w:type="gramEnd"/>
      <w:r w:rsidRPr="00D4661E">
        <w:rPr>
          <w:sz w:val="24"/>
        </w:rPr>
        <w:t xml:space="preserve"> </w:t>
      </w:r>
      <w:r w:rsidR="00C04B2E" w:rsidRPr="00D4661E">
        <w:rPr>
          <w:sz w:val="24"/>
        </w:rPr>
        <w:t xml:space="preserve">during a planned </w:t>
      </w:r>
      <w:r w:rsidRPr="00D4661E">
        <w:rPr>
          <w:sz w:val="24"/>
        </w:rPr>
        <w:t xml:space="preserve">site visits to one organization per typology to supplement information gained from the leadership interviews, and contextualize data collected via the </w:t>
      </w:r>
      <w:r w:rsidR="00C04B2E" w:rsidRPr="00D4661E">
        <w:rPr>
          <w:sz w:val="24"/>
        </w:rPr>
        <w:t xml:space="preserve">staff </w:t>
      </w:r>
      <w:r w:rsidRPr="00D4661E">
        <w:rPr>
          <w:sz w:val="24"/>
        </w:rPr>
        <w:t xml:space="preserve">survey administration. Documents and records of interest include, but are not limited to, board meeting minutes, staff meeting minutes, documentation of policies and procedures (and changes thereto), organizationally-disseminated communications related to cultural and linguistic competency, culturally and linguistically appropriate services, and the </w:t>
      </w:r>
      <w:r w:rsidR="00266E1A" w:rsidRPr="00266E1A">
        <w:rPr>
          <w:i/>
          <w:sz w:val="24"/>
        </w:rPr>
        <w:t>National CLAS Standards</w:t>
      </w:r>
      <w:r w:rsidRPr="00D4661E">
        <w:rPr>
          <w:i/>
          <w:sz w:val="24"/>
        </w:rPr>
        <w:t>.</w:t>
      </w:r>
      <w:r w:rsidRPr="00D4661E">
        <w:rPr>
          <w:sz w:val="24"/>
        </w:rPr>
        <w:t xml:space="preserve"> </w:t>
      </w:r>
    </w:p>
    <w:p w:rsidR="00B342D2" w:rsidRPr="00D4661E" w:rsidRDefault="00B342D2" w:rsidP="00014689">
      <w:pPr>
        <w:rPr>
          <w:sz w:val="24"/>
        </w:rPr>
      </w:pPr>
    </w:p>
    <w:p w:rsidR="00014689" w:rsidRPr="00D4661E" w:rsidRDefault="00014689" w:rsidP="00014689">
      <w:pPr>
        <w:rPr>
          <w:sz w:val="24"/>
        </w:rPr>
      </w:pPr>
      <w:r w:rsidRPr="00D4661E" w:rsidDel="0049478B">
        <w:rPr>
          <w:sz w:val="24"/>
        </w:rPr>
        <w:t>Based on the size of the staff in each organization, an a priori power analysis</w:t>
      </w:r>
      <w:r w:rsidR="00BE5CD7" w:rsidRPr="00D4661E">
        <w:rPr>
          <w:sz w:val="24"/>
        </w:rPr>
        <w:t xml:space="preserve"> </w:t>
      </w:r>
      <w:r w:rsidRPr="00D4661E" w:rsidDel="0049478B">
        <w:rPr>
          <w:sz w:val="24"/>
        </w:rPr>
        <w:t>will be conducted to determine the minimum required sample to meaningfully interpret the</w:t>
      </w:r>
      <w:r w:rsidR="00C04B2E" w:rsidRPr="00D4661E">
        <w:rPr>
          <w:sz w:val="24"/>
        </w:rPr>
        <w:t xml:space="preserve"> staff survey</w:t>
      </w:r>
      <w:r w:rsidRPr="00D4661E" w:rsidDel="0049478B">
        <w:rPr>
          <w:sz w:val="24"/>
        </w:rPr>
        <w:t xml:space="preserve"> data. A post hoc power analysis will also be conducted to determine the actual power obtained with the final sample included. </w:t>
      </w:r>
      <w:r w:rsidR="00C04B2E" w:rsidRPr="00D4661E">
        <w:rPr>
          <w:sz w:val="24"/>
        </w:rPr>
        <w:t xml:space="preserve">Using nonprobability heterogeneity and convenience sampling, the </w:t>
      </w:r>
      <w:r w:rsidRPr="00D4661E">
        <w:rPr>
          <w:sz w:val="24"/>
        </w:rPr>
        <w:t xml:space="preserve">survey will be administered to </w:t>
      </w:r>
      <w:r w:rsidR="006422AF">
        <w:rPr>
          <w:sz w:val="24"/>
        </w:rPr>
        <w:t xml:space="preserve">key </w:t>
      </w:r>
      <w:r w:rsidRPr="00D4661E">
        <w:rPr>
          <w:sz w:val="24"/>
        </w:rPr>
        <w:t xml:space="preserve">leadership and staff in the selected health and health care organizations. Potential survey participants will be invited to participate in the project through a detailed recruitment email sent throughout the organization’s email listserv/database </w:t>
      </w:r>
      <w:r w:rsidR="006422AF">
        <w:rPr>
          <w:sz w:val="24"/>
        </w:rPr>
        <w:t xml:space="preserve">that </w:t>
      </w:r>
      <w:r w:rsidRPr="00D4661E">
        <w:rPr>
          <w:sz w:val="24"/>
        </w:rPr>
        <w:t xml:space="preserve">describes the project, its importance, and its purpose. This recruitment email would be sent from and signed by the senior executive(s) and/or leader(s) of the organization. The recruitment email will include the website where the individual can read more about the project, electronically sign the consent form, and complete the survey. </w:t>
      </w:r>
      <w:r w:rsidR="00C04B2E" w:rsidRPr="00D4661E">
        <w:rPr>
          <w:sz w:val="24"/>
        </w:rPr>
        <w:t xml:space="preserve">A minimum of </w:t>
      </w:r>
      <w:r w:rsidRPr="00D4661E">
        <w:rPr>
          <w:sz w:val="24"/>
        </w:rPr>
        <w:t>125 staff surveys will be administered at each organization.</w:t>
      </w:r>
    </w:p>
    <w:p w:rsidR="00014689" w:rsidRPr="00D4661E" w:rsidRDefault="00014689">
      <w:pPr>
        <w:ind w:left="720"/>
        <w:rPr>
          <w:sz w:val="24"/>
        </w:rPr>
      </w:pPr>
    </w:p>
    <w:p w:rsidR="00213AC8" w:rsidRPr="00D4661E" w:rsidRDefault="00213AC8">
      <w:pPr>
        <w:rPr>
          <w:b/>
          <w:bCs/>
          <w:sz w:val="24"/>
        </w:rPr>
      </w:pPr>
      <w:r w:rsidRPr="00D4661E">
        <w:rPr>
          <w:b/>
          <w:bCs/>
          <w:sz w:val="24"/>
        </w:rPr>
        <w:t>3. Methods to Maximize Response Rates and Deal with Nonresponse</w:t>
      </w:r>
    </w:p>
    <w:p w:rsidR="00973B3A" w:rsidRPr="00D4661E" w:rsidRDefault="004E5EF5" w:rsidP="00266E1A">
      <w:pPr>
        <w:pStyle w:val="ListParagraph"/>
        <w:spacing w:line="240" w:lineRule="auto"/>
        <w:ind w:left="0"/>
        <w:rPr>
          <w:rFonts w:ascii="Times New Roman" w:hAnsi="Times New Roman"/>
          <w:color w:val="000000"/>
          <w:sz w:val="24"/>
          <w:szCs w:val="24"/>
        </w:rPr>
      </w:pPr>
      <w:r w:rsidRPr="00D4661E">
        <w:rPr>
          <w:rFonts w:ascii="Times New Roman" w:hAnsi="Times New Roman"/>
          <w:bCs/>
          <w:sz w:val="24"/>
        </w:rPr>
        <w:t xml:space="preserve">To maximize response rates for the Stakeholder Interviews to be completed in Phase 1, an advance letter will be sent via email to the entire universe of </w:t>
      </w:r>
      <w:r w:rsidR="00BE5CD7" w:rsidRPr="00D4661E">
        <w:rPr>
          <w:rFonts w:ascii="Times New Roman" w:hAnsi="Times New Roman"/>
          <w:bCs/>
          <w:sz w:val="24"/>
        </w:rPr>
        <w:t xml:space="preserve">stakeholder </w:t>
      </w:r>
      <w:r w:rsidRPr="00D4661E">
        <w:rPr>
          <w:rFonts w:ascii="Times New Roman" w:hAnsi="Times New Roman"/>
          <w:bCs/>
          <w:sz w:val="24"/>
        </w:rPr>
        <w:t>respondents, which will be signed by a senior HHS OMH agency official and will describe the purpose of the project in detail</w:t>
      </w:r>
      <w:r w:rsidR="00CF0437" w:rsidRPr="00D4661E">
        <w:rPr>
          <w:rFonts w:ascii="Times New Roman" w:hAnsi="Times New Roman"/>
          <w:bCs/>
          <w:sz w:val="24"/>
        </w:rPr>
        <w:t xml:space="preserve"> (Attachment I)</w:t>
      </w:r>
      <w:r w:rsidRPr="00D4661E">
        <w:rPr>
          <w:rFonts w:ascii="Times New Roman" w:hAnsi="Times New Roman"/>
          <w:bCs/>
          <w:sz w:val="24"/>
        </w:rPr>
        <w:t>. The letter will also provide information about participating in the project, including the mode of interview (i.e., via phone), how long the interview is expected to take, t</w:t>
      </w:r>
      <w:r w:rsidR="00BE5CD7" w:rsidRPr="00D4661E">
        <w:rPr>
          <w:rFonts w:ascii="Times New Roman" w:hAnsi="Times New Roman"/>
          <w:bCs/>
          <w:sz w:val="24"/>
        </w:rPr>
        <w:t xml:space="preserve">hat participation is voluntary, how the data will be stored, and how the individual may participate in the project. Approximately one week after the advance letter has been </w:t>
      </w:r>
      <w:r w:rsidR="00C04B2E" w:rsidRPr="00D4661E">
        <w:rPr>
          <w:rFonts w:ascii="Times New Roman" w:hAnsi="Times New Roman"/>
          <w:bCs/>
          <w:sz w:val="24"/>
        </w:rPr>
        <w:t xml:space="preserve">emailed </w:t>
      </w:r>
      <w:r w:rsidR="00BE5CD7" w:rsidRPr="00D4661E">
        <w:rPr>
          <w:rFonts w:ascii="Times New Roman" w:hAnsi="Times New Roman"/>
          <w:bCs/>
          <w:sz w:val="24"/>
        </w:rPr>
        <w:t>the project team will send a follow-up email to the entire universe of stakeholder respondents, requesting their participation</w:t>
      </w:r>
      <w:r w:rsidR="00CF0437" w:rsidRPr="00D4661E">
        <w:rPr>
          <w:rFonts w:ascii="Times New Roman" w:hAnsi="Times New Roman"/>
          <w:bCs/>
          <w:sz w:val="24"/>
        </w:rPr>
        <w:t xml:space="preserve"> (Attachment J)</w:t>
      </w:r>
      <w:r w:rsidR="00BE5CD7" w:rsidRPr="00D4661E">
        <w:rPr>
          <w:rFonts w:ascii="Times New Roman" w:hAnsi="Times New Roman"/>
          <w:bCs/>
          <w:sz w:val="24"/>
        </w:rPr>
        <w:t xml:space="preserve">. Interviews will be scheduled as convenient for the respondent. Within one month of the advance letter being emailed to the universe of stakeholder respondents, the project team will convene to review the response rate from this initial wave of recruitment, and determine if a follow-up is necessary. As a follow-up, and to address non-response, respondents will receive a follow-up call from a senior member of the project team, to provide the respondent with additional information about the project and invite the individual to participate in the project. Follow-up will continue, as needed, on a bi-weekly basis after this initial review period, until the minimum </w:t>
      </w:r>
      <w:r w:rsidR="002D54C2" w:rsidRPr="00D4661E">
        <w:rPr>
          <w:rFonts w:ascii="Times New Roman" w:hAnsi="Times New Roman"/>
          <w:bCs/>
          <w:sz w:val="24"/>
        </w:rPr>
        <w:t xml:space="preserve">number of cases per stakeholder </w:t>
      </w:r>
      <w:r w:rsidR="00BE5CD7" w:rsidRPr="00D4661E">
        <w:rPr>
          <w:rFonts w:ascii="Times New Roman" w:hAnsi="Times New Roman"/>
          <w:bCs/>
          <w:sz w:val="24"/>
        </w:rPr>
        <w:t>group (n=21) have been interviewed.</w:t>
      </w:r>
      <w:r w:rsidR="00973B3A" w:rsidRPr="00D4661E">
        <w:rPr>
          <w:rFonts w:ascii="Times New Roman" w:hAnsi="Times New Roman"/>
          <w:bCs/>
          <w:sz w:val="24"/>
        </w:rPr>
        <w:t xml:space="preserve"> </w:t>
      </w:r>
      <w:r w:rsidR="00973B3A" w:rsidRPr="00D4661E">
        <w:rPr>
          <w:rFonts w:ascii="Times New Roman" w:hAnsi="Times New Roman"/>
          <w:color w:val="000000"/>
          <w:sz w:val="24"/>
          <w:szCs w:val="24"/>
        </w:rPr>
        <w:t>Response to the stakeholder interviews (Attachment A; Attachment B) conducted in Phase 1</w:t>
      </w:r>
      <w:r w:rsidR="006422AF">
        <w:rPr>
          <w:rFonts w:ascii="Times New Roman" w:hAnsi="Times New Roman"/>
          <w:color w:val="000000"/>
          <w:sz w:val="24"/>
          <w:szCs w:val="24"/>
        </w:rPr>
        <w:t xml:space="preserve"> </w:t>
      </w:r>
      <w:r w:rsidR="00973B3A" w:rsidRPr="00D4661E">
        <w:rPr>
          <w:rFonts w:ascii="Times New Roman" w:hAnsi="Times New Roman"/>
          <w:color w:val="000000"/>
          <w:sz w:val="24"/>
          <w:szCs w:val="24"/>
        </w:rPr>
        <w:t xml:space="preserve">are expected to be high because of </w:t>
      </w:r>
      <w:r w:rsidR="00CF0437" w:rsidRPr="00D4661E">
        <w:rPr>
          <w:rFonts w:ascii="Times New Roman" w:hAnsi="Times New Roman"/>
          <w:color w:val="000000"/>
          <w:sz w:val="24"/>
          <w:szCs w:val="24"/>
        </w:rPr>
        <w:t>widespread acceptance</w:t>
      </w:r>
      <w:r w:rsidR="00973B3A" w:rsidRPr="00D4661E">
        <w:rPr>
          <w:rFonts w:ascii="Times New Roman" w:hAnsi="Times New Roman"/>
          <w:color w:val="000000"/>
          <w:sz w:val="24"/>
          <w:szCs w:val="24"/>
        </w:rPr>
        <w:t xml:space="preserve"> of the </w:t>
      </w:r>
      <w:r w:rsidR="00266E1A" w:rsidRPr="00266E1A">
        <w:rPr>
          <w:rFonts w:ascii="Times New Roman" w:hAnsi="Times New Roman"/>
          <w:i/>
          <w:color w:val="000000"/>
          <w:sz w:val="24"/>
          <w:szCs w:val="24"/>
        </w:rPr>
        <w:t>National CLAS Standards</w:t>
      </w:r>
      <w:r w:rsidR="00CF0437" w:rsidRPr="00D4661E">
        <w:rPr>
          <w:rFonts w:ascii="Times New Roman" w:hAnsi="Times New Roman"/>
          <w:color w:val="000000"/>
          <w:sz w:val="24"/>
          <w:szCs w:val="24"/>
        </w:rPr>
        <w:t xml:space="preserve"> as a guide to providing culturally competent health services  and care that would ultimately </w:t>
      </w:r>
      <w:r w:rsidR="00973B3A" w:rsidRPr="00D4661E">
        <w:rPr>
          <w:rFonts w:ascii="Times New Roman" w:hAnsi="Times New Roman"/>
          <w:color w:val="000000"/>
          <w:sz w:val="24"/>
          <w:szCs w:val="24"/>
        </w:rPr>
        <w:t xml:space="preserve">decrease health disparities. A response rate of 95% is expected for the stakeholder interviews based OMH’s continuous engagement with stakeholders since the inception of the </w:t>
      </w:r>
      <w:r w:rsidR="00266E1A" w:rsidRPr="00266E1A">
        <w:rPr>
          <w:rFonts w:ascii="Times New Roman" w:hAnsi="Times New Roman"/>
          <w:i/>
          <w:color w:val="000000"/>
          <w:sz w:val="24"/>
          <w:szCs w:val="24"/>
        </w:rPr>
        <w:t>National CLAS Standards</w:t>
      </w:r>
      <w:r w:rsidR="00973B3A" w:rsidRPr="00D4661E">
        <w:rPr>
          <w:rFonts w:ascii="Times New Roman" w:hAnsi="Times New Roman"/>
          <w:color w:val="000000"/>
          <w:sz w:val="24"/>
          <w:szCs w:val="24"/>
        </w:rPr>
        <w:t xml:space="preserve"> including developing and enhancing the </w:t>
      </w:r>
      <w:r w:rsidR="00266E1A" w:rsidRPr="00266E1A">
        <w:rPr>
          <w:rFonts w:ascii="Times New Roman" w:hAnsi="Times New Roman"/>
          <w:i/>
          <w:color w:val="000000"/>
          <w:sz w:val="24"/>
          <w:szCs w:val="24"/>
        </w:rPr>
        <w:t>National CLAS Standards</w:t>
      </w:r>
      <w:r w:rsidR="00973B3A" w:rsidRPr="00D4661E">
        <w:rPr>
          <w:rFonts w:ascii="Times New Roman" w:hAnsi="Times New Roman"/>
          <w:color w:val="000000"/>
          <w:sz w:val="24"/>
          <w:szCs w:val="24"/>
        </w:rPr>
        <w:t xml:space="preserve">. </w:t>
      </w:r>
    </w:p>
    <w:p w:rsidR="002D54C2" w:rsidRPr="00D4661E" w:rsidRDefault="002D54C2" w:rsidP="00C04B2E">
      <w:pPr>
        <w:rPr>
          <w:bCs/>
          <w:sz w:val="24"/>
        </w:rPr>
      </w:pPr>
      <w:r w:rsidRPr="00D4661E">
        <w:rPr>
          <w:bCs/>
          <w:sz w:val="24"/>
        </w:rPr>
        <w:t xml:space="preserve">To maximize response rates for the Health &amp; Health Care Organization Leadership Interviews and the Health &amp; Health Care Organization Staff survey to be completed in Phase 2, an advance letter will be sent via email to an identified organizational point of contact (per the screener survey) and the CEO/Executive of the organization, which will be signed by a </w:t>
      </w:r>
      <w:r w:rsidR="00C04B2E" w:rsidRPr="00D4661E">
        <w:rPr>
          <w:bCs/>
          <w:sz w:val="24"/>
        </w:rPr>
        <w:t>senior HHS OMH agency official</w:t>
      </w:r>
      <w:r w:rsidR="00CF0437" w:rsidRPr="00D4661E">
        <w:rPr>
          <w:bCs/>
          <w:sz w:val="24"/>
        </w:rPr>
        <w:t xml:space="preserve"> (Attachment K)</w:t>
      </w:r>
      <w:r w:rsidR="00C04B2E" w:rsidRPr="00D4661E">
        <w:rPr>
          <w:bCs/>
          <w:sz w:val="24"/>
        </w:rPr>
        <w:t xml:space="preserve">. </w:t>
      </w:r>
      <w:r w:rsidRPr="00D4661E">
        <w:rPr>
          <w:bCs/>
          <w:sz w:val="24"/>
        </w:rPr>
        <w:t xml:space="preserve">This letter will describe the purpose of the project in detail, and provide information about how the organization may choose to participate in the project. Specifically, this letter will detail the data collection procedures for this phase of the project, and request that 1) the organization will identify </w:t>
      </w:r>
      <w:r w:rsidR="006422AF">
        <w:rPr>
          <w:bCs/>
          <w:sz w:val="24"/>
        </w:rPr>
        <w:t>up to</w:t>
      </w:r>
      <w:r w:rsidRPr="00D4661E">
        <w:rPr>
          <w:bCs/>
          <w:sz w:val="24"/>
        </w:rPr>
        <w:t xml:space="preserve"> 5 members of the leadership who would consent to be interviewed </w:t>
      </w:r>
      <w:proofErr w:type="gramStart"/>
      <w:r w:rsidRPr="00D4661E">
        <w:rPr>
          <w:bCs/>
          <w:sz w:val="24"/>
        </w:rPr>
        <w:t>via phone, and 2) the organization</w:t>
      </w:r>
      <w:proofErr w:type="gramEnd"/>
      <w:r w:rsidRPr="00D4661E">
        <w:rPr>
          <w:bCs/>
          <w:sz w:val="24"/>
        </w:rPr>
        <w:t xml:space="preserve"> will disseminate and promote the completion of the staff survey among its staff members</w:t>
      </w:r>
      <w:r w:rsidR="006422AF">
        <w:rPr>
          <w:bCs/>
          <w:sz w:val="24"/>
        </w:rPr>
        <w:t xml:space="preserve"> eligible for inclusion</w:t>
      </w:r>
      <w:r w:rsidRPr="00D4661E">
        <w:rPr>
          <w:bCs/>
          <w:sz w:val="24"/>
        </w:rPr>
        <w:t>.</w:t>
      </w:r>
      <w:r w:rsidR="00C04B2E" w:rsidRPr="00D4661E">
        <w:rPr>
          <w:bCs/>
          <w:sz w:val="24"/>
        </w:rPr>
        <w:t xml:space="preserve"> Approximately one week after the advance email has been sent, a member of the project team will contact the identified organizational point of contact or the CEO/Executive of the organization to provide additional information about the project and to encourage the organization’s participation. During this follow-up phone call and upon agreement to participate, the project team will inquire about the appropriate leaders to interview and the individuals’ contact information, and will provide the organization with a letter about the staff survey to send to their staff via email</w:t>
      </w:r>
      <w:r w:rsidR="00CF0437" w:rsidRPr="00D4661E">
        <w:rPr>
          <w:bCs/>
          <w:sz w:val="24"/>
        </w:rPr>
        <w:t xml:space="preserve"> (Attachment L)</w:t>
      </w:r>
      <w:r w:rsidR="00C04B2E" w:rsidRPr="00D4661E">
        <w:rPr>
          <w:bCs/>
          <w:sz w:val="24"/>
        </w:rPr>
        <w:t xml:space="preserve">. The organization’s CEO/Executive will be asked to send the notification email and a reminder email, both with a link to the survey included, immediately, and at two-week intervals thereafter for a </w:t>
      </w:r>
      <w:r w:rsidR="00C04B2E" w:rsidRPr="00D4661E">
        <w:rPr>
          <w:bCs/>
          <w:sz w:val="24"/>
        </w:rPr>
        <w:lastRenderedPageBreak/>
        <w:t>six-week period</w:t>
      </w:r>
      <w:r w:rsidR="00CF0437" w:rsidRPr="00D4661E">
        <w:rPr>
          <w:bCs/>
          <w:sz w:val="24"/>
        </w:rPr>
        <w:t xml:space="preserve"> (Attachment M)</w:t>
      </w:r>
      <w:r w:rsidR="00C04B2E" w:rsidRPr="00D4661E">
        <w:rPr>
          <w:bCs/>
          <w:sz w:val="24"/>
        </w:rPr>
        <w:t>. A member of the project team will then contact the identified leaders via email and phone to schedule leadership interviews at the respondent’s convenience. As a follow-up, and to address non-response, leadership respondents will receive a follow-up call from a senior member of the project team, to provide the respondent with additional information about the project and invite the individual to participate in the project. Follow-up will continue, as needed, on a bi-weekly basis after this initial review period, until the minimum number of cases per organization (n=3) have been interviewed.</w:t>
      </w:r>
    </w:p>
    <w:p w:rsidR="00973B3A" w:rsidRPr="00D4661E" w:rsidRDefault="00973B3A" w:rsidP="00C04B2E">
      <w:pPr>
        <w:rPr>
          <w:bCs/>
          <w:sz w:val="24"/>
        </w:rPr>
      </w:pPr>
    </w:p>
    <w:p w:rsidR="00973B3A" w:rsidRPr="00D4661E" w:rsidRDefault="00973B3A" w:rsidP="00973B3A">
      <w:pPr>
        <w:rPr>
          <w:sz w:val="24"/>
        </w:rPr>
      </w:pPr>
      <w:r w:rsidRPr="00D4661E">
        <w:rPr>
          <w:sz w:val="24"/>
        </w:rPr>
        <w:t xml:space="preserve">The Office of Minority Health (OMH) has previously </w:t>
      </w:r>
      <w:r w:rsidR="00CF0437" w:rsidRPr="00D4661E">
        <w:rPr>
          <w:sz w:val="24"/>
        </w:rPr>
        <w:t>sponsored</w:t>
      </w:r>
      <w:r w:rsidRPr="00D4661E">
        <w:rPr>
          <w:sz w:val="24"/>
        </w:rPr>
        <w:t xml:space="preserve"> studies assessing culturally and linguistically appropriate services in health care organizations. The first study was entitled </w:t>
      </w:r>
      <w:r w:rsidRPr="00D4661E">
        <w:rPr>
          <w:i/>
          <w:sz w:val="24"/>
        </w:rPr>
        <w:t>National Study of Culturally and Linguistically Appropriate Services in Managed Care Organizations (CLAS in MCOs)</w:t>
      </w:r>
      <w:r w:rsidRPr="00D4661E">
        <w:rPr>
          <w:sz w:val="24"/>
        </w:rPr>
        <w:t xml:space="preserve">. The second was entitled </w:t>
      </w:r>
      <w:r w:rsidRPr="00D4661E">
        <w:rPr>
          <w:bCs/>
          <w:i/>
          <w:sz w:val="24"/>
        </w:rPr>
        <w:t>CLAS in Health Care: Implementation of the National Standards for Culturally and Linguistically Appropriate Services in Health Care at the Alameda Alliance for Health (CLAS in Health Care)</w:t>
      </w:r>
      <w:r w:rsidRPr="00D4661E">
        <w:rPr>
          <w:i/>
          <w:sz w:val="24"/>
        </w:rPr>
        <w:t>.</w:t>
      </w:r>
      <w:r w:rsidRPr="00D4661E">
        <w:rPr>
          <w:sz w:val="24"/>
        </w:rPr>
        <w:t xml:space="preserve"> The expected response rates for this data collection are primarily informed by these two past studies. Health and Health Care Organization Screener (Attachment F</w:t>
      </w:r>
      <w:r w:rsidR="00CF0437" w:rsidRPr="00D4661E">
        <w:rPr>
          <w:sz w:val="24"/>
        </w:rPr>
        <w:t>)</w:t>
      </w:r>
      <w:r w:rsidR="00266E1A">
        <w:rPr>
          <w:sz w:val="24"/>
        </w:rPr>
        <w:t xml:space="preserve"> </w:t>
      </w:r>
      <w:r w:rsidR="00CF0437" w:rsidRPr="00D4661E">
        <w:rPr>
          <w:sz w:val="24"/>
        </w:rPr>
        <w:t>-</w:t>
      </w:r>
      <w:r w:rsidRPr="00D4661E">
        <w:rPr>
          <w:sz w:val="24"/>
        </w:rPr>
        <w:t xml:space="preserve"> For the </w:t>
      </w:r>
      <w:r w:rsidRPr="00D4661E">
        <w:rPr>
          <w:i/>
          <w:sz w:val="24"/>
        </w:rPr>
        <w:t>CLAS in MCOs</w:t>
      </w:r>
      <w:r w:rsidRPr="00D4661E">
        <w:rPr>
          <w:sz w:val="24"/>
        </w:rPr>
        <w:t xml:space="preserve"> study, 30% of the managed care organizations approached participated in the study. Overall, it is expected there will be a 30% response rate for</w:t>
      </w:r>
      <w:r w:rsidR="00CF0437" w:rsidRPr="00D4661E">
        <w:rPr>
          <w:sz w:val="24"/>
        </w:rPr>
        <w:t xml:space="preserve"> ach typology responding to</w:t>
      </w:r>
      <w:r w:rsidRPr="00D4661E">
        <w:rPr>
          <w:sz w:val="24"/>
        </w:rPr>
        <w:t xml:space="preserve"> the screener survey. Health and Health Care Organization Staff Survey (</w:t>
      </w:r>
      <w:r w:rsidR="00CF0437" w:rsidRPr="00D4661E">
        <w:rPr>
          <w:sz w:val="24"/>
        </w:rPr>
        <w:t>Attachment D</w:t>
      </w:r>
      <w:proofErr w:type="gramStart"/>
      <w:r w:rsidR="00CF0437" w:rsidRPr="00D4661E">
        <w:rPr>
          <w:sz w:val="24"/>
        </w:rPr>
        <w:t>)--</w:t>
      </w:r>
      <w:proofErr w:type="gramEnd"/>
      <w:r w:rsidRPr="00D4661E">
        <w:rPr>
          <w:sz w:val="24"/>
        </w:rPr>
        <w:t xml:space="preserve"> </w:t>
      </w:r>
      <w:r w:rsidRPr="00D4661E">
        <w:rPr>
          <w:bCs/>
          <w:sz w:val="24"/>
        </w:rPr>
        <w:t xml:space="preserve">The </w:t>
      </w:r>
      <w:r w:rsidRPr="00D4661E">
        <w:rPr>
          <w:bCs/>
          <w:i/>
          <w:sz w:val="24"/>
        </w:rPr>
        <w:t>CLAS in MCOs</w:t>
      </w:r>
      <w:r w:rsidRPr="00D4661E">
        <w:rPr>
          <w:bCs/>
          <w:sz w:val="24"/>
        </w:rPr>
        <w:t xml:space="preserve"> study received a 40% response rate for a paper-based questionnaire administered among staff in managed care organizations. </w:t>
      </w:r>
      <w:proofErr w:type="spellStart"/>
      <w:r w:rsidRPr="00D4661E">
        <w:rPr>
          <w:bCs/>
          <w:sz w:val="24"/>
        </w:rPr>
        <w:t>Greenlaw</w:t>
      </w:r>
      <w:proofErr w:type="spellEnd"/>
      <w:r w:rsidRPr="00D4661E">
        <w:rPr>
          <w:bCs/>
          <w:sz w:val="24"/>
        </w:rPr>
        <w:t xml:space="preserve"> and Brown-Welty (2009) found that web-based questionnaires received larger response rates than paper-based (52.46% vs 42.03%, respectively). Given the magnitude of difference between these two questionnaire modes and the response rate from the </w:t>
      </w:r>
      <w:r w:rsidRPr="00D4661E">
        <w:rPr>
          <w:bCs/>
          <w:i/>
          <w:sz w:val="24"/>
        </w:rPr>
        <w:t>CLAS in MCOs</w:t>
      </w:r>
      <w:r w:rsidRPr="00D4661E">
        <w:rPr>
          <w:bCs/>
          <w:sz w:val="24"/>
        </w:rPr>
        <w:t xml:space="preserve"> study, it is anticipated that a 50% response rate will be achieved for the staff questionnaire.</w:t>
      </w:r>
      <w:r w:rsidRPr="00D4661E">
        <w:rPr>
          <w:sz w:val="24"/>
        </w:rPr>
        <w:t xml:space="preserve"> Health &amp; Health Care Organization Leadership Interview </w:t>
      </w:r>
      <w:r w:rsidRPr="00D4661E">
        <w:rPr>
          <w:color w:val="000000"/>
          <w:sz w:val="24"/>
        </w:rPr>
        <w:t xml:space="preserve">(Attachment C)— A response rate of 100% is expected for the organizational leadership surveys based upon experience with similar data collections (i.e. </w:t>
      </w:r>
      <w:r w:rsidRPr="00D4661E">
        <w:rPr>
          <w:i/>
          <w:color w:val="000000"/>
          <w:sz w:val="24"/>
        </w:rPr>
        <w:t>the CLAS in MCOs and the CLAS in Health Care studies</w:t>
      </w:r>
      <w:r w:rsidRPr="00D4661E">
        <w:rPr>
          <w:color w:val="000000"/>
          <w:sz w:val="24"/>
        </w:rPr>
        <w:t>).</w:t>
      </w:r>
    </w:p>
    <w:p w:rsidR="00973B3A" w:rsidRPr="00D4661E" w:rsidRDefault="00973B3A" w:rsidP="00C04B2E">
      <w:pPr>
        <w:rPr>
          <w:bCs/>
          <w:sz w:val="24"/>
        </w:rPr>
      </w:pPr>
    </w:p>
    <w:p w:rsidR="00BE5CD7" w:rsidRPr="00D4661E" w:rsidRDefault="00CF0437">
      <w:pPr>
        <w:rPr>
          <w:color w:val="222222"/>
          <w:szCs w:val="20"/>
          <w:shd w:val="clear" w:color="auto" w:fill="FFFFFF"/>
        </w:rPr>
      </w:pPr>
      <w:r w:rsidRPr="00D4661E">
        <w:rPr>
          <w:bCs/>
          <w:szCs w:val="20"/>
        </w:rPr>
        <w:t xml:space="preserve">Citation: </w:t>
      </w:r>
      <w:proofErr w:type="spellStart"/>
      <w:r w:rsidRPr="00D4661E">
        <w:rPr>
          <w:color w:val="222222"/>
          <w:szCs w:val="20"/>
          <w:shd w:val="clear" w:color="auto" w:fill="FFFFFF"/>
        </w:rPr>
        <w:t>Greenlaw</w:t>
      </w:r>
      <w:proofErr w:type="spellEnd"/>
      <w:r w:rsidRPr="00D4661E">
        <w:rPr>
          <w:color w:val="222222"/>
          <w:szCs w:val="20"/>
          <w:shd w:val="clear" w:color="auto" w:fill="FFFFFF"/>
        </w:rPr>
        <w:t>, C., &amp; Brown-Welty, S. (2009). A comparison of web-based and paper-based survey methods testing assumptions of survey mode and response cost.</w:t>
      </w:r>
      <w:r w:rsidRPr="00D4661E">
        <w:rPr>
          <w:rStyle w:val="apple-converted-space"/>
          <w:color w:val="222222"/>
          <w:szCs w:val="20"/>
          <w:shd w:val="clear" w:color="auto" w:fill="FFFFFF"/>
        </w:rPr>
        <w:t> </w:t>
      </w:r>
      <w:r w:rsidRPr="00D4661E">
        <w:rPr>
          <w:i/>
          <w:iCs/>
          <w:color w:val="222222"/>
          <w:szCs w:val="20"/>
          <w:shd w:val="clear" w:color="auto" w:fill="FFFFFF"/>
        </w:rPr>
        <w:t>Evaluation Review</w:t>
      </w:r>
      <w:r w:rsidRPr="00D4661E">
        <w:rPr>
          <w:color w:val="222222"/>
          <w:szCs w:val="20"/>
          <w:shd w:val="clear" w:color="auto" w:fill="FFFFFF"/>
        </w:rPr>
        <w:t>,</w:t>
      </w:r>
      <w:r w:rsidRPr="00D4661E">
        <w:rPr>
          <w:rStyle w:val="apple-converted-space"/>
          <w:color w:val="222222"/>
          <w:szCs w:val="20"/>
          <w:shd w:val="clear" w:color="auto" w:fill="FFFFFF"/>
        </w:rPr>
        <w:t> </w:t>
      </w:r>
      <w:r w:rsidRPr="00D4661E">
        <w:rPr>
          <w:i/>
          <w:iCs/>
          <w:color w:val="222222"/>
          <w:szCs w:val="20"/>
          <w:shd w:val="clear" w:color="auto" w:fill="FFFFFF"/>
        </w:rPr>
        <w:t>33</w:t>
      </w:r>
      <w:r w:rsidRPr="00D4661E">
        <w:rPr>
          <w:color w:val="222222"/>
          <w:szCs w:val="20"/>
          <w:shd w:val="clear" w:color="auto" w:fill="FFFFFF"/>
        </w:rPr>
        <w:t>(5), 464-480.</w:t>
      </w:r>
    </w:p>
    <w:p w:rsidR="00CF0437" w:rsidRPr="00D4661E" w:rsidRDefault="00CF0437">
      <w:pPr>
        <w:rPr>
          <w:b/>
          <w:bCs/>
          <w:sz w:val="24"/>
        </w:rPr>
      </w:pPr>
    </w:p>
    <w:p w:rsidR="00213AC8" w:rsidRPr="00D4661E" w:rsidRDefault="00213AC8">
      <w:pPr>
        <w:rPr>
          <w:b/>
          <w:bCs/>
          <w:sz w:val="24"/>
        </w:rPr>
      </w:pPr>
      <w:r w:rsidRPr="00D4661E">
        <w:rPr>
          <w:b/>
          <w:bCs/>
          <w:sz w:val="24"/>
        </w:rPr>
        <w:t xml:space="preserve">4. Tests of Procedures or Methods to be </w:t>
      </w:r>
      <w:proofErr w:type="gramStart"/>
      <w:r w:rsidRPr="00D4661E">
        <w:rPr>
          <w:b/>
          <w:bCs/>
          <w:sz w:val="24"/>
        </w:rPr>
        <w:t>Undertaken</w:t>
      </w:r>
      <w:proofErr w:type="gramEnd"/>
    </w:p>
    <w:p w:rsidR="00612C6A" w:rsidRPr="00D4661E" w:rsidRDefault="00612C6A" w:rsidP="00612C6A">
      <w:pPr>
        <w:pStyle w:val="Default"/>
        <w:rPr>
          <w:rFonts w:ascii="Times New Roman" w:hAnsi="Times New Roman" w:cs="Times New Roman"/>
          <w:color w:val="auto"/>
        </w:rPr>
      </w:pPr>
    </w:p>
    <w:p w:rsidR="00612C6A" w:rsidRPr="00D4661E" w:rsidRDefault="00612C6A" w:rsidP="00612C6A">
      <w:pPr>
        <w:pStyle w:val="Default"/>
        <w:rPr>
          <w:rFonts w:ascii="Times New Roman" w:hAnsi="Times New Roman" w:cs="Times New Roman"/>
          <w:color w:val="auto"/>
        </w:rPr>
      </w:pPr>
      <w:r w:rsidRPr="00D4661E">
        <w:rPr>
          <w:rFonts w:ascii="Times New Roman" w:hAnsi="Times New Roman" w:cs="Times New Roman"/>
          <w:color w:val="auto"/>
        </w:rPr>
        <w:t xml:space="preserve">Pilot testing was conducted with nine participants between July 2014 and August 2014. Nine individuals who served on the National Project Advisory Committee of the enhanced </w:t>
      </w:r>
      <w:r w:rsidR="00266E1A" w:rsidRPr="00266E1A">
        <w:rPr>
          <w:rFonts w:ascii="Times New Roman" w:hAnsi="Times New Roman" w:cs="Times New Roman"/>
          <w:i/>
          <w:iCs/>
          <w:color w:val="auto"/>
        </w:rPr>
        <w:t>National CLAS Standards</w:t>
      </w:r>
      <w:r w:rsidRPr="00D4661E">
        <w:rPr>
          <w:rFonts w:ascii="Times New Roman" w:hAnsi="Times New Roman" w:cs="Times New Roman"/>
          <w:i/>
          <w:iCs/>
          <w:color w:val="auto"/>
        </w:rPr>
        <w:t xml:space="preserve"> </w:t>
      </w:r>
      <w:r w:rsidRPr="00D4661E">
        <w:rPr>
          <w:rFonts w:ascii="Times New Roman" w:hAnsi="Times New Roman" w:cs="Times New Roman"/>
          <w:color w:val="auto"/>
        </w:rPr>
        <w:t xml:space="preserve">and/or were known to the project team as knowledgeable about CLAS and/or the </w:t>
      </w:r>
      <w:r w:rsidR="00266E1A" w:rsidRPr="00266E1A">
        <w:rPr>
          <w:rFonts w:ascii="Times New Roman" w:hAnsi="Times New Roman" w:cs="Times New Roman"/>
          <w:i/>
          <w:iCs/>
          <w:color w:val="auto"/>
        </w:rPr>
        <w:t>National CLAS Standards</w:t>
      </w:r>
      <w:r w:rsidRPr="00D4661E">
        <w:rPr>
          <w:rFonts w:ascii="Times New Roman" w:hAnsi="Times New Roman" w:cs="Times New Roman"/>
          <w:i/>
          <w:iCs/>
          <w:color w:val="auto"/>
        </w:rPr>
        <w:t xml:space="preserve"> </w:t>
      </w:r>
      <w:r w:rsidRPr="00D4661E">
        <w:rPr>
          <w:rFonts w:ascii="Times New Roman" w:hAnsi="Times New Roman" w:cs="Times New Roman"/>
          <w:color w:val="auto"/>
        </w:rPr>
        <w:t xml:space="preserve">in health and health care organizations were invited to participate in this pilot test via email in July 2014. All nine invitees opted to participate in the pilot testing. </w:t>
      </w:r>
    </w:p>
    <w:p w:rsidR="00612C6A" w:rsidRPr="00D4661E" w:rsidRDefault="00612C6A" w:rsidP="00612C6A">
      <w:pPr>
        <w:rPr>
          <w:sz w:val="24"/>
        </w:rPr>
      </w:pPr>
    </w:p>
    <w:p w:rsidR="00612C6A" w:rsidRPr="00D4661E" w:rsidRDefault="00612C6A" w:rsidP="00612C6A">
      <w:pPr>
        <w:rPr>
          <w:sz w:val="24"/>
        </w:rPr>
      </w:pPr>
      <w:r w:rsidRPr="00D4661E">
        <w:rPr>
          <w:sz w:val="24"/>
        </w:rPr>
        <w:t xml:space="preserve">The pilot test involved the completion of telephone </w:t>
      </w:r>
      <w:proofErr w:type="gramStart"/>
      <w:r w:rsidRPr="00D4661E">
        <w:rPr>
          <w:sz w:val="24"/>
        </w:rPr>
        <w:t>interviews,</w:t>
      </w:r>
      <w:proofErr w:type="gramEnd"/>
      <w:r w:rsidRPr="00D4661E">
        <w:rPr>
          <w:sz w:val="24"/>
        </w:rPr>
        <w:t xml:space="preserve"> and for a select subset of participants, completion of an online survey. Upon completion of the telephone interview and survey (if applicable), all participants were also asked questions regarding their opinions and suggestions about the interview protocol (questions) and process, and the </w:t>
      </w:r>
      <w:r w:rsidRPr="00D4661E">
        <w:rPr>
          <w:sz w:val="24"/>
        </w:rPr>
        <w:lastRenderedPageBreak/>
        <w:t xml:space="preserve">burden experienced by completing the interview. Members of the SRA-HDDP evaluation project team then scheduled phone interviews with the invitees via email, and also sent each a consent form to sign and return. To collect feedback about each type of evaluation measure, the nine participants were evenly divided into three groups based on their experience, current work role and environment, and focal areas of expertise: </w:t>
      </w:r>
      <w:r w:rsidR="00266E1A" w:rsidRPr="00266E1A">
        <w:rPr>
          <w:i/>
          <w:iCs/>
          <w:sz w:val="24"/>
        </w:rPr>
        <w:t>National CLAS Standards</w:t>
      </w:r>
      <w:r w:rsidRPr="00D4661E">
        <w:rPr>
          <w:i/>
          <w:iCs/>
          <w:sz w:val="24"/>
        </w:rPr>
        <w:t xml:space="preserve"> </w:t>
      </w:r>
      <w:r w:rsidRPr="00D4661E">
        <w:rPr>
          <w:sz w:val="24"/>
        </w:rPr>
        <w:t>Stakeholders, CLAS Stakeholders, and Health and Health Care Organization Leaders. Interview teams consisting of a trained interviewer (who was a senior member of the project team) and an interview note taker conducted all interviews. All interviews were audiotaped, except for one per the participant’s request, and were transcribed by two members of the project team to facilitate data analysis.</w:t>
      </w:r>
    </w:p>
    <w:p w:rsidR="00213AC8" w:rsidRPr="00D4661E" w:rsidRDefault="00213AC8">
      <w:pPr>
        <w:rPr>
          <w:b/>
          <w:bCs/>
          <w:sz w:val="24"/>
        </w:rPr>
      </w:pPr>
    </w:p>
    <w:p w:rsidR="00213AC8" w:rsidRPr="00D4661E" w:rsidRDefault="00213AC8">
      <w:pPr>
        <w:rPr>
          <w:b/>
          <w:bCs/>
          <w:sz w:val="24"/>
        </w:rPr>
      </w:pPr>
      <w:r w:rsidRPr="00D4661E">
        <w:rPr>
          <w:b/>
          <w:bCs/>
          <w:sz w:val="24"/>
        </w:rPr>
        <w:t>5. Individuals Consulted on Statistical Aspects and Individuals Collecting and/or</w:t>
      </w:r>
    </w:p>
    <w:p w:rsidR="00213AC8" w:rsidRPr="00D4661E" w:rsidRDefault="00213AC8">
      <w:pPr>
        <w:rPr>
          <w:b/>
          <w:bCs/>
          <w:sz w:val="24"/>
        </w:rPr>
      </w:pPr>
      <w:r w:rsidRPr="00D4661E">
        <w:rPr>
          <w:b/>
          <w:bCs/>
          <w:sz w:val="24"/>
        </w:rPr>
        <w:t>Analyzing Data</w:t>
      </w:r>
    </w:p>
    <w:p w:rsidR="00213AC8" w:rsidRPr="00D4661E" w:rsidRDefault="00213AC8">
      <w:pPr>
        <w:rPr>
          <w:sz w:val="24"/>
        </w:rPr>
      </w:pPr>
    </w:p>
    <w:p w:rsidR="00DF3B96" w:rsidRDefault="00DF3B96" w:rsidP="00DF3B96">
      <w:pPr>
        <w:rPr>
          <w:sz w:val="24"/>
        </w:rPr>
      </w:pPr>
      <w:r w:rsidRPr="00D4661E">
        <w:rPr>
          <w:sz w:val="24"/>
        </w:rPr>
        <w:t xml:space="preserve">The information collection instruments were developed in 2014 by SRA International in consultation with OMH and a 5-person Advisory Group consisting of content and evaluation experts (Identified in Section A). </w:t>
      </w:r>
    </w:p>
    <w:p w:rsidR="00F12FE9" w:rsidRDefault="00F12FE9" w:rsidP="00DF3B96">
      <w:pPr>
        <w:rPr>
          <w:sz w:val="24"/>
        </w:rPr>
      </w:pPr>
    </w:p>
    <w:p w:rsidR="00F12FE9" w:rsidRPr="00D4661E" w:rsidRDefault="00F12FE9" w:rsidP="00DF3B96">
      <w:pPr>
        <w:rPr>
          <w:sz w:val="24"/>
        </w:rPr>
      </w:pPr>
      <w:r>
        <w:rPr>
          <w:sz w:val="24"/>
        </w:rPr>
        <w:t xml:space="preserve">HHS consultant for data collection instruments: </w:t>
      </w:r>
    </w:p>
    <w:p w:rsidR="00F12FE9" w:rsidRPr="00F12FE9" w:rsidRDefault="00F12FE9" w:rsidP="00F12FE9">
      <w:pPr>
        <w:rPr>
          <w:sz w:val="24"/>
        </w:rPr>
      </w:pPr>
      <w:proofErr w:type="gramStart"/>
      <w:r w:rsidRPr="00F12FE9">
        <w:rPr>
          <w:sz w:val="24"/>
        </w:rPr>
        <w:t>Lacreisha Ejike-King, Ph.D., M.S.*</w:t>
      </w:r>
      <w:proofErr w:type="gramEnd"/>
    </w:p>
    <w:p w:rsidR="00F12FE9" w:rsidRDefault="00F12FE9" w:rsidP="00F12FE9">
      <w:r w:rsidRPr="00F12FE9">
        <w:rPr>
          <w:sz w:val="24"/>
        </w:rPr>
        <w:t xml:space="preserve">Program Analyst, </w:t>
      </w:r>
      <w:r>
        <w:rPr>
          <w:sz w:val="24"/>
        </w:rPr>
        <w:t>Office of Regulatory Affairs</w:t>
      </w:r>
      <w:r w:rsidRPr="00F12FE9">
        <w:t xml:space="preserve"> </w:t>
      </w:r>
    </w:p>
    <w:p w:rsidR="00F12FE9" w:rsidRPr="00F12FE9" w:rsidRDefault="00F12FE9" w:rsidP="00F12FE9">
      <w:pPr>
        <w:rPr>
          <w:sz w:val="24"/>
        </w:rPr>
      </w:pPr>
      <w:r>
        <w:rPr>
          <w:sz w:val="24"/>
        </w:rPr>
        <w:t>U.S. Food and Drug Administration</w:t>
      </w:r>
    </w:p>
    <w:p w:rsidR="00F12FE9" w:rsidRPr="00F12FE9" w:rsidRDefault="00F12FE9" w:rsidP="00F12FE9">
      <w:pPr>
        <w:rPr>
          <w:sz w:val="24"/>
        </w:rPr>
      </w:pPr>
      <w:r w:rsidRPr="00F12FE9">
        <w:rPr>
          <w:sz w:val="24"/>
        </w:rPr>
        <w:t>240-</w:t>
      </w:r>
      <w:r>
        <w:rPr>
          <w:sz w:val="24"/>
        </w:rPr>
        <w:t>402-2633</w:t>
      </w:r>
      <w:bookmarkStart w:id="0" w:name="_GoBack"/>
      <w:bookmarkEnd w:id="0"/>
    </w:p>
    <w:p w:rsidR="00F12FE9" w:rsidRPr="00F12FE9" w:rsidRDefault="00F12FE9" w:rsidP="00F12FE9">
      <w:pPr>
        <w:rPr>
          <w:sz w:val="24"/>
        </w:rPr>
      </w:pPr>
      <w:hyperlink r:id="rId7" w:history="1">
        <w:r w:rsidRPr="00F12FE9">
          <w:rPr>
            <w:rStyle w:val="Hyperlink"/>
            <w:sz w:val="24"/>
          </w:rPr>
          <w:t>Lacreisha.Ejike-King@fda.hhs.gov</w:t>
        </w:r>
      </w:hyperlink>
    </w:p>
    <w:p w:rsidR="00213AC8" w:rsidRDefault="00213AC8" w:rsidP="00DF3B96">
      <w:pPr>
        <w:rPr>
          <w:sz w:val="24"/>
        </w:rPr>
      </w:pPr>
    </w:p>
    <w:p w:rsidR="00F12FE9" w:rsidRDefault="00F12FE9" w:rsidP="00DF3B96">
      <w:pPr>
        <w:rPr>
          <w:sz w:val="24"/>
        </w:rPr>
      </w:pPr>
      <w:r>
        <w:rPr>
          <w:sz w:val="24"/>
        </w:rPr>
        <w:t xml:space="preserve">*At the time of the development of this submission, Dr. Ejike-King served as a Program Analyst at the Office of Minority Health and the </w:t>
      </w:r>
      <w:r w:rsidRPr="00F12FE9">
        <w:rPr>
          <w:i/>
          <w:iCs/>
          <w:sz w:val="24"/>
        </w:rPr>
        <w:t>National CLAS Standards</w:t>
      </w:r>
      <w:r w:rsidRPr="00F12FE9">
        <w:rPr>
          <w:iCs/>
          <w:sz w:val="24"/>
        </w:rPr>
        <w:t xml:space="preserve"> Implementation Team Evaluation Subcommittee</w:t>
      </w:r>
      <w:r w:rsidRPr="00F12FE9">
        <w:rPr>
          <w:sz w:val="24"/>
        </w:rPr>
        <w:t xml:space="preserve"> Co-Lead</w:t>
      </w:r>
      <w:r>
        <w:rPr>
          <w:sz w:val="24"/>
        </w:rPr>
        <w:t>.</w:t>
      </w:r>
    </w:p>
    <w:p w:rsidR="00F12FE9" w:rsidRPr="00D4661E" w:rsidRDefault="00F12FE9" w:rsidP="00DF3B96">
      <w:pPr>
        <w:rPr>
          <w:sz w:val="24"/>
        </w:rPr>
      </w:pPr>
    </w:p>
    <w:p w:rsidR="00B12E44" w:rsidRPr="00D4661E" w:rsidRDefault="00B12E44">
      <w:pPr>
        <w:rPr>
          <w:sz w:val="24"/>
        </w:rPr>
      </w:pPr>
      <w:r w:rsidRPr="00D4661E">
        <w:rPr>
          <w:sz w:val="24"/>
        </w:rPr>
        <w:t>The main SRA personnel on this contract are:</w:t>
      </w:r>
    </w:p>
    <w:p w:rsidR="00B12E44" w:rsidRPr="00D4661E" w:rsidRDefault="00B12E44" w:rsidP="00DF3B96">
      <w:pPr>
        <w:ind w:left="720"/>
        <w:rPr>
          <w:sz w:val="24"/>
        </w:rPr>
      </w:pPr>
      <w:r w:rsidRPr="00D4661E">
        <w:rPr>
          <w:sz w:val="24"/>
        </w:rPr>
        <w:t>C. Godfrey Jacobs</w:t>
      </w:r>
    </w:p>
    <w:p w:rsidR="00B12E44" w:rsidRPr="00D4661E" w:rsidRDefault="00B12E44" w:rsidP="00DF3B96">
      <w:pPr>
        <w:ind w:left="720"/>
        <w:rPr>
          <w:sz w:val="24"/>
        </w:rPr>
      </w:pPr>
      <w:r w:rsidRPr="00D4661E">
        <w:rPr>
          <w:sz w:val="24"/>
        </w:rPr>
        <w:t>Program Manager</w:t>
      </w:r>
    </w:p>
    <w:p w:rsidR="00B12E44" w:rsidRPr="00D4661E" w:rsidRDefault="00B12E44" w:rsidP="00DF3B96">
      <w:pPr>
        <w:ind w:left="720"/>
        <w:rPr>
          <w:sz w:val="24"/>
        </w:rPr>
      </w:pPr>
      <w:r w:rsidRPr="00D4661E">
        <w:rPr>
          <w:sz w:val="24"/>
        </w:rPr>
        <w:t>Health Determinants &amp; Disparities Practice</w:t>
      </w:r>
    </w:p>
    <w:p w:rsidR="00B12E44" w:rsidRPr="00D4661E" w:rsidRDefault="00B12E44" w:rsidP="00DF3B96">
      <w:pPr>
        <w:ind w:left="720"/>
        <w:rPr>
          <w:sz w:val="24"/>
        </w:rPr>
      </w:pPr>
      <w:r w:rsidRPr="00D4661E">
        <w:rPr>
          <w:sz w:val="24"/>
        </w:rPr>
        <w:t>SRA International, Inc.</w:t>
      </w:r>
    </w:p>
    <w:p w:rsidR="00B12E44" w:rsidRPr="00D4661E" w:rsidRDefault="00B12E44" w:rsidP="00DF3B96">
      <w:pPr>
        <w:ind w:left="720"/>
        <w:rPr>
          <w:sz w:val="24"/>
        </w:rPr>
      </w:pPr>
      <w:r w:rsidRPr="00D4661E">
        <w:rPr>
          <w:sz w:val="24"/>
        </w:rPr>
        <w:t>(240) 514-2748</w:t>
      </w:r>
    </w:p>
    <w:p w:rsidR="00B12E44" w:rsidRPr="00D4661E" w:rsidRDefault="00FC52E9" w:rsidP="00DF3B96">
      <w:pPr>
        <w:ind w:left="720"/>
        <w:rPr>
          <w:sz w:val="24"/>
        </w:rPr>
      </w:pPr>
      <w:hyperlink r:id="rId8" w:history="1">
        <w:r w:rsidR="00B12E44" w:rsidRPr="00D4661E">
          <w:rPr>
            <w:rStyle w:val="Hyperlink"/>
            <w:color w:val="auto"/>
            <w:sz w:val="24"/>
          </w:rPr>
          <w:t>Godfrey_Jacobs@sra.com</w:t>
        </w:r>
      </w:hyperlink>
    </w:p>
    <w:p w:rsidR="00B12E44" w:rsidRPr="00D4661E" w:rsidRDefault="00B12E44" w:rsidP="00DF3B96">
      <w:pPr>
        <w:ind w:left="720"/>
        <w:rPr>
          <w:sz w:val="24"/>
        </w:rPr>
      </w:pPr>
    </w:p>
    <w:p w:rsidR="00B12E44" w:rsidRPr="00D4661E" w:rsidRDefault="00B12E44" w:rsidP="00DF3B96">
      <w:pPr>
        <w:shd w:val="clear" w:color="auto" w:fill="FFFFFF"/>
        <w:ind w:left="720"/>
        <w:rPr>
          <w:sz w:val="24"/>
        </w:rPr>
      </w:pPr>
      <w:r w:rsidRPr="00D4661E">
        <w:rPr>
          <w:sz w:val="24"/>
        </w:rPr>
        <w:t>Crystal L. Barksdale, Ph.D.</w:t>
      </w:r>
    </w:p>
    <w:p w:rsidR="00B12E44" w:rsidRPr="00D4661E" w:rsidRDefault="00B12E44" w:rsidP="00DF3B96">
      <w:pPr>
        <w:shd w:val="clear" w:color="auto" w:fill="FFFFFF"/>
        <w:ind w:left="720"/>
        <w:rPr>
          <w:sz w:val="24"/>
        </w:rPr>
      </w:pPr>
      <w:r w:rsidRPr="00D4661E">
        <w:rPr>
          <w:sz w:val="24"/>
        </w:rPr>
        <w:t>Senior Research Analyst</w:t>
      </w:r>
    </w:p>
    <w:p w:rsidR="00B12E44" w:rsidRPr="00D4661E" w:rsidRDefault="00B12E44" w:rsidP="00DF3B96">
      <w:pPr>
        <w:shd w:val="clear" w:color="auto" w:fill="FFFFFF"/>
        <w:ind w:left="720"/>
        <w:rPr>
          <w:sz w:val="24"/>
        </w:rPr>
      </w:pPr>
      <w:r w:rsidRPr="00D4661E">
        <w:rPr>
          <w:sz w:val="24"/>
        </w:rPr>
        <w:t>Health Determinants &amp; Disparities Practice</w:t>
      </w:r>
    </w:p>
    <w:p w:rsidR="00B12E44" w:rsidRPr="00D4661E" w:rsidRDefault="00B12E44" w:rsidP="00DF3B96">
      <w:pPr>
        <w:shd w:val="clear" w:color="auto" w:fill="FFFFFF"/>
        <w:ind w:left="720"/>
        <w:rPr>
          <w:sz w:val="24"/>
        </w:rPr>
      </w:pPr>
      <w:r w:rsidRPr="00D4661E">
        <w:rPr>
          <w:sz w:val="24"/>
        </w:rPr>
        <w:t>SRA International, Inc.</w:t>
      </w:r>
    </w:p>
    <w:p w:rsidR="00B12E44" w:rsidRPr="00266E1A" w:rsidRDefault="00FC52E9" w:rsidP="00DF3B96">
      <w:pPr>
        <w:shd w:val="clear" w:color="auto" w:fill="FFFFFF"/>
        <w:ind w:left="720"/>
        <w:rPr>
          <w:sz w:val="24"/>
        </w:rPr>
      </w:pPr>
      <w:hyperlink r:id="rId9" w:tgtFrame="_blank" w:history="1">
        <w:r w:rsidR="00B12E44" w:rsidRPr="00266E1A">
          <w:rPr>
            <w:rStyle w:val="Hyperlink"/>
            <w:color w:val="auto"/>
            <w:sz w:val="24"/>
            <w:u w:val="none"/>
          </w:rPr>
          <w:t>(240) 514-2991</w:t>
        </w:r>
      </w:hyperlink>
    </w:p>
    <w:p w:rsidR="00B12E44" w:rsidRPr="00D4661E" w:rsidRDefault="00FC52E9" w:rsidP="00DF3B96">
      <w:pPr>
        <w:shd w:val="clear" w:color="auto" w:fill="FFFFFF"/>
        <w:ind w:left="720"/>
        <w:rPr>
          <w:sz w:val="24"/>
        </w:rPr>
      </w:pPr>
      <w:hyperlink r:id="rId10" w:tgtFrame="_blank" w:history="1">
        <w:r w:rsidR="00B12E44" w:rsidRPr="00D4661E">
          <w:rPr>
            <w:rStyle w:val="Hyperlink"/>
            <w:color w:val="auto"/>
            <w:sz w:val="24"/>
          </w:rPr>
          <w:t>Crystal_Barksdale@sra.com</w:t>
        </w:r>
      </w:hyperlink>
    </w:p>
    <w:p w:rsidR="009335B3" w:rsidRPr="00D4661E" w:rsidRDefault="009335B3" w:rsidP="00DF3B96">
      <w:pPr>
        <w:shd w:val="clear" w:color="auto" w:fill="FFFFFF"/>
        <w:ind w:left="720"/>
        <w:rPr>
          <w:sz w:val="24"/>
        </w:rPr>
      </w:pPr>
    </w:p>
    <w:p w:rsidR="00DF3B96" w:rsidRPr="00D4661E" w:rsidRDefault="00DF3B96">
      <w:pPr>
        <w:rPr>
          <w:sz w:val="24"/>
        </w:rPr>
      </w:pPr>
    </w:p>
    <w:p w:rsidR="00DF3B96" w:rsidRPr="00D4661E" w:rsidRDefault="00DF3B96">
      <w:pPr>
        <w:rPr>
          <w:sz w:val="24"/>
        </w:rPr>
      </w:pPr>
      <w:r w:rsidRPr="00D4661E">
        <w:rPr>
          <w:sz w:val="24"/>
        </w:rPr>
        <w:t>The main OMH p</w:t>
      </w:r>
      <w:r w:rsidR="008317DB" w:rsidRPr="00D4661E">
        <w:rPr>
          <w:sz w:val="24"/>
        </w:rPr>
        <w:t>ersonnel responsible for receiving and approving contract deliverables</w:t>
      </w:r>
    </w:p>
    <w:p w:rsidR="00DF3B96" w:rsidRPr="00D4661E" w:rsidRDefault="00DF3B96" w:rsidP="00DF3B96">
      <w:pPr>
        <w:ind w:firstLine="720"/>
        <w:rPr>
          <w:sz w:val="24"/>
        </w:rPr>
      </w:pPr>
      <w:r w:rsidRPr="00D4661E">
        <w:rPr>
          <w:sz w:val="24"/>
        </w:rPr>
        <w:lastRenderedPageBreak/>
        <w:t>Christine Montgomery</w:t>
      </w:r>
    </w:p>
    <w:p w:rsidR="00DF3B96" w:rsidRPr="00D4661E" w:rsidRDefault="00DF3B96" w:rsidP="00DF3B96">
      <w:pPr>
        <w:ind w:firstLine="720"/>
        <w:rPr>
          <w:sz w:val="24"/>
        </w:rPr>
      </w:pPr>
      <w:r w:rsidRPr="00D4661E">
        <w:rPr>
          <w:sz w:val="24"/>
        </w:rPr>
        <w:t>Project Officer; Contracting Officer’s Representative (COR) for contract</w:t>
      </w:r>
    </w:p>
    <w:p w:rsidR="00DF3B96" w:rsidRPr="00D4661E" w:rsidRDefault="00DF3B96" w:rsidP="00DF3B96">
      <w:pPr>
        <w:ind w:firstLine="720"/>
        <w:rPr>
          <w:sz w:val="24"/>
        </w:rPr>
      </w:pPr>
      <w:r w:rsidRPr="00D4661E">
        <w:rPr>
          <w:sz w:val="24"/>
        </w:rPr>
        <w:t>Office of Minority Health</w:t>
      </w:r>
    </w:p>
    <w:p w:rsidR="00DF3B96" w:rsidRPr="00D4661E" w:rsidRDefault="00DF3B96" w:rsidP="00DF3B96">
      <w:pPr>
        <w:ind w:firstLine="720"/>
        <w:rPr>
          <w:sz w:val="24"/>
        </w:rPr>
      </w:pPr>
      <w:r w:rsidRPr="00D4661E">
        <w:rPr>
          <w:sz w:val="24"/>
        </w:rPr>
        <w:t>240-453-6176</w:t>
      </w:r>
    </w:p>
    <w:p w:rsidR="008317DB" w:rsidRPr="00D4661E" w:rsidRDefault="00FC52E9" w:rsidP="00DF3B96">
      <w:pPr>
        <w:ind w:firstLine="720"/>
        <w:rPr>
          <w:sz w:val="24"/>
        </w:rPr>
      </w:pPr>
      <w:hyperlink r:id="rId11" w:history="1">
        <w:r w:rsidR="008317DB" w:rsidRPr="00D4661E">
          <w:rPr>
            <w:rStyle w:val="Hyperlink"/>
            <w:color w:val="auto"/>
            <w:sz w:val="24"/>
          </w:rPr>
          <w:t>Christine.montgomery@hhs.gov</w:t>
        </w:r>
      </w:hyperlink>
    </w:p>
    <w:p w:rsidR="008317DB" w:rsidRPr="00D4661E" w:rsidRDefault="008317DB">
      <w:pPr>
        <w:rPr>
          <w:sz w:val="24"/>
        </w:rPr>
      </w:pPr>
    </w:p>
    <w:p w:rsidR="00DF3B96" w:rsidRPr="00D4661E" w:rsidRDefault="00DF3B96" w:rsidP="00DF3B96">
      <w:pPr>
        <w:ind w:left="720"/>
        <w:rPr>
          <w:sz w:val="24"/>
        </w:rPr>
      </w:pPr>
      <w:r w:rsidRPr="00D4661E">
        <w:rPr>
          <w:sz w:val="24"/>
        </w:rPr>
        <w:t>Rashida Dorsey, Ph.D., MPH</w:t>
      </w:r>
    </w:p>
    <w:p w:rsidR="00DF3B96" w:rsidRPr="00D4661E" w:rsidRDefault="00266E1A" w:rsidP="00DF3B96">
      <w:pPr>
        <w:ind w:left="720"/>
        <w:rPr>
          <w:sz w:val="24"/>
        </w:rPr>
      </w:pPr>
      <w:r w:rsidRPr="00266E1A">
        <w:rPr>
          <w:i/>
          <w:iCs/>
          <w:sz w:val="24"/>
        </w:rPr>
        <w:t>National CLAS Standards</w:t>
      </w:r>
      <w:r w:rsidR="00565C85" w:rsidRPr="00D4661E">
        <w:rPr>
          <w:iCs/>
          <w:sz w:val="24"/>
        </w:rPr>
        <w:t xml:space="preserve"> Implementation Team Evaluation Subcommittee</w:t>
      </w:r>
      <w:r w:rsidR="00565C85" w:rsidRPr="00D4661E">
        <w:rPr>
          <w:sz w:val="24"/>
        </w:rPr>
        <w:t xml:space="preserve"> </w:t>
      </w:r>
      <w:r w:rsidR="00DF3B96" w:rsidRPr="00D4661E">
        <w:rPr>
          <w:sz w:val="24"/>
        </w:rPr>
        <w:t>Co-Lead, deliverables technical reviewer</w:t>
      </w:r>
    </w:p>
    <w:p w:rsidR="00DF3B96" w:rsidRPr="00D4661E" w:rsidRDefault="00DF3B96" w:rsidP="00DF3B96">
      <w:pPr>
        <w:ind w:left="720"/>
        <w:rPr>
          <w:sz w:val="24"/>
        </w:rPr>
      </w:pPr>
      <w:r w:rsidRPr="00D4661E">
        <w:rPr>
          <w:sz w:val="24"/>
        </w:rPr>
        <w:t>Director, OMH Division of Policy and Data</w:t>
      </w:r>
    </w:p>
    <w:p w:rsidR="00DF3B96" w:rsidRPr="00D4661E" w:rsidRDefault="00DF3B96" w:rsidP="00DF3B96">
      <w:pPr>
        <w:ind w:left="720"/>
        <w:rPr>
          <w:sz w:val="24"/>
        </w:rPr>
      </w:pPr>
      <w:r w:rsidRPr="00D4661E">
        <w:rPr>
          <w:sz w:val="24"/>
        </w:rPr>
        <w:t>Office of Minority Health</w:t>
      </w:r>
    </w:p>
    <w:p w:rsidR="00DF3B96" w:rsidRPr="00D4661E" w:rsidRDefault="00DF3B96" w:rsidP="00DF3B96">
      <w:pPr>
        <w:ind w:left="720"/>
        <w:rPr>
          <w:sz w:val="24"/>
        </w:rPr>
      </w:pPr>
      <w:r w:rsidRPr="00D4661E">
        <w:rPr>
          <w:sz w:val="24"/>
        </w:rPr>
        <w:t>240-453-6170</w:t>
      </w:r>
    </w:p>
    <w:p w:rsidR="00DF3B96" w:rsidRPr="00D4661E" w:rsidRDefault="00FC52E9" w:rsidP="00DF3B96">
      <w:pPr>
        <w:ind w:left="720"/>
        <w:rPr>
          <w:sz w:val="24"/>
        </w:rPr>
      </w:pPr>
      <w:hyperlink r:id="rId12" w:history="1">
        <w:r w:rsidR="00DF3B96" w:rsidRPr="00D4661E">
          <w:rPr>
            <w:rStyle w:val="Hyperlink"/>
            <w:color w:val="auto"/>
            <w:sz w:val="24"/>
          </w:rPr>
          <w:t>Rashida.Dorsey@hhs.gov</w:t>
        </w:r>
      </w:hyperlink>
    </w:p>
    <w:p w:rsidR="00DF3B96" w:rsidRPr="00D4661E" w:rsidRDefault="00DF3B96" w:rsidP="00DF3B96">
      <w:pPr>
        <w:ind w:left="720"/>
        <w:rPr>
          <w:sz w:val="24"/>
        </w:rPr>
      </w:pPr>
    </w:p>
    <w:p w:rsidR="00DF3B96" w:rsidRPr="00D4661E" w:rsidRDefault="00DF3B96">
      <w:pPr>
        <w:rPr>
          <w:sz w:val="24"/>
        </w:rPr>
      </w:pPr>
    </w:p>
    <w:p w:rsidR="00DF3B96" w:rsidRPr="00D4661E" w:rsidRDefault="00DF3B96">
      <w:pPr>
        <w:rPr>
          <w:sz w:val="24"/>
        </w:rPr>
      </w:pPr>
    </w:p>
    <w:p w:rsidR="008317DB" w:rsidRPr="00D4661E" w:rsidRDefault="009335B3" w:rsidP="00C934B2">
      <w:pPr>
        <w:shd w:val="clear" w:color="auto" w:fill="FFFFFF"/>
        <w:rPr>
          <w:sz w:val="24"/>
        </w:rPr>
      </w:pPr>
      <w:r w:rsidRPr="00D4661E">
        <w:rPr>
          <w:sz w:val="24"/>
        </w:rPr>
        <w:t>Contractor personnel will implement the sample design, conduct data collection, handle data receipt/editing/keying, produce data files, conduct qualitative analysis, and conduct statistical analysis. OMH will provide direction and review functions to the contractor.</w:t>
      </w:r>
    </w:p>
    <w:sectPr w:rsidR="008317DB" w:rsidRPr="00D466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1FEE"/>
    <w:multiLevelType w:val="hybridMultilevel"/>
    <w:tmpl w:val="B12C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5D2817"/>
    <w:multiLevelType w:val="hybridMultilevel"/>
    <w:tmpl w:val="822A1BD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1DD4EC2"/>
    <w:multiLevelType w:val="hybridMultilevel"/>
    <w:tmpl w:val="F282E7FE"/>
    <w:lvl w:ilvl="0" w:tplc="9B5474C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0604C"/>
    <w:multiLevelType w:val="hybridMultilevel"/>
    <w:tmpl w:val="0C20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004B79"/>
    <w:multiLevelType w:val="hybridMultilevel"/>
    <w:tmpl w:val="4B7C66E0"/>
    <w:lvl w:ilvl="0" w:tplc="A5DC7A3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689D26E5"/>
    <w:multiLevelType w:val="hybridMultilevel"/>
    <w:tmpl w:val="98AEC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CA14E9"/>
    <w:multiLevelType w:val="hybridMultilevel"/>
    <w:tmpl w:val="43DCD238"/>
    <w:lvl w:ilvl="0" w:tplc="A5DC7A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84B6A"/>
    <w:multiLevelType w:val="hybridMultilevel"/>
    <w:tmpl w:val="EE32B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93"/>
    <w:rsid w:val="00013483"/>
    <w:rsid w:val="00014689"/>
    <w:rsid w:val="00102121"/>
    <w:rsid w:val="001F2501"/>
    <w:rsid w:val="00213AC8"/>
    <w:rsid w:val="00266E1A"/>
    <w:rsid w:val="00293174"/>
    <w:rsid w:val="002D54C2"/>
    <w:rsid w:val="002D6602"/>
    <w:rsid w:val="003F7F93"/>
    <w:rsid w:val="004908F0"/>
    <w:rsid w:val="004D209C"/>
    <w:rsid w:val="004E5EF5"/>
    <w:rsid w:val="0051792C"/>
    <w:rsid w:val="0052596B"/>
    <w:rsid w:val="00565C85"/>
    <w:rsid w:val="005B079F"/>
    <w:rsid w:val="00612C6A"/>
    <w:rsid w:val="006422AF"/>
    <w:rsid w:val="00692021"/>
    <w:rsid w:val="006D4177"/>
    <w:rsid w:val="00734625"/>
    <w:rsid w:val="007C39DF"/>
    <w:rsid w:val="007F5C7B"/>
    <w:rsid w:val="00816FE5"/>
    <w:rsid w:val="008317DB"/>
    <w:rsid w:val="00847191"/>
    <w:rsid w:val="00864F84"/>
    <w:rsid w:val="00870829"/>
    <w:rsid w:val="008F10CB"/>
    <w:rsid w:val="00923CD7"/>
    <w:rsid w:val="009258B5"/>
    <w:rsid w:val="009335B3"/>
    <w:rsid w:val="00973B3A"/>
    <w:rsid w:val="00A71250"/>
    <w:rsid w:val="00B000EE"/>
    <w:rsid w:val="00B12E44"/>
    <w:rsid w:val="00B342D2"/>
    <w:rsid w:val="00BB78F5"/>
    <w:rsid w:val="00BC6109"/>
    <w:rsid w:val="00BE5CD7"/>
    <w:rsid w:val="00C02B9E"/>
    <w:rsid w:val="00C04B2E"/>
    <w:rsid w:val="00C23096"/>
    <w:rsid w:val="00C934B2"/>
    <w:rsid w:val="00CA6CCD"/>
    <w:rsid w:val="00CF0437"/>
    <w:rsid w:val="00D15DC7"/>
    <w:rsid w:val="00D1757C"/>
    <w:rsid w:val="00D41464"/>
    <w:rsid w:val="00D4661E"/>
    <w:rsid w:val="00DF3B96"/>
    <w:rsid w:val="00E1281D"/>
    <w:rsid w:val="00E21489"/>
    <w:rsid w:val="00E34BF8"/>
    <w:rsid w:val="00F12FE9"/>
    <w:rsid w:val="00FC52E9"/>
    <w:rsid w:val="00FE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semiHidden/>
    <w:unhideWhenUsed/>
    <w:qFormat/>
    <w:rsid w:val="003F7F9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F7F93"/>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3F7F93"/>
    <w:rPr>
      <w:rFonts w:ascii="Cambria" w:eastAsia="Times New Roman" w:hAnsi="Cambria" w:cs="Times New Roman"/>
      <w:b/>
      <w:bCs/>
      <w:sz w:val="26"/>
      <w:szCs w:val="26"/>
    </w:rPr>
  </w:style>
  <w:style w:type="character" w:customStyle="1" w:styleId="Heading4Char">
    <w:name w:val="Heading 4 Char"/>
    <w:link w:val="Heading4"/>
    <w:semiHidden/>
    <w:rsid w:val="003F7F93"/>
    <w:rPr>
      <w:rFonts w:ascii="Calibri" w:eastAsia="Times New Roman" w:hAnsi="Calibri" w:cs="Times New Roman"/>
      <w:b/>
      <w:bCs/>
      <w:sz w:val="28"/>
      <w:szCs w:val="28"/>
    </w:rPr>
  </w:style>
  <w:style w:type="paragraph" w:styleId="NoSpacing">
    <w:name w:val="No Spacing"/>
    <w:basedOn w:val="Normal"/>
    <w:uiPriority w:val="1"/>
    <w:qFormat/>
    <w:rsid w:val="003F7F93"/>
    <w:pPr>
      <w:widowControl/>
      <w:autoSpaceDE/>
      <w:autoSpaceDN/>
      <w:adjustRightInd/>
    </w:pPr>
    <w:rPr>
      <w:rFonts w:ascii="Calibri" w:hAnsi="Calibri"/>
      <w:sz w:val="22"/>
      <w:szCs w:val="22"/>
    </w:rPr>
  </w:style>
  <w:style w:type="character" w:styleId="CommentReference">
    <w:name w:val="annotation reference"/>
    <w:rsid w:val="0051792C"/>
    <w:rPr>
      <w:sz w:val="16"/>
      <w:szCs w:val="16"/>
    </w:rPr>
  </w:style>
  <w:style w:type="paragraph" w:styleId="CommentText">
    <w:name w:val="annotation text"/>
    <w:basedOn w:val="Normal"/>
    <w:link w:val="CommentTextChar"/>
    <w:rsid w:val="0051792C"/>
    <w:rPr>
      <w:szCs w:val="20"/>
    </w:rPr>
  </w:style>
  <w:style w:type="character" w:customStyle="1" w:styleId="CommentTextChar">
    <w:name w:val="Comment Text Char"/>
    <w:basedOn w:val="DefaultParagraphFont"/>
    <w:link w:val="CommentText"/>
    <w:rsid w:val="0051792C"/>
  </w:style>
  <w:style w:type="paragraph" w:styleId="CommentSubject">
    <w:name w:val="annotation subject"/>
    <w:basedOn w:val="CommentText"/>
    <w:next w:val="CommentText"/>
    <w:link w:val="CommentSubjectChar"/>
    <w:rsid w:val="0051792C"/>
    <w:rPr>
      <w:b/>
      <w:bCs/>
    </w:rPr>
  </w:style>
  <w:style w:type="character" w:customStyle="1" w:styleId="CommentSubjectChar">
    <w:name w:val="Comment Subject Char"/>
    <w:link w:val="CommentSubject"/>
    <w:rsid w:val="0051792C"/>
    <w:rPr>
      <w:b/>
      <w:bCs/>
    </w:rPr>
  </w:style>
  <w:style w:type="paragraph" w:styleId="BalloonText">
    <w:name w:val="Balloon Text"/>
    <w:basedOn w:val="Normal"/>
    <w:link w:val="BalloonTextChar"/>
    <w:rsid w:val="0051792C"/>
    <w:rPr>
      <w:rFonts w:ascii="Tahoma" w:hAnsi="Tahoma" w:cs="Tahoma"/>
      <w:sz w:val="16"/>
      <w:szCs w:val="16"/>
    </w:rPr>
  </w:style>
  <w:style w:type="character" w:customStyle="1" w:styleId="BalloonTextChar">
    <w:name w:val="Balloon Text Char"/>
    <w:link w:val="BalloonText"/>
    <w:rsid w:val="0051792C"/>
    <w:rPr>
      <w:rFonts w:ascii="Tahoma" w:hAnsi="Tahoma" w:cs="Tahoma"/>
      <w:sz w:val="16"/>
      <w:szCs w:val="16"/>
    </w:rPr>
  </w:style>
  <w:style w:type="paragraph" w:customStyle="1" w:styleId="Default">
    <w:name w:val="Default"/>
    <w:rsid w:val="00612C6A"/>
    <w:pPr>
      <w:autoSpaceDE w:val="0"/>
      <w:autoSpaceDN w:val="0"/>
      <w:adjustRightInd w:val="0"/>
    </w:pPr>
    <w:rPr>
      <w:rFonts w:ascii="Calibri" w:hAnsi="Calibri" w:cs="Calibri"/>
      <w:color w:val="000000"/>
      <w:sz w:val="24"/>
      <w:szCs w:val="24"/>
    </w:rPr>
  </w:style>
  <w:style w:type="character" w:styleId="Hyperlink">
    <w:name w:val="Hyperlink"/>
    <w:rsid w:val="008317DB"/>
    <w:rPr>
      <w:color w:val="0000FF"/>
      <w:u w:val="single"/>
    </w:rPr>
  </w:style>
  <w:style w:type="paragraph" w:styleId="ListParagraph">
    <w:name w:val="List Paragraph"/>
    <w:basedOn w:val="Normal"/>
    <w:uiPriority w:val="34"/>
    <w:qFormat/>
    <w:rsid w:val="00B12E44"/>
    <w:pPr>
      <w:widowControl/>
      <w:autoSpaceDE/>
      <w:autoSpaceDN/>
      <w:adjustRightInd/>
      <w:spacing w:after="200" w:line="276" w:lineRule="auto"/>
      <w:ind w:left="720"/>
      <w:contextualSpacing/>
    </w:pPr>
    <w:rPr>
      <w:rFonts w:ascii="Calibri" w:hAnsi="Calibri"/>
      <w:sz w:val="22"/>
      <w:szCs w:val="22"/>
    </w:rPr>
  </w:style>
  <w:style w:type="table" w:styleId="TableGrid">
    <w:name w:val="Table Grid"/>
    <w:basedOn w:val="TableNormal"/>
    <w:rsid w:val="00A7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C0E"/>
    <w:rPr>
      <w:szCs w:val="24"/>
    </w:rPr>
  </w:style>
  <w:style w:type="character" w:customStyle="1" w:styleId="breadcrumbs">
    <w:name w:val="breadcrumbs"/>
    <w:rsid w:val="00973B3A"/>
  </w:style>
  <w:style w:type="character" w:customStyle="1" w:styleId="apple-converted-space">
    <w:name w:val="apple-converted-space"/>
    <w:rsid w:val="00CF0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semiHidden/>
    <w:unhideWhenUsed/>
    <w:qFormat/>
    <w:rsid w:val="003F7F9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F7F93"/>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3F7F93"/>
    <w:rPr>
      <w:rFonts w:ascii="Cambria" w:eastAsia="Times New Roman" w:hAnsi="Cambria" w:cs="Times New Roman"/>
      <w:b/>
      <w:bCs/>
      <w:sz w:val="26"/>
      <w:szCs w:val="26"/>
    </w:rPr>
  </w:style>
  <w:style w:type="character" w:customStyle="1" w:styleId="Heading4Char">
    <w:name w:val="Heading 4 Char"/>
    <w:link w:val="Heading4"/>
    <w:semiHidden/>
    <w:rsid w:val="003F7F93"/>
    <w:rPr>
      <w:rFonts w:ascii="Calibri" w:eastAsia="Times New Roman" w:hAnsi="Calibri" w:cs="Times New Roman"/>
      <w:b/>
      <w:bCs/>
      <w:sz w:val="28"/>
      <w:szCs w:val="28"/>
    </w:rPr>
  </w:style>
  <w:style w:type="paragraph" w:styleId="NoSpacing">
    <w:name w:val="No Spacing"/>
    <w:basedOn w:val="Normal"/>
    <w:uiPriority w:val="1"/>
    <w:qFormat/>
    <w:rsid w:val="003F7F93"/>
    <w:pPr>
      <w:widowControl/>
      <w:autoSpaceDE/>
      <w:autoSpaceDN/>
      <w:adjustRightInd/>
    </w:pPr>
    <w:rPr>
      <w:rFonts w:ascii="Calibri" w:hAnsi="Calibri"/>
      <w:sz w:val="22"/>
      <w:szCs w:val="22"/>
    </w:rPr>
  </w:style>
  <w:style w:type="character" w:styleId="CommentReference">
    <w:name w:val="annotation reference"/>
    <w:rsid w:val="0051792C"/>
    <w:rPr>
      <w:sz w:val="16"/>
      <w:szCs w:val="16"/>
    </w:rPr>
  </w:style>
  <w:style w:type="paragraph" w:styleId="CommentText">
    <w:name w:val="annotation text"/>
    <w:basedOn w:val="Normal"/>
    <w:link w:val="CommentTextChar"/>
    <w:rsid w:val="0051792C"/>
    <w:rPr>
      <w:szCs w:val="20"/>
    </w:rPr>
  </w:style>
  <w:style w:type="character" w:customStyle="1" w:styleId="CommentTextChar">
    <w:name w:val="Comment Text Char"/>
    <w:basedOn w:val="DefaultParagraphFont"/>
    <w:link w:val="CommentText"/>
    <w:rsid w:val="0051792C"/>
  </w:style>
  <w:style w:type="paragraph" w:styleId="CommentSubject">
    <w:name w:val="annotation subject"/>
    <w:basedOn w:val="CommentText"/>
    <w:next w:val="CommentText"/>
    <w:link w:val="CommentSubjectChar"/>
    <w:rsid w:val="0051792C"/>
    <w:rPr>
      <w:b/>
      <w:bCs/>
    </w:rPr>
  </w:style>
  <w:style w:type="character" w:customStyle="1" w:styleId="CommentSubjectChar">
    <w:name w:val="Comment Subject Char"/>
    <w:link w:val="CommentSubject"/>
    <w:rsid w:val="0051792C"/>
    <w:rPr>
      <w:b/>
      <w:bCs/>
    </w:rPr>
  </w:style>
  <w:style w:type="paragraph" w:styleId="BalloonText">
    <w:name w:val="Balloon Text"/>
    <w:basedOn w:val="Normal"/>
    <w:link w:val="BalloonTextChar"/>
    <w:rsid w:val="0051792C"/>
    <w:rPr>
      <w:rFonts w:ascii="Tahoma" w:hAnsi="Tahoma" w:cs="Tahoma"/>
      <w:sz w:val="16"/>
      <w:szCs w:val="16"/>
    </w:rPr>
  </w:style>
  <w:style w:type="character" w:customStyle="1" w:styleId="BalloonTextChar">
    <w:name w:val="Balloon Text Char"/>
    <w:link w:val="BalloonText"/>
    <w:rsid w:val="0051792C"/>
    <w:rPr>
      <w:rFonts w:ascii="Tahoma" w:hAnsi="Tahoma" w:cs="Tahoma"/>
      <w:sz w:val="16"/>
      <w:szCs w:val="16"/>
    </w:rPr>
  </w:style>
  <w:style w:type="paragraph" w:customStyle="1" w:styleId="Default">
    <w:name w:val="Default"/>
    <w:rsid w:val="00612C6A"/>
    <w:pPr>
      <w:autoSpaceDE w:val="0"/>
      <w:autoSpaceDN w:val="0"/>
      <w:adjustRightInd w:val="0"/>
    </w:pPr>
    <w:rPr>
      <w:rFonts w:ascii="Calibri" w:hAnsi="Calibri" w:cs="Calibri"/>
      <w:color w:val="000000"/>
      <w:sz w:val="24"/>
      <w:szCs w:val="24"/>
    </w:rPr>
  </w:style>
  <w:style w:type="character" w:styleId="Hyperlink">
    <w:name w:val="Hyperlink"/>
    <w:rsid w:val="008317DB"/>
    <w:rPr>
      <w:color w:val="0000FF"/>
      <w:u w:val="single"/>
    </w:rPr>
  </w:style>
  <w:style w:type="paragraph" w:styleId="ListParagraph">
    <w:name w:val="List Paragraph"/>
    <w:basedOn w:val="Normal"/>
    <w:uiPriority w:val="34"/>
    <w:qFormat/>
    <w:rsid w:val="00B12E44"/>
    <w:pPr>
      <w:widowControl/>
      <w:autoSpaceDE/>
      <w:autoSpaceDN/>
      <w:adjustRightInd/>
      <w:spacing w:after="200" w:line="276" w:lineRule="auto"/>
      <w:ind w:left="720"/>
      <w:contextualSpacing/>
    </w:pPr>
    <w:rPr>
      <w:rFonts w:ascii="Calibri" w:hAnsi="Calibri"/>
      <w:sz w:val="22"/>
      <w:szCs w:val="22"/>
    </w:rPr>
  </w:style>
  <w:style w:type="table" w:styleId="TableGrid">
    <w:name w:val="Table Grid"/>
    <w:basedOn w:val="TableNormal"/>
    <w:rsid w:val="00A7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C0E"/>
    <w:rPr>
      <w:szCs w:val="24"/>
    </w:rPr>
  </w:style>
  <w:style w:type="character" w:customStyle="1" w:styleId="breadcrumbs">
    <w:name w:val="breadcrumbs"/>
    <w:rsid w:val="00973B3A"/>
  </w:style>
  <w:style w:type="character" w:customStyle="1" w:styleId="apple-converted-space">
    <w:name w:val="apple-converted-space"/>
    <w:rsid w:val="00CF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6866">
      <w:bodyDiv w:val="1"/>
      <w:marLeft w:val="0"/>
      <w:marRight w:val="0"/>
      <w:marTop w:val="0"/>
      <w:marBottom w:val="0"/>
      <w:divBdr>
        <w:top w:val="none" w:sz="0" w:space="0" w:color="auto"/>
        <w:left w:val="none" w:sz="0" w:space="0" w:color="auto"/>
        <w:bottom w:val="none" w:sz="0" w:space="0" w:color="auto"/>
        <w:right w:val="none" w:sz="0" w:space="0" w:color="auto"/>
      </w:divBdr>
    </w:div>
    <w:div w:id="19044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dfrey_Jacobs@sr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creisha.Ejike-King@fda.hhs.gov" TargetMode="External"/><Relationship Id="rId12" Type="http://schemas.openxmlformats.org/officeDocument/2006/relationships/hyperlink" Target="mailto:Rashida.Dorsey@h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montgomery@hhs.gov" TargetMode="External"/><Relationship Id="rId5" Type="http://schemas.openxmlformats.org/officeDocument/2006/relationships/settings" Target="settings.xml"/><Relationship Id="rId10" Type="http://schemas.openxmlformats.org/officeDocument/2006/relationships/hyperlink" Target="mailto:Crystal_Barksdale@sra.com" TargetMode="External"/><Relationship Id="rId4" Type="http://schemas.microsoft.com/office/2007/relationships/stylesWithEffects" Target="stylesWithEffects.xml"/><Relationship Id="rId9" Type="http://schemas.openxmlformats.org/officeDocument/2006/relationships/hyperlink" Target="tel:%28240%29%20514-29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CF01022-958A-46E1-ADFE-E096DFE3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vt:lpstr>
    </vt:vector>
  </TitlesOfParts>
  <Company>DHHS</Company>
  <LinksUpToDate>false</LinksUpToDate>
  <CharactersWithSpaces>22130</CharactersWithSpaces>
  <SharedDoc>false</SharedDoc>
  <HLinks>
    <vt:vector size="36" baseType="variant">
      <vt:variant>
        <vt:i4>2031656</vt:i4>
      </vt:variant>
      <vt:variant>
        <vt:i4>15</vt:i4>
      </vt:variant>
      <vt:variant>
        <vt:i4>0</vt:i4>
      </vt:variant>
      <vt:variant>
        <vt:i4>5</vt:i4>
      </vt:variant>
      <vt:variant>
        <vt:lpwstr>mailto:Lacreisha.Ejike-King@hhs.gov</vt:lpwstr>
      </vt:variant>
      <vt:variant>
        <vt:lpwstr/>
      </vt:variant>
      <vt:variant>
        <vt:i4>7405584</vt:i4>
      </vt:variant>
      <vt:variant>
        <vt:i4>12</vt:i4>
      </vt:variant>
      <vt:variant>
        <vt:i4>0</vt:i4>
      </vt:variant>
      <vt:variant>
        <vt:i4>5</vt:i4>
      </vt:variant>
      <vt:variant>
        <vt:lpwstr>mailto:Rashida.Dorsey@hhs.gov</vt:lpwstr>
      </vt:variant>
      <vt:variant>
        <vt:lpwstr/>
      </vt:variant>
      <vt:variant>
        <vt:i4>1966187</vt:i4>
      </vt:variant>
      <vt:variant>
        <vt:i4>9</vt:i4>
      </vt:variant>
      <vt:variant>
        <vt:i4>0</vt:i4>
      </vt:variant>
      <vt:variant>
        <vt:i4>5</vt:i4>
      </vt:variant>
      <vt:variant>
        <vt:lpwstr>mailto:Christine.montgomery@hhs.gov</vt:lpwstr>
      </vt:variant>
      <vt:variant>
        <vt:lpwstr/>
      </vt:variant>
      <vt:variant>
        <vt:i4>1769476</vt:i4>
      </vt:variant>
      <vt:variant>
        <vt:i4>6</vt:i4>
      </vt:variant>
      <vt:variant>
        <vt:i4>0</vt:i4>
      </vt:variant>
      <vt:variant>
        <vt:i4>5</vt:i4>
      </vt:variant>
      <vt:variant>
        <vt:lpwstr>mailto:Crystal_Barksdale@sra.com</vt:lpwstr>
      </vt:variant>
      <vt:variant>
        <vt:lpwstr/>
      </vt:variant>
      <vt:variant>
        <vt:i4>6881319</vt:i4>
      </vt:variant>
      <vt:variant>
        <vt:i4>3</vt:i4>
      </vt:variant>
      <vt:variant>
        <vt:i4>0</vt:i4>
      </vt:variant>
      <vt:variant>
        <vt:i4>5</vt:i4>
      </vt:variant>
      <vt:variant>
        <vt:lpwstr>tel:%28240%29 514-2991</vt:lpwstr>
      </vt:variant>
      <vt:variant>
        <vt:lpwstr/>
      </vt:variant>
      <vt:variant>
        <vt:i4>7471221</vt:i4>
      </vt:variant>
      <vt:variant>
        <vt:i4>0</vt:i4>
      </vt:variant>
      <vt:variant>
        <vt:i4>0</vt:i4>
      </vt:variant>
      <vt:variant>
        <vt:i4>5</vt:i4>
      </vt:variant>
      <vt:variant>
        <vt:lpwstr>mailto:Godfrey_Jacobs@sra.com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DHHS</dc:creator>
  <cp:lastModifiedBy>Windows User</cp:lastModifiedBy>
  <cp:revision>4</cp:revision>
  <cp:lastPrinted>2015-03-23T12:04:00Z</cp:lastPrinted>
  <dcterms:created xsi:type="dcterms:W3CDTF">2015-05-06T13:19:00Z</dcterms:created>
  <dcterms:modified xsi:type="dcterms:W3CDTF">2015-05-06T13:19:00Z</dcterms:modified>
</cp:coreProperties>
</file>