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26" w:rsidRDefault="00F55B26" w:rsidP="00BE4494">
      <w:r>
        <w:t xml:space="preserve">Supporting Statement for </w:t>
      </w:r>
      <w:r w:rsidR="00BB1C2E" w:rsidRPr="00F67D08">
        <w:t>National Standards for Culturally and Linguistically Appropriate Services (CLAS) in Health and Health Care</w:t>
      </w:r>
      <w:r w:rsidR="00BB1C2E" w:rsidRPr="00F35CD9">
        <w:t xml:space="preserve">: </w:t>
      </w:r>
      <w:r w:rsidR="00BB1C2E">
        <w:t xml:space="preserve">Evaluation of </w:t>
      </w:r>
      <w:r w:rsidR="00BB1C2E" w:rsidRPr="00F67D08">
        <w:t>Awareness, Adoption, and Implementation</w:t>
      </w:r>
    </w:p>
    <w:p w:rsidR="00F55B26" w:rsidRDefault="00F55B26">
      <w:pPr>
        <w:tabs>
          <w:tab w:val="center" w:pos="4680"/>
        </w:tabs>
        <w:jc w:val="center"/>
        <w:rPr>
          <w:b/>
          <w:bCs/>
          <w:sz w:val="32"/>
          <w:szCs w:val="32"/>
        </w:rPr>
      </w:pPr>
    </w:p>
    <w:p w:rsidR="00F55B26" w:rsidRPr="00A80548" w:rsidRDefault="00AF0643">
      <w:pPr>
        <w:rPr>
          <w:b/>
          <w:sz w:val="24"/>
        </w:rPr>
      </w:pPr>
      <w:r>
        <w:rPr>
          <w:b/>
          <w:sz w:val="24"/>
        </w:rPr>
        <w:t>Date:</w:t>
      </w:r>
      <w:r>
        <w:rPr>
          <w:b/>
          <w:sz w:val="24"/>
        </w:rPr>
        <w:tab/>
      </w:r>
      <w:r>
        <w:rPr>
          <w:b/>
          <w:sz w:val="24"/>
        </w:rPr>
        <w:tab/>
      </w:r>
      <w:proofErr w:type="gramStart"/>
      <w:r w:rsidR="00FF0993">
        <w:rPr>
          <w:b/>
          <w:sz w:val="24"/>
        </w:rPr>
        <w:t>June  8</w:t>
      </w:r>
      <w:proofErr w:type="gramEnd"/>
      <w:r w:rsidRPr="00A80548">
        <w:rPr>
          <w:b/>
          <w:sz w:val="24"/>
        </w:rPr>
        <w:t xml:space="preserve">, </w:t>
      </w:r>
      <w:r w:rsidR="00FF0993" w:rsidRPr="00A80548">
        <w:rPr>
          <w:b/>
          <w:sz w:val="24"/>
        </w:rPr>
        <w:t>201</w:t>
      </w:r>
      <w:r w:rsidR="00FF0993">
        <w:rPr>
          <w:b/>
          <w:sz w:val="24"/>
        </w:rPr>
        <w:t>5</w:t>
      </w:r>
    </w:p>
    <w:p w:rsidR="00AF0643" w:rsidRDefault="00AF0643">
      <w:pPr>
        <w:rPr>
          <w:b/>
          <w:sz w:val="24"/>
        </w:rPr>
      </w:pPr>
      <w:r>
        <w:rPr>
          <w:b/>
          <w:sz w:val="24"/>
        </w:rPr>
        <w:t>OMB Cont.:</w:t>
      </w:r>
      <w:r>
        <w:rPr>
          <w:b/>
          <w:sz w:val="24"/>
        </w:rPr>
        <w:tab/>
      </w:r>
      <w:r w:rsidR="000C680B" w:rsidRPr="000C680B">
        <w:rPr>
          <w:b/>
          <w:sz w:val="24"/>
        </w:rPr>
        <w:t>201412-0990-002 0990</w:t>
      </w:r>
    </w:p>
    <w:p w:rsidR="00AF0643" w:rsidRPr="00E218CA" w:rsidRDefault="00AF0643" w:rsidP="00E6103B">
      <w:pPr>
        <w:ind w:left="1440" w:hanging="1440"/>
        <w:rPr>
          <w:b/>
          <w:sz w:val="24"/>
        </w:rPr>
      </w:pPr>
      <w:r>
        <w:rPr>
          <w:b/>
          <w:sz w:val="24"/>
        </w:rPr>
        <w:t xml:space="preserve">Title: </w:t>
      </w:r>
      <w:r>
        <w:rPr>
          <w:b/>
          <w:sz w:val="24"/>
        </w:rPr>
        <w:tab/>
      </w:r>
      <w:r w:rsidR="00BB1C2E" w:rsidRPr="00BB1C2E">
        <w:rPr>
          <w:b/>
          <w:sz w:val="24"/>
        </w:rPr>
        <w:t>National Standards for Culturally and Linguistically Appropriate Services (CLAS) in Health and Health Care: Evaluation of Awareness, Adoption, and Implementation</w:t>
      </w:r>
    </w:p>
    <w:p w:rsidR="00AF0643" w:rsidRDefault="00AF0643">
      <w:pPr>
        <w:rPr>
          <w:b/>
          <w:sz w:val="24"/>
        </w:rPr>
      </w:pPr>
      <w:r>
        <w:rPr>
          <w:b/>
          <w:sz w:val="24"/>
        </w:rPr>
        <w:t>Program:</w:t>
      </w:r>
      <w:r>
        <w:rPr>
          <w:b/>
          <w:sz w:val="24"/>
        </w:rPr>
        <w:tab/>
        <w:t>HHS/</w:t>
      </w:r>
      <w:r w:rsidR="006B3F82">
        <w:rPr>
          <w:b/>
          <w:sz w:val="24"/>
        </w:rPr>
        <w:t>OS/OMH</w:t>
      </w:r>
    </w:p>
    <w:p w:rsidR="00AF0643" w:rsidRPr="00A80548" w:rsidRDefault="00AF0643">
      <w:pPr>
        <w:rPr>
          <w:b/>
          <w:sz w:val="24"/>
        </w:rPr>
      </w:pPr>
      <w:r>
        <w:rPr>
          <w:b/>
          <w:sz w:val="24"/>
        </w:rPr>
        <w:t>Contact:</w:t>
      </w:r>
      <w:r>
        <w:rPr>
          <w:b/>
          <w:sz w:val="24"/>
        </w:rPr>
        <w:tab/>
      </w:r>
      <w:r w:rsidR="00D92337">
        <w:rPr>
          <w:b/>
          <w:sz w:val="24"/>
        </w:rPr>
        <w:t>Rashida Dorsey</w:t>
      </w:r>
      <w:r w:rsidR="00E8267F">
        <w:rPr>
          <w:b/>
          <w:sz w:val="24"/>
        </w:rPr>
        <w:t xml:space="preserve">, </w:t>
      </w:r>
      <w:r w:rsidR="00D92337">
        <w:rPr>
          <w:b/>
          <w:sz w:val="24"/>
        </w:rPr>
        <w:t>Director—OMH Division of Policy and Data</w:t>
      </w:r>
      <w:r w:rsidRPr="00303354">
        <w:rPr>
          <w:b/>
          <w:sz w:val="24"/>
        </w:rPr>
        <w:t xml:space="preserve">, </w:t>
      </w:r>
      <w:r w:rsidR="00451819">
        <w:rPr>
          <w:b/>
          <w:sz w:val="24"/>
        </w:rPr>
        <w:t>240-453-2882</w:t>
      </w:r>
    </w:p>
    <w:p w:rsidR="00F55B26" w:rsidRDefault="00F55B26">
      <w:pPr>
        <w:ind w:firstLine="720"/>
        <w:rPr>
          <w:sz w:val="24"/>
        </w:rPr>
      </w:pPr>
      <w:r>
        <w:rPr>
          <w:sz w:val="24"/>
        </w:rPr>
        <w:tab/>
      </w:r>
    </w:p>
    <w:p w:rsidR="00F40464" w:rsidRDefault="00F40464">
      <w:pPr>
        <w:ind w:firstLine="720"/>
        <w:rPr>
          <w:sz w:val="24"/>
        </w:rPr>
      </w:pPr>
    </w:p>
    <w:p w:rsidR="00F55B26" w:rsidRDefault="00F55B26">
      <w:pPr>
        <w:rPr>
          <w:b/>
          <w:bCs/>
          <w:sz w:val="24"/>
        </w:rPr>
      </w:pPr>
      <w:r>
        <w:rPr>
          <w:b/>
          <w:bCs/>
          <w:sz w:val="24"/>
        </w:rPr>
        <w:t>A.</w:t>
      </w:r>
      <w:r>
        <w:rPr>
          <w:b/>
          <w:bCs/>
          <w:sz w:val="24"/>
        </w:rPr>
        <w:tab/>
        <w:t>Justification</w:t>
      </w:r>
    </w:p>
    <w:p w:rsidR="00F55B26" w:rsidRDefault="00F55B26">
      <w:pPr>
        <w:rPr>
          <w:sz w:val="24"/>
        </w:rPr>
      </w:pPr>
    </w:p>
    <w:p w:rsidR="00F55B26" w:rsidRDefault="00F55B26" w:rsidP="005C0D26">
      <w:pPr>
        <w:numPr>
          <w:ilvl w:val="0"/>
          <w:numId w:val="1"/>
        </w:numPr>
        <w:rPr>
          <w:b/>
          <w:sz w:val="24"/>
        </w:rPr>
      </w:pPr>
      <w:r>
        <w:rPr>
          <w:b/>
          <w:sz w:val="24"/>
          <w:u w:val="single"/>
        </w:rPr>
        <w:t>Circumstances Making the Collection of Information Necessary</w:t>
      </w:r>
    </w:p>
    <w:p w:rsidR="006B3F82" w:rsidRDefault="006B3F82" w:rsidP="00AF0643">
      <w:pPr>
        <w:ind w:left="720"/>
        <w:rPr>
          <w:sz w:val="24"/>
        </w:rPr>
      </w:pPr>
    </w:p>
    <w:p w:rsidR="00E23C2C" w:rsidRPr="00BB1C2E" w:rsidRDefault="00AF0643" w:rsidP="00AF0643">
      <w:pPr>
        <w:ind w:left="720"/>
        <w:rPr>
          <w:rFonts w:cstheme="minorHAnsi"/>
          <w:iCs/>
          <w:sz w:val="24"/>
        </w:rPr>
      </w:pPr>
      <w:r>
        <w:rPr>
          <w:sz w:val="24"/>
        </w:rPr>
        <w:t xml:space="preserve">The Office of Minority Health (OMH), Office of the Secretary (OS), Department of Health and </w:t>
      </w:r>
      <w:r w:rsidRPr="00BB1C2E">
        <w:rPr>
          <w:sz w:val="24"/>
        </w:rPr>
        <w:t xml:space="preserve">Human Services (HHS) is requesting approval </w:t>
      </w:r>
      <w:r w:rsidR="00DC0BCC" w:rsidRPr="00BB1C2E">
        <w:rPr>
          <w:sz w:val="24"/>
        </w:rPr>
        <w:t xml:space="preserve">from </w:t>
      </w:r>
      <w:r w:rsidRPr="00BB1C2E">
        <w:rPr>
          <w:sz w:val="24"/>
        </w:rPr>
        <w:t xml:space="preserve">OMB </w:t>
      </w:r>
      <w:r w:rsidR="00E6103B" w:rsidRPr="00BB1C2E">
        <w:rPr>
          <w:sz w:val="24"/>
        </w:rPr>
        <w:t xml:space="preserve">to collect information for </w:t>
      </w:r>
      <w:r w:rsidR="00F45072" w:rsidRPr="00BB1C2E">
        <w:rPr>
          <w:sz w:val="24"/>
        </w:rPr>
        <w:t xml:space="preserve">an </w:t>
      </w:r>
      <w:r w:rsidR="00F37C70">
        <w:rPr>
          <w:sz w:val="24"/>
        </w:rPr>
        <w:t>evaluation</w:t>
      </w:r>
      <w:r w:rsidR="00F37C70" w:rsidRPr="00BB1C2E">
        <w:rPr>
          <w:sz w:val="24"/>
        </w:rPr>
        <w:t xml:space="preserve"> </w:t>
      </w:r>
      <w:r w:rsidR="00F45072" w:rsidRPr="00BB1C2E">
        <w:rPr>
          <w:sz w:val="24"/>
        </w:rPr>
        <w:t xml:space="preserve">of the </w:t>
      </w:r>
      <w:r w:rsidR="00903A99" w:rsidRPr="00B23FD2">
        <w:rPr>
          <w:rStyle w:val="breadcrumbs"/>
          <w:rFonts w:cstheme="minorHAnsi"/>
          <w:i/>
          <w:sz w:val="24"/>
        </w:rPr>
        <w:t>National Standards for Culturally and Linguistically Appropriate Services in Health and Health Care</w:t>
      </w:r>
      <w:r w:rsidR="00903A99" w:rsidRPr="00BB1C2E">
        <w:rPr>
          <w:rStyle w:val="breadcrumbs"/>
          <w:rFonts w:cstheme="minorHAnsi"/>
          <w:sz w:val="24"/>
        </w:rPr>
        <w:t xml:space="preserve"> (the </w:t>
      </w:r>
      <w:r w:rsidR="00F37C70" w:rsidRPr="00F37C70">
        <w:rPr>
          <w:rFonts w:cstheme="minorHAnsi"/>
          <w:i/>
          <w:sz w:val="24"/>
          <w:highlight w:val="white"/>
          <w:lang w:val="zh-CN"/>
        </w:rPr>
        <w:t>National CLAS Standards</w:t>
      </w:r>
      <w:r w:rsidR="00903A99" w:rsidRPr="00BB1C2E">
        <w:rPr>
          <w:rStyle w:val="breadcrumbs"/>
          <w:rFonts w:cstheme="minorHAnsi"/>
          <w:sz w:val="24"/>
        </w:rPr>
        <w:t>)</w:t>
      </w:r>
      <w:r w:rsidR="00F45072" w:rsidRPr="00BB1C2E">
        <w:rPr>
          <w:rStyle w:val="breadcrumbs"/>
          <w:rFonts w:cstheme="minorHAnsi"/>
          <w:sz w:val="24"/>
        </w:rPr>
        <w:t xml:space="preserve"> within </w:t>
      </w:r>
      <w:r w:rsidR="00356BFE" w:rsidRPr="00BB1C2E">
        <w:rPr>
          <w:rStyle w:val="breadcrumbs"/>
          <w:rFonts w:cstheme="minorHAnsi"/>
          <w:sz w:val="24"/>
        </w:rPr>
        <w:t xml:space="preserve">non-federal </w:t>
      </w:r>
      <w:r w:rsidR="00F45072" w:rsidRPr="00BB1C2E">
        <w:rPr>
          <w:rStyle w:val="breadcrumbs"/>
          <w:rFonts w:cstheme="minorHAnsi"/>
          <w:sz w:val="24"/>
        </w:rPr>
        <w:t>health and health care organizations in the United States</w:t>
      </w:r>
      <w:r w:rsidR="00F970D5" w:rsidRPr="00BB1C2E">
        <w:rPr>
          <w:rStyle w:val="breadcrumbs"/>
          <w:rFonts w:cstheme="minorHAnsi"/>
          <w:sz w:val="24"/>
        </w:rPr>
        <w:t>.</w:t>
      </w:r>
      <w:r w:rsidR="00520888" w:rsidRPr="00BB1C2E">
        <w:rPr>
          <w:rStyle w:val="breadcrumbs"/>
          <w:rFonts w:cstheme="minorHAnsi"/>
          <w:sz w:val="24"/>
        </w:rPr>
        <w:t xml:space="preserve"> </w:t>
      </w:r>
      <w:r w:rsidR="00A669B9" w:rsidRPr="00BB1C2E">
        <w:rPr>
          <w:sz w:val="24"/>
        </w:rPr>
        <w:t xml:space="preserve">While much progress has been achieved in the provision of culturally and linguistically appropriate services, little is known about the </w:t>
      </w:r>
      <w:proofErr w:type="gramStart"/>
      <w:r w:rsidR="00A669B9" w:rsidRPr="00BB1C2E">
        <w:rPr>
          <w:sz w:val="24"/>
        </w:rPr>
        <w:t>process(</w:t>
      </w:r>
      <w:proofErr w:type="spellStart"/>
      <w:proofErr w:type="gramEnd"/>
      <w:r w:rsidR="00A669B9" w:rsidRPr="00BB1C2E">
        <w:rPr>
          <w:sz w:val="24"/>
        </w:rPr>
        <w:t>es</w:t>
      </w:r>
      <w:proofErr w:type="spellEnd"/>
      <w:r w:rsidR="00A669B9" w:rsidRPr="00BB1C2E">
        <w:rPr>
          <w:sz w:val="24"/>
        </w:rPr>
        <w:t xml:space="preserve">) through which health and health care organizations utilize the </w:t>
      </w:r>
      <w:r w:rsidR="00F37C70" w:rsidRPr="00F37C70">
        <w:rPr>
          <w:i/>
          <w:sz w:val="24"/>
        </w:rPr>
        <w:t>National CLAS Standards</w:t>
      </w:r>
      <w:r w:rsidR="00A669B9" w:rsidRPr="00BB1C2E">
        <w:rPr>
          <w:sz w:val="24"/>
        </w:rPr>
        <w:t xml:space="preserve"> to implement these services. </w:t>
      </w:r>
      <w:r w:rsidR="00E23C2C" w:rsidRPr="00BB1C2E">
        <w:rPr>
          <w:sz w:val="24"/>
        </w:rPr>
        <w:t xml:space="preserve">Despite their increased recognition as a fundamental tool for health and health care organizations to use in their efforts to become more culturally and linguistically competent, neither the original (released in 2001) nor the enhanced </w:t>
      </w:r>
      <w:r w:rsidR="00F37C70" w:rsidRPr="00F37C70">
        <w:rPr>
          <w:i/>
          <w:sz w:val="24"/>
        </w:rPr>
        <w:t>National CLAS Standards</w:t>
      </w:r>
      <w:r w:rsidR="00E23C2C" w:rsidRPr="00BB1C2E">
        <w:rPr>
          <w:sz w:val="24"/>
        </w:rPr>
        <w:t xml:space="preserve"> (released in 2013) have been systematically evaluated in terms of public awareness, organizational adoption and implementation, or impact upon health services outcomes.</w:t>
      </w:r>
      <w:r w:rsidR="00E23C2C" w:rsidRPr="00BB1C2E">
        <w:t xml:space="preserve"> </w:t>
      </w:r>
      <w:r w:rsidR="000F0094" w:rsidRPr="00BB1C2E">
        <w:rPr>
          <w:rFonts w:cstheme="minorHAnsi"/>
          <w:bCs/>
          <w:sz w:val="24"/>
        </w:rPr>
        <w:t>Given this,</w:t>
      </w:r>
      <w:r w:rsidR="00E23C2C" w:rsidRPr="00BB1C2E">
        <w:rPr>
          <w:rFonts w:cstheme="minorHAnsi"/>
          <w:bCs/>
          <w:sz w:val="24"/>
        </w:rPr>
        <w:t xml:space="preserve"> </w:t>
      </w:r>
      <w:r w:rsidR="000F0094" w:rsidRPr="00BB1C2E">
        <w:rPr>
          <w:rFonts w:cstheme="minorHAnsi"/>
          <w:bCs/>
          <w:sz w:val="24"/>
        </w:rPr>
        <w:t xml:space="preserve">it is difficult for those who wish to support and use the </w:t>
      </w:r>
      <w:r w:rsidR="00F37C70" w:rsidRPr="00F37C70">
        <w:rPr>
          <w:rFonts w:cstheme="minorHAnsi"/>
          <w:bCs/>
          <w:i/>
          <w:sz w:val="24"/>
        </w:rPr>
        <w:t>National CLAS Standards</w:t>
      </w:r>
      <w:r w:rsidR="000F0094" w:rsidRPr="00BB1C2E">
        <w:rPr>
          <w:rFonts w:cstheme="minorHAnsi"/>
          <w:bCs/>
          <w:sz w:val="24"/>
        </w:rPr>
        <w:t xml:space="preserve"> in their efforts to become more culturally and linguistically appropriate, because of limited understanding of how the Standards are supposed to be implemented to achieve desired outcomes. I</w:t>
      </w:r>
      <w:r w:rsidR="00E23C2C" w:rsidRPr="00BB1C2E">
        <w:rPr>
          <w:rFonts w:cstheme="minorHAnsi"/>
          <w:iCs/>
          <w:sz w:val="24"/>
        </w:rPr>
        <w:t>t</w:t>
      </w:r>
      <w:r w:rsidR="000F0094" w:rsidRPr="00BB1C2E">
        <w:rPr>
          <w:rFonts w:cstheme="minorHAnsi"/>
          <w:iCs/>
          <w:sz w:val="24"/>
        </w:rPr>
        <w:t xml:space="preserve"> is also difficult </w:t>
      </w:r>
      <w:r w:rsidR="00E23C2C" w:rsidRPr="00BB1C2E">
        <w:rPr>
          <w:rFonts w:cstheme="minorHAnsi"/>
          <w:iCs/>
          <w:sz w:val="24"/>
        </w:rPr>
        <w:t xml:space="preserve">to </w:t>
      </w:r>
      <w:r w:rsidR="000F0094" w:rsidRPr="00BB1C2E">
        <w:rPr>
          <w:rFonts w:cstheme="minorHAnsi"/>
          <w:iCs/>
          <w:sz w:val="24"/>
        </w:rPr>
        <w:t xml:space="preserve">determine </w:t>
      </w:r>
      <w:r w:rsidR="00E23C2C" w:rsidRPr="00BB1C2E">
        <w:rPr>
          <w:rFonts w:cstheme="minorHAnsi"/>
          <w:iCs/>
          <w:sz w:val="24"/>
        </w:rPr>
        <w:t xml:space="preserve">whether the enhanced </w:t>
      </w:r>
      <w:r w:rsidR="00F37C70" w:rsidRPr="00F37C70">
        <w:rPr>
          <w:rFonts w:cstheme="minorHAnsi"/>
          <w:i/>
          <w:iCs/>
          <w:sz w:val="24"/>
        </w:rPr>
        <w:t>National CLAS Standards</w:t>
      </w:r>
      <w:r w:rsidR="00E23C2C" w:rsidRPr="00BB1C2E">
        <w:rPr>
          <w:rFonts w:cstheme="minorHAnsi"/>
          <w:iCs/>
          <w:sz w:val="24"/>
        </w:rPr>
        <w:t xml:space="preserve"> </w:t>
      </w:r>
      <w:r w:rsidR="000F0094" w:rsidRPr="00BB1C2E">
        <w:rPr>
          <w:rFonts w:cstheme="minorHAnsi"/>
          <w:iCs/>
          <w:sz w:val="24"/>
        </w:rPr>
        <w:t xml:space="preserve">actually </w:t>
      </w:r>
      <w:r w:rsidR="00E23C2C" w:rsidRPr="00BB1C2E">
        <w:rPr>
          <w:sz w:val="24"/>
        </w:rPr>
        <w:t>achieve their expected outcomes (i.e., advancing health equity, improving quality, and reducing health care disparities)</w:t>
      </w:r>
      <w:r w:rsidR="000F0094" w:rsidRPr="00BB1C2E">
        <w:rPr>
          <w:sz w:val="24"/>
        </w:rPr>
        <w:t xml:space="preserve">. </w:t>
      </w:r>
      <w:r w:rsidR="00E23C2C" w:rsidRPr="00BB1C2E">
        <w:rPr>
          <w:rFonts w:cstheme="minorHAnsi"/>
          <w:iCs/>
          <w:sz w:val="24"/>
        </w:rPr>
        <w:t>Th</w:t>
      </w:r>
      <w:r w:rsidR="00F37C70">
        <w:rPr>
          <w:rFonts w:cstheme="minorHAnsi"/>
          <w:iCs/>
          <w:sz w:val="24"/>
        </w:rPr>
        <w:t>e goal of this evaluation</w:t>
      </w:r>
      <w:r w:rsidR="00E23C2C" w:rsidRPr="00BB1C2E">
        <w:rPr>
          <w:rFonts w:cstheme="minorHAnsi"/>
          <w:iCs/>
          <w:sz w:val="24"/>
        </w:rPr>
        <w:t xml:space="preserve"> </w:t>
      </w:r>
      <w:r w:rsidR="00F37C70">
        <w:rPr>
          <w:rFonts w:cstheme="minorHAnsi"/>
          <w:iCs/>
          <w:sz w:val="24"/>
        </w:rPr>
        <w:t>is</w:t>
      </w:r>
      <w:r w:rsidR="00E23C2C" w:rsidRPr="00BB1C2E">
        <w:rPr>
          <w:rFonts w:cstheme="minorHAnsi"/>
          <w:iCs/>
          <w:sz w:val="24"/>
        </w:rPr>
        <w:t xml:space="preserve"> </w:t>
      </w:r>
      <w:r w:rsidR="00F37C70">
        <w:rPr>
          <w:rFonts w:cstheme="minorHAnsi"/>
          <w:iCs/>
          <w:sz w:val="24"/>
        </w:rPr>
        <w:t xml:space="preserve">to generate detailed descriptions of the implementation of the </w:t>
      </w:r>
      <w:r w:rsidR="00F37C70" w:rsidRPr="00F37C70">
        <w:rPr>
          <w:rFonts w:cstheme="minorHAnsi"/>
          <w:i/>
          <w:iCs/>
          <w:sz w:val="24"/>
        </w:rPr>
        <w:t>National CLAS Standards</w:t>
      </w:r>
      <w:r w:rsidR="00F37C70">
        <w:rPr>
          <w:rFonts w:cstheme="minorHAnsi"/>
          <w:iCs/>
          <w:sz w:val="24"/>
        </w:rPr>
        <w:t xml:space="preserve">, and to develop a </w:t>
      </w:r>
      <w:r w:rsidR="00E23C2C" w:rsidRPr="00BB1C2E">
        <w:rPr>
          <w:rFonts w:cstheme="minorHAnsi"/>
          <w:iCs/>
          <w:sz w:val="24"/>
        </w:rPr>
        <w:t>foundational knowledge base required to formulate and explore additional questions.</w:t>
      </w:r>
    </w:p>
    <w:p w:rsidR="00A669B9" w:rsidRPr="00BB1C2E" w:rsidRDefault="00A669B9" w:rsidP="00AF0643">
      <w:pPr>
        <w:ind w:left="720"/>
        <w:rPr>
          <w:rFonts w:cstheme="minorHAnsi"/>
          <w:iCs/>
          <w:sz w:val="24"/>
        </w:rPr>
      </w:pPr>
    </w:p>
    <w:p w:rsidR="00BB2C4C" w:rsidRPr="00F37C70" w:rsidRDefault="004A1369" w:rsidP="00AF0643">
      <w:pPr>
        <w:ind w:left="720"/>
        <w:rPr>
          <w:sz w:val="24"/>
        </w:rPr>
      </w:pPr>
      <w:r w:rsidRPr="00BB1C2E">
        <w:rPr>
          <w:sz w:val="24"/>
        </w:rPr>
        <w:t xml:space="preserve">This </w:t>
      </w:r>
      <w:r w:rsidR="00950FAE" w:rsidRPr="00BB1C2E">
        <w:rPr>
          <w:sz w:val="24"/>
        </w:rPr>
        <w:t>assessment</w:t>
      </w:r>
      <w:r w:rsidR="00183E25" w:rsidRPr="00BB1C2E">
        <w:rPr>
          <w:sz w:val="24"/>
        </w:rPr>
        <w:t xml:space="preserve"> will </w:t>
      </w:r>
      <w:r w:rsidR="00C20446" w:rsidRPr="00BB1C2E">
        <w:rPr>
          <w:sz w:val="24"/>
        </w:rPr>
        <w:t>systematically examine and document the awareness, knowledge acquisition, adoption, and implementation of</w:t>
      </w:r>
      <w:r w:rsidR="00A54043" w:rsidRPr="00BB1C2E">
        <w:rPr>
          <w:sz w:val="24"/>
        </w:rPr>
        <w:t xml:space="preserve"> the</w:t>
      </w:r>
      <w:r w:rsidR="00C20446" w:rsidRPr="00BB1C2E">
        <w:rPr>
          <w:sz w:val="24"/>
        </w:rPr>
        <w:t xml:space="preserve"> </w:t>
      </w:r>
      <w:r w:rsidR="00F37C70" w:rsidRPr="00F37C70">
        <w:rPr>
          <w:rFonts w:cstheme="minorHAnsi"/>
          <w:bCs/>
          <w:i/>
          <w:sz w:val="24"/>
        </w:rPr>
        <w:t>National CLAS Standards</w:t>
      </w:r>
      <w:r w:rsidR="00903A99" w:rsidRPr="00BB1C2E">
        <w:rPr>
          <w:rFonts w:cstheme="minorHAnsi"/>
          <w:bCs/>
          <w:sz w:val="24"/>
        </w:rPr>
        <w:t xml:space="preserve"> </w:t>
      </w:r>
      <w:r w:rsidR="00F45072" w:rsidRPr="00BB1C2E">
        <w:rPr>
          <w:rFonts w:cstheme="minorHAnsi"/>
          <w:bCs/>
          <w:sz w:val="24"/>
        </w:rPr>
        <w:t xml:space="preserve">among </w:t>
      </w:r>
      <w:r w:rsidR="00356BFE" w:rsidRPr="00BB1C2E">
        <w:rPr>
          <w:rFonts w:cstheme="minorHAnsi"/>
          <w:bCs/>
          <w:sz w:val="24"/>
        </w:rPr>
        <w:t xml:space="preserve">non-federal </w:t>
      </w:r>
      <w:r w:rsidR="00F45072" w:rsidRPr="00BB1C2E">
        <w:rPr>
          <w:rFonts w:cstheme="minorHAnsi"/>
          <w:bCs/>
          <w:sz w:val="24"/>
        </w:rPr>
        <w:t>health and health care organizations</w:t>
      </w:r>
      <w:r w:rsidR="00C20446" w:rsidRPr="00BB1C2E">
        <w:rPr>
          <w:sz w:val="24"/>
        </w:rPr>
        <w:t xml:space="preserve">. </w:t>
      </w:r>
      <w:r w:rsidRPr="00BB1C2E">
        <w:rPr>
          <w:sz w:val="24"/>
        </w:rPr>
        <w:t xml:space="preserve">The information collected through this </w:t>
      </w:r>
      <w:r w:rsidR="00F37C70">
        <w:rPr>
          <w:sz w:val="24"/>
        </w:rPr>
        <w:t>evaluation</w:t>
      </w:r>
      <w:r w:rsidR="00F37C70" w:rsidRPr="00BB1C2E">
        <w:rPr>
          <w:sz w:val="24"/>
        </w:rPr>
        <w:t xml:space="preserve"> </w:t>
      </w:r>
      <w:r w:rsidR="00C773CD" w:rsidRPr="00BB1C2E">
        <w:rPr>
          <w:sz w:val="24"/>
        </w:rPr>
        <w:t xml:space="preserve">is necessary </w:t>
      </w:r>
      <w:r w:rsidR="00D56ABC" w:rsidRPr="00BB1C2E">
        <w:rPr>
          <w:sz w:val="24"/>
        </w:rPr>
        <w:t xml:space="preserve">to assess how the Standards are currently being used </w:t>
      </w:r>
      <w:r w:rsidRPr="00BB1C2E">
        <w:rPr>
          <w:sz w:val="24"/>
        </w:rPr>
        <w:t xml:space="preserve">by </w:t>
      </w:r>
      <w:r w:rsidR="00F37C70">
        <w:rPr>
          <w:sz w:val="24"/>
        </w:rPr>
        <w:t>health and health care organizations</w:t>
      </w:r>
      <w:r w:rsidR="002B7AF2" w:rsidRPr="00BB1C2E">
        <w:rPr>
          <w:sz w:val="24"/>
        </w:rPr>
        <w:t xml:space="preserve">, and is especially paramount given the </w:t>
      </w:r>
      <w:r w:rsidR="00E6103B" w:rsidRPr="00BB1C2E">
        <w:rPr>
          <w:sz w:val="24"/>
        </w:rPr>
        <w:t xml:space="preserve">lack of any such comprehensive study since the </w:t>
      </w:r>
      <w:r w:rsidR="002B7AF2" w:rsidRPr="00BB1C2E">
        <w:rPr>
          <w:sz w:val="24"/>
        </w:rPr>
        <w:t xml:space="preserve">Standards’ </w:t>
      </w:r>
      <w:r w:rsidR="00E6103B" w:rsidRPr="00BB1C2E">
        <w:rPr>
          <w:sz w:val="24"/>
        </w:rPr>
        <w:t xml:space="preserve">original </w:t>
      </w:r>
      <w:r w:rsidR="00BB2C4C" w:rsidRPr="00BB1C2E">
        <w:rPr>
          <w:sz w:val="24"/>
        </w:rPr>
        <w:t>launch in 20</w:t>
      </w:r>
      <w:r w:rsidR="00526B42" w:rsidRPr="00BB1C2E">
        <w:rPr>
          <w:sz w:val="24"/>
        </w:rPr>
        <w:t>0</w:t>
      </w:r>
      <w:r w:rsidR="00E6103B" w:rsidRPr="00BB1C2E">
        <w:rPr>
          <w:sz w:val="24"/>
        </w:rPr>
        <w:t>1.</w:t>
      </w:r>
      <w:r w:rsidR="00F37C70">
        <w:rPr>
          <w:sz w:val="24"/>
        </w:rPr>
        <w:t xml:space="preserve"> Specifically, this evaluation is an attempt to describe the complex processes of awareness, knowledge </w:t>
      </w:r>
      <w:r w:rsidR="00F37C70">
        <w:rPr>
          <w:sz w:val="24"/>
        </w:rPr>
        <w:lastRenderedPageBreak/>
        <w:t xml:space="preserve">acquisition, adoption, and implementation in health and health care organizations, using a small number of information-rich health and health care organizations as cases to identify: how the </w:t>
      </w:r>
      <w:r w:rsidR="00F37C70" w:rsidRPr="00F37C70">
        <w:rPr>
          <w:i/>
          <w:sz w:val="24"/>
        </w:rPr>
        <w:t>National CLAS Standards</w:t>
      </w:r>
      <w:r w:rsidR="00F37C70">
        <w:rPr>
          <w:sz w:val="24"/>
        </w:rPr>
        <w:t xml:space="preserve"> are implemented, the barriers and facilitators of organizational implementation of the </w:t>
      </w:r>
      <w:r w:rsidR="00F37C70" w:rsidRPr="00F37C70">
        <w:rPr>
          <w:i/>
          <w:sz w:val="24"/>
        </w:rPr>
        <w:t>National CLAS Standards</w:t>
      </w:r>
      <w:r w:rsidR="00F37C70">
        <w:rPr>
          <w:sz w:val="24"/>
        </w:rPr>
        <w:t xml:space="preserve">, and intended outcomes of implementation. </w:t>
      </w:r>
    </w:p>
    <w:p w:rsidR="00903A99" w:rsidRDefault="00903A99" w:rsidP="00AF0643">
      <w:pPr>
        <w:ind w:left="720"/>
        <w:rPr>
          <w:sz w:val="24"/>
        </w:rPr>
      </w:pPr>
    </w:p>
    <w:p w:rsidR="00F55B26" w:rsidRPr="00BB1C2E" w:rsidRDefault="00A454CD" w:rsidP="00AF0643">
      <w:pPr>
        <w:ind w:left="720"/>
        <w:rPr>
          <w:sz w:val="24"/>
        </w:rPr>
      </w:pPr>
      <w:r>
        <w:rPr>
          <w:rStyle w:val="breadcrumbs"/>
          <w:rFonts w:cstheme="minorHAnsi"/>
          <w:sz w:val="24"/>
        </w:rPr>
        <w:t>In addition to the valuable knowledge gained</w:t>
      </w:r>
      <w:r w:rsidR="00E6103B">
        <w:rPr>
          <w:rStyle w:val="breadcrumbs"/>
          <w:rFonts w:cstheme="minorHAnsi"/>
          <w:sz w:val="24"/>
        </w:rPr>
        <w:t xml:space="preserve"> from this </w:t>
      </w:r>
      <w:r w:rsidR="00CB421F">
        <w:rPr>
          <w:rStyle w:val="breadcrumbs"/>
          <w:rFonts w:cstheme="minorHAnsi"/>
          <w:sz w:val="24"/>
        </w:rPr>
        <w:t>evaluation</w:t>
      </w:r>
      <w:r>
        <w:rPr>
          <w:rStyle w:val="breadcrumbs"/>
          <w:rFonts w:cstheme="minorHAnsi"/>
          <w:sz w:val="24"/>
        </w:rPr>
        <w:t>, the</w:t>
      </w:r>
      <w:r w:rsidR="00C20446" w:rsidRPr="00AC7701">
        <w:rPr>
          <w:rStyle w:val="breadcrumbs"/>
          <w:rFonts w:cstheme="minorHAnsi"/>
          <w:sz w:val="24"/>
        </w:rPr>
        <w:t xml:space="preserve"> results </w:t>
      </w:r>
      <w:r w:rsidR="00F45072">
        <w:rPr>
          <w:rStyle w:val="breadcrumbs"/>
          <w:rFonts w:cstheme="minorHAnsi"/>
          <w:sz w:val="24"/>
        </w:rPr>
        <w:t xml:space="preserve">will </w:t>
      </w:r>
      <w:r w:rsidR="00C20446" w:rsidRPr="00AC7701">
        <w:rPr>
          <w:rStyle w:val="breadcrumbs"/>
          <w:rFonts w:cstheme="minorHAnsi"/>
          <w:sz w:val="24"/>
        </w:rPr>
        <w:t xml:space="preserve">inform </w:t>
      </w:r>
      <w:r w:rsidR="00F37C70">
        <w:rPr>
          <w:rFonts w:cstheme="minorHAnsi"/>
          <w:bCs/>
          <w:sz w:val="24"/>
        </w:rPr>
        <w:t xml:space="preserve">the development of descriptive technical assistance materials, and preliminary support for the identification of promising practices, related to the implementation of the </w:t>
      </w:r>
      <w:r w:rsidR="00F37C70" w:rsidRPr="00F37C70">
        <w:rPr>
          <w:rFonts w:cstheme="minorHAnsi"/>
          <w:bCs/>
          <w:i/>
          <w:sz w:val="24"/>
        </w:rPr>
        <w:t>National CLAS Standards</w:t>
      </w:r>
      <w:r w:rsidRPr="00BB1C2E">
        <w:rPr>
          <w:rFonts w:cstheme="minorHAnsi"/>
          <w:bCs/>
          <w:sz w:val="24"/>
        </w:rPr>
        <w:t>. Th</w:t>
      </w:r>
      <w:r w:rsidR="00F37C70">
        <w:rPr>
          <w:rFonts w:cstheme="minorHAnsi"/>
          <w:bCs/>
          <w:sz w:val="24"/>
        </w:rPr>
        <w:t>e</w:t>
      </w:r>
      <w:r w:rsidRPr="00BB1C2E">
        <w:rPr>
          <w:rFonts w:cstheme="minorHAnsi"/>
          <w:bCs/>
          <w:sz w:val="24"/>
        </w:rPr>
        <w:t xml:space="preserve"> </w:t>
      </w:r>
      <w:r w:rsidR="00F37C70">
        <w:rPr>
          <w:rFonts w:cstheme="minorHAnsi"/>
          <w:bCs/>
          <w:sz w:val="24"/>
        </w:rPr>
        <w:t xml:space="preserve">technical assistance materials, in particular, </w:t>
      </w:r>
      <w:r w:rsidR="00C20446" w:rsidRPr="00BB1C2E">
        <w:rPr>
          <w:rFonts w:cstheme="minorHAnsi"/>
          <w:bCs/>
          <w:sz w:val="24"/>
        </w:rPr>
        <w:t>will serve as practical tool</w:t>
      </w:r>
      <w:r w:rsidR="00F37C70">
        <w:rPr>
          <w:rFonts w:cstheme="minorHAnsi"/>
          <w:bCs/>
          <w:sz w:val="24"/>
        </w:rPr>
        <w:t>s</w:t>
      </w:r>
      <w:r w:rsidR="00C20446" w:rsidRPr="00BB1C2E">
        <w:rPr>
          <w:rFonts w:cstheme="minorHAnsi"/>
          <w:bCs/>
          <w:sz w:val="24"/>
        </w:rPr>
        <w:t xml:space="preserve"> to guide </w:t>
      </w:r>
      <w:r w:rsidR="00903A99" w:rsidRPr="00BB1C2E">
        <w:rPr>
          <w:rStyle w:val="breadcrumbs"/>
          <w:rFonts w:cstheme="minorHAnsi"/>
          <w:sz w:val="24"/>
        </w:rPr>
        <w:t>health and health care organizations</w:t>
      </w:r>
      <w:r w:rsidR="00C20446" w:rsidRPr="00BB1C2E">
        <w:rPr>
          <w:rStyle w:val="breadcrumbs"/>
          <w:rFonts w:cstheme="minorHAnsi"/>
          <w:sz w:val="24"/>
        </w:rPr>
        <w:t xml:space="preserve"> in their efforts to</w:t>
      </w:r>
      <w:r w:rsidR="00C20446" w:rsidRPr="00BB1C2E">
        <w:rPr>
          <w:rFonts w:cstheme="minorHAnsi"/>
          <w:bCs/>
          <w:sz w:val="24"/>
        </w:rPr>
        <w:t xml:space="preserve"> provide quality care to the culturally and linguistically diverse populations they serve</w:t>
      </w:r>
      <w:r w:rsidR="00F37C70">
        <w:rPr>
          <w:rFonts w:cstheme="minorHAnsi"/>
          <w:bCs/>
          <w:sz w:val="24"/>
        </w:rPr>
        <w:t xml:space="preserve"> through implementing the </w:t>
      </w:r>
      <w:r w:rsidR="00F37C70" w:rsidRPr="00F37C70">
        <w:rPr>
          <w:rFonts w:cstheme="minorHAnsi"/>
          <w:bCs/>
          <w:i/>
          <w:sz w:val="24"/>
        </w:rPr>
        <w:t>National CLAS Standards</w:t>
      </w:r>
      <w:r w:rsidR="00C20446" w:rsidRPr="00BB1C2E">
        <w:rPr>
          <w:rFonts w:cstheme="minorHAnsi"/>
          <w:bCs/>
          <w:sz w:val="24"/>
        </w:rPr>
        <w:t>.</w:t>
      </w:r>
    </w:p>
    <w:p w:rsidR="006B3F82" w:rsidRPr="00BB1C2E" w:rsidRDefault="006B3F82" w:rsidP="00AF0643">
      <w:pPr>
        <w:ind w:left="720"/>
        <w:rPr>
          <w:sz w:val="24"/>
        </w:rPr>
      </w:pPr>
    </w:p>
    <w:p w:rsidR="00B916C2" w:rsidRPr="00BB1C2E" w:rsidRDefault="002B7AF2" w:rsidP="00B916C2">
      <w:pPr>
        <w:ind w:left="720"/>
        <w:rPr>
          <w:sz w:val="24"/>
        </w:rPr>
      </w:pPr>
      <w:r w:rsidRPr="00BB1C2E">
        <w:rPr>
          <w:snapToGrid w:val="0"/>
          <w:sz w:val="24"/>
        </w:rPr>
        <w:t xml:space="preserve">This </w:t>
      </w:r>
      <w:r w:rsidR="00CB421F" w:rsidRPr="00BB1C2E">
        <w:rPr>
          <w:snapToGrid w:val="0"/>
          <w:sz w:val="24"/>
        </w:rPr>
        <w:t>evaluation</w:t>
      </w:r>
      <w:r w:rsidRPr="00BB1C2E">
        <w:rPr>
          <w:snapToGrid w:val="0"/>
          <w:sz w:val="24"/>
        </w:rPr>
        <w:t xml:space="preserve"> </w:t>
      </w:r>
      <w:r w:rsidR="00B916C2" w:rsidRPr="00BB1C2E">
        <w:rPr>
          <w:snapToGrid w:val="0"/>
          <w:sz w:val="24"/>
        </w:rPr>
        <w:t>supports the Office of Minority Health within the Office of the Secretary of the Department</w:t>
      </w:r>
      <w:r w:rsidR="00B65FC2" w:rsidRPr="00BB1C2E">
        <w:rPr>
          <w:snapToGrid w:val="0"/>
          <w:sz w:val="24"/>
        </w:rPr>
        <w:t xml:space="preserve"> of</w:t>
      </w:r>
      <w:r w:rsidR="00B916C2" w:rsidRPr="00BB1C2E">
        <w:rPr>
          <w:snapToGrid w:val="0"/>
          <w:sz w:val="24"/>
        </w:rPr>
        <w:t xml:space="preserve"> Health and Human Services (</w:t>
      </w:r>
      <w:r w:rsidR="00E6103B" w:rsidRPr="00BB1C2E">
        <w:rPr>
          <w:snapToGrid w:val="0"/>
          <w:sz w:val="24"/>
        </w:rPr>
        <w:t>HHS/OS/OMH), and is consistent with activities described</w:t>
      </w:r>
      <w:r w:rsidR="00B916C2" w:rsidRPr="00BB1C2E">
        <w:rPr>
          <w:snapToGrid w:val="0"/>
          <w:sz w:val="24"/>
        </w:rPr>
        <w:t xml:space="preserve"> </w:t>
      </w:r>
      <w:r w:rsidR="00E6103B" w:rsidRPr="00BB1C2E">
        <w:rPr>
          <w:snapToGrid w:val="0"/>
          <w:sz w:val="24"/>
        </w:rPr>
        <w:t xml:space="preserve">in </w:t>
      </w:r>
      <w:r w:rsidR="00B916C2" w:rsidRPr="00BB1C2E">
        <w:rPr>
          <w:snapToGrid w:val="0"/>
          <w:sz w:val="24"/>
        </w:rPr>
        <w:t xml:space="preserve">the </w:t>
      </w:r>
      <w:r w:rsidR="00950FAE" w:rsidRPr="00BB1C2E">
        <w:rPr>
          <w:snapToGrid w:val="0"/>
          <w:sz w:val="24"/>
        </w:rPr>
        <w:t>HHS Action Plan</w:t>
      </w:r>
      <w:r w:rsidR="00B916C2" w:rsidRPr="00BB1C2E">
        <w:rPr>
          <w:snapToGrid w:val="0"/>
          <w:sz w:val="24"/>
        </w:rPr>
        <w:t xml:space="preserve"> to Reduce Racial and Ethnic Health Disparities, </w:t>
      </w:r>
      <w:r w:rsidR="00E6103B" w:rsidRPr="00BB1C2E">
        <w:rPr>
          <w:snapToGrid w:val="0"/>
          <w:sz w:val="24"/>
        </w:rPr>
        <w:t xml:space="preserve">and </w:t>
      </w:r>
      <w:r w:rsidR="00B916C2" w:rsidRPr="00BB1C2E">
        <w:rPr>
          <w:snapToGrid w:val="0"/>
          <w:sz w:val="24"/>
        </w:rPr>
        <w:t>the National Stakeholder Strategy for Achieving Health Equity</w:t>
      </w:r>
      <w:r w:rsidR="00BB1C2E">
        <w:rPr>
          <w:snapToGrid w:val="0"/>
          <w:sz w:val="24"/>
        </w:rPr>
        <w:t>.</w:t>
      </w:r>
      <w:r w:rsidR="00B916C2" w:rsidRPr="00BB1C2E">
        <w:rPr>
          <w:rFonts w:ascii="Arial" w:hAnsi="Arial" w:cs="Arial"/>
          <w:snapToGrid w:val="0"/>
          <w:szCs w:val="20"/>
        </w:rPr>
        <w:t xml:space="preserve"> </w:t>
      </w:r>
    </w:p>
    <w:p w:rsidR="00B916C2" w:rsidRDefault="00B916C2" w:rsidP="00AF0643">
      <w:pPr>
        <w:ind w:left="720"/>
        <w:rPr>
          <w:sz w:val="24"/>
        </w:rPr>
      </w:pPr>
    </w:p>
    <w:p w:rsidR="00F55B26" w:rsidRDefault="00F55B26" w:rsidP="005C0D26">
      <w:pPr>
        <w:numPr>
          <w:ilvl w:val="0"/>
          <w:numId w:val="1"/>
        </w:numPr>
        <w:rPr>
          <w:b/>
          <w:sz w:val="24"/>
        </w:rPr>
      </w:pPr>
      <w:r>
        <w:rPr>
          <w:b/>
          <w:sz w:val="24"/>
          <w:u w:val="single"/>
        </w:rPr>
        <w:t>Purpose and Use of Information Collection</w:t>
      </w:r>
    </w:p>
    <w:p w:rsidR="00F55B26" w:rsidRDefault="00F55B26">
      <w:pPr>
        <w:ind w:left="360"/>
        <w:rPr>
          <w:sz w:val="24"/>
        </w:rPr>
      </w:pPr>
    </w:p>
    <w:p w:rsidR="008A4418" w:rsidRPr="00BB1C2E" w:rsidRDefault="00ED46E1" w:rsidP="008A4418">
      <w:pPr>
        <w:ind w:left="720"/>
        <w:rPr>
          <w:sz w:val="24"/>
        </w:rPr>
      </w:pPr>
      <w:r w:rsidRPr="00BB1C2E">
        <w:rPr>
          <w:sz w:val="24"/>
        </w:rPr>
        <w:t xml:space="preserve">The purpose of this </w:t>
      </w:r>
      <w:r w:rsidR="00F37C70">
        <w:rPr>
          <w:sz w:val="24"/>
        </w:rPr>
        <w:t>evaluation</w:t>
      </w:r>
      <w:r w:rsidR="00F37C70" w:rsidRPr="00BB1C2E">
        <w:rPr>
          <w:sz w:val="24"/>
        </w:rPr>
        <w:t xml:space="preserve"> </w:t>
      </w:r>
      <w:r w:rsidRPr="00BB1C2E">
        <w:rPr>
          <w:sz w:val="24"/>
        </w:rPr>
        <w:t xml:space="preserve">is to systematically examine and document the process of awareness, knowledge acquisition, adoption, and implementation of the </w:t>
      </w:r>
      <w:r w:rsidR="00F37C70" w:rsidRPr="00F37C70">
        <w:rPr>
          <w:i/>
          <w:sz w:val="24"/>
        </w:rPr>
        <w:t>National CLAS Standards</w:t>
      </w:r>
      <w:r w:rsidRPr="00BB1C2E">
        <w:rPr>
          <w:sz w:val="24"/>
        </w:rPr>
        <w:t xml:space="preserve">. </w:t>
      </w:r>
      <w:r w:rsidR="002749D3" w:rsidRPr="00BB1C2E">
        <w:rPr>
          <w:sz w:val="24"/>
        </w:rPr>
        <w:t>Informatio</w:t>
      </w:r>
      <w:r w:rsidR="002F2FA4" w:rsidRPr="00BB1C2E">
        <w:rPr>
          <w:sz w:val="24"/>
        </w:rPr>
        <w:t xml:space="preserve">n will be collected directly from </w:t>
      </w:r>
      <w:r w:rsidR="00950FAE" w:rsidRPr="00BB1C2E">
        <w:rPr>
          <w:sz w:val="24"/>
        </w:rPr>
        <w:t>assessment</w:t>
      </w:r>
      <w:r w:rsidR="006857A1" w:rsidRPr="00BB1C2E">
        <w:rPr>
          <w:sz w:val="24"/>
        </w:rPr>
        <w:t xml:space="preserve"> participants</w:t>
      </w:r>
      <w:r w:rsidR="002F2FA4" w:rsidRPr="00BB1C2E">
        <w:rPr>
          <w:sz w:val="24"/>
        </w:rPr>
        <w:t xml:space="preserve"> </w:t>
      </w:r>
      <w:r w:rsidR="00C602AC" w:rsidRPr="00BB1C2E">
        <w:rPr>
          <w:sz w:val="24"/>
        </w:rPr>
        <w:t xml:space="preserve">through </w:t>
      </w:r>
      <w:proofErr w:type="gramStart"/>
      <w:r w:rsidR="00C602AC" w:rsidRPr="00BB1C2E">
        <w:rPr>
          <w:sz w:val="24"/>
        </w:rPr>
        <w:t>either a</w:t>
      </w:r>
      <w:proofErr w:type="gramEnd"/>
      <w:r w:rsidR="00C602AC" w:rsidRPr="00BB1C2E">
        <w:rPr>
          <w:sz w:val="24"/>
        </w:rPr>
        <w:t xml:space="preserve"> </w:t>
      </w:r>
      <w:r w:rsidR="00EF3C9C" w:rsidRPr="00BB1C2E">
        <w:rPr>
          <w:sz w:val="24"/>
        </w:rPr>
        <w:t>telephone</w:t>
      </w:r>
      <w:r w:rsidR="00C602AC" w:rsidRPr="00BB1C2E">
        <w:rPr>
          <w:sz w:val="24"/>
        </w:rPr>
        <w:t xml:space="preserve"> or in-person interview, </w:t>
      </w:r>
      <w:r w:rsidR="00782C79" w:rsidRPr="00BB1C2E">
        <w:rPr>
          <w:sz w:val="24"/>
        </w:rPr>
        <w:t>an online survey</w:t>
      </w:r>
      <w:r w:rsidR="00E6103B" w:rsidRPr="00BB1C2E">
        <w:rPr>
          <w:sz w:val="24"/>
        </w:rPr>
        <w:t xml:space="preserve">, or a web-based form. </w:t>
      </w:r>
      <w:r w:rsidR="002D0A16" w:rsidRPr="00BB1C2E">
        <w:rPr>
          <w:sz w:val="24"/>
        </w:rPr>
        <w:t xml:space="preserve">The information is needed </w:t>
      </w:r>
      <w:r w:rsidR="00E621D6" w:rsidRPr="00BB1C2E">
        <w:rPr>
          <w:sz w:val="24"/>
        </w:rPr>
        <w:t>from participants, who are knowledgeable of and/or currently utilize, the Standards,</w:t>
      </w:r>
      <w:r w:rsidR="00E6103B" w:rsidRPr="00BB1C2E">
        <w:rPr>
          <w:sz w:val="24"/>
        </w:rPr>
        <w:t xml:space="preserve"> to provide a rich description of </w:t>
      </w:r>
      <w:r w:rsidR="00E621D6" w:rsidRPr="00BB1C2E">
        <w:rPr>
          <w:sz w:val="24"/>
        </w:rPr>
        <w:t xml:space="preserve">the </w:t>
      </w:r>
      <w:r w:rsidR="00F37C70">
        <w:rPr>
          <w:sz w:val="24"/>
        </w:rPr>
        <w:t xml:space="preserve">complex </w:t>
      </w:r>
      <w:r w:rsidR="00E621D6" w:rsidRPr="00BB1C2E">
        <w:rPr>
          <w:sz w:val="24"/>
        </w:rPr>
        <w:t>process</w:t>
      </w:r>
      <w:r w:rsidR="00F37C70">
        <w:rPr>
          <w:sz w:val="24"/>
        </w:rPr>
        <w:t>es</w:t>
      </w:r>
      <w:r w:rsidR="00E621D6" w:rsidRPr="00BB1C2E">
        <w:rPr>
          <w:sz w:val="24"/>
        </w:rPr>
        <w:t xml:space="preserve"> of awareness, knowledge acquisition, adoption, and implementation of the </w:t>
      </w:r>
      <w:r w:rsidR="00F37C70" w:rsidRPr="00F37C70">
        <w:rPr>
          <w:i/>
          <w:sz w:val="24"/>
        </w:rPr>
        <w:t>National CLAS Standards</w:t>
      </w:r>
      <w:r w:rsidR="00E621D6" w:rsidRPr="00BB1C2E">
        <w:rPr>
          <w:sz w:val="24"/>
        </w:rPr>
        <w:t xml:space="preserve"> in </w:t>
      </w:r>
      <w:r w:rsidR="00F37C70" w:rsidRPr="00BB1C2E">
        <w:rPr>
          <w:sz w:val="24"/>
        </w:rPr>
        <w:t xml:space="preserve">non-federal </w:t>
      </w:r>
      <w:r w:rsidR="00E621D6" w:rsidRPr="00BB1C2E">
        <w:rPr>
          <w:sz w:val="24"/>
        </w:rPr>
        <w:t xml:space="preserve">health and health care organizations. </w:t>
      </w:r>
    </w:p>
    <w:p w:rsidR="00F40464" w:rsidRPr="00BB1C2E" w:rsidRDefault="00F40464" w:rsidP="008A4418">
      <w:pPr>
        <w:ind w:left="720"/>
        <w:rPr>
          <w:sz w:val="24"/>
        </w:rPr>
      </w:pPr>
    </w:p>
    <w:p w:rsidR="006360A8" w:rsidRPr="00BB1C2E" w:rsidRDefault="00F37C70" w:rsidP="00AF3A17">
      <w:pPr>
        <w:ind w:left="720"/>
        <w:rPr>
          <w:sz w:val="24"/>
        </w:rPr>
      </w:pPr>
      <w:r>
        <w:rPr>
          <w:sz w:val="24"/>
        </w:rPr>
        <w:t xml:space="preserve">Thirteen overarching evaluation questions are guiding this evaluation, each related to an aspect of awareness, knowledge acquisition, adoption, and implementation of the </w:t>
      </w:r>
      <w:r>
        <w:rPr>
          <w:i/>
          <w:sz w:val="24"/>
        </w:rPr>
        <w:t>National CLAS Standards</w:t>
      </w:r>
      <w:r w:rsidR="004F1217">
        <w:rPr>
          <w:sz w:val="24"/>
        </w:rPr>
        <w:t xml:space="preserve"> (See Appendix A)</w:t>
      </w:r>
      <w:r>
        <w:rPr>
          <w:sz w:val="24"/>
        </w:rPr>
        <w:t xml:space="preserve">. </w:t>
      </w:r>
      <w:r w:rsidR="009610E0" w:rsidRPr="00BB1C2E">
        <w:rPr>
          <w:sz w:val="24"/>
        </w:rPr>
        <w:t xml:space="preserve">The information </w:t>
      </w:r>
      <w:r w:rsidR="00950FAE" w:rsidRPr="00BB1C2E">
        <w:rPr>
          <w:sz w:val="24"/>
        </w:rPr>
        <w:t xml:space="preserve">to be </w:t>
      </w:r>
      <w:r w:rsidR="009610E0" w:rsidRPr="00BB1C2E">
        <w:rPr>
          <w:sz w:val="24"/>
        </w:rPr>
        <w:t xml:space="preserve">collected </w:t>
      </w:r>
      <w:r w:rsidR="00E621D6" w:rsidRPr="00BB1C2E">
        <w:rPr>
          <w:sz w:val="24"/>
        </w:rPr>
        <w:t xml:space="preserve">in this </w:t>
      </w:r>
      <w:r w:rsidR="00950FAE" w:rsidRPr="00BB1C2E">
        <w:rPr>
          <w:sz w:val="24"/>
        </w:rPr>
        <w:t>assessment</w:t>
      </w:r>
      <w:r w:rsidR="006360A8" w:rsidRPr="00BB1C2E">
        <w:rPr>
          <w:sz w:val="24"/>
        </w:rPr>
        <w:t xml:space="preserve"> </w:t>
      </w:r>
      <w:r w:rsidR="00E621D6" w:rsidRPr="00BB1C2E">
        <w:rPr>
          <w:sz w:val="24"/>
        </w:rPr>
        <w:t>will be collected from five</w:t>
      </w:r>
      <w:r w:rsidR="00AF3A17" w:rsidRPr="00BB1C2E">
        <w:rPr>
          <w:sz w:val="24"/>
        </w:rPr>
        <w:t xml:space="preserve"> </w:t>
      </w:r>
      <w:r w:rsidR="00AB644E" w:rsidRPr="00BB1C2E">
        <w:rPr>
          <w:sz w:val="24"/>
        </w:rPr>
        <w:t>categories of respondents</w:t>
      </w:r>
      <w:r w:rsidR="00E621D6" w:rsidRPr="00BB1C2E">
        <w:rPr>
          <w:sz w:val="24"/>
        </w:rPr>
        <w:t xml:space="preserve">. The </w:t>
      </w:r>
      <w:r w:rsidR="00AB644E" w:rsidRPr="00BB1C2E">
        <w:rPr>
          <w:sz w:val="24"/>
        </w:rPr>
        <w:t xml:space="preserve">respondents </w:t>
      </w:r>
      <w:r w:rsidR="00E621D6" w:rsidRPr="00BB1C2E">
        <w:rPr>
          <w:sz w:val="24"/>
        </w:rPr>
        <w:t xml:space="preserve">include: 1) </w:t>
      </w:r>
      <w:r w:rsidRPr="00F37C70">
        <w:rPr>
          <w:i/>
          <w:sz w:val="24"/>
        </w:rPr>
        <w:t>National CLAS Standards</w:t>
      </w:r>
      <w:r w:rsidR="00B73198" w:rsidRPr="00BB1C2E">
        <w:rPr>
          <w:sz w:val="24"/>
        </w:rPr>
        <w:t xml:space="preserve"> stakeholders (individuals </w:t>
      </w:r>
      <w:r w:rsidR="00E621D6" w:rsidRPr="00BB1C2E">
        <w:rPr>
          <w:sz w:val="24"/>
        </w:rPr>
        <w:t xml:space="preserve">directly involved in the development of the original and/or enhanced </w:t>
      </w:r>
      <w:r w:rsidRPr="00F37C70">
        <w:rPr>
          <w:i/>
          <w:sz w:val="24"/>
        </w:rPr>
        <w:t>National CLAS Standards</w:t>
      </w:r>
      <w:r w:rsidR="00B73198" w:rsidRPr="00BB1C2E">
        <w:rPr>
          <w:sz w:val="24"/>
        </w:rPr>
        <w:t>)</w:t>
      </w:r>
      <w:r w:rsidR="00E621D6" w:rsidRPr="00BB1C2E">
        <w:rPr>
          <w:sz w:val="24"/>
        </w:rPr>
        <w:t xml:space="preserve">, 2) </w:t>
      </w:r>
      <w:r w:rsidR="00B73198" w:rsidRPr="00BB1C2E">
        <w:rPr>
          <w:sz w:val="24"/>
        </w:rPr>
        <w:t>CLAS Stakeholders (</w:t>
      </w:r>
      <w:r w:rsidR="00E621D6" w:rsidRPr="00BB1C2E">
        <w:rPr>
          <w:sz w:val="24"/>
        </w:rPr>
        <w:t xml:space="preserve">recognized experts on culturally and linguistically appropriate services (CLAS) and/or the </w:t>
      </w:r>
      <w:r w:rsidRPr="00F37C70">
        <w:rPr>
          <w:i/>
          <w:sz w:val="24"/>
        </w:rPr>
        <w:t>National CLAS Standards</w:t>
      </w:r>
      <w:r w:rsidR="00B73198" w:rsidRPr="00BB1C2E">
        <w:rPr>
          <w:sz w:val="24"/>
        </w:rPr>
        <w:t>)</w:t>
      </w:r>
      <w:r w:rsidR="00E621D6" w:rsidRPr="00BB1C2E">
        <w:rPr>
          <w:sz w:val="24"/>
        </w:rPr>
        <w:t xml:space="preserve">, 3) leadership </w:t>
      </w:r>
      <w:r w:rsidR="00B73198" w:rsidRPr="00BB1C2E">
        <w:rPr>
          <w:sz w:val="24"/>
        </w:rPr>
        <w:t xml:space="preserve">and senior executive </w:t>
      </w:r>
      <w:r w:rsidR="00E621D6" w:rsidRPr="00BB1C2E">
        <w:rPr>
          <w:sz w:val="24"/>
        </w:rPr>
        <w:t xml:space="preserve">members </w:t>
      </w:r>
      <w:r w:rsidR="00B73198" w:rsidRPr="00BB1C2E">
        <w:rPr>
          <w:sz w:val="24"/>
        </w:rPr>
        <w:t>(e.g., CEOs, COOs, Director of Human Resources, designees, etc.)</w:t>
      </w:r>
      <w:r w:rsidR="00922E40" w:rsidRPr="00BB1C2E">
        <w:rPr>
          <w:sz w:val="24"/>
        </w:rPr>
        <w:t xml:space="preserve"> </w:t>
      </w:r>
      <w:r w:rsidR="00E621D6" w:rsidRPr="00BB1C2E">
        <w:rPr>
          <w:sz w:val="24"/>
        </w:rPr>
        <w:t>of</w:t>
      </w:r>
      <w:r>
        <w:rPr>
          <w:sz w:val="24"/>
        </w:rPr>
        <w:t xml:space="preserve"> </w:t>
      </w:r>
      <w:r w:rsidR="004F1217">
        <w:rPr>
          <w:sz w:val="24"/>
        </w:rPr>
        <w:t>up to 20 selected</w:t>
      </w:r>
      <w:r>
        <w:rPr>
          <w:sz w:val="24"/>
        </w:rPr>
        <w:t xml:space="preserve"> </w:t>
      </w:r>
      <w:r w:rsidR="00E621D6" w:rsidRPr="00BB1C2E">
        <w:rPr>
          <w:sz w:val="24"/>
        </w:rPr>
        <w:t>health and health care organizations that self-identify as a “CLAS adopter”</w:t>
      </w:r>
      <w:r>
        <w:rPr>
          <w:sz w:val="24"/>
        </w:rPr>
        <w:t xml:space="preserve"> and meet other inclusion criteria as outlined in Section B </w:t>
      </w:r>
      <w:r w:rsidR="00E621D6" w:rsidRPr="00BB1C2E">
        <w:rPr>
          <w:sz w:val="24"/>
        </w:rPr>
        <w:t xml:space="preserve">, 4) </w:t>
      </w:r>
      <w:r>
        <w:rPr>
          <w:sz w:val="24"/>
        </w:rPr>
        <w:t xml:space="preserve">key </w:t>
      </w:r>
      <w:r w:rsidR="00E621D6" w:rsidRPr="00BB1C2E">
        <w:rPr>
          <w:sz w:val="24"/>
        </w:rPr>
        <w:t xml:space="preserve">staff </w:t>
      </w:r>
      <w:r>
        <w:rPr>
          <w:sz w:val="24"/>
        </w:rPr>
        <w:t xml:space="preserve">in </w:t>
      </w:r>
      <w:r w:rsidR="00E621D6" w:rsidRPr="00BB1C2E">
        <w:rPr>
          <w:sz w:val="24"/>
        </w:rPr>
        <w:t>health and health care organizations that self-identify as a “CLAS adopter”</w:t>
      </w:r>
      <w:r>
        <w:rPr>
          <w:sz w:val="24"/>
        </w:rPr>
        <w:t xml:space="preserve"> </w:t>
      </w:r>
      <w:r w:rsidR="00E621D6" w:rsidRPr="00BB1C2E">
        <w:rPr>
          <w:sz w:val="24"/>
        </w:rPr>
        <w:t xml:space="preserve">and 5) </w:t>
      </w:r>
      <w:r w:rsidR="00B73198" w:rsidRPr="00BB1C2E">
        <w:rPr>
          <w:sz w:val="24"/>
        </w:rPr>
        <w:t>Think Cultural Health registrants (</w:t>
      </w:r>
      <w:r w:rsidR="00E621D6" w:rsidRPr="00BB1C2E">
        <w:rPr>
          <w:sz w:val="24"/>
        </w:rPr>
        <w:t xml:space="preserve">users of the Think Cultural Health </w:t>
      </w:r>
      <w:r w:rsidR="005F05D0" w:rsidRPr="00BB1C2E">
        <w:rPr>
          <w:sz w:val="24"/>
        </w:rPr>
        <w:t xml:space="preserve">(TCH) </w:t>
      </w:r>
      <w:r w:rsidR="00E621D6" w:rsidRPr="00BB1C2E">
        <w:rPr>
          <w:sz w:val="24"/>
        </w:rPr>
        <w:t xml:space="preserve">website with knowledge and/or experience in using the </w:t>
      </w:r>
      <w:r w:rsidRPr="00F37C70">
        <w:rPr>
          <w:i/>
          <w:sz w:val="24"/>
        </w:rPr>
        <w:t>National CLAS Standards</w:t>
      </w:r>
      <w:r w:rsidR="008B7683" w:rsidRPr="00BB1C2E">
        <w:rPr>
          <w:sz w:val="24"/>
        </w:rPr>
        <w:t xml:space="preserve"> in a health or health care setting</w:t>
      </w:r>
      <w:r w:rsidR="00B73198" w:rsidRPr="00BB1C2E">
        <w:rPr>
          <w:sz w:val="24"/>
        </w:rPr>
        <w:t>)</w:t>
      </w:r>
      <w:r w:rsidR="00AB644E" w:rsidRPr="00BB1C2E">
        <w:rPr>
          <w:sz w:val="24"/>
        </w:rPr>
        <w:t>.</w:t>
      </w:r>
      <w:r w:rsidR="00E621D6" w:rsidRPr="00BB1C2E">
        <w:rPr>
          <w:sz w:val="24"/>
        </w:rPr>
        <w:t xml:space="preserve"> </w:t>
      </w:r>
      <w:r w:rsidR="0063400C" w:rsidRPr="00BB1C2E">
        <w:rPr>
          <w:sz w:val="24"/>
        </w:rPr>
        <w:t xml:space="preserve">Individual-level </w:t>
      </w:r>
      <w:r w:rsidR="008B7683" w:rsidRPr="00BB1C2E">
        <w:rPr>
          <w:sz w:val="24"/>
        </w:rPr>
        <w:t>i</w:t>
      </w:r>
      <w:r w:rsidR="006360A8" w:rsidRPr="00BB1C2E">
        <w:rPr>
          <w:sz w:val="24"/>
        </w:rPr>
        <w:t>nformation collected</w:t>
      </w:r>
      <w:r w:rsidR="008B7683" w:rsidRPr="00BB1C2E">
        <w:rPr>
          <w:sz w:val="24"/>
        </w:rPr>
        <w:t xml:space="preserve"> includes demographic information such as sex, </w:t>
      </w:r>
      <w:r w:rsidR="008B7683" w:rsidRPr="00BB1C2E">
        <w:rPr>
          <w:sz w:val="24"/>
        </w:rPr>
        <w:lastRenderedPageBreak/>
        <w:t xml:space="preserve">race, ethnicity, current position/work title, and years in their position, and questions examining the respondent’s actual and perceived awareness, knowledge, adoption, and implementation of the </w:t>
      </w:r>
      <w:r w:rsidRPr="00F37C70">
        <w:rPr>
          <w:i/>
          <w:sz w:val="24"/>
        </w:rPr>
        <w:t>National CLAS Standards</w:t>
      </w:r>
      <w:r w:rsidR="008B7683" w:rsidRPr="00BB1C2E">
        <w:rPr>
          <w:sz w:val="24"/>
        </w:rPr>
        <w:t xml:space="preserve"> among health and health care organizations. </w:t>
      </w:r>
      <w:r w:rsidR="0063400C" w:rsidRPr="00BB1C2E">
        <w:rPr>
          <w:sz w:val="24"/>
        </w:rPr>
        <w:t xml:space="preserve">Organizational-level information collected will include descriptive information such as the type of health or health care organization, location of the organization, size of the organization, and information about the organization’s adoption and implementation of the </w:t>
      </w:r>
      <w:r w:rsidRPr="00F37C70">
        <w:rPr>
          <w:i/>
          <w:sz w:val="24"/>
        </w:rPr>
        <w:t>National CLAS Standards</w:t>
      </w:r>
      <w:r w:rsidR="0063400C" w:rsidRPr="00BB1C2E">
        <w:rPr>
          <w:sz w:val="24"/>
        </w:rPr>
        <w:t xml:space="preserve">. </w:t>
      </w:r>
      <w:r w:rsidR="006360A8" w:rsidRPr="00BB1C2E">
        <w:rPr>
          <w:sz w:val="24"/>
        </w:rPr>
        <w:t xml:space="preserve">Please see </w:t>
      </w:r>
      <w:r w:rsidR="008734CF" w:rsidRPr="00BB1C2E">
        <w:rPr>
          <w:sz w:val="24"/>
        </w:rPr>
        <w:t>the appendices</w:t>
      </w:r>
      <w:r w:rsidR="006360A8" w:rsidRPr="00BB1C2E">
        <w:rPr>
          <w:sz w:val="24"/>
        </w:rPr>
        <w:t xml:space="preserve"> for the </w:t>
      </w:r>
      <w:r>
        <w:rPr>
          <w:sz w:val="24"/>
        </w:rPr>
        <w:t xml:space="preserve">evaluation questions, the </w:t>
      </w:r>
      <w:r w:rsidR="006360A8" w:rsidRPr="00BB1C2E">
        <w:rPr>
          <w:sz w:val="24"/>
        </w:rPr>
        <w:t xml:space="preserve">full </w:t>
      </w:r>
      <w:r w:rsidR="00AF3A17" w:rsidRPr="00BB1C2E">
        <w:rPr>
          <w:sz w:val="24"/>
        </w:rPr>
        <w:t>data collection instruments for each category</w:t>
      </w:r>
      <w:r>
        <w:rPr>
          <w:sz w:val="24"/>
        </w:rPr>
        <w:t>, and a crosswalk of the evaluation questions, data collection instruments, and data analyses</w:t>
      </w:r>
      <w:r w:rsidR="006360A8" w:rsidRPr="00BB1C2E">
        <w:rPr>
          <w:sz w:val="24"/>
        </w:rPr>
        <w:t>.</w:t>
      </w:r>
    </w:p>
    <w:p w:rsidR="000F2626" w:rsidRPr="00BB1C2E" w:rsidRDefault="000F2626" w:rsidP="002749D3">
      <w:pPr>
        <w:ind w:left="720"/>
        <w:rPr>
          <w:sz w:val="24"/>
        </w:rPr>
      </w:pPr>
    </w:p>
    <w:p w:rsidR="000F2626" w:rsidRPr="00BB1C2E" w:rsidRDefault="000F2626" w:rsidP="002749D3">
      <w:pPr>
        <w:ind w:left="720"/>
        <w:rPr>
          <w:rFonts w:cstheme="minorHAnsi"/>
          <w:bCs/>
          <w:sz w:val="24"/>
        </w:rPr>
      </w:pPr>
      <w:r w:rsidRPr="00BB1C2E">
        <w:rPr>
          <w:rStyle w:val="breadcrumbs"/>
          <w:rFonts w:cstheme="minorHAnsi"/>
          <w:sz w:val="24"/>
        </w:rPr>
        <w:t xml:space="preserve">The </w:t>
      </w:r>
      <w:r w:rsidR="007413D5" w:rsidRPr="00BB1C2E">
        <w:rPr>
          <w:rStyle w:val="breadcrumbs"/>
          <w:rFonts w:cstheme="minorHAnsi"/>
          <w:sz w:val="24"/>
        </w:rPr>
        <w:t xml:space="preserve">information generated from this </w:t>
      </w:r>
      <w:r w:rsidR="00F37C70">
        <w:rPr>
          <w:sz w:val="24"/>
        </w:rPr>
        <w:t>evaluation</w:t>
      </w:r>
      <w:r w:rsidR="00F37C70" w:rsidRPr="00BB1C2E" w:rsidDel="00950FAE">
        <w:rPr>
          <w:rStyle w:val="breadcrumbs"/>
          <w:rFonts w:cstheme="minorHAnsi"/>
          <w:sz w:val="24"/>
        </w:rPr>
        <w:t xml:space="preserve"> </w:t>
      </w:r>
      <w:r w:rsidR="007413D5" w:rsidRPr="00BB1C2E">
        <w:rPr>
          <w:rStyle w:val="breadcrumbs"/>
          <w:rFonts w:cstheme="minorHAnsi"/>
          <w:sz w:val="24"/>
        </w:rPr>
        <w:t>will have multiple applications.</w:t>
      </w:r>
      <w:r w:rsidR="002B5C09" w:rsidRPr="00BB1C2E">
        <w:rPr>
          <w:rStyle w:val="breadcrumbs"/>
          <w:rFonts w:cstheme="minorHAnsi"/>
          <w:sz w:val="24"/>
        </w:rPr>
        <w:t xml:space="preserve"> </w:t>
      </w:r>
      <w:r w:rsidR="007C4646" w:rsidRPr="00BB1C2E">
        <w:rPr>
          <w:rStyle w:val="breadcrumbs"/>
          <w:rFonts w:cstheme="minorHAnsi"/>
          <w:sz w:val="24"/>
        </w:rPr>
        <w:t>I</w:t>
      </w:r>
      <w:r w:rsidR="007413D5" w:rsidRPr="00BB1C2E">
        <w:rPr>
          <w:rStyle w:val="breadcrumbs"/>
          <w:rFonts w:cstheme="minorHAnsi"/>
          <w:sz w:val="24"/>
        </w:rPr>
        <w:t>t</w:t>
      </w:r>
      <w:r w:rsidRPr="00BB1C2E">
        <w:rPr>
          <w:rStyle w:val="breadcrumbs"/>
          <w:rFonts w:cstheme="minorHAnsi"/>
          <w:sz w:val="24"/>
        </w:rPr>
        <w:t xml:space="preserve"> will be used </w:t>
      </w:r>
      <w:r w:rsidR="00377005" w:rsidRPr="00BB1C2E">
        <w:rPr>
          <w:rStyle w:val="breadcrumbs"/>
          <w:rFonts w:cstheme="minorHAnsi"/>
          <w:sz w:val="24"/>
        </w:rPr>
        <w:t xml:space="preserve">by </w:t>
      </w:r>
      <w:r w:rsidR="00A82D07" w:rsidRPr="00BB1C2E">
        <w:rPr>
          <w:rStyle w:val="breadcrumbs"/>
          <w:rFonts w:cstheme="minorHAnsi"/>
          <w:sz w:val="24"/>
        </w:rPr>
        <w:t xml:space="preserve">OMH </w:t>
      </w:r>
      <w:r w:rsidRPr="00BB1C2E">
        <w:rPr>
          <w:rStyle w:val="breadcrumbs"/>
          <w:rFonts w:cstheme="minorHAnsi"/>
          <w:sz w:val="24"/>
        </w:rPr>
        <w:t xml:space="preserve">to </w:t>
      </w:r>
      <w:r w:rsidR="0032102A" w:rsidRPr="00BB1C2E">
        <w:rPr>
          <w:rStyle w:val="breadcrumbs"/>
          <w:rFonts w:cstheme="minorHAnsi"/>
          <w:sz w:val="24"/>
        </w:rPr>
        <w:t xml:space="preserve">develop </w:t>
      </w:r>
      <w:r w:rsidR="00377005" w:rsidRPr="00BB1C2E">
        <w:rPr>
          <w:rStyle w:val="breadcrumbs"/>
          <w:rFonts w:cstheme="minorHAnsi"/>
          <w:sz w:val="24"/>
        </w:rPr>
        <w:t xml:space="preserve">and disseminate </w:t>
      </w:r>
      <w:r w:rsidR="0032102A" w:rsidRPr="00BB1C2E">
        <w:rPr>
          <w:rStyle w:val="breadcrumbs"/>
          <w:rFonts w:cstheme="minorHAnsi"/>
          <w:sz w:val="24"/>
        </w:rPr>
        <w:t>technical assistance</w:t>
      </w:r>
      <w:r w:rsidR="00377005" w:rsidRPr="00BB1C2E">
        <w:rPr>
          <w:rStyle w:val="breadcrumbs"/>
          <w:rFonts w:cstheme="minorHAnsi"/>
          <w:sz w:val="24"/>
        </w:rPr>
        <w:t xml:space="preserve"> on implementation</w:t>
      </w:r>
      <w:r w:rsidR="0032102A" w:rsidRPr="00BB1C2E">
        <w:rPr>
          <w:rStyle w:val="breadcrumbs"/>
          <w:rFonts w:cstheme="minorHAnsi"/>
          <w:sz w:val="24"/>
        </w:rPr>
        <w:t xml:space="preserve"> </w:t>
      </w:r>
      <w:r w:rsidR="00377005" w:rsidRPr="00BB1C2E">
        <w:rPr>
          <w:rStyle w:val="breadcrumbs"/>
          <w:rFonts w:cstheme="minorHAnsi"/>
          <w:sz w:val="24"/>
        </w:rPr>
        <w:t xml:space="preserve">of the </w:t>
      </w:r>
      <w:r w:rsidR="00F37C70" w:rsidRPr="00F37C70">
        <w:rPr>
          <w:rStyle w:val="breadcrumbs"/>
          <w:rFonts w:cstheme="minorHAnsi"/>
          <w:i/>
          <w:sz w:val="24"/>
        </w:rPr>
        <w:t>National CLAS Standards</w:t>
      </w:r>
      <w:r w:rsidR="00377005" w:rsidRPr="00BB1C2E">
        <w:rPr>
          <w:rStyle w:val="breadcrumbs"/>
          <w:rFonts w:cstheme="minorHAnsi"/>
          <w:sz w:val="24"/>
        </w:rPr>
        <w:t xml:space="preserve"> </w:t>
      </w:r>
      <w:r w:rsidR="00AB5367" w:rsidRPr="00BB1C2E">
        <w:rPr>
          <w:rStyle w:val="breadcrumbs"/>
          <w:rFonts w:cstheme="minorHAnsi"/>
          <w:sz w:val="24"/>
        </w:rPr>
        <w:t>for</w:t>
      </w:r>
      <w:r w:rsidR="0032102A" w:rsidRPr="00BB1C2E">
        <w:rPr>
          <w:rStyle w:val="breadcrumbs"/>
          <w:rFonts w:cstheme="minorHAnsi"/>
          <w:sz w:val="24"/>
        </w:rPr>
        <w:t xml:space="preserve"> health and health care organizations</w:t>
      </w:r>
      <w:r w:rsidRPr="00BB1C2E">
        <w:rPr>
          <w:rFonts w:cstheme="minorHAnsi"/>
          <w:bCs/>
          <w:sz w:val="24"/>
        </w:rPr>
        <w:t>.</w:t>
      </w:r>
      <w:r w:rsidR="00E71FE9" w:rsidRPr="00BB1C2E">
        <w:rPr>
          <w:rFonts w:cstheme="minorHAnsi"/>
          <w:bCs/>
          <w:sz w:val="24"/>
        </w:rPr>
        <w:t xml:space="preserve"> </w:t>
      </w:r>
      <w:r w:rsidR="00377005" w:rsidRPr="00BB1C2E">
        <w:rPr>
          <w:rFonts w:cstheme="minorHAnsi"/>
          <w:bCs/>
          <w:sz w:val="24"/>
        </w:rPr>
        <w:t xml:space="preserve">The information collected from this project will also be used </w:t>
      </w:r>
      <w:r w:rsidR="00377005" w:rsidRPr="00BB1C2E">
        <w:rPr>
          <w:sz w:val="24"/>
        </w:rPr>
        <w:t xml:space="preserve">to </w:t>
      </w:r>
      <w:r w:rsidR="00193252" w:rsidRPr="00BB1C2E">
        <w:rPr>
          <w:sz w:val="24"/>
        </w:rPr>
        <w:t xml:space="preserve">identify </w:t>
      </w:r>
      <w:r w:rsidR="001F460D" w:rsidRPr="00BB1C2E">
        <w:rPr>
          <w:sz w:val="24"/>
        </w:rPr>
        <w:t>strengths and areas of improvement for</w:t>
      </w:r>
      <w:r w:rsidR="00073819" w:rsidRPr="00BB1C2E">
        <w:rPr>
          <w:sz w:val="24"/>
        </w:rPr>
        <w:t xml:space="preserve"> policy surrounding</w:t>
      </w:r>
      <w:r w:rsidR="001F460D" w:rsidRPr="00BB1C2E">
        <w:rPr>
          <w:sz w:val="24"/>
        </w:rPr>
        <w:t xml:space="preserve"> the Standards themselves</w:t>
      </w:r>
      <w:r w:rsidR="00867A33" w:rsidRPr="00BB1C2E">
        <w:rPr>
          <w:sz w:val="24"/>
        </w:rPr>
        <w:t xml:space="preserve">, and </w:t>
      </w:r>
      <w:r w:rsidR="001F460D" w:rsidRPr="00BB1C2E">
        <w:rPr>
          <w:sz w:val="24"/>
        </w:rPr>
        <w:t xml:space="preserve">will inform the future </w:t>
      </w:r>
      <w:r w:rsidR="00950FAE" w:rsidRPr="00BB1C2E">
        <w:rPr>
          <w:sz w:val="24"/>
        </w:rPr>
        <w:t xml:space="preserve">promotion </w:t>
      </w:r>
      <w:r w:rsidR="001F460D" w:rsidRPr="00BB1C2E">
        <w:rPr>
          <w:sz w:val="24"/>
        </w:rPr>
        <w:t>and dissemination of the Standards to health and health care organizations.</w:t>
      </w:r>
      <w:r w:rsidR="00377005" w:rsidRPr="00BB1C2E">
        <w:rPr>
          <w:sz w:val="24"/>
        </w:rPr>
        <w:t xml:space="preserve"> </w:t>
      </w:r>
      <w:r w:rsidR="00867A33" w:rsidRPr="00BB1C2E">
        <w:rPr>
          <w:sz w:val="24"/>
        </w:rPr>
        <w:t xml:space="preserve">Information from this </w:t>
      </w:r>
      <w:r w:rsidR="00975781">
        <w:rPr>
          <w:sz w:val="24"/>
        </w:rPr>
        <w:t>evaluation</w:t>
      </w:r>
      <w:r w:rsidR="00F37C70" w:rsidRPr="00BB1C2E">
        <w:rPr>
          <w:sz w:val="24"/>
        </w:rPr>
        <w:t xml:space="preserve"> </w:t>
      </w:r>
      <w:r w:rsidR="00867A33" w:rsidRPr="00BB1C2E">
        <w:rPr>
          <w:sz w:val="24"/>
        </w:rPr>
        <w:t xml:space="preserve">will </w:t>
      </w:r>
      <w:r w:rsidR="00867A33" w:rsidRPr="00BB1C2E">
        <w:rPr>
          <w:rFonts w:cstheme="minorHAnsi"/>
          <w:bCs/>
          <w:sz w:val="24"/>
        </w:rPr>
        <w:t xml:space="preserve">also be used to </w:t>
      </w:r>
      <w:r w:rsidR="00377005" w:rsidRPr="00BB1C2E">
        <w:rPr>
          <w:sz w:val="24"/>
        </w:rPr>
        <w:t>contribute</w:t>
      </w:r>
      <w:r w:rsidR="00867A33" w:rsidRPr="00BB1C2E">
        <w:rPr>
          <w:sz w:val="24"/>
        </w:rPr>
        <w:t xml:space="preserve"> </w:t>
      </w:r>
      <w:r w:rsidR="00377005" w:rsidRPr="00BB1C2E">
        <w:rPr>
          <w:sz w:val="24"/>
        </w:rPr>
        <w:t>to the body of literature in the field of culturally and linguistically appropriate services</w:t>
      </w:r>
      <w:r w:rsidR="00950FAE" w:rsidRPr="00BB1C2E">
        <w:rPr>
          <w:sz w:val="24"/>
        </w:rPr>
        <w:t xml:space="preserve"> and about the </w:t>
      </w:r>
      <w:r w:rsidR="00F37C70" w:rsidRPr="00F37C70">
        <w:rPr>
          <w:i/>
          <w:sz w:val="24"/>
        </w:rPr>
        <w:t>National CLAS Standards</w:t>
      </w:r>
      <w:r w:rsidR="00377005" w:rsidRPr="00BB1C2E">
        <w:rPr>
          <w:sz w:val="24"/>
        </w:rPr>
        <w:t>, of which there is</w:t>
      </w:r>
      <w:r w:rsidR="00E23C2C" w:rsidRPr="00BB1C2E">
        <w:rPr>
          <w:sz w:val="24"/>
        </w:rPr>
        <w:t xml:space="preserve"> </w:t>
      </w:r>
      <w:proofErr w:type="gramStart"/>
      <w:r w:rsidR="00E23C2C" w:rsidRPr="00BB1C2E">
        <w:rPr>
          <w:sz w:val="24"/>
        </w:rPr>
        <w:t>a</w:t>
      </w:r>
      <w:r w:rsidR="00377005" w:rsidRPr="00BB1C2E">
        <w:rPr>
          <w:sz w:val="24"/>
        </w:rPr>
        <w:t xml:space="preserve"> </w:t>
      </w:r>
      <w:r w:rsidR="00E23C2C" w:rsidRPr="00BB1C2E">
        <w:rPr>
          <w:sz w:val="24"/>
        </w:rPr>
        <w:t>paucity</w:t>
      </w:r>
      <w:proofErr w:type="gramEnd"/>
      <w:r w:rsidR="00FC1447" w:rsidRPr="00BB1C2E">
        <w:rPr>
          <w:sz w:val="24"/>
        </w:rPr>
        <w:t xml:space="preserve">. </w:t>
      </w:r>
    </w:p>
    <w:p w:rsidR="00577196" w:rsidRPr="00BB1C2E" w:rsidRDefault="00577196" w:rsidP="002749D3">
      <w:pPr>
        <w:ind w:left="720"/>
        <w:rPr>
          <w:sz w:val="24"/>
        </w:rPr>
      </w:pPr>
    </w:p>
    <w:p w:rsidR="00F55B26" w:rsidRPr="00BB1C2E" w:rsidRDefault="00F55B26" w:rsidP="005C0D26">
      <w:pPr>
        <w:numPr>
          <w:ilvl w:val="0"/>
          <w:numId w:val="1"/>
        </w:numPr>
        <w:rPr>
          <w:sz w:val="24"/>
        </w:rPr>
      </w:pPr>
      <w:r w:rsidRPr="00BB1C2E">
        <w:rPr>
          <w:b/>
          <w:sz w:val="24"/>
          <w:u w:val="single"/>
        </w:rPr>
        <w:t>Use of Improved Information Technology and Burden Reduction</w:t>
      </w:r>
    </w:p>
    <w:p w:rsidR="00872EE2" w:rsidRPr="00BB1C2E" w:rsidRDefault="00872EE2" w:rsidP="00872EE2">
      <w:pPr>
        <w:widowControl/>
        <w:ind w:left="720"/>
        <w:rPr>
          <w:sz w:val="24"/>
        </w:rPr>
      </w:pPr>
    </w:p>
    <w:p w:rsidR="00D701D6" w:rsidRPr="00BB1C2E" w:rsidRDefault="00114BC0" w:rsidP="004D762D">
      <w:pPr>
        <w:widowControl/>
        <w:ind w:left="720"/>
        <w:rPr>
          <w:sz w:val="24"/>
        </w:rPr>
      </w:pPr>
      <w:r w:rsidRPr="00BB1C2E">
        <w:rPr>
          <w:sz w:val="24"/>
        </w:rPr>
        <w:t>T</w:t>
      </w:r>
      <w:r w:rsidR="00ED46E1" w:rsidRPr="00BB1C2E">
        <w:rPr>
          <w:sz w:val="24"/>
        </w:rPr>
        <w:t xml:space="preserve">o obtain the </w:t>
      </w:r>
      <w:r w:rsidR="00B73198" w:rsidRPr="00BB1C2E">
        <w:rPr>
          <w:sz w:val="24"/>
        </w:rPr>
        <w:t xml:space="preserve">information necessary </w:t>
      </w:r>
      <w:r w:rsidR="00E3597F" w:rsidRPr="00BB1C2E">
        <w:rPr>
          <w:sz w:val="24"/>
        </w:rPr>
        <w:t>for this</w:t>
      </w:r>
      <w:r w:rsidR="00ED46E1" w:rsidRPr="00BB1C2E">
        <w:rPr>
          <w:sz w:val="24"/>
        </w:rPr>
        <w:t xml:space="preserve"> </w:t>
      </w:r>
      <w:r w:rsidR="00950FAE" w:rsidRPr="00BB1C2E">
        <w:rPr>
          <w:sz w:val="24"/>
        </w:rPr>
        <w:t>assessment</w:t>
      </w:r>
      <w:r w:rsidR="00C84F2D" w:rsidRPr="00BB1C2E">
        <w:rPr>
          <w:sz w:val="24"/>
        </w:rPr>
        <w:t xml:space="preserve"> </w:t>
      </w:r>
      <w:r w:rsidR="00E3597F" w:rsidRPr="00BB1C2E">
        <w:rPr>
          <w:sz w:val="24"/>
        </w:rPr>
        <w:t xml:space="preserve">to meet its goals and objectives, </w:t>
      </w:r>
      <w:r w:rsidR="00C84F2D" w:rsidRPr="00BB1C2E">
        <w:rPr>
          <w:sz w:val="24"/>
        </w:rPr>
        <w:t xml:space="preserve">while </w:t>
      </w:r>
      <w:r w:rsidR="00E3597F" w:rsidRPr="00BB1C2E">
        <w:rPr>
          <w:sz w:val="24"/>
        </w:rPr>
        <w:t xml:space="preserve">simultaneously </w:t>
      </w:r>
      <w:r w:rsidR="00D701D6" w:rsidRPr="00BB1C2E">
        <w:rPr>
          <w:sz w:val="24"/>
        </w:rPr>
        <w:t>m</w:t>
      </w:r>
      <w:r w:rsidR="00E3597F" w:rsidRPr="00BB1C2E">
        <w:rPr>
          <w:sz w:val="24"/>
        </w:rPr>
        <w:t>inimizing the</w:t>
      </w:r>
      <w:r w:rsidR="00C84F2D" w:rsidRPr="00BB1C2E">
        <w:rPr>
          <w:sz w:val="24"/>
        </w:rPr>
        <w:t xml:space="preserve"> burden on participants,</w:t>
      </w:r>
      <w:r w:rsidR="00E3597F" w:rsidRPr="00BB1C2E">
        <w:rPr>
          <w:sz w:val="24"/>
        </w:rPr>
        <w:t xml:space="preserve"> multiple data collection approaches will be used</w:t>
      </w:r>
      <w:r w:rsidR="00F37C70">
        <w:rPr>
          <w:sz w:val="24"/>
        </w:rPr>
        <w:t>, consistent with a concurrent (convergent) mixed-methods design</w:t>
      </w:r>
      <w:r w:rsidR="00E3597F" w:rsidRPr="00BB1C2E">
        <w:rPr>
          <w:sz w:val="24"/>
        </w:rPr>
        <w:t xml:space="preserve">. Given the exploratory and process-oriented nature of the </w:t>
      </w:r>
      <w:r w:rsidR="00CB421F" w:rsidRPr="00BB1C2E">
        <w:rPr>
          <w:sz w:val="24"/>
        </w:rPr>
        <w:t>assessment and evaluation</w:t>
      </w:r>
      <w:r w:rsidR="00E3597F" w:rsidRPr="00BB1C2E">
        <w:rPr>
          <w:sz w:val="24"/>
        </w:rPr>
        <w:t xml:space="preserve">, key informant </w:t>
      </w:r>
      <w:r w:rsidR="004F7691" w:rsidRPr="00BB1C2E">
        <w:rPr>
          <w:sz w:val="24"/>
        </w:rPr>
        <w:t>interviews</w:t>
      </w:r>
      <w:r w:rsidR="00E3597F" w:rsidRPr="00BB1C2E">
        <w:rPr>
          <w:sz w:val="24"/>
        </w:rPr>
        <w:t xml:space="preserve"> </w:t>
      </w:r>
      <w:r w:rsidR="00B73198" w:rsidRPr="00BB1C2E">
        <w:rPr>
          <w:sz w:val="24"/>
        </w:rPr>
        <w:t>lasting</w:t>
      </w:r>
      <w:r w:rsidR="004F7691" w:rsidRPr="00BB1C2E">
        <w:rPr>
          <w:sz w:val="24"/>
        </w:rPr>
        <w:t xml:space="preserve"> </w:t>
      </w:r>
      <w:r w:rsidR="00C84F2D" w:rsidRPr="00BB1C2E">
        <w:rPr>
          <w:sz w:val="24"/>
        </w:rPr>
        <w:t>no more than</w:t>
      </w:r>
      <w:r w:rsidR="004F7691" w:rsidRPr="00BB1C2E">
        <w:rPr>
          <w:sz w:val="24"/>
        </w:rPr>
        <w:t xml:space="preserve"> </w:t>
      </w:r>
      <w:r w:rsidR="007C4646" w:rsidRPr="00BB1C2E">
        <w:rPr>
          <w:sz w:val="24"/>
        </w:rPr>
        <w:t>60 minutes</w:t>
      </w:r>
      <w:r w:rsidR="004F7691" w:rsidRPr="00BB1C2E">
        <w:rPr>
          <w:sz w:val="24"/>
        </w:rPr>
        <w:t xml:space="preserve"> </w:t>
      </w:r>
      <w:r w:rsidR="00C84F2D" w:rsidRPr="00BB1C2E">
        <w:rPr>
          <w:sz w:val="24"/>
        </w:rPr>
        <w:t xml:space="preserve">will be conducted via </w:t>
      </w:r>
      <w:r w:rsidR="00EF3C9C" w:rsidRPr="00BB1C2E">
        <w:rPr>
          <w:sz w:val="24"/>
        </w:rPr>
        <w:t>telephone</w:t>
      </w:r>
      <w:r w:rsidR="00B73198" w:rsidRPr="00BB1C2E">
        <w:rPr>
          <w:sz w:val="24"/>
        </w:rPr>
        <w:t xml:space="preserve"> or in-</w:t>
      </w:r>
      <w:r w:rsidR="00C84F2D" w:rsidRPr="00BB1C2E">
        <w:rPr>
          <w:sz w:val="24"/>
        </w:rPr>
        <w:t>person</w:t>
      </w:r>
      <w:r w:rsidR="00B73198" w:rsidRPr="00BB1C2E">
        <w:rPr>
          <w:sz w:val="24"/>
        </w:rPr>
        <w:t xml:space="preserve"> with </w:t>
      </w:r>
      <w:r w:rsidR="00F37C70" w:rsidRPr="00F37C70">
        <w:rPr>
          <w:i/>
          <w:sz w:val="24"/>
        </w:rPr>
        <w:t>National CLAS Standards</w:t>
      </w:r>
      <w:r w:rsidR="00B73198" w:rsidRPr="00BB1C2E">
        <w:rPr>
          <w:sz w:val="24"/>
        </w:rPr>
        <w:t xml:space="preserve"> and CLAS Stakeholders, and key informant interviews lasting no more than </w:t>
      </w:r>
      <w:r w:rsidR="00D558D2" w:rsidRPr="00BB1C2E">
        <w:rPr>
          <w:sz w:val="24"/>
        </w:rPr>
        <w:t xml:space="preserve">90 minutes </w:t>
      </w:r>
      <w:r w:rsidR="00A2367C" w:rsidRPr="00BB1C2E">
        <w:rPr>
          <w:sz w:val="24"/>
        </w:rPr>
        <w:t xml:space="preserve">will be conducted via telephone or in person </w:t>
      </w:r>
      <w:r w:rsidR="00B73198" w:rsidRPr="00BB1C2E">
        <w:rPr>
          <w:sz w:val="24"/>
        </w:rPr>
        <w:t>with</w:t>
      </w:r>
      <w:r w:rsidR="00D558D2" w:rsidRPr="00BB1C2E">
        <w:rPr>
          <w:sz w:val="24"/>
        </w:rPr>
        <w:t xml:space="preserve"> </w:t>
      </w:r>
      <w:r w:rsidR="00B73198" w:rsidRPr="00BB1C2E">
        <w:rPr>
          <w:sz w:val="24"/>
        </w:rPr>
        <w:t>Health and Health Care Leadership</w:t>
      </w:r>
      <w:r w:rsidR="00F37C70">
        <w:rPr>
          <w:sz w:val="24"/>
        </w:rPr>
        <w:t xml:space="preserve"> in </w:t>
      </w:r>
      <w:r w:rsidR="00975781">
        <w:rPr>
          <w:sz w:val="24"/>
        </w:rPr>
        <w:t xml:space="preserve">up to 20 </w:t>
      </w:r>
      <w:r w:rsidR="00F37C70">
        <w:rPr>
          <w:sz w:val="24"/>
        </w:rPr>
        <w:t>selected information-rich health and health care organizations</w:t>
      </w:r>
      <w:r w:rsidR="00B73198" w:rsidRPr="00BB1C2E">
        <w:rPr>
          <w:sz w:val="24"/>
        </w:rPr>
        <w:t xml:space="preserve">. </w:t>
      </w:r>
      <w:r w:rsidR="00BA4AC7" w:rsidRPr="00BB1C2E">
        <w:rPr>
          <w:sz w:val="24"/>
        </w:rPr>
        <w:t>C</w:t>
      </w:r>
      <w:r w:rsidR="00B73198" w:rsidRPr="00BB1C2E">
        <w:rPr>
          <w:sz w:val="24"/>
        </w:rPr>
        <w:t xml:space="preserve">ollecting information in this time span will enable us to gather the rich, descriptive, and accurate type of information needed to describe </w:t>
      </w:r>
      <w:r w:rsidR="00A97530" w:rsidRPr="00BB1C2E">
        <w:rPr>
          <w:sz w:val="24"/>
        </w:rPr>
        <w:t xml:space="preserve">appropriately </w:t>
      </w:r>
      <w:r w:rsidR="00B73198" w:rsidRPr="00BB1C2E">
        <w:rPr>
          <w:sz w:val="24"/>
        </w:rPr>
        <w:t xml:space="preserve">the complex process of adoption and implementation of the </w:t>
      </w:r>
      <w:r w:rsidR="00F37C70" w:rsidRPr="00F37C70">
        <w:rPr>
          <w:i/>
          <w:sz w:val="24"/>
        </w:rPr>
        <w:t>National CLAS Standards</w:t>
      </w:r>
      <w:r w:rsidR="00B73198" w:rsidRPr="00BB1C2E">
        <w:rPr>
          <w:sz w:val="24"/>
        </w:rPr>
        <w:t xml:space="preserve">. </w:t>
      </w:r>
      <w:r w:rsidR="00C04BB9" w:rsidRPr="00BB1C2E">
        <w:rPr>
          <w:sz w:val="24"/>
        </w:rPr>
        <w:t xml:space="preserve">In addition, a survey, designed to take no more than 30 minutes to complete, </w:t>
      </w:r>
      <w:r w:rsidR="00D701D6" w:rsidRPr="00BB1C2E">
        <w:rPr>
          <w:sz w:val="24"/>
        </w:rPr>
        <w:t xml:space="preserve">will be </w:t>
      </w:r>
      <w:r w:rsidR="00C84F2D" w:rsidRPr="00BB1C2E">
        <w:rPr>
          <w:sz w:val="24"/>
        </w:rPr>
        <w:t xml:space="preserve">administered to </w:t>
      </w:r>
      <w:r w:rsidR="00F37C70">
        <w:rPr>
          <w:sz w:val="24"/>
        </w:rPr>
        <w:t>key</w:t>
      </w:r>
      <w:r w:rsidR="00F37C70" w:rsidRPr="00BB1C2E">
        <w:rPr>
          <w:sz w:val="24"/>
        </w:rPr>
        <w:t xml:space="preserve"> </w:t>
      </w:r>
      <w:r w:rsidR="004F7691" w:rsidRPr="00BB1C2E">
        <w:rPr>
          <w:sz w:val="24"/>
        </w:rPr>
        <w:t xml:space="preserve">staff </w:t>
      </w:r>
      <w:r w:rsidR="00F37C70">
        <w:rPr>
          <w:sz w:val="24"/>
        </w:rPr>
        <w:t xml:space="preserve">within </w:t>
      </w:r>
      <w:r w:rsidR="004F1217">
        <w:rPr>
          <w:sz w:val="24"/>
        </w:rPr>
        <w:t>up to 20</w:t>
      </w:r>
      <w:r w:rsidR="00F37C70">
        <w:rPr>
          <w:sz w:val="24"/>
        </w:rPr>
        <w:t xml:space="preserve"> </w:t>
      </w:r>
      <w:r w:rsidR="00D701D6" w:rsidRPr="00BB1C2E">
        <w:rPr>
          <w:sz w:val="24"/>
        </w:rPr>
        <w:t xml:space="preserve">selected </w:t>
      </w:r>
      <w:r w:rsidR="004F7691" w:rsidRPr="00BB1C2E">
        <w:rPr>
          <w:sz w:val="24"/>
        </w:rPr>
        <w:t>health and health care organizations that identi</w:t>
      </w:r>
      <w:r w:rsidR="00C84F2D" w:rsidRPr="00BB1C2E">
        <w:rPr>
          <w:sz w:val="24"/>
        </w:rPr>
        <w:t>fy themselves as “CLAS adopters</w:t>
      </w:r>
      <w:r w:rsidR="004F7691" w:rsidRPr="00BB1C2E">
        <w:rPr>
          <w:sz w:val="24"/>
        </w:rPr>
        <w:t xml:space="preserve">” </w:t>
      </w:r>
      <w:r w:rsidR="00B71C2E" w:rsidRPr="00BB1C2E">
        <w:rPr>
          <w:sz w:val="24"/>
        </w:rPr>
        <w:t xml:space="preserve">via a web-based </w:t>
      </w:r>
      <w:r w:rsidR="00D701D6" w:rsidRPr="00BB1C2E">
        <w:rPr>
          <w:sz w:val="24"/>
        </w:rPr>
        <w:t>survey</w:t>
      </w:r>
      <w:r w:rsidR="00C84F2D" w:rsidRPr="00BB1C2E">
        <w:rPr>
          <w:sz w:val="24"/>
        </w:rPr>
        <w:t xml:space="preserve"> </w:t>
      </w:r>
      <w:r w:rsidR="00B71C2E" w:rsidRPr="00BB1C2E">
        <w:rPr>
          <w:sz w:val="24"/>
        </w:rPr>
        <w:t>platform</w:t>
      </w:r>
      <w:r w:rsidR="00C84F2D" w:rsidRPr="00BB1C2E">
        <w:rPr>
          <w:sz w:val="24"/>
        </w:rPr>
        <w:t xml:space="preserve">. </w:t>
      </w:r>
      <w:r w:rsidR="00D701D6" w:rsidRPr="00BB1C2E">
        <w:rPr>
          <w:sz w:val="24"/>
        </w:rPr>
        <w:t>The online survey method was selected to minimize burden upon respondents.</w:t>
      </w:r>
      <w:r w:rsidR="00C04BB9" w:rsidRPr="00BB1C2E">
        <w:rPr>
          <w:sz w:val="24"/>
        </w:rPr>
        <w:t xml:space="preserve"> Finally, a web-based form, designed to take no more than 10 minutes to complete, will be available on the Think Cultural Health website soliciting voluntary feedback on </w:t>
      </w:r>
      <w:r w:rsidR="00F37C70" w:rsidRPr="00F37C70">
        <w:rPr>
          <w:i/>
          <w:sz w:val="24"/>
        </w:rPr>
        <w:t>National CLAS Standards</w:t>
      </w:r>
      <w:r w:rsidR="00C04BB9" w:rsidRPr="00BB1C2E">
        <w:rPr>
          <w:sz w:val="24"/>
        </w:rPr>
        <w:t>’ implementation from registered users of the site.</w:t>
      </w:r>
    </w:p>
    <w:p w:rsidR="00F55B26" w:rsidRPr="00BB1C2E" w:rsidRDefault="00F55B26">
      <w:pPr>
        <w:ind w:left="360"/>
        <w:rPr>
          <w:sz w:val="24"/>
        </w:rPr>
      </w:pPr>
    </w:p>
    <w:p w:rsidR="00F55B26" w:rsidRPr="00BB1C2E" w:rsidRDefault="00F55B26" w:rsidP="005C0D26">
      <w:pPr>
        <w:numPr>
          <w:ilvl w:val="0"/>
          <w:numId w:val="1"/>
        </w:numPr>
        <w:rPr>
          <w:b/>
          <w:sz w:val="24"/>
        </w:rPr>
      </w:pPr>
      <w:r w:rsidRPr="00BB1C2E">
        <w:rPr>
          <w:b/>
          <w:sz w:val="24"/>
          <w:u w:val="single"/>
        </w:rPr>
        <w:t>Efforts to  Identify Duplication and Use of Similar Information</w:t>
      </w:r>
    </w:p>
    <w:p w:rsidR="00F55B26" w:rsidRPr="00BB1C2E" w:rsidRDefault="00F55B26">
      <w:pPr>
        <w:ind w:left="720"/>
        <w:rPr>
          <w:sz w:val="24"/>
        </w:rPr>
      </w:pPr>
    </w:p>
    <w:p w:rsidR="005E0C8F" w:rsidRPr="00BB1C2E" w:rsidRDefault="005E0C8F">
      <w:pPr>
        <w:ind w:left="720"/>
        <w:rPr>
          <w:sz w:val="24"/>
        </w:rPr>
      </w:pPr>
      <w:r w:rsidRPr="00BB1C2E">
        <w:rPr>
          <w:sz w:val="24"/>
        </w:rPr>
        <w:t xml:space="preserve">A review of the literature currently shows </w:t>
      </w:r>
      <w:r w:rsidR="00C04BB9" w:rsidRPr="00BB1C2E">
        <w:rPr>
          <w:sz w:val="24"/>
        </w:rPr>
        <w:t>little</w:t>
      </w:r>
      <w:r w:rsidRPr="00BB1C2E">
        <w:rPr>
          <w:sz w:val="24"/>
        </w:rPr>
        <w:t xml:space="preserve"> </w:t>
      </w:r>
      <w:r w:rsidR="00C04BB9" w:rsidRPr="00BB1C2E">
        <w:rPr>
          <w:sz w:val="24"/>
        </w:rPr>
        <w:t>research</w:t>
      </w:r>
      <w:r w:rsidR="00E14BAA" w:rsidRPr="00BB1C2E">
        <w:rPr>
          <w:sz w:val="24"/>
        </w:rPr>
        <w:t xml:space="preserve"> that comprehensively examines the </w:t>
      </w:r>
      <w:r w:rsidRPr="00BB1C2E">
        <w:rPr>
          <w:sz w:val="24"/>
        </w:rPr>
        <w:t>public awareness, organizational adoption</w:t>
      </w:r>
      <w:r w:rsidR="00C04BB9" w:rsidRPr="00BB1C2E">
        <w:rPr>
          <w:sz w:val="24"/>
        </w:rPr>
        <w:t>,</w:t>
      </w:r>
      <w:r w:rsidRPr="00BB1C2E">
        <w:rPr>
          <w:sz w:val="24"/>
        </w:rPr>
        <w:t xml:space="preserve"> and implementation</w:t>
      </w:r>
      <w:r w:rsidR="00C04BB9" w:rsidRPr="00BB1C2E">
        <w:rPr>
          <w:sz w:val="24"/>
        </w:rPr>
        <w:t xml:space="preserve"> </w:t>
      </w:r>
      <w:r w:rsidR="00E14BAA" w:rsidRPr="00BB1C2E">
        <w:rPr>
          <w:sz w:val="24"/>
        </w:rPr>
        <w:t xml:space="preserve">of the </w:t>
      </w:r>
      <w:r w:rsidR="00F37C70" w:rsidRPr="00F37C70">
        <w:rPr>
          <w:i/>
          <w:sz w:val="24"/>
        </w:rPr>
        <w:t xml:space="preserve">National CLAS </w:t>
      </w:r>
      <w:r w:rsidR="00F37C70" w:rsidRPr="00F37C70">
        <w:rPr>
          <w:i/>
          <w:sz w:val="24"/>
        </w:rPr>
        <w:lastRenderedPageBreak/>
        <w:t>Standards</w:t>
      </w:r>
      <w:r w:rsidR="00E14BAA" w:rsidRPr="00BB1C2E">
        <w:rPr>
          <w:sz w:val="24"/>
        </w:rPr>
        <w:t xml:space="preserve"> </w:t>
      </w:r>
      <w:r w:rsidRPr="00BB1C2E">
        <w:rPr>
          <w:sz w:val="24"/>
        </w:rPr>
        <w:t xml:space="preserve">among health </w:t>
      </w:r>
      <w:r w:rsidR="00D8021F" w:rsidRPr="00BB1C2E">
        <w:rPr>
          <w:sz w:val="24"/>
        </w:rPr>
        <w:t>and</w:t>
      </w:r>
      <w:r w:rsidRPr="00BB1C2E">
        <w:rPr>
          <w:sz w:val="24"/>
        </w:rPr>
        <w:t xml:space="preserve"> health care organizations in the United States. </w:t>
      </w:r>
      <w:r w:rsidR="00E14BAA" w:rsidRPr="00BB1C2E">
        <w:rPr>
          <w:sz w:val="24"/>
        </w:rPr>
        <w:t xml:space="preserve">Though there are some examples of studies describing one facet of these processes (e.g., implementation), they are limited in their scope of information provided and their generalizability. </w:t>
      </w:r>
      <w:r w:rsidRPr="00BB1C2E">
        <w:rPr>
          <w:sz w:val="24"/>
        </w:rPr>
        <w:t xml:space="preserve">In 2004, </w:t>
      </w:r>
      <w:r w:rsidR="00C04BB9" w:rsidRPr="00BB1C2E">
        <w:rPr>
          <w:sz w:val="24"/>
        </w:rPr>
        <w:t xml:space="preserve">for example, </w:t>
      </w:r>
      <w:r w:rsidRPr="00BB1C2E">
        <w:rPr>
          <w:sz w:val="24"/>
        </w:rPr>
        <w:t>ORC Macro conducted</w:t>
      </w:r>
      <w:r w:rsidR="00D8021F" w:rsidRPr="00BB1C2E">
        <w:rPr>
          <w:bCs/>
          <w:sz w:val="24"/>
        </w:rPr>
        <w:t xml:space="preserve"> a study on the implementation of the </w:t>
      </w:r>
      <w:r w:rsidR="00F37C70" w:rsidRPr="00F37C70">
        <w:rPr>
          <w:bCs/>
          <w:i/>
          <w:sz w:val="24"/>
        </w:rPr>
        <w:t>National CLAS Standards</w:t>
      </w:r>
      <w:r w:rsidR="00D8021F" w:rsidRPr="00BB1C2E">
        <w:rPr>
          <w:bCs/>
          <w:sz w:val="24"/>
        </w:rPr>
        <w:t xml:space="preserve"> at the Alameda Alliance for Health, a managed care organization in Alameda, California. However, because this </w:t>
      </w:r>
      <w:r w:rsidR="00CB421F" w:rsidRPr="00BB1C2E">
        <w:rPr>
          <w:bCs/>
          <w:sz w:val="24"/>
        </w:rPr>
        <w:t>assessment and evaluation</w:t>
      </w:r>
      <w:r w:rsidR="00D8021F" w:rsidRPr="00BB1C2E">
        <w:rPr>
          <w:bCs/>
          <w:sz w:val="24"/>
        </w:rPr>
        <w:t xml:space="preserve"> </w:t>
      </w:r>
      <w:r w:rsidR="00C04BB9" w:rsidRPr="00BB1C2E">
        <w:rPr>
          <w:bCs/>
          <w:sz w:val="24"/>
        </w:rPr>
        <w:t xml:space="preserve">used </w:t>
      </w:r>
      <w:r w:rsidR="00D8021F" w:rsidRPr="00BB1C2E">
        <w:rPr>
          <w:bCs/>
          <w:sz w:val="24"/>
        </w:rPr>
        <w:t xml:space="preserve">a </w:t>
      </w:r>
      <w:r w:rsidR="00C04BB9" w:rsidRPr="00BB1C2E">
        <w:rPr>
          <w:bCs/>
          <w:sz w:val="24"/>
        </w:rPr>
        <w:t>single-</w:t>
      </w:r>
      <w:r w:rsidR="00D8021F" w:rsidRPr="00BB1C2E">
        <w:rPr>
          <w:bCs/>
          <w:sz w:val="24"/>
        </w:rPr>
        <w:t>case study approach, it limit</w:t>
      </w:r>
      <w:r w:rsidR="00E14BAA" w:rsidRPr="00BB1C2E">
        <w:rPr>
          <w:bCs/>
          <w:sz w:val="24"/>
        </w:rPr>
        <w:t>ed</w:t>
      </w:r>
      <w:r w:rsidR="00D8021F" w:rsidRPr="00BB1C2E">
        <w:rPr>
          <w:bCs/>
          <w:sz w:val="24"/>
        </w:rPr>
        <w:t xml:space="preserve"> the generaliza</w:t>
      </w:r>
      <w:r w:rsidR="00E14BAA" w:rsidRPr="00BB1C2E">
        <w:rPr>
          <w:bCs/>
          <w:sz w:val="24"/>
        </w:rPr>
        <w:t xml:space="preserve">bility and applicability </w:t>
      </w:r>
      <w:r w:rsidR="00D8021F" w:rsidRPr="00BB1C2E">
        <w:rPr>
          <w:bCs/>
          <w:sz w:val="24"/>
        </w:rPr>
        <w:t>of results to the divers</w:t>
      </w:r>
      <w:r w:rsidR="00E14BAA" w:rsidRPr="00BB1C2E">
        <w:rPr>
          <w:bCs/>
          <w:sz w:val="24"/>
        </w:rPr>
        <w:t xml:space="preserve">ity </w:t>
      </w:r>
      <w:r w:rsidR="00D8021F" w:rsidRPr="00BB1C2E">
        <w:rPr>
          <w:bCs/>
          <w:sz w:val="24"/>
        </w:rPr>
        <w:t>of types of health and</w:t>
      </w:r>
      <w:r w:rsidR="00E14BAA" w:rsidRPr="00BB1C2E">
        <w:rPr>
          <w:bCs/>
          <w:sz w:val="24"/>
        </w:rPr>
        <w:t xml:space="preserve"> </w:t>
      </w:r>
      <w:r w:rsidR="00D8021F" w:rsidRPr="00BB1C2E">
        <w:rPr>
          <w:bCs/>
          <w:sz w:val="24"/>
        </w:rPr>
        <w:t xml:space="preserve">health care organizations across the United States. </w:t>
      </w:r>
      <w:r w:rsidR="00E14BAA" w:rsidRPr="00BB1C2E">
        <w:rPr>
          <w:bCs/>
          <w:sz w:val="24"/>
        </w:rPr>
        <w:t xml:space="preserve">The proposed </w:t>
      </w:r>
      <w:r w:rsidR="00950FAE" w:rsidRPr="00BB1C2E">
        <w:rPr>
          <w:sz w:val="24"/>
        </w:rPr>
        <w:t>assessment</w:t>
      </w:r>
      <w:r w:rsidR="00E14BAA" w:rsidRPr="00BB1C2E">
        <w:rPr>
          <w:bCs/>
          <w:sz w:val="24"/>
        </w:rPr>
        <w:t xml:space="preserve"> project attempts to expand both the number of types of health and health care organizations examined, and the processes related to implementation of the </w:t>
      </w:r>
      <w:r w:rsidR="00F37C70" w:rsidRPr="00F37C70">
        <w:rPr>
          <w:bCs/>
          <w:i/>
          <w:sz w:val="24"/>
        </w:rPr>
        <w:t>National CLAS Standards</w:t>
      </w:r>
      <w:r w:rsidR="00E14BAA" w:rsidRPr="00BB1C2E">
        <w:rPr>
          <w:bCs/>
          <w:sz w:val="24"/>
        </w:rPr>
        <w:t xml:space="preserve"> that are explored. </w:t>
      </w:r>
      <w:r w:rsidR="00D8021F" w:rsidRPr="00BB1C2E">
        <w:rPr>
          <w:bCs/>
          <w:sz w:val="24"/>
        </w:rPr>
        <w:t xml:space="preserve">Therefore, the information collected through this </w:t>
      </w:r>
      <w:r w:rsidR="00CB421F" w:rsidRPr="00BB1C2E">
        <w:rPr>
          <w:bCs/>
          <w:sz w:val="24"/>
        </w:rPr>
        <w:t>assessment and evaluation</w:t>
      </w:r>
      <w:r w:rsidR="00D8021F" w:rsidRPr="00BB1C2E">
        <w:rPr>
          <w:bCs/>
          <w:sz w:val="24"/>
        </w:rPr>
        <w:t xml:space="preserve"> is not duplicative of other information collection.</w:t>
      </w:r>
    </w:p>
    <w:p w:rsidR="005E0C8F" w:rsidRPr="00BB1C2E" w:rsidRDefault="005E0C8F">
      <w:pPr>
        <w:ind w:left="720"/>
        <w:rPr>
          <w:sz w:val="24"/>
        </w:rPr>
      </w:pPr>
    </w:p>
    <w:p w:rsidR="001D03B7" w:rsidRPr="00BB1C2E" w:rsidRDefault="00CE2A42">
      <w:pPr>
        <w:ind w:left="720"/>
        <w:rPr>
          <w:b/>
          <w:sz w:val="24"/>
        </w:rPr>
      </w:pPr>
      <w:r w:rsidRPr="00BB1C2E">
        <w:rPr>
          <w:sz w:val="24"/>
        </w:rPr>
        <w:t>Currently, t</w:t>
      </w:r>
      <w:r w:rsidR="001D03B7" w:rsidRPr="00BB1C2E">
        <w:rPr>
          <w:sz w:val="24"/>
        </w:rPr>
        <w:t>here is no existing repository of this information that can be leveraged</w:t>
      </w:r>
      <w:r w:rsidR="004E67C4" w:rsidRPr="00BB1C2E">
        <w:rPr>
          <w:sz w:val="24"/>
        </w:rPr>
        <w:t xml:space="preserve"> to</w:t>
      </w:r>
      <w:r w:rsidR="001D03B7" w:rsidRPr="00BB1C2E">
        <w:rPr>
          <w:sz w:val="24"/>
        </w:rPr>
        <w:t xml:space="preserve"> </w:t>
      </w:r>
      <w:r w:rsidR="00502F34" w:rsidRPr="00BB1C2E">
        <w:rPr>
          <w:sz w:val="24"/>
        </w:rPr>
        <w:t xml:space="preserve">substantially inform or conduct the </w:t>
      </w:r>
      <w:r w:rsidR="00CB421F" w:rsidRPr="00BB1C2E">
        <w:rPr>
          <w:sz w:val="24"/>
        </w:rPr>
        <w:t>assessment and evaluation</w:t>
      </w:r>
      <w:r w:rsidR="001D03B7" w:rsidRPr="00BB1C2E">
        <w:rPr>
          <w:sz w:val="24"/>
        </w:rPr>
        <w:t>.</w:t>
      </w:r>
    </w:p>
    <w:p w:rsidR="00F55B26" w:rsidRPr="00BB1C2E" w:rsidRDefault="00F55B26">
      <w:pPr>
        <w:ind w:left="1008"/>
        <w:rPr>
          <w:sz w:val="24"/>
        </w:rPr>
      </w:pPr>
    </w:p>
    <w:p w:rsidR="00F55B26" w:rsidRPr="00BB1C2E" w:rsidRDefault="00F55B26" w:rsidP="005C0D26">
      <w:pPr>
        <w:numPr>
          <w:ilvl w:val="0"/>
          <w:numId w:val="1"/>
        </w:numPr>
        <w:rPr>
          <w:color w:val="000000"/>
          <w:sz w:val="24"/>
        </w:rPr>
      </w:pPr>
      <w:r w:rsidRPr="00BB1C2E">
        <w:rPr>
          <w:b/>
          <w:sz w:val="24"/>
          <w:u w:val="single"/>
        </w:rPr>
        <w:t>Impact on Small Businesses or Other Small Entities</w:t>
      </w:r>
    </w:p>
    <w:p w:rsidR="00F55B26" w:rsidRPr="00BB1C2E" w:rsidRDefault="00F55B26">
      <w:pPr>
        <w:ind w:left="720"/>
        <w:rPr>
          <w:color w:val="000000"/>
          <w:sz w:val="24"/>
        </w:rPr>
      </w:pPr>
    </w:p>
    <w:p w:rsidR="00033E52" w:rsidRPr="00BB1C2E" w:rsidRDefault="00033E52" w:rsidP="00033E52">
      <w:pPr>
        <w:tabs>
          <w:tab w:val="left" w:pos="720"/>
        </w:tabs>
        <w:ind w:left="720"/>
        <w:rPr>
          <w:color w:val="000000"/>
          <w:sz w:val="24"/>
        </w:rPr>
      </w:pPr>
      <w:r w:rsidRPr="00BB1C2E">
        <w:rPr>
          <w:color w:val="000000"/>
          <w:sz w:val="24"/>
        </w:rPr>
        <w:t>No small businesses will be involved in this study.</w:t>
      </w:r>
    </w:p>
    <w:p w:rsidR="00F55B26" w:rsidRPr="00BB1C2E" w:rsidRDefault="00F55B26">
      <w:pPr>
        <w:ind w:left="360"/>
        <w:rPr>
          <w:sz w:val="24"/>
        </w:rPr>
      </w:pPr>
    </w:p>
    <w:p w:rsidR="00F55B26" w:rsidRPr="00BB1C2E" w:rsidRDefault="00F55B26" w:rsidP="005C0D26">
      <w:pPr>
        <w:numPr>
          <w:ilvl w:val="0"/>
          <w:numId w:val="1"/>
        </w:numPr>
        <w:rPr>
          <w:b/>
          <w:sz w:val="24"/>
        </w:rPr>
      </w:pPr>
      <w:r w:rsidRPr="00BB1C2E">
        <w:rPr>
          <w:b/>
          <w:sz w:val="24"/>
          <w:u w:val="single"/>
        </w:rPr>
        <w:t>Consequences of Collecting the Information Less Frequent Collection</w:t>
      </w:r>
    </w:p>
    <w:p w:rsidR="00F55B26" w:rsidRPr="00BB1C2E" w:rsidRDefault="00F55B26">
      <w:pPr>
        <w:ind w:left="720"/>
        <w:rPr>
          <w:sz w:val="24"/>
        </w:rPr>
      </w:pPr>
    </w:p>
    <w:p w:rsidR="00951184" w:rsidRPr="00BB1C2E" w:rsidRDefault="00951184">
      <w:pPr>
        <w:ind w:left="720"/>
        <w:rPr>
          <w:sz w:val="24"/>
        </w:rPr>
      </w:pPr>
      <w:r w:rsidRPr="00BB1C2E">
        <w:rPr>
          <w:sz w:val="24"/>
        </w:rPr>
        <w:t>Information will be collected</w:t>
      </w:r>
      <w:r w:rsidR="00AD0AAA" w:rsidRPr="00BB1C2E">
        <w:rPr>
          <w:sz w:val="24"/>
        </w:rPr>
        <w:t xml:space="preserve"> </w:t>
      </w:r>
      <w:r w:rsidR="00183D1A" w:rsidRPr="00BB1C2E">
        <w:rPr>
          <w:sz w:val="24"/>
        </w:rPr>
        <w:t xml:space="preserve">only once </w:t>
      </w:r>
      <w:r w:rsidR="00AD0AAA" w:rsidRPr="00BB1C2E">
        <w:rPr>
          <w:sz w:val="24"/>
        </w:rPr>
        <w:t xml:space="preserve">from </w:t>
      </w:r>
      <w:r w:rsidR="00E14BAA" w:rsidRPr="00BB1C2E">
        <w:rPr>
          <w:sz w:val="24"/>
        </w:rPr>
        <w:t xml:space="preserve">all </w:t>
      </w:r>
      <w:r w:rsidR="000F0094" w:rsidRPr="00BB1C2E">
        <w:rPr>
          <w:sz w:val="24"/>
        </w:rPr>
        <w:t>respondents; no data will be collected from a respondent periodically</w:t>
      </w:r>
      <w:r w:rsidR="004B7D15" w:rsidRPr="00BB1C2E">
        <w:rPr>
          <w:sz w:val="24"/>
        </w:rPr>
        <w:t xml:space="preserve">. </w:t>
      </w:r>
      <w:r w:rsidR="00E14BAA" w:rsidRPr="00BB1C2E">
        <w:rPr>
          <w:sz w:val="24"/>
        </w:rPr>
        <w:t>Depending upon respondent category, each individual who agrees to participate will complete one telephone or in-person interview, a web-based survey, or a web-based form.</w:t>
      </w:r>
      <w:r w:rsidRPr="00BB1C2E">
        <w:rPr>
          <w:sz w:val="24"/>
        </w:rPr>
        <w:t xml:space="preserve"> </w:t>
      </w:r>
      <w:r w:rsidR="000F0094" w:rsidRPr="00BB1C2E">
        <w:rPr>
          <w:rFonts w:cstheme="minorHAnsi"/>
          <w:bCs/>
          <w:sz w:val="24"/>
        </w:rPr>
        <w:t>If this data is not collected, OMH will have difficulty understanding and demonstrating how and to what extent t</w:t>
      </w:r>
      <w:r w:rsidR="000F0094" w:rsidRPr="00BB1C2E">
        <w:rPr>
          <w:sz w:val="24"/>
        </w:rPr>
        <w:t xml:space="preserve">he </w:t>
      </w:r>
      <w:r w:rsidR="00F37C70" w:rsidRPr="00F37C70">
        <w:rPr>
          <w:i/>
          <w:iCs/>
          <w:sz w:val="24"/>
        </w:rPr>
        <w:t>National CLAS Standards</w:t>
      </w:r>
      <w:r w:rsidR="000F0094" w:rsidRPr="00BB1C2E">
        <w:rPr>
          <w:sz w:val="24"/>
        </w:rPr>
        <w:t xml:space="preserve"> have been </w:t>
      </w:r>
      <w:r w:rsidR="00F37C70">
        <w:rPr>
          <w:sz w:val="24"/>
        </w:rPr>
        <w:t>implemented</w:t>
      </w:r>
      <w:r w:rsidR="00F37C70" w:rsidRPr="00BB1C2E">
        <w:rPr>
          <w:sz w:val="24"/>
        </w:rPr>
        <w:t xml:space="preserve"> </w:t>
      </w:r>
      <w:r w:rsidR="000F0094" w:rsidRPr="00BB1C2E">
        <w:rPr>
          <w:sz w:val="24"/>
        </w:rPr>
        <w:t xml:space="preserve">by health and health care organizations. </w:t>
      </w:r>
      <w:r w:rsidR="000F0094" w:rsidRPr="00BB1C2E">
        <w:rPr>
          <w:rFonts w:cstheme="minorHAnsi"/>
          <w:bCs/>
          <w:sz w:val="24"/>
        </w:rPr>
        <w:t>Furthermore, i</w:t>
      </w:r>
      <w:r w:rsidR="000F0094" w:rsidRPr="00BB1C2E">
        <w:rPr>
          <w:rFonts w:cstheme="minorHAnsi"/>
          <w:iCs/>
          <w:sz w:val="24"/>
        </w:rPr>
        <w:t xml:space="preserve">t will not be possible to answer pressing questions about whether the enhanced </w:t>
      </w:r>
      <w:r w:rsidR="00F37C70" w:rsidRPr="00F37C70">
        <w:rPr>
          <w:rFonts w:cstheme="minorHAnsi"/>
          <w:i/>
          <w:iCs/>
          <w:sz w:val="24"/>
        </w:rPr>
        <w:t>National CLAS Standards</w:t>
      </w:r>
      <w:r w:rsidR="000F0094" w:rsidRPr="00BB1C2E">
        <w:rPr>
          <w:rFonts w:cstheme="minorHAnsi"/>
          <w:iCs/>
          <w:sz w:val="24"/>
        </w:rPr>
        <w:t xml:space="preserve"> </w:t>
      </w:r>
      <w:r w:rsidR="000F0094" w:rsidRPr="00BB1C2E">
        <w:rPr>
          <w:sz w:val="24"/>
        </w:rPr>
        <w:t xml:space="preserve">achieve their expected outcomes (i.e., advancing health equity, improving quality, and reducing health care disparities) </w:t>
      </w:r>
      <w:r w:rsidR="000F0094" w:rsidRPr="00BB1C2E">
        <w:rPr>
          <w:rFonts w:cstheme="minorHAnsi"/>
          <w:iCs/>
          <w:sz w:val="24"/>
        </w:rPr>
        <w:t xml:space="preserve">without first understanding current organizational awareness, knowledge acquisition, adoption, and implementation of the Standards. </w:t>
      </w:r>
      <w:r w:rsidRPr="00BB1C2E">
        <w:rPr>
          <w:sz w:val="24"/>
        </w:rPr>
        <w:t xml:space="preserve">There are no increases of burden for </w:t>
      </w:r>
      <w:r w:rsidR="000F0094" w:rsidRPr="00BB1C2E">
        <w:rPr>
          <w:sz w:val="24"/>
        </w:rPr>
        <w:t>respondents</w:t>
      </w:r>
      <w:r w:rsidRPr="00BB1C2E">
        <w:rPr>
          <w:sz w:val="24"/>
        </w:rPr>
        <w:t>. There are no legal obstacles to reduc</w:t>
      </w:r>
      <w:r w:rsidR="00183D1A" w:rsidRPr="00BB1C2E">
        <w:rPr>
          <w:sz w:val="24"/>
        </w:rPr>
        <w:t>e</w:t>
      </w:r>
      <w:r w:rsidRPr="00BB1C2E">
        <w:rPr>
          <w:sz w:val="24"/>
        </w:rPr>
        <w:t xml:space="preserve"> the burden.</w:t>
      </w:r>
    </w:p>
    <w:p w:rsidR="00F55B26" w:rsidRPr="00BB1C2E" w:rsidRDefault="00F55B26">
      <w:pPr>
        <w:ind w:left="1080"/>
        <w:rPr>
          <w:sz w:val="24"/>
        </w:rPr>
      </w:pPr>
      <w:r w:rsidRPr="00BB1C2E">
        <w:rPr>
          <w:sz w:val="24"/>
        </w:rPr>
        <w:tab/>
      </w:r>
    </w:p>
    <w:p w:rsidR="00F55B26" w:rsidRPr="00BB1C2E" w:rsidRDefault="00F55B26" w:rsidP="005C0D26">
      <w:pPr>
        <w:numPr>
          <w:ilvl w:val="0"/>
          <w:numId w:val="1"/>
        </w:numPr>
        <w:rPr>
          <w:b/>
          <w:sz w:val="24"/>
        </w:rPr>
      </w:pPr>
      <w:r w:rsidRPr="00BB1C2E">
        <w:rPr>
          <w:b/>
          <w:sz w:val="24"/>
          <w:u w:val="single"/>
        </w:rPr>
        <w:t>Special Circumstances</w:t>
      </w:r>
      <w:r w:rsidR="00813409" w:rsidRPr="00BB1C2E">
        <w:rPr>
          <w:b/>
          <w:sz w:val="24"/>
          <w:u w:val="single"/>
        </w:rPr>
        <w:t xml:space="preserve"> </w:t>
      </w:r>
      <w:r w:rsidRPr="00BB1C2E">
        <w:rPr>
          <w:b/>
          <w:sz w:val="24"/>
          <w:u w:val="single"/>
        </w:rPr>
        <w:t>Relating to the Guidelines of 5 CFR 1320.5</w:t>
      </w:r>
    </w:p>
    <w:p w:rsidR="00F55B26" w:rsidRPr="00BB1C2E" w:rsidRDefault="00F55B26" w:rsidP="00116A73">
      <w:pPr>
        <w:ind w:left="720"/>
        <w:rPr>
          <w:sz w:val="24"/>
        </w:rPr>
      </w:pPr>
    </w:p>
    <w:p w:rsidR="00700C61" w:rsidRPr="00BB1C2E" w:rsidRDefault="0056397B" w:rsidP="00700C61">
      <w:pPr>
        <w:ind w:left="720"/>
        <w:rPr>
          <w:sz w:val="24"/>
        </w:rPr>
      </w:pPr>
      <w:r w:rsidRPr="00BB1C2E">
        <w:rPr>
          <w:sz w:val="24"/>
        </w:rPr>
        <w:t>Given the variety of health and health care organization</w:t>
      </w:r>
      <w:r w:rsidR="00E8267F" w:rsidRPr="00BB1C2E">
        <w:rPr>
          <w:sz w:val="24"/>
        </w:rPr>
        <w:t xml:space="preserve"> typologies</w:t>
      </w:r>
      <w:r w:rsidR="00700C61" w:rsidRPr="00BB1C2E">
        <w:rPr>
          <w:sz w:val="24"/>
        </w:rPr>
        <w:t>,</w:t>
      </w:r>
      <w:r w:rsidRPr="00BB1C2E">
        <w:rPr>
          <w:sz w:val="24"/>
        </w:rPr>
        <w:t xml:space="preserve"> and the diversity </w:t>
      </w:r>
      <w:r w:rsidR="00E8267F" w:rsidRPr="00BB1C2E">
        <w:rPr>
          <w:sz w:val="24"/>
        </w:rPr>
        <w:t xml:space="preserve">of organizations within each typology </w:t>
      </w:r>
      <w:r w:rsidR="00700C61" w:rsidRPr="00BB1C2E">
        <w:rPr>
          <w:sz w:val="24"/>
        </w:rPr>
        <w:t>(</w:t>
      </w:r>
      <w:r w:rsidR="00F37C70">
        <w:rPr>
          <w:sz w:val="24"/>
        </w:rPr>
        <w:t xml:space="preserve">e.g., </w:t>
      </w:r>
      <w:r w:rsidR="00E8267F" w:rsidRPr="00BB1C2E">
        <w:rPr>
          <w:sz w:val="24"/>
        </w:rPr>
        <w:t xml:space="preserve">geographic location, </w:t>
      </w:r>
      <w:r w:rsidR="00700C61" w:rsidRPr="00BB1C2E">
        <w:rPr>
          <w:sz w:val="24"/>
        </w:rPr>
        <w:t xml:space="preserve">patient demographics, </w:t>
      </w:r>
      <w:proofErr w:type="spellStart"/>
      <w:r w:rsidR="00700C61" w:rsidRPr="00BB1C2E">
        <w:rPr>
          <w:sz w:val="24"/>
        </w:rPr>
        <w:t>payor</w:t>
      </w:r>
      <w:proofErr w:type="spellEnd"/>
      <w:r w:rsidR="00700C61" w:rsidRPr="00BB1C2E">
        <w:rPr>
          <w:sz w:val="24"/>
        </w:rPr>
        <w:t xml:space="preserve"> mix, etc.), the results of this </w:t>
      </w:r>
      <w:r w:rsidR="00CB421F" w:rsidRPr="00BB1C2E">
        <w:rPr>
          <w:sz w:val="24"/>
        </w:rPr>
        <w:t>evaluation</w:t>
      </w:r>
      <w:r w:rsidR="00700C61" w:rsidRPr="00BB1C2E">
        <w:rPr>
          <w:sz w:val="24"/>
        </w:rPr>
        <w:t xml:space="preserve"> </w:t>
      </w:r>
      <w:r w:rsidR="00F37C70">
        <w:rPr>
          <w:sz w:val="24"/>
        </w:rPr>
        <w:t>are not intended to</w:t>
      </w:r>
      <w:r w:rsidR="00F37C70" w:rsidRPr="00BB1C2E">
        <w:rPr>
          <w:sz w:val="24"/>
        </w:rPr>
        <w:t xml:space="preserve"> </w:t>
      </w:r>
      <w:r w:rsidR="00700C61" w:rsidRPr="00BB1C2E">
        <w:rPr>
          <w:sz w:val="24"/>
        </w:rPr>
        <w:t>be generalized across the entire universe of health and health</w:t>
      </w:r>
      <w:r w:rsidR="00F37C70">
        <w:rPr>
          <w:sz w:val="24"/>
        </w:rPr>
        <w:t xml:space="preserve"> </w:t>
      </w:r>
      <w:r w:rsidR="00700C61" w:rsidRPr="00BB1C2E">
        <w:rPr>
          <w:sz w:val="24"/>
        </w:rPr>
        <w:t xml:space="preserve">care organizations within the United States. The aim of this </w:t>
      </w:r>
      <w:r w:rsidR="00F37C70">
        <w:rPr>
          <w:sz w:val="24"/>
        </w:rPr>
        <w:t>evaluation</w:t>
      </w:r>
      <w:r w:rsidR="00F37C70" w:rsidRPr="00BB1C2E">
        <w:rPr>
          <w:sz w:val="24"/>
        </w:rPr>
        <w:t xml:space="preserve"> </w:t>
      </w:r>
      <w:r w:rsidR="00700C61" w:rsidRPr="00BB1C2E">
        <w:rPr>
          <w:sz w:val="24"/>
        </w:rPr>
        <w:t xml:space="preserve">is to examine and document the awareness, knowledge acquisition, adoption, and implementation of the </w:t>
      </w:r>
      <w:r w:rsidR="00F37C70" w:rsidRPr="00F37C70">
        <w:rPr>
          <w:rFonts w:cstheme="minorHAnsi"/>
          <w:bCs/>
          <w:i/>
          <w:sz w:val="24"/>
        </w:rPr>
        <w:t>National CLAS Standards</w:t>
      </w:r>
      <w:r w:rsidR="00700C61" w:rsidRPr="00BB1C2E">
        <w:rPr>
          <w:rFonts w:cstheme="minorHAnsi"/>
          <w:bCs/>
          <w:sz w:val="24"/>
        </w:rPr>
        <w:t xml:space="preserve"> among </w:t>
      </w:r>
      <w:r w:rsidR="00F37C70">
        <w:rPr>
          <w:rFonts w:cstheme="minorHAnsi"/>
          <w:bCs/>
          <w:sz w:val="24"/>
        </w:rPr>
        <w:t>a select number</w:t>
      </w:r>
      <w:r w:rsidR="00975781">
        <w:rPr>
          <w:rFonts w:cstheme="minorHAnsi"/>
          <w:bCs/>
          <w:sz w:val="24"/>
        </w:rPr>
        <w:t xml:space="preserve"> </w:t>
      </w:r>
      <w:r w:rsidR="004F1217">
        <w:rPr>
          <w:rFonts w:cstheme="minorHAnsi"/>
          <w:bCs/>
          <w:sz w:val="24"/>
        </w:rPr>
        <w:t>(up to 20)</w:t>
      </w:r>
      <w:r w:rsidR="00F37C70">
        <w:rPr>
          <w:rFonts w:cstheme="minorHAnsi"/>
          <w:bCs/>
          <w:sz w:val="24"/>
        </w:rPr>
        <w:t xml:space="preserve"> of information-rich </w:t>
      </w:r>
      <w:r w:rsidR="00356BFE" w:rsidRPr="00BB1C2E">
        <w:rPr>
          <w:rFonts w:cstheme="minorHAnsi"/>
          <w:bCs/>
          <w:sz w:val="24"/>
        </w:rPr>
        <w:t xml:space="preserve">non-federal </w:t>
      </w:r>
      <w:r w:rsidR="00700C61" w:rsidRPr="00BB1C2E">
        <w:rPr>
          <w:rFonts w:cstheme="minorHAnsi"/>
          <w:bCs/>
          <w:sz w:val="24"/>
        </w:rPr>
        <w:t xml:space="preserve">health and health care organizations to </w:t>
      </w:r>
      <w:r w:rsidR="00F37C70">
        <w:rPr>
          <w:rFonts w:cstheme="minorHAnsi"/>
          <w:bCs/>
          <w:sz w:val="24"/>
        </w:rPr>
        <w:t xml:space="preserve">describe </w:t>
      </w:r>
      <w:r w:rsidR="00F37C70">
        <w:rPr>
          <w:rFonts w:cstheme="minorHAnsi"/>
          <w:bCs/>
          <w:sz w:val="24"/>
        </w:rPr>
        <w:lastRenderedPageBreak/>
        <w:t xml:space="preserve">and </w:t>
      </w:r>
      <w:r w:rsidR="00700C61" w:rsidRPr="00BB1C2E">
        <w:rPr>
          <w:rFonts w:cstheme="minorHAnsi"/>
          <w:bCs/>
          <w:sz w:val="24"/>
        </w:rPr>
        <w:t xml:space="preserve">inform </w:t>
      </w:r>
      <w:r w:rsidR="00F37C70">
        <w:rPr>
          <w:rFonts w:cstheme="minorHAnsi"/>
          <w:bCs/>
          <w:sz w:val="24"/>
        </w:rPr>
        <w:t xml:space="preserve">the </w:t>
      </w:r>
      <w:r w:rsidR="00700C61" w:rsidRPr="00BB1C2E">
        <w:rPr>
          <w:rFonts w:cstheme="minorHAnsi"/>
          <w:bCs/>
          <w:sz w:val="24"/>
        </w:rPr>
        <w:t xml:space="preserve">development of </w:t>
      </w:r>
      <w:r w:rsidR="00F37C70">
        <w:rPr>
          <w:rFonts w:cstheme="minorHAnsi"/>
          <w:bCs/>
          <w:sz w:val="24"/>
        </w:rPr>
        <w:t xml:space="preserve">technical assistance materials related to the </w:t>
      </w:r>
      <w:r w:rsidR="00700C61" w:rsidRPr="00BB1C2E">
        <w:rPr>
          <w:rFonts w:cstheme="minorHAnsi"/>
          <w:bCs/>
          <w:sz w:val="24"/>
        </w:rPr>
        <w:t xml:space="preserve">implementation </w:t>
      </w:r>
      <w:r w:rsidR="00F37C70">
        <w:rPr>
          <w:rFonts w:cstheme="minorHAnsi"/>
          <w:bCs/>
          <w:sz w:val="24"/>
        </w:rPr>
        <w:t xml:space="preserve">of the </w:t>
      </w:r>
      <w:r w:rsidR="00F37C70">
        <w:rPr>
          <w:rFonts w:cstheme="minorHAnsi"/>
          <w:bCs/>
          <w:i/>
          <w:sz w:val="24"/>
        </w:rPr>
        <w:t xml:space="preserve">National CLAS </w:t>
      </w:r>
      <w:r w:rsidR="00F37C70" w:rsidRPr="004F1217">
        <w:rPr>
          <w:rFonts w:cstheme="minorHAnsi"/>
          <w:bCs/>
          <w:i/>
          <w:sz w:val="24"/>
        </w:rPr>
        <w:t>Standards</w:t>
      </w:r>
      <w:r w:rsidR="00F37C70">
        <w:rPr>
          <w:rFonts w:cstheme="minorHAnsi"/>
          <w:bCs/>
          <w:sz w:val="24"/>
        </w:rPr>
        <w:t>, both of which can be used</w:t>
      </w:r>
      <w:r w:rsidR="00700C61" w:rsidRPr="00BB1C2E">
        <w:rPr>
          <w:rFonts w:cstheme="minorHAnsi"/>
          <w:bCs/>
          <w:sz w:val="24"/>
        </w:rPr>
        <w:t xml:space="preserve"> by health and health</w:t>
      </w:r>
      <w:r w:rsidR="00F37C70">
        <w:rPr>
          <w:rFonts w:cstheme="minorHAnsi"/>
          <w:bCs/>
          <w:sz w:val="24"/>
        </w:rPr>
        <w:t xml:space="preserve"> </w:t>
      </w:r>
      <w:r w:rsidR="00700C61" w:rsidRPr="00BB1C2E">
        <w:rPr>
          <w:rFonts w:cstheme="minorHAnsi"/>
          <w:bCs/>
          <w:sz w:val="24"/>
        </w:rPr>
        <w:t xml:space="preserve">care organizations. </w:t>
      </w:r>
      <w:r w:rsidR="00700C61" w:rsidRPr="00BB1C2E">
        <w:rPr>
          <w:sz w:val="24"/>
        </w:rPr>
        <w:t>Beyond this aspect, there are no special circumstances that would result in data collection outside of this process.</w:t>
      </w:r>
      <w:r w:rsidR="00700C61" w:rsidRPr="00BB1C2E" w:rsidDel="00F40464">
        <w:rPr>
          <w:sz w:val="24"/>
        </w:rPr>
        <w:t xml:space="preserve"> </w:t>
      </w:r>
    </w:p>
    <w:p w:rsidR="00700C61" w:rsidRPr="00BB1C2E" w:rsidRDefault="00700C61" w:rsidP="00116A73">
      <w:pPr>
        <w:ind w:left="720"/>
        <w:rPr>
          <w:sz w:val="24"/>
        </w:rPr>
      </w:pPr>
    </w:p>
    <w:p w:rsidR="00F40464" w:rsidRPr="00BB1C2E" w:rsidRDefault="00F40464" w:rsidP="00116A73">
      <w:pPr>
        <w:ind w:left="720"/>
        <w:rPr>
          <w:sz w:val="24"/>
        </w:rPr>
      </w:pPr>
    </w:p>
    <w:p w:rsidR="00F55B26" w:rsidRPr="00BB1C2E" w:rsidRDefault="00F55B26" w:rsidP="005C0D26">
      <w:pPr>
        <w:numPr>
          <w:ilvl w:val="0"/>
          <w:numId w:val="1"/>
        </w:numPr>
        <w:rPr>
          <w:b/>
          <w:sz w:val="24"/>
        </w:rPr>
      </w:pPr>
      <w:r w:rsidRPr="00BB1C2E">
        <w:rPr>
          <w:b/>
          <w:iCs/>
          <w:sz w:val="24"/>
          <w:u w:val="single"/>
        </w:rPr>
        <w:t>Comments in Response to the Federal Register</w:t>
      </w:r>
      <w:r w:rsidRPr="00BB1C2E">
        <w:rPr>
          <w:b/>
          <w:sz w:val="24"/>
          <w:u w:val="single"/>
        </w:rPr>
        <w:t xml:space="preserve"> Notice/Outside Consultation</w:t>
      </w:r>
    </w:p>
    <w:p w:rsidR="00AE124D" w:rsidRPr="00BB1C2E" w:rsidRDefault="00AE124D" w:rsidP="00FF0993">
      <w:pPr>
        <w:ind w:left="1080"/>
        <w:rPr>
          <w:sz w:val="24"/>
        </w:rPr>
      </w:pPr>
    </w:p>
    <w:p w:rsidR="00FF0993" w:rsidRDefault="00FF0993" w:rsidP="00FF0993">
      <w:pPr>
        <w:ind w:left="720"/>
        <w:rPr>
          <w:sz w:val="24"/>
        </w:rPr>
      </w:pPr>
      <w:r w:rsidRPr="00FF0993">
        <w:rPr>
          <w:sz w:val="24"/>
        </w:rPr>
        <w:t xml:space="preserve">The following sentence will suffice: A 60-day Federal Register Notice was published in the Federal Register on </w:t>
      </w:r>
      <w:r w:rsidR="00FE431A">
        <w:rPr>
          <w:sz w:val="24"/>
        </w:rPr>
        <w:t>September 26, 2014</w:t>
      </w:r>
      <w:r w:rsidRPr="00FF0993">
        <w:rPr>
          <w:sz w:val="24"/>
        </w:rPr>
        <w:t>, vol. 7</w:t>
      </w:r>
      <w:r w:rsidR="00FE431A">
        <w:rPr>
          <w:sz w:val="24"/>
        </w:rPr>
        <w:t>9</w:t>
      </w:r>
      <w:r w:rsidRPr="00FF0993">
        <w:rPr>
          <w:sz w:val="24"/>
        </w:rPr>
        <w:t xml:space="preserve">, No. </w:t>
      </w:r>
      <w:r w:rsidR="00FE431A">
        <w:rPr>
          <w:sz w:val="24"/>
        </w:rPr>
        <w:t>187</w:t>
      </w:r>
      <w:r w:rsidRPr="00FF0993">
        <w:rPr>
          <w:sz w:val="24"/>
        </w:rPr>
        <w:t xml:space="preserve">; pp. </w:t>
      </w:r>
      <w:r w:rsidR="00FE431A">
        <w:rPr>
          <w:sz w:val="24"/>
        </w:rPr>
        <w:t>57930</w:t>
      </w:r>
      <w:r w:rsidRPr="00FF0993">
        <w:rPr>
          <w:sz w:val="24"/>
        </w:rPr>
        <w:t>-</w:t>
      </w:r>
      <w:r w:rsidR="00FE431A">
        <w:rPr>
          <w:sz w:val="24"/>
        </w:rPr>
        <w:t>31</w:t>
      </w:r>
      <w:r w:rsidRPr="00FF0993">
        <w:rPr>
          <w:sz w:val="24"/>
        </w:rPr>
        <w:t xml:space="preserve"> (see</w:t>
      </w:r>
      <w:r>
        <w:rPr>
          <w:sz w:val="24"/>
        </w:rPr>
        <w:t xml:space="preserve"> attachment </w:t>
      </w:r>
      <w:r w:rsidR="00507103">
        <w:rPr>
          <w:sz w:val="24"/>
        </w:rPr>
        <w:t>K</w:t>
      </w:r>
      <w:r>
        <w:rPr>
          <w:sz w:val="24"/>
        </w:rPr>
        <w:t>). There were</w:t>
      </w:r>
      <w:r w:rsidRPr="00FF0993">
        <w:rPr>
          <w:sz w:val="24"/>
        </w:rPr>
        <w:t xml:space="preserve"> no public comments.</w:t>
      </w:r>
    </w:p>
    <w:p w:rsidR="00116A73" w:rsidRPr="00C14DB4" w:rsidRDefault="00116A73" w:rsidP="00BE4494">
      <w:pPr>
        <w:ind w:left="720"/>
      </w:pPr>
      <w:r>
        <w:rPr>
          <w:sz w:val="24"/>
        </w:rPr>
        <w:t xml:space="preserve">  </w:t>
      </w:r>
    </w:p>
    <w:p w:rsidR="00742BFE" w:rsidRDefault="00256E26" w:rsidP="00256E26">
      <w:pPr>
        <w:ind w:left="720"/>
        <w:rPr>
          <w:sz w:val="24"/>
        </w:rPr>
      </w:pPr>
      <w:r>
        <w:rPr>
          <w:sz w:val="24"/>
        </w:rPr>
        <w:t xml:space="preserve">The information collection instruments were developed in </w:t>
      </w:r>
      <w:r w:rsidR="006E6C6E">
        <w:rPr>
          <w:sz w:val="24"/>
        </w:rPr>
        <w:t xml:space="preserve">2014 in </w:t>
      </w:r>
      <w:r>
        <w:rPr>
          <w:sz w:val="24"/>
        </w:rPr>
        <w:t>consultation with OM</w:t>
      </w:r>
      <w:r w:rsidR="00976511">
        <w:rPr>
          <w:sz w:val="24"/>
        </w:rPr>
        <w:t>H</w:t>
      </w:r>
      <w:r>
        <w:rPr>
          <w:sz w:val="24"/>
        </w:rPr>
        <w:t xml:space="preserve"> </w:t>
      </w:r>
      <w:r w:rsidR="00742BFE">
        <w:rPr>
          <w:sz w:val="24"/>
        </w:rPr>
        <w:t xml:space="preserve">and a 5-person </w:t>
      </w:r>
      <w:r>
        <w:rPr>
          <w:sz w:val="24"/>
        </w:rPr>
        <w:t>Advisory Group</w:t>
      </w:r>
      <w:r w:rsidR="00165B37">
        <w:rPr>
          <w:sz w:val="24"/>
        </w:rPr>
        <w:t xml:space="preserve"> consisting of content and evaluation experts</w:t>
      </w:r>
      <w:r w:rsidR="00742BFE">
        <w:rPr>
          <w:sz w:val="24"/>
        </w:rPr>
        <w:t>. The Advisory Group members included:</w:t>
      </w:r>
    </w:p>
    <w:p w:rsidR="003317F6" w:rsidRDefault="003317F6" w:rsidP="00256E26">
      <w:pPr>
        <w:ind w:left="720"/>
        <w:rPr>
          <w:sz w:val="24"/>
        </w:rPr>
      </w:pPr>
    </w:p>
    <w:p w:rsidR="002F2606" w:rsidRPr="00813409" w:rsidRDefault="002F2606" w:rsidP="002F2606">
      <w:pPr>
        <w:pStyle w:val="ListParagraph"/>
        <w:numPr>
          <w:ilvl w:val="0"/>
          <w:numId w:val="7"/>
        </w:numPr>
        <w:rPr>
          <w:color w:val="000000" w:themeColor="text1"/>
          <w:sz w:val="24"/>
        </w:rPr>
      </w:pPr>
      <w:r w:rsidRPr="00813409">
        <w:rPr>
          <w:color w:val="000000" w:themeColor="text1"/>
          <w:sz w:val="24"/>
        </w:rPr>
        <w:t>Jessica Briefer French</w:t>
      </w:r>
    </w:p>
    <w:p w:rsidR="002F2606" w:rsidRPr="00813409" w:rsidRDefault="002F2606" w:rsidP="002F2606">
      <w:pPr>
        <w:pStyle w:val="ListParagraph"/>
        <w:ind w:left="1440"/>
        <w:rPr>
          <w:color w:val="000000" w:themeColor="text1"/>
          <w:sz w:val="24"/>
        </w:rPr>
      </w:pPr>
      <w:r w:rsidRPr="00813409">
        <w:rPr>
          <w:color w:val="000000" w:themeColor="text1"/>
          <w:sz w:val="24"/>
        </w:rPr>
        <w:t>Senior Research Scientist, National Committee for Quality Assurance</w:t>
      </w:r>
    </w:p>
    <w:p w:rsidR="002F2606" w:rsidRPr="00813409" w:rsidRDefault="002F2606" w:rsidP="002F2606">
      <w:pPr>
        <w:ind w:left="1440"/>
        <w:rPr>
          <w:color w:val="000000" w:themeColor="text1"/>
          <w:sz w:val="24"/>
        </w:rPr>
      </w:pPr>
      <w:r w:rsidRPr="00813409">
        <w:rPr>
          <w:color w:val="000000" w:themeColor="text1"/>
          <w:sz w:val="24"/>
        </w:rPr>
        <w:t>202-955-1776</w:t>
      </w:r>
    </w:p>
    <w:p w:rsidR="002F2606" w:rsidRDefault="00E93356" w:rsidP="002F2606">
      <w:pPr>
        <w:ind w:left="1440"/>
        <w:rPr>
          <w:color w:val="000000" w:themeColor="text1"/>
          <w:sz w:val="24"/>
        </w:rPr>
      </w:pPr>
      <w:hyperlink r:id="rId9" w:history="1">
        <w:r w:rsidR="002F2606" w:rsidRPr="00E503C3">
          <w:rPr>
            <w:rStyle w:val="Hyperlink"/>
            <w:sz w:val="24"/>
          </w:rPr>
          <w:t>french@ncqa.org</w:t>
        </w:r>
      </w:hyperlink>
      <w:r w:rsidR="002F2606">
        <w:rPr>
          <w:color w:val="000000" w:themeColor="text1"/>
          <w:sz w:val="24"/>
        </w:rPr>
        <w:t xml:space="preserve"> </w:t>
      </w:r>
    </w:p>
    <w:p w:rsidR="002F2606" w:rsidRDefault="002F2606" w:rsidP="002F2606">
      <w:pPr>
        <w:ind w:left="1440"/>
        <w:rPr>
          <w:color w:val="000000" w:themeColor="text1"/>
          <w:sz w:val="24"/>
        </w:rPr>
      </w:pPr>
    </w:p>
    <w:p w:rsidR="00700C61" w:rsidRPr="00813409" w:rsidRDefault="00700C61" w:rsidP="00A676B2">
      <w:pPr>
        <w:pStyle w:val="ListParagraph"/>
        <w:numPr>
          <w:ilvl w:val="0"/>
          <w:numId w:val="7"/>
        </w:numPr>
        <w:rPr>
          <w:color w:val="000000" w:themeColor="text1"/>
          <w:sz w:val="24"/>
        </w:rPr>
      </w:pPr>
      <w:r w:rsidRPr="00813409">
        <w:rPr>
          <w:color w:val="000000" w:themeColor="text1"/>
          <w:sz w:val="24"/>
        </w:rPr>
        <w:t>Iris Garcia-</w:t>
      </w:r>
      <w:proofErr w:type="spellStart"/>
      <w:r w:rsidRPr="00813409">
        <w:rPr>
          <w:color w:val="000000" w:themeColor="text1"/>
          <w:sz w:val="24"/>
        </w:rPr>
        <w:t>Caban</w:t>
      </w:r>
      <w:proofErr w:type="spellEnd"/>
      <w:r w:rsidRPr="00813409">
        <w:rPr>
          <w:color w:val="000000" w:themeColor="text1"/>
          <w:sz w:val="24"/>
        </w:rPr>
        <w:t>, Ph</w:t>
      </w:r>
      <w:r w:rsidR="00A676B2" w:rsidRPr="00813409">
        <w:rPr>
          <w:color w:val="000000" w:themeColor="text1"/>
          <w:sz w:val="24"/>
        </w:rPr>
        <w:t>.</w:t>
      </w:r>
      <w:r w:rsidRPr="00813409">
        <w:rPr>
          <w:color w:val="000000" w:themeColor="text1"/>
          <w:sz w:val="24"/>
        </w:rPr>
        <w:t>D</w:t>
      </w:r>
      <w:r w:rsidR="00A676B2" w:rsidRPr="00813409">
        <w:rPr>
          <w:color w:val="000000" w:themeColor="text1"/>
          <w:sz w:val="24"/>
        </w:rPr>
        <w:t>.</w:t>
      </w:r>
      <w:r w:rsidRPr="00813409">
        <w:rPr>
          <w:color w:val="000000" w:themeColor="text1"/>
          <w:sz w:val="24"/>
        </w:rPr>
        <w:t xml:space="preserve"> </w:t>
      </w:r>
      <w:r w:rsidRPr="00813409">
        <w:rPr>
          <w:color w:val="000000" w:themeColor="text1"/>
          <w:sz w:val="24"/>
        </w:rPr>
        <w:br/>
        <w:t>Executive Office Health Human Services</w:t>
      </w:r>
    </w:p>
    <w:p w:rsidR="00813409" w:rsidRDefault="00700C61" w:rsidP="00813409">
      <w:pPr>
        <w:ind w:left="1440"/>
        <w:rPr>
          <w:color w:val="000000" w:themeColor="text1"/>
          <w:sz w:val="24"/>
        </w:rPr>
      </w:pPr>
      <w:r w:rsidRPr="00813409">
        <w:rPr>
          <w:color w:val="000000" w:themeColor="text1"/>
          <w:sz w:val="24"/>
        </w:rPr>
        <w:t>Medicaid (</w:t>
      </w:r>
      <w:proofErr w:type="spellStart"/>
      <w:r w:rsidRPr="00813409">
        <w:rPr>
          <w:color w:val="000000" w:themeColor="text1"/>
          <w:sz w:val="24"/>
        </w:rPr>
        <w:t>MassHealth</w:t>
      </w:r>
      <w:proofErr w:type="spellEnd"/>
      <w:r w:rsidRPr="00813409">
        <w:rPr>
          <w:color w:val="000000" w:themeColor="text1"/>
          <w:sz w:val="24"/>
        </w:rPr>
        <w:t xml:space="preserve">) Office of Providers &amp; Plans </w:t>
      </w:r>
      <w:r w:rsidRPr="00813409">
        <w:rPr>
          <w:color w:val="000000" w:themeColor="text1"/>
          <w:sz w:val="24"/>
        </w:rPr>
        <w:br/>
      </w:r>
      <w:r w:rsidR="00813409" w:rsidRPr="00813409">
        <w:rPr>
          <w:color w:val="000000" w:themeColor="text1"/>
          <w:sz w:val="24"/>
        </w:rPr>
        <w:t xml:space="preserve">617-847-6528 </w:t>
      </w:r>
    </w:p>
    <w:p w:rsidR="00813409" w:rsidRDefault="00E93356" w:rsidP="00700C61">
      <w:pPr>
        <w:ind w:left="1440"/>
        <w:rPr>
          <w:color w:val="000000" w:themeColor="text1"/>
          <w:sz w:val="24"/>
        </w:rPr>
      </w:pPr>
      <w:hyperlink r:id="rId10" w:history="1">
        <w:r w:rsidR="00813409" w:rsidRPr="00E503C3">
          <w:rPr>
            <w:rStyle w:val="Hyperlink"/>
            <w:sz w:val="24"/>
          </w:rPr>
          <w:t>iris.garcia@state.ma.us</w:t>
        </w:r>
      </w:hyperlink>
      <w:r w:rsidR="00813409">
        <w:rPr>
          <w:color w:val="000000" w:themeColor="text1"/>
          <w:sz w:val="24"/>
        </w:rPr>
        <w:t xml:space="preserve">  </w:t>
      </w:r>
      <w:r w:rsidR="00700C61" w:rsidRPr="00813409">
        <w:rPr>
          <w:color w:val="000000" w:themeColor="text1"/>
          <w:sz w:val="24"/>
        </w:rPr>
        <w:t xml:space="preserve"> </w:t>
      </w:r>
      <w:bookmarkStart w:id="0" w:name="_GoBack"/>
      <w:bookmarkEnd w:id="0"/>
    </w:p>
    <w:p w:rsidR="00813409" w:rsidRDefault="00813409" w:rsidP="00A676B2">
      <w:pPr>
        <w:ind w:left="1440"/>
        <w:rPr>
          <w:color w:val="000000" w:themeColor="text1"/>
          <w:sz w:val="24"/>
        </w:rPr>
      </w:pPr>
      <w:r>
        <w:rPr>
          <w:color w:val="000000" w:themeColor="text1"/>
          <w:sz w:val="24"/>
        </w:rPr>
        <w:t xml:space="preserve">  </w:t>
      </w:r>
      <w:r w:rsidR="00A676B2" w:rsidRPr="00813409">
        <w:rPr>
          <w:color w:val="000000" w:themeColor="text1"/>
          <w:sz w:val="24"/>
        </w:rPr>
        <w:t xml:space="preserve"> </w:t>
      </w:r>
    </w:p>
    <w:p w:rsidR="00742BFE" w:rsidRPr="00813409" w:rsidRDefault="00742BFE" w:rsidP="005C0D26">
      <w:pPr>
        <w:pStyle w:val="ListParagraph"/>
        <w:numPr>
          <w:ilvl w:val="0"/>
          <w:numId w:val="7"/>
        </w:numPr>
        <w:rPr>
          <w:color w:val="000000" w:themeColor="text1"/>
          <w:sz w:val="24"/>
        </w:rPr>
      </w:pPr>
      <w:r w:rsidRPr="00813409">
        <w:rPr>
          <w:color w:val="000000" w:themeColor="text1"/>
          <w:sz w:val="24"/>
        </w:rPr>
        <w:t>Robert Like</w:t>
      </w:r>
      <w:r w:rsidR="0017681D" w:rsidRPr="00813409">
        <w:rPr>
          <w:color w:val="000000" w:themeColor="text1"/>
          <w:sz w:val="24"/>
        </w:rPr>
        <w:t>, M</w:t>
      </w:r>
      <w:r w:rsidR="00813409">
        <w:rPr>
          <w:color w:val="000000" w:themeColor="text1"/>
          <w:sz w:val="24"/>
        </w:rPr>
        <w:t>.</w:t>
      </w:r>
      <w:r w:rsidR="0017681D" w:rsidRPr="00813409">
        <w:rPr>
          <w:color w:val="000000" w:themeColor="text1"/>
          <w:sz w:val="24"/>
        </w:rPr>
        <w:t>D</w:t>
      </w:r>
      <w:r w:rsidR="00813409">
        <w:rPr>
          <w:color w:val="000000" w:themeColor="text1"/>
          <w:sz w:val="24"/>
        </w:rPr>
        <w:t>.</w:t>
      </w:r>
    </w:p>
    <w:p w:rsidR="00A676B2" w:rsidRPr="00813409" w:rsidRDefault="0017681D" w:rsidP="0017681D">
      <w:pPr>
        <w:pStyle w:val="ListParagraph"/>
        <w:ind w:left="1440"/>
        <w:rPr>
          <w:color w:val="000000" w:themeColor="text1"/>
          <w:sz w:val="24"/>
        </w:rPr>
      </w:pPr>
      <w:r w:rsidRPr="00813409">
        <w:rPr>
          <w:color w:val="000000" w:themeColor="text1"/>
          <w:sz w:val="24"/>
        </w:rPr>
        <w:t>Professor and Director, Center for Healthy Families and Cultural Diversity </w:t>
      </w:r>
      <w:r w:rsidRPr="00813409">
        <w:rPr>
          <w:color w:val="000000" w:themeColor="text1"/>
          <w:sz w:val="24"/>
        </w:rPr>
        <w:br/>
        <w:t>Department of Family Medicine and Community Health</w:t>
      </w:r>
      <w:r w:rsidRPr="00813409">
        <w:rPr>
          <w:color w:val="000000" w:themeColor="text1"/>
          <w:sz w:val="24"/>
        </w:rPr>
        <w:br/>
        <w:t>Rutgers Robert Wood Johnson Medical School </w:t>
      </w:r>
    </w:p>
    <w:p w:rsidR="00813409" w:rsidRDefault="00813409" w:rsidP="0017681D">
      <w:pPr>
        <w:pStyle w:val="ListParagraph"/>
        <w:ind w:left="1440"/>
        <w:rPr>
          <w:color w:val="000000" w:themeColor="text1"/>
          <w:sz w:val="24"/>
        </w:rPr>
      </w:pPr>
      <w:r w:rsidRPr="00813409">
        <w:rPr>
          <w:color w:val="000000" w:themeColor="text1"/>
          <w:sz w:val="24"/>
        </w:rPr>
        <w:t>732-235-7662</w:t>
      </w:r>
    </w:p>
    <w:p w:rsidR="00813409" w:rsidRDefault="00E93356" w:rsidP="0017681D">
      <w:pPr>
        <w:pStyle w:val="ListParagraph"/>
        <w:ind w:left="1440"/>
        <w:rPr>
          <w:color w:val="000000" w:themeColor="text1"/>
          <w:sz w:val="24"/>
        </w:rPr>
      </w:pPr>
      <w:hyperlink r:id="rId11" w:history="1">
        <w:r w:rsidR="00813409" w:rsidRPr="00E503C3">
          <w:rPr>
            <w:rStyle w:val="Hyperlink"/>
            <w:sz w:val="24"/>
          </w:rPr>
          <w:t>like@rwjms.rutgers.edu</w:t>
        </w:r>
      </w:hyperlink>
      <w:r w:rsidR="00813409">
        <w:rPr>
          <w:color w:val="000000" w:themeColor="text1"/>
          <w:sz w:val="24"/>
        </w:rPr>
        <w:t xml:space="preserve"> </w:t>
      </w:r>
    </w:p>
    <w:p w:rsidR="00A676B2" w:rsidRPr="00813409" w:rsidRDefault="00A676B2" w:rsidP="00A676B2">
      <w:pPr>
        <w:pStyle w:val="ListParagraph"/>
        <w:ind w:left="1440"/>
        <w:rPr>
          <w:color w:val="000000" w:themeColor="text1"/>
          <w:sz w:val="24"/>
        </w:rPr>
      </w:pPr>
    </w:p>
    <w:p w:rsidR="00742BFE" w:rsidRPr="00813409" w:rsidRDefault="00742BFE" w:rsidP="005C0D26">
      <w:pPr>
        <w:pStyle w:val="ListParagraph"/>
        <w:numPr>
          <w:ilvl w:val="0"/>
          <w:numId w:val="7"/>
        </w:numPr>
        <w:rPr>
          <w:color w:val="000000" w:themeColor="text1"/>
          <w:sz w:val="24"/>
        </w:rPr>
      </w:pPr>
      <w:r w:rsidRPr="00813409">
        <w:rPr>
          <w:color w:val="000000" w:themeColor="text1"/>
          <w:sz w:val="24"/>
        </w:rPr>
        <w:t>Francis Lu</w:t>
      </w:r>
      <w:r w:rsidR="00813409">
        <w:rPr>
          <w:color w:val="000000" w:themeColor="text1"/>
          <w:sz w:val="24"/>
        </w:rPr>
        <w:t>, M.D.</w:t>
      </w:r>
    </w:p>
    <w:p w:rsidR="00A676B2" w:rsidRPr="00813409" w:rsidRDefault="00FF5A34" w:rsidP="00FF5A34">
      <w:pPr>
        <w:pStyle w:val="ListParagraph"/>
        <w:ind w:left="1440"/>
        <w:rPr>
          <w:color w:val="000000" w:themeColor="text1"/>
          <w:sz w:val="24"/>
        </w:rPr>
      </w:pPr>
      <w:r w:rsidRPr="00813409">
        <w:rPr>
          <w:color w:val="000000" w:themeColor="text1"/>
          <w:sz w:val="24"/>
        </w:rPr>
        <w:t>Lu</w:t>
      </w:r>
      <w:r w:rsidR="00813409">
        <w:rPr>
          <w:color w:val="000000" w:themeColor="text1"/>
          <w:sz w:val="24"/>
        </w:rPr>
        <w:t>k</w:t>
      </w:r>
      <w:r w:rsidRPr="00813409">
        <w:rPr>
          <w:color w:val="000000" w:themeColor="text1"/>
          <w:sz w:val="24"/>
        </w:rPr>
        <w:t>e &amp; Grace Kim Professor in Cultural Psychiatry, Emeritus</w:t>
      </w:r>
    </w:p>
    <w:p w:rsidR="00FF5A34" w:rsidRPr="00813409" w:rsidRDefault="00FF5A34" w:rsidP="00FF5A34">
      <w:pPr>
        <w:pStyle w:val="ListParagraph"/>
        <w:ind w:left="1440"/>
        <w:rPr>
          <w:color w:val="000000" w:themeColor="text1"/>
          <w:sz w:val="24"/>
        </w:rPr>
      </w:pPr>
      <w:r w:rsidRPr="00813409">
        <w:rPr>
          <w:color w:val="000000" w:themeColor="text1"/>
          <w:sz w:val="24"/>
        </w:rPr>
        <w:t>U</w:t>
      </w:r>
      <w:r w:rsidR="00813409">
        <w:rPr>
          <w:color w:val="000000" w:themeColor="text1"/>
          <w:sz w:val="24"/>
        </w:rPr>
        <w:t xml:space="preserve">niversity of </w:t>
      </w:r>
      <w:r w:rsidRPr="00813409">
        <w:rPr>
          <w:color w:val="000000" w:themeColor="text1"/>
          <w:sz w:val="24"/>
        </w:rPr>
        <w:t>C</w:t>
      </w:r>
      <w:r w:rsidR="00813409">
        <w:rPr>
          <w:color w:val="000000" w:themeColor="text1"/>
          <w:sz w:val="24"/>
        </w:rPr>
        <w:t>alifornia,</w:t>
      </w:r>
      <w:r w:rsidRPr="00813409">
        <w:rPr>
          <w:color w:val="000000" w:themeColor="text1"/>
          <w:sz w:val="24"/>
        </w:rPr>
        <w:t xml:space="preserve"> Davis </w:t>
      </w:r>
    </w:p>
    <w:p w:rsidR="00813409" w:rsidRDefault="00813409" w:rsidP="0017681D">
      <w:pPr>
        <w:pStyle w:val="ListParagraph"/>
        <w:ind w:firstLine="720"/>
        <w:rPr>
          <w:color w:val="000000" w:themeColor="text1"/>
          <w:sz w:val="24"/>
        </w:rPr>
      </w:pPr>
      <w:r>
        <w:rPr>
          <w:color w:val="000000" w:themeColor="text1"/>
          <w:sz w:val="24"/>
        </w:rPr>
        <w:t>916-708-5542</w:t>
      </w:r>
    </w:p>
    <w:p w:rsidR="0017681D" w:rsidRPr="00813409" w:rsidRDefault="00E93356" w:rsidP="0017681D">
      <w:pPr>
        <w:pStyle w:val="ListParagraph"/>
        <w:ind w:firstLine="720"/>
        <w:rPr>
          <w:color w:val="000000" w:themeColor="text1"/>
          <w:sz w:val="24"/>
        </w:rPr>
      </w:pPr>
      <w:hyperlink r:id="rId12" w:history="1">
        <w:r w:rsidR="00813409" w:rsidRPr="00E503C3">
          <w:rPr>
            <w:rStyle w:val="Hyperlink"/>
            <w:sz w:val="24"/>
          </w:rPr>
          <w:t>framcislumd@gmail.com</w:t>
        </w:r>
      </w:hyperlink>
      <w:r w:rsidR="00813409">
        <w:rPr>
          <w:color w:val="000000" w:themeColor="text1"/>
          <w:sz w:val="24"/>
        </w:rPr>
        <w:t xml:space="preserve"> </w:t>
      </w:r>
    </w:p>
    <w:p w:rsidR="00A676B2" w:rsidRPr="00813409" w:rsidRDefault="00A676B2" w:rsidP="00A676B2">
      <w:pPr>
        <w:pStyle w:val="ListParagraph"/>
        <w:ind w:left="1440"/>
        <w:rPr>
          <w:color w:val="000000" w:themeColor="text1"/>
          <w:sz w:val="24"/>
        </w:rPr>
      </w:pPr>
    </w:p>
    <w:p w:rsidR="00742BFE" w:rsidRPr="00813409" w:rsidRDefault="00742BFE" w:rsidP="005C0D26">
      <w:pPr>
        <w:pStyle w:val="ListParagraph"/>
        <w:numPr>
          <w:ilvl w:val="0"/>
          <w:numId w:val="7"/>
        </w:numPr>
        <w:rPr>
          <w:color w:val="000000" w:themeColor="text1"/>
          <w:sz w:val="24"/>
        </w:rPr>
      </w:pPr>
      <w:r w:rsidRPr="00813409">
        <w:rPr>
          <w:color w:val="000000" w:themeColor="text1"/>
          <w:sz w:val="24"/>
        </w:rPr>
        <w:t xml:space="preserve">Matthew </w:t>
      </w:r>
      <w:proofErr w:type="spellStart"/>
      <w:r w:rsidRPr="00813409">
        <w:rPr>
          <w:color w:val="000000" w:themeColor="text1"/>
          <w:sz w:val="24"/>
        </w:rPr>
        <w:t>Wynia</w:t>
      </w:r>
      <w:proofErr w:type="spellEnd"/>
      <w:r w:rsidR="0017681D" w:rsidRPr="00813409">
        <w:rPr>
          <w:color w:val="000000" w:themeColor="text1"/>
          <w:sz w:val="24"/>
        </w:rPr>
        <w:t>, M</w:t>
      </w:r>
      <w:r w:rsidR="00813409">
        <w:rPr>
          <w:color w:val="000000" w:themeColor="text1"/>
          <w:sz w:val="24"/>
        </w:rPr>
        <w:t>.</w:t>
      </w:r>
      <w:r w:rsidR="0017681D" w:rsidRPr="00813409">
        <w:rPr>
          <w:color w:val="000000" w:themeColor="text1"/>
          <w:sz w:val="24"/>
        </w:rPr>
        <w:t>D</w:t>
      </w:r>
      <w:r w:rsidR="00813409">
        <w:rPr>
          <w:color w:val="000000" w:themeColor="text1"/>
          <w:sz w:val="24"/>
        </w:rPr>
        <w:t>.</w:t>
      </w:r>
    </w:p>
    <w:p w:rsidR="0017681D" w:rsidRPr="00813409" w:rsidRDefault="0017681D" w:rsidP="0017681D">
      <w:pPr>
        <w:pStyle w:val="ListParagraph"/>
        <w:ind w:left="1440"/>
        <w:rPr>
          <w:color w:val="000000" w:themeColor="text1"/>
          <w:sz w:val="24"/>
        </w:rPr>
      </w:pPr>
      <w:r w:rsidRPr="00813409">
        <w:rPr>
          <w:color w:val="000000" w:themeColor="text1"/>
          <w:sz w:val="24"/>
        </w:rPr>
        <w:t>Director, Center for Bioethics and Humanities</w:t>
      </w:r>
    </w:p>
    <w:p w:rsidR="0017681D" w:rsidRPr="00813409" w:rsidRDefault="0017681D" w:rsidP="0017681D">
      <w:pPr>
        <w:pStyle w:val="ListParagraph"/>
        <w:ind w:left="1440"/>
        <w:rPr>
          <w:color w:val="000000" w:themeColor="text1"/>
          <w:sz w:val="24"/>
        </w:rPr>
      </w:pPr>
      <w:r w:rsidRPr="00813409">
        <w:rPr>
          <w:color w:val="000000" w:themeColor="text1"/>
          <w:sz w:val="24"/>
        </w:rPr>
        <w:t>University of Colorado Health Sciences Center</w:t>
      </w:r>
    </w:p>
    <w:p w:rsidR="00813409" w:rsidRDefault="00813409" w:rsidP="0017681D">
      <w:pPr>
        <w:pStyle w:val="ListParagraph"/>
        <w:ind w:left="1440"/>
        <w:rPr>
          <w:color w:val="000000" w:themeColor="text1"/>
          <w:sz w:val="24"/>
        </w:rPr>
      </w:pPr>
      <w:r>
        <w:rPr>
          <w:color w:val="000000" w:themeColor="text1"/>
          <w:sz w:val="24"/>
        </w:rPr>
        <w:t>312-464-7980</w:t>
      </w:r>
    </w:p>
    <w:p w:rsidR="0017681D" w:rsidRPr="00813409" w:rsidRDefault="00E93356" w:rsidP="0017681D">
      <w:pPr>
        <w:pStyle w:val="ListParagraph"/>
        <w:ind w:left="1440"/>
        <w:rPr>
          <w:color w:val="000000" w:themeColor="text1"/>
          <w:sz w:val="24"/>
        </w:rPr>
      </w:pPr>
      <w:hyperlink r:id="rId13" w:history="1">
        <w:r w:rsidR="00813409" w:rsidRPr="00E503C3">
          <w:rPr>
            <w:rStyle w:val="Hyperlink"/>
            <w:sz w:val="24"/>
          </w:rPr>
          <w:t>Matthew.wynia@ama-assn.org</w:t>
        </w:r>
      </w:hyperlink>
      <w:r w:rsidR="00813409">
        <w:rPr>
          <w:color w:val="000000" w:themeColor="text1"/>
          <w:sz w:val="24"/>
        </w:rPr>
        <w:t xml:space="preserve"> </w:t>
      </w:r>
    </w:p>
    <w:p w:rsidR="00742BFE" w:rsidRPr="00742BFE" w:rsidRDefault="00742BFE" w:rsidP="00742BFE">
      <w:pPr>
        <w:rPr>
          <w:sz w:val="24"/>
        </w:rPr>
      </w:pPr>
    </w:p>
    <w:p w:rsidR="00E674A7" w:rsidRPr="00BB1C2E" w:rsidRDefault="00813409" w:rsidP="00256E26">
      <w:pPr>
        <w:ind w:left="720"/>
        <w:rPr>
          <w:sz w:val="24"/>
        </w:rPr>
      </w:pPr>
      <w:r w:rsidRPr="00BB1C2E">
        <w:rPr>
          <w:sz w:val="24"/>
        </w:rPr>
        <w:t xml:space="preserve">In summary, </w:t>
      </w:r>
      <w:r w:rsidR="00E674A7" w:rsidRPr="00BB1C2E">
        <w:rPr>
          <w:sz w:val="24"/>
        </w:rPr>
        <w:t xml:space="preserve">Advisory Group feedback included clarifications </w:t>
      </w:r>
      <w:r w:rsidR="004B208D" w:rsidRPr="00BB1C2E">
        <w:rPr>
          <w:sz w:val="24"/>
        </w:rPr>
        <w:t>of</w:t>
      </w:r>
      <w:r w:rsidR="00E674A7" w:rsidRPr="00BB1C2E">
        <w:rPr>
          <w:sz w:val="24"/>
        </w:rPr>
        <w:t xml:space="preserve"> interview prompts, </w:t>
      </w:r>
      <w:r w:rsidR="004B208D" w:rsidRPr="00BB1C2E">
        <w:rPr>
          <w:sz w:val="24"/>
        </w:rPr>
        <w:t xml:space="preserve">explicitly differentiating between the two versions of the </w:t>
      </w:r>
      <w:r w:rsidR="00F37C70" w:rsidRPr="00F37C70">
        <w:rPr>
          <w:i/>
          <w:sz w:val="24"/>
        </w:rPr>
        <w:t>National CLAS Standards</w:t>
      </w:r>
      <w:r w:rsidRPr="00BB1C2E">
        <w:rPr>
          <w:sz w:val="24"/>
        </w:rPr>
        <w:t xml:space="preserve"> (2001 </w:t>
      </w:r>
      <w:r w:rsidR="005B3B63" w:rsidRPr="00BB1C2E">
        <w:rPr>
          <w:sz w:val="24"/>
        </w:rPr>
        <w:t>and</w:t>
      </w:r>
      <w:r w:rsidRPr="00BB1C2E">
        <w:rPr>
          <w:sz w:val="24"/>
        </w:rPr>
        <w:t xml:space="preserve"> 2013)</w:t>
      </w:r>
      <w:r w:rsidR="004B208D" w:rsidRPr="00BB1C2E">
        <w:rPr>
          <w:sz w:val="24"/>
        </w:rPr>
        <w:t xml:space="preserve">, </w:t>
      </w:r>
      <w:r w:rsidR="00E17B4A" w:rsidRPr="00BB1C2E">
        <w:rPr>
          <w:sz w:val="24"/>
        </w:rPr>
        <w:t>adding and revising probes and wording, clarifying which leadership will be targeted for health and health</w:t>
      </w:r>
      <w:r w:rsidR="004F1217">
        <w:rPr>
          <w:sz w:val="24"/>
        </w:rPr>
        <w:t xml:space="preserve"> </w:t>
      </w:r>
      <w:r w:rsidR="00E17B4A" w:rsidRPr="00BB1C2E">
        <w:rPr>
          <w:sz w:val="24"/>
        </w:rPr>
        <w:t>care organization interviews, and considering global questions versus nuanced, standard-specific questions in light of interview length and burden.</w:t>
      </w:r>
    </w:p>
    <w:p w:rsidR="00E674A7" w:rsidRPr="00BB1C2E" w:rsidRDefault="00E674A7" w:rsidP="00256E26">
      <w:pPr>
        <w:ind w:left="720"/>
        <w:rPr>
          <w:sz w:val="24"/>
        </w:rPr>
      </w:pPr>
    </w:p>
    <w:p w:rsidR="00256E26" w:rsidRPr="00BB1C2E" w:rsidRDefault="00742BFE" w:rsidP="00256E26">
      <w:pPr>
        <w:ind w:left="720"/>
        <w:rPr>
          <w:sz w:val="24"/>
        </w:rPr>
      </w:pPr>
      <w:r w:rsidRPr="00BB1C2E">
        <w:rPr>
          <w:sz w:val="24"/>
        </w:rPr>
        <w:t xml:space="preserve">The instruments were further refined based on </w:t>
      </w:r>
      <w:r w:rsidR="00256E26" w:rsidRPr="00BB1C2E">
        <w:rPr>
          <w:sz w:val="24"/>
        </w:rPr>
        <w:t>the results of a pilot study.</w:t>
      </w:r>
    </w:p>
    <w:p w:rsidR="00C600D0" w:rsidRPr="00BB1C2E" w:rsidRDefault="00C600D0" w:rsidP="00116A73">
      <w:pPr>
        <w:ind w:left="720"/>
        <w:rPr>
          <w:sz w:val="24"/>
        </w:rPr>
      </w:pPr>
    </w:p>
    <w:p w:rsidR="00F55B26" w:rsidRPr="00BB1C2E" w:rsidRDefault="00F55B26" w:rsidP="005C0D26">
      <w:pPr>
        <w:numPr>
          <w:ilvl w:val="0"/>
          <w:numId w:val="1"/>
        </w:numPr>
        <w:rPr>
          <w:b/>
          <w:sz w:val="24"/>
        </w:rPr>
      </w:pPr>
      <w:r w:rsidRPr="00BB1C2E">
        <w:rPr>
          <w:b/>
          <w:sz w:val="24"/>
          <w:u w:val="single"/>
        </w:rPr>
        <w:t>Explanation of any Payment/Gift to Respondents</w:t>
      </w:r>
    </w:p>
    <w:p w:rsidR="00F55B26" w:rsidRPr="00BB1C2E" w:rsidRDefault="00F55B26" w:rsidP="00CA0114">
      <w:pPr>
        <w:rPr>
          <w:sz w:val="24"/>
        </w:rPr>
      </w:pPr>
    </w:p>
    <w:p w:rsidR="00C600D0" w:rsidRPr="00BB1C2E" w:rsidRDefault="00CA0114" w:rsidP="00C600D0">
      <w:pPr>
        <w:tabs>
          <w:tab w:val="left" w:pos="720"/>
        </w:tabs>
        <w:ind w:left="720"/>
        <w:rPr>
          <w:sz w:val="24"/>
        </w:rPr>
      </w:pPr>
      <w:r w:rsidRPr="00BB1C2E">
        <w:rPr>
          <w:sz w:val="24"/>
        </w:rPr>
        <w:t xml:space="preserve">No payments or gifts are provided to </w:t>
      </w:r>
      <w:r w:rsidR="00C600D0" w:rsidRPr="00BB1C2E">
        <w:rPr>
          <w:sz w:val="24"/>
        </w:rPr>
        <w:t>respondents</w:t>
      </w:r>
      <w:r w:rsidRPr="00BB1C2E">
        <w:rPr>
          <w:sz w:val="24"/>
        </w:rPr>
        <w:t>.</w:t>
      </w:r>
    </w:p>
    <w:p w:rsidR="00C600D0" w:rsidRPr="00BB1C2E" w:rsidRDefault="00C600D0" w:rsidP="00C600D0">
      <w:pPr>
        <w:tabs>
          <w:tab w:val="left" w:pos="720"/>
        </w:tabs>
        <w:ind w:left="720"/>
        <w:rPr>
          <w:sz w:val="24"/>
        </w:rPr>
      </w:pPr>
    </w:p>
    <w:p w:rsidR="00C600D0" w:rsidRPr="00BB1C2E" w:rsidRDefault="00C600D0" w:rsidP="00C600D0">
      <w:pPr>
        <w:tabs>
          <w:tab w:val="left" w:pos="720"/>
        </w:tabs>
        <w:ind w:left="720"/>
        <w:rPr>
          <w:sz w:val="24"/>
        </w:rPr>
      </w:pPr>
      <w:r w:rsidRPr="00BB1C2E">
        <w:rPr>
          <w:bCs/>
          <w:sz w:val="24"/>
        </w:rPr>
        <w:t xml:space="preserve">Health and health care organizations that participate in the </w:t>
      </w:r>
      <w:r w:rsidR="00CB421F" w:rsidRPr="00BB1C2E">
        <w:rPr>
          <w:bCs/>
          <w:sz w:val="24"/>
        </w:rPr>
        <w:t>assessment and evaluation</w:t>
      </w:r>
      <w:r w:rsidRPr="00BB1C2E">
        <w:rPr>
          <w:bCs/>
          <w:sz w:val="24"/>
        </w:rPr>
        <w:t xml:space="preserve"> will receive an aggregate summary of the anonymous responses from </w:t>
      </w:r>
      <w:r w:rsidR="004F1217">
        <w:rPr>
          <w:bCs/>
          <w:sz w:val="24"/>
        </w:rPr>
        <w:t xml:space="preserve">key </w:t>
      </w:r>
      <w:r w:rsidRPr="00BB1C2E">
        <w:rPr>
          <w:bCs/>
          <w:sz w:val="24"/>
        </w:rPr>
        <w:t xml:space="preserve">staff </w:t>
      </w:r>
      <w:proofErr w:type="gramStart"/>
      <w:r w:rsidRPr="00BB1C2E">
        <w:rPr>
          <w:bCs/>
          <w:sz w:val="24"/>
        </w:rPr>
        <w:t>who</w:t>
      </w:r>
      <w:proofErr w:type="gramEnd"/>
      <w:r w:rsidRPr="00BB1C2E">
        <w:rPr>
          <w:bCs/>
          <w:sz w:val="24"/>
        </w:rPr>
        <w:t xml:space="preserve"> complete the survey, which may be useful to the organization as it plans and monitors activities related to the adoption and implementation of the </w:t>
      </w:r>
      <w:r w:rsidR="00F37C70" w:rsidRPr="00F37C70">
        <w:rPr>
          <w:bCs/>
          <w:i/>
          <w:sz w:val="24"/>
        </w:rPr>
        <w:t>National CLAS Standards</w:t>
      </w:r>
      <w:r w:rsidRPr="00BB1C2E">
        <w:rPr>
          <w:bCs/>
          <w:sz w:val="24"/>
        </w:rPr>
        <w:t>.</w:t>
      </w:r>
    </w:p>
    <w:p w:rsidR="00C600D0" w:rsidRPr="00BB1C2E" w:rsidRDefault="00C600D0" w:rsidP="00CA0114">
      <w:pPr>
        <w:tabs>
          <w:tab w:val="left" w:pos="720"/>
        </w:tabs>
        <w:ind w:left="720"/>
        <w:rPr>
          <w:sz w:val="24"/>
        </w:rPr>
      </w:pPr>
    </w:p>
    <w:p w:rsidR="00F55B26" w:rsidRPr="00BB1C2E" w:rsidRDefault="00F55B26" w:rsidP="005C0D26">
      <w:pPr>
        <w:numPr>
          <w:ilvl w:val="0"/>
          <w:numId w:val="1"/>
        </w:numPr>
        <w:rPr>
          <w:b/>
          <w:sz w:val="24"/>
        </w:rPr>
      </w:pPr>
      <w:r w:rsidRPr="00BB1C2E">
        <w:rPr>
          <w:b/>
          <w:sz w:val="24"/>
          <w:u w:val="single"/>
        </w:rPr>
        <w:t>Assurance of Confidentiality Provided to Respondents</w:t>
      </w:r>
    </w:p>
    <w:p w:rsidR="004F1217" w:rsidRDefault="004F1217" w:rsidP="00E17641">
      <w:pPr>
        <w:ind w:left="720"/>
        <w:rPr>
          <w:sz w:val="24"/>
        </w:rPr>
      </w:pPr>
    </w:p>
    <w:p w:rsidR="00F55B26" w:rsidRPr="00BB1C2E" w:rsidRDefault="00976511" w:rsidP="00E17641">
      <w:pPr>
        <w:ind w:left="720"/>
        <w:rPr>
          <w:sz w:val="24"/>
        </w:rPr>
      </w:pPr>
      <w:r w:rsidRPr="00BB1C2E">
        <w:rPr>
          <w:sz w:val="24"/>
        </w:rPr>
        <w:t>There is no assurance of confidentiality provided to respondents; however, data will be kept private to the extent allowed by the law. This project has been reviewed by the George Mason University Institutional Review Board, and has been considered exempt per category #2</w:t>
      </w:r>
      <w:r w:rsidR="003317F6" w:rsidRPr="00BB1C2E">
        <w:rPr>
          <w:sz w:val="24"/>
        </w:rPr>
        <w:t xml:space="preserve"> (“Some research involving </w:t>
      </w:r>
      <w:r w:rsidR="004A7F46" w:rsidRPr="00BB1C2E">
        <w:rPr>
          <w:sz w:val="24"/>
        </w:rPr>
        <w:t xml:space="preserve">educational tests (cognitive, diagnostic, aptitude, </w:t>
      </w:r>
      <w:proofErr w:type="gramStart"/>
      <w:r w:rsidR="004A7F46" w:rsidRPr="00BB1C2E">
        <w:rPr>
          <w:sz w:val="24"/>
        </w:rPr>
        <w:t>achievement</w:t>
      </w:r>
      <w:proofErr w:type="gramEnd"/>
      <w:r w:rsidR="004A7F46" w:rsidRPr="00BB1C2E">
        <w:rPr>
          <w:sz w:val="24"/>
        </w:rPr>
        <w:t>), survey procedures, interview procedures, or observatio</w:t>
      </w:r>
      <w:r w:rsidR="0002528D" w:rsidRPr="00BB1C2E">
        <w:rPr>
          <w:sz w:val="24"/>
        </w:rPr>
        <w:t>n of public behavior.”</w:t>
      </w:r>
      <w:r w:rsidR="004A7F46" w:rsidRPr="00BB1C2E">
        <w:rPr>
          <w:sz w:val="24"/>
        </w:rPr>
        <w:t>)</w:t>
      </w:r>
    </w:p>
    <w:p w:rsidR="00E17641" w:rsidRPr="00BB1C2E" w:rsidRDefault="00E17641" w:rsidP="00E17641">
      <w:pPr>
        <w:ind w:left="720"/>
        <w:rPr>
          <w:sz w:val="24"/>
        </w:rPr>
      </w:pPr>
    </w:p>
    <w:p w:rsidR="00F55B26" w:rsidRPr="00BB1C2E" w:rsidRDefault="00F55B26" w:rsidP="005C0D26">
      <w:pPr>
        <w:numPr>
          <w:ilvl w:val="0"/>
          <w:numId w:val="1"/>
        </w:numPr>
        <w:rPr>
          <w:b/>
          <w:sz w:val="24"/>
        </w:rPr>
      </w:pPr>
      <w:r w:rsidRPr="00BB1C2E">
        <w:rPr>
          <w:b/>
          <w:sz w:val="24"/>
          <w:u w:val="single"/>
        </w:rPr>
        <w:t>Justification for Sensitive Questions</w:t>
      </w:r>
    </w:p>
    <w:p w:rsidR="0056659C" w:rsidRPr="00BB1C2E" w:rsidRDefault="0056659C" w:rsidP="0056659C">
      <w:pPr>
        <w:widowControl/>
        <w:ind w:left="720"/>
        <w:rPr>
          <w:sz w:val="24"/>
        </w:rPr>
      </w:pPr>
    </w:p>
    <w:p w:rsidR="008B3D51" w:rsidRPr="00BB1C2E" w:rsidRDefault="008B3D51" w:rsidP="008B3D51">
      <w:pPr>
        <w:widowControl/>
        <w:ind w:left="720"/>
        <w:rPr>
          <w:sz w:val="24"/>
        </w:rPr>
      </w:pPr>
      <w:r w:rsidRPr="00BB1C2E">
        <w:rPr>
          <w:sz w:val="24"/>
        </w:rPr>
        <w:t xml:space="preserve">Per HHS data collection requirements, </w:t>
      </w:r>
      <w:r w:rsidR="008E7166" w:rsidRPr="00BB1C2E">
        <w:rPr>
          <w:sz w:val="24"/>
        </w:rPr>
        <w:t>the</w:t>
      </w:r>
      <w:r w:rsidRPr="00BB1C2E">
        <w:rPr>
          <w:sz w:val="24"/>
        </w:rPr>
        <w:t xml:space="preserve"> sex,</w:t>
      </w:r>
      <w:r w:rsidR="004F1217" w:rsidRPr="00BB1C2E" w:rsidDel="004F1217">
        <w:rPr>
          <w:sz w:val="24"/>
        </w:rPr>
        <w:t xml:space="preserve"> </w:t>
      </w:r>
      <w:r w:rsidRPr="00BB1C2E">
        <w:rPr>
          <w:sz w:val="24"/>
        </w:rPr>
        <w:t xml:space="preserve">ethnicity, and </w:t>
      </w:r>
      <w:r w:rsidR="008E7166" w:rsidRPr="00BB1C2E">
        <w:rPr>
          <w:sz w:val="24"/>
        </w:rPr>
        <w:t xml:space="preserve">race of respondents </w:t>
      </w:r>
      <w:r w:rsidRPr="00BB1C2E">
        <w:rPr>
          <w:sz w:val="24"/>
        </w:rPr>
        <w:t>are requested.</w:t>
      </w:r>
    </w:p>
    <w:p w:rsidR="00F55B26" w:rsidRPr="00BB1C2E" w:rsidRDefault="00F55B26" w:rsidP="004A4B98">
      <w:pPr>
        <w:rPr>
          <w:sz w:val="24"/>
        </w:rPr>
      </w:pPr>
    </w:p>
    <w:p w:rsidR="00F55B26" w:rsidRPr="00BB1C2E" w:rsidRDefault="00F55B26" w:rsidP="005C0D26">
      <w:pPr>
        <w:numPr>
          <w:ilvl w:val="0"/>
          <w:numId w:val="1"/>
        </w:numPr>
        <w:rPr>
          <w:sz w:val="24"/>
        </w:rPr>
      </w:pPr>
      <w:r w:rsidRPr="00BB1C2E">
        <w:rPr>
          <w:b/>
          <w:sz w:val="24"/>
          <w:u w:val="single"/>
        </w:rPr>
        <w:t xml:space="preserve">Estimates of Annualized Hour and Cost Burden  </w:t>
      </w:r>
    </w:p>
    <w:p w:rsidR="003E28CE" w:rsidRPr="00BB1C2E" w:rsidRDefault="003E28CE" w:rsidP="003E28CE">
      <w:pPr>
        <w:ind w:left="720"/>
        <w:rPr>
          <w:b/>
          <w:sz w:val="24"/>
          <w:u w:val="single"/>
        </w:rPr>
      </w:pPr>
    </w:p>
    <w:p w:rsidR="00F55B26" w:rsidRPr="00BB1C2E" w:rsidRDefault="0066390B" w:rsidP="002360D3">
      <w:pPr>
        <w:widowControl/>
        <w:ind w:left="720"/>
        <w:rPr>
          <w:sz w:val="24"/>
        </w:rPr>
      </w:pPr>
      <w:r w:rsidRPr="00BB1C2E">
        <w:rPr>
          <w:sz w:val="24"/>
        </w:rPr>
        <w:t xml:space="preserve">Data will be collected only once from each participant. </w:t>
      </w:r>
      <w:r w:rsidR="00014703" w:rsidRPr="00BB1C2E">
        <w:rPr>
          <w:sz w:val="24"/>
        </w:rPr>
        <w:t>Based on estimates from conducting a pilot test with a sample of nine individuals total (three in each category)</w:t>
      </w:r>
      <w:r w:rsidR="004F1217">
        <w:rPr>
          <w:sz w:val="24"/>
        </w:rPr>
        <w:t xml:space="preserve"> </w:t>
      </w:r>
      <w:r w:rsidR="00014703" w:rsidRPr="00BB1C2E">
        <w:rPr>
          <w:sz w:val="24"/>
        </w:rPr>
        <w:t xml:space="preserve">of the interview protocols and measures to be used in this evaluation, it is expected that it will take no more than 1 hour for respondents to complete the interviews, no more than 15 minutes to complete the online staff survey, and no more than 10 minutes to complete the </w:t>
      </w:r>
      <w:r w:rsidR="00F37C70" w:rsidRPr="00F37C70">
        <w:rPr>
          <w:i/>
          <w:sz w:val="24"/>
        </w:rPr>
        <w:t>National CLAS Standards</w:t>
      </w:r>
      <w:r w:rsidR="00014703" w:rsidRPr="00BB1C2E">
        <w:rPr>
          <w:sz w:val="24"/>
        </w:rPr>
        <w:t xml:space="preserve"> Experience Form. On average, it took approximately 45 minutes (0.75 hours) to complete the </w:t>
      </w:r>
      <w:r w:rsidR="00F37C70" w:rsidRPr="00F37C70">
        <w:rPr>
          <w:i/>
          <w:sz w:val="24"/>
        </w:rPr>
        <w:t>National CLAS Standards</w:t>
      </w:r>
      <w:r w:rsidR="00014703" w:rsidRPr="00BB1C2E">
        <w:rPr>
          <w:sz w:val="24"/>
        </w:rPr>
        <w:t xml:space="preserve"> Stakeholder Interview; 1 hour to complete the CLAS Stakeholder Interview; and 1 hour to complete the Health and Health Care Organization Leadership Interview. On average, the Health and Health Care </w:t>
      </w:r>
      <w:r w:rsidR="00014703" w:rsidRPr="00BB1C2E">
        <w:rPr>
          <w:sz w:val="24"/>
        </w:rPr>
        <w:lastRenderedPageBreak/>
        <w:t xml:space="preserve">Organization Staff Survey took 15 minutes (0.25 hours) to complete. On average, the </w:t>
      </w:r>
      <w:r w:rsidR="00F37C70" w:rsidRPr="00F37C70">
        <w:rPr>
          <w:i/>
          <w:sz w:val="24"/>
        </w:rPr>
        <w:t>National CLAS Standards</w:t>
      </w:r>
      <w:r w:rsidR="00014703" w:rsidRPr="00BB1C2E">
        <w:rPr>
          <w:sz w:val="24"/>
        </w:rPr>
        <w:t xml:space="preserve"> Experience Form took approximately 10 minutes (0.17 hours) to complete. The Health and Health Care Organization Screener survey is estimated to take approximately 5 minutes (0.08 hours) to complete. The maximum respondents for the </w:t>
      </w:r>
      <w:r w:rsidR="00F37C70" w:rsidRPr="00F37C70">
        <w:rPr>
          <w:i/>
          <w:sz w:val="24"/>
        </w:rPr>
        <w:t>National CLAS Standards</w:t>
      </w:r>
      <w:r w:rsidR="00014703" w:rsidRPr="00BB1C2E">
        <w:rPr>
          <w:sz w:val="24"/>
        </w:rPr>
        <w:t xml:space="preserve"> Stakeholder and CLAS Stakeholder interviews will be 30% of the total number of individuals within each Stakeholder group. The maximum respondents for the Health and Health Care Organization Leadership Interview will be seven (7) leadership from each of the </w:t>
      </w:r>
      <w:r w:rsidR="004F1217">
        <w:rPr>
          <w:sz w:val="24"/>
        </w:rPr>
        <w:t>20</w:t>
      </w:r>
      <w:r w:rsidR="004F1217" w:rsidRPr="00BB1C2E">
        <w:rPr>
          <w:sz w:val="24"/>
        </w:rPr>
        <w:t xml:space="preserve"> </w:t>
      </w:r>
      <w:r w:rsidR="00014703" w:rsidRPr="00BB1C2E">
        <w:rPr>
          <w:sz w:val="24"/>
        </w:rPr>
        <w:t xml:space="preserve">participant organizations (five organizations from each of the four typologies), generating a total of 140 respondents. The respondents for the Health and Health Care Organization Staff Survey is an estimated total staff size of 125 from each of the </w:t>
      </w:r>
      <w:r w:rsidR="004F1217">
        <w:rPr>
          <w:sz w:val="24"/>
        </w:rPr>
        <w:t>20</w:t>
      </w:r>
      <w:r w:rsidR="004F1217" w:rsidRPr="00BB1C2E">
        <w:rPr>
          <w:sz w:val="24"/>
        </w:rPr>
        <w:t xml:space="preserve"> </w:t>
      </w:r>
      <w:r w:rsidR="00014703" w:rsidRPr="00BB1C2E">
        <w:rPr>
          <w:sz w:val="24"/>
        </w:rPr>
        <w:t xml:space="preserve">participant organizations (five organizations from each of the four typologies), generating a total of 2,500 total respondents. The respondents for the screener survey are an estimated total of 50,000. The maximum respondents for the </w:t>
      </w:r>
      <w:r w:rsidR="00F37C70" w:rsidRPr="00F37C70">
        <w:rPr>
          <w:i/>
          <w:sz w:val="24"/>
        </w:rPr>
        <w:t>National CLAS Standards</w:t>
      </w:r>
      <w:r w:rsidR="00014703" w:rsidRPr="00BB1C2E">
        <w:rPr>
          <w:sz w:val="24"/>
        </w:rPr>
        <w:t xml:space="preserve"> Experience Form are approximately 240,000 (total number of newsletter registrants). Data will be collected only once from each participant</w:t>
      </w:r>
      <w:r w:rsidR="0016303E" w:rsidRPr="00BB1C2E">
        <w:rPr>
          <w:sz w:val="24"/>
        </w:rPr>
        <w:t>.</w:t>
      </w:r>
    </w:p>
    <w:p w:rsidR="00CB42E5" w:rsidRPr="00BB1C2E" w:rsidRDefault="00CB42E5" w:rsidP="00CB42E5">
      <w:pPr>
        <w:widowControl/>
        <w:ind w:left="720"/>
        <w:rPr>
          <w:b/>
          <w:sz w:val="24"/>
        </w:rPr>
      </w:pPr>
    </w:p>
    <w:p w:rsidR="00CB42E5" w:rsidRPr="00BB1C2E" w:rsidRDefault="00CB42E5" w:rsidP="00CB42E5">
      <w:pPr>
        <w:widowControl/>
        <w:ind w:left="720"/>
        <w:rPr>
          <w:b/>
          <w:sz w:val="24"/>
        </w:rPr>
      </w:pPr>
      <w:r w:rsidRPr="00BB1C2E">
        <w:rPr>
          <w:b/>
          <w:sz w:val="24"/>
        </w:rPr>
        <w:t>12A.</w:t>
      </w:r>
      <w:r w:rsidRPr="00BB1C2E">
        <w:rPr>
          <w:sz w:val="24"/>
        </w:rPr>
        <w:t xml:space="preserve">        </w:t>
      </w:r>
      <w:r w:rsidRPr="00BB1C2E">
        <w:rPr>
          <w:b/>
          <w:sz w:val="24"/>
        </w:rPr>
        <w:t>Estimated Annualized Burden Hours</w:t>
      </w:r>
    </w:p>
    <w:p w:rsidR="00960DF8" w:rsidRPr="00BB1C2E" w:rsidRDefault="00960DF8" w:rsidP="002360D3">
      <w:pPr>
        <w:widowControl/>
        <w:ind w:left="720"/>
        <w:rPr>
          <w:sz w:val="24"/>
        </w:rPr>
      </w:pPr>
    </w:p>
    <w:tbl>
      <w:tblPr>
        <w:tblStyle w:val="TableGrid"/>
        <w:tblW w:w="9228" w:type="dxa"/>
        <w:tblLayout w:type="fixed"/>
        <w:tblLook w:val="0600" w:firstRow="0" w:lastRow="0" w:firstColumn="0" w:lastColumn="0" w:noHBand="1" w:noVBand="1"/>
      </w:tblPr>
      <w:tblGrid>
        <w:gridCol w:w="1368"/>
        <w:gridCol w:w="1999"/>
        <w:gridCol w:w="1894"/>
        <w:gridCol w:w="1329"/>
        <w:gridCol w:w="1097"/>
        <w:gridCol w:w="1541"/>
      </w:tblGrid>
      <w:tr w:rsidR="00960DF8" w:rsidRPr="00BB1C2E" w:rsidTr="00CB42E5">
        <w:trPr>
          <w:trHeight w:val="900"/>
        </w:trPr>
        <w:tc>
          <w:tcPr>
            <w:tcW w:w="1368" w:type="dxa"/>
            <w:hideMark/>
          </w:tcPr>
          <w:p w:rsidR="00960DF8" w:rsidRPr="00BB1C2E" w:rsidRDefault="00960DF8" w:rsidP="00CB42E5">
            <w:pPr>
              <w:jc w:val="center"/>
              <w:rPr>
                <w:b/>
                <w:bCs/>
                <w:color w:val="000000"/>
                <w:sz w:val="22"/>
                <w:szCs w:val="22"/>
              </w:rPr>
            </w:pPr>
            <w:r w:rsidRPr="00BB1C2E">
              <w:rPr>
                <w:b/>
                <w:bCs/>
                <w:color w:val="000000"/>
                <w:sz w:val="22"/>
                <w:szCs w:val="22"/>
              </w:rPr>
              <w:t>Form Name</w:t>
            </w:r>
          </w:p>
        </w:tc>
        <w:tc>
          <w:tcPr>
            <w:tcW w:w="1999" w:type="dxa"/>
            <w:hideMark/>
          </w:tcPr>
          <w:p w:rsidR="00960DF8" w:rsidRPr="00BB1C2E" w:rsidRDefault="00960DF8" w:rsidP="00CB42E5">
            <w:pPr>
              <w:jc w:val="center"/>
              <w:rPr>
                <w:b/>
                <w:bCs/>
                <w:color w:val="000000"/>
                <w:sz w:val="22"/>
                <w:szCs w:val="22"/>
              </w:rPr>
            </w:pPr>
            <w:r w:rsidRPr="00BB1C2E">
              <w:rPr>
                <w:b/>
                <w:bCs/>
                <w:color w:val="000000"/>
                <w:sz w:val="22"/>
                <w:szCs w:val="22"/>
              </w:rPr>
              <w:t>Type of Respondent</w:t>
            </w:r>
          </w:p>
        </w:tc>
        <w:tc>
          <w:tcPr>
            <w:tcW w:w="1894" w:type="dxa"/>
            <w:hideMark/>
          </w:tcPr>
          <w:p w:rsidR="00960DF8" w:rsidRPr="00BB1C2E" w:rsidRDefault="00960DF8" w:rsidP="00CB42E5">
            <w:pPr>
              <w:jc w:val="center"/>
              <w:rPr>
                <w:b/>
                <w:bCs/>
                <w:color w:val="000000"/>
                <w:sz w:val="22"/>
                <w:szCs w:val="22"/>
              </w:rPr>
            </w:pPr>
            <w:r w:rsidRPr="00BB1C2E">
              <w:rPr>
                <w:b/>
                <w:bCs/>
                <w:color w:val="000000"/>
                <w:sz w:val="22"/>
                <w:szCs w:val="22"/>
              </w:rPr>
              <w:t>No. of Respondent</w:t>
            </w:r>
          </w:p>
        </w:tc>
        <w:tc>
          <w:tcPr>
            <w:tcW w:w="1329" w:type="dxa"/>
            <w:hideMark/>
          </w:tcPr>
          <w:p w:rsidR="00960DF8" w:rsidRPr="00BB1C2E" w:rsidRDefault="00960DF8" w:rsidP="00CB42E5">
            <w:pPr>
              <w:jc w:val="center"/>
              <w:rPr>
                <w:b/>
                <w:bCs/>
                <w:color w:val="000000"/>
                <w:sz w:val="22"/>
                <w:szCs w:val="22"/>
              </w:rPr>
            </w:pPr>
            <w:r w:rsidRPr="00BB1C2E">
              <w:rPr>
                <w:b/>
                <w:bCs/>
                <w:color w:val="000000"/>
                <w:sz w:val="22"/>
                <w:szCs w:val="22"/>
              </w:rPr>
              <w:t>No. Responses per Respondent</w:t>
            </w:r>
          </w:p>
        </w:tc>
        <w:tc>
          <w:tcPr>
            <w:tcW w:w="1097" w:type="dxa"/>
            <w:hideMark/>
          </w:tcPr>
          <w:p w:rsidR="00960DF8" w:rsidRPr="00BB1C2E" w:rsidRDefault="00960DF8" w:rsidP="00CB42E5">
            <w:pPr>
              <w:jc w:val="center"/>
              <w:rPr>
                <w:b/>
                <w:bCs/>
                <w:color w:val="000000"/>
                <w:sz w:val="22"/>
                <w:szCs w:val="22"/>
              </w:rPr>
            </w:pPr>
            <w:r w:rsidRPr="00BB1C2E">
              <w:rPr>
                <w:b/>
                <w:bCs/>
                <w:color w:val="000000"/>
                <w:sz w:val="22"/>
                <w:szCs w:val="22"/>
              </w:rPr>
              <w:t>Average Burden per Response (hours)</w:t>
            </w:r>
          </w:p>
        </w:tc>
        <w:tc>
          <w:tcPr>
            <w:tcW w:w="1541" w:type="dxa"/>
            <w:hideMark/>
          </w:tcPr>
          <w:p w:rsidR="00960DF8" w:rsidRPr="00BB1C2E" w:rsidRDefault="00960DF8" w:rsidP="00CB42E5">
            <w:pPr>
              <w:jc w:val="center"/>
              <w:rPr>
                <w:b/>
                <w:bCs/>
                <w:color w:val="000000"/>
                <w:sz w:val="22"/>
                <w:szCs w:val="22"/>
              </w:rPr>
            </w:pPr>
            <w:r w:rsidRPr="00BB1C2E">
              <w:rPr>
                <w:b/>
                <w:bCs/>
                <w:color w:val="000000"/>
                <w:sz w:val="22"/>
                <w:szCs w:val="22"/>
              </w:rPr>
              <w:t>Total  Burden  (hours)</w:t>
            </w:r>
          </w:p>
        </w:tc>
      </w:tr>
      <w:tr w:rsidR="00960DF8" w:rsidRPr="00BB1C2E" w:rsidTr="00CB42E5">
        <w:trPr>
          <w:trHeight w:val="1402"/>
        </w:trPr>
        <w:tc>
          <w:tcPr>
            <w:tcW w:w="1368" w:type="dxa"/>
          </w:tcPr>
          <w:p w:rsidR="00960DF8" w:rsidRPr="00BB1C2E" w:rsidRDefault="00F37C70" w:rsidP="00CB42E5">
            <w:pPr>
              <w:jc w:val="center"/>
              <w:rPr>
                <w:b/>
                <w:bCs/>
                <w:color w:val="000000"/>
                <w:sz w:val="22"/>
                <w:szCs w:val="22"/>
              </w:rPr>
            </w:pPr>
            <w:r w:rsidRPr="00F37C70">
              <w:rPr>
                <w:i/>
                <w:sz w:val="22"/>
                <w:szCs w:val="22"/>
              </w:rPr>
              <w:t>National CLAS Standards</w:t>
            </w:r>
            <w:r w:rsidR="00960DF8" w:rsidRPr="00BB1C2E">
              <w:rPr>
                <w:sz w:val="22"/>
                <w:szCs w:val="22"/>
              </w:rPr>
              <w:t xml:space="preserve"> Stakeholder Interview</w:t>
            </w:r>
          </w:p>
        </w:tc>
        <w:tc>
          <w:tcPr>
            <w:tcW w:w="1999" w:type="dxa"/>
          </w:tcPr>
          <w:p w:rsidR="00960DF8" w:rsidRPr="00BB1C2E" w:rsidRDefault="00960DF8" w:rsidP="00CB42E5">
            <w:pPr>
              <w:jc w:val="center"/>
              <w:rPr>
                <w:bCs/>
                <w:color w:val="000000"/>
                <w:sz w:val="22"/>
                <w:szCs w:val="22"/>
              </w:rPr>
            </w:pPr>
            <w:r w:rsidRPr="00BB1C2E">
              <w:rPr>
                <w:bCs/>
                <w:color w:val="000000"/>
                <w:sz w:val="22"/>
                <w:szCs w:val="22"/>
              </w:rPr>
              <w:t>Training and Development Specialists and Managers; Other Management Occupations</w:t>
            </w:r>
          </w:p>
        </w:tc>
        <w:tc>
          <w:tcPr>
            <w:tcW w:w="1894" w:type="dxa"/>
          </w:tcPr>
          <w:p w:rsidR="00960DF8" w:rsidRPr="00BB1C2E" w:rsidRDefault="00960DF8" w:rsidP="00CB42E5">
            <w:pPr>
              <w:jc w:val="center"/>
              <w:rPr>
                <w:b/>
                <w:bCs/>
                <w:color w:val="000000"/>
                <w:sz w:val="22"/>
                <w:szCs w:val="22"/>
              </w:rPr>
            </w:pPr>
            <w:r w:rsidRPr="00BB1C2E">
              <w:rPr>
                <w:sz w:val="22"/>
                <w:szCs w:val="22"/>
              </w:rPr>
              <w:t>21</w:t>
            </w:r>
          </w:p>
          <w:p w:rsidR="00960DF8" w:rsidRPr="00BB1C2E" w:rsidRDefault="00960DF8" w:rsidP="00CB42E5">
            <w:pPr>
              <w:jc w:val="center"/>
              <w:rPr>
                <w:b/>
                <w:bCs/>
                <w:color w:val="000000"/>
                <w:sz w:val="22"/>
                <w:szCs w:val="22"/>
              </w:rPr>
            </w:pPr>
          </w:p>
        </w:tc>
        <w:tc>
          <w:tcPr>
            <w:tcW w:w="1329" w:type="dxa"/>
          </w:tcPr>
          <w:p w:rsidR="00960DF8" w:rsidRPr="00BB1C2E" w:rsidRDefault="00960DF8" w:rsidP="00CB42E5">
            <w:pPr>
              <w:jc w:val="center"/>
              <w:rPr>
                <w:bCs/>
                <w:color w:val="000000"/>
                <w:sz w:val="22"/>
                <w:szCs w:val="22"/>
              </w:rPr>
            </w:pPr>
            <w:r w:rsidRPr="00BB1C2E">
              <w:rPr>
                <w:bCs/>
                <w:color w:val="000000"/>
                <w:sz w:val="22"/>
                <w:szCs w:val="22"/>
              </w:rPr>
              <w:t>1</w:t>
            </w:r>
          </w:p>
        </w:tc>
        <w:tc>
          <w:tcPr>
            <w:tcW w:w="1097" w:type="dxa"/>
          </w:tcPr>
          <w:p w:rsidR="00960DF8" w:rsidRPr="00BB1C2E" w:rsidRDefault="00960DF8" w:rsidP="00CB42E5">
            <w:pPr>
              <w:jc w:val="center"/>
              <w:rPr>
                <w:bCs/>
                <w:color w:val="000000"/>
                <w:sz w:val="22"/>
                <w:szCs w:val="22"/>
              </w:rPr>
            </w:pPr>
            <w:r w:rsidRPr="00BB1C2E">
              <w:rPr>
                <w:sz w:val="24"/>
              </w:rPr>
              <w:t>45/60</w:t>
            </w:r>
          </w:p>
        </w:tc>
        <w:tc>
          <w:tcPr>
            <w:tcW w:w="1541" w:type="dxa"/>
          </w:tcPr>
          <w:p w:rsidR="00960DF8" w:rsidRPr="00BB1C2E" w:rsidRDefault="00960DF8" w:rsidP="00CB42E5">
            <w:pPr>
              <w:jc w:val="center"/>
              <w:rPr>
                <w:bCs/>
                <w:color w:val="000000"/>
                <w:sz w:val="22"/>
                <w:szCs w:val="22"/>
              </w:rPr>
            </w:pPr>
            <w:r w:rsidRPr="00BB1C2E">
              <w:rPr>
                <w:bCs/>
                <w:color w:val="000000"/>
                <w:sz w:val="22"/>
                <w:szCs w:val="22"/>
              </w:rPr>
              <w:t>16</w:t>
            </w:r>
          </w:p>
        </w:tc>
      </w:tr>
      <w:tr w:rsidR="00960DF8" w:rsidRPr="00BB1C2E" w:rsidTr="00CB42E5">
        <w:trPr>
          <w:trHeight w:val="1601"/>
        </w:trPr>
        <w:tc>
          <w:tcPr>
            <w:tcW w:w="1368" w:type="dxa"/>
          </w:tcPr>
          <w:p w:rsidR="00960DF8" w:rsidRPr="00BB1C2E" w:rsidRDefault="00960DF8" w:rsidP="00CB42E5">
            <w:pPr>
              <w:jc w:val="center"/>
              <w:rPr>
                <w:sz w:val="22"/>
                <w:szCs w:val="22"/>
              </w:rPr>
            </w:pPr>
            <w:r w:rsidRPr="00BB1C2E">
              <w:rPr>
                <w:sz w:val="22"/>
                <w:szCs w:val="22"/>
              </w:rPr>
              <w:t>CLAS Stakeholder Interview</w:t>
            </w:r>
          </w:p>
        </w:tc>
        <w:tc>
          <w:tcPr>
            <w:tcW w:w="1999" w:type="dxa"/>
          </w:tcPr>
          <w:p w:rsidR="00960DF8" w:rsidRPr="00BB1C2E" w:rsidRDefault="00960DF8" w:rsidP="00CB42E5">
            <w:pPr>
              <w:jc w:val="center"/>
              <w:rPr>
                <w:b/>
                <w:bCs/>
                <w:color w:val="000000"/>
                <w:sz w:val="22"/>
                <w:szCs w:val="22"/>
              </w:rPr>
            </w:pPr>
            <w:r w:rsidRPr="00BB1C2E">
              <w:rPr>
                <w:bCs/>
                <w:color w:val="000000"/>
                <w:sz w:val="22"/>
                <w:szCs w:val="22"/>
              </w:rPr>
              <w:t>Training and Development Specialists and Managers; Other Management Occupations</w:t>
            </w:r>
          </w:p>
        </w:tc>
        <w:tc>
          <w:tcPr>
            <w:tcW w:w="1894" w:type="dxa"/>
          </w:tcPr>
          <w:p w:rsidR="00960DF8" w:rsidRPr="00BB1C2E" w:rsidRDefault="00960DF8" w:rsidP="00CB42E5">
            <w:pPr>
              <w:jc w:val="center"/>
              <w:rPr>
                <w:bCs/>
                <w:color w:val="000000"/>
                <w:sz w:val="22"/>
                <w:szCs w:val="22"/>
              </w:rPr>
            </w:pPr>
            <w:r w:rsidRPr="00BB1C2E">
              <w:rPr>
                <w:bCs/>
                <w:color w:val="000000"/>
                <w:sz w:val="22"/>
                <w:szCs w:val="22"/>
              </w:rPr>
              <w:t>21</w:t>
            </w:r>
          </w:p>
        </w:tc>
        <w:tc>
          <w:tcPr>
            <w:tcW w:w="1329" w:type="dxa"/>
          </w:tcPr>
          <w:p w:rsidR="00960DF8" w:rsidRPr="00BB1C2E" w:rsidRDefault="00960DF8" w:rsidP="00CB42E5">
            <w:pPr>
              <w:jc w:val="center"/>
              <w:rPr>
                <w:b/>
                <w:bCs/>
                <w:color w:val="000000"/>
                <w:sz w:val="22"/>
                <w:szCs w:val="22"/>
              </w:rPr>
            </w:pPr>
            <w:r w:rsidRPr="00BB1C2E">
              <w:rPr>
                <w:bCs/>
                <w:color w:val="000000"/>
                <w:sz w:val="22"/>
                <w:szCs w:val="22"/>
              </w:rPr>
              <w:t>1</w:t>
            </w:r>
          </w:p>
        </w:tc>
        <w:tc>
          <w:tcPr>
            <w:tcW w:w="1097" w:type="dxa"/>
          </w:tcPr>
          <w:p w:rsidR="00960DF8" w:rsidRPr="00BB1C2E" w:rsidRDefault="00960DF8" w:rsidP="00CB42E5">
            <w:pPr>
              <w:jc w:val="center"/>
              <w:rPr>
                <w:bCs/>
                <w:color w:val="000000"/>
                <w:sz w:val="22"/>
                <w:szCs w:val="22"/>
              </w:rPr>
            </w:pPr>
            <w:r w:rsidRPr="00BB1C2E">
              <w:rPr>
                <w:sz w:val="24"/>
              </w:rPr>
              <w:t>1</w:t>
            </w:r>
          </w:p>
        </w:tc>
        <w:tc>
          <w:tcPr>
            <w:tcW w:w="1541" w:type="dxa"/>
          </w:tcPr>
          <w:p w:rsidR="00960DF8" w:rsidRPr="00BB1C2E" w:rsidRDefault="00960DF8" w:rsidP="00CB42E5">
            <w:pPr>
              <w:jc w:val="center"/>
              <w:rPr>
                <w:bCs/>
                <w:color w:val="000000"/>
                <w:sz w:val="22"/>
                <w:szCs w:val="22"/>
              </w:rPr>
            </w:pPr>
            <w:r w:rsidRPr="00BB1C2E">
              <w:rPr>
                <w:bCs/>
                <w:color w:val="000000"/>
                <w:sz w:val="22"/>
                <w:szCs w:val="22"/>
              </w:rPr>
              <w:t>21</w:t>
            </w:r>
          </w:p>
        </w:tc>
      </w:tr>
      <w:tr w:rsidR="00960DF8" w:rsidRPr="00BB1C2E" w:rsidTr="00CB42E5">
        <w:trPr>
          <w:trHeight w:val="1340"/>
        </w:trPr>
        <w:tc>
          <w:tcPr>
            <w:tcW w:w="1368" w:type="dxa"/>
          </w:tcPr>
          <w:p w:rsidR="00960DF8" w:rsidRPr="00BB1C2E" w:rsidRDefault="00960DF8" w:rsidP="00CB42E5">
            <w:pPr>
              <w:jc w:val="center"/>
              <w:rPr>
                <w:b/>
                <w:bCs/>
                <w:color w:val="000000"/>
                <w:sz w:val="22"/>
                <w:szCs w:val="22"/>
              </w:rPr>
            </w:pPr>
            <w:r w:rsidRPr="00BB1C2E">
              <w:rPr>
                <w:sz w:val="22"/>
                <w:szCs w:val="22"/>
              </w:rPr>
              <w:t>Health and Healthcare Organization Leadership Interview</w:t>
            </w:r>
          </w:p>
        </w:tc>
        <w:tc>
          <w:tcPr>
            <w:tcW w:w="1999" w:type="dxa"/>
          </w:tcPr>
          <w:p w:rsidR="00960DF8" w:rsidRPr="00BB1C2E" w:rsidRDefault="00960DF8" w:rsidP="00CB42E5">
            <w:pPr>
              <w:jc w:val="center"/>
              <w:rPr>
                <w:b/>
                <w:bCs/>
                <w:color w:val="000000"/>
                <w:sz w:val="22"/>
                <w:szCs w:val="22"/>
              </w:rPr>
            </w:pPr>
            <w:r w:rsidRPr="00BB1C2E">
              <w:rPr>
                <w:sz w:val="22"/>
                <w:szCs w:val="22"/>
              </w:rPr>
              <w:t>Health and Health Care Organization Executives and Managers</w:t>
            </w:r>
          </w:p>
        </w:tc>
        <w:tc>
          <w:tcPr>
            <w:tcW w:w="1894" w:type="dxa"/>
          </w:tcPr>
          <w:p w:rsidR="00960DF8" w:rsidRPr="00BB1C2E" w:rsidRDefault="00960DF8" w:rsidP="00CB42E5">
            <w:pPr>
              <w:jc w:val="center"/>
              <w:rPr>
                <w:bCs/>
                <w:color w:val="000000"/>
                <w:sz w:val="22"/>
                <w:szCs w:val="22"/>
              </w:rPr>
            </w:pPr>
            <w:r w:rsidRPr="00BB1C2E">
              <w:rPr>
                <w:bCs/>
                <w:color w:val="000000"/>
                <w:sz w:val="22"/>
                <w:szCs w:val="22"/>
              </w:rPr>
              <w:t>140</w:t>
            </w:r>
          </w:p>
          <w:p w:rsidR="00960DF8" w:rsidRPr="00BB1C2E" w:rsidRDefault="00960DF8" w:rsidP="00CB42E5">
            <w:pPr>
              <w:jc w:val="center"/>
              <w:rPr>
                <w:bCs/>
                <w:color w:val="000000"/>
                <w:sz w:val="22"/>
                <w:szCs w:val="22"/>
              </w:rPr>
            </w:pPr>
          </w:p>
        </w:tc>
        <w:tc>
          <w:tcPr>
            <w:tcW w:w="1329" w:type="dxa"/>
          </w:tcPr>
          <w:p w:rsidR="00960DF8" w:rsidRPr="00BB1C2E" w:rsidRDefault="00960DF8" w:rsidP="00CB42E5">
            <w:pPr>
              <w:jc w:val="center"/>
              <w:rPr>
                <w:bCs/>
                <w:color w:val="000000"/>
                <w:sz w:val="22"/>
                <w:szCs w:val="22"/>
              </w:rPr>
            </w:pPr>
            <w:r w:rsidRPr="00BB1C2E">
              <w:rPr>
                <w:bCs/>
                <w:color w:val="000000"/>
                <w:sz w:val="22"/>
                <w:szCs w:val="22"/>
              </w:rPr>
              <w:t>1</w:t>
            </w:r>
          </w:p>
          <w:p w:rsidR="00960DF8" w:rsidRPr="00BB1C2E" w:rsidRDefault="00960DF8" w:rsidP="00CB42E5">
            <w:pPr>
              <w:jc w:val="center"/>
              <w:rPr>
                <w:bCs/>
                <w:color w:val="000000"/>
                <w:sz w:val="22"/>
                <w:szCs w:val="22"/>
              </w:rPr>
            </w:pPr>
          </w:p>
        </w:tc>
        <w:tc>
          <w:tcPr>
            <w:tcW w:w="1097" w:type="dxa"/>
          </w:tcPr>
          <w:p w:rsidR="00960DF8" w:rsidRPr="00BB1C2E" w:rsidRDefault="00960DF8" w:rsidP="00CB42E5">
            <w:pPr>
              <w:jc w:val="center"/>
              <w:rPr>
                <w:sz w:val="24"/>
              </w:rPr>
            </w:pPr>
            <w:r w:rsidRPr="00BB1C2E">
              <w:rPr>
                <w:sz w:val="24"/>
              </w:rPr>
              <w:t>1</w:t>
            </w:r>
          </w:p>
          <w:p w:rsidR="00960DF8" w:rsidRPr="00BB1C2E" w:rsidRDefault="00960DF8" w:rsidP="00CB42E5">
            <w:pPr>
              <w:jc w:val="center"/>
              <w:rPr>
                <w:sz w:val="24"/>
              </w:rPr>
            </w:pPr>
          </w:p>
        </w:tc>
        <w:tc>
          <w:tcPr>
            <w:tcW w:w="1541" w:type="dxa"/>
          </w:tcPr>
          <w:p w:rsidR="00960DF8" w:rsidRPr="00BB1C2E" w:rsidRDefault="00960DF8" w:rsidP="00CB42E5">
            <w:pPr>
              <w:jc w:val="center"/>
              <w:rPr>
                <w:sz w:val="24"/>
              </w:rPr>
            </w:pPr>
            <w:r w:rsidRPr="00BB1C2E">
              <w:rPr>
                <w:sz w:val="24"/>
              </w:rPr>
              <w:t>140</w:t>
            </w:r>
          </w:p>
        </w:tc>
      </w:tr>
      <w:tr w:rsidR="00960DF8" w:rsidRPr="00BB1C2E" w:rsidTr="00CB42E5">
        <w:trPr>
          <w:trHeight w:val="1160"/>
        </w:trPr>
        <w:tc>
          <w:tcPr>
            <w:tcW w:w="1368" w:type="dxa"/>
          </w:tcPr>
          <w:p w:rsidR="00960DF8" w:rsidRPr="00BB1C2E" w:rsidDel="00FC7E5E" w:rsidRDefault="00960DF8" w:rsidP="00CB42E5">
            <w:pPr>
              <w:jc w:val="center"/>
              <w:rPr>
                <w:color w:val="000000"/>
                <w:sz w:val="22"/>
                <w:szCs w:val="22"/>
              </w:rPr>
            </w:pPr>
            <w:r w:rsidRPr="00BB1C2E">
              <w:rPr>
                <w:sz w:val="22"/>
                <w:szCs w:val="22"/>
              </w:rPr>
              <w:t>Health and Health Care Organization Staff Survey</w:t>
            </w:r>
          </w:p>
        </w:tc>
        <w:tc>
          <w:tcPr>
            <w:tcW w:w="1999" w:type="dxa"/>
          </w:tcPr>
          <w:p w:rsidR="00960DF8" w:rsidRPr="00BB1C2E" w:rsidRDefault="00960DF8" w:rsidP="00CB42E5">
            <w:pPr>
              <w:jc w:val="center"/>
              <w:rPr>
                <w:sz w:val="22"/>
                <w:szCs w:val="22"/>
              </w:rPr>
            </w:pPr>
            <w:r w:rsidRPr="00BB1C2E">
              <w:rPr>
                <w:sz w:val="22"/>
                <w:szCs w:val="22"/>
              </w:rPr>
              <w:t>Health and Health Care Providers, Managers, and Support Staff</w:t>
            </w:r>
          </w:p>
        </w:tc>
        <w:tc>
          <w:tcPr>
            <w:tcW w:w="1894" w:type="dxa"/>
          </w:tcPr>
          <w:p w:rsidR="00960DF8" w:rsidRPr="00BB1C2E" w:rsidDel="0066744F" w:rsidRDefault="00960DF8" w:rsidP="00CB42E5">
            <w:pPr>
              <w:jc w:val="center"/>
              <w:rPr>
                <w:sz w:val="22"/>
                <w:szCs w:val="22"/>
              </w:rPr>
            </w:pPr>
            <w:r w:rsidRPr="00BB1C2E">
              <w:rPr>
                <w:sz w:val="22"/>
                <w:szCs w:val="22"/>
              </w:rPr>
              <w:t>2,500</w:t>
            </w:r>
          </w:p>
        </w:tc>
        <w:tc>
          <w:tcPr>
            <w:tcW w:w="1329" w:type="dxa"/>
          </w:tcPr>
          <w:p w:rsidR="00960DF8" w:rsidRPr="00BB1C2E" w:rsidRDefault="00960DF8" w:rsidP="00CB42E5">
            <w:pPr>
              <w:jc w:val="center"/>
              <w:rPr>
                <w:sz w:val="22"/>
                <w:szCs w:val="22"/>
              </w:rPr>
            </w:pPr>
            <w:r w:rsidRPr="00BB1C2E">
              <w:rPr>
                <w:sz w:val="22"/>
                <w:szCs w:val="22"/>
              </w:rPr>
              <w:t>1</w:t>
            </w:r>
          </w:p>
        </w:tc>
        <w:tc>
          <w:tcPr>
            <w:tcW w:w="1097" w:type="dxa"/>
          </w:tcPr>
          <w:p w:rsidR="00960DF8" w:rsidRPr="00BB1C2E" w:rsidRDefault="00960DF8" w:rsidP="00CB42E5">
            <w:pPr>
              <w:jc w:val="center"/>
              <w:rPr>
                <w:sz w:val="22"/>
                <w:szCs w:val="22"/>
              </w:rPr>
            </w:pPr>
            <w:r w:rsidRPr="00BB1C2E">
              <w:rPr>
                <w:sz w:val="22"/>
                <w:szCs w:val="22"/>
              </w:rPr>
              <w:t>1</w:t>
            </w:r>
            <w:r w:rsidR="00011985" w:rsidRPr="00BB1C2E">
              <w:rPr>
                <w:sz w:val="22"/>
                <w:szCs w:val="22"/>
              </w:rPr>
              <w:t>5</w:t>
            </w:r>
            <w:r w:rsidRPr="00BB1C2E">
              <w:rPr>
                <w:sz w:val="22"/>
                <w:szCs w:val="22"/>
              </w:rPr>
              <w:t>/60</w:t>
            </w:r>
          </w:p>
        </w:tc>
        <w:tc>
          <w:tcPr>
            <w:tcW w:w="1541" w:type="dxa"/>
          </w:tcPr>
          <w:p w:rsidR="00960DF8" w:rsidRPr="00BB1C2E" w:rsidRDefault="00011985" w:rsidP="00CB42E5">
            <w:pPr>
              <w:jc w:val="center"/>
              <w:rPr>
                <w:sz w:val="22"/>
                <w:szCs w:val="22"/>
              </w:rPr>
            </w:pPr>
            <w:r w:rsidRPr="00BB1C2E">
              <w:rPr>
                <w:sz w:val="22"/>
                <w:szCs w:val="22"/>
              </w:rPr>
              <w:t>625</w:t>
            </w:r>
          </w:p>
          <w:p w:rsidR="00960DF8" w:rsidRPr="00BB1C2E" w:rsidRDefault="00960DF8" w:rsidP="00CB42E5">
            <w:pPr>
              <w:rPr>
                <w:sz w:val="22"/>
                <w:szCs w:val="22"/>
              </w:rPr>
            </w:pPr>
          </w:p>
          <w:p w:rsidR="00960DF8" w:rsidRPr="00BB1C2E" w:rsidRDefault="00960DF8" w:rsidP="00CB42E5">
            <w:pPr>
              <w:jc w:val="center"/>
              <w:rPr>
                <w:sz w:val="22"/>
                <w:szCs w:val="22"/>
              </w:rPr>
            </w:pPr>
          </w:p>
        </w:tc>
      </w:tr>
      <w:tr w:rsidR="00960DF8" w:rsidRPr="00BB1C2E" w:rsidTr="00CB42E5">
        <w:trPr>
          <w:trHeight w:val="1265"/>
        </w:trPr>
        <w:tc>
          <w:tcPr>
            <w:tcW w:w="1368" w:type="dxa"/>
          </w:tcPr>
          <w:p w:rsidR="00960DF8" w:rsidRPr="00BB1C2E" w:rsidRDefault="00960DF8" w:rsidP="00CB42E5">
            <w:pPr>
              <w:jc w:val="center"/>
              <w:rPr>
                <w:color w:val="000000"/>
                <w:sz w:val="22"/>
                <w:szCs w:val="22"/>
              </w:rPr>
            </w:pPr>
            <w:r w:rsidRPr="00BB1C2E">
              <w:rPr>
                <w:color w:val="000000"/>
                <w:sz w:val="22"/>
                <w:szCs w:val="22"/>
              </w:rPr>
              <w:lastRenderedPageBreak/>
              <w:t>Health and Healthcare Organization Screener Survey</w:t>
            </w:r>
          </w:p>
        </w:tc>
        <w:tc>
          <w:tcPr>
            <w:tcW w:w="1999" w:type="dxa"/>
          </w:tcPr>
          <w:p w:rsidR="00960DF8" w:rsidRPr="00BB1C2E" w:rsidRDefault="00960DF8" w:rsidP="00CB42E5">
            <w:pPr>
              <w:jc w:val="center"/>
              <w:rPr>
                <w:sz w:val="22"/>
                <w:szCs w:val="22"/>
              </w:rPr>
            </w:pPr>
            <w:r w:rsidRPr="00BB1C2E">
              <w:rPr>
                <w:sz w:val="22"/>
                <w:szCs w:val="22"/>
              </w:rPr>
              <w:t>Health and Health Care Organization Executives</w:t>
            </w:r>
          </w:p>
          <w:p w:rsidR="00960DF8" w:rsidRPr="00BB1C2E" w:rsidRDefault="00960DF8" w:rsidP="00CB42E5">
            <w:pPr>
              <w:jc w:val="center"/>
              <w:rPr>
                <w:sz w:val="22"/>
                <w:szCs w:val="22"/>
              </w:rPr>
            </w:pPr>
          </w:p>
        </w:tc>
        <w:tc>
          <w:tcPr>
            <w:tcW w:w="1894" w:type="dxa"/>
          </w:tcPr>
          <w:p w:rsidR="00960DF8" w:rsidRPr="00BB1C2E" w:rsidRDefault="00960DF8" w:rsidP="00CB42E5">
            <w:pPr>
              <w:jc w:val="center"/>
              <w:rPr>
                <w:sz w:val="22"/>
                <w:szCs w:val="22"/>
              </w:rPr>
            </w:pPr>
            <w:r w:rsidRPr="00BB1C2E">
              <w:rPr>
                <w:sz w:val="22"/>
                <w:szCs w:val="22"/>
              </w:rPr>
              <w:t>50,000</w:t>
            </w:r>
          </w:p>
        </w:tc>
        <w:tc>
          <w:tcPr>
            <w:tcW w:w="1329" w:type="dxa"/>
          </w:tcPr>
          <w:p w:rsidR="00960DF8" w:rsidRPr="00BB1C2E" w:rsidRDefault="00960DF8" w:rsidP="00CB42E5">
            <w:pPr>
              <w:jc w:val="center"/>
              <w:rPr>
                <w:bCs/>
                <w:color w:val="000000"/>
                <w:sz w:val="22"/>
                <w:szCs w:val="22"/>
              </w:rPr>
            </w:pPr>
            <w:r w:rsidRPr="00BB1C2E">
              <w:rPr>
                <w:bCs/>
                <w:color w:val="000000"/>
                <w:sz w:val="22"/>
                <w:szCs w:val="22"/>
              </w:rPr>
              <w:t>1</w:t>
            </w:r>
          </w:p>
        </w:tc>
        <w:tc>
          <w:tcPr>
            <w:tcW w:w="1097" w:type="dxa"/>
          </w:tcPr>
          <w:p w:rsidR="00960DF8" w:rsidRPr="00BB1C2E" w:rsidRDefault="00960DF8" w:rsidP="00CB42E5">
            <w:pPr>
              <w:jc w:val="center"/>
              <w:rPr>
                <w:sz w:val="22"/>
                <w:szCs w:val="22"/>
              </w:rPr>
            </w:pPr>
            <w:r w:rsidRPr="00BB1C2E">
              <w:rPr>
                <w:sz w:val="22"/>
                <w:szCs w:val="22"/>
              </w:rPr>
              <w:t>5/60</w:t>
            </w:r>
          </w:p>
        </w:tc>
        <w:tc>
          <w:tcPr>
            <w:tcW w:w="1541" w:type="dxa"/>
          </w:tcPr>
          <w:p w:rsidR="00960DF8" w:rsidRPr="00BB1C2E" w:rsidRDefault="00960DF8" w:rsidP="00CB42E5">
            <w:pPr>
              <w:jc w:val="center"/>
              <w:rPr>
                <w:sz w:val="22"/>
                <w:szCs w:val="22"/>
              </w:rPr>
            </w:pPr>
            <w:r w:rsidRPr="00BB1C2E">
              <w:rPr>
                <w:sz w:val="22"/>
                <w:szCs w:val="22"/>
              </w:rPr>
              <w:t>4,167</w:t>
            </w:r>
          </w:p>
          <w:p w:rsidR="00960DF8" w:rsidRPr="00BB1C2E" w:rsidRDefault="00960DF8" w:rsidP="00CB42E5">
            <w:pPr>
              <w:rPr>
                <w:sz w:val="22"/>
                <w:szCs w:val="22"/>
              </w:rPr>
            </w:pPr>
          </w:p>
          <w:p w:rsidR="00960DF8" w:rsidRPr="00BB1C2E" w:rsidRDefault="00960DF8" w:rsidP="00CB42E5">
            <w:pPr>
              <w:rPr>
                <w:sz w:val="22"/>
                <w:szCs w:val="22"/>
              </w:rPr>
            </w:pPr>
          </w:p>
          <w:p w:rsidR="00960DF8" w:rsidRPr="00BB1C2E" w:rsidRDefault="00960DF8" w:rsidP="00CB42E5">
            <w:pPr>
              <w:jc w:val="center"/>
              <w:rPr>
                <w:sz w:val="22"/>
                <w:szCs w:val="22"/>
              </w:rPr>
            </w:pPr>
          </w:p>
        </w:tc>
      </w:tr>
      <w:tr w:rsidR="00960DF8" w:rsidRPr="00BB1C2E" w:rsidTr="00CB42E5">
        <w:trPr>
          <w:trHeight w:val="300"/>
        </w:trPr>
        <w:tc>
          <w:tcPr>
            <w:tcW w:w="1368" w:type="dxa"/>
          </w:tcPr>
          <w:p w:rsidR="00960DF8" w:rsidRPr="00BB1C2E" w:rsidRDefault="00F37C70" w:rsidP="00CB42E5">
            <w:pPr>
              <w:jc w:val="center"/>
              <w:rPr>
                <w:color w:val="000000"/>
                <w:sz w:val="22"/>
                <w:szCs w:val="22"/>
              </w:rPr>
            </w:pPr>
            <w:r w:rsidRPr="00F37C70">
              <w:rPr>
                <w:i/>
                <w:color w:val="000000"/>
                <w:sz w:val="22"/>
                <w:szCs w:val="22"/>
              </w:rPr>
              <w:t>National CLAS Standards</w:t>
            </w:r>
            <w:r w:rsidR="00960DF8" w:rsidRPr="00BB1C2E">
              <w:rPr>
                <w:color w:val="000000"/>
                <w:sz w:val="22"/>
                <w:szCs w:val="22"/>
              </w:rPr>
              <w:t xml:space="preserve"> Experience Form</w:t>
            </w:r>
          </w:p>
        </w:tc>
        <w:tc>
          <w:tcPr>
            <w:tcW w:w="1999" w:type="dxa"/>
          </w:tcPr>
          <w:p w:rsidR="00960DF8" w:rsidRPr="00BB1C2E" w:rsidRDefault="00960DF8" w:rsidP="00CB42E5">
            <w:pPr>
              <w:jc w:val="center"/>
              <w:rPr>
                <w:sz w:val="22"/>
                <w:szCs w:val="22"/>
              </w:rPr>
            </w:pPr>
            <w:r w:rsidRPr="00BB1C2E">
              <w:rPr>
                <w:sz w:val="22"/>
                <w:szCs w:val="22"/>
              </w:rPr>
              <w:t>Health</w:t>
            </w:r>
            <w:r w:rsidR="00CB42E5" w:rsidRPr="00BB1C2E">
              <w:rPr>
                <w:sz w:val="22"/>
                <w:szCs w:val="22"/>
              </w:rPr>
              <w:t xml:space="preserve"> C</w:t>
            </w:r>
            <w:r w:rsidRPr="00BB1C2E">
              <w:rPr>
                <w:sz w:val="22"/>
                <w:szCs w:val="22"/>
              </w:rPr>
              <w:t>are Practitioners and Technical Occupations</w:t>
            </w:r>
          </w:p>
        </w:tc>
        <w:tc>
          <w:tcPr>
            <w:tcW w:w="1894" w:type="dxa"/>
          </w:tcPr>
          <w:p w:rsidR="00960DF8" w:rsidRPr="00BB1C2E" w:rsidRDefault="00960DF8" w:rsidP="00CB42E5">
            <w:pPr>
              <w:jc w:val="center"/>
              <w:rPr>
                <w:sz w:val="24"/>
              </w:rPr>
            </w:pPr>
            <w:r w:rsidRPr="00BB1C2E">
              <w:rPr>
                <w:sz w:val="24"/>
              </w:rPr>
              <w:t>240,000</w:t>
            </w:r>
          </w:p>
        </w:tc>
        <w:tc>
          <w:tcPr>
            <w:tcW w:w="1329" w:type="dxa"/>
          </w:tcPr>
          <w:p w:rsidR="00960DF8" w:rsidRPr="00BB1C2E" w:rsidRDefault="00960DF8" w:rsidP="00CB42E5">
            <w:pPr>
              <w:jc w:val="center"/>
              <w:rPr>
                <w:bCs/>
                <w:color w:val="000000"/>
                <w:sz w:val="22"/>
                <w:szCs w:val="22"/>
              </w:rPr>
            </w:pPr>
            <w:r w:rsidRPr="00BB1C2E">
              <w:rPr>
                <w:bCs/>
                <w:color w:val="000000"/>
                <w:sz w:val="22"/>
                <w:szCs w:val="22"/>
              </w:rPr>
              <w:t>1</w:t>
            </w:r>
          </w:p>
        </w:tc>
        <w:tc>
          <w:tcPr>
            <w:tcW w:w="1097" w:type="dxa"/>
          </w:tcPr>
          <w:p w:rsidR="00960DF8" w:rsidRPr="00BB1C2E" w:rsidRDefault="00960DF8" w:rsidP="00CB42E5">
            <w:pPr>
              <w:jc w:val="center"/>
              <w:rPr>
                <w:sz w:val="22"/>
                <w:szCs w:val="22"/>
              </w:rPr>
            </w:pPr>
            <w:r w:rsidRPr="00BB1C2E">
              <w:rPr>
                <w:sz w:val="22"/>
                <w:szCs w:val="22"/>
              </w:rPr>
              <w:t>10/60</w:t>
            </w:r>
          </w:p>
        </w:tc>
        <w:tc>
          <w:tcPr>
            <w:tcW w:w="1541" w:type="dxa"/>
          </w:tcPr>
          <w:p w:rsidR="00960DF8" w:rsidRPr="00BB1C2E" w:rsidRDefault="00960DF8" w:rsidP="00CB42E5">
            <w:pPr>
              <w:jc w:val="center"/>
              <w:rPr>
                <w:sz w:val="22"/>
                <w:szCs w:val="22"/>
              </w:rPr>
            </w:pPr>
            <w:r w:rsidRPr="00BB1C2E">
              <w:rPr>
                <w:sz w:val="22"/>
                <w:szCs w:val="22"/>
              </w:rPr>
              <w:t>40,000</w:t>
            </w:r>
          </w:p>
        </w:tc>
      </w:tr>
      <w:tr w:rsidR="00960DF8" w:rsidRPr="00BB1C2E" w:rsidTr="00CB42E5">
        <w:trPr>
          <w:trHeight w:val="300"/>
        </w:trPr>
        <w:tc>
          <w:tcPr>
            <w:tcW w:w="1368" w:type="dxa"/>
          </w:tcPr>
          <w:p w:rsidR="00960DF8" w:rsidRPr="00BB1C2E" w:rsidDel="00FC7E5E" w:rsidRDefault="00960DF8" w:rsidP="00CB42E5">
            <w:pPr>
              <w:jc w:val="center"/>
              <w:rPr>
                <w:color w:val="000000"/>
                <w:sz w:val="22"/>
                <w:szCs w:val="22"/>
              </w:rPr>
            </w:pPr>
            <w:r w:rsidRPr="00BB1C2E">
              <w:rPr>
                <w:b/>
                <w:sz w:val="22"/>
                <w:szCs w:val="22"/>
              </w:rPr>
              <w:t>TOTAL</w:t>
            </w:r>
          </w:p>
        </w:tc>
        <w:tc>
          <w:tcPr>
            <w:tcW w:w="1999" w:type="dxa"/>
            <w:shd w:val="clear" w:color="auto" w:fill="BFBFBF" w:themeFill="background1" w:themeFillShade="BF"/>
          </w:tcPr>
          <w:p w:rsidR="00960DF8" w:rsidRPr="00BB1C2E" w:rsidRDefault="00960DF8" w:rsidP="00CB42E5">
            <w:pPr>
              <w:rPr>
                <w:b/>
                <w:sz w:val="22"/>
                <w:szCs w:val="22"/>
              </w:rPr>
            </w:pPr>
          </w:p>
        </w:tc>
        <w:tc>
          <w:tcPr>
            <w:tcW w:w="1894" w:type="dxa"/>
            <w:shd w:val="clear" w:color="auto" w:fill="BFBFBF" w:themeFill="background1" w:themeFillShade="BF"/>
          </w:tcPr>
          <w:p w:rsidR="00960DF8" w:rsidRPr="00BB1C2E" w:rsidDel="0066744F" w:rsidRDefault="00960DF8" w:rsidP="00CB42E5">
            <w:pPr>
              <w:jc w:val="right"/>
              <w:rPr>
                <w:sz w:val="22"/>
                <w:szCs w:val="22"/>
              </w:rPr>
            </w:pPr>
          </w:p>
        </w:tc>
        <w:tc>
          <w:tcPr>
            <w:tcW w:w="1329" w:type="dxa"/>
            <w:shd w:val="clear" w:color="auto" w:fill="BFBFBF" w:themeFill="background1" w:themeFillShade="BF"/>
          </w:tcPr>
          <w:p w:rsidR="00960DF8" w:rsidRPr="00BB1C2E" w:rsidRDefault="00960DF8" w:rsidP="00CB42E5">
            <w:pPr>
              <w:jc w:val="center"/>
              <w:rPr>
                <w:sz w:val="22"/>
                <w:szCs w:val="22"/>
              </w:rPr>
            </w:pPr>
          </w:p>
        </w:tc>
        <w:tc>
          <w:tcPr>
            <w:tcW w:w="1097" w:type="dxa"/>
            <w:shd w:val="clear" w:color="auto" w:fill="BFBFBF" w:themeFill="background1" w:themeFillShade="BF"/>
          </w:tcPr>
          <w:p w:rsidR="00960DF8" w:rsidRPr="00BB1C2E" w:rsidRDefault="00960DF8" w:rsidP="00CB42E5">
            <w:pPr>
              <w:jc w:val="center"/>
              <w:rPr>
                <w:sz w:val="22"/>
                <w:szCs w:val="22"/>
              </w:rPr>
            </w:pPr>
          </w:p>
        </w:tc>
        <w:tc>
          <w:tcPr>
            <w:tcW w:w="1541" w:type="dxa"/>
          </w:tcPr>
          <w:p w:rsidR="00960DF8" w:rsidRPr="00BB1C2E" w:rsidRDefault="00960DF8" w:rsidP="00CB42E5">
            <w:pPr>
              <w:jc w:val="center"/>
              <w:rPr>
                <w:sz w:val="22"/>
                <w:szCs w:val="22"/>
              </w:rPr>
            </w:pPr>
            <w:r w:rsidRPr="00BB1C2E">
              <w:rPr>
                <w:sz w:val="22"/>
                <w:szCs w:val="22"/>
              </w:rPr>
              <w:t>44,</w:t>
            </w:r>
            <w:r w:rsidR="00011985" w:rsidRPr="00BB1C2E">
              <w:rPr>
                <w:sz w:val="22"/>
                <w:szCs w:val="22"/>
              </w:rPr>
              <w:t>969</w:t>
            </w:r>
          </w:p>
        </w:tc>
      </w:tr>
    </w:tbl>
    <w:p w:rsidR="00960DF8" w:rsidRPr="00BB1C2E" w:rsidRDefault="00960DF8" w:rsidP="002D3FE2">
      <w:pPr>
        <w:widowControl/>
        <w:rPr>
          <w:sz w:val="24"/>
        </w:rPr>
      </w:pPr>
    </w:p>
    <w:p w:rsidR="00960DF8" w:rsidRPr="00BB1C2E" w:rsidRDefault="00960DF8" w:rsidP="00162C6D">
      <w:pPr>
        <w:widowControl/>
        <w:ind w:left="720"/>
        <w:rPr>
          <w:b/>
          <w:sz w:val="24"/>
        </w:rPr>
      </w:pPr>
    </w:p>
    <w:p w:rsidR="00E972FD" w:rsidRPr="00BB1C2E" w:rsidRDefault="00F55B26" w:rsidP="00162C6D">
      <w:pPr>
        <w:widowControl/>
        <w:ind w:left="720"/>
        <w:rPr>
          <w:sz w:val="24"/>
        </w:rPr>
      </w:pPr>
      <w:r w:rsidRPr="00BB1C2E">
        <w:rPr>
          <w:b/>
          <w:sz w:val="24"/>
        </w:rPr>
        <w:t>12B</w:t>
      </w:r>
      <w:r w:rsidRPr="00BB1C2E">
        <w:rPr>
          <w:sz w:val="24"/>
        </w:rPr>
        <w:t xml:space="preserve">.  </w:t>
      </w:r>
    </w:p>
    <w:p w:rsidR="003842D8" w:rsidRPr="00BB1C2E" w:rsidRDefault="003842D8" w:rsidP="00162C6D">
      <w:pPr>
        <w:widowControl/>
        <w:ind w:left="720"/>
        <w:rPr>
          <w:sz w:val="24"/>
        </w:rPr>
      </w:pPr>
      <w:r w:rsidRPr="00BB1C2E">
        <w:rPr>
          <w:sz w:val="24"/>
        </w:rPr>
        <w:t xml:space="preserve">This is not an annual collection. This is a one-time collection used </w:t>
      </w:r>
      <w:r w:rsidR="0077059E" w:rsidRPr="00BB1C2E">
        <w:rPr>
          <w:sz w:val="24"/>
        </w:rPr>
        <w:t xml:space="preserve">to inform an </w:t>
      </w:r>
      <w:r w:rsidR="00CB421F" w:rsidRPr="00BB1C2E">
        <w:rPr>
          <w:sz w:val="24"/>
        </w:rPr>
        <w:t>assessment and evaluation</w:t>
      </w:r>
      <w:r w:rsidRPr="00BB1C2E">
        <w:rPr>
          <w:sz w:val="24"/>
        </w:rPr>
        <w:t xml:space="preserve">. Though there are no annual burden costs to </w:t>
      </w:r>
      <w:r w:rsidR="0077059E" w:rsidRPr="00BB1C2E">
        <w:rPr>
          <w:sz w:val="24"/>
        </w:rPr>
        <w:t>participants</w:t>
      </w:r>
      <w:r w:rsidR="00353FF4" w:rsidRPr="00BB1C2E">
        <w:rPr>
          <w:sz w:val="24"/>
        </w:rPr>
        <w:t>,</w:t>
      </w:r>
      <w:r w:rsidRPr="00BB1C2E">
        <w:rPr>
          <w:sz w:val="24"/>
        </w:rPr>
        <w:t xml:space="preserve"> a one-time cost can be calculated.</w:t>
      </w:r>
    </w:p>
    <w:p w:rsidR="003842D8" w:rsidRPr="00BB1C2E" w:rsidRDefault="003842D8" w:rsidP="00162C6D">
      <w:pPr>
        <w:widowControl/>
        <w:ind w:left="720"/>
        <w:rPr>
          <w:sz w:val="24"/>
        </w:rPr>
      </w:pPr>
    </w:p>
    <w:p w:rsidR="00396EE4" w:rsidRPr="00BB1C2E" w:rsidRDefault="00E55741" w:rsidP="00396EE4">
      <w:pPr>
        <w:widowControl/>
        <w:ind w:left="720"/>
        <w:rPr>
          <w:sz w:val="24"/>
        </w:rPr>
      </w:pPr>
      <w:r w:rsidRPr="00BB1C2E">
        <w:rPr>
          <w:sz w:val="24"/>
        </w:rPr>
        <w:t xml:space="preserve">The </w:t>
      </w:r>
      <w:r w:rsidR="00D92337" w:rsidRPr="00BB1C2E">
        <w:rPr>
          <w:sz w:val="24"/>
        </w:rPr>
        <w:t>assessment</w:t>
      </w:r>
      <w:r w:rsidR="0077059E" w:rsidRPr="00BB1C2E">
        <w:rPr>
          <w:sz w:val="24"/>
        </w:rPr>
        <w:t xml:space="preserve"> </w:t>
      </w:r>
      <w:r w:rsidR="00E972FD" w:rsidRPr="00BB1C2E">
        <w:rPr>
          <w:sz w:val="24"/>
        </w:rPr>
        <w:t xml:space="preserve">does not </w:t>
      </w:r>
      <w:r w:rsidR="0077059E" w:rsidRPr="00BB1C2E">
        <w:rPr>
          <w:sz w:val="24"/>
        </w:rPr>
        <w:t xml:space="preserve">request </w:t>
      </w:r>
      <w:r w:rsidR="00E972FD" w:rsidRPr="00BB1C2E">
        <w:rPr>
          <w:sz w:val="24"/>
        </w:rPr>
        <w:t xml:space="preserve">salary information </w:t>
      </w:r>
      <w:r w:rsidR="0077059E" w:rsidRPr="00BB1C2E">
        <w:rPr>
          <w:sz w:val="24"/>
        </w:rPr>
        <w:t>of</w:t>
      </w:r>
      <w:r w:rsidR="00E972FD" w:rsidRPr="00BB1C2E">
        <w:rPr>
          <w:sz w:val="24"/>
        </w:rPr>
        <w:t xml:space="preserve"> </w:t>
      </w:r>
      <w:r w:rsidR="0077059E" w:rsidRPr="00BB1C2E">
        <w:rPr>
          <w:sz w:val="24"/>
        </w:rPr>
        <w:t>participants</w:t>
      </w:r>
      <w:r w:rsidR="00162C6D" w:rsidRPr="00BB1C2E">
        <w:rPr>
          <w:sz w:val="24"/>
        </w:rPr>
        <w:t xml:space="preserve"> </w:t>
      </w:r>
      <w:r w:rsidR="00E972FD" w:rsidRPr="00BB1C2E">
        <w:rPr>
          <w:sz w:val="24"/>
        </w:rPr>
        <w:t xml:space="preserve">as part of the </w:t>
      </w:r>
      <w:r w:rsidR="001E6782" w:rsidRPr="00BB1C2E">
        <w:rPr>
          <w:sz w:val="24"/>
        </w:rPr>
        <w:t>data</w:t>
      </w:r>
      <w:r w:rsidR="00E972FD" w:rsidRPr="00BB1C2E">
        <w:rPr>
          <w:sz w:val="24"/>
        </w:rPr>
        <w:t xml:space="preserve"> </w:t>
      </w:r>
      <w:r w:rsidR="00F06150" w:rsidRPr="00BB1C2E">
        <w:rPr>
          <w:sz w:val="24"/>
        </w:rPr>
        <w:t xml:space="preserve">collection; </w:t>
      </w:r>
      <w:r w:rsidR="009B54C5" w:rsidRPr="00BB1C2E">
        <w:rPr>
          <w:sz w:val="24"/>
        </w:rPr>
        <w:t>therefore,</w:t>
      </w:r>
      <w:r w:rsidR="00F06150" w:rsidRPr="00BB1C2E">
        <w:rPr>
          <w:sz w:val="24"/>
        </w:rPr>
        <w:t xml:space="preserve"> figures </w:t>
      </w:r>
      <w:r w:rsidR="009B54C5" w:rsidRPr="00BB1C2E">
        <w:rPr>
          <w:sz w:val="24"/>
        </w:rPr>
        <w:t>were based</w:t>
      </w:r>
      <w:r w:rsidR="00E972FD" w:rsidRPr="00BB1C2E">
        <w:rPr>
          <w:sz w:val="24"/>
        </w:rPr>
        <w:t xml:space="preserve"> </w:t>
      </w:r>
      <w:r w:rsidR="009B54C5" w:rsidRPr="00BB1C2E">
        <w:rPr>
          <w:sz w:val="24"/>
        </w:rPr>
        <w:t>on statistics</w:t>
      </w:r>
      <w:r w:rsidR="00E972FD" w:rsidRPr="00BB1C2E">
        <w:rPr>
          <w:sz w:val="24"/>
        </w:rPr>
        <w:t xml:space="preserve"> provided by the Department of Labor</w:t>
      </w:r>
      <w:r w:rsidR="00B11803" w:rsidRPr="00BB1C2E">
        <w:rPr>
          <w:sz w:val="24"/>
        </w:rPr>
        <w:t>, Bureau of Labor Statistics</w:t>
      </w:r>
      <w:r w:rsidR="009B54C5" w:rsidRPr="00BB1C2E">
        <w:rPr>
          <w:sz w:val="24"/>
        </w:rPr>
        <w:t>.</w:t>
      </w:r>
      <w:r w:rsidR="00E972FD" w:rsidRPr="00BB1C2E">
        <w:rPr>
          <w:sz w:val="24"/>
        </w:rPr>
        <w:t xml:space="preserve"> </w:t>
      </w:r>
    </w:p>
    <w:p w:rsidR="00396EE4" w:rsidRPr="00BB1C2E" w:rsidRDefault="00396EE4" w:rsidP="00162C6D">
      <w:pPr>
        <w:widowControl/>
        <w:ind w:left="720"/>
        <w:rPr>
          <w:sz w:val="24"/>
        </w:rPr>
      </w:pPr>
    </w:p>
    <w:p w:rsidR="00C334B7" w:rsidRPr="00BB1C2E" w:rsidRDefault="00C334B7" w:rsidP="00C334B7">
      <w:pPr>
        <w:widowControl/>
        <w:ind w:left="720"/>
        <w:rPr>
          <w:sz w:val="24"/>
        </w:rPr>
      </w:pPr>
      <w:r w:rsidRPr="00BB1C2E">
        <w:rPr>
          <w:sz w:val="24"/>
        </w:rPr>
        <w:t xml:space="preserve">Using this resource, it was determined that the national average hourly wage for the types of participants in the </w:t>
      </w:r>
      <w:r w:rsidR="00F37C70" w:rsidRPr="00F37C70">
        <w:rPr>
          <w:i/>
          <w:sz w:val="24"/>
        </w:rPr>
        <w:t>National CLAS Standards</w:t>
      </w:r>
      <w:r w:rsidRPr="00BB1C2E">
        <w:rPr>
          <w:sz w:val="24"/>
        </w:rPr>
        <w:t xml:space="preserve"> Key Stakeholder interview is $41.78. The average participant is expected to complete the interview in 4</w:t>
      </w:r>
      <w:r w:rsidR="00957263" w:rsidRPr="00BB1C2E">
        <w:rPr>
          <w:sz w:val="24"/>
        </w:rPr>
        <w:t>5</w:t>
      </w:r>
      <w:r w:rsidRPr="00BB1C2E">
        <w:rPr>
          <w:sz w:val="24"/>
        </w:rPr>
        <w:t xml:space="preserve"> minutes (0.7</w:t>
      </w:r>
      <w:r w:rsidR="00957263" w:rsidRPr="00BB1C2E">
        <w:rPr>
          <w:sz w:val="24"/>
        </w:rPr>
        <w:t>5</w:t>
      </w:r>
      <w:r w:rsidRPr="00BB1C2E">
        <w:rPr>
          <w:sz w:val="24"/>
        </w:rPr>
        <w:t xml:space="preserve"> hours), thus making </w:t>
      </w:r>
      <w:r w:rsidR="00957263" w:rsidRPr="00BB1C2E">
        <w:rPr>
          <w:sz w:val="24"/>
        </w:rPr>
        <w:t>the cost of burden $41.78 x 0.75</w:t>
      </w:r>
      <w:r w:rsidRPr="00BB1C2E">
        <w:rPr>
          <w:sz w:val="24"/>
        </w:rPr>
        <w:t xml:space="preserve"> hours = $3</w:t>
      </w:r>
      <w:r w:rsidR="00957263" w:rsidRPr="00BB1C2E">
        <w:rPr>
          <w:sz w:val="24"/>
        </w:rPr>
        <w:t>1</w:t>
      </w:r>
      <w:r w:rsidRPr="00BB1C2E">
        <w:rPr>
          <w:sz w:val="24"/>
        </w:rPr>
        <w:t>.</w:t>
      </w:r>
      <w:r w:rsidR="0016303E" w:rsidRPr="00BB1C2E">
        <w:rPr>
          <w:sz w:val="24"/>
        </w:rPr>
        <w:t>34</w:t>
      </w:r>
      <w:r w:rsidRPr="00BB1C2E">
        <w:rPr>
          <w:sz w:val="24"/>
        </w:rPr>
        <w:t>; this is a one-time total respondent cost burden per interview.</w:t>
      </w:r>
    </w:p>
    <w:p w:rsidR="00C334B7" w:rsidRPr="00BB1C2E" w:rsidRDefault="00C334B7" w:rsidP="00C334B7">
      <w:pPr>
        <w:widowControl/>
        <w:ind w:left="720"/>
        <w:rPr>
          <w:sz w:val="24"/>
        </w:rPr>
      </w:pPr>
    </w:p>
    <w:p w:rsidR="00C334B7" w:rsidRPr="00BB1C2E" w:rsidRDefault="00C334B7" w:rsidP="00C334B7">
      <w:pPr>
        <w:widowControl/>
        <w:ind w:left="720"/>
        <w:rPr>
          <w:sz w:val="24"/>
        </w:rPr>
      </w:pPr>
      <w:r w:rsidRPr="00BB1C2E">
        <w:rPr>
          <w:sz w:val="24"/>
        </w:rPr>
        <w:t>It was determined that the national average hourly wage for the types of participants in the CLAS</w:t>
      </w:r>
      <w:r w:rsidR="00A97A14" w:rsidRPr="00BB1C2E">
        <w:rPr>
          <w:sz w:val="24"/>
        </w:rPr>
        <w:t xml:space="preserve"> Stakeholder interview is $4</w:t>
      </w:r>
      <w:r w:rsidRPr="00BB1C2E">
        <w:rPr>
          <w:sz w:val="24"/>
        </w:rPr>
        <w:t>1.78. The average respondent is expected to complete the interview in 6</w:t>
      </w:r>
      <w:r w:rsidR="00957263" w:rsidRPr="00BB1C2E">
        <w:rPr>
          <w:sz w:val="24"/>
        </w:rPr>
        <w:t>0 minutes (1 hour</w:t>
      </w:r>
      <w:r w:rsidRPr="00BB1C2E">
        <w:rPr>
          <w:sz w:val="24"/>
        </w:rPr>
        <w:t xml:space="preserve">), thus making the </w:t>
      </w:r>
      <w:r w:rsidR="00957263" w:rsidRPr="00BB1C2E">
        <w:rPr>
          <w:sz w:val="24"/>
        </w:rPr>
        <w:t>cost of burden $41.78 x 1 hour</w:t>
      </w:r>
      <w:r w:rsidRPr="00BB1C2E">
        <w:rPr>
          <w:sz w:val="24"/>
        </w:rPr>
        <w:t xml:space="preserve"> = $4</w:t>
      </w:r>
      <w:r w:rsidR="00957263" w:rsidRPr="00BB1C2E">
        <w:rPr>
          <w:sz w:val="24"/>
        </w:rPr>
        <w:t>1.78</w:t>
      </w:r>
      <w:r w:rsidRPr="00BB1C2E">
        <w:rPr>
          <w:sz w:val="24"/>
        </w:rPr>
        <w:t>; this is a one-time total respondent cost burden per interview.</w:t>
      </w:r>
    </w:p>
    <w:p w:rsidR="00C334B7" w:rsidRPr="00BB1C2E" w:rsidRDefault="00C334B7" w:rsidP="00C334B7">
      <w:pPr>
        <w:widowControl/>
        <w:ind w:left="720"/>
        <w:rPr>
          <w:sz w:val="24"/>
        </w:rPr>
      </w:pPr>
    </w:p>
    <w:p w:rsidR="00C334B7" w:rsidRPr="00BB1C2E" w:rsidRDefault="00C334B7" w:rsidP="00C334B7">
      <w:pPr>
        <w:widowControl/>
        <w:ind w:left="720"/>
        <w:rPr>
          <w:sz w:val="24"/>
        </w:rPr>
      </w:pPr>
      <w:r w:rsidRPr="00BB1C2E">
        <w:rPr>
          <w:sz w:val="24"/>
        </w:rPr>
        <w:t>It was determined that the national average hourly wage for the types of participants in the Health and Health Care Organization Leadership Interview is $</w:t>
      </w:r>
      <w:r w:rsidR="00957263" w:rsidRPr="00BB1C2E">
        <w:rPr>
          <w:sz w:val="24"/>
        </w:rPr>
        <w:t>6</w:t>
      </w:r>
      <w:r w:rsidR="00200FEB" w:rsidRPr="00BB1C2E">
        <w:rPr>
          <w:sz w:val="24"/>
        </w:rPr>
        <w:t>1.53</w:t>
      </w:r>
      <w:r w:rsidRPr="00BB1C2E">
        <w:rPr>
          <w:sz w:val="24"/>
        </w:rPr>
        <w:t xml:space="preserve">. The average staff respondent is expected to complete the interview in </w:t>
      </w:r>
      <w:r w:rsidR="00200FEB" w:rsidRPr="00BB1C2E">
        <w:rPr>
          <w:sz w:val="24"/>
        </w:rPr>
        <w:t>60</w:t>
      </w:r>
      <w:r w:rsidRPr="00BB1C2E">
        <w:rPr>
          <w:sz w:val="24"/>
        </w:rPr>
        <w:t xml:space="preserve"> minutes (</w:t>
      </w:r>
      <w:r w:rsidR="00200FEB" w:rsidRPr="00BB1C2E">
        <w:rPr>
          <w:sz w:val="24"/>
        </w:rPr>
        <w:t>1 hour</w:t>
      </w:r>
      <w:r w:rsidRPr="00BB1C2E">
        <w:rPr>
          <w:sz w:val="24"/>
        </w:rPr>
        <w:t>), thus making the cost of burden $</w:t>
      </w:r>
      <w:r w:rsidR="00200FEB" w:rsidRPr="00BB1C2E">
        <w:rPr>
          <w:sz w:val="24"/>
        </w:rPr>
        <w:t>61.53</w:t>
      </w:r>
      <w:r w:rsidRPr="00BB1C2E">
        <w:rPr>
          <w:sz w:val="24"/>
        </w:rPr>
        <w:t xml:space="preserve"> x </w:t>
      </w:r>
      <w:r w:rsidR="00200FEB" w:rsidRPr="00BB1C2E">
        <w:rPr>
          <w:sz w:val="24"/>
        </w:rPr>
        <w:t>1 hour</w:t>
      </w:r>
      <w:r w:rsidRPr="00BB1C2E">
        <w:rPr>
          <w:sz w:val="24"/>
        </w:rPr>
        <w:t xml:space="preserve"> = $</w:t>
      </w:r>
      <w:r w:rsidR="00200FEB" w:rsidRPr="00BB1C2E">
        <w:rPr>
          <w:sz w:val="24"/>
        </w:rPr>
        <w:t>61.53</w:t>
      </w:r>
      <w:r w:rsidRPr="00BB1C2E">
        <w:rPr>
          <w:sz w:val="24"/>
        </w:rPr>
        <w:t>; this is a one-time total respondent cost burden per interview.</w:t>
      </w:r>
    </w:p>
    <w:p w:rsidR="00C334B7" w:rsidRPr="00BB1C2E" w:rsidRDefault="00C334B7" w:rsidP="00C334B7">
      <w:pPr>
        <w:widowControl/>
        <w:ind w:left="720"/>
        <w:rPr>
          <w:sz w:val="24"/>
        </w:rPr>
      </w:pPr>
    </w:p>
    <w:p w:rsidR="00C334B7" w:rsidRPr="00BB1C2E" w:rsidRDefault="00C334B7" w:rsidP="00C334B7">
      <w:pPr>
        <w:widowControl/>
        <w:ind w:left="720"/>
        <w:rPr>
          <w:sz w:val="24"/>
        </w:rPr>
      </w:pPr>
      <w:r w:rsidRPr="00BB1C2E">
        <w:rPr>
          <w:sz w:val="24"/>
        </w:rPr>
        <w:t>It was determined that the national average hourly wage for the types of participants in the Health and Health Care Organization Staff Survey is $3</w:t>
      </w:r>
      <w:r w:rsidR="007A5AE5" w:rsidRPr="00BB1C2E">
        <w:rPr>
          <w:sz w:val="24"/>
        </w:rPr>
        <w:t>2</w:t>
      </w:r>
      <w:r w:rsidRPr="00BB1C2E">
        <w:rPr>
          <w:sz w:val="24"/>
        </w:rPr>
        <w:t>.</w:t>
      </w:r>
      <w:r w:rsidR="007A5AE5" w:rsidRPr="00BB1C2E">
        <w:rPr>
          <w:sz w:val="24"/>
        </w:rPr>
        <w:t>34</w:t>
      </w:r>
      <w:r w:rsidRPr="00BB1C2E">
        <w:rPr>
          <w:sz w:val="24"/>
        </w:rPr>
        <w:t>. The average staff respondent is expected to complete the survey in 1</w:t>
      </w:r>
      <w:r w:rsidR="00200FEB" w:rsidRPr="00BB1C2E">
        <w:rPr>
          <w:sz w:val="24"/>
        </w:rPr>
        <w:t>5</w:t>
      </w:r>
      <w:r w:rsidRPr="00BB1C2E">
        <w:rPr>
          <w:sz w:val="24"/>
        </w:rPr>
        <w:t xml:space="preserve"> minutes (or 0.</w:t>
      </w:r>
      <w:r w:rsidR="00200FEB" w:rsidRPr="00BB1C2E">
        <w:rPr>
          <w:sz w:val="24"/>
        </w:rPr>
        <w:t>25</w:t>
      </w:r>
      <w:r w:rsidRPr="00BB1C2E">
        <w:rPr>
          <w:sz w:val="24"/>
        </w:rPr>
        <w:t xml:space="preserve"> hours), thus making the cost of burden $3</w:t>
      </w:r>
      <w:r w:rsidR="00200FEB" w:rsidRPr="00BB1C2E">
        <w:rPr>
          <w:sz w:val="24"/>
        </w:rPr>
        <w:t>2</w:t>
      </w:r>
      <w:r w:rsidRPr="00BB1C2E">
        <w:rPr>
          <w:sz w:val="24"/>
        </w:rPr>
        <w:t>.</w:t>
      </w:r>
      <w:r w:rsidR="00200FEB" w:rsidRPr="00BB1C2E">
        <w:rPr>
          <w:sz w:val="24"/>
        </w:rPr>
        <w:t>34</w:t>
      </w:r>
      <w:r w:rsidRPr="00BB1C2E">
        <w:rPr>
          <w:sz w:val="24"/>
        </w:rPr>
        <w:t xml:space="preserve"> x 0.</w:t>
      </w:r>
      <w:r w:rsidR="00200FEB" w:rsidRPr="00BB1C2E">
        <w:rPr>
          <w:sz w:val="24"/>
        </w:rPr>
        <w:t>25</w:t>
      </w:r>
      <w:r w:rsidRPr="00BB1C2E">
        <w:rPr>
          <w:sz w:val="24"/>
        </w:rPr>
        <w:t xml:space="preserve"> hours = $</w:t>
      </w:r>
      <w:r w:rsidR="00200FEB" w:rsidRPr="00BB1C2E">
        <w:rPr>
          <w:sz w:val="24"/>
        </w:rPr>
        <w:t>8</w:t>
      </w:r>
      <w:r w:rsidRPr="00BB1C2E">
        <w:rPr>
          <w:sz w:val="24"/>
        </w:rPr>
        <w:t>.</w:t>
      </w:r>
      <w:r w:rsidR="00200FEB" w:rsidRPr="00BB1C2E">
        <w:rPr>
          <w:sz w:val="24"/>
        </w:rPr>
        <w:t>09</w:t>
      </w:r>
      <w:r w:rsidRPr="00BB1C2E">
        <w:rPr>
          <w:sz w:val="24"/>
        </w:rPr>
        <w:t>; this is a one-time total respondent cost burden per survey.</w:t>
      </w:r>
    </w:p>
    <w:p w:rsidR="00C334B7" w:rsidRPr="00BB1C2E" w:rsidRDefault="00C334B7" w:rsidP="00C334B7">
      <w:pPr>
        <w:widowControl/>
        <w:ind w:left="720"/>
        <w:rPr>
          <w:sz w:val="24"/>
        </w:rPr>
      </w:pPr>
    </w:p>
    <w:p w:rsidR="007A5AE5" w:rsidRPr="00BB1C2E" w:rsidRDefault="007A5AE5" w:rsidP="00C334B7">
      <w:pPr>
        <w:widowControl/>
        <w:ind w:left="720"/>
        <w:rPr>
          <w:sz w:val="24"/>
        </w:rPr>
      </w:pPr>
      <w:r w:rsidRPr="00BB1C2E">
        <w:rPr>
          <w:sz w:val="24"/>
        </w:rPr>
        <w:lastRenderedPageBreak/>
        <w:t>It was determined that the national average hourly wage for the respondents to the screener survey is $61.98. The average staff respondent is expected to complete the survey in 5 minutes (or 0.08 hours), thus making the cost of burden $</w:t>
      </w:r>
      <w:r w:rsidR="00200FEB" w:rsidRPr="00BB1C2E">
        <w:rPr>
          <w:sz w:val="24"/>
        </w:rPr>
        <w:t>6</w:t>
      </w:r>
      <w:r w:rsidRPr="00BB1C2E">
        <w:rPr>
          <w:sz w:val="24"/>
        </w:rPr>
        <w:t>1.98 x 0.08 hours = $</w:t>
      </w:r>
      <w:r w:rsidR="00200FEB" w:rsidRPr="00BB1C2E">
        <w:rPr>
          <w:sz w:val="24"/>
        </w:rPr>
        <w:t>4.96</w:t>
      </w:r>
      <w:r w:rsidRPr="00BB1C2E">
        <w:rPr>
          <w:sz w:val="24"/>
        </w:rPr>
        <w:t>; this is a one-time total respondent cost burden per survey.</w:t>
      </w:r>
    </w:p>
    <w:p w:rsidR="007A5AE5" w:rsidRPr="00BB1C2E" w:rsidRDefault="007A5AE5" w:rsidP="00C334B7">
      <w:pPr>
        <w:widowControl/>
        <w:ind w:left="720"/>
        <w:rPr>
          <w:sz w:val="24"/>
        </w:rPr>
      </w:pPr>
    </w:p>
    <w:p w:rsidR="00C334B7" w:rsidRPr="00BB1C2E" w:rsidRDefault="00C334B7" w:rsidP="00C334B7">
      <w:pPr>
        <w:widowControl/>
        <w:ind w:left="720"/>
        <w:rPr>
          <w:sz w:val="24"/>
        </w:rPr>
      </w:pPr>
      <w:r w:rsidRPr="00BB1C2E">
        <w:rPr>
          <w:sz w:val="24"/>
        </w:rPr>
        <w:t xml:space="preserve">It was determined that the national average hourly wage for the types of participants in the </w:t>
      </w:r>
      <w:r w:rsidR="00F37C70" w:rsidRPr="00F37C70">
        <w:rPr>
          <w:i/>
          <w:sz w:val="24"/>
        </w:rPr>
        <w:t>National CLAS Standards</w:t>
      </w:r>
      <w:r w:rsidRPr="00BB1C2E">
        <w:rPr>
          <w:sz w:val="24"/>
        </w:rPr>
        <w:t xml:space="preserve"> Experience Form is $</w:t>
      </w:r>
      <w:r w:rsidR="007A5AE5" w:rsidRPr="00BB1C2E">
        <w:rPr>
          <w:sz w:val="24"/>
        </w:rPr>
        <w:t>48.72</w:t>
      </w:r>
      <w:r w:rsidRPr="00BB1C2E">
        <w:rPr>
          <w:sz w:val="24"/>
        </w:rPr>
        <w:t>. The average staff respondent is expected to complete the survey in 10 minutes (or 0.17 hours), thus making the cost of burden $</w:t>
      </w:r>
      <w:r w:rsidR="00716633" w:rsidRPr="00BB1C2E">
        <w:rPr>
          <w:sz w:val="24"/>
        </w:rPr>
        <w:t>48</w:t>
      </w:r>
      <w:r w:rsidRPr="00BB1C2E">
        <w:rPr>
          <w:sz w:val="24"/>
        </w:rPr>
        <w:t>.</w:t>
      </w:r>
      <w:r w:rsidR="00716633" w:rsidRPr="00BB1C2E">
        <w:rPr>
          <w:sz w:val="24"/>
        </w:rPr>
        <w:t>72</w:t>
      </w:r>
      <w:r w:rsidRPr="00BB1C2E">
        <w:rPr>
          <w:sz w:val="24"/>
        </w:rPr>
        <w:t xml:space="preserve"> x 0.17 hours = $</w:t>
      </w:r>
      <w:r w:rsidR="00716633" w:rsidRPr="00BB1C2E">
        <w:rPr>
          <w:sz w:val="24"/>
        </w:rPr>
        <w:t>8</w:t>
      </w:r>
      <w:r w:rsidRPr="00BB1C2E">
        <w:rPr>
          <w:sz w:val="24"/>
        </w:rPr>
        <w:t>.</w:t>
      </w:r>
      <w:r w:rsidR="00716633" w:rsidRPr="00BB1C2E">
        <w:rPr>
          <w:sz w:val="24"/>
        </w:rPr>
        <w:t>28</w:t>
      </w:r>
      <w:r w:rsidRPr="00BB1C2E">
        <w:rPr>
          <w:sz w:val="24"/>
        </w:rPr>
        <w:t>; this is a one-time total respondent cost burden per survey.</w:t>
      </w:r>
    </w:p>
    <w:p w:rsidR="00C334B7" w:rsidRPr="00BB1C2E" w:rsidRDefault="00C334B7" w:rsidP="00C334B7">
      <w:pPr>
        <w:widowControl/>
        <w:ind w:left="720"/>
        <w:rPr>
          <w:sz w:val="24"/>
        </w:rPr>
      </w:pPr>
    </w:p>
    <w:p w:rsidR="00C334B7" w:rsidRPr="00BB1C2E" w:rsidRDefault="00C334B7" w:rsidP="00C334B7">
      <w:pPr>
        <w:widowControl/>
        <w:ind w:left="720"/>
        <w:rPr>
          <w:sz w:val="24"/>
        </w:rPr>
      </w:pPr>
    </w:p>
    <w:p w:rsidR="00C334B7" w:rsidRPr="00BB1C2E" w:rsidRDefault="00C334B7" w:rsidP="00162C6D">
      <w:pPr>
        <w:widowControl/>
        <w:ind w:left="720"/>
        <w:rPr>
          <w:sz w:val="24"/>
        </w:rPr>
      </w:pPr>
    </w:p>
    <w:tbl>
      <w:tblPr>
        <w:tblW w:w="6827" w:type="dxa"/>
        <w:jc w:val="center"/>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541"/>
        <w:gridCol w:w="1541"/>
        <w:gridCol w:w="1541"/>
      </w:tblGrid>
      <w:tr w:rsidR="00C334B7" w:rsidRPr="00BB1C2E" w:rsidTr="00451819">
        <w:trPr>
          <w:trHeight w:val="900"/>
          <w:jc w:val="center"/>
        </w:trPr>
        <w:tc>
          <w:tcPr>
            <w:tcW w:w="2204" w:type="dxa"/>
            <w:shd w:val="clear" w:color="auto" w:fill="auto"/>
            <w:vAlign w:val="center"/>
            <w:hideMark/>
          </w:tcPr>
          <w:p w:rsidR="00C334B7" w:rsidRPr="00BB1C2E" w:rsidRDefault="00C334B7" w:rsidP="00451819">
            <w:pPr>
              <w:jc w:val="center"/>
              <w:rPr>
                <w:b/>
                <w:bCs/>
                <w:color w:val="000000"/>
                <w:sz w:val="22"/>
                <w:szCs w:val="22"/>
              </w:rPr>
            </w:pPr>
            <w:r w:rsidRPr="00BB1C2E">
              <w:rPr>
                <w:b/>
                <w:bCs/>
                <w:color w:val="000000"/>
                <w:sz w:val="22"/>
                <w:szCs w:val="22"/>
              </w:rPr>
              <w:t>Type of Respondent</w:t>
            </w:r>
          </w:p>
        </w:tc>
        <w:tc>
          <w:tcPr>
            <w:tcW w:w="1541" w:type="dxa"/>
            <w:shd w:val="clear" w:color="auto" w:fill="auto"/>
            <w:vAlign w:val="center"/>
            <w:hideMark/>
          </w:tcPr>
          <w:p w:rsidR="00C334B7" w:rsidRPr="00BB1C2E" w:rsidRDefault="00C334B7" w:rsidP="00451819">
            <w:pPr>
              <w:jc w:val="center"/>
              <w:rPr>
                <w:b/>
                <w:bCs/>
                <w:color w:val="000000"/>
                <w:sz w:val="22"/>
                <w:szCs w:val="22"/>
              </w:rPr>
            </w:pPr>
            <w:r w:rsidRPr="00BB1C2E">
              <w:rPr>
                <w:b/>
                <w:bCs/>
                <w:color w:val="000000"/>
                <w:sz w:val="22"/>
                <w:szCs w:val="22"/>
              </w:rPr>
              <w:t>Total  Burden  (hours)</w:t>
            </w:r>
          </w:p>
        </w:tc>
        <w:tc>
          <w:tcPr>
            <w:tcW w:w="1541" w:type="dxa"/>
            <w:shd w:val="clear" w:color="auto" w:fill="auto"/>
            <w:vAlign w:val="center"/>
          </w:tcPr>
          <w:p w:rsidR="00C334B7" w:rsidRPr="00BB1C2E" w:rsidRDefault="00C334B7" w:rsidP="00451819">
            <w:pPr>
              <w:jc w:val="center"/>
              <w:rPr>
                <w:b/>
                <w:bCs/>
                <w:color w:val="000000"/>
                <w:sz w:val="22"/>
                <w:szCs w:val="22"/>
              </w:rPr>
            </w:pPr>
            <w:r w:rsidRPr="00BB1C2E">
              <w:rPr>
                <w:b/>
                <w:bCs/>
                <w:color w:val="000000"/>
                <w:sz w:val="22"/>
                <w:szCs w:val="22"/>
              </w:rPr>
              <w:t>Hourly Wage Rate (Mean)</w:t>
            </w:r>
          </w:p>
        </w:tc>
        <w:tc>
          <w:tcPr>
            <w:tcW w:w="1541" w:type="dxa"/>
            <w:shd w:val="clear" w:color="auto" w:fill="auto"/>
            <w:vAlign w:val="center"/>
          </w:tcPr>
          <w:p w:rsidR="00C334B7" w:rsidRPr="00BB1C2E" w:rsidRDefault="00C334B7" w:rsidP="00451819">
            <w:pPr>
              <w:jc w:val="center"/>
              <w:rPr>
                <w:b/>
                <w:bCs/>
                <w:color w:val="000000"/>
                <w:sz w:val="22"/>
                <w:szCs w:val="22"/>
              </w:rPr>
            </w:pPr>
            <w:r w:rsidRPr="00BB1C2E">
              <w:rPr>
                <w:b/>
                <w:bCs/>
                <w:color w:val="000000"/>
                <w:sz w:val="22"/>
                <w:szCs w:val="22"/>
              </w:rPr>
              <w:t>Total Respondent Costs</w:t>
            </w:r>
          </w:p>
        </w:tc>
      </w:tr>
      <w:tr w:rsidR="00C334B7" w:rsidRPr="00BB1C2E" w:rsidTr="00451819">
        <w:trPr>
          <w:trHeight w:val="900"/>
          <w:jc w:val="center"/>
        </w:trPr>
        <w:tc>
          <w:tcPr>
            <w:tcW w:w="2204" w:type="dxa"/>
            <w:shd w:val="clear" w:color="auto" w:fill="auto"/>
            <w:vAlign w:val="center"/>
          </w:tcPr>
          <w:p w:rsidR="00C334B7" w:rsidRPr="00BB1C2E" w:rsidRDefault="00C334B7" w:rsidP="00451819">
            <w:pPr>
              <w:jc w:val="center"/>
              <w:rPr>
                <w:bCs/>
                <w:color w:val="000000"/>
                <w:sz w:val="22"/>
                <w:szCs w:val="22"/>
              </w:rPr>
            </w:pPr>
            <w:r w:rsidRPr="00BB1C2E">
              <w:rPr>
                <w:bCs/>
                <w:color w:val="000000"/>
                <w:sz w:val="22"/>
                <w:szCs w:val="22"/>
              </w:rPr>
              <w:t>Training and Development Specialists</w:t>
            </w:r>
            <w:r w:rsidR="00CB42E5" w:rsidRPr="00BB1C2E">
              <w:rPr>
                <w:bCs/>
                <w:color w:val="000000"/>
                <w:sz w:val="22"/>
                <w:szCs w:val="22"/>
              </w:rPr>
              <w:t xml:space="preserve"> and Managers; Other Management Occupations</w:t>
            </w:r>
          </w:p>
        </w:tc>
        <w:tc>
          <w:tcPr>
            <w:tcW w:w="1541" w:type="dxa"/>
            <w:shd w:val="clear" w:color="auto" w:fill="auto"/>
            <w:vAlign w:val="center"/>
          </w:tcPr>
          <w:p w:rsidR="00C334B7" w:rsidRPr="00BB1C2E" w:rsidRDefault="00CB42E5" w:rsidP="00451819">
            <w:pPr>
              <w:jc w:val="center"/>
              <w:rPr>
                <w:b/>
                <w:bCs/>
                <w:color w:val="000000"/>
                <w:sz w:val="22"/>
                <w:szCs w:val="22"/>
              </w:rPr>
            </w:pPr>
            <w:r w:rsidRPr="00BB1C2E">
              <w:rPr>
                <w:sz w:val="22"/>
                <w:szCs w:val="22"/>
              </w:rPr>
              <w:t>16</w:t>
            </w:r>
          </w:p>
        </w:tc>
        <w:tc>
          <w:tcPr>
            <w:tcW w:w="1541" w:type="dxa"/>
            <w:shd w:val="clear" w:color="auto" w:fill="auto"/>
            <w:vAlign w:val="center"/>
          </w:tcPr>
          <w:p w:rsidR="00C334B7" w:rsidRPr="00BB1C2E" w:rsidRDefault="00C334B7" w:rsidP="00014533">
            <w:pPr>
              <w:jc w:val="center"/>
              <w:rPr>
                <w:sz w:val="22"/>
                <w:szCs w:val="22"/>
              </w:rPr>
            </w:pPr>
            <w:r w:rsidRPr="00BB1C2E">
              <w:rPr>
                <w:color w:val="000000"/>
                <w:sz w:val="22"/>
                <w:szCs w:val="22"/>
              </w:rPr>
              <w:t>$</w:t>
            </w:r>
            <w:r w:rsidR="00014533" w:rsidRPr="00BB1C2E">
              <w:rPr>
                <w:color w:val="000000"/>
                <w:sz w:val="22"/>
                <w:szCs w:val="22"/>
              </w:rPr>
              <w:t>41.78</w:t>
            </w:r>
          </w:p>
        </w:tc>
        <w:tc>
          <w:tcPr>
            <w:tcW w:w="1541" w:type="dxa"/>
            <w:shd w:val="clear" w:color="auto" w:fill="auto"/>
            <w:vAlign w:val="center"/>
          </w:tcPr>
          <w:p w:rsidR="00C334B7" w:rsidRPr="00BB1C2E" w:rsidRDefault="00C334B7" w:rsidP="00014533">
            <w:pPr>
              <w:jc w:val="center"/>
              <w:rPr>
                <w:sz w:val="22"/>
                <w:szCs w:val="22"/>
              </w:rPr>
            </w:pPr>
            <w:r w:rsidRPr="00BB1C2E">
              <w:rPr>
                <w:color w:val="000000"/>
                <w:sz w:val="22"/>
                <w:szCs w:val="22"/>
              </w:rPr>
              <w:t>$</w:t>
            </w:r>
            <w:r w:rsidR="00014533" w:rsidRPr="00BB1C2E">
              <w:rPr>
                <w:color w:val="000000"/>
                <w:sz w:val="22"/>
                <w:szCs w:val="22"/>
              </w:rPr>
              <w:t>668.48</w:t>
            </w:r>
          </w:p>
        </w:tc>
      </w:tr>
      <w:tr w:rsidR="00CB42E5" w:rsidRPr="00BB1C2E" w:rsidTr="00451819">
        <w:trPr>
          <w:trHeight w:val="900"/>
          <w:jc w:val="center"/>
        </w:trPr>
        <w:tc>
          <w:tcPr>
            <w:tcW w:w="2204" w:type="dxa"/>
            <w:shd w:val="clear" w:color="auto" w:fill="auto"/>
            <w:vAlign w:val="center"/>
          </w:tcPr>
          <w:p w:rsidR="00CB42E5" w:rsidRPr="00BB1C2E" w:rsidRDefault="00CB42E5" w:rsidP="00CB42E5">
            <w:pPr>
              <w:jc w:val="center"/>
              <w:rPr>
                <w:bCs/>
                <w:color w:val="000000"/>
                <w:sz w:val="22"/>
                <w:szCs w:val="22"/>
              </w:rPr>
            </w:pPr>
            <w:r w:rsidRPr="00BB1C2E">
              <w:rPr>
                <w:bCs/>
                <w:color w:val="000000"/>
                <w:sz w:val="22"/>
                <w:szCs w:val="22"/>
              </w:rPr>
              <w:t>Training and Development Specialists and Managers; Other Management Occupations</w:t>
            </w:r>
          </w:p>
        </w:tc>
        <w:tc>
          <w:tcPr>
            <w:tcW w:w="1541" w:type="dxa"/>
            <w:shd w:val="clear" w:color="auto" w:fill="auto"/>
            <w:vAlign w:val="center"/>
          </w:tcPr>
          <w:p w:rsidR="00CB42E5" w:rsidRPr="00BB1C2E" w:rsidRDefault="00CB42E5" w:rsidP="00451819">
            <w:pPr>
              <w:jc w:val="center"/>
              <w:rPr>
                <w:b/>
                <w:bCs/>
                <w:color w:val="000000"/>
                <w:sz w:val="22"/>
                <w:szCs w:val="22"/>
              </w:rPr>
            </w:pPr>
            <w:r w:rsidRPr="00BB1C2E">
              <w:rPr>
                <w:sz w:val="22"/>
                <w:szCs w:val="22"/>
              </w:rPr>
              <w:t>21</w:t>
            </w:r>
          </w:p>
        </w:tc>
        <w:tc>
          <w:tcPr>
            <w:tcW w:w="1541" w:type="dxa"/>
            <w:shd w:val="clear" w:color="auto" w:fill="auto"/>
            <w:vAlign w:val="center"/>
          </w:tcPr>
          <w:p w:rsidR="00CB42E5" w:rsidRPr="00BB1C2E" w:rsidRDefault="00CB42E5" w:rsidP="00014533">
            <w:pPr>
              <w:jc w:val="center"/>
              <w:rPr>
                <w:sz w:val="22"/>
                <w:szCs w:val="22"/>
              </w:rPr>
            </w:pPr>
            <w:r w:rsidRPr="00BB1C2E">
              <w:rPr>
                <w:color w:val="000000"/>
                <w:sz w:val="22"/>
                <w:szCs w:val="22"/>
              </w:rPr>
              <w:t>$</w:t>
            </w:r>
            <w:r w:rsidR="00014533" w:rsidRPr="00BB1C2E">
              <w:rPr>
                <w:color w:val="000000"/>
                <w:sz w:val="22"/>
                <w:szCs w:val="22"/>
              </w:rPr>
              <w:t>41.78</w:t>
            </w:r>
          </w:p>
        </w:tc>
        <w:tc>
          <w:tcPr>
            <w:tcW w:w="1541" w:type="dxa"/>
            <w:shd w:val="clear" w:color="auto" w:fill="auto"/>
            <w:vAlign w:val="center"/>
          </w:tcPr>
          <w:p w:rsidR="00CB42E5" w:rsidRPr="00BB1C2E" w:rsidRDefault="00CB42E5" w:rsidP="00014533">
            <w:pPr>
              <w:jc w:val="center"/>
              <w:rPr>
                <w:sz w:val="22"/>
                <w:szCs w:val="22"/>
              </w:rPr>
            </w:pPr>
            <w:r w:rsidRPr="00BB1C2E">
              <w:rPr>
                <w:color w:val="000000"/>
                <w:sz w:val="22"/>
                <w:szCs w:val="22"/>
              </w:rPr>
              <w:t>$</w:t>
            </w:r>
            <w:r w:rsidR="00014533" w:rsidRPr="00BB1C2E">
              <w:rPr>
                <w:color w:val="000000"/>
                <w:sz w:val="22"/>
                <w:szCs w:val="22"/>
              </w:rPr>
              <w:t>877.38</w:t>
            </w:r>
          </w:p>
        </w:tc>
      </w:tr>
      <w:tr w:rsidR="00C334B7" w:rsidRPr="00BB1C2E" w:rsidTr="00451819">
        <w:trPr>
          <w:trHeight w:val="900"/>
          <w:jc w:val="center"/>
        </w:trPr>
        <w:tc>
          <w:tcPr>
            <w:tcW w:w="2204" w:type="dxa"/>
            <w:shd w:val="clear" w:color="auto" w:fill="auto"/>
            <w:vAlign w:val="center"/>
          </w:tcPr>
          <w:p w:rsidR="00C334B7" w:rsidRPr="00BB1C2E" w:rsidRDefault="00CB42E5" w:rsidP="00451819">
            <w:pPr>
              <w:jc w:val="center"/>
              <w:rPr>
                <w:bCs/>
                <w:color w:val="000000"/>
                <w:sz w:val="22"/>
                <w:szCs w:val="22"/>
              </w:rPr>
            </w:pPr>
            <w:r w:rsidRPr="00BB1C2E">
              <w:rPr>
                <w:bCs/>
                <w:color w:val="000000"/>
                <w:sz w:val="22"/>
                <w:szCs w:val="22"/>
              </w:rPr>
              <w:t>Health and Health Care Organization Executives and Managers</w:t>
            </w:r>
          </w:p>
        </w:tc>
        <w:tc>
          <w:tcPr>
            <w:tcW w:w="1541" w:type="dxa"/>
            <w:shd w:val="clear" w:color="auto" w:fill="auto"/>
            <w:vAlign w:val="center"/>
          </w:tcPr>
          <w:p w:rsidR="00C334B7" w:rsidRPr="00BB1C2E" w:rsidRDefault="00CB42E5" w:rsidP="00451819">
            <w:pPr>
              <w:jc w:val="center"/>
              <w:rPr>
                <w:sz w:val="22"/>
                <w:szCs w:val="22"/>
              </w:rPr>
            </w:pPr>
            <w:r w:rsidRPr="00BB1C2E">
              <w:rPr>
                <w:sz w:val="22"/>
                <w:szCs w:val="22"/>
              </w:rPr>
              <w:t>140</w:t>
            </w:r>
          </w:p>
        </w:tc>
        <w:tc>
          <w:tcPr>
            <w:tcW w:w="1541" w:type="dxa"/>
            <w:shd w:val="clear" w:color="auto" w:fill="auto"/>
            <w:vAlign w:val="center"/>
          </w:tcPr>
          <w:p w:rsidR="00C334B7" w:rsidRPr="00BB1C2E" w:rsidRDefault="00C334B7" w:rsidP="00933170">
            <w:pPr>
              <w:jc w:val="center"/>
              <w:rPr>
                <w:sz w:val="22"/>
                <w:szCs w:val="22"/>
              </w:rPr>
            </w:pPr>
            <w:r w:rsidRPr="00BB1C2E">
              <w:rPr>
                <w:color w:val="000000"/>
                <w:sz w:val="22"/>
                <w:szCs w:val="22"/>
              </w:rPr>
              <w:t>$</w:t>
            </w:r>
            <w:r w:rsidR="00933170" w:rsidRPr="00BB1C2E">
              <w:rPr>
                <w:color w:val="000000"/>
                <w:sz w:val="22"/>
                <w:szCs w:val="22"/>
              </w:rPr>
              <w:t>59.59</w:t>
            </w:r>
          </w:p>
        </w:tc>
        <w:tc>
          <w:tcPr>
            <w:tcW w:w="1541" w:type="dxa"/>
            <w:shd w:val="clear" w:color="auto" w:fill="auto"/>
            <w:vAlign w:val="center"/>
          </w:tcPr>
          <w:p w:rsidR="00C334B7" w:rsidRPr="00BB1C2E" w:rsidRDefault="00C334B7" w:rsidP="00933170">
            <w:pPr>
              <w:jc w:val="center"/>
              <w:rPr>
                <w:sz w:val="22"/>
                <w:szCs w:val="22"/>
              </w:rPr>
            </w:pPr>
            <w:r w:rsidRPr="00BB1C2E">
              <w:rPr>
                <w:color w:val="000000"/>
                <w:sz w:val="22"/>
                <w:szCs w:val="22"/>
              </w:rPr>
              <w:t>$</w:t>
            </w:r>
            <w:r w:rsidR="00014533" w:rsidRPr="00BB1C2E">
              <w:rPr>
                <w:color w:val="000000"/>
                <w:sz w:val="22"/>
                <w:szCs w:val="22"/>
              </w:rPr>
              <w:t>8</w:t>
            </w:r>
            <w:r w:rsidR="00933170" w:rsidRPr="00BB1C2E">
              <w:rPr>
                <w:color w:val="000000"/>
                <w:sz w:val="22"/>
                <w:szCs w:val="22"/>
              </w:rPr>
              <w:t>342.60</w:t>
            </w:r>
          </w:p>
        </w:tc>
      </w:tr>
      <w:tr w:rsidR="00C334B7" w:rsidRPr="00BB1C2E" w:rsidTr="00451819">
        <w:trPr>
          <w:trHeight w:val="900"/>
          <w:jc w:val="center"/>
        </w:trPr>
        <w:tc>
          <w:tcPr>
            <w:tcW w:w="2204" w:type="dxa"/>
            <w:shd w:val="clear" w:color="auto" w:fill="auto"/>
            <w:vAlign w:val="center"/>
          </w:tcPr>
          <w:p w:rsidR="00C334B7" w:rsidRPr="00BB1C2E" w:rsidRDefault="00CB42E5" w:rsidP="00451819">
            <w:pPr>
              <w:jc w:val="center"/>
              <w:rPr>
                <w:b/>
                <w:bCs/>
                <w:color w:val="000000"/>
                <w:sz w:val="22"/>
                <w:szCs w:val="22"/>
              </w:rPr>
            </w:pPr>
            <w:r w:rsidRPr="00BB1C2E">
              <w:rPr>
                <w:sz w:val="22"/>
                <w:szCs w:val="22"/>
              </w:rPr>
              <w:t>Health and Health Care Providers, Managers, and Support Staff</w:t>
            </w:r>
          </w:p>
        </w:tc>
        <w:tc>
          <w:tcPr>
            <w:tcW w:w="1541" w:type="dxa"/>
            <w:shd w:val="clear" w:color="auto" w:fill="auto"/>
            <w:vAlign w:val="center"/>
          </w:tcPr>
          <w:p w:rsidR="00C334B7" w:rsidRPr="00BB1C2E" w:rsidRDefault="00014533" w:rsidP="00451819">
            <w:pPr>
              <w:jc w:val="center"/>
              <w:rPr>
                <w:sz w:val="22"/>
                <w:szCs w:val="22"/>
              </w:rPr>
            </w:pPr>
            <w:r w:rsidRPr="00BB1C2E">
              <w:rPr>
                <w:sz w:val="22"/>
                <w:szCs w:val="22"/>
              </w:rPr>
              <w:t>625</w:t>
            </w:r>
          </w:p>
        </w:tc>
        <w:tc>
          <w:tcPr>
            <w:tcW w:w="1541" w:type="dxa"/>
            <w:shd w:val="clear" w:color="auto" w:fill="auto"/>
            <w:vAlign w:val="center"/>
          </w:tcPr>
          <w:p w:rsidR="00C334B7" w:rsidRPr="00BB1C2E" w:rsidRDefault="00C334B7" w:rsidP="00A35BF1">
            <w:pPr>
              <w:jc w:val="center"/>
              <w:rPr>
                <w:sz w:val="22"/>
                <w:szCs w:val="22"/>
              </w:rPr>
            </w:pPr>
            <w:r w:rsidRPr="00BB1C2E">
              <w:rPr>
                <w:color w:val="000000"/>
                <w:sz w:val="22"/>
                <w:szCs w:val="22"/>
              </w:rPr>
              <w:t>$</w:t>
            </w:r>
            <w:r w:rsidR="00A35BF1" w:rsidRPr="00BB1C2E">
              <w:rPr>
                <w:color w:val="000000"/>
                <w:sz w:val="22"/>
                <w:szCs w:val="22"/>
              </w:rPr>
              <w:t>32.34</w:t>
            </w:r>
          </w:p>
        </w:tc>
        <w:tc>
          <w:tcPr>
            <w:tcW w:w="1541" w:type="dxa"/>
            <w:shd w:val="clear" w:color="auto" w:fill="auto"/>
            <w:vAlign w:val="center"/>
          </w:tcPr>
          <w:p w:rsidR="00C334B7" w:rsidRPr="00BB1C2E" w:rsidRDefault="00C334B7" w:rsidP="00933170">
            <w:pPr>
              <w:jc w:val="center"/>
              <w:rPr>
                <w:sz w:val="22"/>
                <w:szCs w:val="22"/>
              </w:rPr>
            </w:pPr>
            <w:r w:rsidRPr="00BB1C2E">
              <w:rPr>
                <w:color w:val="000000"/>
                <w:sz w:val="22"/>
                <w:szCs w:val="22"/>
              </w:rPr>
              <w:t>$</w:t>
            </w:r>
            <w:r w:rsidR="00A35BF1" w:rsidRPr="00BB1C2E">
              <w:rPr>
                <w:color w:val="000000"/>
                <w:sz w:val="22"/>
                <w:szCs w:val="22"/>
              </w:rPr>
              <w:t>20,212.</w:t>
            </w:r>
            <w:r w:rsidR="00933170" w:rsidRPr="00BB1C2E">
              <w:rPr>
                <w:color w:val="000000"/>
                <w:sz w:val="22"/>
                <w:szCs w:val="22"/>
              </w:rPr>
              <w:t>50</w:t>
            </w:r>
          </w:p>
        </w:tc>
      </w:tr>
      <w:tr w:rsidR="00C334B7" w:rsidRPr="00BB1C2E" w:rsidTr="00451819">
        <w:trPr>
          <w:trHeight w:val="900"/>
          <w:jc w:val="center"/>
        </w:trPr>
        <w:tc>
          <w:tcPr>
            <w:tcW w:w="2204" w:type="dxa"/>
            <w:shd w:val="clear" w:color="auto" w:fill="auto"/>
            <w:vAlign w:val="center"/>
          </w:tcPr>
          <w:p w:rsidR="00C334B7" w:rsidRPr="00BB1C2E" w:rsidRDefault="00CB42E5" w:rsidP="00CB42E5">
            <w:pPr>
              <w:jc w:val="center"/>
              <w:rPr>
                <w:b/>
                <w:bCs/>
                <w:color w:val="000000"/>
                <w:sz w:val="22"/>
                <w:szCs w:val="22"/>
              </w:rPr>
            </w:pPr>
            <w:r w:rsidRPr="00BB1C2E">
              <w:rPr>
                <w:sz w:val="22"/>
                <w:szCs w:val="22"/>
              </w:rPr>
              <w:t>Health and Health Care Organizations Executives</w:t>
            </w:r>
          </w:p>
        </w:tc>
        <w:tc>
          <w:tcPr>
            <w:tcW w:w="1541" w:type="dxa"/>
            <w:shd w:val="clear" w:color="auto" w:fill="auto"/>
            <w:vAlign w:val="center"/>
          </w:tcPr>
          <w:p w:rsidR="00C334B7" w:rsidRPr="00BB1C2E" w:rsidRDefault="00014533" w:rsidP="00451819">
            <w:pPr>
              <w:jc w:val="center"/>
              <w:rPr>
                <w:sz w:val="22"/>
                <w:szCs w:val="22"/>
              </w:rPr>
            </w:pPr>
            <w:r w:rsidRPr="00BB1C2E">
              <w:rPr>
                <w:sz w:val="22"/>
                <w:szCs w:val="22"/>
              </w:rPr>
              <w:t>4,167</w:t>
            </w:r>
          </w:p>
        </w:tc>
        <w:tc>
          <w:tcPr>
            <w:tcW w:w="1541" w:type="dxa"/>
            <w:shd w:val="clear" w:color="auto" w:fill="auto"/>
            <w:vAlign w:val="center"/>
          </w:tcPr>
          <w:p w:rsidR="00C334B7" w:rsidRPr="00BB1C2E" w:rsidRDefault="00C334B7" w:rsidP="00933170">
            <w:pPr>
              <w:jc w:val="center"/>
              <w:rPr>
                <w:sz w:val="22"/>
                <w:szCs w:val="22"/>
              </w:rPr>
            </w:pPr>
            <w:r w:rsidRPr="00BB1C2E">
              <w:rPr>
                <w:color w:val="000000"/>
                <w:sz w:val="22"/>
                <w:szCs w:val="22"/>
              </w:rPr>
              <w:t>$</w:t>
            </w:r>
            <w:r w:rsidR="00933170" w:rsidRPr="00BB1C2E">
              <w:rPr>
                <w:color w:val="000000"/>
                <w:sz w:val="22"/>
                <w:szCs w:val="22"/>
              </w:rPr>
              <w:t>7</w:t>
            </w:r>
            <w:r w:rsidR="00A35BF1" w:rsidRPr="00BB1C2E">
              <w:rPr>
                <w:color w:val="000000"/>
                <w:sz w:val="22"/>
                <w:szCs w:val="22"/>
              </w:rPr>
              <w:t>1.98</w:t>
            </w:r>
          </w:p>
        </w:tc>
        <w:tc>
          <w:tcPr>
            <w:tcW w:w="1541" w:type="dxa"/>
            <w:shd w:val="clear" w:color="auto" w:fill="auto"/>
            <w:vAlign w:val="center"/>
          </w:tcPr>
          <w:p w:rsidR="00C334B7" w:rsidRPr="00BB1C2E" w:rsidRDefault="00C334B7" w:rsidP="00933170">
            <w:pPr>
              <w:jc w:val="center"/>
              <w:rPr>
                <w:sz w:val="22"/>
                <w:szCs w:val="22"/>
              </w:rPr>
            </w:pPr>
            <w:r w:rsidRPr="00BB1C2E">
              <w:rPr>
                <w:color w:val="000000"/>
                <w:sz w:val="22"/>
                <w:szCs w:val="22"/>
              </w:rPr>
              <w:t>$</w:t>
            </w:r>
            <w:r w:rsidR="00933170" w:rsidRPr="00BB1C2E">
              <w:rPr>
                <w:color w:val="000000"/>
                <w:sz w:val="22"/>
                <w:szCs w:val="22"/>
              </w:rPr>
              <w:t>299,940.66</w:t>
            </w:r>
          </w:p>
        </w:tc>
      </w:tr>
      <w:tr w:rsidR="00C334B7" w:rsidRPr="00BB1C2E" w:rsidTr="00451819">
        <w:trPr>
          <w:trHeight w:val="900"/>
          <w:jc w:val="center"/>
        </w:trPr>
        <w:tc>
          <w:tcPr>
            <w:tcW w:w="2204" w:type="dxa"/>
            <w:shd w:val="clear" w:color="auto" w:fill="auto"/>
            <w:vAlign w:val="center"/>
          </w:tcPr>
          <w:p w:rsidR="00C334B7" w:rsidRPr="00BB1C2E" w:rsidRDefault="00CB42E5" w:rsidP="00451819">
            <w:pPr>
              <w:jc w:val="center"/>
              <w:rPr>
                <w:sz w:val="22"/>
                <w:szCs w:val="22"/>
              </w:rPr>
            </w:pPr>
            <w:r w:rsidRPr="00BB1C2E">
              <w:rPr>
                <w:sz w:val="22"/>
                <w:szCs w:val="22"/>
              </w:rPr>
              <w:t>Health Care Practitioners and Technical Occupations</w:t>
            </w:r>
          </w:p>
        </w:tc>
        <w:tc>
          <w:tcPr>
            <w:tcW w:w="1541" w:type="dxa"/>
            <w:shd w:val="clear" w:color="auto" w:fill="auto"/>
            <w:vAlign w:val="center"/>
          </w:tcPr>
          <w:p w:rsidR="00C334B7" w:rsidRPr="00BB1C2E" w:rsidRDefault="00014533" w:rsidP="00451819">
            <w:pPr>
              <w:jc w:val="center"/>
              <w:rPr>
                <w:sz w:val="22"/>
                <w:szCs w:val="22"/>
              </w:rPr>
            </w:pPr>
            <w:r w:rsidRPr="00BB1C2E">
              <w:rPr>
                <w:sz w:val="22"/>
                <w:szCs w:val="22"/>
              </w:rPr>
              <w:t>40,000</w:t>
            </w:r>
          </w:p>
        </w:tc>
        <w:tc>
          <w:tcPr>
            <w:tcW w:w="1541" w:type="dxa"/>
            <w:shd w:val="clear" w:color="auto" w:fill="auto"/>
            <w:vAlign w:val="center"/>
          </w:tcPr>
          <w:p w:rsidR="00C334B7" w:rsidRPr="00BB1C2E" w:rsidRDefault="00C334B7" w:rsidP="00451819">
            <w:pPr>
              <w:jc w:val="center"/>
              <w:rPr>
                <w:sz w:val="22"/>
                <w:szCs w:val="22"/>
              </w:rPr>
            </w:pPr>
            <w:r w:rsidRPr="00BB1C2E">
              <w:rPr>
                <w:color w:val="000000"/>
                <w:sz w:val="22"/>
                <w:szCs w:val="22"/>
              </w:rPr>
              <w:t>$48.72</w:t>
            </w:r>
          </w:p>
        </w:tc>
        <w:tc>
          <w:tcPr>
            <w:tcW w:w="1541" w:type="dxa"/>
            <w:shd w:val="clear" w:color="auto" w:fill="auto"/>
            <w:vAlign w:val="center"/>
          </w:tcPr>
          <w:p w:rsidR="00C334B7" w:rsidRPr="00BB1C2E" w:rsidRDefault="00A35BF1" w:rsidP="00A35BF1">
            <w:pPr>
              <w:jc w:val="center"/>
              <w:rPr>
                <w:color w:val="000000"/>
                <w:sz w:val="22"/>
                <w:szCs w:val="22"/>
              </w:rPr>
            </w:pPr>
            <w:r w:rsidRPr="00BB1C2E">
              <w:rPr>
                <w:color w:val="000000"/>
                <w:sz w:val="22"/>
                <w:szCs w:val="22"/>
              </w:rPr>
              <w:t>$1,948,800</w:t>
            </w:r>
          </w:p>
        </w:tc>
      </w:tr>
      <w:tr w:rsidR="00C334B7" w:rsidRPr="00BB1C2E" w:rsidTr="00451819">
        <w:trPr>
          <w:trHeight w:val="300"/>
          <w:jc w:val="center"/>
        </w:trPr>
        <w:tc>
          <w:tcPr>
            <w:tcW w:w="2204" w:type="dxa"/>
            <w:shd w:val="clear" w:color="auto" w:fill="auto"/>
            <w:vAlign w:val="center"/>
          </w:tcPr>
          <w:p w:rsidR="00C334B7" w:rsidRPr="00BB1C2E" w:rsidRDefault="00C334B7" w:rsidP="00451819">
            <w:pPr>
              <w:jc w:val="center"/>
              <w:rPr>
                <w:b/>
                <w:sz w:val="22"/>
                <w:szCs w:val="22"/>
              </w:rPr>
            </w:pPr>
            <w:r w:rsidRPr="00BB1C2E">
              <w:rPr>
                <w:b/>
                <w:sz w:val="22"/>
                <w:szCs w:val="22"/>
              </w:rPr>
              <w:t>TOTAL</w:t>
            </w:r>
          </w:p>
        </w:tc>
        <w:tc>
          <w:tcPr>
            <w:tcW w:w="1541" w:type="dxa"/>
            <w:shd w:val="clear" w:color="auto" w:fill="BFBFBF" w:themeFill="background1" w:themeFillShade="BF"/>
            <w:vAlign w:val="center"/>
          </w:tcPr>
          <w:p w:rsidR="00C334B7" w:rsidRPr="00BB1C2E" w:rsidRDefault="00C334B7" w:rsidP="00451819">
            <w:pPr>
              <w:jc w:val="center"/>
              <w:rPr>
                <w:sz w:val="22"/>
                <w:szCs w:val="22"/>
              </w:rPr>
            </w:pPr>
          </w:p>
        </w:tc>
        <w:tc>
          <w:tcPr>
            <w:tcW w:w="1541" w:type="dxa"/>
            <w:shd w:val="clear" w:color="auto" w:fill="BFBFBF" w:themeFill="background1" w:themeFillShade="BF"/>
            <w:vAlign w:val="center"/>
          </w:tcPr>
          <w:p w:rsidR="00C334B7" w:rsidRPr="00BB1C2E" w:rsidRDefault="00C334B7" w:rsidP="00451819">
            <w:pPr>
              <w:jc w:val="center"/>
              <w:rPr>
                <w:sz w:val="22"/>
                <w:szCs w:val="22"/>
              </w:rPr>
            </w:pPr>
          </w:p>
        </w:tc>
        <w:tc>
          <w:tcPr>
            <w:tcW w:w="1541" w:type="dxa"/>
            <w:shd w:val="clear" w:color="auto" w:fill="auto"/>
            <w:vAlign w:val="center"/>
          </w:tcPr>
          <w:p w:rsidR="00C334B7" w:rsidRPr="00BB1C2E" w:rsidRDefault="00933170" w:rsidP="00933170">
            <w:pPr>
              <w:jc w:val="center"/>
              <w:rPr>
                <w:b/>
                <w:color w:val="000000"/>
                <w:sz w:val="22"/>
                <w:szCs w:val="22"/>
              </w:rPr>
            </w:pPr>
            <w:r w:rsidRPr="00BB1C2E">
              <w:rPr>
                <w:b/>
                <w:color w:val="000000"/>
                <w:sz w:val="22"/>
                <w:szCs w:val="22"/>
              </w:rPr>
              <w:t>$2,278,841.62</w:t>
            </w:r>
          </w:p>
        </w:tc>
      </w:tr>
    </w:tbl>
    <w:p w:rsidR="00C334B7" w:rsidRPr="00BB1C2E" w:rsidRDefault="00C334B7" w:rsidP="00162C6D">
      <w:pPr>
        <w:widowControl/>
        <w:ind w:left="720"/>
        <w:rPr>
          <w:sz w:val="24"/>
        </w:rPr>
      </w:pPr>
    </w:p>
    <w:p w:rsidR="00FB0868" w:rsidRPr="00BB1C2E" w:rsidRDefault="00FB0868" w:rsidP="003842D8">
      <w:pPr>
        <w:widowControl/>
        <w:ind w:left="1440"/>
        <w:rPr>
          <w:sz w:val="24"/>
        </w:rPr>
      </w:pPr>
    </w:p>
    <w:p w:rsidR="000E027C" w:rsidRPr="00BB1C2E" w:rsidRDefault="000E027C" w:rsidP="003842D8">
      <w:pPr>
        <w:widowControl/>
        <w:ind w:left="1440"/>
        <w:rPr>
          <w:sz w:val="24"/>
        </w:rPr>
      </w:pPr>
    </w:p>
    <w:p w:rsidR="00F55B26" w:rsidRPr="00BB1C2E" w:rsidRDefault="00F55B26" w:rsidP="005C0D26">
      <w:pPr>
        <w:numPr>
          <w:ilvl w:val="0"/>
          <w:numId w:val="1"/>
        </w:numPr>
        <w:rPr>
          <w:b/>
          <w:sz w:val="24"/>
        </w:rPr>
      </w:pPr>
      <w:r w:rsidRPr="00BB1C2E">
        <w:rPr>
          <w:b/>
          <w:sz w:val="24"/>
          <w:u w:val="single"/>
        </w:rPr>
        <w:t xml:space="preserve">Estimates of other Total Annual Cost Burden to Respondents or </w:t>
      </w:r>
      <w:proofErr w:type="spellStart"/>
      <w:r w:rsidRPr="00BB1C2E">
        <w:rPr>
          <w:b/>
          <w:sz w:val="24"/>
          <w:u w:val="single"/>
        </w:rPr>
        <w:t>Recordkeepers</w:t>
      </w:r>
      <w:proofErr w:type="spellEnd"/>
      <w:r w:rsidRPr="00BB1C2E">
        <w:rPr>
          <w:b/>
          <w:sz w:val="24"/>
          <w:u w:val="single"/>
        </w:rPr>
        <w:t>/Capital Costs</w:t>
      </w:r>
    </w:p>
    <w:p w:rsidR="00F55B26" w:rsidRPr="00BB1C2E" w:rsidRDefault="00F55B26">
      <w:pPr>
        <w:ind w:left="720"/>
        <w:rPr>
          <w:sz w:val="24"/>
        </w:rPr>
      </w:pPr>
    </w:p>
    <w:p w:rsidR="00F33C91" w:rsidRPr="00BB1C2E" w:rsidRDefault="00F33C91">
      <w:pPr>
        <w:ind w:left="720"/>
        <w:rPr>
          <w:sz w:val="24"/>
        </w:rPr>
      </w:pPr>
      <w:r w:rsidRPr="00BB1C2E">
        <w:rPr>
          <w:sz w:val="24"/>
        </w:rPr>
        <w:t xml:space="preserve">There is no burden of cost to </w:t>
      </w:r>
      <w:r w:rsidR="001E6782" w:rsidRPr="00BB1C2E">
        <w:rPr>
          <w:sz w:val="24"/>
        </w:rPr>
        <w:t>registrants/</w:t>
      </w:r>
      <w:r w:rsidR="004E67C4" w:rsidRPr="00BB1C2E">
        <w:rPr>
          <w:sz w:val="24"/>
        </w:rPr>
        <w:t>users</w:t>
      </w:r>
      <w:r w:rsidRPr="00BB1C2E">
        <w:rPr>
          <w:sz w:val="24"/>
        </w:rPr>
        <w:t xml:space="preserve"> as the collection</w:t>
      </w:r>
      <w:r w:rsidR="00BB1506" w:rsidRPr="00BB1C2E">
        <w:rPr>
          <w:sz w:val="24"/>
        </w:rPr>
        <w:t xml:space="preserve"> </w:t>
      </w:r>
      <w:r w:rsidR="00355ED6" w:rsidRPr="00BB1C2E">
        <w:rPr>
          <w:sz w:val="24"/>
        </w:rPr>
        <w:t>participation</w:t>
      </w:r>
      <w:r w:rsidRPr="00BB1C2E">
        <w:rPr>
          <w:sz w:val="24"/>
        </w:rPr>
        <w:t xml:space="preserve"> is </w:t>
      </w:r>
      <w:r w:rsidR="00BB1506" w:rsidRPr="00BB1C2E">
        <w:rPr>
          <w:sz w:val="24"/>
        </w:rPr>
        <w:t xml:space="preserve">voluntary and </w:t>
      </w:r>
      <w:r w:rsidRPr="00BB1C2E">
        <w:rPr>
          <w:sz w:val="24"/>
        </w:rPr>
        <w:t xml:space="preserve">free to </w:t>
      </w:r>
      <w:r w:rsidR="001E6782" w:rsidRPr="00BB1C2E">
        <w:rPr>
          <w:sz w:val="24"/>
        </w:rPr>
        <w:t>registrants/</w:t>
      </w:r>
      <w:r w:rsidR="004E67C4" w:rsidRPr="00BB1C2E">
        <w:rPr>
          <w:sz w:val="24"/>
        </w:rPr>
        <w:t>users</w:t>
      </w:r>
      <w:r w:rsidRPr="00BB1C2E">
        <w:rPr>
          <w:sz w:val="24"/>
        </w:rPr>
        <w:t xml:space="preserve">. HHS </w:t>
      </w:r>
      <w:r w:rsidR="00BF4D4E" w:rsidRPr="00BB1C2E">
        <w:rPr>
          <w:sz w:val="24"/>
        </w:rPr>
        <w:t xml:space="preserve">OMH </w:t>
      </w:r>
      <w:r w:rsidRPr="00BB1C2E">
        <w:rPr>
          <w:sz w:val="24"/>
        </w:rPr>
        <w:t xml:space="preserve">assumes the burden of cost pertaining to the maintenance and acquisition of necessary equipment </w:t>
      </w:r>
      <w:r w:rsidR="00F40464" w:rsidRPr="00BB1C2E">
        <w:rPr>
          <w:sz w:val="24"/>
        </w:rPr>
        <w:t>(i.e.</w:t>
      </w:r>
      <w:r w:rsidR="004F1217">
        <w:rPr>
          <w:sz w:val="24"/>
        </w:rPr>
        <w:t>,</w:t>
      </w:r>
      <w:r w:rsidR="00F40464" w:rsidRPr="00BB1C2E">
        <w:rPr>
          <w:sz w:val="24"/>
        </w:rPr>
        <w:t xml:space="preserve"> computer hardware and software) </w:t>
      </w:r>
      <w:r w:rsidRPr="00BB1C2E">
        <w:rPr>
          <w:sz w:val="24"/>
        </w:rPr>
        <w:t>associated with the collection.</w:t>
      </w:r>
    </w:p>
    <w:p w:rsidR="00F55B26" w:rsidRPr="00BB1C2E" w:rsidRDefault="00F55B26" w:rsidP="00F33C91">
      <w:pPr>
        <w:rPr>
          <w:sz w:val="24"/>
        </w:rPr>
      </w:pPr>
    </w:p>
    <w:p w:rsidR="00F55B26" w:rsidRPr="00BB1C2E" w:rsidRDefault="00F55B26" w:rsidP="005C0D26">
      <w:pPr>
        <w:numPr>
          <w:ilvl w:val="0"/>
          <w:numId w:val="1"/>
        </w:numPr>
        <w:rPr>
          <w:b/>
          <w:sz w:val="24"/>
        </w:rPr>
      </w:pPr>
      <w:r w:rsidRPr="00BB1C2E">
        <w:rPr>
          <w:b/>
          <w:sz w:val="24"/>
          <w:u w:val="single"/>
        </w:rPr>
        <w:t>Annualized Cost to Federal Government</w:t>
      </w:r>
    </w:p>
    <w:p w:rsidR="008A25F4" w:rsidRPr="00BB1C2E" w:rsidRDefault="008A25F4" w:rsidP="008A25F4">
      <w:pPr>
        <w:widowControl/>
        <w:ind w:left="720"/>
      </w:pPr>
    </w:p>
    <w:p w:rsidR="00BF4D4E" w:rsidRPr="00BB1C2E" w:rsidRDefault="00BF4D4E" w:rsidP="008A25F4">
      <w:pPr>
        <w:widowControl/>
        <w:ind w:left="720"/>
        <w:rPr>
          <w:sz w:val="24"/>
        </w:rPr>
      </w:pPr>
      <w:r w:rsidRPr="00BB1C2E">
        <w:rPr>
          <w:sz w:val="24"/>
        </w:rPr>
        <w:t xml:space="preserve">The total cost to the Federal Government for the </w:t>
      </w:r>
      <w:r w:rsidR="00D92337" w:rsidRPr="00BB1C2E">
        <w:rPr>
          <w:sz w:val="24"/>
        </w:rPr>
        <w:t xml:space="preserve">implementation </w:t>
      </w:r>
      <w:r w:rsidRPr="00BB1C2E">
        <w:rPr>
          <w:sz w:val="24"/>
        </w:rPr>
        <w:t xml:space="preserve">of this </w:t>
      </w:r>
      <w:r w:rsidR="00D92337" w:rsidRPr="00BB1C2E">
        <w:rPr>
          <w:sz w:val="24"/>
        </w:rPr>
        <w:t>assessment</w:t>
      </w:r>
      <w:r w:rsidRPr="00BB1C2E">
        <w:rPr>
          <w:sz w:val="24"/>
        </w:rPr>
        <w:t xml:space="preserve"> project by the contractor, SRA International</w:t>
      </w:r>
      <w:r w:rsidR="00D92337" w:rsidRPr="00BB1C2E">
        <w:rPr>
          <w:sz w:val="24"/>
        </w:rPr>
        <w:t>,</w:t>
      </w:r>
      <w:r w:rsidRPr="00BB1C2E">
        <w:rPr>
          <w:sz w:val="24"/>
        </w:rPr>
        <w:t xml:space="preserve"> will be approximately $139,622.00 per year for two years for a cumulative total of $279,244.00. This amount was arrived at by calculating the number of </w:t>
      </w:r>
      <w:proofErr w:type="gramStart"/>
      <w:r w:rsidRPr="00BB1C2E">
        <w:rPr>
          <w:sz w:val="24"/>
        </w:rPr>
        <w:t>hours</w:t>
      </w:r>
      <w:proofErr w:type="gramEnd"/>
      <w:r w:rsidRPr="00BB1C2E">
        <w:rPr>
          <w:sz w:val="24"/>
        </w:rPr>
        <w:t xml:space="preserve"> respective staff will spend working on this project. It is estimated that staff whose hourly rates (loaded) to the government range from $55 to $75 will use a total of 1294 hours per year. Also included in the total amount are consultant and travel costs.   </w:t>
      </w:r>
    </w:p>
    <w:p w:rsidR="008A25F4" w:rsidRPr="00BB1C2E" w:rsidRDefault="008A25F4">
      <w:pPr>
        <w:ind w:left="720"/>
        <w:rPr>
          <w:sz w:val="24"/>
        </w:rPr>
      </w:pPr>
    </w:p>
    <w:p w:rsidR="00F55B26" w:rsidRPr="00BB1C2E" w:rsidRDefault="00F55B26" w:rsidP="005C0D26">
      <w:pPr>
        <w:numPr>
          <w:ilvl w:val="0"/>
          <w:numId w:val="1"/>
        </w:numPr>
        <w:rPr>
          <w:b/>
          <w:sz w:val="24"/>
        </w:rPr>
      </w:pPr>
      <w:r w:rsidRPr="00BB1C2E">
        <w:rPr>
          <w:b/>
          <w:sz w:val="24"/>
          <w:u w:val="single"/>
        </w:rPr>
        <w:t>Explanation for Program Changes or Adjustments</w:t>
      </w:r>
    </w:p>
    <w:p w:rsidR="00F55B26" w:rsidRPr="00BB1C2E" w:rsidRDefault="00F55B26">
      <w:pPr>
        <w:ind w:left="720"/>
        <w:rPr>
          <w:b/>
          <w:sz w:val="24"/>
        </w:rPr>
      </w:pPr>
    </w:p>
    <w:p w:rsidR="00F55B26" w:rsidRPr="00BB1C2E" w:rsidRDefault="00DB4162" w:rsidP="00DB4162">
      <w:pPr>
        <w:pStyle w:val="BodyTextIndent"/>
        <w:rPr>
          <w:rFonts w:ascii="Times New Roman" w:hAnsi="Times New Roman"/>
        </w:rPr>
      </w:pPr>
      <w:r w:rsidRPr="00BB1C2E">
        <w:rPr>
          <w:rFonts w:ascii="Times New Roman" w:hAnsi="Times New Roman"/>
        </w:rPr>
        <w:t xml:space="preserve">This is a new </w:t>
      </w:r>
      <w:r w:rsidR="00C43FA8" w:rsidRPr="00BB1C2E">
        <w:rPr>
          <w:rFonts w:ascii="Times New Roman" w:hAnsi="Times New Roman"/>
        </w:rPr>
        <w:t>data collection</w:t>
      </w:r>
      <w:r w:rsidR="00C14184" w:rsidRPr="00BB1C2E">
        <w:rPr>
          <w:rFonts w:ascii="Times New Roman" w:hAnsi="Times New Roman"/>
        </w:rPr>
        <w:t xml:space="preserve">.  </w:t>
      </w:r>
    </w:p>
    <w:p w:rsidR="00F55B26" w:rsidRPr="00BB1C2E" w:rsidRDefault="00F55B26">
      <w:pPr>
        <w:ind w:left="360" w:firstLine="720"/>
        <w:rPr>
          <w:sz w:val="24"/>
        </w:rPr>
      </w:pPr>
    </w:p>
    <w:p w:rsidR="00F55B26" w:rsidRPr="00BB1C2E" w:rsidRDefault="00F55B26" w:rsidP="005C0D26">
      <w:pPr>
        <w:numPr>
          <w:ilvl w:val="0"/>
          <w:numId w:val="1"/>
        </w:numPr>
        <w:rPr>
          <w:b/>
          <w:sz w:val="24"/>
        </w:rPr>
      </w:pPr>
      <w:r w:rsidRPr="00BB1C2E">
        <w:rPr>
          <w:b/>
          <w:sz w:val="24"/>
          <w:u w:val="single"/>
        </w:rPr>
        <w:t>Plans for Tabulation and Publication and Project Time Schedule</w:t>
      </w:r>
    </w:p>
    <w:p w:rsidR="00F55B26" w:rsidRPr="00BB1C2E" w:rsidRDefault="00F55B26">
      <w:pPr>
        <w:ind w:left="720"/>
        <w:rPr>
          <w:b/>
          <w:sz w:val="24"/>
        </w:rPr>
      </w:pPr>
    </w:p>
    <w:p w:rsidR="001F36CF" w:rsidRPr="00BB1C2E" w:rsidRDefault="001F36CF" w:rsidP="001F36CF">
      <w:pPr>
        <w:ind w:left="720"/>
        <w:rPr>
          <w:sz w:val="24"/>
        </w:rPr>
      </w:pPr>
      <w:r w:rsidRPr="00BB1C2E">
        <w:rPr>
          <w:sz w:val="24"/>
        </w:rPr>
        <w:t xml:space="preserve">Interviews with </w:t>
      </w:r>
      <w:r w:rsidR="00F37C70" w:rsidRPr="00F37C70">
        <w:rPr>
          <w:i/>
          <w:sz w:val="24"/>
        </w:rPr>
        <w:t>National CLAS Standards</w:t>
      </w:r>
      <w:r w:rsidRPr="00BB1C2E">
        <w:rPr>
          <w:sz w:val="24"/>
        </w:rPr>
        <w:t xml:space="preserve"> stakeholders, CLAS stakeholder</w:t>
      </w:r>
      <w:r w:rsidR="00D92337" w:rsidRPr="00BB1C2E">
        <w:rPr>
          <w:sz w:val="24"/>
        </w:rPr>
        <w:t>s</w:t>
      </w:r>
      <w:r w:rsidRPr="00BB1C2E">
        <w:rPr>
          <w:sz w:val="24"/>
        </w:rPr>
        <w:t xml:space="preserve">, and health and health care organization leadership will be recorded with a digital tape recorder and transcribed verbatim to enable analysis and interpretation. The data will be coded independently by members of the project staff using </w:t>
      </w:r>
      <w:proofErr w:type="spellStart"/>
      <w:r w:rsidRPr="00BB1C2E">
        <w:rPr>
          <w:sz w:val="24"/>
        </w:rPr>
        <w:t>Nvivo</w:t>
      </w:r>
      <w:proofErr w:type="spellEnd"/>
      <w:r w:rsidRPr="00BB1C2E">
        <w:rPr>
          <w:sz w:val="24"/>
        </w:rPr>
        <w:t xml:space="preserve"> software to identify structural and thematic codes and to facilitate review of any memos or other documentation collected from the interviews and site visits (if applicable). Data analysis will include immersion in the audiotapes and notes from the interviews; documenting awareness of nuance and meaning through coding for common themes and unique ideas between and across target audiences; and explaining and synthesizing opinions and experiences expressed by interview participants. The focus of analyses will be to develop robust descriptions of the phenomena of adoption and implementation in health and health care organizations, and to help assess and establish the transferability, credibility, dependability, and validity of the implementation process and the project’s findings. The </w:t>
      </w:r>
      <w:r w:rsidR="004F1217">
        <w:rPr>
          <w:sz w:val="24"/>
        </w:rPr>
        <w:t xml:space="preserve">qualitative </w:t>
      </w:r>
      <w:r w:rsidRPr="00BB1C2E">
        <w:rPr>
          <w:sz w:val="24"/>
        </w:rPr>
        <w:t>analyses will also be used to contextualize the data collected through the health and health care organization staff survey</w:t>
      </w:r>
      <w:r w:rsidR="004F1217">
        <w:rPr>
          <w:sz w:val="24"/>
        </w:rPr>
        <w:t>s</w:t>
      </w:r>
      <w:r w:rsidRPr="00BB1C2E">
        <w:rPr>
          <w:sz w:val="24"/>
        </w:rPr>
        <w:t>. These data sources will be aggregated to provide an increased</w:t>
      </w:r>
      <w:r w:rsidR="004F1217">
        <w:rPr>
          <w:sz w:val="24"/>
        </w:rPr>
        <w:t>, in-depth</w:t>
      </w:r>
      <w:r w:rsidRPr="00BB1C2E">
        <w:rPr>
          <w:sz w:val="24"/>
        </w:rPr>
        <w:t xml:space="preserve"> understanding of </w:t>
      </w:r>
      <w:r w:rsidR="00F37C70" w:rsidRPr="00F37C70">
        <w:rPr>
          <w:i/>
          <w:sz w:val="24"/>
        </w:rPr>
        <w:t>National CLAS Standards</w:t>
      </w:r>
      <w:r w:rsidRPr="00BB1C2E">
        <w:rPr>
          <w:sz w:val="24"/>
        </w:rPr>
        <w:t xml:space="preserve"> adoption and implementation</w:t>
      </w:r>
      <w:r w:rsidR="004F1217">
        <w:rPr>
          <w:sz w:val="24"/>
        </w:rPr>
        <w:t xml:space="preserve"> among a small number of different types of health and health care </w:t>
      </w:r>
      <w:proofErr w:type="spellStart"/>
      <w:r w:rsidR="004F1217">
        <w:rPr>
          <w:sz w:val="24"/>
        </w:rPr>
        <w:t>organziations</w:t>
      </w:r>
      <w:proofErr w:type="spellEnd"/>
      <w:r w:rsidRPr="00BB1C2E">
        <w:rPr>
          <w:sz w:val="24"/>
        </w:rPr>
        <w:t xml:space="preserve">. The findings will be triangulated with other data available (e.g., site visit notes/memos, document review) for convergence validation. </w:t>
      </w:r>
    </w:p>
    <w:p w:rsidR="001F36CF" w:rsidRPr="00BB1C2E" w:rsidRDefault="001F36CF" w:rsidP="001F36CF">
      <w:pPr>
        <w:ind w:left="720"/>
        <w:rPr>
          <w:sz w:val="24"/>
        </w:rPr>
      </w:pPr>
    </w:p>
    <w:p w:rsidR="004F1217" w:rsidRDefault="001F36CF" w:rsidP="001F36CF">
      <w:pPr>
        <w:ind w:left="720"/>
        <w:rPr>
          <w:sz w:val="24"/>
        </w:rPr>
      </w:pPr>
      <w:r w:rsidRPr="00BB1C2E">
        <w:rPr>
          <w:sz w:val="24"/>
        </w:rPr>
        <w:lastRenderedPageBreak/>
        <w:t xml:space="preserve">Quantitative data will be analyzed using STATA software. Summary statistics (i.e., descriptive statistics such as percentages, means, medians, modes, and standard deviations) and missing data diagnostics will be computed for all variables. Outliers will be evaluated for elimination and missing data will be examined prior to any modeling. Frequencies will also be computed and, to the extent allowable, will be compared across various response categories or variables (i.e., comparative frequencies of responses to items by different types of health care organization leaders, health care organization demographics, etc.). Descriptive analysis of the organizational demographic characteristics will be examined. </w:t>
      </w:r>
    </w:p>
    <w:p w:rsidR="004F1217" w:rsidRDefault="004F1217" w:rsidP="001F36CF">
      <w:pPr>
        <w:ind w:left="720"/>
        <w:rPr>
          <w:sz w:val="24"/>
        </w:rPr>
      </w:pPr>
    </w:p>
    <w:p w:rsidR="004F1217" w:rsidRDefault="004F1217" w:rsidP="001F36CF">
      <w:pPr>
        <w:ind w:left="720"/>
        <w:rPr>
          <w:sz w:val="24"/>
        </w:rPr>
      </w:pPr>
      <w:r>
        <w:rPr>
          <w:sz w:val="24"/>
        </w:rPr>
        <w:t>After qualitative and quantitative data is analyzed separately, the data will then be merged using data comparison and data transformation techniques. Specifically, the qualitative and quantitative data will be compared and contrasted based on evaluation questions and overall evaluation objectives. Similarities and differences will be organized and displayed. If necessary, one type of data will be transformed into the other type of data, to facilitate additional comparative analysis and interpretation.</w:t>
      </w:r>
    </w:p>
    <w:p w:rsidR="004F1217" w:rsidRDefault="004F1217" w:rsidP="001F36CF">
      <w:pPr>
        <w:ind w:left="720"/>
        <w:rPr>
          <w:sz w:val="24"/>
        </w:rPr>
      </w:pPr>
    </w:p>
    <w:p w:rsidR="001F36CF" w:rsidRPr="00BB1C2E" w:rsidRDefault="001F36CF" w:rsidP="001F36CF">
      <w:pPr>
        <w:ind w:left="720"/>
        <w:rPr>
          <w:sz w:val="24"/>
        </w:rPr>
      </w:pPr>
      <w:r w:rsidRPr="00BB1C2E">
        <w:rPr>
          <w:sz w:val="24"/>
        </w:rPr>
        <w:t>All analyses</w:t>
      </w:r>
      <w:r w:rsidR="004F1217">
        <w:rPr>
          <w:sz w:val="24"/>
        </w:rPr>
        <w:t xml:space="preserve"> </w:t>
      </w:r>
      <w:r w:rsidRPr="00BB1C2E">
        <w:rPr>
          <w:sz w:val="24"/>
        </w:rPr>
        <w:t xml:space="preserve">will be directed toward answering the stated </w:t>
      </w:r>
      <w:r w:rsidR="00CB421F" w:rsidRPr="00BB1C2E">
        <w:rPr>
          <w:sz w:val="24"/>
        </w:rPr>
        <w:t>evaluation</w:t>
      </w:r>
      <w:r w:rsidRPr="00BB1C2E">
        <w:rPr>
          <w:sz w:val="24"/>
        </w:rPr>
        <w:t xml:space="preserve"> questions, and will be reported as part of the </w:t>
      </w:r>
      <w:r w:rsidR="00CB421F" w:rsidRPr="00BB1C2E">
        <w:rPr>
          <w:sz w:val="24"/>
        </w:rPr>
        <w:t>evaluation</w:t>
      </w:r>
      <w:r w:rsidRPr="00BB1C2E">
        <w:rPr>
          <w:sz w:val="24"/>
        </w:rPr>
        <w:t xml:space="preserve"> findings.</w:t>
      </w:r>
    </w:p>
    <w:p w:rsidR="001F36CF" w:rsidRPr="00BB1C2E" w:rsidRDefault="001F36CF" w:rsidP="001F36CF">
      <w:pPr>
        <w:ind w:left="720"/>
        <w:rPr>
          <w:sz w:val="24"/>
        </w:rPr>
      </w:pPr>
    </w:p>
    <w:p w:rsidR="006A0422" w:rsidRPr="00BB1C2E" w:rsidRDefault="006A0422" w:rsidP="006A0422">
      <w:pPr>
        <w:ind w:left="720"/>
        <w:rPr>
          <w:iCs/>
          <w:sz w:val="24"/>
        </w:rPr>
      </w:pPr>
      <w:r w:rsidRPr="00BB1C2E">
        <w:rPr>
          <w:iCs/>
          <w:sz w:val="24"/>
        </w:rPr>
        <w:t xml:space="preserve">The SRA-HDDP Evaluation Team will report on the progress of this </w:t>
      </w:r>
      <w:r w:rsidR="00CB421F" w:rsidRPr="00BB1C2E">
        <w:rPr>
          <w:iCs/>
          <w:sz w:val="24"/>
        </w:rPr>
        <w:t>evaluation</w:t>
      </w:r>
      <w:r w:rsidRPr="00BB1C2E">
        <w:rPr>
          <w:iCs/>
          <w:sz w:val="24"/>
        </w:rPr>
        <w:t xml:space="preserve"> effort in monthly HHS OMH </w:t>
      </w:r>
      <w:r w:rsidR="00F37C70" w:rsidRPr="00F37C70">
        <w:rPr>
          <w:i/>
          <w:iCs/>
          <w:sz w:val="24"/>
        </w:rPr>
        <w:t>National CLAS Standards</w:t>
      </w:r>
      <w:r w:rsidRPr="00BB1C2E">
        <w:rPr>
          <w:iCs/>
          <w:sz w:val="24"/>
        </w:rPr>
        <w:t xml:space="preserve"> Implementation Team Evaluation Subcommittee meetings, semiannual reports, and annual reports submitted to the HHS OMH. Upon HHS OMH review and approval, progress and results from this </w:t>
      </w:r>
      <w:r w:rsidR="00CB421F" w:rsidRPr="00BB1C2E">
        <w:rPr>
          <w:iCs/>
          <w:sz w:val="24"/>
        </w:rPr>
        <w:t>evaluation</w:t>
      </w:r>
      <w:r w:rsidRPr="00BB1C2E">
        <w:rPr>
          <w:iCs/>
          <w:sz w:val="24"/>
        </w:rPr>
        <w:t xml:space="preserve"> project will also be shared with key </w:t>
      </w:r>
      <w:r w:rsidRPr="00BB1C2E">
        <w:rPr>
          <w:sz w:val="24"/>
        </w:rPr>
        <w:t xml:space="preserve">CLAS and </w:t>
      </w:r>
      <w:r w:rsidR="00F37C70" w:rsidRPr="00F37C70">
        <w:rPr>
          <w:i/>
          <w:sz w:val="24"/>
        </w:rPr>
        <w:t>National CLAS Standards</w:t>
      </w:r>
      <w:r w:rsidRPr="00BB1C2E">
        <w:rPr>
          <w:sz w:val="24"/>
        </w:rPr>
        <w:t xml:space="preserve"> </w:t>
      </w:r>
      <w:r w:rsidRPr="00BB1C2E">
        <w:rPr>
          <w:iCs/>
          <w:sz w:val="24"/>
        </w:rPr>
        <w:t xml:space="preserve">stakeholders (e.g., the </w:t>
      </w:r>
      <w:r w:rsidR="00F37C70" w:rsidRPr="00F37C70">
        <w:rPr>
          <w:i/>
          <w:iCs/>
          <w:sz w:val="24"/>
        </w:rPr>
        <w:t>National CLAS Standards</w:t>
      </w:r>
      <w:r w:rsidRPr="00BB1C2E">
        <w:rPr>
          <w:iCs/>
          <w:sz w:val="24"/>
        </w:rPr>
        <w:t xml:space="preserve"> National Project Advisory Committee members), and posted on the HHS OMH’s Think Cultural Health website (thinkculturalhealth.hhs.gov). By posting the </w:t>
      </w:r>
      <w:r w:rsidR="00CB421F" w:rsidRPr="00BB1C2E">
        <w:rPr>
          <w:iCs/>
          <w:sz w:val="24"/>
        </w:rPr>
        <w:t>assessment and evaluation</w:t>
      </w:r>
      <w:r w:rsidRPr="00BB1C2E">
        <w:rPr>
          <w:iCs/>
          <w:sz w:val="24"/>
        </w:rPr>
        <w:t xml:space="preserve"> progress and results on the Think Cultural Health website, the progress and findings of this </w:t>
      </w:r>
      <w:r w:rsidR="00CB421F" w:rsidRPr="00BB1C2E">
        <w:rPr>
          <w:iCs/>
          <w:sz w:val="24"/>
        </w:rPr>
        <w:t>assessment and evaluation</w:t>
      </w:r>
      <w:r w:rsidRPr="00BB1C2E">
        <w:rPr>
          <w:iCs/>
          <w:sz w:val="24"/>
        </w:rPr>
        <w:t xml:space="preserve"> will also be publically available. </w:t>
      </w:r>
    </w:p>
    <w:p w:rsidR="006A0422" w:rsidRPr="00BB1C2E" w:rsidRDefault="006A0422" w:rsidP="006A0422">
      <w:pPr>
        <w:ind w:left="720"/>
        <w:rPr>
          <w:iCs/>
          <w:sz w:val="24"/>
        </w:rPr>
      </w:pPr>
    </w:p>
    <w:p w:rsidR="006A0422" w:rsidRPr="00BB1C2E" w:rsidRDefault="006A0422" w:rsidP="006A0422">
      <w:pPr>
        <w:ind w:left="720"/>
        <w:rPr>
          <w:iCs/>
          <w:sz w:val="24"/>
        </w:rPr>
      </w:pPr>
      <w:r w:rsidRPr="00BB1C2E">
        <w:rPr>
          <w:iCs/>
          <w:sz w:val="24"/>
        </w:rPr>
        <w:t xml:space="preserve">In coordination and conjunction with the HHS OMH </w:t>
      </w:r>
      <w:r w:rsidR="00F37C70" w:rsidRPr="00F37C70">
        <w:rPr>
          <w:i/>
          <w:iCs/>
          <w:sz w:val="24"/>
        </w:rPr>
        <w:t>National CLAS Standards</w:t>
      </w:r>
      <w:r w:rsidRPr="00BB1C2E">
        <w:rPr>
          <w:iCs/>
          <w:sz w:val="24"/>
        </w:rPr>
        <w:t xml:space="preserve"> Implementation Team Evaluation Subcommittee, the SRA-HDDP Evaluation Team will also convene informational and briefing meetings to share and discuss the findings of the </w:t>
      </w:r>
      <w:r w:rsidR="00CB421F" w:rsidRPr="00BB1C2E">
        <w:rPr>
          <w:iCs/>
          <w:sz w:val="24"/>
        </w:rPr>
        <w:t>evaluation</w:t>
      </w:r>
      <w:r w:rsidRPr="00BB1C2E">
        <w:rPr>
          <w:iCs/>
          <w:sz w:val="24"/>
        </w:rPr>
        <w:t xml:space="preserve"> with HHS OMH leadership and staff, and will present progress and findings to the HHS OMH </w:t>
      </w:r>
      <w:r w:rsidR="00F37C70" w:rsidRPr="00F37C70">
        <w:rPr>
          <w:i/>
          <w:iCs/>
          <w:sz w:val="24"/>
        </w:rPr>
        <w:t>National CLAS Standards</w:t>
      </w:r>
      <w:r w:rsidRPr="00BB1C2E">
        <w:rPr>
          <w:iCs/>
          <w:sz w:val="24"/>
        </w:rPr>
        <w:t xml:space="preserve"> Implementation Team. </w:t>
      </w:r>
    </w:p>
    <w:p w:rsidR="006A0422" w:rsidRPr="00BB1C2E" w:rsidRDefault="006A0422" w:rsidP="006A0422">
      <w:pPr>
        <w:ind w:left="720"/>
        <w:rPr>
          <w:iCs/>
          <w:sz w:val="24"/>
        </w:rPr>
      </w:pPr>
    </w:p>
    <w:p w:rsidR="006A0422" w:rsidRPr="00BB1C2E" w:rsidRDefault="006A0422" w:rsidP="006A0422">
      <w:pPr>
        <w:ind w:left="720"/>
        <w:rPr>
          <w:iCs/>
          <w:sz w:val="24"/>
        </w:rPr>
      </w:pPr>
      <w:r w:rsidRPr="00BB1C2E">
        <w:rPr>
          <w:iCs/>
          <w:sz w:val="24"/>
        </w:rPr>
        <w:t xml:space="preserve">In consultation with and approval by the HHS OMH </w:t>
      </w:r>
      <w:r w:rsidR="00F37C70" w:rsidRPr="00F37C70">
        <w:rPr>
          <w:i/>
          <w:iCs/>
          <w:sz w:val="24"/>
        </w:rPr>
        <w:t>National CLAS Standards</w:t>
      </w:r>
      <w:r w:rsidRPr="00BB1C2E">
        <w:rPr>
          <w:iCs/>
          <w:sz w:val="24"/>
        </w:rPr>
        <w:t xml:space="preserve"> Implementation Team Evaluation Subcommittee, the SRA-HDDP Evaluation Team will discuss and pursue appropriate vehicles to disseminate project findings, including publications, presentations at local and national conferences, webinars, and presentations to health and health care organizations and stakeholders. Contingent upon this, the SRA-HDDP Evaluation Team will work with the HHS OMH </w:t>
      </w:r>
      <w:r w:rsidR="00F37C70" w:rsidRPr="00F37C70">
        <w:rPr>
          <w:i/>
          <w:iCs/>
          <w:sz w:val="24"/>
        </w:rPr>
        <w:t>National CLAS Standards</w:t>
      </w:r>
      <w:r w:rsidRPr="00BB1C2E">
        <w:rPr>
          <w:iCs/>
          <w:sz w:val="24"/>
        </w:rPr>
        <w:t xml:space="preserve"> Implementation Team Evaluation Subcommittee to develop and implement a dissemination plan for project findings, including a plan for submission of peer-reviewed </w:t>
      </w:r>
      <w:r w:rsidRPr="00BB1C2E">
        <w:rPr>
          <w:iCs/>
          <w:sz w:val="24"/>
        </w:rPr>
        <w:lastRenderedPageBreak/>
        <w:t xml:space="preserve">publications. For the manuscript development process, SRA-HDDP Evaluation Team will compile the findings of the </w:t>
      </w:r>
      <w:r w:rsidR="00CB421F" w:rsidRPr="00BB1C2E">
        <w:rPr>
          <w:iCs/>
          <w:sz w:val="24"/>
        </w:rPr>
        <w:t>evaluation</w:t>
      </w:r>
      <w:r w:rsidRPr="00BB1C2E">
        <w:rPr>
          <w:iCs/>
          <w:sz w:val="24"/>
        </w:rPr>
        <w:t xml:space="preserve"> and submit at least two manuscripts for peer-review and publication to appropriate academic and/or professional journals in collaboration with the HHS OMH </w:t>
      </w:r>
      <w:r w:rsidR="00F37C70" w:rsidRPr="00F37C70">
        <w:rPr>
          <w:i/>
          <w:iCs/>
          <w:sz w:val="24"/>
        </w:rPr>
        <w:t>National CLAS Standards</w:t>
      </w:r>
      <w:r w:rsidRPr="00BB1C2E">
        <w:rPr>
          <w:iCs/>
          <w:sz w:val="24"/>
        </w:rPr>
        <w:t xml:space="preserve"> Implementation Team Evaluation Subcommittee. Upon HHS OMH review and approval, findings will also be shared in a pre-determined medium and format with other federal, national, regional, state, tribal, and community stakeholders, including policy briefs and technical assistance documents.</w:t>
      </w:r>
    </w:p>
    <w:p w:rsidR="006A0422" w:rsidRPr="00BB1C2E" w:rsidRDefault="006A0422" w:rsidP="001F36CF">
      <w:pPr>
        <w:ind w:left="720"/>
        <w:rPr>
          <w:sz w:val="24"/>
        </w:rPr>
      </w:pPr>
    </w:p>
    <w:p w:rsidR="001F36CF" w:rsidRPr="00BB1C2E" w:rsidRDefault="001F36CF" w:rsidP="001F36CF">
      <w:pPr>
        <w:ind w:left="720"/>
        <w:rPr>
          <w:sz w:val="24"/>
        </w:rPr>
      </w:pPr>
      <w:r w:rsidRPr="00BB1C2E">
        <w:rPr>
          <w:sz w:val="24"/>
        </w:rPr>
        <w:t xml:space="preserve">See Appendix </w:t>
      </w:r>
      <w:r w:rsidR="004F1217">
        <w:rPr>
          <w:sz w:val="24"/>
        </w:rPr>
        <w:t>J</w:t>
      </w:r>
      <w:r w:rsidR="004F1217" w:rsidRPr="00BB1C2E">
        <w:rPr>
          <w:sz w:val="24"/>
        </w:rPr>
        <w:t xml:space="preserve"> </w:t>
      </w:r>
      <w:r w:rsidRPr="00BB1C2E">
        <w:rPr>
          <w:sz w:val="24"/>
        </w:rPr>
        <w:t xml:space="preserve">for </w:t>
      </w:r>
      <w:r w:rsidR="006A0422" w:rsidRPr="00BB1C2E">
        <w:rPr>
          <w:sz w:val="24"/>
        </w:rPr>
        <w:t>the</w:t>
      </w:r>
      <w:r w:rsidRPr="00BB1C2E">
        <w:rPr>
          <w:sz w:val="24"/>
        </w:rPr>
        <w:t xml:space="preserve"> project time schedule.</w:t>
      </w:r>
    </w:p>
    <w:p w:rsidR="00F55B26" w:rsidRPr="00BB1C2E" w:rsidRDefault="00F55B26">
      <w:pPr>
        <w:ind w:left="1080"/>
        <w:rPr>
          <w:sz w:val="24"/>
        </w:rPr>
      </w:pPr>
    </w:p>
    <w:p w:rsidR="00F55B26" w:rsidRPr="00BB1C2E" w:rsidRDefault="00F55B26" w:rsidP="005C0D26">
      <w:pPr>
        <w:numPr>
          <w:ilvl w:val="0"/>
          <w:numId w:val="1"/>
        </w:numPr>
        <w:rPr>
          <w:b/>
          <w:sz w:val="24"/>
        </w:rPr>
      </w:pPr>
      <w:r w:rsidRPr="00BB1C2E">
        <w:rPr>
          <w:b/>
          <w:sz w:val="24"/>
          <w:u w:val="single"/>
        </w:rPr>
        <w:t>Reason(s) Display of OMB Expiration Date is Inappropriate</w:t>
      </w:r>
    </w:p>
    <w:p w:rsidR="004B596D" w:rsidRPr="00BB1C2E" w:rsidRDefault="004B596D" w:rsidP="00DB4162">
      <w:pPr>
        <w:ind w:left="720"/>
        <w:rPr>
          <w:sz w:val="24"/>
        </w:rPr>
      </w:pPr>
    </w:p>
    <w:p w:rsidR="00DB4162" w:rsidRPr="00BB1C2E" w:rsidRDefault="00DB4162" w:rsidP="00DB4162">
      <w:pPr>
        <w:ind w:left="720"/>
        <w:rPr>
          <w:sz w:val="24"/>
        </w:rPr>
      </w:pPr>
      <w:r w:rsidRPr="00BB1C2E">
        <w:rPr>
          <w:sz w:val="24"/>
        </w:rPr>
        <w:t>Not applicable.</w:t>
      </w:r>
    </w:p>
    <w:p w:rsidR="00DB4162" w:rsidRPr="00BB1C2E" w:rsidRDefault="00DB4162" w:rsidP="00DB4162">
      <w:pPr>
        <w:ind w:left="720"/>
        <w:rPr>
          <w:sz w:val="24"/>
        </w:rPr>
      </w:pPr>
    </w:p>
    <w:p w:rsidR="00F55B26" w:rsidRPr="00BB1C2E" w:rsidRDefault="00F55B26" w:rsidP="005C0D26">
      <w:pPr>
        <w:numPr>
          <w:ilvl w:val="0"/>
          <w:numId w:val="1"/>
        </w:numPr>
        <w:rPr>
          <w:b/>
          <w:sz w:val="24"/>
        </w:rPr>
      </w:pPr>
      <w:r w:rsidRPr="00BB1C2E">
        <w:rPr>
          <w:b/>
          <w:sz w:val="24"/>
          <w:u w:val="single"/>
        </w:rPr>
        <w:t>Exceptions to Certification for Paperwork Reduction Act Submissions</w:t>
      </w:r>
    </w:p>
    <w:p w:rsidR="00DB4162" w:rsidRPr="00BB1C2E" w:rsidRDefault="00DB4162">
      <w:pPr>
        <w:pStyle w:val="BodyTextIndent"/>
        <w:ind w:left="1080"/>
        <w:rPr>
          <w:rFonts w:ascii="Times New Roman" w:hAnsi="Times New Roman"/>
        </w:rPr>
      </w:pPr>
    </w:p>
    <w:p w:rsidR="00F55B26" w:rsidRPr="00BB1C2E" w:rsidRDefault="00F55B26" w:rsidP="00F40464">
      <w:pPr>
        <w:pStyle w:val="BodyTextIndent"/>
        <w:rPr>
          <w:rFonts w:ascii="Times New Roman" w:hAnsi="Times New Roman"/>
        </w:rPr>
      </w:pPr>
      <w:r w:rsidRPr="00BB1C2E">
        <w:rPr>
          <w:rFonts w:ascii="Times New Roman" w:hAnsi="Times New Roman"/>
        </w:rPr>
        <w:t>There are no e</w:t>
      </w:r>
      <w:r w:rsidR="00DB4162" w:rsidRPr="00BB1C2E">
        <w:rPr>
          <w:rFonts w:ascii="Times New Roman" w:hAnsi="Times New Roman"/>
        </w:rPr>
        <w:t>xceptions to the certification.</w:t>
      </w:r>
    </w:p>
    <w:p w:rsidR="00F40464" w:rsidRPr="00BB1C2E" w:rsidRDefault="00F40464" w:rsidP="00F40464">
      <w:pPr>
        <w:pStyle w:val="BodyTextIndent"/>
      </w:pPr>
    </w:p>
    <w:p w:rsidR="00594DBA" w:rsidRPr="00BB1C2E" w:rsidRDefault="00594DBA" w:rsidP="005C0D26">
      <w:pPr>
        <w:numPr>
          <w:ilvl w:val="4"/>
          <w:numId w:val="1"/>
        </w:numPr>
        <w:tabs>
          <w:tab w:val="clear" w:pos="3600"/>
          <w:tab w:val="num" w:pos="720"/>
        </w:tabs>
        <w:ind w:left="720" w:hanging="720"/>
        <w:rPr>
          <w:b/>
          <w:sz w:val="24"/>
        </w:rPr>
      </w:pPr>
      <w:r w:rsidRPr="00BB1C2E">
        <w:rPr>
          <w:b/>
          <w:sz w:val="24"/>
        </w:rPr>
        <w:t>Collection of Information Employing Statistical Methods</w:t>
      </w:r>
    </w:p>
    <w:p w:rsidR="00594DBA" w:rsidRPr="00BB1C2E" w:rsidRDefault="00594DBA" w:rsidP="00594DBA">
      <w:pPr>
        <w:rPr>
          <w:sz w:val="24"/>
        </w:rPr>
      </w:pPr>
    </w:p>
    <w:p w:rsidR="00594DBA" w:rsidRPr="00BB1C2E" w:rsidRDefault="00594DBA" w:rsidP="00594DBA">
      <w:pPr>
        <w:rPr>
          <w:sz w:val="24"/>
        </w:rPr>
      </w:pPr>
      <w:r w:rsidRPr="00BB1C2E">
        <w:rPr>
          <w:sz w:val="24"/>
        </w:rPr>
        <w:t xml:space="preserve">The information collection is a voluntary process </w:t>
      </w:r>
      <w:r w:rsidR="0094626D" w:rsidRPr="00BB1C2E">
        <w:rPr>
          <w:sz w:val="24"/>
        </w:rPr>
        <w:t>for</w:t>
      </w:r>
      <w:r w:rsidRPr="00BB1C2E">
        <w:rPr>
          <w:sz w:val="24"/>
        </w:rPr>
        <w:t xml:space="preserve"> </w:t>
      </w:r>
      <w:r w:rsidR="00091F24" w:rsidRPr="00BB1C2E">
        <w:rPr>
          <w:sz w:val="24"/>
        </w:rPr>
        <w:t>registrants/</w:t>
      </w:r>
      <w:r w:rsidRPr="00BB1C2E">
        <w:rPr>
          <w:sz w:val="24"/>
        </w:rPr>
        <w:t>users</w:t>
      </w:r>
      <w:r w:rsidR="00E55741" w:rsidRPr="00BB1C2E">
        <w:rPr>
          <w:sz w:val="24"/>
        </w:rPr>
        <w:t xml:space="preserve"> register</w:t>
      </w:r>
      <w:r w:rsidR="001679CE" w:rsidRPr="00BB1C2E">
        <w:rPr>
          <w:sz w:val="24"/>
        </w:rPr>
        <w:t>ing</w:t>
      </w:r>
      <w:r w:rsidR="00E55741" w:rsidRPr="00BB1C2E">
        <w:rPr>
          <w:sz w:val="24"/>
        </w:rPr>
        <w:t xml:space="preserve"> on the TCH web</w:t>
      </w:r>
      <w:r w:rsidRPr="00BB1C2E">
        <w:rPr>
          <w:sz w:val="24"/>
        </w:rPr>
        <w:t xml:space="preserve">site to receive a newsletter and </w:t>
      </w:r>
      <w:r w:rsidR="00091F24" w:rsidRPr="00BB1C2E">
        <w:rPr>
          <w:sz w:val="24"/>
        </w:rPr>
        <w:t>to complete</w:t>
      </w:r>
      <w:r w:rsidR="00481A08" w:rsidRPr="00BB1C2E">
        <w:rPr>
          <w:sz w:val="24"/>
        </w:rPr>
        <w:t xml:space="preserve"> </w:t>
      </w:r>
      <w:r w:rsidRPr="00BB1C2E">
        <w:rPr>
          <w:sz w:val="24"/>
        </w:rPr>
        <w:t xml:space="preserve">training.  </w:t>
      </w:r>
    </w:p>
    <w:p w:rsidR="00594DBA" w:rsidRPr="00BB1C2E" w:rsidRDefault="00594DBA" w:rsidP="00594DBA">
      <w:pPr>
        <w:rPr>
          <w:sz w:val="24"/>
        </w:rPr>
      </w:pPr>
    </w:p>
    <w:p w:rsidR="00594DBA" w:rsidRPr="00BB1C2E" w:rsidRDefault="00594DBA" w:rsidP="00594DBA">
      <w:pPr>
        <w:rPr>
          <w:sz w:val="24"/>
        </w:rPr>
      </w:pPr>
      <w:r w:rsidRPr="00BB1C2E">
        <w:rPr>
          <w:sz w:val="24"/>
        </w:rPr>
        <w:t>For this collection</w:t>
      </w:r>
      <w:r w:rsidR="00965CEF" w:rsidRPr="00BB1C2E">
        <w:rPr>
          <w:sz w:val="24"/>
        </w:rPr>
        <w:t>,</w:t>
      </w:r>
      <w:r w:rsidRPr="00BB1C2E">
        <w:rPr>
          <w:sz w:val="24"/>
        </w:rPr>
        <w:t xml:space="preserve"> item 17 on OMB 83-1 form is “No”</w:t>
      </w:r>
      <w:r w:rsidR="00965CEF" w:rsidRPr="00BB1C2E">
        <w:rPr>
          <w:sz w:val="24"/>
        </w:rPr>
        <w:t>.  T</w:t>
      </w:r>
      <w:r w:rsidRPr="00BB1C2E">
        <w:rPr>
          <w:sz w:val="24"/>
        </w:rPr>
        <w:t>herefore</w:t>
      </w:r>
      <w:r w:rsidR="00535F95" w:rsidRPr="00BB1C2E">
        <w:rPr>
          <w:sz w:val="24"/>
        </w:rPr>
        <w:t>,</w:t>
      </w:r>
      <w:r w:rsidRPr="00BB1C2E">
        <w:rPr>
          <w:sz w:val="24"/>
        </w:rPr>
        <w:t xml:space="preserve"> section B of the supporting statement is not applicable.</w:t>
      </w:r>
    </w:p>
    <w:p w:rsidR="004463DE" w:rsidRPr="00BB1C2E" w:rsidRDefault="004463DE" w:rsidP="00594DBA">
      <w:pPr>
        <w:rPr>
          <w:sz w:val="24"/>
        </w:rPr>
      </w:pPr>
    </w:p>
    <w:p w:rsidR="004463DE" w:rsidRPr="00BB1C2E" w:rsidRDefault="004463DE" w:rsidP="00594DBA">
      <w:pPr>
        <w:rPr>
          <w:sz w:val="24"/>
        </w:rPr>
      </w:pPr>
      <w:r w:rsidRPr="00BB1C2E">
        <w:rPr>
          <w:b/>
          <w:sz w:val="24"/>
        </w:rPr>
        <w:t>Attachments to the Supporting Statement</w:t>
      </w:r>
    </w:p>
    <w:p w:rsidR="004463DE" w:rsidRPr="00BB1C2E" w:rsidRDefault="004463DE" w:rsidP="00594DBA">
      <w:pPr>
        <w:rPr>
          <w:sz w:val="24"/>
        </w:rPr>
      </w:pPr>
    </w:p>
    <w:p w:rsidR="004F1217" w:rsidRDefault="004F1217" w:rsidP="00826A65">
      <w:pPr>
        <w:pStyle w:val="ListParagraph"/>
        <w:numPr>
          <w:ilvl w:val="0"/>
          <w:numId w:val="5"/>
        </w:numPr>
        <w:rPr>
          <w:sz w:val="24"/>
        </w:rPr>
      </w:pPr>
      <w:r>
        <w:rPr>
          <w:sz w:val="24"/>
        </w:rPr>
        <w:t>Overarching Evaluation Questions</w:t>
      </w:r>
    </w:p>
    <w:p w:rsidR="004F1217" w:rsidRDefault="004F1217" w:rsidP="00826A65">
      <w:pPr>
        <w:pStyle w:val="ListParagraph"/>
        <w:numPr>
          <w:ilvl w:val="0"/>
          <w:numId w:val="5"/>
        </w:numPr>
        <w:rPr>
          <w:sz w:val="24"/>
        </w:rPr>
      </w:pPr>
      <w:r>
        <w:rPr>
          <w:i/>
          <w:sz w:val="24"/>
        </w:rPr>
        <w:t xml:space="preserve">National CLAS Standards </w:t>
      </w:r>
      <w:r>
        <w:rPr>
          <w:sz w:val="24"/>
        </w:rPr>
        <w:t>Evaluation Question/Instrumentation Crosswalk</w:t>
      </w:r>
    </w:p>
    <w:p w:rsidR="00826A65" w:rsidRPr="00BB1C2E" w:rsidRDefault="00F37C70" w:rsidP="00826A65">
      <w:pPr>
        <w:pStyle w:val="ListParagraph"/>
        <w:numPr>
          <w:ilvl w:val="0"/>
          <w:numId w:val="5"/>
        </w:numPr>
        <w:rPr>
          <w:sz w:val="24"/>
        </w:rPr>
      </w:pPr>
      <w:r w:rsidRPr="00F37C70">
        <w:rPr>
          <w:i/>
          <w:sz w:val="24"/>
        </w:rPr>
        <w:t>National CLAS Standards</w:t>
      </w:r>
      <w:r w:rsidR="00826A65" w:rsidRPr="00BB1C2E">
        <w:rPr>
          <w:sz w:val="24"/>
        </w:rPr>
        <w:t xml:space="preserve"> Stakeholder Interview</w:t>
      </w:r>
    </w:p>
    <w:p w:rsidR="00826A65" w:rsidRPr="00BB1C2E" w:rsidRDefault="00826A65" w:rsidP="005C0D26">
      <w:pPr>
        <w:numPr>
          <w:ilvl w:val="0"/>
          <w:numId w:val="5"/>
        </w:numPr>
        <w:rPr>
          <w:sz w:val="24"/>
        </w:rPr>
      </w:pPr>
      <w:r w:rsidRPr="00BB1C2E">
        <w:rPr>
          <w:sz w:val="24"/>
        </w:rPr>
        <w:t xml:space="preserve">CLAS Stakeholder Interview </w:t>
      </w:r>
    </w:p>
    <w:p w:rsidR="00826A65" w:rsidRPr="00BB1C2E" w:rsidRDefault="00826A65" w:rsidP="005C0D26">
      <w:pPr>
        <w:numPr>
          <w:ilvl w:val="0"/>
          <w:numId w:val="5"/>
        </w:numPr>
        <w:rPr>
          <w:sz w:val="24"/>
        </w:rPr>
      </w:pPr>
      <w:r w:rsidRPr="00BB1C2E">
        <w:rPr>
          <w:sz w:val="24"/>
        </w:rPr>
        <w:t xml:space="preserve">Health &amp; Health Care Organization Leadership Interview </w:t>
      </w:r>
    </w:p>
    <w:p w:rsidR="00826A65" w:rsidRPr="00BB1C2E" w:rsidRDefault="00826A65" w:rsidP="005C0D26">
      <w:pPr>
        <w:numPr>
          <w:ilvl w:val="0"/>
          <w:numId w:val="5"/>
        </w:numPr>
        <w:rPr>
          <w:sz w:val="24"/>
        </w:rPr>
      </w:pPr>
      <w:r w:rsidRPr="00BB1C2E">
        <w:rPr>
          <w:sz w:val="24"/>
        </w:rPr>
        <w:t xml:space="preserve">Health &amp; Health Care Organization Staff Survey </w:t>
      </w:r>
    </w:p>
    <w:p w:rsidR="00826A65" w:rsidRPr="00BB1C2E" w:rsidRDefault="00F37C70" w:rsidP="005C0D26">
      <w:pPr>
        <w:numPr>
          <w:ilvl w:val="0"/>
          <w:numId w:val="5"/>
        </w:numPr>
        <w:rPr>
          <w:sz w:val="24"/>
        </w:rPr>
      </w:pPr>
      <w:r w:rsidRPr="00F37C70">
        <w:rPr>
          <w:i/>
          <w:sz w:val="24"/>
        </w:rPr>
        <w:t>National CLAS Standards</w:t>
      </w:r>
      <w:r w:rsidR="00826A65" w:rsidRPr="00BB1C2E">
        <w:rPr>
          <w:sz w:val="24"/>
        </w:rPr>
        <w:t xml:space="preserve"> Experience Form </w:t>
      </w:r>
    </w:p>
    <w:p w:rsidR="00826A65" w:rsidRPr="00BB1C2E" w:rsidRDefault="00826A65" w:rsidP="005C0D26">
      <w:pPr>
        <w:numPr>
          <w:ilvl w:val="0"/>
          <w:numId w:val="5"/>
        </w:numPr>
        <w:rPr>
          <w:sz w:val="24"/>
        </w:rPr>
      </w:pPr>
      <w:r w:rsidRPr="00BB1C2E">
        <w:rPr>
          <w:sz w:val="24"/>
        </w:rPr>
        <w:t>Health &amp; Health Care Organization Screener</w:t>
      </w:r>
    </w:p>
    <w:p w:rsidR="002360D3" w:rsidRPr="00BB1C2E" w:rsidRDefault="002360D3" w:rsidP="005C0D26">
      <w:pPr>
        <w:numPr>
          <w:ilvl w:val="0"/>
          <w:numId w:val="5"/>
        </w:numPr>
        <w:rPr>
          <w:sz w:val="24"/>
        </w:rPr>
      </w:pPr>
      <w:r w:rsidRPr="00BB1C2E">
        <w:rPr>
          <w:sz w:val="24"/>
        </w:rPr>
        <w:t>Assessment Informed Consent Form</w:t>
      </w:r>
    </w:p>
    <w:p w:rsidR="00826A65" w:rsidRPr="00BB1C2E" w:rsidRDefault="00CB421F" w:rsidP="00826A65">
      <w:pPr>
        <w:numPr>
          <w:ilvl w:val="0"/>
          <w:numId w:val="5"/>
        </w:numPr>
        <w:rPr>
          <w:sz w:val="24"/>
        </w:rPr>
      </w:pPr>
      <w:r w:rsidRPr="00BB1C2E">
        <w:rPr>
          <w:sz w:val="24"/>
        </w:rPr>
        <w:t>Assessment and Evaluation</w:t>
      </w:r>
      <w:r w:rsidR="00826A65" w:rsidRPr="00BB1C2E">
        <w:rPr>
          <w:sz w:val="24"/>
        </w:rPr>
        <w:t xml:space="preserve"> Plan Timeline</w:t>
      </w:r>
    </w:p>
    <w:p w:rsidR="004463DE" w:rsidRPr="00BB1C2E" w:rsidRDefault="004463DE" w:rsidP="004463DE">
      <w:pPr>
        <w:rPr>
          <w:sz w:val="24"/>
        </w:rPr>
      </w:pPr>
    </w:p>
    <w:p w:rsidR="0035583B" w:rsidRPr="00BB1C2E" w:rsidRDefault="0035583B" w:rsidP="0035583B">
      <w:pPr>
        <w:pStyle w:val="ListParagraph"/>
        <w:rPr>
          <w:sz w:val="24"/>
        </w:rPr>
      </w:pPr>
    </w:p>
    <w:p w:rsidR="00763227" w:rsidRDefault="00763227">
      <w:pPr>
        <w:widowControl/>
        <w:autoSpaceDE/>
        <w:autoSpaceDN/>
        <w:adjustRightInd/>
        <w:rPr>
          <w:b/>
          <w:sz w:val="24"/>
        </w:rPr>
      </w:pPr>
    </w:p>
    <w:sectPr w:rsidR="00763227">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99C" w:rsidRDefault="001B599C">
      <w:r>
        <w:separator/>
      </w:r>
    </w:p>
  </w:endnote>
  <w:endnote w:type="continuationSeparator" w:id="0">
    <w:p w:rsidR="001B599C" w:rsidRDefault="001B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2E" w:rsidRDefault="00BB1C2E">
    <w:pPr>
      <w:spacing w:line="240" w:lineRule="exact"/>
    </w:pPr>
  </w:p>
  <w:p w:rsidR="00BB1C2E" w:rsidRDefault="00BB1C2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93356">
      <w:rPr>
        <w:noProof/>
        <w:sz w:val="24"/>
      </w:rPr>
      <w:t>5</w:t>
    </w:r>
    <w:r>
      <w:rPr>
        <w:sz w:val="24"/>
      </w:rPr>
      <w:fldChar w:fldCharType="end"/>
    </w:r>
  </w:p>
  <w:p w:rsidR="00BB1C2E" w:rsidRDefault="00BB1C2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99C" w:rsidRDefault="001B599C">
      <w:r>
        <w:separator/>
      </w:r>
    </w:p>
  </w:footnote>
  <w:footnote w:type="continuationSeparator" w:id="0">
    <w:p w:rsidR="001B599C" w:rsidRDefault="001B5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E102FCA"/>
    <w:multiLevelType w:val="hybridMultilevel"/>
    <w:tmpl w:val="B4048ED0"/>
    <w:lvl w:ilvl="0" w:tplc="4D400D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5A67E4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958EE"/>
    <w:multiLevelType w:val="hybridMultilevel"/>
    <w:tmpl w:val="3A0097CE"/>
    <w:lvl w:ilvl="0" w:tplc="49DE54F2">
      <w:start w:val="1"/>
      <w:numFmt w:val="decimal"/>
      <w:lvlText w:val="%1."/>
      <w:lvlJc w:val="left"/>
      <w:pPr>
        <w:ind w:left="36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114A2"/>
    <w:multiLevelType w:val="hybridMultilevel"/>
    <w:tmpl w:val="6F847D1E"/>
    <w:lvl w:ilvl="0" w:tplc="0409000F">
      <w:start w:val="1"/>
      <w:numFmt w:val="decimal"/>
      <w:lvlText w:val="%1."/>
      <w:lvlJc w:val="left"/>
      <w:pPr>
        <w:ind w:left="8100" w:hanging="360"/>
      </w:pPr>
      <w:rPr>
        <w:rFonts w:hint="default"/>
      </w:rPr>
    </w:lvl>
    <w:lvl w:ilvl="1" w:tplc="5F780D08">
      <w:start w:val="1"/>
      <w:numFmt w:val="lowerLetter"/>
      <w:lvlText w:val="%2."/>
      <w:lvlJc w:val="left"/>
      <w:pPr>
        <w:ind w:left="1440" w:hanging="360"/>
      </w:pPr>
      <w:rPr>
        <w:rFonts w:asciiTheme="minorHAnsi" w:hAnsiTheme="minorHAns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B0861"/>
    <w:multiLevelType w:val="hybridMultilevel"/>
    <w:tmpl w:val="3588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C2025"/>
    <w:multiLevelType w:val="hybridMultilevel"/>
    <w:tmpl w:val="0F92BAC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D2817"/>
    <w:multiLevelType w:val="hybridMultilevel"/>
    <w:tmpl w:val="822A1BD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E479EE"/>
    <w:multiLevelType w:val="hybridMultilevel"/>
    <w:tmpl w:val="8E20E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459CA"/>
    <w:multiLevelType w:val="hybridMultilevel"/>
    <w:tmpl w:val="2F9E4E9A"/>
    <w:lvl w:ilvl="0" w:tplc="4D400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1B68BF"/>
    <w:multiLevelType w:val="hybridMultilevel"/>
    <w:tmpl w:val="0F92BAC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23C49C1"/>
    <w:multiLevelType w:val="hybridMultilevel"/>
    <w:tmpl w:val="8CE2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1DD4EC2"/>
    <w:multiLevelType w:val="hybridMultilevel"/>
    <w:tmpl w:val="F282E7FE"/>
    <w:lvl w:ilvl="0" w:tplc="9B5474C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84C9F"/>
    <w:multiLevelType w:val="hybridMultilevel"/>
    <w:tmpl w:val="2F9E4E9A"/>
    <w:lvl w:ilvl="0" w:tplc="4D400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0726F9"/>
    <w:multiLevelType w:val="hybridMultilevel"/>
    <w:tmpl w:val="6F847D1E"/>
    <w:lvl w:ilvl="0" w:tplc="0409000F">
      <w:start w:val="1"/>
      <w:numFmt w:val="decimal"/>
      <w:lvlText w:val="%1."/>
      <w:lvlJc w:val="left"/>
      <w:pPr>
        <w:ind w:left="8100" w:hanging="360"/>
      </w:pPr>
      <w:rPr>
        <w:rFonts w:hint="default"/>
      </w:rPr>
    </w:lvl>
    <w:lvl w:ilvl="1" w:tplc="5F780D08">
      <w:start w:val="1"/>
      <w:numFmt w:val="lowerLetter"/>
      <w:lvlText w:val="%2."/>
      <w:lvlJc w:val="left"/>
      <w:pPr>
        <w:ind w:left="1440" w:hanging="360"/>
      </w:pPr>
      <w:rPr>
        <w:rFonts w:asciiTheme="minorHAnsi" w:hAnsiTheme="minorHAns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9D26E5"/>
    <w:multiLevelType w:val="hybridMultilevel"/>
    <w:tmpl w:val="98AEC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5C72128"/>
    <w:multiLevelType w:val="hybridMultilevel"/>
    <w:tmpl w:val="0F92BAC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A90FED"/>
    <w:multiLevelType w:val="hybridMultilevel"/>
    <w:tmpl w:val="73FCF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F0833BE"/>
    <w:multiLevelType w:val="hybridMultilevel"/>
    <w:tmpl w:val="246826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0"/>
  </w:num>
  <w:num w:numId="4">
    <w:abstractNumId w:val="12"/>
  </w:num>
  <w:num w:numId="5">
    <w:abstractNumId w:val="13"/>
  </w:num>
  <w:num w:numId="6">
    <w:abstractNumId w:val="6"/>
  </w:num>
  <w:num w:numId="7">
    <w:abstractNumId w:val="16"/>
  </w:num>
  <w:num w:numId="8">
    <w:abstractNumId w:val="7"/>
  </w:num>
  <w:num w:numId="9">
    <w:abstractNumId w:val="18"/>
  </w:num>
  <w:num w:numId="10">
    <w:abstractNumId w:val="10"/>
  </w:num>
  <w:num w:numId="11">
    <w:abstractNumId w:val="5"/>
  </w:num>
  <w:num w:numId="12">
    <w:abstractNumId w:val="2"/>
  </w:num>
  <w:num w:numId="13">
    <w:abstractNumId w:val="3"/>
  </w:num>
  <w:num w:numId="14">
    <w:abstractNumId w:val="14"/>
  </w:num>
  <w:num w:numId="15">
    <w:abstractNumId w:val="8"/>
  </w:num>
  <w:num w:numId="16">
    <w:abstractNumId w:val="1"/>
  </w:num>
  <w:num w:numId="17">
    <w:abstractNumId w:val="4"/>
  </w:num>
  <w:num w:numId="18">
    <w:abstractNumId w:val="20"/>
  </w:num>
  <w:num w:numId="19">
    <w:abstractNumId w:val="9"/>
  </w:num>
  <w:num w:numId="20">
    <w:abstractNumId w:val="17"/>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25"/>
    <w:rsid w:val="00000782"/>
    <w:rsid w:val="00000F9F"/>
    <w:rsid w:val="0001055E"/>
    <w:rsid w:val="00011985"/>
    <w:rsid w:val="00014533"/>
    <w:rsid w:val="00014703"/>
    <w:rsid w:val="00015EB1"/>
    <w:rsid w:val="0002528D"/>
    <w:rsid w:val="00026738"/>
    <w:rsid w:val="000317C5"/>
    <w:rsid w:val="00033E52"/>
    <w:rsid w:val="000345DF"/>
    <w:rsid w:val="0004125E"/>
    <w:rsid w:val="00042BC2"/>
    <w:rsid w:val="0004420F"/>
    <w:rsid w:val="000450E3"/>
    <w:rsid w:val="0004609C"/>
    <w:rsid w:val="00050FF0"/>
    <w:rsid w:val="0005330A"/>
    <w:rsid w:val="000550E2"/>
    <w:rsid w:val="0006726F"/>
    <w:rsid w:val="00072793"/>
    <w:rsid w:val="00073819"/>
    <w:rsid w:val="00075DD6"/>
    <w:rsid w:val="00085891"/>
    <w:rsid w:val="00091F24"/>
    <w:rsid w:val="000950FF"/>
    <w:rsid w:val="0009760D"/>
    <w:rsid w:val="000A2AC4"/>
    <w:rsid w:val="000A6458"/>
    <w:rsid w:val="000B7C79"/>
    <w:rsid w:val="000C680B"/>
    <w:rsid w:val="000D3908"/>
    <w:rsid w:val="000D50A9"/>
    <w:rsid w:val="000D5878"/>
    <w:rsid w:val="000D65DD"/>
    <w:rsid w:val="000E027C"/>
    <w:rsid w:val="000E1884"/>
    <w:rsid w:val="000E1C5B"/>
    <w:rsid w:val="000E6F42"/>
    <w:rsid w:val="000F0094"/>
    <w:rsid w:val="000F04AA"/>
    <w:rsid w:val="000F232C"/>
    <w:rsid w:val="000F2626"/>
    <w:rsid w:val="001000F5"/>
    <w:rsid w:val="001035D0"/>
    <w:rsid w:val="001064F3"/>
    <w:rsid w:val="001066C2"/>
    <w:rsid w:val="00113645"/>
    <w:rsid w:val="00114598"/>
    <w:rsid w:val="00114BC0"/>
    <w:rsid w:val="00116490"/>
    <w:rsid w:val="00116A73"/>
    <w:rsid w:val="00120619"/>
    <w:rsid w:val="0012087A"/>
    <w:rsid w:val="0012126A"/>
    <w:rsid w:val="0012475B"/>
    <w:rsid w:val="00125583"/>
    <w:rsid w:val="00134DEE"/>
    <w:rsid w:val="00143237"/>
    <w:rsid w:val="0014362C"/>
    <w:rsid w:val="00162C6D"/>
    <w:rsid w:val="0016303E"/>
    <w:rsid w:val="00165B37"/>
    <w:rsid w:val="001679CE"/>
    <w:rsid w:val="00174165"/>
    <w:rsid w:val="0017681D"/>
    <w:rsid w:val="00177ACC"/>
    <w:rsid w:val="00183D1A"/>
    <w:rsid w:val="00183E25"/>
    <w:rsid w:val="00191063"/>
    <w:rsid w:val="0019180F"/>
    <w:rsid w:val="00193252"/>
    <w:rsid w:val="0019536F"/>
    <w:rsid w:val="0019780F"/>
    <w:rsid w:val="001B599C"/>
    <w:rsid w:val="001C7817"/>
    <w:rsid w:val="001D03B7"/>
    <w:rsid w:val="001D304A"/>
    <w:rsid w:val="001D4CB9"/>
    <w:rsid w:val="001E1C5D"/>
    <w:rsid w:val="001E46E7"/>
    <w:rsid w:val="001E4995"/>
    <w:rsid w:val="001E6782"/>
    <w:rsid w:val="001F11D5"/>
    <w:rsid w:val="001F36CF"/>
    <w:rsid w:val="001F460D"/>
    <w:rsid w:val="00200B16"/>
    <w:rsid w:val="00200FEB"/>
    <w:rsid w:val="0020257F"/>
    <w:rsid w:val="00204AF7"/>
    <w:rsid w:val="00215E83"/>
    <w:rsid w:val="00226F11"/>
    <w:rsid w:val="002360D3"/>
    <w:rsid w:val="00237B0F"/>
    <w:rsid w:val="00246927"/>
    <w:rsid w:val="00254DE1"/>
    <w:rsid w:val="00256E26"/>
    <w:rsid w:val="002749D3"/>
    <w:rsid w:val="002779C6"/>
    <w:rsid w:val="00293842"/>
    <w:rsid w:val="002A33E4"/>
    <w:rsid w:val="002A4A39"/>
    <w:rsid w:val="002B3FE7"/>
    <w:rsid w:val="002B5C09"/>
    <w:rsid w:val="002B707C"/>
    <w:rsid w:val="002B7957"/>
    <w:rsid w:val="002B7AF2"/>
    <w:rsid w:val="002C6EA0"/>
    <w:rsid w:val="002D0A16"/>
    <w:rsid w:val="002D240D"/>
    <w:rsid w:val="002D3FE2"/>
    <w:rsid w:val="002F08AC"/>
    <w:rsid w:val="002F0AED"/>
    <w:rsid w:val="002F2606"/>
    <w:rsid w:val="002F2FA4"/>
    <w:rsid w:val="002F63F9"/>
    <w:rsid w:val="00303354"/>
    <w:rsid w:val="003050D8"/>
    <w:rsid w:val="00312065"/>
    <w:rsid w:val="0031456D"/>
    <w:rsid w:val="00317AE8"/>
    <w:rsid w:val="0032102A"/>
    <w:rsid w:val="00330525"/>
    <w:rsid w:val="003317F6"/>
    <w:rsid w:val="0033198B"/>
    <w:rsid w:val="003373B1"/>
    <w:rsid w:val="00340790"/>
    <w:rsid w:val="0035045A"/>
    <w:rsid w:val="00353FF4"/>
    <w:rsid w:val="0035583B"/>
    <w:rsid w:val="00355ED6"/>
    <w:rsid w:val="00356BFE"/>
    <w:rsid w:val="003620E8"/>
    <w:rsid w:val="00366213"/>
    <w:rsid w:val="00370B9D"/>
    <w:rsid w:val="00377005"/>
    <w:rsid w:val="00377179"/>
    <w:rsid w:val="00377F17"/>
    <w:rsid w:val="003804C8"/>
    <w:rsid w:val="003842D8"/>
    <w:rsid w:val="0039624C"/>
    <w:rsid w:val="00396969"/>
    <w:rsid w:val="00396EE4"/>
    <w:rsid w:val="00397D0B"/>
    <w:rsid w:val="003A04AA"/>
    <w:rsid w:val="003B1A6F"/>
    <w:rsid w:val="003B52C1"/>
    <w:rsid w:val="003B6129"/>
    <w:rsid w:val="003B67BA"/>
    <w:rsid w:val="003C5469"/>
    <w:rsid w:val="003C59B2"/>
    <w:rsid w:val="003D0486"/>
    <w:rsid w:val="003D134E"/>
    <w:rsid w:val="003D6A15"/>
    <w:rsid w:val="003E28CE"/>
    <w:rsid w:val="003E5A6A"/>
    <w:rsid w:val="003E5FCA"/>
    <w:rsid w:val="003E75D5"/>
    <w:rsid w:val="00413EF1"/>
    <w:rsid w:val="004141CA"/>
    <w:rsid w:val="004239E5"/>
    <w:rsid w:val="00430D95"/>
    <w:rsid w:val="0043463F"/>
    <w:rsid w:val="004350C3"/>
    <w:rsid w:val="004410B8"/>
    <w:rsid w:val="004463DE"/>
    <w:rsid w:val="00447BDD"/>
    <w:rsid w:val="00450137"/>
    <w:rsid w:val="00451819"/>
    <w:rsid w:val="00461084"/>
    <w:rsid w:val="00470F7B"/>
    <w:rsid w:val="0047527B"/>
    <w:rsid w:val="00481A08"/>
    <w:rsid w:val="00482B40"/>
    <w:rsid w:val="004869A0"/>
    <w:rsid w:val="004A1369"/>
    <w:rsid w:val="004A3200"/>
    <w:rsid w:val="004A32E4"/>
    <w:rsid w:val="004A4B98"/>
    <w:rsid w:val="004A7F46"/>
    <w:rsid w:val="004B208D"/>
    <w:rsid w:val="004B2423"/>
    <w:rsid w:val="004B596D"/>
    <w:rsid w:val="004B61D1"/>
    <w:rsid w:val="004B7D15"/>
    <w:rsid w:val="004C339E"/>
    <w:rsid w:val="004D44EB"/>
    <w:rsid w:val="004D762D"/>
    <w:rsid w:val="004E010D"/>
    <w:rsid w:val="004E12B6"/>
    <w:rsid w:val="004E2DF8"/>
    <w:rsid w:val="004E3846"/>
    <w:rsid w:val="004E3A75"/>
    <w:rsid w:val="004E67C4"/>
    <w:rsid w:val="004F1217"/>
    <w:rsid w:val="004F7691"/>
    <w:rsid w:val="00502F34"/>
    <w:rsid w:val="00505CC7"/>
    <w:rsid w:val="00506E91"/>
    <w:rsid w:val="00507103"/>
    <w:rsid w:val="00511718"/>
    <w:rsid w:val="00516C40"/>
    <w:rsid w:val="00520888"/>
    <w:rsid w:val="00526B42"/>
    <w:rsid w:val="00527D46"/>
    <w:rsid w:val="00530240"/>
    <w:rsid w:val="00533399"/>
    <w:rsid w:val="00535F95"/>
    <w:rsid w:val="00537F3D"/>
    <w:rsid w:val="005432E1"/>
    <w:rsid w:val="00562A04"/>
    <w:rsid w:val="0056397B"/>
    <w:rsid w:val="0056659C"/>
    <w:rsid w:val="00570E59"/>
    <w:rsid w:val="005727D5"/>
    <w:rsid w:val="005727F7"/>
    <w:rsid w:val="00572B5F"/>
    <w:rsid w:val="00577196"/>
    <w:rsid w:val="00590CE9"/>
    <w:rsid w:val="00594DBA"/>
    <w:rsid w:val="0059689D"/>
    <w:rsid w:val="005A21AD"/>
    <w:rsid w:val="005B3B63"/>
    <w:rsid w:val="005C0D26"/>
    <w:rsid w:val="005C6DFB"/>
    <w:rsid w:val="005D6AD2"/>
    <w:rsid w:val="005D781A"/>
    <w:rsid w:val="005E0C8F"/>
    <w:rsid w:val="005E2D6D"/>
    <w:rsid w:val="005E37ED"/>
    <w:rsid w:val="005E580B"/>
    <w:rsid w:val="005F05D0"/>
    <w:rsid w:val="005F340A"/>
    <w:rsid w:val="005F42DE"/>
    <w:rsid w:val="006170BF"/>
    <w:rsid w:val="0062067E"/>
    <w:rsid w:val="00621BC3"/>
    <w:rsid w:val="00624B16"/>
    <w:rsid w:val="00626E45"/>
    <w:rsid w:val="00633CC2"/>
    <w:rsid w:val="0063400C"/>
    <w:rsid w:val="006360A8"/>
    <w:rsid w:val="0064121A"/>
    <w:rsid w:val="0065339F"/>
    <w:rsid w:val="00663620"/>
    <w:rsid w:val="0066390B"/>
    <w:rsid w:val="0066744F"/>
    <w:rsid w:val="00670BDD"/>
    <w:rsid w:val="00676D86"/>
    <w:rsid w:val="006857A1"/>
    <w:rsid w:val="00687424"/>
    <w:rsid w:val="00693B14"/>
    <w:rsid w:val="00693D19"/>
    <w:rsid w:val="00693D59"/>
    <w:rsid w:val="006A0422"/>
    <w:rsid w:val="006A5280"/>
    <w:rsid w:val="006B0C5A"/>
    <w:rsid w:val="006B3F82"/>
    <w:rsid w:val="006C696A"/>
    <w:rsid w:val="006D19C3"/>
    <w:rsid w:val="006D2114"/>
    <w:rsid w:val="006D643E"/>
    <w:rsid w:val="006D72D9"/>
    <w:rsid w:val="006E6C6E"/>
    <w:rsid w:val="006F00AB"/>
    <w:rsid w:val="006F285C"/>
    <w:rsid w:val="006F75CD"/>
    <w:rsid w:val="00700C61"/>
    <w:rsid w:val="007055D2"/>
    <w:rsid w:val="00705ACC"/>
    <w:rsid w:val="007105B4"/>
    <w:rsid w:val="00713FC3"/>
    <w:rsid w:val="00716633"/>
    <w:rsid w:val="0071774F"/>
    <w:rsid w:val="00735792"/>
    <w:rsid w:val="00740619"/>
    <w:rsid w:val="007413D5"/>
    <w:rsid w:val="00742BFE"/>
    <w:rsid w:val="00744BAA"/>
    <w:rsid w:val="00751B15"/>
    <w:rsid w:val="00754290"/>
    <w:rsid w:val="00762B41"/>
    <w:rsid w:val="00763227"/>
    <w:rsid w:val="0077059E"/>
    <w:rsid w:val="00775F05"/>
    <w:rsid w:val="00776EE6"/>
    <w:rsid w:val="00777E4A"/>
    <w:rsid w:val="00782C79"/>
    <w:rsid w:val="00784995"/>
    <w:rsid w:val="007A5AE5"/>
    <w:rsid w:val="007B15C6"/>
    <w:rsid w:val="007B3364"/>
    <w:rsid w:val="007C4646"/>
    <w:rsid w:val="007D0933"/>
    <w:rsid w:val="007D4F39"/>
    <w:rsid w:val="007D623C"/>
    <w:rsid w:val="007E0962"/>
    <w:rsid w:val="007E13FC"/>
    <w:rsid w:val="007F175A"/>
    <w:rsid w:val="007F2B80"/>
    <w:rsid w:val="0080021C"/>
    <w:rsid w:val="00813409"/>
    <w:rsid w:val="00820904"/>
    <w:rsid w:val="00823C8D"/>
    <w:rsid w:val="00824B79"/>
    <w:rsid w:val="00826A65"/>
    <w:rsid w:val="008336CF"/>
    <w:rsid w:val="00840127"/>
    <w:rsid w:val="008530A6"/>
    <w:rsid w:val="008531B7"/>
    <w:rsid w:val="008576E3"/>
    <w:rsid w:val="00867A33"/>
    <w:rsid w:val="0087010E"/>
    <w:rsid w:val="00871B4E"/>
    <w:rsid w:val="00872EE2"/>
    <w:rsid w:val="008734CF"/>
    <w:rsid w:val="00875007"/>
    <w:rsid w:val="008760BD"/>
    <w:rsid w:val="008768D6"/>
    <w:rsid w:val="00883314"/>
    <w:rsid w:val="008938CA"/>
    <w:rsid w:val="008976E9"/>
    <w:rsid w:val="008A09F6"/>
    <w:rsid w:val="008A25F4"/>
    <w:rsid w:val="008A4418"/>
    <w:rsid w:val="008A4DBA"/>
    <w:rsid w:val="008A777E"/>
    <w:rsid w:val="008B286C"/>
    <w:rsid w:val="008B3D51"/>
    <w:rsid w:val="008B689D"/>
    <w:rsid w:val="008B7683"/>
    <w:rsid w:val="008C11B8"/>
    <w:rsid w:val="008C4446"/>
    <w:rsid w:val="008D244E"/>
    <w:rsid w:val="008D257D"/>
    <w:rsid w:val="008E7166"/>
    <w:rsid w:val="008F4223"/>
    <w:rsid w:val="008F7E2B"/>
    <w:rsid w:val="00903A99"/>
    <w:rsid w:val="00912F23"/>
    <w:rsid w:val="00913693"/>
    <w:rsid w:val="00916BAB"/>
    <w:rsid w:val="009209C4"/>
    <w:rsid w:val="00922E40"/>
    <w:rsid w:val="00933170"/>
    <w:rsid w:val="009378C8"/>
    <w:rsid w:val="00937A25"/>
    <w:rsid w:val="00940915"/>
    <w:rsid w:val="00942FA5"/>
    <w:rsid w:val="009439EF"/>
    <w:rsid w:val="0094626D"/>
    <w:rsid w:val="00950FAE"/>
    <w:rsid w:val="00951184"/>
    <w:rsid w:val="0095698C"/>
    <w:rsid w:val="00957263"/>
    <w:rsid w:val="00960DF8"/>
    <w:rsid w:val="009610E0"/>
    <w:rsid w:val="00965CEF"/>
    <w:rsid w:val="00970023"/>
    <w:rsid w:val="0097234E"/>
    <w:rsid w:val="00973C60"/>
    <w:rsid w:val="00975781"/>
    <w:rsid w:val="00976511"/>
    <w:rsid w:val="00984761"/>
    <w:rsid w:val="009866B6"/>
    <w:rsid w:val="009914A8"/>
    <w:rsid w:val="00991D1A"/>
    <w:rsid w:val="009948E5"/>
    <w:rsid w:val="009A4888"/>
    <w:rsid w:val="009B23C4"/>
    <w:rsid w:val="009B54C5"/>
    <w:rsid w:val="009B6462"/>
    <w:rsid w:val="009C5ECB"/>
    <w:rsid w:val="009D600B"/>
    <w:rsid w:val="009D76C6"/>
    <w:rsid w:val="009D7816"/>
    <w:rsid w:val="009E047A"/>
    <w:rsid w:val="009E608B"/>
    <w:rsid w:val="009E6C51"/>
    <w:rsid w:val="00A01361"/>
    <w:rsid w:val="00A049B8"/>
    <w:rsid w:val="00A05437"/>
    <w:rsid w:val="00A0633E"/>
    <w:rsid w:val="00A11965"/>
    <w:rsid w:val="00A14B87"/>
    <w:rsid w:val="00A17C40"/>
    <w:rsid w:val="00A21263"/>
    <w:rsid w:val="00A2367C"/>
    <w:rsid w:val="00A242B6"/>
    <w:rsid w:val="00A25238"/>
    <w:rsid w:val="00A25588"/>
    <w:rsid w:val="00A27380"/>
    <w:rsid w:val="00A35BF1"/>
    <w:rsid w:val="00A37E5B"/>
    <w:rsid w:val="00A4182C"/>
    <w:rsid w:val="00A454CD"/>
    <w:rsid w:val="00A54043"/>
    <w:rsid w:val="00A6111A"/>
    <w:rsid w:val="00A651B9"/>
    <w:rsid w:val="00A666BB"/>
    <w:rsid w:val="00A669B9"/>
    <w:rsid w:val="00A676B2"/>
    <w:rsid w:val="00A732D8"/>
    <w:rsid w:val="00A73CD0"/>
    <w:rsid w:val="00A80548"/>
    <w:rsid w:val="00A82D07"/>
    <w:rsid w:val="00A92063"/>
    <w:rsid w:val="00A97530"/>
    <w:rsid w:val="00A97A14"/>
    <w:rsid w:val="00AA090A"/>
    <w:rsid w:val="00AA623E"/>
    <w:rsid w:val="00AB5367"/>
    <w:rsid w:val="00AB644E"/>
    <w:rsid w:val="00AB7C49"/>
    <w:rsid w:val="00AC0883"/>
    <w:rsid w:val="00AC4354"/>
    <w:rsid w:val="00AC6C12"/>
    <w:rsid w:val="00AC6CB8"/>
    <w:rsid w:val="00AC7494"/>
    <w:rsid w:val="00AD0AAA"/>
    <w:rsid w:val="00AD7375"/>
    <w:rsid w:val="00AE124D"/>
    <w:rsid w:val="00AE5A3D"/>
    <w:rsid w:val="00AE7650"/>
    <w:rsid w:val="00AF049E"/>
    <w:rsid w:val="00AF0643"/>
    <w:rsid w:val="00AF11AD"/>
    <w:rsid w:val="00AF3A17"/>
    <w:rsid w:val="00B11803"/>
    <w:rsid w:val="00B125EF"/>
    <w:rsid w:val="00B1560D"/>
    <w:rsid w:val="00B17B2C"/>
    <w:rsid w:val="00B17B65"/>
    <w:rsid w:val="00B23FD2"/>
    <w:rsid w:val="00B26552"/>
    <w:rsid w:val="00B31575"/>
    <w:rsid w:val="00B32088"/>
    <w:rsid w:val="00B40B0F"/>
    <w:rsid w:val="00B4322A"/>
    <w:rsid w:val="00B445AA"/>
    <w:rsid w:val="00B45904"/>
    <w:rsid w:val="00B519B7"/>
    <w:rsid w:val="00B601E9"/>
    <w:rsid w:val="00B613CD"/>
    <w:rsid w:val="00B64636"/>
    <w:rsid w:val="00B65FC2"/>
    <w:rsid w:val="00B71C2E"/>
    <w:rsid w:val="00B73198"/>
    <w:rsid w:val="00B87759"/>
    <w:rsid w:val="00B916C2"/>
    <w:rsid w:val="00B9675B"/>
    <w:rsid w:val="00BA4AC7"/>
    <w:rsid w:val="00BB1506"/>
    <w:rsid w:val="00BB1C2E"/>
    <w:rsid w:val="00BB2C4C"/>
    <w:rsid w:val="00BB7D7A"/>
    <w:rsid w:val="00BC31B1"/>
    <w:rsid w:val="00BC331A"/>
    <w:rsid w:val="00BC6057"/>
    <w:rsid w:val="00BD1466"/>
    <w:rsid w:val="00BD673C"/>
    <w:rsid w:val="00BD7D6E"/>
    <w:rsid w:val="00BE330E"/>
    <w:rsid w:val="00BE4494"/>
    <w:rsid w:val="00BE4CE4"/>
    <w:rsid w:val="00BE6511"/>
    <w:rsid w:val="00BF2AB3"/>
    <w:rsid w:val="00BF35AC"/>
    <w:rsid w:val="00BF4D4E"/>
    <w:rsid w:val="00BF5782"/>
    <w:rsid w:val="00C04BB9"/>
    <w:rsid w:val="00C14184"/>
    <w:rsid w:val="00C14DB4"/>
    <w:rsid w:val="00C14F57"/>
    <w:rsid w:val="00C158A9"/>
    <w:rsid w:val="00C16F73"/>
    <w:rsid w:val="00C20446"/>
    <w:rsid w:val="00C334B7"/>
    <w:rsid w:val="00C33EEC"/>
    <w:rsid w:val="00C43FA8"/>
    <w:rsid w:val="00C464E3"/>
    <w:rsid w:val="00C50F55"/>
    <w:rsid w:val="00C52127"/>
    <w:rsid w:val="00C523CD"/>
    <w:rsid w:val="00C5653A"/>
    <w:rsid w:val="00C600D0"/>
    <w:rsid w:val="00C602AC"/>
    <w:rsid w:val="00C71681"/>
    <w:rsid w:val="00C731CB"/>
    <w:rsid w:val="00C73C11"/>
    <w:rsid w:val="00C7493D"/>
    <w:rsid w:val="00C770C6"/>
    <w:rsid w:val="00C773CD"/>
    <w:rsid w:val="00C81136"/>
    <w:rsid w:val="00C84F2D"/>
    <w:rsid w:val="00C924E2"/>
    <w:rsid w:val="00C929DA"/>
    <w:rsid w:val="00C944FE"/>
    <w:rsid w:val="00CA0114"/>
    <w:rsid w:val="00CA2E45"/>
    <w:rsid w:val="00CB37A9"/>
    <w:rsid w:val="00CB421F"/>
    <w:rsid w:val="00CB42E5"/>
    <w:rsid w:val="00CC045A"/>
    <w:rsid w:val="00CC2CCB"/>
    <w:rsid w:val="00CE23A1"/>
    <w:rsid w:val="00CE2A42"/>
    <w:rsid w:val="00CE5044"/>
    <w:rsid w:val="00CE63D0"/>
    <w:rsid w:val="00D168A1"/>
    <w:rsid w:val="00D25286"/>
    <w:rsid w:val="00D25856"/>
    <w:rsid w:val="00D32763"/>
    <w:rsid w:val="00D426A3"/>
    <w:rsid w:val="00D44559"/>
    <w:rsid w:val="00D47256"/>
    <w:rsid w:val="00D47AD0"/>
    <w:rsid w:val="00D5027E"/>
    <w:rsid w:val="00D558D2"/>
    <w:rsid w:val="00D56ABC"/>
    <w:rsid w:val="00D60391"/>
    <w:rsid w:val="00D619A5"/>
    <w:rsid w:val="00D6468C"/>
    <w:rsid w:val="00D6750E"/>
    <w:rsid w:val="00D701D6"/>
    <w:rsid w:val="00D7273D"/>
    <w:rsid w:val="00D7309F"/>
    <w:rsid w:val="00D739EA"/>
    <w:rsid w:val="00D8021F"/>
    <w:rsid w:val="00D912E6"/>
    <w:rsid w:val="00D92337"/>
    <w:rsid w:val="00DA677B"/>
    <w:rsid w:val="00DA6CBC"/>
    <w:rsid w:val="00DA7601"/>
    <w:rsid w:val="00DA766E"/>
    <w:rsid w:val="00DB4162"/>
    <w:rsid w:val="00DB7AB3"/>
    <w:rsid w:val="00DC0BCC"/>
    <w:rsid w:val="00DC39B4"/>
    <w:rsid w:val="00DC4D74"/>
    <w:rsid w:val="00DC5A5A"/>
    <w:rsid w:val="00DD2C64"/>
    <w:rsid w:val="00DD33BF"/>
    <w:rsid w:val="00DE2722"/>
    <w:rsid w:val="00DE4428"/>
    <w:rsid w:val="00DE5F71"/>
    <w:rsid w:val="00DF0EA4"/>
    <w:rsid w:val="00DF4981"/>
    <w:rsid w:val="00DF6929"/>
    <w:rsid w:val="00DF6E67"/>
    <w:rsid w:val="00E02BF8"/>
    <w:rsid w:val="00E14BAA"/>
    <w:rsid w:val="00E17641"/>
    <w:rsid w:val="00E17B4A"/>
    <w:rsid w:val="00E218CA"/>
    <w:rsid w:val="00E23C2C"/>
    <w:rsid w:val="00E23F49"/>
    <w:rsid w:val="00E3597F"/>
    <w:rsid w:val="00E41104"/>
    <w:rsid w:val="00E501C3"/>
    <w:rsid w:val="00E511B4"/>
    <w:rsid w:val="00E52E5B"/>
    <w:rsid w:val="00E55741"/>
    <w:rsid w:val="00E60C3A"/>
    <w:rsid w:val="00E6103B"/>
    <w:rsid w:val="00E621D6"/>
    <w:rsid w:val="00E647A5"/>
    <w:rsid w:val="00E674A7"/>
    <w:rsid w:val="00E71FE9"/>
    <w:rsid w:val="00E73A74"/>
    <w:rsid w:val="00E73AF8"/>
    <w:rsid w:val="00E74DBF"/>
    <w:rsid w:val="00E80DA4"/>
    <w:rsid w:val="00E8267F"/>
    <w:rsid w:val="00E83C5C"/>
    <w:rsid w:val="00E8635D"/>
    <w:rsid w:val="00E93356"/>
    <w:rsid w:val="00E93A8B"/>
    <w:rsid w:val="00E9567F"/>
    <w:rsid w:val="00E972FD"/>
    <w:rsid w:val="00E97AE7"/>
    <w:rsid w:val="00EA4D94"/>
    <w:rsid w:val="00EA521F"/>
    <w:rsid w:val="00EB2578"/>
    <w:rsid w:val="00EB3833"/>
    <w:rsid w:val="00EC20CE"/>
    <w:rsid w:val="00ED3911"/>
    <w:rsid w:val="00ED46E1"/>
    <w:rsid w:val="00EE2942"/>
    <w:rsid w:val="00EE4B3F"/>
    <w:rsid w:val="00EE5D45"/>
    <w:rsid w:val="00EE7736"/>
    <w:rsid w:val="00EF0C61"/>
    <w:rsid w:val="00EF33BE"/>
    <w:rsid w:val="00EF3C9C"/>
    <w:rsid w:val="00F000EC"/>
    <w:rsid w:val="00F06150"/>
    <w:rsid w:val="00F152BA"/>
    <w:rsid w:val="00F1610F"/>
    <w:rsid w:val="00F16E64"/>
    <w:rsid w:val="00F20F6E"/>
    <w:rsid w:val="00F33C91"/>
    <w:rsid w:val="00F37C70"/>
    <w:rsid w:val="00F40464"/>
    <w:rsid w:val="00F45072"/>
    <w:rsid w:val="00F45C1A"/>
    <w:rsid w:val="00F55B26"/>
    <w:rsid w:val="00F615EC"/>
    <w:rsid w:val="00F82BD0"/>
    <w:rsid w:val="00F9447C"/>
    <w:rsid w:val="00F970D5"/>
    <w:rsid w:val="00F97DED"/>
    <w:rsid w:val="00FA140E"/>
    <w:rsid w:val="00FB0868"/>
    <w:rsid w:val="00FB7900"/>
    <w:rsid w:val="00FC1447"/>
    <w:rsid w:val="00FC3FA2"/>
    <w:rsid w:val="00FC4694"/>
    <w:rsid w:val="00FC55C2"/>
    <w:rsid w:val="00FC7E5E"/>
    <w:rsid w:val="00FD5474"/>
    <w:rsid w:val="00FE39FC"/>
    <w:rsid w:val="00FE3DD3"/>
    <w:rsid w:val="00FE431A"/>
    <w:rsid w:val="00FE7233"/>
    <w:rsid w:val="00FF0993"/>
    <w:rsid w:val="00FF24FE"/>
    <w:rsid w:val="00FF28B4"/>
    <w:rsid w:val="00FF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semiHidden/>
    <w:unhideWhenUsed/>
    <w:qFormat/>
    <w:rsid w:val="00C334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558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558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6A73"/>
    <w:pPr>
      <w:autoSpaceDE w:val="0"/>
      <w:autoSpaceDN w:val="0"/>
      <w:adjustRightInd w:val="0"/>
    </w:pPr>
    <w:rPr>
      <w:color w:val="000000"/>
      <w:sz w:val="24"/>
      <w:szCs w:val="24"/>
    </w:rPr>
  </w:style>
  <w:style w:type="paragraph" w:styleId="ListParagraph">
    <w:name w:val="List Paragraph"/>
    <w:basedOn w:val="Normal"/>
    <w:uiPriority w:val="34"/>
    <w:qFormat/>
    <w:rsid w:val="004463DE"/>
    <w:pPr>
      <w:ind w:left="720"/>
    </w:pPr>
  </w:style>
  <w:style w:type="character" w:styleId="CommentReference">
    <w:name w:val="annotation reference"/>
    <w:uiPriority w:val="99"/>
    <w:rsid w:val="00C73C11"/>
    <w:rPr>
      <w:sz w:val="16"/>
      <w:szCs w:val="16"/>
    </w:rPr>
  </w:style>
  <w:style w:type="paragraph" w:styleId="CommentText">
    <w:name w:val="annotation text"/>
    <w:basedOn w:val="Normal"/>
    <w:link w:val="CommentTextChar"/>
    <w:uiPriority w:val="99"/>
    <w:rsid w:val="00C73C11"/>
    <w:rPr>
      <w:szCs w:val="20"/>
    </w:rPr>
  </w:style>
  <w:style w:type="character" w:customStyle="1" w:styleId="CommentTextChar">
    <w:name w:val="Comment Text Char"/>
    <w:basedOn w:val="DefaultParagraphFont"/>
    <w:link w:val="CommentText"/>
    <w:uiPriority w:val="99"/>
    <w:rsid w:val="00C73C11"/>
  </w:style>
  <w:style w:type="paragraph" w:styleId="CommentSubject">
    <w:name w:val="annotation subject"/>
    <w:basedOn w:val="CommentText"/>
    <w:next w:val="CommentText"/>
    <w:link w:val="CommentSubjectChar"/>
    <w:rsid w:val="00C73C11"/>
    <w:rPr>
      <w:b/>
      <w:bCs/>
      <w:lang w:val="x-none" w:eastAsia="x-none"/>
    </w:rPr>
  </w:style>
  <w:style w:type="character" w:customStyle="1" w:styleId="CommentSubjectChar">
    <w:name w:val="Comment Subject Char"/>
    <w:link w:val="CommentSubject"/>
    <w:rsid w:val="00C73C11"/>
    <w:rPr>
      <w:b/>
      <w:bCs/>
    </w:rPr>
  </w:style>
  <w:style w:type="paragraph" w:styleId="BalloonText">
    <w:name w:val="Balloon Text"/>
    <w:basedOn w:val="Normal"/>
    <w:link w:val="BalloonTextChar"/>
    <w:rsid w:val="00C73C11"/>
    <w:rPr>
      <w:rFonts w:ascii="Tahoma" w:hAnsi="Tahoma"/>
      <w:sz w:val="16"/>
      <w:szCs w:val="16"/>
      <w:lang w:val="x-none" w:eastAsia="x-none"/>
    </w:rPr>
  </w:style>
  <w:style w:type="character" w:customStyle="1" w:styleId="BalloonTextChar">
    <w:name w:val="Balloon Text Char"/>
    <w:link w:val="BalloonText"/>
    <w:rsid w:val="00C73C11"/>
    <w:rPr>
      <w:rFonts w:ascii="Tahoma" w:hAnsi="Tahoma" w:cs="Tahoma"/>
      <w:sz w:val="16"/>
      <w:szCs w:val="16"/>
    </w:rPr>
  </w:style>
  <w:style w:type="character" w:customStyle="1" w:styleId="breadcrumbs">
    <w:name w:val="breadcrumbs"/>
    <w:basedOn w:val="DefaultParagraphFont"/>
    <w:rsid w:val="00C20446"/>
  </w:style>
  <w:style w:type="paragraph" w:styleId="NoSpacing">
    <w:name w:val="No Spacing"/>
    <w:basedOn w:val="Normal"/>
    <w:uiPriority w:val="1"/>
    <w:qFormat/>
    <w:rsid w:val="00ED46E1"/>
    <w:pPr>
      <w:widowControl/>
      <w:autoSpaceDE/>
      <w:autoSpaceDN/>
      <w:adjustRightInd/>
    </w:pPr>
    <w:rPr>
      <w:rFonts w:asciiTheme="minorHAnsi" w:eastAsiaTheme="minorEastAsia" w:hAnsiTheme="minorHAnsi" w:cstheme="minorBidi"/>
      <w:sz w:val="22"/>
      <w:szCs w:val="22"/>
    </w:rPr>
  </w:style>
  <w:style w:type="paragraph" w:styleId="Revision">
    <w:name w:val="Revision"/>
    <w:hidden/>
    <w:uiPriority w:val="99"/>
    <w:semiHidden/>
    <w:rsid w:val="00340790"/>
    <w:rPr>
      <w:szCs w:val="24"/>
    </w:rPr>
  </w:style>
  <w:style w:type="character" w:customStyle="1" w:styleId="Heading3Char">
    <w:name w:val="Heading 3 Char"/>
    <w:basedOn w:val="DefaultParagraphFont"/>
    <w:link w:val="Heading3"/>
    <w:semiHidden/>
    <w:rsid w:val="0035583B"/>
    <w:rPr>
      <w:rFonts w:asciiTheme="majorHAnsi" w:eastAsiaTheme="majorEastAsia" w:hAnsiTheme="majorHAnsi" w:cstheme="majorBidi"/>
      <w:b/>
      <w:bCs/>
      <w:color w:val="4F81BD" w:themeColor="accent1"/>
      <w:szCs w:val="24"/>
    </w:rPr>
  </w:style>
  <w:style w:type="character" w:customStyle="1" w:styleId="Heading4Char">
    <w:name w:val="Heading 4 Char"/>
    <w:basedOn w:val="DefaultParagraphFont"/>
    <w:link w:val="Heading4"/>
    <w:semiHidden/>
    <w:rsid w:val="0035583B"/>
    <w:rPr>
      <w:rFonts w:asciiTheme="majorHAnsi" w:eastAsiaTheme="majorEastAsia" w:hAnsiTheme="majorHAnsi" w:cstheme="majorBidi"/>
      <w:b/>
      <w:bCs/>
      <w:i/>
      <w:iCs/>
      <w:color w:val="4F81BD" w:themeColor="accent1"/>
      <w:szCs w:val="24"/>
    </w:rPr>
  </w:style>
  <w:style w:type="paragraph" w:customStyle="1" w:styleId="TableHeader">
    <w:name w:val="Table Header"/>
    <w:rsid w:val="0035583B"/>
    <w:pPr>
      <w:jc w:val="center"/>
    </w:pPr>
    <w:rPr>
      <w:rFonts w:ascii="Arial" w:hAnsi="Arial"/>
      <w:b/>
      <w:bCs/>
      <w:sz w:val="18"/>
    </w:rPr>
  </w:style>
  <w:style w:type="character" w:styleId="Hyperlink">
    <w:name w:val="Hyperlink"/>
    <w:basedOn w:val="DefaultParagraphFont"/>
    <w:uiPriority w:val="99"/>
    <w:unhideWhenUsed/>
    <w:rsid w:val="00700C61"/>
    <w:rPr>
      <w:color w:val="0000FF"/>
      <w:u w:val="single"/>
    </w:rPr>
  </w:style>
  <w:style w:type="character" w:customStyle="1" w:styleId="text121">
    <w:name w:val="text121"/>
    <w:basedOn w:val="DefaultParagraphFont"/>
    <w:rsid w:val="0017681D"/>
  </w:style>
  <w:style w:type="character" w:customStyle="1" w:styleId="Heading2Char">
    <w:name w:val="Heading 2 Char"/>
    <w:basedOn w:val="DefaultParagraphFont"/>
    <w:link w:val="Heading2"/>
    <w:semiHidden/>
    <w:rsid w:val="00C334B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C334B7"/>
    <w:pPr>
      <w:widowControl/>
      <w:autoSpaceDE/>
      <w:autoSpaceDN/>
      <w:adjustRightInd/>
      <w:spacing w:before="100" w:beforeAutospacing="1" w:after="100" w:afterAutospacing="1"/>
    </w:pPr>
    <w:rPr>
      <w:sz w:val="24"/>
    </w:rPr>
  </w:style>
  <w:style w:type="paragraph" w:styleId="Header">
    <w:name w:val="header"/>
    <w:basedOn w:val="Normal"/>
    <w:link w:val="HeaderChar"/>
    <w:rsid w:val="0095698C"/>
    <w:pPr>
      <w:tabs>
        <w:tab w:val="center" w:pos="4680"/>
        <w:tab w:val="right" w:pos="9360"/>
      </w:tabs>
    </w:pPr>
  </w:style>
  <w:style w:type="character" w:customStyle="1" w:styleId="HeaderChar">
    <w:name w:val="Header Char"/>
    <w:basedOn w:val="DefaultParagraphFont"/>
    <w:link w:val="Header"/>
    <w:rsid w:val="0095698C"/>
    <w:rPr>
      <w:szCs w:val="24"/>
    </w:rPr>
  </w:style>
  <w:style w:type="paragraph" w:styleId="Footer">
    <w:name w:val="footer"/>
    <w:basedOn w:val="Normal"/>
    <w:link w:val="FooterChar"/>
    <w:rsid w:val="0095698C"/>
    <w:pPr>
      <w:tabs>
        <w:tab w:val="center" w:pos="4680"/>
        <w:tab w:val="right" w:pos="9360"/>
      </w:tabs>
    </w:pPr>
  </w:style>
  <w:style w:type="character" w:customStyle="1" w:styleId="FooterChar">
    <w:name w:val="Footer Char"/>
    <w:basedOn w:val="DefaultParagraphFont"/>
    <w:link w:val="Footer"/>
    <w:rsid w:val="0095698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semiHidden/>
    <w:unhideWhenUsed/>
    <w:qFormat/>
    <w:rsid w:val="00C334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558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558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6A73"/>
    <w:pPr>
      <w:autoSpaceDE w:val="0"/>
      <w:autoSpaceDN w:val="0"/>
      <w:adjustRightInd w:val="0"/>
    </w:pPr>
    <w:rPr>
      <w:color w:val="000000"/>
      <w:sz w:val="24"/>
      <w:szCs w:val="24"/>
    </w:rPr>
  </w:style>
  <w:style w:type="paragraph" w:styleId="ListParagraph">
    <w:name w:val="List Paragraph"/>
    <w:basedOn w:val="Normal"/>
    <w:uiPriority w:val="34"/>
    <w:qFormat/>
    <w:rsid w:val="004463DE"/>
    <w:pPr>
      <w:ind w:left="720"/>
    </w:pPr>
  </w:style>
  <w:style w:type="character" w:styleId="CommentReference">
    <w:name w:val="annotation reference"/>
    <w:uiPriority w:val="99"/>
    <w:rsid w:val="00C73C11"/>
    <w:rPr>
      <w:sz w:val="16"/>
      <w:szCs w:val="16"/>
    </w:rPr>
  </w:style>
  <w:style w:type="paragraph" w:styleId="CommentText">
    <w:name w:val="annotation text"/>
    <w:basedOn w:val="Normal"/>
    <w:link w:val="CommentTextChar"/>
    <w:uiPriority w:val="99"/>
    <w:rsid w:val="00C73C11"/>
    <w:rPr>
      <w:szCs w:val="20"/>
    </w:rPr>
  </w:style>
  <w:style w:type="character" w:customStyle="1" w:styleId="CommentTextChar">
    <w:name w:val="Comment Text Char"/>
    <w:basedOn w:val="DefaultParagraphFont"/>
    <w:link w:val="CommentText"/>
    <w:uiPriority w:val="99"/>
    <w:rsid w:val="00C73C11"/>
  </w:style>
  <w:style w:type="paragraph" w:styleId="CommentSubject">
    <w:name w:val="annotation subject"/>
    <w:basedOn w:val="CommentText"/>
    <w:next w:val="CommentText"/>
    <w:link w:val="CommentSubjectChar"/>
    <w:rsid w:val="00C73C11"/>
    <w:rPr>
      <w:b/>
      <w:bCs/>
      <w:lang w:val="x-none" w:eastAsia="x-none"/>
    </w:rPr>
  </w:style>
  <w:style w:type="character" w:customStyle="1" w:styleId="CommentSubjectChar">
    <w:name w:val="Comment Subject Char"/>
    <w:link w:val="CommentSubject"/>
    <w:rsid w:val="00C73C11"/>
    <w:rPr>
      <w:b/>
      <w:bCs/>
    </w:rPr>
  </w:style>
  <w:style w:type="paragraph" w:styleId="BalloonText">
    <w:name w:val="Balloon Text"/>
    <w:basedOn w:val="Normal"/>
    <w:link w:val="BalloonTextChar"/>
    <w:rsid w:val="00C73C11"/>
    <w:rPr>
      <w:rFonts w:ascii="Tahoma" w:hAnsi="Tahoma"/>
      <w:sz w:val="16"/>
      <w:szCs w:val="16"/>
      <w:lang w:val="x-none" w:eastAsia="x-none"/>
    </w:rPr>
  </w:style>
  <w:style w:type="character" w:customStyle="1" w:styleId="BalloonTextChar">
    <w:name w:val="Balloon Text Char"/>
    <w:link w:val="BalloonText"/>
    <w:rsid w:val="00C73C11"/>
    <w:rPr>
      <w:rFonts w:ascii="Tahoma" w:hAnsi="Tahoma" w:cs="Tahoma"/>
      <w:sz w:val="16"/>
      <w:szCs w:val="16"/>
    </w:rPr>
  </w:style>
  <w:style w:type="character" w:customStyle="1" w:styleId="breadcrumbs">
    <w:name w:val="breadcrumbs"/>
    <w:basedOn w:val="DefaultParagraphFont"/>
    <w:rsid w:val="00C20446"/>
  </w:style>
  <w:style w:type="paragraph" w:styleId="NoSpacing">
    <w:name w:val="No Spacing"/>
    <w:basedOn w:val="Normal"/>
    <w:uiPriority w:val="1"/>
    <w:qFormat/>
    <w:rsid w:val="00ED46E1"/>
    <w:pPr>
      <w:widowControl/>
      <w:autoSpaceDE/>
      <w:autoSpaceDN/>
      <w:adjustRightInd/>
    </w:pPr>
    <w:rPr>
      <w:rFonts w:asciiTheme="minorHAnsi" w:eastAsiaTheme="minorEastAsia" w:hAnsiTheme="minorHAnsi" w:cstheme="minorBidi"/>
      <w:sz w:val="22"/>
      <w:szCs w:val="22"/>
    </w:rPr>
  </w:style>
  <w:style w:type="paragraph" w:styleId="Revision">
    <w:name w:val="Revision"/>
    <w:hidden/>
    <w:uiPriority w:val="99"/>
    <w:semiHidden/>
    <w:rsid w:val="00340790"/>
    <w:rPr>
      <w:szCs w:val="24"/>
    </w:rPr>
  </w:style>
  <w:style w:type="character" w:customStyle="1" w:styleId="Heading3Char">
    <w:name w:val="Heading 3 Char"/>
    <w:basedOn w:val="DefaultParagraphFont"/>
    <w:link w:val="Heading3"/>
    <w:semiHidden/>
    <w:rsid w:val="0035583B"/>
    <w:rPr>
      <w:rFonts w:asciiTheme="majorHAnsi" w:eastAsiaTheme="majorEastAsia" w:hAnsiTheme="majorHAnsi" w:cstheme="majorBidi"/>
      <w:b/>
      <w:bCs/>
      <w:color w:val="4F81BD" w:themeColor="accent1"/>
      <w:szCs w:val="24"/>
    </w:rPr>
  </w:style>
  <w:style w:type="character" w:customStyle="1" w:styleId="Heading4Char">
    <w:name w:val="Heading 4 Char"/>
    <w:basedOn w:val="DefaultParagraphFont"/>
    <w:link w:val="Heading4"/>
    <w:semiHidden/>
    <w:rsid w:val="0035583B"/>
    <w:rPr>
      <w:rFonts w:asciiTheme="majorHAnsi" w:eastAsiaTheme="majorEastAsia" w:hAnsiTheme="majorHAnsi" w:cstheme="majorBidi"/>
      <w:b/>
      <w:bCs/>
      <w:i/>
      <w:iCs/>
      <w:color w:val="4F81BD" w:themeColor="accent1"/>
      <w:szCs w:val="24"/>
    </w:rPr>
  </w:style>
  <w:style w:type="paragraph" w:customStyle="1" w:styleId="TableHeader">
    <w:name w:val="Table Header"/>
    <w:rsid w:val="0035583B"/>
    <w:pPr>
      <w:jc w:val="center"/>
    </w:pPr>
    <w:rPr>
      <w:rFonts w:ascii="Arial" w:hAnsi="Arial"/>
      <w:b/>
      <w:bCs/>
      <w:sz w:val="18"/>
    </w:rPr>
  </w:style>
  <w:style w:type="character" w:styleId="Hyperlink">
    <w:name w:val="Hyperlink"/>
    <w:basedOn w:val="DefaultParagraphFont"/>
    <w:uiPriority w:val="99"/>
    <w:unhideWhenUsed/>
    <w:rsid w:val="00700C61"/>
    <w:rPr>
      <w:color w:val="0000FF"/>
      <w:u w:val="single"/>
    </w:rPr>
  </w:style>
  <w:style w:type="character" w:customStyle="1" w:styleId="text121">
    <w:name w:val="text121"/>
    <w:basedOn w:val="DefaultParagraphFont"/>
    <w:rsid w:val="0017681D"/>
  </w:style>
  <w:style w:type="character" w:customStyle="1" w:styleId="Heading2Char">
    <w:name w:val="Heading 2 Char"/>
    <w:basedOn w:val="DefaultParagraphFont"/>
    <w:link w:val="Heading2"/>
    <w:semiHidden/>
    <w:rsid w:val="00C334B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C334B7"/>
    <w:pPr>
      <w:widowControl/>
      <w:autoSpaceDE/>
      <w:autoSpaceDN/>
      <w:adjustRightInd/>
      <w:spacing w:before="100" w:beforeAutospacing="1" w:after="100" w:afterAutospacing="1"/>
    </w:pPr>
    <w:rPr>
      <w:sz w:val="24"/>
    </w:rPr>
  </w:style>
  <w:style w:type="paragraph" w:styleId="Header">
    <w:name w:val="header"/>
    <w:basedOn w:val="Normal"/>
    <w:link w:val="HeaderChar"/>
    <w:rsid w:val="0095698C"/>
    <w:pPr>
      <w:tabs>
        <w:tab w:val="center" w:pos="4680"/>
        <w:tab w:val="right" w:pos="9360"/>
      </w:tabs>
    </w:pPr>
  </w:style>
  <w:style w:type="character" w:customStyle="1" w:styleId="HeaderChar">
    <w:name w:val="Header Char"/>
    <w:basedOn w:val="DefaultParagraphFont"/>
    <w:link w:val="Header"/>
    <w:rsid w:val="0095698C"/>
    <w:rPr>
      <w:szCs w:val="24"/>
    </w:rPr>
  </w:style>
  <w:style w:type="paragraph" w:styleId="Footer">
    <w:name w:val="footer"/>
    <w:basedOn w:val="Normal"/>
    <w:link w:val="FooterChar"/>
    <w:rsid w:val="0095698C"/>
    <w:pPr>
      <w:tabs>
        <w:tab w:val="center" w:pos="4680"/>
        <w:tab w:val="right" w:pos="9360"/>
      </w:tabs>
    </w:pPr>
  </w:style>
  <w:style w:type="character" w:customStyle="1" w:styleId="FooterChar">
    <w:name w:val="Footer Char"/>
    <w:basedOn w:val="DefaultParagraphFont"/>
    <w:link w:val="Footer"/>
    <w:rsid w:val="0095698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9337">
      <w:bodyDiv w:val="1"/>
      <w:marLeft w:val="0"/>
      <w:marRight w:val="0"/>
      <w:marTop w:val="0"/>
      <w:marBottom w:val="0"/>
      <w:divBdr>
        <w:top w:val="none" w:sz="0" w:space="0" w:color="auto"/>
        <w:left w:val="none" w:sz="0" w:space="0" w:color="auto"/>
        <w:bottom w:val="none" w:sz="0" w:space="0" w:color="auto"/>
        <w:right w:val="none" w:sz="0" w:space="0" w:color="auto"/>
      </w:divBdr>
    </w:div>
    <w:div w:id="460806129">
      <w:bodyDiv w:val="1"/>
      <w:marLeft w:val="0"/>
      <w:marRight w:val="0"/>
      <w:marTop w:val="0"/>
      <w:marBottom w:val="0"/>
      <w:divBdr>
        <w:top w:val="none" w:sz="0" w:space="0" w:color="auto"/>
        <w:left w:val="none" w:sz="0" w:space="0" w:color="auto"/>
        <w:bottom w:val="none" w:sz="0" w:space="0" w:color="auto"/>
        <w:right w:val="none" w:sz="0" w:space="0" w:color="auto"/>
      </w:divBdr>
    </w:div>
    <w:div w:id="551429732">
      <w:bodyDiv w:val="1"/>
      <w:marLeft w:val="0"/>
      <w:marRight w:val="0"/>
      <w:marTop w:val="0"/>
      <w:marBottom w:val="0"/>
      <w:divBdr>
        <w:top w:val="none" w:sz="0" w:space="0" w:color="auto"/>
        <w:left w:val="none" w:sz="0" w:space="0" w:color="auto"/>
        <w:bottom w:val="none" w:sz="0" w:space="0" w:color="auto"/>
        <w:right w:val="none" w:sz="0" w:space="0" w:color="auto"/>
      </w:divBdr>
    </w:div>
    <w:div w:id="658073700">
      <w:bodyDiv w:val="1"/>
      <w:marLeft w:val="0"/>
      <w:marRight w:val="0"/>
      <w:marTop w:val="0"/>
      <w:marBottom w:val="0"/>
      <w:divBdr>
        <w:top w:val="none" w:sz="0" w:space="0" w:color="auto"/>
        <w:left w:val="none" w:sz="0" w:space="0" w:color="auto"/>
        <w:bottom w:val="none" w:sz="0" w:space="0" w:color="auto"/>
        <w:right w:val="none" w:sz="0" w:space="0" w:color="auto"/>
      </w:divBdr>
    </w:div>
    <w:div w:id="676227812">
      <w:bodyDiv w:val="1"/>
      <w:marLeft w:val="0"/>
      <w:marRight w:val="0"/>
      <w:marTop w:val="0"/>
      <w:marBottom w:val="0"/>
      <w:divBdr>
        <w:top w:val="none" w:sz="0" w:space="0" w:color="auto"/>
        <w:left w:val="none" w:sz="0" w:space="0" w:color="auto"/>
        <w:bottom w:val="none" w:sz="0" w:space="0" w:color="auto"/>
        <w:right w:val="none" w:sz="0" w:space="0" w:color="auto"/>
      </w:divBdr>
    </w:div>
    <w:div w:id="679505729">
      <w:bodyDiv w:val="1"/>
      <w:marLeft w:val="0"/>
      <w:marRight w:val="0"/>
      <w:marTop w:val="0"/>
      <w:marBottom w:val="0"/>
      <w:divBdr>
        <w:top w:val="none" w:sz="0" w:space="0" w:color="auto"/>
        <w:left w:val="none" w:sz="0" w:space="0" w:color="auto"/>
        <w:bottom w:val="none" w:sz="0" w:space="0" w:color="auto"/>
        <w:right w:val="none" w:sz="0" w:space="0" w:color="auto"/>
      </w:divBdr>
    </w:div>
    <w:div w:id="861867716">
      <w:bodyDiv w:val="1"/>
      <w:marLeft w:val="1080"/>
      <w:marRight w:val="1080"/>
      <w:marTop w:val="0"/>
      <w:marBottom w:val="0"/>
      <w:divBdr>
        <w:top w:val="none" w:sz="0" w:space="0" w:color="auto"/>
        <w:left w:val="none" w:sz="0" w:space="0" w:color="auto"/>
        <w:bottom w:val="none" w:sz="0" w:space="0" w:color="auto"/>
        <w:right w:val="none" w:sz="0" w:space="0" w:color="auto"/>
      </w:divBdr>
    </w:div>
    <w:div w:id="1069116889">
      <w:bodyDiv w:val="1"/>
      <w:marLeft w:val="0"/>
      <w:marRight w:val="0"/>
      <w:marTop w:val="0"/>
      <w:marBottom w:val="0"/>
      <w:divBdr>
        <w:top w:val="none" w:sz="0" w:space="0" w:color="auto"/>
        <w:left w:val="none" w:sz="0" w:space="0" w:color="auto"/>
        <w:bottom w:val="none" w:sz="0" w:space="0" w:color="auto"/>
        <w:right w:val="none" w:sz="0" w:space="0" w:color="auto"/>
      </w:divBdr>
    </w:div>
    <w:div w:id="1169174209">
      <w:bodyDiv w:val="1"/>
      <w:marLeft w:val="0"/>
      <w:marRight w:val="0"/>
      <w:marTop w:val="0"/>
      <w:marBottom w:val="0"/>
      <w:divBdr>
        <w:top w:val="none" w:sz="0" w:space="0" w:color="auto"/>
        <w:left w:val="none" w:sz="0" w:space="0" w:color="auto"/>
        <w:bottom w:val="none" w:sz="0" w:space="0" w:color="auto"/>
        <w:right w:val="none" w:sz="0" w:space="0" w:color="auto"/>
      </w:divBdr>
    </w:div>
    <w:div w:id="1175925761">
      <w:bodyDiv w:val="1"/>
      <w:marLeft w:val="0"/>
      <w:marRight w:val="0"/>
      <w:marTop w:val="0"/>
      <w:marBottom w:val="0"/>
      <w:divBdr>
        <w:top w:val="none" w:sz="0" w:space="0" w:color="auto"/>
        <w:left w:val="none" w:sz="0" w:space="0" w:color="auto"/>
        <w:bottom w:val="none" w:sz="0" w:space="0" w:color="auto"/>
        <w:right w:val="none" w:sz="0" w:space="0" w:color="auto"/>
      </w:divBdr>
    </w:div>
    <w:div w:id="1324819001">
      <w:bodyDiv w:val="1"/>
      <w:marLeft w:val="0"/>
      <w:marRight w:val="0"/>
      <w:marTop w:val="0"/>
      <w:marBottom w:val="0"/>
      <w:divBdr>
        <w:top w:val="none" w:sz="0" w:space="0" w:color="auto"/>
        <w:left w:val="none" w:sz="0" w:space="0" w:color="auto"/>
        <w:bottom w:val="none" w:sz="0" w:space="0" w:color="auto"/>
        <w:right w:val="none" w:sz="0" w:space="0" w:color="auto"/>
      </w:divBdr>
    </w:div>
    <w:div w:id="1372268645">
      <w:bodyDiv w:val="1"/>
      <w:marLeft w:val="0"/>
      <w:marRight w:val="0"/>
      <w:marTop w:val="0"/>
      <w:marBottom w:val="0"/>
      <w:divBdr>
        <w:top w:val="none" w:sz="0" w:space="0" w:color="auto"/>
        <w:left w:val="none" w:sz="0" w:space="0" w:color="auto"/>
        <w:bottom w:val="none" w:sz="0" w:space="0" w:color="auto"/>
        <w:right w:val="none" w:sz="0" w:space="0" w:color="auto"/>
      </w:divBdr>
    </w:div>
    <w:div w:id="1406074941">
      <w:bodyDiv w:val="1"/>
      <w:marLeft w:val="0"/>
      <w:marRight w:val="0"/>
      <w:marTop w:val="0"/>
      <w:marBottom w:val="0"/>
      <w:divBdr>
        <w:top w:val="none" w:sz="0" w:space="0" w:color="auto"/>
        <w:left w:val="none" w:sz="0" w:space="0" w:color="auto"/>
        <w:bottom w:val="none" w:sz="0" w:space="0" w:color="auto"/>
        <w:right w:val="none" w:sz="0" w:space="0" w:color="auto"/>
      </w:divBdr>
    </w:div>
    <w:div w:id="1413350630">
      <w:bodyDiv w:val="1"/>
      <w:marLeft w:val="0"/>
      <w:marRight w:val="0"/>
      <w:marTop w:val="0"/>
      <w:marBottom w:val="0"/>
      <w:divBdr>
        <w:top w:val="none" w:sz="0" w:space="0" w:color="auto"/>
        <w:left w:val="none" w:sz="0" w:space="0" w:color="auto"/>
        <w:bottom w:val="none" w:sz="0" w:space="0" w:color="auto"/>
        <w:right w:val="none" w:sz="0" w:space="0" w:color="auto"/>
      </w:divBdr>
    </w:div>
    <w:div w:id="1480264990">
      <w:bodyDiv w:val="1"/>
      <w:marLeft w:val="0"/>
      <w:marRight w:val="0"/>
      <w:marTop w:val="0"/>
      <w:marBottom w:val="0"/>
      <w:divBdr>
        <w:top w:val="none" w:sz="0" w:space="0" w:color="auto"/>
        <w:left w:val="none" w:sz="0" w:space="0" w:color="auto"/>
        <w:bottom w:val="none" w:sz="0" w:space="0" w:color="auto"/>
        <w:right w:val="none" w:sz="0" w:space="0" w:color="auto"/>
      </w:divBdr>
    </w:div>
    <w:div w:id="1522821112">
      <w:bodyDiv w:val="1"/>
      <w:marLeft w:val="0"/>
      <w:marRight w:val="0"/>
      <w:marTop w:val="0"/>
      <w:marBottom w:val="0"/>
      <w:divBdr>
        <w:top w:val="none" w:sz="0" w:space="0" w:color="auto"/>
        <w:left w:val="none" w:sz="0" w:space="0" w:color="auto"/>
        <w:bottom w:val="none" w:sz="0" w:space="0" w:color="auto"/>
        <w:right w:val="none" w:sz="0" w:space="0" w:color="auto"/>
      </w:divBdr>
    </w:div>
    <w:div w:id="1761950833">
      <w:bodyDiv w:val="1"/>
      <w:marLeft w:val="0"/>
      <w:marRight w:val="0"/>
      <w:marTop w:val="0"/>
      <w:marBottom w:val="0"/>
      <w:divBdr>
        <w:top w:val="none" w:sz="0" w:space="0" w:color="auto"/>
        <w:left w:val="none" w:sz="0" w:space="0" w:color="auto"/>
        <w:bottom w:val="none" w:sz="0" w:space="0" w:color="auto"/>
        <w:right w:val="none" w:sz="0" w:space="0" w:color="auto"/>
      </w:divBdr>
    </w:div>
    <w:div w:id="1844197728">
      <w:bodyDiv w:val="1"/>
      <w:marLeft w:val="0"/>
      <w:marRight w:val="0"/>
      <w:marTop w:val="0"/>
      <w:marBottom w:val="0"/>
      <w:divBdr>
        <w:top w:val="none" w:sz="0" w:space="0" w:color="auto"/>
        <w:left w:val="none" w:sz="0" w:space="0" w:color="auto"/>
        <w:bottom w:val="none" w:sz="0" w:space="0" w:color="auto"/>
        <w:right w:val="none" w:sz="0" w:space="0" w:color="auto"/>
      </w:divBdr>
    </w:div>
    <w:div w:id="1922909585">
      <w:bodyDiv w:val="1"/>
      <w:marLeft w:val="0"/>
      <w:marRight w:val="0"/>
      <w:marTop w:val="0"/>
      <w:marBottom w:val="0"/>
      <w:divBdr>
        <w:top w:val="none" w:sz="0" w:space="0" w:color="auto"/>
        <w:left w:val="none" w:sz="0" w:space="0" w:color="auto"/>
        <w:bottom w:val="none" w:sz="0" w:space="0" w:color="auto"/>
        <w:right w:val="none" w:sz="0" w:space="0" w:color="auto"/>
      </w:divBdr>
    </w:div>
    <w:div w:id="214553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hew.wynia@ama-assn.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ramcislumd@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ke@rwjms.rutgers.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ris.garcia@state.ma.us" TargetMode="External"/><Relationship Id="rId4" Type="http://schemas.microsoft.com/office/2007/relationships/stylesWithEffects" Target="stylesWithEffects.xml"/><Relationship Id="rId9" Type="http://schemas.openxmlformats.org/officeDocument/2006/relationships/hyperlink" Target="mailto:french@ncq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0F71-7958-4A55-B6C7-BA66C682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4263</Words>
  <Characters>25586</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Funn, Sherrette (OS/ASA/OCIO/OEA)</cp:lastModifiedBy>
  <cp:revision>2</cp:revision>
  <cp:lastPrinted>2015-05-27T18:32:00Z</cp:lastPrinted>
  <dcterms:created xsi:type="dcterms:W3CDTF">2015-06-08T16:25:00Z</dcterms:created>
  <dcterms:modified xsi:type="dcterms:W3CDTF">2015-06-08T16:25:00Z</dcterms:modified>
</cp:coreProperties>
</file>